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FE" w:rsidRPr="00F25CE0" w:rsidRDefault="000A55E1" w:rsidP="00304C42">
      <w:pPr>
        <w:jc w:val="center"/>
        <w:rPr>
          <w:rFonts w:ascii="HG丸ｺﾞｼｯｸM-PRO" w:eastAsia="HG丸ｺﾞｼｯｸM-PRO" w:hAnsi="HG丸ｺﾞｼｯｸM-PRO" w:cs="Times New Roman"/>
          <w:b/>
          <w:sz w:val="24"/>
          <w:szCs w:val="24"/>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544575" behindDoc="0" locked="0" layoutInCell="1" allowOverlap="1" wp14:anchorId="4F93AF71" wp14:editId="6FBE53A5">
                <wp:simplePos x="0" y="0"/>
                <wp:positionH relativeFrom="column">
                  <wp:posOffset>5865495</wp:posOffset>
                </wp:positionH>
                <wp:positionV relativeFrom="paragraph">
                  <wp:posOffset>-380052</wp:posOffset>
                </wp:positionV>
                <wp:extent cx="792000" cy="359280"/>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9280"/>
                        </a:xfrm>
                        <a:prstGeom prst="rect">
                          <a:avLst/>
                        </a:prstGeom>
                        <a:solidFill>
                          <a:srgbClr val="FFFFFF"/>
                        </a:solidFill>
                        <a:ln w="9525">
                          <a:solidFill>
                            <a:srgbClr val="000000"/>
                          </a:solidFill>
                          <a:miter lim="800000"/>
                          <a:headEnd/>
                          <a:tailEnd/>
                        </a:ln>
                      </wps:spPr>
                      <wps:txbx>
                        <w:txbxContent>
                          <w:p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3AF71" id="_x0000_t202" coordsize="21600,21600" o:spt="202" path="m,l,21600r21600,l21600,xe">
                <v:stroke joinstyle="miter"/>
                <v:path gradientshapeok="t" o:connecttype="rect"/>
              </v:shapetype>
              <v:shape id="テキスト ボックス 1" o:spid="_x0000_s1026" type="#_x0000_t202" style="position:absolute;left:0;text-align:left;margin-left:461.85pt;margin-top:-29.95pt;width:62.35pt;height:28.3pt;z-index:251544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">
                <v:textbox inset="5.85pt,.7pt,5.85pt,.7pt">
                  <w:txbxContent>
                    <w:p w:rsidR="000A55E1" w:rsidRPr="00BE6E6D" w:rsidRDefault="0088743A" w:rsidP="000A55E1">
                      <w:pPr>
                        <w:snapToGrid w:val="0"/>
                        <w:spacing w:line="400" w:lineRule="exact"/>
                        <w:jc w:val="center"/>
                        <w:rPr>
                          <w:rFonts w:ascii="ＭＳ ゴシック" w:eastAsia="ＭＳ ゴシック"/>
                          <w:sz w:val="32"/>
                          <w:szCs w:val="32"/>
                        </w:rPr>
                      </w:pPr>
                      <w:bookmarkStart w:id="1" w:name="_GoBack"/>
                      <w:r>
                        <w:rPr>
                          <w:rFonts w:ascii="ＭＳ ゴシック" w:eastAsia="ＭＳ ゴシック" w:hint="eastAsia"/>
                          <w:sz w:val="32"/>
                          <w:szCs w:val="32"/>
                        </w:rPr>
                        <w:t>資料イ</w:t>
                      </w:r>
                      <w:bookmarkEnd w:id="1"/>
                    </w:p>
                  </w:txbxContent>
                </v:textbox>
              </v:shape>
            </w:pict>
          </mc:Fallback>
        </mc:AlternateContent>
      </w:r>
      <w:r w:rsidR="00FC756B" w:rsidRPr="00F25CE0">
        <w:rPr>
          <w:rFonts w:ascii="HG丸ｺﾞｼｯｸM-PRO" w:eastAsia="HG丸ｺﾞｼｯｸM-PRO" w:hAnsi="HG丸ｺﾞｼｯｸM-PRO" w:cs="Times New Roman" w:hint="eastAsia"/>
          <w:b/>
          <w:sz w:val="24"/>
          <w:szCs w:val="24"/>
        </w:rPr>
        <w:t>大阪</w:t>
      </w:r>
      <w:r w:rsidR="00A36AFE" w:rsidRPr="00F25CE0">
        <w:rPr>
          <w:rFonts w:ascii="HG丸ｺﾞｼｯｸM-PRO" w:eastAsia="HG丸ｺﾞｼｯｸM-PRO" w:hAnsi="HG丸ｺﾞｼｯｸM-PRO" w:cs="Times New Roman" w:hint="eastAsia"/>
          <w:b/>
          <w:sz w:val="24"/>
          <w:szCs w:val="24"/>
        </w:rPr>
        <w:t>府立青少年海洋センター</w:t>
      </w:r>
      <w:r w:rsidR="006C6EDF">
        <w:rPr>
          <w:rFonts w:ascii="HG丸ｺﾞｼｯｸM-PRO" w:eastAsia="HG丸ｺﾞｼｯｸM-PRO" w:hAnsi="HG丸ｺﾞｼｯｸM-PRO" w:cs="Times New Roman" w:hint="eastAsia"/>
          <w:b/>
          <w:sz w:val="24"/>
          <w:szCs w:val="24"/>
        </w:rPr>
        <w:t>指定管理者の評価</w:t>
      </w:r>
      <w:r w:rsidR="00A36AFE" w:rsidRPr="00F25CE0">
        <w:rPr>
          <w:rFonts w:ascii="HG丸ｺﾞｼｯｸM-PRO" w:eastAsia="HG丸ｺﾞｼｯｸM-PRO" w:hAnsi="HG丸ｺﾞｼｯｸM-PRO" w:cs="Times New Roman" w:hint="eastAsia"/>
          <w:b/>
          <w:sz w:val="24"/>
          <w:szCs w:val="24"/>
        </w:rPr>
        <w:t>について</w:t>
      </w:r>
    </w:p>
    <w:p w:rsidR="00A36AFE" w:rsidRPr="00212DFD" w:rsidRDefault="00A36AFE" w:rsidP="008B4F6A">
      <w:pPr>
        <w:spacing w:line="300" w:lineRule="exact"/>
        <w:rPr>
          <w:rFonts w:ascii="HG丸ｺﾞｼｯｸM-PRO" w:eastAsia="HG丸ｺﾞｼｯｸM-PRO" w:hAnsi="HG丸ｺﾞｼｯｸM-PRO" w:cs="Times New Roman"/>
          <w:sz w:val="22"/>
        </w:rPr>
      </w:pPr>
    </w:p>
    <w:p w:rsidR="00A36AFE" w:rsidRPr="006814CC" w:rsidRDefault="00A36AFE"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１．経緯・目的</w:t>
      </w:r>
    </w:p>
    <w:p w:rsidR="00F54008" w:rsidRPr="006814CC" w:rsidRDefault="00212DFD"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平成18年度より、指定管理者による公の施設の運営を実施</w:t>
      </w:r>
    </w:p>
    <w:p w:rsidR="00F25CE0" w:rsidRPr="006814CC" w:rsidRDefault="00212DFD" w:rsidP="008B4F6A">
      <w:pPr>
        <w:spacing w:line="300" w:lineRule="exact"/>
        <w:ind w:leftChars="100" w:left="420" w:hangingChars="100" w:hanging="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C11A2F" w:rsidRPr="006814CC">
        <w:rPr>
          <w:rFonts w:ascii="HG丸ｺﾞｼｯｸM-PRO" w:eastAsia="HG丸ｺﾞｼｯｸM-PRO" w:hAnsi="HG丸ｺﾞｼｯｸM-PRO" w:cs="Times New Roman" w:hint="eastAsia"/>
        </w:rPr>
        <w:t>平成</w:t>
      </w:r>
      <w:r w:rsidR="00A36AFE" w:rsidRPr="006814CC">
        <w:rPr>
          <w:rFonts w:ascii="HG丸ｺﾞｼｯｸM-PRO" w:eastAsia="HG丸ｺﾞｼｯｸM-PRO" w:hAnsi="HG丸ｺﾞｼｯｸM-PRO" w:cs="Times New Roman" w:hint="eastAsia"/>
        </w:rPr>
        <w:t>23年度より</w:t>
      </w:r>
      <w:r w:rsidR="0073423A" w:rsidRPr="006814CC">
        <w:rPr>
          <w:rFonts w:ascii="HG丸ｺﾞｼｯｸM-PRO" w:eastAsia="HG丸ｺﾞｼｯｸM-PRO" w:hAnsi="HG丸ｺﾞｼｯｸM-PRO" w:cs="Times New Roman" w:hint="eastAsia"/>
        </w:rPr>
        <w:t>、</w:t>
      </w:r>
      <w:r w:rsidR="00F54008" w:rsidRPr="006814CC">
        <w:rPr>
          <w:rFonts w:ascii="HG丸ｺﾞｼｯｸM-PRO" w:eastAsia="HG丸ｺﾞｼｯｸM-PRO" w:hAnsi="HG丸ｺﾞｼｯｸM-PRO" w:cs="Times New Roman" w:hint="eastAsia"/>
        </w:rPr>
        <w:t>指定管理者のその業務の実施状況等に関する評価について調査審議させるため、</w:t>
      </w:r>
      <w:r w:rsidR="00A36AFE" w:rsidRPr="006814CC">
        <w:rPr>
          <w:rFonts w:ascii="HG丸ｺﾞｼｯｸM-PRO" w:eastAsia="HG丸ｺﾞｼｯｸM-PRO" w:hAnsi="HG丸ｺﾞｼｯｸM-PRO" w:cs="Times New Roman" w:hint="eastAsia"/>
        </w:rPr>
        <w:t>外部有識者による指定管理者評価委員会を設置し、モニタ</w:t>
      </w:r>
      <w:r w:rsidR="00F25CE0" w:rsidRPr="006814CC">
        <w:rPr>
          <w:rFonts w:ascii="HG丸ｺﾞｼｯｸM-PRO" w:eastAsia="HG丸ｺﾞｼｯｸM-PRO" w:hAnsi="HG丸ｺﾞｼｯｸM-PRO" w:cs="Times New Roman" w:hint="eastAsia"/>
        </w:rPr>
        <w:t>リ</w:t>
      </w:r>
      <w:r w:rsidR="00A36AFE" w:rsidRPr="006814CC">
        <w:rPr>
          <w:rFonts w:ascii="HG丸ｺﾞｼｯｸM-PRO" w:eastAsia="HG丸ｺﾞｼｯｸM-PRO" w:hAnsi="HG丸ｺﾞｼｯｸM-PRO" w:cs="Times New Roman" w:hint="eastAsia"/>
        </w:rPr>
        <w:t>ング</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を実施</w:t>
      </w:r>
    </w:p>
    <w:p w:rsidR="00A36AFE" w:rsidRPr="006814CC" w:rsidRDefault="00265E8B" w:rsidP="008B4F6A">
      <w:pPr>
        <w:spacing w:line="300" w:lineRule="exact"/>
        <w:ind w:leftChars="200" w:left="840" w:hangingChars="200" w:hanging="42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府と指定管理者が業務について</w:t>
      </w:r>
      <w:r w:rsidR="004D4B56"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点検・評価を行い、それをフィードバックする</w:t>
      </w:r>
      <w:r w:rsidR="004D4B56" w:rsidRPr="006814CC">
        <w:rPr>
          <w:rFonts w:ascii="HG丸ｺﾞｼｯｸM-PRO" w:eastAsia="HG丸ｺﾞｼｯｸM-PRO" w:hAnsi="HG丸ｺﾞｼｯｸM-PRO" w:cs="Times New Roman" w:hint="eastAsia"/>
        </w:rPr>
        <w:t>こ</w:t>
      </w:r>
      <w:r w:rsidR="00A36AFE" w:rsidRPr="006814CC">
        <w:rPr>
          <w:rFonts w:ascii="HG丸ｺﾞｼｯｸM-PRO" w:eastAsia="HG丸ｺﾞｼｯｸM-PRO" w:hAnsi="HG丸ｺﾞｼｯｸM-PRO" w:cs="Times New Roman" w:hint="eastAsia"/>
        </w:rPr>
        <w:t>とで府民サービスの向上につなげていく</w:t>
      </w:r>
      <w:r w:rsidRPr="006814CC">
        <w:rPr>
          <w:rFonts w:ascii="HG丸ｺﾞｼｯｸM-PRO" w:eastAsia="HG丸ｺﾞｼｯｸM-PRO" w:hAnsi="HG丸ｺﾞｼｯｸM-PRO" w:cs="Times New Roman" w:hint="eastAsia"/>
        </w:rPr>
        <w:t>ためのもの）</w:t>
      </w:r>
    </w:p>
    <w:p w:rsidR="00A36AFE" w:rsidRPr="006814CC" w:rsidRDefault="00A36AFE" w:rsidP="00DB6297">
      <w:pPr>
        <w:spacing w:line="140" w:lineRule="exact"/>
        <w:ind w:left="420" w:hangingChars="200" w:hanging="420"/>
        <w:rPr>
          <w:rFonts w:ascii="HG丸ｺﾞｼｯｸM-PRO" w:eastAsia="HG丸ｺﾞｼｯｸM-PRO" w:hAnsi="HG丸ｺﾞｼｯｸM-PRO" w:cs="Times New Roman"/>
        </w:rPr>
      </w:pPr>
    </w:p>
    <w:p w:rsidR="0041310E" w:rsidRDefault="0041310E"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２．評価方法</w:t>
      </w:r>
    </w:p>
    <w:p w:rsidR="005F06F9"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（１）評価方法</w:t>
      </w:r>
    </w:p>
    <w:p w:rsidR="0041310E" w:rsidRPr="0041310E" w:rsidRDefault="005F06F9" w:rsidP="005F06F9">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施設所管課において、</w:t>
      </w:r>
      <w:r w:rsidR="0041310E" w:rsidRPr="0041310E">
        <w:rPr>
          <w:rFonts w:ascii="HG丸ｺﾞｼｯｸM-PRO" w:eastAsia="HG丸ｺﾞｼｯｸM-PRO" w:hAnsi="HG丸ｺﾞｼｯｸM-PRO" w:cs="Times New Roman" w:hint="eastAsia"/>
          <w:color w:val="000000"/>
        </w:rPr>
        <w:t>評価委員会の意見（評価項目・評価基準等）</w:t>
      </w:r>
      <w:r w:rsidR="0041310E">
        <w:rPr>
          <w:rFonts w:ascii="HG丸ｺﾞｼｯｸM-PRO" w:eastAsia="HG丸ｺﾞｼｯｸM-PRO" w:hAnsi="HG丸ｺﾞｼｯｸM-PRO" w:cs="Times New Roman" w:hint="eastAsia"/>
          <w:color w:val="000000"/>
        </w:rPr>
        <w:t>を踏まえた「指定管理運営業務評価票（以下、評価票）」を作成し、指定管理者が</w:t>
      </w:r>
      <w:r w:rsidR="0041310E" w:rsidRPr="0041310E">
        <w:rPr>
          <w:rFonts w:ascii="HG丸ｺﾞｼｯｸM-PRO" w:eastAsia="HG丸ｺﾞｼｯｸM-PRO" w:hAnsi="HG丸ｺﾞｼｯｸM-PRO" w:cs="Times New Roman" w:hint="eastAsia"/>
          <w:color w:val="000000"/>
        </w:rPr>
        <w:t>事業計画書等に基づき施設を適切に運営しているか</w:t>
      </w:r>
      <w:r w:rsidR="0041310E">
        <w:rPr>
          <w:rFonts w:ascii="HG丸ｺﾞｼｯｸM-PRO" w:eastAsia="HG丸ｺﾞｼｯｸM-PRO" w:hAnsi="HG丸ｺﾞｼｯｸM-PRO" w:cs="Times New Roman" w:hint="eastAsia"/>
          <w:color w:val="000000"/>
        </w:rPr>
        <w:t>について</w:t>
      </w:r>
      <w:r w:rsidR="0041310E" w:rsidRPr="0041310E">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毎年度、</w:t>
      </w:r>
      <w:r w:rsidR="0041310E" w:rsidRPr="0041310E">
        <w:rPr>
          <w:rFonts w:ascii="HG丸ｺﾞｼｯｸM-PRO" w:eastAsia="HG丸ｺﾞｼｯｸM-PRO" w:hAnsi="HG丸ｺﾞｼｯｸM-PRO" w:cs="Times New Roman" w:hint="eastAsia"/>
          <w:color w:val="000000"/>
        </w:rPr>
        <w:t>施設所管課として</w:t>
      </w:r>
      <w:r w:rsidR="0041310E">
        <w:rPr>
          <w:rFonts w:ascii="HG丸ｺﾞｼｯｸM-PRO" w:eastAsia="HG丸ｺﾞｼｯｸM-PRO" w:hAnsi="HG丸ｺﾞｼｯｸM-PRO" w:cs="Times New Roman" w:hint="eastAsia"/>
          <w:color w:val="000000"/>
        </w:rPr>
        <w:t>項目ごとの</w:t>
      </w:r>
      <w:r w:rsidR="0041310E" w:rsidRPr="0041310E">
        <w:rPr>
          <w:rFonts w:ascii="HG丸ｺﾞｼｯｸM-PRO" w:eastAsia="HG丸ｺﾞｼｯｸM-PRO" w:hAnsi="HG丸ｺﾞｼｯｸM-PRO" w:cs="Times New Roman" w:hint="eastAsia"/>
          <w:color w:val="000000"/>
        </w:rPr>
        <w:t>評価</w:t>
      </w:r>
      <w:r>
        <w:rPr>
          <w:rFonts w:ascii="HG丸ｺﾞｼｯｸM-PRO" w:eastAsia="HG丸ｺﾞｼｯｸM-PRO" w:hAnsi="HG丸ｺﾞｼｯｸM-PRO" w:cs="Times New Roman" w:hint="eastAsia"/>
          <w:color w:val="000000"/>
        </w:rPr>
        <w:t>及びそれらを総括した年度評価を行い</w:t>
      </w:r>
      <w:r w:rsidR="0041310E" w:rsidRPr="0041310E">
        <w:rPr>
          <w:rFonts w:ascii="HG丸ｺﾞｼｯｸM-PRO" w:eastAsia="HG丸ｺﾞｼｯｸM-PRO" w:hAnsi="HG丸ｺﾞｼｯｸM-PRO" w:cs="Times New Roman" w:hint="eastAsia"/>
          <w:color w:val="000000"/>
        </w:rPr>
        <w:t>、評価結果を評価委員会に報告する。</w:t>
      </w:r>
    </w:p>
    <w:p w:rsidR="00DB7E52" w:rsidRPr="00DB7E52"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w:t>
      </w:r>
      <w:r w:rsidR="00DB7E52" w:rsidRPr="00DB7E52">
        <w:rPr>
          <w:rFonts w:ascii="HG丸ｺﾞｼｯｸM-PRO" w:eastAsia="HG丸ｺﾞｼｯｸM-PRO" w:hAnsi="HG丸ｺﾞｼｯｸM-PRO" w:cs="Times New Roman" w:hint="eastAsia"/>
          <w:b/>
          <w:color w:val="000000"/>
        </w:rPr>
        <w:t>各種評価及び減点措置</w:t>
      </w:r>
    </w:p>
    <w:p w:rsidR="00DB7E52" w:rsidRP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項目ごとの評価、各年度の項目ごとの評価を総括した「年度評価」、その「年度評価」をさらに総括した「総合評価」及び「最終評価」を実施する。</w:t>
      </w:r>
    </w:p>
    <w:p w:rsid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総合評価結果が最低評価であった事業者から次期指定管理者の公募に再度応募</w:t>
      </w:r>
      <w:r>
        <w:rPr>
          <w:rFonts w:ascii="HG丸ｺﾞｼｯｸM-PRO" w:eastAsia="HG丸ｺﾞｼｯｸM-PRO" w:hAnsi="HG丸ｺﾞｼｯｸM-PRO" w:cs="Times New Roman" w:hint="eastAsia"/>
          <w:color w:val="000000"/>
        </w:rPr>
        <w:t>があった場合には、選定の審査の際に減点措置を講じる</w:t>
      </w:r>
      <w:r w:rsidRPr="00DB7E52">
        <w:rPr>
          <w:rFonts w:ascii="HG丸ｺﾞｼｯｸM-PRO" w:eastAsia="HG丸ｺﾞｼｯｸM-PRO" w:hAnsi="HG丸ｺﾞｼｯｸM-PRO" w:cs="Times New Roman" w:hint="eastAsia"/>
          <w:color w:val="000000"/>
        </w:rPr>
        <w:t>。</w:t>
      </w:r>
    </w:p>
    <w:p w:rsidR="00DB7E52" w:rsidRPr="006814CC" w:rsidRDefault="005F06F9" w:rsidP="005F06F9">
      <w:pPr>
        <w:spacing w:line="300" w:lineRule="exact"/>
        <w:rPr>
          <w:rFonts w:ascii="HG丸ｺﾞｼｯｸM-PRO" w:eastAsia="HG丸ｺﾞｼｯｸM-PRO" w:hAnsi="HG丸ｺﾞｼｯｸM-PRO" w:cs="Times New Roman"/>
          <w:b/>
          <w:color w:val="000000"/>
          <w:szCs w:val="21"/>
        </w:rPr>
      </w:pPr>
      <w:r>
        <w:rPr>
          <w:rFonts w:ascii="HG丸ｺﾞｼｯｸM-PRO" w:eastAsia="HG丸ｺﾞｼｯｸM-PRO" w:hAnsi="HG丸ｺﾞｼｯｸM-PRO" w:cs="Times New Roman" w:hint="eastAsia"/>
          <w:b/>
          <w:color w:val="000000"/>
          <w:szCs w:val="21"/>
        </w:rPr>
        <w:t>（３）</w:t>
      </w:r>
      <w:r w:rsidR="00DB7E52" w:rsidRPr="006814CC">
        <w:rPr>
          <w:rFonts w:ascii="HG丸ｺﾞｼｯｸM-PRO" w:eastAsia="HG丸ｺﾞｼｯｸM-PRO" w:hAnsi="HG丸ｺﾞｼｯｸM-PRO" w:cs="Times New Roman" w:hint="eastAsia"/>
          <w:b/>
          <w:color w:val="000000"/>
          <w:szCs w:val="21"/>
        </w:rPr>
        <w:t>評価の基準</w:t>
      </w:r>
    </w:p>
    <w:p w:rsidR="00DB7E52" w:rsidRPr="006814CC" w:rsidRDefault="00DB7E52" w:rsidP="009F1D8C">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モニタリング評価は、次の基準により行う。</w:t>
      </w:r>
    </w:p>
    <w:p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項目ごとの評価は、次の４段階評価とする。</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Ｓ（計画を上回る優良な実施状況）</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Ａ（計画どおりの良好な実施状況）</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Ｂ（計画どおりではないが、ほぼ良好な実施状況）</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Ｃ（改善を要する実施状況）</w:t>
      </w:r>
    </w:p>
    <w:p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年度評価は、次の４段階評価とする。</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Ｓ（項目ごとの評価のうちＳが５割以上で、Ｂ・Ｃがない。）</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Ａ（項目ごとの評価のうちＢが２割未満で、Ｃがない。）</w:t>
      </w:r>
    </w:p>
    <w:p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Ｂ（Ｓ・Ａ・Ｃ以外）</w:t>
      </w:r>
    </w:p>
    <w:p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Ｃ（項目ごとの評価のうちＣが２割以上。又は、Ｃが２割未満であっても、文書による是正指示を</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複数回行う等、特に認める場合）</w:t>
      </w:r>
    </w:p>
    <w:p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総合評価及び最終評価は、次の４段階評価とする。</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Ⅰ（評価対象となる年度の年度評価のうちＳが５割以上で、Ｂ・Ｃがない。）</w:t>
      </w:r>
    </w:p>
    <w:p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Ⅱ（評価対象となる年度の年度評価のうちＢが３割未満で、Ｃがない。）</w:t>
      </w:r>
    </w:p>
    <w:p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Ⅲ（Ⅰ・Ⅱ・Ⅳ以外）</w:t>
      </w:r>
    </w:p>
    <w:p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Ⅳ（評価対象となる年度の年度評価のうちＣが５割以上。ただし、評価対象期間の後半、取組状況</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に継続的な改善傾向が認められる場合を除く。）</w:t>
      </w:r>
    </w:p>
    <w:p w:rsidR="00DB7E52"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総合評価がⅣとなった場合には、次回の指定管理者選定時に減点措置を講じる。</w:t>
      </w:r>
    </w:p>
    <w:p w:rsidR="00DB7E52" w:rsidRPr="006814CC" w:rsidRDefault="00DB7E52" w:rsidP="00DB7E52">
      <w:pPr>
        <w:spacing w:line="300" w:lineRule="exact"/>
        <w:rPr>
          <w:rFonts w:ascii="HG丸ｺﾞｼｯｸM-PRO" w:eastAsia="HG丸ｺﾞｼｯｸM-PRO" w:hAnsi="HG丸ｺﾞｼｯｸM-PRO" w:cs="Times New Roman"/>
          <w:color w:val="000000"/>
          <w:szCs w:val="21"/>
        </w:rPr>
      </w:pPr>
    </w:p>
    <w:p w:rsidR="00212DFD" w:rsidRPr="006814CC" w:rsidRDefault="00DB7E52" w:rsidP="008B4F6A">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３</w:t>
      </w:r>
      <w:r w:rsidR="00874952" w:rsidRPr="006814CC">
        <w:rPr>
          <w:rFonts w:ascii="HG丸ｺﾞｼｯｸM-PRO" w:eastAsia="HG丸ｺﾞｼｯｸM-PRO" w:hAnsi="HG丸ｺﾞｼｯｸM-PRO" w:cs="Times New Roman" w:hint="eastAsia"/>
          <w:b/>
          <w:color w:val="000000"/>
        </w:rPr>
        <w:t>．</w:t>
      </w:r>
      <w:r w:rsidR="00874952" w:rsidRPr="006814CC">
        <w:rPr>
          <w:rFonts w:ascii="HG丸ｺﾞｼｯｸM-PRO" w:eastAsia="HG丸ｺﾞｼｯｸM-PRO" w:hAnsi="HG丸ｺﾞｼｯｸM-PRO" w:cs="Times New Roman" w:hint="eastAsia"/>
          <w:b/>
        </w:rPr>
        <w:t>評価の実施体制</w:t>
      </w:r>
    </w:p>
    <w:p w:rsidR="00874952" w:rsidRPr="006814CC" w:rsidRDefault="00874952"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（１）役割分担</w:t>
      </w:r>
    </w:p>
    <w:p w:rsidR="00874952" w:rsidRPr="006814CC" w:rsidRDefault="00874952"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○施設所管課</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評価票の作成</w:t>
      </w:r>
    </w:p>
    <w:p w:rsidR="00874952" w:rsidRPr="006814CC" w:rsidRDefault="00874952" w:rsidP="00AF6BAA">
      <w:pPr>
        <w:spacing w:line="300" w:lineRule="exact"/>
        <w:ind w:leftChars="300" w:left="630"/>
        <w:rPr>
          <w:rFonts w:ascii="HG丸ｺﾞｼｯｸM-PRO" w:eastAsia="HG丸ｺﾞｼｯｸM-PRO" w:hAnsi="HG丸ｺﾞｼｯｸM-PRO" w:cs="Times New Roman"/>
          <w:i/>
          <w:color w:val="000000"/>
        </w:rPr>
      </w:pPr>
      <w:r w:rsidRPr="006814CC">
        <w:rPr>
          <w:rFonts w:ascii="HG丸ｺﾞｼｯｸM-PRO" w:eastAsia="HG丸ｺﾞｼｯｸM-PRO" w:hAnsi="HG丸ｺﾞｼｯｸM-PRO" w:cs="Times New Roman" w:hint="eastAsia"/>
          <w:color w:val="000000"/>
        </w:rPr>
        <w:t>評価委員会の意見（評価項目・評価基準等）を踏まえた「</w:t>
      </w:r>
      <w:r w:rsidRPr="006814CC">
        <w:rPr>
          <w:rFonts w:ascii="HG丸ｺﾞｼｯｸM-PRO" w:eastAsia="HG丸ｺﾞｼｯｸM-PRO" w:hAnsi="HG丸ｺﾞｼｯｸM-PRO" w:cs="Times New Roman" w:hint="eastAsia"/>
        </w:rPr>
        <w:t>指定管理運営業務</w:t>
      </w:r>
      <w:r w:rsidRPr="006814CC">
        <w:rPr>
          <w:rFonts w:ascii="HG丸ｺﾞｼｯｸM-PRO" w:eastAsia="HG丸ｺﾞｼｯｸM-PRO" w:hAnsi="HG丸ｺﾞｼｯｸM-PRO" w:cs="Times New Roman" w:hint="eastAsia"/>
          <w:color w:val="000000"/>
        </w:rPr>
        <w:t>評価票（以下、評価票）」を作成する。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評価及び結果報告</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③④⑤）</w:t>
      </w:r>
    </w:p>
    <w:p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指定管理者が事業計画書等に基づき施設を適切に運営しているか</w:t>
      </w:r>
      <w:r w:rsidR="00AD3DF2">
        <w:rPr>
          <w:rFonts w:ascii="HG丸ｺﾞｼｯｸM-PRO" w:eastAsia="HG丸ｺﾞｼｯｸM-PRO" w:hAnsi="HG丸ｺﾞｼｯｸM-PRO" w:cs="Times New Roman" w:hint="eastAsia"/>
          <w:color w:val="000000"/>
        </w:rPr>
        <w:t>について、指定管理者の自己評価の報告を踏まえ</w:t>
      </w:r>
      <w:r w:rsidRPr="006814CC">
        <w:rPr>
          <w:rFonts w:ascii="HG丸ｺﾞｼｯｸM-PRO" w:eastAsia="HG丸ｺﾞｼｯｸM-PRO" w:hAnsi="HG丸ｺﾞｼｯｸM-PRO" w:cs="Times New Roman" w:hint="eastAsia"/>
          <w:color w:val="000000"/>
        </w:rPr>
        <w:t>、施設所管課として評価を行い、評価結果を評価委員会に報告する。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lastRenderedPageBreak/>
        <w:t>・</w:t>
      </w:r>
      <w:r w:rsidRPr="00C57C87">
        <w:rPr>
          <w:rFonts w:ascii="HG丸ｺﾞｼｯｸM-PRO" w:eastAsia="HG丸ｺﾞｼｯｸM-PRO" w:hAnsi="HG丸ｺﾞｼｯｸM-PRO" w:cs="Times New Roman" w:hint="eastAsia"/>
          <w:color w:val="000000"/>
          <w:u w:val="single"/>
        </w:rPr>
        <w:t>対応方針の策定</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⑨⑩⑫）</w:t>
      </w:r>
    </w:p>
    <w:p w:rsidR="00874952" w:rsidRPr="006814CC" w:rsidRDefault="00AD3DF2" w:rsidP="00AF6BAA">
      <w:pPr>
        <w:spacing w:line="300" w:lineRule="exact"/>
        <w:ind w:leftChars="300" w:left="63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評価委員会による評価チェック及び</w:t>
      </w:r>
      <w:r w:rsidR="00874952" w:rsidRPr="006814CC">
        <w:rPr>
          <w:rFonts w:ascii="HG丸ｺﾞｼｯｸM-PRO" w:eastAsia="HG丸ｺﾞｼｯｸM-PRO" w:hAnsi="HG丸ｺﾞｼｯｸM-PRO" w:cs="Times New Roman" w:hint="eastAsia"/>
          <w:color w:val="000000"/>
        </w:rPr>
        <w:t>指摘・提言を踏まえ、「対応方針」を策定する。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最終評価</w:t>
      </w:r>
    </w:p>
    <w:p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指定管理期間の最終年度に、それまでの年度評価、改善指導・是正指示の状況等を踏まえた最終評価を行い、評価委員会に報告する。</w:t>
      </w:r>
    </w:p>
    <w:p w:rsidR="00874952" w:rsidRPr="006814CC" w:rsidRDefault="00874952"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自己評価</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①②）</w:t>
      </w:r>
    </w:p>
    <w:p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「評価票」の各項目について自己評価を行い、評価結果を施設所管課へ報告する。</w:t>
      </w:r>
    </w:p>
    <w:p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次年度事業計画書等の作成</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⑬）</w:t>
      </w:r>
    </w:p>
    <w:p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「対応方針」の内容を次年度の事業計画等に反映させる。</w:t>
      </w:r>
    </w:p>
    <w:p w:rsidR="00874952" w:rsidRPr="006814CC" w:rsidRDefault="006814CC"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874952" w:rsidRPr="006814CC">
        <w:rPr>
          <w:rFonts w:ascii="HG丸ｺﾞｼｯｸM-PRO" w:eastAsia="HG丸ｺﾞｼｯｸM-PRO" w:hAnsi="HG丸ｺﾞｼｯｸM-PRO" w:cs="Times New Roman" w:hint="eastAsia"/>
          <w:color w:val="000000"/>
        </w:rPr>
        <w:t>指定管理者評価委員会</w:t>
      </w:r>
    </w:p>
    <w:p w:rsidR="00874952" w:rsidRPr="006814CC" w:rsidRDefault="006814CC"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評価チェック及び指摘・提言</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00874952" w:rsidRPr="006814CC">
        <w:rPr>
          <w:rFonts w:ascii="HG丸ｺﾞｼｯｸM-PRO" w:eastAsia="HG丸ｺﾞｼｯｸM-PRO" w:hAnsi="HG丸ｺﾞｼｯｸM-PRO" w:cs="Times New Roman" w:hint="eastAsia"/>
          <w:color w:val="000000"/>
        </w:rPr>
        <w:t>⑥⑦⑧⑪）</w:t>
      </w:r>
    </w:p>
    <w:p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施設所管課の評価等について報告を受け、評価チェックを行い、施設所管課に対して指摘・提言を行う。</w:t>
      </w:r>
    </w:p>
    <w:p w:rsidR="00476C1F" w:rsidRDefault="00E72F68" w:rsidP="008B4F6A">
      <w:pPr>
        <w:spacing w:line="300" w:lineRule="exact"/>
        <w:rPr>
          <w:rFonts w:ascii="HG丸ｺﾞｼｯｸM-PRO" w:eastAsia="HG丸ｺﾞｼｯｸM-PRO" w:hAnsi="HG丸ｺﾞｼｯｸM-PRO" w:cs="Times New Roman"/>
          <w:b/>
          <w:color w:val="000000"/>
          <w:szCs w:val="24"/>
        </w:rPr>
      </w:pPr>
      <w:r>
        <w:rPr>
          <w:rFonts w:ascii="HG丸ｺﾞｼｯｸM-PRO" w:eastAsia="HG丸ｺﾞｼｯｸM-PRO" w:hAnsi="HG丸ｺﾞｼｯｸM-PRO" w:cs="Times New Roman" w:hint="eastAsia"/>
          <w:b/>
          <w:color w:val="000000"/>
          <w:szCs w:val="24"/>
        </w:rPr>
        <w:t>（２）</w:t>
      </w:r>
      <w:r w:rsidR="00476C1F" w:rsidRPr="006814CC">
        <w:rPr>
          <w:rFonts w:ascii="HG丸ｺﾞｼｯｸM-PRO" w:eastAsia="HG丸ｺﾞｼｯｸM-PRO" w:hAnsi="HG丸ｺﾞｼｯｸM-PRO" w:cs="Times New Roman" w:hint="eastAsia"/>
          <w:b/>
          <w:color w:val="000000"/>
          <w:szCs w:val="24"/>
        </w:rPr>
        <w:t>評価の流れ</w:t>
      </w:r>
      <w:r w:rsidR="00B1597C">
        <w:rPr>
          <w:rFonts w:ascii="HG丸ｺﾞｼｯｸM-PRO" w:eastAsia="HG丸ｺﾞｼｯｸM-PRO" w:hAnsi="HG丸ｺﾞｼｯｸM-PRO" w:cs="Times New Roman" w:hint="eastAsia"/>
          <w:b/>
          <w:color w:val="000000"/>
          <w:szCs w:val="24"/>
        </w:rPr>
        <w:t>・スケジュール</w:t>
      </w:r>
    </w:p>
    <w:p w:rsidR="00B53C1F" w:rsidRPr="00B53C1F" w:rsidRDefault="00B53C1F" w:rsidP="009256D8">
      <w:pPr>
        <w:spacing w:line="300" w:lineRule="exact"/>
        <w:ind w:firstLineChars="100" w:firstLine="210"/>
        <w:rPr>
          <w:rFonts w:ascii="HG丸ｺﾞｼｯｸM-PRO" w:eastAsia="HG丸ｺﾞｼｯｸM-PRO" w:hAnsi="HG丸ｺﾞｼｯｸM-PRO" w:cs="Times New Roman"/>
          <w:color w:val="000000"/>
          <w:szCs w:val="24"/>
        </w:rPr>
      </w:pPr>
      <w:r w:rsidRPr="00B53C1F">
        <w:rPr>
          <w:rFonts w:ascii="HG丸ｺﾞｼｯｸM-PRO" w:eastAsia="HG丸ｺﾞｼｯｸM-PRO" w:hAnsi="HG丸ｺﾞｼｯｸM-PRO" w:cs="Times New Roman" w:hint="eastAsia"/>
          <w:color w:val="000000"/>
          <w:szCs w:val="24"/>
        </w:rPr>
        <w:t>○</w:t>
      </w:r>
      <w:r>
        <w:rPr>
          <w:rFonts w:ascii="HG丸ｺﾞｼｯｸM-PRO" w:eastAsia="HG丸ｺﾞｼｯｸM-PRO" w:hAnsi="HG丸ｺﾞｼｯｸM-PRO" w:cs="Times New Roman" w:hint="eastAsia"/>
          <w:color w:val="000000"/>
          <w:szCs w:val="24"/>
        </w:rPr>
        <w:t>評価の流れ</w:t>
      </w:r>
    </w:p>
    <w:p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213360</wp:posOffset>
                </wp:positionH>
                <wp:positionV relativeFrom="paragraph">
                  <wp:posOffset>59690</wp:posOffset>
                </wp:positionV>
                <wp:extent cx="5939640" cy="2771640"/>
                <wp:effectExtent l="0" t="0" r="2349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77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wps:txbx>
                      <wps:bodyPr rot="0" vert="horz" wrap="square" lIns="36000" tIns="0" rIns="36000" bIns="0" anchor="t" anchorCtr="0" upright="1">
                        <a:noAutofit/>
                      </wps:bodyPr>
                    </wps:wsp>
                  </a:graphicData>
                </a:graphic>
              </wp:anchor>
            </w:drawing>
          </mc:Choice>
          <mc:Fallback>
            <w:pict>
              <v:rect id="正方形/長方形 2" o:spid="_x0000_s1027" style="position:absolute;left:0;text-align:left;margin-left:16.8pt;margin-top:4.7pt;width:467.7pt;height:21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" filled="f">
                <v:textbox inset="1mm,0,1mm,0">
                  <w:txbxContent>
                    <w:p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v:textbox>
              </v:rect>
            </w:pict>
          </mc:Fallback>
        </mc:AlternateContent>
      </w:r>
    </w:p>
    <w:p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g">
            <w:drawing>
              <wp:anchor distT="0" distB="0" distL="114300" distR="114300" simplePos="0" relativeHeight="251680768" behindDoc="0" locked="0" layoutInCell="1" allowOverlap="1">
                <wp:simplePos x="0" y="0"/>
                <wp:positionH relativeFrom="column">
                  <wp:posOffset>299085</wp:posOffset>
                </wp:positionH>
                <wp:positionV relativeFrom="paragraph">
                  <wp:posOffset>14605</wp:posOffset>
                </wp:positionV>
                <wp:extent cx="5869307" cy="2521258"/>
                <wp:effectExtent l="0" t="0" r="0" b="12700"/>
                <wp:wrapNone/>
                <wp:docPr id="43" name="グループ化 43"/>
                <wp:cNvGraphicFramePr/>
                <a:graphic xmlns:a="http://schemas.openxmlformats.org/drawingml/2006/main">
                  <a:graphicData uri="http://schemas.microsoft.com/office/word/2010/wordprocessingGroup">
                    <wpg:wgp>
                      <wpg:cNvGrpSpPr/>
                      <wpg:grpSpPr>
                        <a:xfrm>
                          <a:off x="0" y="0"/>
                          <a:ext cx="5869307" cy="2521258"/>
                          <a:chOff x="0" y="0"/>
                          <a:chExt cx="5869624" cy="2521653"/>
                        </a:xfrm>
                      </wpg:grpSpPr>
                      <wps:wsp>
                        <wps:cNvPr id="37" name="カギ線コネクタ 37"/>
                        <wps:cNvCnPr>
                          <a:stCxn id="16" idx="3"/>
                        </wps:cNvCnPr>
                        <wps:spPr>
                          <a:xfrm flipV="1">
                            <a:off x="767015" y="1519026"/>
                            <a:ext cx="3486326" cy="380852"/>
                          </a:xfrm>
                          <a:prstGeom prst="bentConnector3">
                            <a:avLst>
                              <a:gd name="adj1" fmla="val 5533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1" name="フローチャート: 代替処理 21"/>
                        <wps:cNvSpPr>
                          <a:spLocks noChangeArrowheads="1"/>
                        </wps:cNvSpPr>
                        <wps:spPr bwMode="auto">
                          <a:xfrm>
                            <a:off x="2156346" y="0"/>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wps:txbx>
                        <wps:bodyPr rot="0" vert="horz" wrap="square" lIns="0" tIns="0" rIns="0" bIns="0" anchor="ctr" anchorCtr="0" upright="1">
                          <a:noAutofit/>
                        </wps:bodyPr>
                      </wps:wsp>
                      <wps:wsp>
                        <wps:cNvPr id="19" name="直線矢印コネクタ 19"/>
                        <wps:cNvCnPr>
                          <a:cxnSpLocks noChangeShapeType="1"/>
                        </wps:cNvCnPr>
                        <wps:spPr bwMode="auto">
                          <a:xfrm flipV="1">
                            <a:off x="764275" y="204716"/>
                            <a:ext cx="1394820" cy="115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線矢印コネクタ 20"/>
                        <wps:cNvCnPr>
                          <a:cxnSpLocks noChangeShapeType="1"/>
                        </wps:cNvCnPr>
                        <wps:spPr bwMode="auto">
                          <a:xfrm flipH="1" flipV="1">
                            <a:off x="3534770" y="191069"/>
                            <a:ext cx="1409619" cy="11614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角丸四角形 18"/>
                        <wps:cNvSpPr>
                          <a:spLocks noChangeArrowheads="1"/>
                        </wps:cNvSpPr>
                        <wps:spPr bwMode="auto">
                          <a:xfrm>
                            <a:off x="2279176" y="436728"/>
                            <a:ext cx="864010" cy="2158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wps:txbx>
                        <wps:bodyPr rot="0" vert="horz" wrap="square" lIns="36000" tIns="0" rIns="0" bIns="0" anchor="ctr" anchorCtr="0" upright="1">
                          <a:noAutofit/>
                        </wps:bodyPr>
                      </wps:wsp>
                      <wps:wsp>
                        <wps:cNvPr id="4" name="テキスト ボックス 4"/>
                        <wps:cNvSpPr txBox="1"/>
                        <wps:spPr>
                          <a:xfrm>
                            <a:off x="204725" y="915603"/>
                            <a:ext cx="899948" cy="215896"/>
                          </a:xfrm>
                          <a:prstGeom prst="rect">
                            <a:avLst/>
                          </a:prstGeom>
                          <a:noFill/>
                          <a:ln w="6350">
                            <a:noFill/>
                          </a:ln>
                        </wps:spPr>
                        <wps:txbx>
                          <w:txbxContent>
                            <w:p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4069526" y="491259"/>
                            <a:ext cx="1800098" cy="336603"/>
                          </a:xfrm>
                          <a:prstGeom prst="rect">
                            <a:avLst/>
                          </a:prstGeom>
                          <a:noFill/>
                          <a:ln w="6350">
                            <a:noFill/>
                          </a:ln>
                        </wps:spPr>
                        <wps:txbx>
                          <w:txbxContent>
                            <w:p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7" name="直線矢印コネクタ 17"/>
                        <wps:cNvCnPr>
                          <a:cxnSpLocks noChangeShapeType="1"/>
                          <a:stCxn id="18" idx="1"/>
                        </wps:cNvCnPr>
                        <wps:spPr bwMode="auto">
                          <a:xfrm flipH="1">
                            <a:off x="1351114" y="544676"/>
                            <a:ext cx="928061" cy="8131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テキスト ボックス 6"/>
                        <wps:cNvSpPr txBox="1"/>
                        <wps:spPr>
                          <a:xfrm>
                            <a:off x="1651379" y="1050878"/>
                            <a:ext cx="1187987" cy="215896"/>
                          </a:xfrm>
                          <a:prstGeom prst="rect">
                            <a:avLst/>
                          </a:prstGeom>
                          <a:noFill/>
                          <a:ln w="6350">
                            <a:noFill/>
                          </a:ln>
                        </wps:spPr>
                        <wps:txbx>
                          <w:txbxContent>
                            <w:p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フローチャート: 代替処理 14"/>
                        <wps:cNvSpPr>
                          <a:spLocks noChangeArrowheads="1"/>
                        </wps:cNvSpPr>
                        <wps:spPr bwMode="auto">
                          <a:xfrm>
                            <a:off x="81887"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wps:txbx>
                        <wps:bodyPr rot="0" vert="horz" wrap="square" lIns="0" tIns="0" rIns="0" bIns="0" anchor="ctr" anchorCtr="0" upright="1">
                          <a:noAutofit/>
                        </wps:bodyPr>
                      </wps:wsp>
                      <wps:wsp>
                        <wps:cNvPr id="15" name="フローチャート: 代替処理 15"/>
                        <wps:cNvSpPr>
                          <a:spLocks noChangeArrowheads="1"/>
                        </wps:cNvSpPr>
                        <wps:spPr bwMode="auto">
                          <a:xfrm>
                            <a:off x="4258101"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wps:txbx>
                        <wps:bodyPr rot="0" vert="horz" wrap="square" lIns="0" tIns="0" rIns="0" bIns="0" anchor="ctr" anchorCtr="0" upright="1">
                          <a:noAutofit/>
                        </wps:bodyPr>
                      </wps:wsp>
                      <wps:wsp>
                        <wps:cNvPr id="8" name="テキスト ボックス 8"/>
                        <wps:cNvSpPr txBox="1"/>
                        <wps:spPr>
                          <a:xfrm>
                            <a:off x="1493008" y="1710094"/>
                            <a:ext cx="1187286" cy="222775"/>
                          </a:xfrm>
                          <a:prstGeom prst="rect">
                            <a:avLst/>
                          </a:prstGeom>
                          <a:noFill/>
                          <a:ln w="6350">
                            <a:noFill/>
                          </a:ln>
                        </wps:spPr>
                        <wps:txbx>
                          <w:txbxContent>
                            <w:p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テキスト ボックス 9"/>
                        <wps:cNvSpPr txBox="1"/>
                        <wps:spPr>
                          <a:xfrm>
                            <a:off x="3098042" y="1705970"/>
                            <a:ext cx="899948" cy="215896"/>
                          </a:xfrm>
                          <a:prstGeom prst="rect">
                            <a:avLst/>
                          </a:prstGeom>
                          <a:noFill/>
                          <a:ln w="6350">
                            <a:noFill/>
                          </a:ln>
                        </wps:spPr>
                        <wps:txbx>
                          <w:txbxContent>
                            <w:p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角丸四角形 16"/>
                        <wps:cNvSpPr>
                          <a:spLocks noChangeArrowheads="1"/>
                        </wps:cNvSpPr>
                        <wps:spPr bwMode="auto">
                          <a:xfrm>
                            <a:off x="191069" y="1791980"/>
                            <a:ext cx="576007"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wps:txbx>
                        <wps:bodyPr rot="0" vert="horz" wrap="square" lIns="36000" tIns="0" rIns="0" bIns="0" anchor="ctr" anchorCtr="0" upright="1">
                          <a:noAutofit/>
                        </wps:bodyPr>
                      </wps:wsp>
                      <wps:wsp>
                        <wps:cNvPr id="25" name="フリーフォーム 25"/>
                        <wps:cNvSpPr/>
                        <wps:spPr>
                          <a:xfrm>
                            <a:off x="0" y="764275"/>
                            <a:ext cx="2277137" cy="1666512"/>
                          </a:xfrm>
                          <a:custGeom>
                            <a:avLst/>
                            <a:gdLst>
                              <a:gd name="connsiteX0" fmla="*/ 195262 w 2157412"/>
                              <a:gd name="connsiteY0" fmla="*/ 2100262 h 2100262"/>
                              <a:gd name="connsiteX1" fmla="*/ 0 w 2157412"/>
                              <a:gd name="connsiteY1" fmla="*/ 2100262 h 2100262"/>
                              <a:gd name="connsiteX2" fmla="*/ 0 w 2157412"/>
                              <a:gd name="connsiteY2" fmla="*/ 0 h 2100262"/>
                              <a:gd name="connsiteX3" fmla="*/ 2157412 w 2157412"/>
                              <a:gd name="connsiteY3"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2157412 w 2157412"/>
                              <a:gd name="connsiteY4"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810207 w 2157412"/>
                              <a:gd name="connsiteY4" fmla="*/ 0 h 2100262"/>
                              <a:gd name="connsiteX5" fmla="*/ 2157412 w 2157412"/>
                              <a:gd name="connsiteY5"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2157412 w 2157412"/>
                              <a:gd name="connsiteY6"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1965369 w 2157412"/>
                              <a:gd name="connsiteY6" fmla="*/ 0 h 2100262"/>
                              <a:gd name="connsiteX7" fmla="*/ 2157412 w 2157412"/>
                              <a:gd name="connsiteY7" fmla="*/ 0 h 2100262"/>
                              <a:gd name="connsiteX0" fmla="*/ 195262 w 2157412"/>
                              <a:gd name="connsiteY0" fmla="*/ 2143513 h 2143513"/>
                              <a:gd name="connsiteX1" fmla="*/ 0 w 2157412"/>
                              <a:gd name="connsiteY1" fmla="*/ 2143513 h 2143513"/>
                              <a:gd name="connsiteX2" fmla="*/ 0 w 2157412"/>
                              <a:gd name="connsiteY2" fmla="*/ 43251 h 2143513"/>
                              <a:gd name="connsiteX3" fmla="*/ 1273610 w 2157412"/>
                              <a:gd name="connsiteY3" fmla="*/ 43251 h 2143513"/>
                              <a:gd name="connsiteX4" fmla="*/ 1454631 w 2157412"/>
                              <a:gd name="connsiteY4" fmla="*/ 43251 h 2143513"/>
                              <a:gd name="connsiteX5" fmla="*/ 1810207 w 2157412"/>
                              <a:gd name="connsiteY5" fmla="*/ 43251 h 2143513"/>
                              <a:gd name="connsiteX6" fmla="*/ 1965369 w 2157412"/>
                              <a:gd name="connsiteY6" fmla="*/ 43251 h 2143513"/>
                              <a:gd name="connsiteX7" fmla="*/ 2157412 w 2157412"/>
                              <a:gd name="connsiteY7" fmla="*/ 43251 h 2143513"/>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60699 h 2160699"/>
                              <a:gd name="connsiteX1" fmla="*/ 0 w 2157412"/>
                              <a:gd name="connsiteY1" fmla="*/ 2160699 h 2160699"/>
                              <a:gd name="connsiteX2" fmla="*/ 0 w 2157412"/>
                              <a:gd name="connsiteY2" fmla="*/ 60437 h 2160699"/>
                              <a:gd name="connsiteX3" fmla="*/ 1273610 w 2157412"/>
                              <a:gd name="connsiteY3" fmla="*/ 60437 h 2160699"/>
                              <a:gd name="connsiteX4" fmla="*/ 1454631 w 2157412"/>
                              <a:gd name="connsiteY4" fmla="*/ 60437 h 2160699"/>
                              <a:gd name="connsiteX5" fmla="*/ 1810207 w 2157412"/>
                              <a:gd name="connsiteY5" fmla="*/ 60437 h 2160699"/>
                              <a:gd name="connsiteX6" fmla="*/ 1965369 w 2157412"/>
                              <a:gd name="connsiteY6" fmla="*/ 60437 h 2160699"/>
                              <a:gd name="connsiteX7" fmla="*/ 2157412 w 2157412"/>
                              <a:gd name="connsiteY7" fmla="*/ 60437 h 2160699"/>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57412" h="2150082">
                                <a:moveTo>
                                  <a:pt x="195262" y="2150082"/>
                                </a:moveTo>
                                <a:lnTo>
                                  <a:pt x="0" y="2150082"/>
                                </a:lnTo>
                                <a:lnTo>
                                  <a:pt x="0" y="49820"/>
                                </a:lnTo>
                                <a:lnTo>
                                  <a:pt x="1273610" y="49820"/>
                                </a:lnTo>
                                <a:cubicBezTo>
                                  <a:pt x="1356549" y="-16720"/>
                                  <a:pt x="1385692" y="-1850"/>
                                  <a:pt x="1454631" y="49820"/>
                                </a:cubicBezTo>
                                <a:lnTo>
                                  <a:pt x="1810207" y="49820"/>
                                </a:lnTo>
                                <a:cubicBezTo>
                                  <a:pt x="1861928" y="-20955"/>
                                  <a:pt x="1920115" y="-12110"/>
                                  <a:pt x="1965369" y="49820"/>
                                </a:cubicBezTo>
                                <a:lnTo>
                                  <a:pt x="2157412" y="49820"/>
                                </a:lnTo>
                              </a:path>
                            </a:pathLst>
                          </a:custGeom>
                          <a:ln w="9525" cmpd="sng">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a:spLocks noChangeArrowheads="1"/>
                        </wps:cNvSpPr>
                        <wps:spPr bwMode="auto">
                          <a:xfrm>
                            <a:off x="2279176" y="696036"/>
                            <a:ext cx="1511913" cy="215896"/>
                          </a:xfrm>
                          <a:prstGeom prst="roundRect">
                            <a:avLst/>
                          </a:prstGeom>
                          <a:noFill/>
                          <a:ln w="9525" algn="ctr">
                            <a:solidFill>
                              <a:schemeClr val="tx1"/>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wps:txbx>
                        <wps:bodyPr rot="0" vert="horz" wrap="square" lIns="36000" tIns="0" rIns="0" bIns="0" anchor="ctr" anchorCtr="0" upright="1">
                          <a:noAutofit/>
                        </wps:bodyPr>
                      </wps:wsp>
                      <wps:wsp>
                        <wps:cNvPr id="10" name="角丸四角形 10"/>
                        <wps:cNvSpPr>
                          <a:spLocks noChangeArrowheads="1"/>
                        </wps:cNvSpPr>
                        <wps:spPr bwMode="auto">
                          <a:xfrm>
                            <a:off x="4367284" y="1791980"/>
                            <a:ext cx="1116014"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wps:txbx>
                        <wps:bodyPr rot="0" vert="horz" wrap="square" lIns="36000" tIns="0" rIns="0" bIns="0" anchor="ctr" anchorCtr="0" upright="1">
                          <a:noAutofit/>
                        </wps:bodyPr>
                      </wps:wsp>
                      <wps:wsp>
                        <wps:cNvPr id="38" name="カギ線コネクタ 38"/>
                        <wps:cNvCnPr/>
                        <wps:spPr>
                          <a:xfrm flipV="1">
                            <a:off x="1965278" y="1910687"/>
                            <a:ext cx="2413895" cy="215859"/>
                          </a:xfrm>
                          <a:prstGeom prst="bentConnector3">
                            <a:avLst>
                              <a:gd name="adj1" fmla="val 35530"/>
                            </a:avLst>
                          </a:pr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1" name="角丸四角形 11"/>
                        <wps:cNvSpPr>
                          <a:spLocks noChangeArrowheads="1"/>
                        </wps:cNvSpPr>
                        <wps:spPr bwMode="auto">
                          <a:xfrm>
                            <a:off x="191069" y="2047164"/>
                            <a:ext cx="1763980" cy="215917"/>
                          </a:xfrm>
                          <a:prstGeom prst="roundRect">
                            <a:avLst/>
                          </a:prstGeom>
                          <a:ln w="9525">
                            <a:prstDash val="sysDash"/>
                            <a:headEnd/>
                            <a:tailEnd/>
                          </a:ln>
                          <a:extLst/>
                        </wps:spPr>
                        <wps:style>
                          <a:lnRef idx="2">
                            <a:schemeClr val="dk1"/>
                          </a:lnRef>
                          <a:fillRef idx="1">
                            <a:schemeClr val="lt1"/>
                          </a:fillRef>
                          <a:effectRef idx="0">
                            <a:schemeClr val="dk1"/>
                          </a:effectRef>
                          <a:fontRef idx="minor">
                            <a:schemeClr val="dk1"/>
                          </a:fontRef>
                        </wps:style>
                        <wps:txbx>
                          <w:txbxContent>
                            <w:p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wps:txbx>
                        <wps:bodyPr rot="0" vert="horz" wrap="square" lIns="36000" tIns="0" rIns="0" bIns="0" anchor="ctr" anchorCtr="0" upright="1">
                          <a:noAutofit/>
                        </wps:bodyPr>
                      </wps:wsp>
                      <wps:wsp>
                        <wps:cNvPr id="24" name="角丸四角形 24"/>
                        <wps:cNvSpPr>
                          <a:spLocks noChangeArrowheads="1"/>
                        </wps:cNvSpPr>
                        <wps:spPr bwMode="auto">
                          <a:xfrm>
                            <a:off x="195191" y="2306472"/>
                            <a:ext cx="1151824" cy="215181"/>
                          </a:xfrm>
                          <a:prstGeom prst="roundRect">
                            <a:avLst/>
                          </a:prstGeom>
                          <a:ln w="9525">
                            <a:prstDash val="sysDash"/>
                            <a:headEnd/>
                            <a:tailEnd/>
                          </a:ln>
                          <a:extLst/>
                        </wps:spPr>
                        <wps:style>
                          <a:lnRef idx="2">
                            <a:schemeClr val="dk1"/>
                          </a:lnRef>
                          <a:fillRef idx="1">
                            <a:schemeClr val="lt1"/>
                          </a:fillRef>
                          <a:effectRef idx="0">
                            <a:schemeClr val="dk1"/>
                          </a:effectRef>
                          <a:fontRef idx="minor">
                            <a:schemeClr val="dk1"/>
                          </a:fontRef>
                        </wps:style>
                        <wps:txbx>
                          <w:txbxContent>
                            <w:p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wps:txbx>
                        <wps:bodyPr rot="0" vert="horz" wrap="square" lIns="36000" tIns="0" rIns="0" bIns="0" anchor="ctr" anchorCtr="0" upright="1">
                          <a:noAutofit/>
                        </wps:bodyPr>
                      </wps:wsp>
                      <wps:wsp>
                        <wps:cNvPr id="30" name="角丸四角形 30"/>
                        <wps:cNvSpPr>
                          <a:spLocks noChangeArrowheads="1"/>
                        </wps:cNvSpPr>
                        <wps:spPr bwMode="auto">
                          <a:xfrm>
                            <a:off x="4367000" y="2060812"/>
                            <a:ext cx="1404017" cy="215224"/>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wps:txbx>
                        <wps:bodyPr rot="0" vert="horz" wrap="square" lIns="36000" tIns="0" rIns="0" bIns="0" anchor="ctr" anchorCtr="0" upright="1">
                          <a:noAutofit/>
                        </wps:bodyPr>
                      </wps:wsp>
                      <wps:wsp>
                        <wps:cNvPr id="32" name="直線矢印コネクタ 32"/>
                        <wps:cNvCnPr>
                          <a:cxnSpLocks noChangeShapeType="1"/>
                        </wps:cNvCnPr>
                        <wps:spPr bwMode="auto">
                          <a:xfrm>
                            <a:off x="1960944" y="2210937"/>
                            <a:ext cx="241211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テキスト ボックス 40"/>
                        <wps:cNvSpPr txBox="1"/>
                        <wps:spPr>
                          <a:xfrm>
                            <a:off x="2984458" y="2006221"/>
                            <a:ext cx="1295985" cy="215959"/>
                          </a:xfrm>
                          <a:prstGeom prst="rect">
                            <a:avLst/>
                          </a:prstGeom>
                          <a:noFill/>
                          <a:ln w="6350">
                            <a:noFill/>
                          </a:ln>
                        </wps:spPr>
                        <wps:txbx>
                          <w:txbxContent>
                            <w:p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フリーフォーム 41"/>
                        <wps:cNvSpPr/>
                        <wps:spPr>
                          <a:xfrm>
                            <a:off x="1360211" y="2275758"/>
                            <a:ext cx="3623439" cy="157729"/>
                          </a:xfrm>
                          <a:custGeom>
                            <a:avLst/>
                            <a:gdLst>
                              <a:gd name="connsiteX0" fmla="*/ 0 w 580030"/>
                              <a:gd name="connsiteY0" fmla="*/ 129654 h 143302"/>
                              <a:gd name="connsiteX1" fmla="*/ 580030 w 580030"/>
                              <a:gd name="connsiteY1" fmla="*/ 143302 h 143302"/>
                              <a:gd name="connsiteX2" fmla="*/ 573206 w 580030"/>
                              <a:gd name="connsiteY2" fmla="*/ 0 h 143302"/>
                              <a:gd name="connsiteX0" fmla="*/ 0 w 580030"/>
                              <a:gd name="connsiteY0" fmla="*/ 129654 h 129654"/>
                              <a:gd name="connsiteX1" fmla="*/ 580030 w 580030"/>
                              <a:gd name="connsiteY1" fmla="*/ 127570 h 129654"/>
                              <a:gd name="connsiteX2" fmla="*/ 573206 w 580030"/>
                              <a:gd name="connsiteY2" fmla="*/ 0 h 129654"/>
                              <a:gd name="connsiteX0" fmla="*/ 0 w 580030"/>
                              <a:gd name="connsiteY0" fmla="*/ 129654 h 129654"/>
                              <a:gd name="connsiteX1" fmla="*/ 580030 w 580030"/>
                              <a:gd name="connsiteY1" fmla="*/ 127570 h 129654"/>
                              <a:gd name="connsiteX2" fmla="*/ 580030 w 580030"/>
                              <a:gd name="connsiteY2" fmla="*/ 0 h 129654"/>
                            </a:gdLst>
                            <a:ahLst/>
                            <a:cxnLst>
                              <a:cxn ang="0">
                                <a:pos x="connsiteX0" y="connsiteY0"/>
                              </a:cxn>
                              <a:cxn ang="0">
                                <a:pos x="connsiteX1" y="connsiteY1"/>
                              </a:cxn>
                              <a:cxn ang="0">
                                <a:pos x="connsiteX2" y="connsiteY2"/>
                              </a:cxn>
                            </a:cxnLst>
                            <a:rect l="l" t="t" r="r" b="b"/>
                            <a:pathLst>
                              <a:path w="580030" h="129654">
                                <a:moveTo>
                                  <a:pt x="0" y="129654"/>
                                </a:moveTo>
                                <a:lnTo>
                                  <a:pt x="580030" y="127570"/>
                                </a:lnTo>
                                <a:lnTo>
                                  <a:pt x="580030" y="0"/>
                                </a:lnTo>
                              </a:path>
                            </a:pathLst>
                          </a:cu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43" o:spid="_x0000_s1028" style="position:absolute;left:0;text-align:left;margin-left:23.55pt;margin-top:1.15pt;width:462.15pt;height:198.5pt;z-index:251680768;mso-width-relative:margin" coordsize="58696,2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7" o:spid="_x0000_s1029" type="#_x0000_t34" style="position:absolute;left:7670;top:15190;width:34863;height:38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" adj="11951" strokecolor="black [320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30" type="#_x0000_t176" style="position:absolute;left:21563;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" fillcolor="#bfbfbf [2412]" strokeweight="1.5pt">
                  <v:stroke linestyle="thinThin"/>
                  <v:textbox inset="0,0,0,0">
                    <w:txbxContent>
                      <w:p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v:textbox>
                </v:shape>
                <v:shapetype id="_x0000_t32" coordsize="21600,21600" o:spt="32" o:oned="t" path="m,l21600,21600e" filled="f">
                  <v:path arrowok="t" fillok="f" o:connecttype="none"/>
                  <o:lock v:ext="edit" shapetype="t"/>
                </v:shapetype>
                <v:shape id="直線矢印コネクタ 19" o:spid="_x0000_s1031" type="#_x0000_t32" style="position:absolute;left:7642;top:2047;width:13948;height:11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矢印コネクタ 20" o:spid="_x0000_s1032" type="#_x0000_t32" style="position:absolute;left:35347;top:1910;width:14096;height:11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roundrect id="角丸四角形 18" o:spid="_x0000_s1033" style="position:absolute;left:22791;top:4367;width:8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">
                  <v:stroke dashstyle="3 1"/>
                  <v:textbox inset="1mm,0,0,0">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v:textbox>
                </v:roundrect>
                <v:shapetype id="_x0000_t202" coordsize="21600,21600" o:spt="202" path="m,l,21600r21600,l21600,xe">
                  <v:stroke joinstyle="miter"/>
                  <v:path gradientshapeok="t" o:connecttype="rect"/>
                </v:shapetype>
                <v:shape id="テキスト ボックス 4" o:spid="_x0000_s1034" type="#_x0000_t202" style="position:absolute;left:2047;top:9156;width:899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v:textbox>
                </v:shape>
                <v:shape id="テキスト ボックス 7" o:spid="_x0000_s1035" type="#_x0000_t202" style="position:absolute;left:40695;top:4912;width:18001;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v:textbox>
                </v:shape>
                <v:shape id="直線矢印コネクタ 17" o:spid="_x0000_s1036" type="#_x0000_t32" style="position:absolute;left:13511;top:5446;width:9280;height:8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テキスト ボックス 6" o:spid="_x0000_s1037" type="#_x0000_t202" style="position:absolute;left:16513;top:10508;width:118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v:textbox>
                </v:shape>
                <v:shape id="フローチャート: 代替処理 14" o:spid="_x0000_s1038" type="#_x0000_t176" style="position:absolute;left:818;top:13511;width:13680;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" fillcolor="#bfbfbf [2412]" strokeweight="1.5pt">
                  <v:stroke linestyle="thinThin"/>
                  <v:textbox inset="0,0,0,0">
                    <w:txbxContent>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v:textbox>
                </v:shape>
                <v:shape id="フローチャート: 代替処理 15" o:spid="_x0000_s1039" type="#_x0000_t176" style="position:absolute;left:42581;top:13511;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" fillcolor="#bfbfbf [2412]" strokeweight="1.5pt">
                  <v:stroke linestyle="thinThin"/>
                  <v:textbox inset="0,0,0,0">
                    <w:txbxContent>
                      <w:p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v:textbox>
                </v:shape>
                <v:shape id="テキスト ボックス 8" o:spid="_x0000_s1040" type="#_x0000_t202" style="position:absolute;left:14930;top:17100;width:11872;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v:textbox>
                </v:shape>
                <v:shape id="テキスト ボックス 9" o:spid="_x0000_s1041" type="#_x0000_t202" style="position:absolute;left:30980;top:17059;width:899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v:textbox>
                </v:shape>
                <v:roundrect id="角丸四角形 16" o:spid="_x0000_s1042" style="position:absolute;left:1910;top:17919;width:57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">
                  <v:stroke dashstyle="3 1"/>
                  <v:textbox inset="1mm,0,0,0">
                    <w:txbxContent>
                      <w:p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v:textbox>
                </v:roundrect>
                <v:shape id="フリーフォーム 25" o:spid="_x0000_s1043" style="position:absolute;top:7642;width:22771;height:16665;visibility:visible;mso-wrap-style:square;v-text-anchor:middle" coordsize="2157412,21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" path="m195262,2150082l,2150082,,49820r1273610,c1356549,-16720,1385692,-1850,1454631,49820r355576,c1861928,-20955,1920115,-12110,1965369,49820r192043,e" filled="f" strokecolor="black [3200]">
                  <v:stroke endarrow="block" joinstyle="miter"/>
                  <v:path arrowok="t" o:connecttype="custom" o:connectlocs="206098,1666512;0,1666512;0,38615;1344289,38615;1535355,38615;1910664,38615;2074437,38615;2277137,38615" o:connectangles="0,0,0,0,0,0,0,0"/>
                </v:shape>
                <v:roundrect id="角丸四角形 28" o:spid="_x0000_s1044" style="position:absolute;left:22791;top:6960;width:1511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" filled="f" strokecolor="black [3213]">
                  <v:stroke dashstyle="3 1"/>
                  <v:textbox inset="1mm,0,0,0">
                    <w:txbxContent>
                      <w:p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v:textbox>
                </v:roundrect>
                <v:roundrect id="角丸四角形 10" o:spid="_x0000_s1045" style="position:absolute;left:43672;top:17919;width:111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">
                  <v:stroke dashstyle="3 1"/>
                  <v:textbox inset="1mm,0,0,0">
                    <w:txbxContent>
                      <w:p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v:textbox>
                </v:roundrect>
                <v:shape id="カギ線コネクタ 38" o:spid="_x0000_s1046" type="#_x0000_t34" style="position:absolute;left:19652;top:19106;width:24139;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" adj="7674" strokecolor="black [3200]">
                  <v:stroke startarrow="block"/>
                </v:shape>
                <v:roundrect id="角丸四角形 11" o:spid="_x0000_s1047" style="position:absolute;left:1910;top:20471;width:17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" fillcolor="white [3201]" strokecolor="black [3200]">
                  <v:stroke dashstyle="3 1" joinstyle="miter"/>
                  <v:textbox inset="1mm,0,0,0">
                    <w:txbxContent>
                      <w:p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v:textbox>
                </v:roundrect>
                <v:roundrect id="角丸四角形 24" o:spid="_x0000_s1048" style="position:absolute;left:1951;top:23064;width:11519;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" fillcolor="white [3201]" strokecolor="black [3200]">
                  <v:stroke dashstyle="3 1" joinstyle="miter"/>
                  <v:textbox inset="1mm,0,0,0">
                    <w:txbxContent>
                      <w:p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v:textbox>
                </v:roundrect>
                <v:roundrect id="角丸四角形 30" o:spid="_x0000_s1049" style="position:absolute;left:43670;top:20608;width:14040;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">
                  <v:stroke dashstyle="3 1"/>
                  <v:textbox inset="1mm,0,0,0">
                    <w:txbxContent>
                      <w:p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v:textbox>
                </v:roundrect>
                <v:shape id="直線矢印コネクタ 32" o:spid="_x0000_s1050" type="#_x0000_t32" style="position:absolute;left:19609;top:22109;width:2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テキスト ボックス 40" o:spid="_x0000_s1051" type="#_x0000_t202" style="position:absolute;left:29844;top:20062;width:129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OwAAAANsAAAAPAAAAZHJzL2Rvd25yZXYueG1sRE/NisIw&#10;EL4L+w5hFvamqbK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fP90jsAAAADbAAAADwAAAAAA&#10;AAAAAAAAAAAHAgAAZHJzL2Rvd25yZXYueG1sUEsFBgAAAAADAAMAtwAAAPQCAAAAAA==&#10;" filled="f" stroked="f" strokeweight=".5pt">
                  <v:textbox inset="0,0,0,0">
                    <w:txbxContent>
                      <w:p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v:textbox>
                </v:shape>
                <v:shape id="フリーフォーム 41" o:spid="_x0000_s1052" style="position:absolute;left:13602;top:22757;width:36234;height:1577;visibility:visible;mso-wrap-style:square;v-text-anchor:middle" coordsize="580030,1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" path="m,129654r580030,-2084l580030,e" filled="f" strokecolor="black [3200]">
                  <v:stroke startarrow="block" joinstyle="miter"/>
                  <v:path arrowok="t" o:connecttype="custom" o:connectlocs="0,157729;3623439,155194;3623439,0" o:connectangles="0,0,0"/>
                </v:shape>
              </v:group>
            </w:pict>
          </mc:Fallback>
        </mc:AlternateContent>
      </w: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Pr="00AE718D" w:rsidRDefault="00476C1F" w:rsidP="00476C1F">
      <w:pPr>
        <w:rPr>
          <w:rFonts w:ascii="HG丸ｺﾞｼｯｸM-PRO" w:eastAsia="HG丸ｺﾞｼｯｸM-PRO" w:hAnsi="HG丸ｺﾞｼｯｸM-PRO" w:cs="Times New Roman"/>
          <w:color w:val="000000"/>
          <w:sz w:val="24"/>
          <w:szCs w:val="24"/>
        </w:rPr>
      </w:pPr>
    </w:p>
    <w:p w:rsidR="00476C1F" w:rsidRDefault="00476C1F" w:rsidP="00476C1F">
      <w:pPr>
        <w:rPr>
          <w:rFonts w:ascii="HG丸ｺﾞｼｯｸM-PRO" w:eastAsia="HG丸ｺﾞｼｯｸM-PRO" w:hAnsi="HG丸ｺﾞｼｯｸM-PRO" w:cs="Times New Roman"/>
          <w:color w:val="000000"/>
          <w:sz w:val="24"/>
          <w:szCs w:val="24"/>
        </w:rPr>
      </w:pPr>
    </w:p>
    <w:p w:rsidR="00A27C87" w:rsidRDefault="00A27C87" w:rsidP="00476C1F">
      <w:pPr>
        <w:rPr>
          <w:rFonts w:ascii="HG丸ｺﾞｼｯｸM-PRO" w:eastAsia="HG丸ｺﾞｼｯｸM-PRO" w:hAnsi="HG丸ｺﾞｼｯｸM-PRO" w:cs="Times New Roman"/>
          <w:color w:val="000000"/>
          <w:sz w:val="24"/>
          <w:szCs w:val="24"/>
        </w:rPr>
      </w:pPr>
    </w:p>
    <w:p w:rsidR="00476C1F" w:rsidRDefault="00476C1F" w:rsidP="00476C1F">
      <w:pPr>
        <w:rPr>
          <w:rFonts w:ascii="HG丸ｺﾞｼｯｸM-PRO" w:eastAsia="HG丸ｺﾞｼｯｸM-PRO" w:hAnsi="HG丸ｺﾞｼｯｸM-PRO" w:cs="Times New Roman"/>
          <w:color w:val="000000"/>
          <w:sz w:val="24"/>
          <w:szCs w:val="24"/>
        </w:rPr>
      </w:pPr>
    </w:p>
    <w:p w:rsidR="00DB6297" w:rsidRDefault="00DB6297" w:rsidP="00DB6297">
      <w:pPr>
        <w:spacing w:line="280" w:lineRule="exact"/>
        <w:rPr>
          <w:rFonts w:ascii="HG丸ｺﾞｼｯｸM-PRO" w:eastAsia="HG丸ｺﾞｼｯｸM-PRO" w:hAnsi="HG丸ｺﾞｼｯｸM-PRO" w:cs="Times New Roman"/>
          <w:color w:val="000000"/>
          <w:szCs w:val="24"/>
        </w:rPr>
      </w:pPr>
    </w:p>
    <w:p w:rsidR="00DB6297" w:rsidRDefault="00DB6297" w:rsidP="00DB6297">
      <w:pPr>
        <w:spacing w:line="280" w:lineRule="exact"/>
        <w:rPr>
          <w:rFonts w:ascii="HG丸ｺﾞｼｯｸM-PRO" w:eastAsia="HG丸ｺﾞｼｯｸM-PRO" w:hAnsi="HG丸ｺﾞｼｯｸM-PRO" w:cs="Times New Roman"/>
          <w:color w:val="000000"/>
          <w:szCs w:val="24"/>
        </w:rPr>
      </w:pPr>
    </w:p>
    <w:p w:rsidR="0039004E" w:rsidRPr="00B53C1F" w:rsidRDefault="00B53C1F" w:rsidP="00DB6297">
      <w:pPr>
        <w:spacing w:line="300" w:lineRule="exact"/>
        <w:ind w:firstLineChars="100" w:firstLine="210"/>
        <w:rPr>
          <w:rFonts w:ascii="HG丸ｺﾞｼｯｸM-PRO" w:eastAsia="HG丸ｺﾞｼｯｸM-PRO" w:hAnsi="HG丸ｺﾞｼｯｸM-PRO" w:cs="Times New Roman"/>
          <w:color w:val="000000"/>
          <w:szCs w:val="24"/>
        </w:rPr>
      </w:pPr>
      <w:r w:rsidRPr="00B53C1F">
        <w:rPr>
          <w:rFonts w:ascii="HG丸ｺﾞｼｯｸM-PRO" w:eastAsia="HG丸ｺﾞｼｯｸM-PRO" w:hAnsi="HG丸ｺﾞｼｯｸM-PRO" w:cs="Times New Roman" w:hint="eastAsia"/>
          <w:color w:val="000000"/>
          <w:szCs w:val="24"/>
        </w:rPr>
        <w:t>○</w:t>
      </w:r>
      <w:r w:rsidR="00C57C87">
        <w:rPr>
          <w:rFonts w:ascii="HG丸ｺﾞｼｯｸM-PRO" w:eastAsia="HG丸ｺﾞｼｯｸM-PRO" w:hAnsi="HG丸ｺﾞｼｯｸM-PRO" w:cs="Times New Roman" w:hint="eastAsia"/>
          <w:color w:val="000000"/>
          <w:szCs w:val="24"/>
        </w:rPr>
        <w:t>基本</w:t>
      </w:r>
      <w:r w:rsidRPr="00B53C1F">
        <w:rPr>
          <w:rFonts w:ascii="HG丸ｺﾞｼｯｸM-PRO" w:eastAsia="HG丸ｺﾞｼｯｸM-PRO" w:hAnsi="HG丸ｺﾞｼｯｸM-PRO" w:cs="Times New Roman" w:hint="eastAsia"/>
          <w:color w:val="000000"/>
          <w:szCs w:val="24"/>
        </w:rPr>
        <w:t>スケジュール</w:t>
      </w:r>
    </w:p>
    <w:tbl>
      <w:tblPr>
        <w:tblW w:w="924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000" w:firstRow="0" w:lastRow="0" w:firstColumn="0" w:lastColumn="0" w:noHBand="0" w:noVBand="0"/>
      </w:tblPr>
      <w:tblGrid>
        <w:gridCol w:w="1361"/>
        <w:gridCol w:w="7880"/>
      </w:tblGrid>
      <w:tr w:rsidR="00C57C87" w:rsidRPr="005F06F9" w:rsidTr="00916120">
        <w:trPr>
          <w:trHeight w:val="20"/>
        </w:trPr>
        <w:tc>
          <w:tcPr>
            <w:tcW w:w="1361" w:type="dxa"/>
            <w:shd w:val="clear" w:color="auto" w:fill="BFBFBF" w:themeFill="background1" w:themeFillShade="BF"/>
          </w:tcPr>
          <w:p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時期</w:t>
            </w:r>
          </w:p>
        </w:tc>
        <w:tc>
          <w:tcPr>
            <w:tcW w:w="7880" w:type="dxa"/>
            <w:shd w:val="clear" w:color="auto" w:fill="BFBFBF" w:themeFill="background1" w:themeFillShade="BF"/>
          </w:tcPr>
          <w:p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内容</w:t>
            </w:r>
          </w:p>
        </w:tc>
      </w:tr>
      <w:tr w:rsidR="005F06F9" w:rsidRPr="005F06F9" w:rsidTr="00916120">
        <w:trPr>
          <w:trHeight w:val="20"/>
        </w:trPr>
        <w:tc>
          <w:tcPr>
            <w:tcW w:w="1361" w:type="dxa"/>
            <w:shd w:val="clear" w:color="auto" w:fill="auto"/>
          </w:tcPr>
          <w:p w:rsidR="00C57C87" w:rsidRPr="005F06F9" w:rsidRDefault="00C57C87"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５～</w:t>
            </w:r>
            <w:r w:rsidR="00B1597C" w:rsidRPr="005F06F9">
              <w:rPr>
                <w:rFonts w:ascii="HG丸ｺﾞｼｯｸM-PRO" w:eastAsia="HG丸ｺﾞｼｯｸM-PRO" w:hAnsi="HG丸ｺﾞｼｯｸM-PRO" w:cs="Times New Roman" w:hint="eastAsia"/>
                <w:b/>
                <w:sz w:val="20"/>
                <w:szCs w:val="20"/>
              </w:rPr>
              <w:t>６</w:t>
            </w:r>
            <w:r w:rsidR="00AF6BAA" w:rsidRPr="005F06F9">
              <w:rPr>
                <w:rFonts w:ascii="HG丸ｺﾞｼｯｸM-PRO" w:eastAsia="HG丸ｺﾞｼｯｸM-PRO" w:hAnsi="HG丸ｺﾞｼｯｸM-PRO" w:cs="Times New Roman" w:hint="eastAsia"/>
                <w:b/>
                <w:sz w:val="20"/>
                <w:szCs w:val="20"/>
              </w:rPr>
              <w:t>月</w:t>
            </w:r>
          </w:p>
          <w:p w:rsidR="00B1597C" w:rsidRPr="005F06F9" w:rsidRDefault="00B1597C" w:rsidP="005F06F9">
            <w:pPr>
              <w:spacing w:line="260" w:lineRule="exact"/>
              <w:rPr>
                <w:rFonts w:ascii="HG丸ｺﾞｼｯｸM-PRO" w:eastAsia="HG丸ｺﾞｼｯｸM-PRO" w:hAnsi="HG丸ｺﾞｼｯｸM-PRO" w:cs="Times New Roman"/>
                <w:b/>
                <w:sz w:val="20"/>
                <w:szCs w:val="20"/>
              </w:rPr>
            </w:pPr>
          </w:p>
        </w:tc>
        <w:tc>
          <w:tcPr>
            <w:tcW w:w="7880" w:type="dxa"/>
            <w:shd w:val="clear" w:color="auto" w:fill="auto"/>
          </w:tcPr>
          <w:p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【第1回評価委員会】</w:t>
            </w:r>
          </w:p>
          <w:p w:rsidR="00AF6BAA" w:rsidRPr="005F06F9" w:rsidRDefault="00AF6BAA" w:rsidP="005F06F9">
            <w:pPr>
              <w:spacing w:line="260" w:lineRule="exact"/>
              <w:ind w:left="1600" w:hangingChars="800" w:hanging="1600"/>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当年度</w:t>
            </w:r>
            <w:r w:rsidR="00C57C87" w:rsidRPr="005F06F9">
              <w:rPr>
                <w:rFonts w:ascii="HG丸ｺﾞｼｯｸM-PRO" w:eastAsia="HG丸ｺﾞｼｯｸM-PRO" w:hAnsi="HG丸ｺﾞｼｯｸM-PRO" w:cs="Times New Roman" w:hint="eastAsia"/>
                <w:sz w:val="20"/>
                <w:szCs w:val="20"/>
              </w:rPr>
              <w:t>「評価票」の</w:t>
            </w:r>
            <w:r w:rsidRPr="005F06F9">
              <w:rPr>
                <w:rFonts w:ascii="HG丸ｺﾞｼｯｸM-PRO" w:eastAsia="HG丸ｺﾞｼｯｸM-PRO" w:hAnsi="HG丸ｺﾞｼｯｸM-PRO" w:cs="Times New Roman" w:hint="eastAsia"/>
                <w:sz w:val="20"/>
                <w:szCs w:val="20"/>
              </w:rPr>
              <w:t>評価項目・評価基準</w:t>
            </w:r>
            <w:r w:rsidR="00DB6297" w:rsidRPr="005F06F9">
              <w:rPr>
                <w:rFonts w:ascii="HG丸ｺﾞｼｯｸM-PRO" w:eastAsia="HG丸ｺﾞｼｯｸM-PRO" w:hAnsi="HG丸ｺﾞｼｯｸM-PRO" w:cs="Times New Roman" w:hint="eastAsia"/>
                <w:sz w:val="20"/>
                <w:szCs w:val="20"/>
              </w:rPr>
              <w:t>を</w:t>
            </w:r>
            <w:r w:rsidRPr="005F06F9">
              <w:rPr>
                <w:rFonts w:ascii="HG丸ｺﾞｼｯｸM-PRO" w:eastAsia="HG丸ｺﾞｼｯｸM-PRO" w:hAnsi="HG丸ｺﾞｼｯｸM-PRO" w:cs="Times New Roman" w:hint="eastAsia"/>
                <w:sz w:val="20"/>
                <w:szCs w:val="20"/>
              </w:rPr>
              <w:t>決定</w:t>
            </w:r>
          </w:p>
        </w:tc>
      </w:tr>
      <w:tr w:rsidR="005F06F9" w:rsidRPr="005F06F9" w:rsidTr="00916120">
        <w:trPr>
          <w:trHeight w:val="20"/>
        </w:trPr>
        <w:tc>
          <w:tcPr>
            <w:tcW w:w="1361" w:type="dxa"/>
          </w:tcPr>
          <w:p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１２</w:t>
            </w:r>
            <w:r w:rsidR="00AF6BAA" w:rsidRPr="005F06F9">
              <w:rPr>
                <w:rFonts w:ascii="HG丸ｺﾞｼｯｸM-PRO" w:eastAsia="HG丸ｺﾞｼｯｸM-PRO" w:hAnsi="HG丸ｺﾞｼｯｸM-PRO" w:cs="Times New Roman" w:hint="eastAsia"/>
                <w:sz w:val="20"/>
                <w:szCs w:val="20"/>
              </w:rPr>
              <w:t>月</w:t>
            </w:r>
          </w:p>
          <w:p w:rsidR="00C57C87" w:rsidRPr="005F06F9" w:rsidRDefault="00C57C87" w:rsidP="005F06F9">
            <w:pPr>
              <w:spacing w:line="260" w:lineRule="exact"/>
              <w:rPr>
                <w:rFonts w:ascii="HG丸ｺﾞｼｯｸM-PRO" w:eastAsia="HG丸ｺﾞｼｯｸM-PRO" w:hAnsi="HG丸ｺﾞｼｯｸM-PRO" w:cs="Times New Roman"/>
                <w:sz w:val="20"/>
                <w:szCs w:val="20"/>
              </w:rPr>
            </w:pPr>
          </w:p>
        </w:tc>
        <w:tc>
          <w:tcPr>
            <w:tcW w:w="7880" w:type="dxa"/>
          </w:tcPr>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①</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指定管理者：「評価票」により自己評価</w:t>
            </w:r>
          </w:p>
          <w:p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②</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指定管理者：施設所管課へ自己評価結果を報告</w:t>
            </w:r>
          </w:p>
        </w:tc>
      </w:tr>
      <w:tr w:rsidR="00C57C87" w:rsidRPr="005F06F9" w:rsidTr="00916120">
        <w:trPr>
          <w:trHeight w:val="20"/>
        </w:trPr>
        <w:tc>
          <w:tcPr>
            <w:tcW w:w="1361" w:type="dxa"/>
          </w:tcPr>
          <w:p w:rsidR="00C57C87" w:rsidRPr="005F06F9" w:rsidRDefault="00C57C87"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１月</w:t>
            </w:r>
          </w:p>
        </w:tc>
        <w:tc>
          <w:tcPr>
            <w:tcW w:w="7880" w:type="dxa"/>
          </w:tcPr>
          <w:p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③ 施設所管課：指定管理者に対し、自己評価結果内容をヒアリング</w:t>
            </w:r>
          </w:p>
          <w:p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④ 施設所管課：指定管理者の自己評価結果に対し、施設所管課として評価</w:t>
            </w:r>
          </w:p>
        </w:tc>
      </w:tr>
      <w:tr w:rsidR="00AF6BAA" w:rsidRPr="005F06F9" w:rsidTr="00916120">
        <w:trPr>
          <w:trHeight w:val="20"/>
        </w:trPr>
        <w:tc>
          <w:tcPr>
            <w:tcW w:w="1361" w:type="dxa"/>
            <w:tcBorders>
              <w:bottom w:val="single" w:sz="4" w:space="0" w:color="auto"/>
            </w:tcBorders>
          </w:tcPr>
          <w:p w:rsidR="00267701" w:rsidRPr="005F06F9" w:rsidRDefault="00B1597C"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２月</w:t>
            </w:r>
            <w:r w:rsidR="00267701" w:rsidRPr="005F06F9">
              <w:rPr>
                <w:rFonts w:ascii="HG丸ｺﾞｼｯｸM-PRO" w:eastAsia="HG丸ｺﾞｼｯｸM-PRO" w:hAnsi="HG丸ｺﾞｼｯｸM-PRO" w:cs="Times New Roman" w:hint="eastAsia"/>
                <w:b/>
                <w:sz w:val="20"/>
                <w:szCs w:val="20"/>
              </w:rPr>
              <w:t>上旬</w:t>
            </w:r>
          </w:p>
          <w:p w:rsidR="00AF6BAA" w:rsidRPr="005F06F9" w:rsidRDefault="00267701"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～2月</w:t>
            </w:r>
            <w:r w:rsidR="00B1597C" w:rsidRPr="005F06F9">
              <w:rPr>
                <w:rFonts w:ascii="HG丸ｺﾞｼｯｸM-PRO" w:eastAsia="HG丸ｺﾞｼｯｸM-PRO" w:hAnsi="HG丸ｺﾞｼｯｸM-PRO" w:cs="Times New Roman" w:hint="eastAsia"/>
                <w:b/>
                <w:sz w:val="20"/>
                <w:szCs w:val="20"/>
              </w:rPr>
              <w:t>中</w:t>
            </w:r>
            <w:r w:rsidR="00AF6BAA" w:rsidRPr="005F06F9">
              <w:rPr>
                <w:rFonts w:ascii="HG丸ｺﾞｼｯｸM-PRO" w:eastAsia="HG丸ｺﾞｼｯｸM-PRO" w:hAnsi="HG丸ｺﾞｼｯｸM-PRO" w:cs="Times New Roman" w:hint="eastAsia"/>
                <w:b/>
                <w:sz w:val="20"/>
                <w:szCs w:val="20"/>
              </w:rPr>
              <w:t>旬</w:t>
            </w:r>
          </w:p>
        </w:tc>
        <w:tc>
          <w:tcPr>
            <w:tcW w:w="7880" w:type="dxa"/>
            <w:tcBorders>
              <w:bottom w:val="single" w:sz="4" w:space="0" w:color="auto"/>
            </w:tcBorders>
          </w:tcPr>
          <w:p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w:t>
            </w:r>
            <w:r w:rsidR="00B1597C" w:rsidRPr="005F06F9">
              <w:rPr>
                <w:rFonts w:ascii="HG丸ｺﾞｼｯｸM-PRO" w:eastAsia="HG丸ｺﾞｼｯｸM-PRO" w:hAnsi="HG丸ｺﾞｼｯｸM-PRO" w:cs="Times New Roman" w:hint="eastAsia"/>
                <w:b/>
                <w:sz w:val="20"/>
                <w:szCs w:val="20"/>
              </w:rPr>
              <w:t>２</w:t>
            </w:r>
            <w:r w:rsidRPr="005F06F9">
              <w:rPr>
                <w:rFonts w:ascii="HG丸ｺﾞｼｯｸM-PRO" w:eastAsia="HG丸ｺﾞｼｯｸM-PRO" w:hAnsi="HG丸ｺﾞｼｯｸM-PRO" w:cs="Times New Roman" w:hint="eastAsia"/>
                <w:b/>
                <w:sz w:val="20"/>
                <w:szCs w:val="20"/>
              </w:rPr>
              <w:t>回評価委員会】</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⑤</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施設所管課：評価委員会へ施設所管課としての評価結果を報告</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⑥</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評価委員会：指定管理者に対し、自己評価結果内容をヒアリング</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⑦</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評価委員会：施設所管課の評価結果に対し、点検を実施</w:t>
            </w:r>
          </w:p>
          <w:p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⑧</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評価委員会：施設所管課へ指摘・提言</w:t>
            </w:r>
          </w:p>
        </w:tc>
        <w:bookmarkStart w:id="0" w:name="_GoBack"/>
        <w:bookmarkEnd w:id="0"/>
      </w:tr>
      <w:tr w:rsidR="005F06F9" w:rsidRPr="005F06F9" w:rsidTr="00916120">
        <w:trPr>
          <w:trHeight w:val="20"/>
        </w:trPr>
        <w:tc>
          <w:tcPr>
            <w:tcW w:w="1361" w:type="dxa"/>
          </w:tcPr>
          <w:p w:rsidR="00267701"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w:t>
            </w:r>
            <w:r w:rsidR="00AF6BAA" w:rsidRPr="005F06F9">
              <w:rPr>
                <w:rFonts w:ascii="HG丸ｺﾞｼｯｸM-PRO" w:eastAsia="HG丸ｺﾞｼｯｸM-PRO" w:hAnsi="HG丸ｺﾞｼｯｸM-PRO" w:cs="Times New Roman" w:hint="eastAsia"/>
                <w:sz w:val="20"/>
                <w:szCs w:val="20"/>
              </w:rPr>
              <w:t>月</w:t>
            </w:r>
            <w:r w:rsidR="00267701" w:rsidRPr="005F06F9">
              <w:rPr>
                <w:rFonts w:ascii="HG丸ｺﾞｼｯｸM-PRO" w:eastAsia="HG丸ｺﾞｼｯｸM-PRO" w:hAnsi="HG丸ｺﾞｼｯｸM-PRO" w:cs="Times New Roman" w:hint="eastAsia"/>
                <w:sz w:val="20"/>
                <w:szCs w:val="20"/>
              </w:rPr>
              <w:t>中旬</w:t>
            </w:r>
          </w:p>
          <w:p w:rsidR="00AF6BAA" w:rsidRPr="005F06F9" w:rsidRDefault="00267701"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w:t>
            </w:r>
            <w:r w:rsidR="00AF6BAA" w:rsidRPr="005F06F9">
              <w:rPr>
                <w:rFonts w:ascii="HG丸ｺﾞｼｯｸM-PRO" w:eastAsia="HG丸ｺﾞｼｯｸM-PRO" w:hAnsi="HG丸ｺﾞｼｯｸM-PRO" w:cs="Times New Roman" w:hint="eastAsia"/>
                <w:sz w:val="20"/>
                <w:szCs w:val="20"/>
              </w:rPr>
              <w:t>下旬</w:t>
            </w:r>
          </w:p>
        </w:tc>
        <w:tc>
          <w:tcPr>
            <w:tcW w:w="7880" w:type="dxa"/>
          </w:tcPr>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⑨</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施設所管課：評価委員会の指摘・提言を取りまとめ</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⑩</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w:t>
            </w:r>
            <w:r w:rsidR="00DB7E52" w:rsidRPr="005F06F9">
              <w:rPr>
                <w:rFonts w:ascii="HG丸ｺﾞｼｯｸM-PRO" w:eastAsia="HG丸ｺﾞｼｯｸM-PRO" w:hAnsi="HG丸ｺﾞｼｯｸM-PRO" w:cs="Times New Roman" w:hint="eastAsia"/>
                <w:color w:val="000000"/>
                <w:sz w:val="20"/>
                <w:szCs w:val="20"/>
              </w:rPr>
              <w:t>取りまとめた</w:t>
            </w:r>
            <w:r w:rsidRPr="005F06F9">
              <w:rPr>
                <w:rFonts w:ascii="HG丸ｺﾞｼｯｸM-PRO" w:eastAsia="HG丸ｺﾞｼｯｸM-PRO" w:hAnsi="HG丸ｺﾞｼｯｸM-PRO" w:cs="Times New Roman" w:hint="eastAsia"/>
                <w:color w:val="000000"/>
                <w:sz w:val="20"/>
                <w:szCs w:val="20"/>
              </w:rPr>
              <w:t>指摘・提言を</w:t>
            </w:r>
            <w:r w:rsidR="00DB7E52" w:rsidRPr="005F06F9">
              <w:rPr>
                <w:rFonts w:ascii="HG丸ｺﾞｼｯｸM-PRO" w:eastAsia="HG丸ｺﾞｼｯｸM-PRO" w:hAnsi="HG丸ｺﾞｼｯｸM-PRO" w:cs="Times New Roman" w:hint="eastAsia"/>
                <w:color w:val="000000"/>
                <w:sz w:val="20"/>
                <w:szCs w:val="20"/>
              </w:rPr>
              <w:t>報告</w:t>
            </w:r>
          </w:p>
          <w:p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⑪</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評価委員会：本年度の「評価票」に対する指摘・提言を決定</w:t>
            </w:r>
          </w:p>
        </w:tc>
      </w:tr>
      <w:tr w:rsidR="00B1597C" w:rsidRPr="005F06F9" w:rsidTr="00916120">
        <w:trPr>
          <w:trHeight w:val="20"/>
        </w:trPr>
        <w:tc>
          <w:tcPr>
            <w:tcW w:w="1361" w:type="dxa"/>
          </w:tcPr>
          <w:p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２月下旬</w:t>
            </w:r>
          </w:p>
          <w:p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～３</w:t>
            </w:r>
            <w:r w:rsidR="008006FD" w:rsidRPr="005F06F9">
              <w:rPr>
                <w:rFonts w:ascii="HG丸ｺﾞｼｯｸM-PRO" w:eastAsia="HG丸ｺﾞｼｯｸM-PRO" w:hAnsi="HG丸ｺﾞｼｯｸM-PRO" w:cs="Times New Roman" w:hint="eastAsia"/>
                <w:sz w:val="20"/>
                <w:szCs w:val="20"/>
              </w:rPr>
              <w:t>月下</w:t>
            </w:r>
            <w:r w:rsidRPr="005F06F9">
              <w:rPr>
                <w:rFonts w:ascii="HG丸ｺﾞｼｯｸM-PRO" w:eastAsia="HG丸ｺﾞｼｯｸM-PRO" w:hAnsi="HG丸ｺﾞｼｯｸM-PRO" w:cs="Times New Roman" w:hint="eastAsia"/>
                <w:sz w:val="20"/>
                <w:szCs w:val="20"/>
              </w:rPr>
              <w:t>旬</w:t>
            </w:r>
          </w:p>
        </w:tc>
        <w:tc>
          <w:tcPr>
            <w:tcW w:w="7880" w:type="dxa"/>
          </w:tcPr>
          <w:p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⑫ 施設所管課：評価委員会の指摘・提言を踏まえ、「対応方針」を策定</w:t>
            </w:r>
          </w:p>
          <w:p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⑬</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指定管理者：「対応方針」を踏まえ、次年度の事業計画等を作成</w:t>
            </w:r>
          </w:p>
        </w:tc>
      </w:tr>
      <w:tr w:rsidR="00AF6BAA" w:rsidRPr="005F06F9" w:rsidTr="00916120">
        <w:trPr>
          <w:trHeight w:val="20"/>
        </w:trPr>
        <w:tc>
          <w:tcPr>
            <w:tcW w:w="1361" w:type="dxa"/>
            <w:tcBorders>
              <w:bottom w:val="single" w:sz="4" w:space="0" w:color="auto"/>
            </w:tcBorders>
          </w:tcPr>
          <w:p w:rsidR="00AF6BAA" w:rsidRPr="005F06F9" w:rsidRDefault="002E2684" w:rsidP="005F06F9">
            <w:pPr>
              <w:spacing w:line="26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w:t>
            </w:r>
            <w:r w:rsidR="00B1597C" w:rsidRPr="005F06F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下</w:t>
            </w:r>
            <w:r w:rsidR="00AF6BAA" w:rsidRPr="005F06F9">
              <w:rPr>
                <w:rFonts w:ascii="HG丸ｺﾞｼｯｸM-PRO" w:eastAsia="HG丸ｺﾞｼｯｸM-PRO" w:hAnsi="HG丸ｺﾞｼｯｸM-PRO" w:cs="Times New Roman" w:hint="eastAsia"/>
                <w:sz w:val="20"/>
                <w:szCs w:val="20"/>
              </w:rPr>
              <w:t>旬</w:t>
            </w:r>
          </w:p>
        </w:tc>
        <w:tc>
          <w:tcPr>
            <w:tcW w:w="7880" w:type="dxa"/>
            <w:tcBorders>
              <w:bottom w:val="single" w:sz="4" w:space="0" w:color="auto"/>
            </w:tcBorders>
          </w:tcPr>
          <w:p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府ホームページにて、「評価票</w:t>
            </w:r>
            <w:r w:rsidR="00DB7E52" w:rsidRPr="005F06F9">
              <w:rPr>
                <w:rFonts w:ascii="HG丸ｺﾞｼｯｸM-PRO" w:eastAsia="HG丸ｺﾞｼｯｸM-PRO" w:hAnsi="HG丸ｺﾞｼｯｸM-PRO" w:cs="Times New Roman" w:hint="eastAsia"/>
                <w:sz w:val="20"/>
                <w:szCs w:val="20"/>
              </w:rPr>
              <w:t>（評価結果）</w:t>
            </w:r>
            <w:r w:rsidRPr="005F06F9">
              <w:rPr>
                <w:rFonts w:ascii="HG丸ｺﾞｼｯｸM-PRO" w:eastAsia="HG丸ｺﾞｼｯｸM-PRO" w:hAnsi="HG丸ｺﾞｼｯｸM-PRO" w:cs="Times New Roman" w:hint="eastAsia"/>
                <w:sz w:val="20"/>
                <w:szCs w:val="20"/>
              </w:rPr>
              <w:t>」及び「対応方針」を公表</w:t>
            </w:r>
          </w:p>
        </w:tc>
      </w:tr>
    </w:tbl>
    <w:p w:rsidR="00DB6297" w:rsidRPr="006814CC" w:rsidRDefault="00DB6297" w:rsidP="00DB6297">
      <w:pPr>
        <w:spacing w:line="140" w:lineRule="exact"/>
        <w:ind w:left="420" w:hangingChars="200" w:hanging="420"/>
        <w:rPr>
          <w:rFonts w:ascii="HG丸ｺﾞｼｯｸM-PRO" w:eastAsia="HG丸ｺﾞｼｯｸM-PRO" w:hAnsi="HG丸ｺﾞｼｯｸM-PRO" w:cs="Times New Roman"/>
        </w:rPr>
      </w:pPr>
    </w:p>
    <w:sectPr w:rsidR="00DB6297" w:rsidRPr="006814CC" w:rsidSect="00DB6297">
      <w:footerReference w:type="default" r:id="rId7"/>
      <w:pgSz w:w="11906" w:h="16838" w:code="9"/>
      <w:pgMar w:top="851" w:right="1134" w:bottom="851" w:left="1134" w:header="851" w:footer="567" w:gutter="0"/>
      <w:pgNumType w:start="3"/>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35" w:rsidRDefault="006C5A4D">
      <w:r>
        <w:separator/>
      </w:r>
    </w:p>
  </w:endnote>
  <w:endnote w:type="continuationSeparator" w:id="0">
    <w:p w:rsidR="009B6F35" w:rsidRDefault="006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169305"/>
      <w:docPartObj>
        <w:docPartGallery w:val="Page Numbers (Bottom of Page)"/>
        <w:docPartUnique/>
      </w:docPartObj>
    </w:sdtPr>
    <w:sdtEndPr/>
    <w:sdtContent>
      <w:p w:rsidR="006F36D9" w:rsidRPr="00A36D17" w:rsidRDefault="00A36D17" w:rsidP="00A36D17">
        <w:pPr>
          <w:pStyle w:val="a3"/>
          <w:jc w:val="center"/>
        </w:pPr>
        <w:r>
          <w:fldChar w:fldCharType="begin"/>
        </w:r>
        <w:r>
          <w:instrText>PAGE   \* MERGEFORMAT</w:instrText>
        </w:r>
        <w:r>
          <w:fldChar w:fldCharType="separate"/>
        </w:r>
        <w:r w:rsidR="00916120" w:rsidRPr="00916120">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35" w:rsidRDefault="006C5A4D">
      <w:r>
        <w:separator/>
      </w:r>
    </w:p>
  </w:footnote>
  <w:footnote w:type="continuationSeparator" w:id="0">
    <w:p w:rsidR="009B6F35" w:rsidRDefault="006C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16F"/>
    <w:multiLevelType w:val="hybridMultilevel"/>
    <w:tmpl w:val="0AEC54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482A"/>
    <w:multiLevelType w:val="hybridMultilevel"/>
    <w:tmpl w:val="946433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546D"/>
    <w:multiLevelType w:val="hybridMultilevel"/>
    <w:tmpl w:val="2954E320"/>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644"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C7794"/>
    <w:multiLevelType w:val="hybridMultilevel"/>
    <w:tmpl w:val="731C92B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FE"/>
    <w:rsid w:val="00027D50"/>
    <w:rsid w:val="00055266"/>
    <w:rsid w:val="00094116"/>
    <w:rsid w:val="000A3BB4"/>
    <w:rsid w:val="000A55E1"/>
    <w:rsid w:val="000E75FA"/>
    <w:rsid w:val="00143CA9"/>
    <w:rsid w:val="001578EF"/>
    <w:rsid w:val="001B6714"/>
    <w:rsid w:val="0021254C"/>
    <w:rsid w:val="00212DFD"/>
    <w:rsid w:val="00232D70"/>
    <w:rsid w:val="002415EE"/>
    <w:rsid w:val="00265E8B"/>
    <w:rsid w:val="00267701"/>
    <w:rsid w:val="00294726"/>
    <w:rsid w:val="002B35DD"/>
    <w:rsid w:val="002E2684"/>
    <w:rsid w:val="00304C42"/>
    <w:rsid w:val="003330E0"/>
    <w:rsid w:val="003378AA"/>
    <w:rsid w:val="00364C16"/>
    <w:rsid w:val="0037480F"/>
    <w:rsid w:val="0039004E"/>
    <w:rsid w:val="003D3D92"/>
    <w:rsid w:val="0041310E"/>
    <w:rsid w:val="00476C1F"/>
    <w:rsid w:val="004849B4"/>
    <w:rsid w:val="004D4B56"/>
    <w:rsid w:val="00501137"/>
    <w:rsid w:val="00536734"/>
    <w:rsid w:val="005B3AC6"/>
    <w:rsid w:val="005F06F9"/>
    <w:rsid w:val="00663137"/>
    <w:rsid w:val="00675318"/>
    <w:rsid w:val="006814CC"/>
    <w:rsid w:val="00696BC1"/>
    <w:rsid w:val="006C5A4D"/>
    <w:rsid w:val="006C6EDF"/>
    <w:rsid w:val="006D3C9A"/>
    <w:rsid w:val="006F36D9"/>
    <w:rsid w:val="0073423A"/>
    <w:rsid w:val="007F7642"/>
    <w:rsid w:val="00800187"/>
    <w:rsid w:val="008006FD"/>
    <w:rsid w:val="00874952"/>
    <w:rsid w:val="0088743A"/>
    <w:rsid w:val="008A574B"/>
    <w:rsid w:val="008B4F6A"/>
    <w:rsid w:val="008C69EB"/>
    <w:rsid w:val="008C7041"/>
    <w:rsid w:val="00916120"/>
    <w:rsid w:val="009170D4"/>
    <w:rsid w:val="009256D8"/>
    <w:rsid w:val="009316FD"/>
    <w:rsid w:val="00994C8E"/>
    <w:rsid w:val="009B29CF"/>
    <w:rsid w:val="009B6F35"/>
    <w:rsid w:val="009C00C6"/>
    <w:rsid w:val="009F1D8C"/>
    <w:rsid w:val="00A147D5"/>
    <w:rsid w:val="00A27C87"/>
    <w:rsid w:val="00A34E62"/>
    <w:rsid w:val="00A353C3"/>
    <w:rsid w:val="00A36AFE"/>
    <w:rsid w:val="00A36D17"/>
    <w:rsid w:val="00A64A3C"/>
    <w:rsid w:val="00A80425"/>
    <w:rsid w:val="00AD3DF2"/>
    <w:rsid w:val="00AE718D"/>
    <w:rsid w:val="00AF6BAA"/>
    <w:rsid w:val="00B1597C"/>
    <w:rsid w:val="00B53C1F"/>
    <w:rsid w:val="00C00E28"/>
    <w:rsid w:val="00C11A2F"/>
    <w:rsid w:val="00C57C87"/>
    <w:rsid w:val="00C754C1"/>
    <w:rsid w:val="00C90918"/>
    <w:rsid w:val="00CC4969"/>
    <w:rsid w:val="00D001FD"/>
    <w:rsid w:val="00DB6297"/>
    <w:rsid w:val="00DB7E52"/>
    <w:rsid w:val="00E02AA5"/>
    <w:rsid w:val="00E500CB"/>
    <w:rsid w:val="00E72F68"/>
    <w:rsid w:val="00ED64DB"/>
    <w:rsid w:val="00F25CE0"/>
    <w:rsid w:val="00F54008"/>
    <w:rsid w:val="00FA1460"/>
    <w:rsid w:val="00FC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594F0898"/>
  <w15:chartTrackingRefBased/>
  <w15:docId w15:val="{E1A2D973-B7EE-467A-9414-27E4068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AF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36AFE"/>
    <w:rPr>
      <w:rFonts w:ascii="Century" w:eastAsia="ＭＳ 明朝" w:hAnsi="Century" w:cs="Times New Roman"/>
      <w:szCs w:val="24"/>
    </w:rPr>
  </w:style>
  <w:style w:type="paragraph" w:styleId="a5">
    <w:name w:val="header"/>
    <w:basedOn w:val="a"/>
    <w:link w:val="a6"/>
    <w:uiPriority w:val="99"/>
    <w:unhideWhenUsed/>
    <w:rsid w:val="00FC756B"/>
    <w:pPr>
      <w:tabs>
        <w:tab w:val="center" w:pos="4252"/>
        <w:tab w:val="right" w:pos="8504"/>
      </w:tabs>
      <w:snapToGrid w:val="0"/>
    </w:pPr>
  </w:style>
  <w:style w:type="character" w:customStyle="1" w:styleId="a6">
    <w:name w:val="ヘッダー (文字)"/>
    <w:basedOn w:val="a0"/>
    <w:link w:val="a5"/>
    <w:uiPriority w:val="99"/>
    <w:rsid w:val="00FC756B"/>
  </w:style>
  <w:style w:type="table" w:styleId="a7">
    <w:name w:val="Table Grid"/>
    <w:basedOn w:val="a1"/>
    <w:uiPriority w:val="39"/>
    <w:rsid w:val="0047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6</cp:revision>
  <cp:lastPrinted>2021-06-07T07:33:00Z</cp:lastPrinted>
  <dcterms:created xsi:type="dcterms:W3CDTF">2019-10-23T06:15:00Z</dcterms:created>
  <dcterms:modified xsi:type="dcterms:W3CDTF">2022-01-27T02:27:00Z</dcterms:modified>
</cp:coreProperties>
</file>