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76F9" w14:textId="50872D75" w:rsidR="00CA4904" w:rsidRDefault="00CA4904" w:rsidP="00CA4904">
      <w:pPr>
        <w:widowControl/>
        <w:jc w:val="center"/>
        <w:rPr>
          <w:rFonts w:ascii="ＭＳ ゴシック" w:eastAsia="ＭＳ ゴシック" w:hAnsi="ＭＳ ゴシック"/>
          <w:bCs/>
          <w:sz w:val="36"/>
          <w:szCs w:val="36"/>
        </w:rPr>
      </w:pPr>
    </w:p>
    <w:p w14:paraId="104B2041" w14:textId="77777777" w:rsidR="002377B7" w:rsidRPr="002724B4"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2724B4" w:rsidRDefault="004217B8" w:rsidP="004217B8">
      <w:pPr>
        <w:jc w:val="center"/>
        <w:rPr>
          <w:rFonts w:asciiTheme="majorEastAsia" w:eastAsiaTheme="majorEastAsia" w:hAnsiTheme="majorEastAsia"/>
          <w:color w:val="000000" w:themeColor="text1"/>
          <w:sz w:val="40"/>
          <w:szCs w:val="40"/>
        </w:rPr>
      </w:pPr>
    </w:p>
    <w:p w14:paraId="695CE83B" w14:textId="77777777" w:rsidR="00D7498A" w:rsidRPr="002724B4" w:rsidRDefault="00D7498A" w:rsidP="00D7498A">
      <w:pPr>
        <w:snapToGrid w:val="0"/>
        <w:jc w:val="center"/>
        <w:rPr>
          <w:rFonts w:ascii="ＭＳ Ｐゴシック" w:eastAsia="ＭＳ Ｐゴシック" w:hAnsi="ＭＳ Ｐゴシック"/>
          <w:b/>
          <w:color w:val="000000" w:themeColor="text1"/>
          <w:sz w:val="44"/>
          <w:szCs w:val="32"/>
        </w:rPr>
      </w:pPr>
      <w:r w:rsidRPr="002724B4">
        <w:rPr>
          <w:rFonts w:ascii="ＭＳ Ｐゴシック" w:eastAsia="ＭＳ Ｐゴシック" w:hAnsi="ＭＳ Ｐゴシック" w:hint="eastAsia"/>
          <w:b/>
          <w:color w:val="000000" w:themeColor="text1"/>
          <w:sz w:val="44"/>
          <w:szCs w:val="32"/>
        </w:rPr>
        <w:t>出所者等の更生支援への取組に対する</w:t>
      </w:r>
    </w:p>
    <w:p w14:paraId="2C461380" w14:textId="77777777" w:rsidR="00D7498A" w:rsidRPr="002724B4" w:rsidRDefault="00D7498A" w:rsidP="00D7498A">
      <w:pPr>
        <w:snapToGrid w:val="0"/>
        <w:jc w:val="center"/>
        <w:rPr>
          <w:rFonts w:ascii="ＭＳ Ｐゴシック" w:eastAsia="ＭＳ Ｐゴシック" w:hAnsi="ＭＳ Ｐゴシック"/>
          <w:b/>
          <w:color w:val="000000" w:themeColor="text1"/>
          <w:sz w:val="44"/>
        </w:rPr>
      </w:pPr>
      <w:r w:rsidRPr="002724B4">
        <w:rPr>
          <w:rFonts w:ascii="ＭＳ Ｐゴシック" w:eastAsia="ＭＳ Ｐゴシック" w:hAnsi="ＭＳ Ｐゴシック" w:hint="eastAsia"/>
          <w:b/>
          <w:color w:val="000000" w:themeColor="text1"/>
          <w:sz w:val="44"/>
          <w:szCs w:val="32"/>
        </w:rPr>
        <w:t>協力・支援に</w:t>
      </w:r>
      <w:r w:rsidR="00CE360C" w:rsidRPr="002724B4">
        <w:rPr>
          <w:rFonts w:ascii="ＭＳ Ｐゴシック" w:eastAsia="ＭＳ Ｐゴシック" w:hAnsi="ＭＳ Ｐゴシック" w:hint="eastAsia"/>
          <w:b/>
          <w:color w:val="000000" w:themeColor="text1"/>
          <w:sz w:val="44"/>
          <w:szCs w:val="32"/>
        </w:rPr>
        <w:t>関する提言</w:t>
      </w:r>
    </w:p>
    <w:p w14:paraId="1766D6D7" w14:textId="77777777" w:rsidR="002377B7" w:rsidRPr="002724B4" w:rsidRDefault="002377B7" w:rsidP="004217B8">
      <w:pPr>
        <w:jc w:val="center"/>
        <w:rPr>
          <w:rFonts w:ascii="ＭＳ ゴシック" w:eastAsia="ＭＳ ゴシック" w:hAnsi="ＭＳ ゴシック"/>
          <w:b/>
          <w:color w:val="000000" w:themeColor="text1"/>
          <w:sz w:val="40"/>
          <w:szCs w:val="40"/>
        </w:rPr>
      </w:pPr>
    </w:p>
    <w:p w14:paraId="5F4CB89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2724B4"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2724B4"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近畿ブロック知事会</w:t>
      </w:r>
    </w:p>
    <w:p w14:paraId="4C2BD24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18B64CF3" w:rsidR="002377B7" w:rsidRPr="002724B4" w:rsidRDefault="00783444" w:rsidP="002377B7">
      <w:pPr>
        <w:spacing w:line="6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令和</w:t>
      </w:r>
      <w:r w:rsidR="00235D2D">
        <w:rPr>
          <w:rFonts w:ascii="ＭＳ ゴシック" w:eastAsia="ＭＳ ゴシック" w:hAnsi="ＭＳ ゴシック" w:hint="eastAsia"/>
          <w:b/>
          <w:color w:val="000000" w:themeColor="text1"/>
          <w:sz w:val="40"/>
          <w:szCs w:val="40"/>
        </w:rPr>
        <w:t>７</w:t>
      </w:r>
      <w:r w:rsidR="00A153B4" w:rsidRPr="002724B4">
        <w:rPr>
          <w:rFonts w:ascii="ＭＳ ゴシック" w:eastAsia="ＭＳ ゴシック" w:hAnsi="ＭＳ ゴシック" w:hint="eastAsia"/>
          <w:b/>
          <w:color w:val="000000" w:themeColor="text1"/>
          <w:sz w:val="40"/>
          <w:szCs w:val="40"/>
        </w:rPr>
        <w:t>年</w:t>
      </w:r>
      <w:r w:rsidR="00445928">
        <w:rPr>
          <w:rFonts w:ascii="ＭＳ ゴシック" w:eastAsia="ＭＳ ゴシック" w:hAnsi="ＭＳ ゴシック" w:hint="eastAsia"/>
          <w:b/>
          <w:color w:val="000000" w:themeColor="text1"/>
          <w:sz w:val="40"/>
          <w:szCs w:val="40"/>
        </w:rPr>
        <w:t>８</w:t>
      </w:r>
      <w:r w:rsidR="002377B7" w:rsidRPr="002724B4">
        <w:rPr>
          <w:rFonts w:ascii="ＭＳ ゴシック" w:eastAsia="ＭＳ ゴシック" w:hAnsi="ＭＳ ゴシック" w:hint="eastAsia"/>
          <w:b/>
          <w:color w:val="000000" w:themeColor="text1"/>
          <w:sz w:val="40"/>
          <w:szCs w:val="40"/>
        </w:rPr>
        <w:t>月</w:t>
      </w:r>
    </w:p>
    <w:p w14:paraId="4F12853F" w14:textId="77777777" w:rsidR="004217B8" w:rsidRPr="002724B4" w:rsidRDefault="004217B8" w:rsidP="00DC362C">
      <w:pPr>
        <w:snapToGrid w:val="0"/>
        <w:jc w:val="center"/>
        <w:rPr>
          <w:rFonts w:ascii="ＭＳ Ｐゴシック" w:eastAsia="ＭＳ Ｐゴシック" w:hAnsi="ＭＳ Ｐゴシック"/>
          <w:color w:val="000000" w:themeColor="text1"/>
          <w:sz w:val="32"/>
        </w:rPr>
      </w:pPr>
    </w:p>
    <w:p w14:paraId="148EAE9C" w14:textId="1DBD68E7" w:rsidR="00790A57" w:rsidRPr="002724B4" w:rsidRDefault="009A52A6" w:rsidP="00645082">
      <w:pPr>
        <w:snapToGrid w:val="0"/>
        <w:spacing w:line="400" w:lineRule="exact"/>
        <w:jc w:val="center"/>
        <w:rPr>
          <w:rFonts w:ascii="ＭＳ Ｐゴシック" w:eastAsia="ＭＳ Ｐゴシック" w:hAnsi="ＭＳ Ｐゴシック"/>
          <w:color w:val="000000" w:themeColor="text1"/>
          <w:sz w:val="28"/>
        </w:rPr>
      </w:pPr>
      <w:r w:rsidRPr="002724B4">
        <w:rPr>
          <w:rFonts w:ascii="ＭＳ Ｐゴシック" w:eastAsia="ＭＳ Ｐゴシック" w:hAnsi="ＭＳ Ｐゴシック" w:hint="eastAsia"/>
          <w:color w:val="000000" w:themeColor="text1"/>
          <w:sz w:val="28"/>
          <w:szCs w:val="32"/>
        </w:rPr>
        <w:lastRenderedPageBreak/>
        <w:t>出所者等の更生支援への取組に対する協力・支援に関する提言</w:t>
      </w:r>
    </w:p>
    <w:p w14:paraId="40CD5FA7" w14:textId="7CD30C14" w:rsidR="00E13CD6" w:rsidRPr="002724B4" w:rsidRDefault="00E13CD6" w:rsidP="00645082">
      <w:pPr>
        <w:snapToGrid w:val="0"/>
        <w:spacing w:line="400" w:lineRule="exact"/>
        <w:jc w:val="center"/>
        <w:rPr>
          <w:rFonts w:asciiTheme="minorEastAsia" w:eastAsiaTheme="minorEastAsia" w:hAnsiTheme="minorEastAsia"/>
          <w:color w:val="000000" w:themeColor="text1"/>
          <w:szCs w:val="20"/>
        </w:rPr>
      </w:pPr>
    </w:p>
    <w:p w14:paraId="4783485C" w14:textId="77777777" w:rsidR="00645082" w:rsidRPr="002724B4" w:rsidRDefault="00645082" w:rsidP="00645082">
      <w:pPr>
        <w:snapToGrid w:val="0"/>
        <w:spacing w:line="400" w:lineRule="exact"/>
        <w:jc w:val="center"/>
        <w:rPr>
          <w:rFonts w:asciiTheme="minorEastAsia" w:eastAsiaTheme="minorEastAsia" w:hAnsiTheme="minorEastAsia"/>
          <w:color w:val="000000" w:themeColor="text1"/>
          <w:szCs w:val="20"/>
        </w:rPr>
      </w:pPr>
    </w:p>
    <w:p w14:paraId="687C16C1" w14:textId="77777777" w:rsidR="00235D2D" w:rsidRPr="00235D2D" w:rsidRDefault="00235D2D" w:rsidP="00235D2D">
      <w:pPr>
        <w:spacing w:line="400" w:lineRule="exact"/>
        <w:ind w:firstLineChars="100" w:firstLine="240"/>
        <w:rPr>
          <w:rFonts w:asciiTheme="minorEastAsia" w:hAnsiTheme="minorEastAsia"/>
          <w:color w:val="000000" w:themeColor="text1"/>
          <w:sz w:val="24"/>
          <w:szCs w:val="28"/>
        </w:rPr>
      </w:pPr>
      <w:r w:rsidRPr="00235D2D">
        <w:rPr>
          <w:rFonts w:asciiTheme="minorEastAsia" w:hAnsiTheme="minorEastAsia" w:hint="eastAsia"/>
          <w:color w:val="000000" w:themeColor="text1"/>
          <w:sz w:val="24"/>
          <w:szCs w:val="28"/>
        </w:rPr>
        <w:t>令和６年版の犯罪白書によると、我が国において、令和５年の窃盗や傷害などの刑法犯検挙人員のうち、４７．０％と約半数を再犯者が占めている。さらに、刑務所再入所者のうち無職者の割合は７２．０％と、有職者の２８．０％に比べ非常に高い状況である。</w:t>
      </w:r>
    </w:p>
    <w:p w14:paraId="7B81D9E7" w14:textId="77777777" w:rsidR="00235D2D" w:rsidRPr="00235D2D" w:rsidRDefault="00235D2D" w:rsidP="00235D2D">
      <w:pPr>
        <w:spacing w:line="400" w:lineRule="exact"/>
        <w:ind w:firstLineChars="100" w:firstLine="240"/>
        <w:rPr>
          <w:rFonts w:asciiTheme="minorEastAsia" w:hAnsiTheme="minorEastAsia"/>
          <w:color w:val="000000" w:themeColor="text1"/>
          <w:sz w:val="24"/>
          <w:szCs w:val="28"/>
        </w:rPr>
      </w:pPr>
      <w:r w:rsidRPr="00235D2D">
        <w:rPr>
          <w:rFonts w:asciiTheme="minorEastAsia" w:hAnsiTheme="minorEastAsia" w:hint="eastAsia"/>
          <w:color w:val="000000" w:themeColor="text1"/>
          <w:sz w:val="24"/>
          <w:szCs w:val="28"/>
        </w:rPr>
        <w:t>このように、再犯者が多く、また再犯する人のうち仕事についていない人が多いという状況を考えると、社会復帰を目指す刑務所出所者等が、善良な社会人として自立するためには、出所後、まず生活の安定を図っていくことが必要であると考えられる。具体的には就業できる場所と定住できる場所が確保されることが重要である。しかし、刑務所出所者等はその前歴がゆえに社会から排除されやすく、就業が困難な状況にある。</w:t>
      </w:r>
    </w:p>
    <w:p w14:paraId="3F91736C" w14:textId="77777777" w:rsidR="00235D2D" w:rsidRPr="00235D2D" w:rsidRDefault="00235D2D" w:rsidP="00235D2D">
      <w:pPr>
        <w:spacing w:line="400" w:lineRule="exact"/>
        <w:ind w:firstLineChars="100" w:firstLine="240"/>
        <w:rPr>
          <w:rFonts w:asciiTheme="minorEastAsia" w:hAnsiTheme="minorEastAsia"/>
          <w:color w:val="000000" w:themeColor="text1"/>
          <w:sz w:val="24"/>
          <w:szCs w:val="28"/>
        </w:rPr>
      </w:pPr>
      <w:r w:rsidRPr="00235D2D">
        <w:rPr>
          <w:rFonts w:asciiTheme="minorEastAsia" w:hAnsiTheme="minorEastAsia" w:hint="eastAsia"/>
          <w:color w:val="000000" w:themeColor="text1"/>
          <w:sz w:val="24"/>
          <w:szCs w:val="28"/>
        </w:rPr>
        <w:t>こうした中、奈良県においては、①国の司法行政と地域の福祉をつなぐ役割を果たせるのは都道府県であり、奈良県は全国に先駆けて、この司法と福祉をつなぐナットボルトの役割にチャレンジする。②すべての困っている人を助けるという考えのもと、犯罪をした人についても、県が積極的に就労等の支援施策を実施することで、誰もが地域の一員として包摂される社会を目指す。③県が出所者等の就労、生活支援、社会復帰に全力を尽くし、出所者等の自立を進める。以上の３点を県の基本的な考え方として、更生支援の取組を進めている。</w:t>
      </w:r>
    </w:p>
    <w:p w14:paraId="4A05BD7E" w14:textId="77777777" w:rsidR="00235D2D" w:rsidRPr="00235D2D" w:rsidRDefault="00235D2D" w:rsidP="00235D2D">
      <w:pPr>
        <w:spacing w:line="400" w:lineRule="exact"/>
        <w:ind w:firstLineChars="100" w:firstLine="240"/>
        <w:rPr>
          <w:rFonts w:asciiTheme="minorEastAsia" w:hAnsiTheme="minorEastAsia"/>
          <w:color w:val="000000" w:themeColor="text1"/>
          <w:sz w:val="24"/>
          <w:szCs w:val="28"/>
        </w:rPr>
      </w:pPr>
      <w:r w:rsidRPr="00235D2D">
        <w:rPr>
          <w:rFonts w:asciiTheme="minorEastAsia" w:hAnsiTheme="minorEastAsia" w:hint="eastAsia"/>
          <w:color w:val="000000" w:themeColor="text1"/>
          <w:sz w:val="24"/>
          <w:szCs w:val="28"/>
        </w:rPr>
        <w:t>こうした考えのもと、具体の施策展開として、令和２年７月、県が出所者を直接雇用する財団を設立し、これまで９名の出所者を雇用するとともに、出所者の住まいと生活の場を確保した。その上で、雇用した出所者に対し、関係事業者等の協力を得て、職業訓練や社会復帰に向けたソーシャルスキルトレーニングなどの社会的な教育を実施している。なお、雇用した出所者については、現在森林組合や農業組合で就労しているが、今後は出所者等及び協力企業のニーズ等を踏まえつつ、就労先の拡大を行う予定である。</w:t>
      </w:r>
    </w:p>
    <w:p w14:paraId="59435AA5" w14:textId="77777777" w:rsidR="00235D2D" w:rsidRPr="00235D2D" w:rsidRDefault="00235D2D" w:rsidP="00235D2D">
      <w:pPr>
        <w:spacing w:line="400" w:lineRule="exact"/>
        <w:ind w:firstLineChars="100" w:firstLine="240"/>
        <w:rPr>
          <w:rFonts w:asciiTheme="minorEastAsia" w:hAnsiTheme="minorEastAsia"/>
          <w:color w:val="000000" w:themeColor="text1"/>
          <w:sz w:val="24"/>
          <w:szCs w:val="28"/>
        </w:rPr>
      </w:pPr>
      <w:r w:rsidRPr="00235D2D">
        <w:rPr>
          <w:rFonts w:asciiTheme="minorEastAsia" w:hAnsiTheme="minorEastAsia" w:hint="eastAsia"/>
          <w:color w:val="000000" w:themeColor="text1"/>
          <w:sz w:val="24"/>
          <w:szCs w:val="28"/>
        </w:rPr>
        <w:t>また、兵庫県においても、保護観察対象者等を１ヶ月間雇用の上、ビジネス基礎研修や職場体験等を行う支援プログラムを独自に実施するなど、社会的自立に向けた雇用・就業促進に取り組んでいる。</w:t>
      </w:r>
    </w:p>
    <w:p w14:paraId="07F95DE9" w14:textId="77777777" w:rsidR="00235D2D" w:rsidRPr="00235D2D" w:rsidRDefault="00235D2D" w:rsidP="00235D2D">
      <w:pPr>
        <w:spacing w:line="400" w:lineRule="exact"/>
        <w:ind w:firstLineChars="100" w:firstLine="240"/>
        <w:rPr>
          <w:rFonts w:asciiTheme="minorEastAsia" w:hAnsiTheme="minorEastAsia"/>
          <w:color w:val="000000" w:themeColor="text1"/>
          <w:sz w:val="24"/>
          <w:szCs w:val="28"/>
        </w:rPr>
      </w:pPr>
      <w:r w:rsidRPr="00235D2D">
        <w:rPr>
          <w:rFonts w:asciiTheme="minorEastAsia" w:hAnsiTheme="minorEastAsia" w:hint="eastAsia"/>
          <w:color w:val="000000" w:themeColor="text1"/>
          <w:sz w:val="24"/>
          <w:szCs w:val="28"/>
        </w:rPr>
        <w:t>さらに、鳥取県においては、地方版ハローワーク（県立鳥取ハローワーク）に専門就業支援員を配置し、刑務所出所者等の就業支援を行うとともに、企業等を</w:t>
      </w:r>
      <w:r w:rsidRPr="00235D2D">
        <w:rPr>
          <w:rFonts w:asciiTheme="minorEastAsia" w:hAnsiTheme="minorEastAsia" w:hint="eastAsia"/>
          <w:color w:val="000000" w:themeColor="text1"/>
          <w:sz w:val="24"/>
          <w:szCs w:val="28"/>
        </w:rPr>
        <w:lastRenderedPageBreak/>
        <w:t>訪問しての雇用開拓、普及啓発、刑務所で受刑者に対する職業講話等を行っている。</w:t>
      </w:r>
    </w:p>
    <w:p w14:paraId="59B8232E" w14:textId="049471B0" w:rsidR="00CD542F" w:rsidRDefault="00235D2D" w:rsidP="00235D2D">
      <w:pPr>
        <w:spacing w:line="400" w:lineRule="exact"/>
        <w:ind w:firstLineChars="100" w:firstLine="240"/>
        <w:rPr>
          <w:rFonts w:asciiTheme="minorEastAsia" w:hAnsiTheme="minorEastAsia"/>
          <w:color w:val="000000" w:themeColor="text1"/>
          <w:sz w:val="24"/>
          <w:szCs w:val="28"/>
        </w:rPr>
      </w:pPr>
      <w:r w:rsidRPr="00235D2D">
        <w:rPr>
          <w:rFonts w:asciiTheme="minorEastAsia" w:hAnsiTheme="minorEastAsia" w:hint="eastAsia"/>
          <w:color w:val="000000" w:themeColor="text1"/>
          <w:sz w:val="24"/>
          <w:szCs w:val="28"/>
        </w:rPr>
        <w:t>以上を踏まえ、これらの先駆的な取組がモデルとなり他の都道府県の参考となるよう、出所者等の更生支援への取組に対する協力・支援について、次のとおり提言する。</w:t>
      </w:r>
    </w:p>
    <w:p w14:paraId="7621F10D" w14:textId="77777777" w:rsidR="0006795E" w:rsidRPr="00CD542F" w:rsidRDefault="0006795E" w:rsidP="0006795E">
      <w:pPr>
        <w:spacing w:line="400" w:lineRule="exact"/>
        <w:ind w:firstLineChars="100" w:firstLine="240"/>
        <w:rPr>
          <w:rFonts w:asciiTheme="minorEastAsia" w:hAnsiTheme="minorEastAsia"/>
          <w:color w:val="000000" w:themeColor="text1"/>
          <w:sz w:val="24"/>
          <w:szCs w:val="28"/>
        </w:rPr>
      </w:pPr>
    </w:p>
    <w:p w14:paraId="082A75EE" w14:textId="1B00EED8" w:rsidR="00CD542F" w:rsidRPr="00CD542F" w:rsidRDefault="00CD542F" w:rsidP="00CD542F">
      <w:pPr>
        <w:spacing w:line="400" w:lineRule="exact"/>
        <w:ind w:firstLineChars="100" w:firstLine="240"/>
        <w:rPr>
          <w:rFonts w:asciiTheme="minorEastAsia" w:hAnsiTheme="minorEastAsia"/>
          <w:color w:val="000000" w:themeColor="text1"/>
          <w:sz w:val="24"/>
          <w:szCs w:val="28"/>
        </w:rPr>
      </w:pPr>
      <w:r w:rsidRPr="00CD542F">
        <w:rPr>
          <w:rFonts w:asciiTheme="minorEastAsia" w:hAnsiTheme="minorEastAsia" w:hint="eastAsia"/>
          <w:color w:val="000000" w:themeColor="text1"/>
          <w:sz w:val="24"/>
          <w:szCs w:val="28"/>
        </w:rPr>
        <w:t>１．出所者</w:t>
      </w:r>
      <w:r w:rsidR="00A35F30">
        <w:rPr>
          <w:rFonts w:asciiTheme="minorEastAsia" w:hAnsiTheme="minorEastAsia" w:hint="eastAsia"/>
          <w:color w:val="000000" w:themeColor="text1"/>
          <w:sz w:val="24"/>
          <w:szCs w:val="28"/>
        </w:rPr>
        <w:t>等</w:t>
      </w:r>
      <w:r w:rsidRPr="00CD542F">
        <w:rPr>
          <w:rFonts w:asciiTheme="minorEastAsia" w:hAnsiTheme="minorEastAsia" w:hint="eastAsia"/>
          <w:color w:val="000000" w:themeColor="text1"/>
          <w:sz w:val="24"/>
          <w:szCs w:val="28"/>
        </w:rPr>
        <w:t>採用への支援</w:t>
      </w:r>
    </w:p>
    <w:p w14:paraId="5FFAD33F" w14:textId="2454BB6C" w:rsidR="00CD542F" w:rsidRPr="00CD542F" w:rsidRDefault="0006795E" w:rsidP="00CD542F">
      <w:pPr>
        <w:spacing w:line="400" w:lineRule="exact"/>
        <w:ind w:firstLineChars="200" w:firstLine="480"/>
        <w:rPr>
          <w:rFonts w:asciiTheme="minorEastAsia" w:hAnsiTheme="minorEastAsia"/>
          <w:color w:val="000000" w:themeColor="text1"/>
          <w:sz w:val="24"/>
          <w:szCs w:val="28"/>
        </w:rPr>
      </w:pPr>
      <w:r w:rsidRPr="0006795E">
        <w:rPr>
          <w:rFonts w:asciiTheme="minorEastAsia" w:hAnsiTheme="minorEastAsia" w:hint="eastAsia"/>
          <w:color w:val="000000" w:themeColor="text1"/>
          <w:sz w:val="24"/>
          <w:szCs w:val="28"/>
        </w:rPr>
        <w:t>採用対象者の推薦、選抜の指導など、出所者採用へ積極的に関与すること</w:t>
      </w:r>
      <w:r w:rsidR="00CD542F" w:rsidRPr="00CD542F">
        <w:rPr>
          <w:rFonts w:asciiTheme="minorEastAsia" w:hAnsiTheme="minorEastAsia" w:hint="eastAsia"/>
          <w:color w:val="000000" w:themeColor="text1"/>
          <w:sz w:val="24"/>
          <w:szCs w:val="28"/>
        </w:rPr>
        <w:t>。</w:t>
      </w:r>
    </w:p>
    <w:p w14:paraId="34870309"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p>
    <w:p w14:paraId="1085DB61" w14:textId="3BA611A3" w:rsidR="00235D2D" w:rsidRPr="00235D2D" w:rsidRDefault="00CD542F" w:rsidP="00235D2D">
      <w:pPr>
        <w:spacing w:line="400" w:lineRule="exact"/>
        <w:ind w:firstLineChars="100" w:firstLine="240"/>
        <w:rPr>
          <w:rFonts w:asciiTheme="minorEastAsia" w:hAnsiTheme="minorEastAsia"/>
          <w:color w:val="000000" w:themeColor="text1"/>
          <w:sz w:val="24"/>
          <w:szCs w:val="28"/>
        </w:rPr>
      </w:pPr>
      <w:r w:rsidRPr="00CD542F">
        <w:rPr>
          <w:rFonts w:asciiTheme="minorEastAsia" w:hAnsiTheme="minorEastAsia" w:hint="eastAsia"/>
          <w:color w:val="000000" w:themeColor="text1"/>
          <w:sz w:val="24"/>
          <w:szCs w:val="28"/>
        </w:rPr>
        <w:t>２．</w:t>
      </w:r>
      <w:r w:rsidR="00235D2D" w:rsidRPr="00235D2D">
        <w:rPr>
          <w:rFonts w:asciiTheme="minorEastAsia" w:hAnsiTheme="minorEastAsia" w:hint="eastAsia"/>
          <w:color w:val="000000" w:themeColor="text1"/>
          <w:sz w:val="24"/>
          <w:szCs w:val="28"/>
        </w:rPr>
        <w:t>就労先企業の拡大への支援</w:t>
      </w:r>
    </w:p>
    <w:p w14:paraId="318E36A8" w14:textId="7A3DC39E" w:rsidR="00CD542F" w:rsidRPr="00CD542F" w:rsidRDefault="00235D2D" w:rsidP="00235D2D">
      <w:pPr>
        <w:spacing w:line="400" w:lineRule="exact"/>
        <w:ind w:leftChars="100" w:left="210" w:firstLineChars="100" w:firstLine="240"/>
        <w:rPr>
          <w:rFonts w:asciiTheme="minorEastAsia" w:hAnsiTheme="minorEastAsia"/>
          <w:color w:val="000000" w:themeColor="text1"/>
          <w:sz w:val="24"/>
          <w:szCs w:val="28"/>
        </w:rPr>
      </w:pPr>
      <w:r w:rsidRPr="00235D2D">
        <w:rPr>
          <w:rFonts w:asciiTheme="minorEastAsia" w:hAnsiTheme="minorEastAsia" w:hint="eastAsia"/>
          <w:color w:val="000000" w:themeColor="text1"/>
          <w:sz w:val="24"/>
          <w:szCs w:val="28"/>
        </w:rPr>
        <w:t>採用対象者の就労先企業の拡大のため、出所者等及び企業双方の就労に係るニーズに関する情報を提供するなど連携・協力すること。</w:t>
      </w:r>
    </w:p>
    <w:p w14:paraId="37D3A313"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p>
    <w:p w14:paraId="4D23D3C9"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r w:rsidRPr="00CD542F">
        <w:rPr>
          <w:rFonts w:asciiTheme="minorEastAsia" w:hAnsiTheme="minorEastAsia" w:hint="eastAsia"/>
          <w:color w:val="000000" w:themeColor="text1"/>
          <w:sz w:val="24"/>
          <w:szCs w:val="28"/>
        </w:rPr>
        <w:t>３．職業訓練・社会教育への支援</w:t>
      </w:r>
    </w:p>
    <w:p w14:paraId="7280B596" w14:textId="67250AA7" w:rsidR="00CD542F" w:rsidRPr="00CD542F" w:rsidRDefault="00235D2D" w:rsidP="00CD542F">
      <w:pPr>
        <w:spacing w:line="400" w:lineRule="exact"/>
        <w:ind w:leftChars="100" w:left="210" w:firstLineChars="100" w:firstLine="240"/>
        <w:rPr>
          <w:rFonts w:asciiTheme="minorEastAsia" w:hAnsiTheme="minorEastAsia"/>
          <w:color w:val="000000" w:themeColor="text1"/>
          <w:sz w:val="24"/>
          <w:szCs w:val="28"/>
        </w:rPr>
      </w:pPr>
      <w:r w:rsidRPr="00235D2D">
        <w:rPr>
          <w:rFonts w:asciiTheme="minorEastAsia" w:hAnsiTheme="minorEastAsia" w:hint="eastAsia"/>
          <w:color w:val="000000" w:themeColor="text1"/>
          <w:sz w:val="24"/>
          <w:szCs w:val="28"/>
        </w:rPr>
        <w:t>採用対象者への出所前教育の実施、及び採用後に行う職業訓練・社会教育に対して技術的支援をすること。</w:t>
      </w:r>
    </w:p>
    <w:p w14:paraId="4EC32717" w14:textId="131698C4" w:rsidR="00CD542F" w:rsidRDefault="00CD542F" w:rsidP="00CD542F">
      <w:pPr>
        <w:spacing w:line="400" w:lineRule="exact"/>
        <w:ind w:firstLineChars="100" w:firstLine="240"/>
        <w:rPr>
          <w:rFonts w:asciiTheme="minorEastAsia" w:hAnsiTheme="minorEastAsia"/>
          <w:color w:val="000000" w:themeColor="text1"/>
          <w:sz w:val="24"/>
          <w:szCs w:val="28"/>
        </w:rPr>
      </w:pPr>
    </w:p>
    <w:p w14:paraId="461E9578" w14:textId="77777777" w:rsidR="00235D2D" w:rsidRPr="00235D2D" w:rsidRDefault="00235D2D" w:rsidP="00235D2D">
      <w:pPr>
        <w:spacing w:line="400" w:lineRule="exact"/>
        <w:ind w:firstLineChars="100" w:firstLine="240"/>
        <w:rPr>
          <w:rFonts w:asciiTheme="minorEastAsia" w:hAnsiTheme="minorEastAsia"/>
          <w:color w:val="000000" w:themeColor="text1"/>
          <w:sz w:val="24"/>
          <w:szCs w:val="28"/>
        </w:rPr>
      </w:pPr>
      <w:r w:rsidRPr="00235D2D">
        <w:rPr>
          <w:rFonts w:asciiTheme="minorEastAsia" w:hAnsiTheme="minorEastAsia" w:hint="eastAsia"/>
          <w:color w:val="000000" w:themeColor="text1"/>
          <w:sz w:val="24"/>
          <w:szCs w:val="28"/>
        </w:rPr>
        <w:t>４．事業実施への支援</w:t>
      </w:r>
    </w:p>
    <w:p w14:paraId="64EF407D" w14:textId="1E590712" w:rsidR="00235D2D" w:rsidRDefault="00235D2D" w:rsidP="00235D2D">
      <w:pPr>
        <w:spacing w:line="400" w:lineRule="exact"/>
        <w:ind w:firstLineChars="200" w:firstLine="480"/>
        <w:rPr>
          <w:rFonts w:asciiTheme="minorEastAsia" w:hAnsiTheme="minorEastAsia"/>
          <w:color w:val="000000" w:themeColor="text1"/>
          <w:sz w:val="24"/>
          <w:szCs w:val="28"/>
        </w:rPr>
      </w:pPr>
      <w:r w:rsidRPr="00235D2D">
        <w:rPr>
          <w:rFonts w:asciiTheme="minorEastAsia" w:hAnsiTheme="minorEastAsia" w:hint="eastAsia"/>
          <w:color w:val="000000" w:themeColor="text1"/>
          <w:sz w:val="24"/>
          <w:szCs w:val="28"/>
        </w:rPr>
        <w:t>府県が実施する出所者等の更生に係る事業に対して指導・協力すること。</w:t>
      </w:r>
    </w:p>
    <w:p w14:paraId="4842645C" w14:textId="77777777" w:rsidR="00235D2D" w:rsidRPr="00CD542F" w:rsidRDefault="00235D2D" w:rsidP="00CD542F">
      <w:pPr>
        <w:spacing w:line="400" w:lineRule="exact"/>
        <w:ind w:firstLineChars="100" w:firstLine="240"/>
        <w:rPr>
          <w:rFonts w:asciiTheme="minorEastAsia" w:hAnsiTheme="minorEastAsia"/>
          <w:color w:val="000000" w:themeColor="text1"/>
          <w:sz w:val="24"/>
          <w:szCs w:val="28"/>
        </w:rPr>
      </w:pPr>
    </w:p>
    <w:p w14:paraId="2FBF70E7" w14:textId="5EF6EC3C" w:rsidR="00CD542F" w:rsidRPr="00CD542F" w:rsidRDefault="00235D2D" w:rsidP="00CD542F">
      <w:pPr>
        <w:spacing w:line="400" w:lineRule="exact"/>
        <w:ind w:firstLineChars="100" w:firstLine="240"/>
        <w:rPr>
          <w:rFonts w:asciiTheme="minorEastAsia" w:hAnsiTheme="minorEastAsia"/>
          <w:color w:val="000000" w:themeColor="text1"/>
          <w:sz w:val="24"/>
          <w:szCs w:val="28"/>
        </w:rPr>
      </w:pPr>
      <w:r>
        <w:rPr>
          <w:rFonts w:asciiTheme="minorEastAsia" w:hAnsiTheme="minorEastAsia" w:hint="eastAsia"/>
          <w:color w:val="000000" w:themeColor="text1"/>
          <w:sz w:val="24"/>
          <w:szCs w:val="28"/>
        </w:rPr>
        <w:t>５</w:t>
      </w:r>
      <w:r w:rsidR="00CD542F" w:rsidRPr="00CD542F">
        <w:rPr>
          <w:rFonts w:asciiTheme="minorEastAsia" w:hAnsiTheme="minorEastAsia" w:hint="eastAsia"/>
          <w:color w:val="000000" w:themeColor="text1"/>
          <w:sz w:val="24"/>
          <w:szCs w:val="28"/>
        </w:rPr>
        <w:t>．財政への支援</w:t>
      </w:r>
    </w:p>
    <w:p w14:paraId="04CEE081" w14:textId="511CCCD7" w:rsidR="001C7B54" w:rsidRDefault="00235D2D" w:rsidP="00CD542F">
      <w:pPr>
        <w:spacing w:line="400" w:lineRule="exact"/>
        <w:ind w:leftChars="100" w:left="210" w:firstLineChars="100" w:firstLine="240"/>
        <w:rPr>
          <w:rFonts w:asciiTheme="minorEastAsia" w:hAnsiTheme="minorEastAsia"/>
          <w:color w:val="000000" w:themeColor="text1"/>
          <w:sz w:val="24"/>
          <w:szCs w:val="28"/>
        </w:rPr>
      </w:pPr>
      <w:r w:rsidRPr="00235D2D">
        <w:rPr>
          <w:rFonts w:asciiTheme="minorEastAsia" w:hAnsiTheme="minorEastAsia" w:hint="eastAsia"/>
          <w:color w:val="000000" w:themeColor="text1"/>
          <w:sz w:val="24"/>
          <w:szCs w:val="28"/>
        </w:rPr>
        <w:t>令和２年度まで実施された地域再犯防止推進モデル事業の成果、令和５年度から開始された地域再犯防止推進交付金の活用状況等を踏まえ、各府県が行う事業に対して財政的な支援を継続すること。</w:t>
      </w:r>
    </w:p>
    <w:p w14:paraId="0B63F5D5" w14:textId="77777777" w:rsidR="00CD542F" w:rsidRPr="002724B4" w:rsidRDefault="00CD542F" w:rsidP="00CD542F">
      <w:pPr>
        <w:spacing w:line="400" w:lineRule="exact"/>
        <w:ind w:leftChars="100" w:left="210" w:firstLineChars="100" w:firstLine="240"/>
        <w:rPr>
          <w:rFonts w:asciiTheme="minorEastAsia" w:hAnsiTheme="minorEastAsia"/>
          <w:color w:val="000000" w:themeColor="text1"/>
          <w:sz w:val="24"/>
          <w:szCs w:val="28"/>
        </w:rPr>
      </w:pPr>
    </w:p>
    <w:p w14:paraId="15FC28F1" w14:textId="3F6B3092" w:rsidR="00543593" w:rsidRDefault="00543593" w:rsidP="00543593">
      <w:pPr>
        <w:snapToGrid w:val="0"/>
        <w:spacing w:line="400" w:lineRule="exact"/>
        <w:ind w:firstLineChars="100" w:firstLine="240"/>
        <w:jc w:val="left"/>
        <w:rPr>
          <w:color w:val="000000" w:themeColor="text1"/>
          <w:sz w:val="24"/>
          <w:szCs w:val="26"/>
        </w:rPr>
      </w:pPr>
    </w:p>
    <w:p w14:paraId="0E331F7E" w14:textId="5A4BDF11" w:rsidR="00406898" w:rsidRDefault="00406898" w:rsidP="00543593">
      <w:pPr>
        <w:snapToGrid w:val="0"/>
        <w:spacing w:line="400" w:lineRule="exact"/>
        <w:ind w:firstLineChars="100" w:firstLine="240"/>
        <w:jc w:val="left"/>
        <w:rPr>
          <w:color w:val="000000" w:themeColor="text1"/>
          <w:sz w:val="24"/>
          <w:szCs w:val="26"/>
        </w:rPr>
      </w:pPr>
    </w:p>
    <w:p w14:paraId="2BB97528" w14:textId="04D03B2E" w:rsidR="00406898" w:rsidRDefault="00406898" w:rsidP="00543593">
      <w:pPr>
        <w:snapToGrid w:val="0"/>
        <w:spacing w:line="400" w:lineRule="exact"/>
        <w:ind w:firstLineChars="100" w:firstLine="240"/>
        <w:jc w:val="left"/>
        <w:rPr>
          <w:color w:val="000000" w:themeColor="text1"/>
          <w:sz w:val="24"/>
          <w:szCs w:val="26"/>
        </w:rPr>
      </w:pPr>
    </w:p>
    <w:p w14:paraId="437AF74D" w14:textId="5F6E2986" w:rsidR="00406898" w:rsidRDefault="00406898" w:rsidP="00543593">
      <w:pPr>
        <w:snapToGrid w:val="0"/>
        <w:spacing w:line="400" w:lineRule="exact"/>
        <w:ind w:firstLineChars="100" w:firstLine="240"/>
        <w:jc w:val="left"/>
        <w:rPr>
          <w:color w:val="000000" w:themeColor="text1"/>
          <w:sz w:val="24"/>
          <w:szCs w:val="26"/>
        </w:rPr>
      </w:pPr>
    </w:p>
    <w:p w14:paraId="203BF0BE" w14:textId="368F748D" w:rsidR="00406898" w:rsidRDefault="00406898" w:rsidP="00543593">
      <w:pPr>
        <w:snapToGrid w:val="0"/>
        <w:spacing w:line="400" w:lineRule="exact"/>
        <w:ind w:firstLineChars="100" w:firstLine="240"/>
        <w:jc w:val="left"/>
        <w:rPr>
          <w:color w:val="000000" w:themeColor="text1"/>
          <w:sz w:val="24"/>
          <w:szCs w:val="26"/>
        </w:rPr>
      </w:pPr>
    </w:p>
    <w:p w14:paraId="387722A9" w14:textId="4D797447" w:rsidR="00406898" w:rsidRDefault="00406898" w:rsidP="00543593">
      <w:pPr>
        <w:snapToGrid w:val="0"/>
        <w:spacing w:line="400" w:lineRule="exact"/>
        <w:ind w:firstLineChars="100" w:firstLine="240"/>
        <w:jc w:val="left"/>
        <w:rPr>
          <w:color w:val="000000" w:themeColor="text1"/>
          <w:sz w:val="24"/>
          <w:szCs w:val="26"/>
        </w:rPr>
      </w:pPr>
    </w:p>
    <w:p w14:paraId="476E9B30" w14:textId="77777777" w:rsidR="00406898" w:rsidRPr="001C7B54" w:rsidRDefault="00406898" w:rsidP="00543593">
      <w:pPr>
        <w:snapToGrid w:val="0"/>
        <w:spacing w:line="400" w:lineRule="exact"/>
        <w:ind w:firstLineChars="100" w:firstLine="240"/>
        <w:jc w:val="left"/>
        <w:rPr>
          <w:color w:val="000000" w:themeColor="text1"/>
          <w:sz w:val="24"/>
          <w:szCs w:val="26"/>
        </w:rPr>
      </w:pPr>
    </w:p>
    <w:p w14:paraId="6E5B60B6" w14:textId="6CE4470A" w:rsidR="009A52A6" w:rsidRPr="002724B4" w:rsidRDefault="009A52A6" w:rsidP="00645082">
      <w:pPr>
        <w:snapToGrid w:val="0"/>
        <w:spacing w:line="400" w:lineRule="exact"/>
        <w:ind w:firstLineChars="100" w:firstLine="240"/>
        <w:jc w:val="left"/>
        <w:rPr>
          <w:color w:val="000000" w:themeColor="text1"/>
          <w:sz w:val="24"/>
          <w:szCs w:val="24"/>
        </w:rPr>
      </w:pPr>
      <w:r w:rsidRPr="002724B4">
        <w:rPr>
          <w:rFonts w:hint="eastAsia"/>
          <w:color w:val="000000" w:themeColor="text1"/>
          <w:sz w:val="24"/>
          <w:szCs w:val="24"/>
        </w:rPr>
        <w:lastRenderedPageBreak/>
        <w:t>令和</w:t>
      </w:r>
      <w:r w:rsidR="00235D2D">
        <w:rPr>
          <w:rFonts w:hint="eastAsia"/>
          <w:color w:val="000000" w:themeColor="text1"/>
          <w:sz w:val="24"/>
          <w:szCs w:val="24"/>
        </w:rPr>
        <w:t>７</w:t>
      </w:r>
      <w:r w:rsidRPr="002724B4">
        <w:rPr>
          <w:rFonts w:hint="eastAsia"/>
          <w:color w:val="000000" w:themeColor="text1"/>
          <w:sz w:val="24"/>
          <w:szCs w:val="24"/>
        </w:rPr>
        <w:t>年</w:t>
      </w:r>
      <w:r w:rsidR="00445928">
        <w:rPr>
          <w:rFonts w:hint="eastAsia"/>
          <w:color w:val="000000" w:themeColor="text1"/>
          <w:sz w:val="24"/>
          <w:szCs w:val="24"/>
        </w:rPr>
        <w:t>８</w:t>
      </w:r>
      <w:r w:rsidRPr="002724B4">
        <w:rPr>
          <w:rFonts w:hint="eastAsia"/>
          <w:color w:val="000000" w:themeColor="text1"/>
          <w:sz w:val="24"/>
          <w:szCs w:val="24"/>
        </w:rPr>
        <w:t>月</w:t>
      </w:r>
    </w:p>
    <w:p w14:paraId="429A1696" w14:textId="77777777" w:rsidR="009A52A6" w:rsidRPr="002724B4" w:rsidRDefault="009A52A6" w:rsidP="00645082">
      <w:pPr>
        <w:snapToGrid w:val="0"/>
        <w:spacing w:line="400" w:lineRule="exact"/>
        <w:ind w:firstLineChars="1200" w:firstLine="2880"/>
        <w:jc w:val="left"/>
        <w:rPr>
          <w:color w:val="000000" w:themeColor="text1"/>
          <w:sz w:val="24"/>
          <w:szCs w:val="26"/>
        </w:rPr>
      </w:pPr>
      <w:r w:rsidRPr="002724B4">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2724B4" w:rsidRPr="002724B4" w14:paraId="3862AA83" w14:textId="77777777" w:rsidTr="0044279B">
        <w:tc>
          <w:tcPr>
            <w:tcW w:w="2044" w:type="dxa"/>
          </w:tcPr>
          <w:p w14:paraId="2C6144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福井県知事</w:t>
            </w:r>
          </w:p>
        </w:tc>
        <w:tc>
          <w:tcPr>
            <w:tcW w:w="2277" w:type="dxa"/>
          </w:tcPr>
          <w:p w14:paraId="2A95301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杉　本　達　治</w:t>
            </w:r>
          </w:p>
        </w:tc>
      </w:tr>
      <w:tr w:rsidR="002724B4" w:rsidRPr="002724B4" w14:paraId="7DFE08B8" w14:textId="77777777" w:rsidTr="0044279B">
        <w:tc>
          <w:tcPr>
            <w:tcW w:w="2044" w:type="dxa"/>
          </w:tcPr>
          <w:p w14:paraId="3C343A5B"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三重県知事</w:t>
            </w:r>
          </w:p>
        </w:tc>
        <w:tc>
          <w:tcPr>
            <w:tcW w:w="2277" w:type="dxa"/>
          </w:tcPr>
          <w:p w14:paraId="3AAF9BF0"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一　見　勝　之</w:t>
            </w:r>
          </w:p>
        </w:tc>
      </w:tr>
      <w:tr w:rsidR="002724B4" w:rsidRPr="002724B4" w14:paraId="0D3BC48D" w14:textId="77777777" w:rsidTr="0044279B">
        <w:tc>
          <w:tcPr>
            <w:tcW w:w="2044" w:type="dxa"/>
          </w:tcPr>
          <w:p w14:paraId="15A18670"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滋賀県知事</w:t>
            </w:r>
          </w:p>
        </w:tc>
        <w:tc>
          <w:tcPr>
            <w:tcW w:w="2277" w:type="dxa"/>
          </w:tcPr>
          <w:p w14:paraId="70AF3972"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三日月　大　造</w:t>
            </w:r>
          </w:p>
        </w:tc>
      </w:tr>
      <w:tr w:rsidR="002724B4" w:rsidRPr="002724B4" w14:paraId="0845140C" w14:textId="77777777" w:rsidTr="0044279B">
        <w:tc>
          <w:tcPr>
            <w:tcW w:w="2044" w:type="dxa"/>
          </w:tcPr>
          <w:p w14:paraId="48F00B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京都府知事</w:t>
            </w:r>
          </w:p>
        </w:tc>
        <w:tc>
          <w:tcPr>
            <w:tcW w:w="2277" w:type="dxa"/>
          </w:tcPr>
          <w:p w14:paraId="3BFD878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西　脇　隆　俊</w:t>
            </w:r>
          </w:p>
        </w:tc>
      </w:tr>
      <w:tr w:rsidR="002724B4" w:rsidRPr="002724B4" w14:paraId="569BEAFA" w14:textId="77777777" w:rsidTr="0044279B">
        <w:tc>
          <w:tcPr>
            <w:tcW w:w="2044" w:type="dxa"/>
          </w:tcPr>
          <w:p w14:paraId="5D1EC735"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大阪府知事</w:t>
            </w:r>
          </w:p>
        </w:tc>
        <w:tc>
          <w:tcPr>
            <w:tcW w:w="2277" w:type="dxa"/>
          </w:tcPr>
          <w:p w14:paraId="00CD149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吉　村　洋　文</w:t>
            </w:r>
          </w:p>
        </w:tc>
      </w:tr>
      <w:tr w:rsidR="002724B4" w:rsidRPr="002724B4" w14:paraId="57CDF920" w14:textId="77777777" w:rsidTr="0044279B">
        <w:tc>
          <w:tcPr>
            <w:tcW w:w="2044" w:type="dxa"/>
          </w:tcPr>
          <w:p w14:paraId="369257E8"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兵庫県知事</w:t>
            </w:r>
          </w:p>
        </w:tc>
        <w:tc>
          <w:tcPr>
            <w:tcW w:w="2277" w:type="dxa"/>
          </w:tcPr>
          <w:p w14:paraId="2743317B" w14:textId="2CB6ABE7" w:rsidR="009A52A6" w:rsidRPr="002724B4" w:rsidRDefault="00235D2D" w:rsidP="00645082">
            <w:pPr>
              <w:snapToGrid w:val="0"/>
              <w:spacing w:line="380" w:lineRule="exact"/>
              <w:jc w:val="left"/>
              <w:rPr>
                <w:color w:val="000000" w:themeColor="text1"/>
                <w:sz w:val="24"/>
                <w:szCs w:val="26"/>
              </w:rPr>
            </w:pPr>
            <w:r>
              <w:rPr>
                <w:rFonts w:asciiTheme="minorEastAsia" w:eastAsiaTheme="minorEastAsia" w:hAnsiTheme="minorEastAsia" w:hint="eastAsia"/>
                <w:sz w:val="24"/>
              </w:rPr>
              <w:t>齋　藤</w:t>
            </w:r>
            <w:r w:rsidR="00CA4904">
              <w:rPr>
                <w:rFonts w:asciiTheme="minorEastAsia" w:eastAsiaTheme="minorEastAsia" w:hAnsiTheme="minorEastAsia" w:hint="eastAsia"/>
                <w:sz w:val="24"/>
              </w:rPr>
              <w:t xml:space="preserve">　</w:t>
            </w:r>
            <w:r>
              <w:rPr>
                <w:rFonts w:asciiTheme="minorEastAsia" w:eastAsiaTheme="minorEastAsia" w:hAnsiTheme="minorEastAsia" w:hint="eastAsia"/>
                <w:sz w:val="24"/>
              </w:rPr>
              <w:t>元　彦</w:t>
            </w:r>
          </w:p>
        </w:tc>
      </w:tr>
      <w:tr w:rsidR="002724B4" w:rsidRPr="002724B4" w14:paraId="317B9A5F" w14:textId="77777777" w:rsidTr="0044279B">
        <w:tc>
          <w:tcPr>
            <w:tcW w:w="2044" w:type="dxa"/>
          </w:tcPr>
          <w:p w14:paraId="13DB185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奈良県知事</w:t>
            </w:r>
          </w:p>
        </w:tc>
        <w:tc>
          <w:tcPr>
            <w:tcW w:w="2277" w:type="dxa"/>
          </w:tcPr>
          <w:p w14:paraId="57429C86" w14:textId="29A8713E"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山　下</w:t>
            </w:r>
            <w:r w:rsidRPr="002724B4">
              <w:rPr>
                <w:rFonts w:hint="eastAsia"/>
                <w:color w:val="000000" w:themeColor="text1"/>
                <w:sz w:val="24"/>
                <w:szCs w:val="26"/>
              </w:rPr>
              <w:t xml:space="preserve">　</w:t>
            </w:r>
            <w:r>
              <w:rPr>
                <w:rFonts w:hint="eastAsia"/>
                <w:color w:val="000000" w:themeColor="text1"/>
                <w:sz w:val="24"/>
                <w:szCs w:val="26"/>
              </w:rPr>
              <w:t xml:space="preserve">　　真</w:t>
            </w:r>
          </w:p>
        </w:tc>
      </w:tr>
      <w:tr w:rsidR="002724B4" w:rsidRPr="002724B4" w14:paraId="6F5587DD" w14:textId="77777777" w:rsidTr="0044279B">
        <w:tc>
          <w:tcPr>
            <w:tcW w:w="2044" w:type="dxa"/>
          </w:tcPr>
          <w:p w14:paraId="6DDDF23F"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和歌山県知事</w:t>
            </w:r>
          </w:p>
        </w:tc>
        <w:tc>
          <w:tcPr>
            <w:tcW w:w="2277" w:type="dxa"/>
          </w:tcPr>
          <w:p w14:paraId="76A33C84" w14:textId="319014D6" w:rsidR="009A52A6" w:rsidRPr="002724B4" w:rsidRDefault="00235D2D" w:rsidP="00645082">
            <w:pPr>
              <w:snapToGrid w:val="0"/>
              <w:spacing w:line="380" w:lineRule="exact"/>
              <w:jc w:val="left"/>
              <w:rPr>
                <w:color w:val="000000" w:themeColor="text1"/>
                <w:sz w:val="24"/>
                <w:szCs w:val="26"/>
              </w:rPr>
            </w:pPr>
            <w:r>
              <w:rPr>
                <w:rFonts w:hint="eastAsia"/>
                <w:color w:val="000000" w:themeColor="text1"/>
                <w:sz w:val="24"/>
                <w:szCs w:val="26"/>
              </w:rPr>
              <w:t>宮　﨑</w:t>
            </w:r>
            <w:r w:rsidR="001C7B54" w:rsidRPr="002724B4">
              <w:rPr>
                <w:rFonts w:hint="eastAsia"/>
                <w:color w:val="000000" w:themeColor="text1"/>
                <w:sz w:val="24"/>
                <w:szCs w:val="26"/>
              </w:rPr>
              <w:t xml:space="preserve">　</w:t>
            </w:r>
            <w:r>
              <w:rPr>
                <w:rFonts w:hint="eastAsia"/>
                <w:color w:val="000000" w:themeColor="text1"/>
                <w:sz w:val="24"/>
                <w:szCs w:val="26"/>
              </w:rPr>
              <w:t xml:space="preserve">　</w:t>
            </w:r>
            <w:r w:rsidR="001C7B54">
              <w:rPr>
                <w:rFonts w:hint="eastAsia"/>
                <w:color w:val="000000" w:themeColor="text1"/>
                <w:sz w:val="24"/>
                <w:szCs w:val="26"/>
              </w:rPr>
              <w:t xml:space="preserve">　</w:t>
            </w:r>
            <w:r>
              <w:rPr>
                <w:rFonts w:hint="eastAsia"/>
                <w:color w:val="000000" w:themeColor="text1"/>
                <w:sz w:val="24"/>
                <w:szCs w:val="26"/>
              </w:rPr>
              <w:t>泉</w:t>
            </w:r>
          </w:p>
        </w:tc>
      </w:tr>
      <w:tr w:rsidR="002724B4" w:rsidRPr="002724B4" w14:paraId="2CF648E4" w14:textId="77777777" w:rsidTr="0044279B">
        <w:tc>
          <w:tcPr>
            <w:tcW w:w="2044" w:type="dxa"/>
          </w:tcPr>
          <w:p w14:paraId="3F4A297D"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鳥取県知事</w:t>
            </w:r>
          </w:p>
        </w:tc>
        <w:tc>
          <w:tcPr>
            <w:tcW w:w="2277" w:type="dxa"/>
          </w:tcPr>
          <w:p w14:paraId="1B26722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平　井　伸　治</w:t>
            </w:r>
          </w:p>
        </w:tc>
      </w:tr>
      <w:tr w:rsidR="009A52A6" w:rsidRPr="002724B4" w14:paraId="62130118" w14:textId="77777777" w:rsidTr="0044279B">
        <w:tc>
          <w:tcPr>
            <w:tcW w:w="2044" w:type="dxa"/>
          </w:tcPr>
          <w:p w14:paraId="7F571CE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徳島県知事</w:t>
            </w:r>
          </w:p>
        </w:tc>
        <w:tc>
          <w:tcPr>
            <w:tcW w:w="2277" w:type="dxa"/>
          </w:tcPr>
          <w:p w14:paraId="4BFDC8F3" w14:textId="15F1DA63"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後藤田</w:t>
            </w:r>
            <w:r w:rsidRPr="002724B4">
              <w:rPr>
                <w:rFonts w:hint="eastAsia"/>
                <w:color w:val="000000" w:themeColor="text1"/>
                <w:sz w:val="24"/>
                <w:szCs w:val="26"/>
              </w:rPr>
              <w:t xml:space="preserve">　</w:t>
            </w:r>
            <w:r>
              <w:rPr>
                <w:rFonts w:hint="eastAsia"/>
                <w:color w:val="000000" w:themeColor="text1"/>
                <w:sz w:val="24"/>
                <w:szCs w:val="26"/>
              </w:rPr>
              <w:t>正　純</w:t>
            </w:r>
          </w:p>
        </w:tc>
      </w:tr>
    </w:tbl>
    <w:p w14:paraId="4824E51F" w14:textId="055BDAFA" w:rsidR="00E53336" w:rsidRPr="002724B4" w:rsidRDefault="00E53336" w:rsidP="00D331C5">
      <w:pPr>
        <w:snapToGrid w:val="0"/>
        <w:spacing w:line="20" w:lineRule="exact"/>
        <w:jc w:val="left"/>
        <w:rPr>
          <w:color w:val="000000" w:themeColor="text1"/>
          <w:sz w:val="24"/>
          <w:szCs w:val="26"/>
        </w:rPr>
      </w:pPr>
    </w:p>
    <w:sectPr w:rsidR="00E53336" w:rsidRPr="002724B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0579" w14:textId="77777777" w:rsidR="00B639E8" w:rsidRDefault="00B639E8" w:rsidP="003A6B0E">
      <w:r>
        <w:separator/>
      </w:r>
    </w:p>
  </w:endnote>
  <w:endnote w:type="continuationSeparator" w:id="0">
    <w:p w14:paraId="1457916E" w14:textId="77777777" w:rsidR="00B639E8" w:rsidRDefault="00B639E8"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8CD7" w14:textId="77777777" w:rsidR="00B639E8" w:rsidRDefault="00B639E8" w:rsidP="003A6B0E">
      <w:r>
        <w:separator/>
      </w:r>
    </w:p>
  </w:footnote>
  <w:footnote w:type="continuationSeparator" w:id="0">
    <w:p w14:paraId="2459092C" w14:textId="77777777" w:rsidR="00B639E8" w:rsidRDefault="00B639E8"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01F8"/>
    <w:rsid w:val="000037FD"/>
    <w:rsid w:val="0000578F"/>
    <w:rsid w:val="00014B8B"/>
    <w:rsid w:val="0002101E"/>
    <w:rsid w:val="000279F1"/>
    <w:rsid w:val="000318AA"/>
    <w:rsid w:val="00034015"/>
    <w:rsid w:val="00043C02"/>
    <w:rsid w:val="000452C3"/>
    <w:rsid w:val="00047442"/>
    <w:rsid w:val="00047E0F"/>
    <w:rsid w:val="00051AEF"/>
    <w:rsid w:val="00055374"/>
    <w:rsid w:val="00064D5E"/>
    <w:rsid w:val="0006579E"/>
    <w:rsid w:val="0006795E"/>
    <w:rsid w:val="00070818"/>
    <w:rsid w:val="0008254A"/>
    <w:rsid w:val="000846B4"/>
    <w:rsid w:val="00090705"/>
    <w:rsid w:val="000A0564"/>
    <w:rsid w:val="000A2A36"/>
    <w:rsid w:val="000A474A"/>
    <w:rsid w:val="000A50B6"/>
    <w:rsid w:val="000B03B6"/>
    <w:rsid w:val="000B4360"/>
    <w:rsid w:val="000C04A2"/>
    <w:rsid w:val="000D1A95"/>
    <w:rsid w:val="000E210B"/>
    <w:rsid w:val="000F5A3B"/>
    <w:rsid w:val="00104B68"/>
    <w:rsid w:val="0012626C"/>
    <w:rsid w:val="001367D7"/>
    <w:rsid w:val="00143330"/>
    <w:rsid w:val="00191B5A"/>
    <w:rsid w:val="001970E0"/>
    <w:rsid w:val="001A1D08"/>
    <w:rsid w:val="001A3F60"/>
    <w:rsid w:val="001C7B54"/>
    <w:rsid w:val="001D425C"/>
    <w:rsid w:val="001D4D7A"/>
    <w:rsid w:val="001E0D10"/>
    <w:rsid w:val="001E63E8"/>
    <w:rsid w:val="001F7B59"/>
    <w:rsid w:val="0020793E"/>
    <w:rsid w:val="002155C4"/>
    <w:rsid w:val="0023481A"/>
    <w:rsid w:val="00235D2D"/>
    <w:rsid w:val="002377B7"/>
    <w:rsid w:val="002465A5"/>
    <w:rsid w:val="00264D63"/>
    <w:rsid w:val="002724B4"/>
    <w:rsid w:val="0027298A"/>
    <w:rsid w:val="00284DE5"/>
    <w:rsid w:val="00294FE6"/>
    <w:rsid w:val="002A3B29"/>
    <w:rsid w:val="002A66C3"/>
    <w:rsid w:val="002B7339"/>
    <w:rsid w:val="002C0EF3"/>
    <w:rsid w:val="002D66B5"/>
    <w:rsid w:val="002E57D2"/>
    <w:rsid w:val="002F01C9"/>
    <w:rsid w:val="002F463E"/>
    <w:rsid w:val="002F70F2"/>
    <w:rsid w:val="00307519"/>
    <w:rsid w:val="0032096C"/>
    <w:rsid w:val="003517AB"/>
    <w:rsid w:val="00373D8D"/>
    <w:rsid w:val="003775D9"/>
    <w:rsid w:val="0038585C"/>
    <w:rsid w:val="00394E64"/>
    <w:rsid w:val="00395F77"/>
    <w:rsid w:val="003A56EE"/>
    <w:rsid w:val="003A6B0E"/>
    <w:rsid w:val="003B5A6F"/>
    <w:rsid w:val="003C1635"/>
    <w:rsid w:val="003C3907"/>
    <w:rsid w:val="003D09A3"/>
    <w:rsid w:val="003D2CCA"/>
    <w:rsid w:val="003E12CC"/>
    <w:rsid w:val="003E635D"/>
    <w:rsid w:val="003F7E08"/>
    <w:rsid w:val="00400130"/>
    <w:rsid w:val="00402442"/>
    <w:rsid w:val="00406898"/>
    <w:rsid w:val="0040707E"/>
    <w:rsid w:val="0041786B"/>
    <w:rsid w:val="004217B8"/>
    <w:rsid w:val="00422A2A"/>
    <w:rsid w:val="004429F2"/>
    <w:rsid w:val="00445928"/>
    <w:rsid w:val="00445C06"/>
    <w:rsid w:val="00450EF1"/>
    <w:rsid w:val="004600AD"/>
    <w:rsid w:val="00460D6F"/>
    <w:rsid w:val="004755F9"/>
    <w:rsid w:val="004834DA"/>
    <w:rsid w:val="004902B6"/>
    <w:rsid w:val="004918EE"/>
    <w:rsid w:val="004A0CCE"/>
    <w:rsid w:val="004B797C"/>
    <w:rsid w:val="004C1975"/>
    <w:rsid w:val="004C2200"/>
    <w:rsid w:val="004C38D6"/>
    <w:rsid w:val="004C55C1"/>
    <w:rsid w:val="004C5C68"/>
    <w:rsid w:val="004C726D"/>
    <w:rsid w:val="004E659F"/>
    <w:rsid w:val="0050167A"/>
    <w:rsid w:val="00503D33"/>
    <w:rsid w:val="00524DC4"/>
    <w:rsid w:val="0052680E"/>
    <w:rsid w:val="005308E3"/>
    <w:rsid w:val="005429A5"/>
    <w:rsid w:val="00543593"/>
    <w:rsid w:val="00546320"/>
    <w:rsid w:val="00553EAA"/>
    <w:rsid w:val="0055650C"/>
    <w:rsid w:val="00557E7B"/>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07D3"/>
    <w:rsid w:val="00622920"/>
    <w:rsid w:val="0062677C"/>
    <w:rsid w:val="00626C46"/>
    <w:rsid w:val="006279C2"/>
    <w:rsid w:val="0063647A"/>
    <w:rsid w:val="00640164"/>
    <w:rsid w:val="006423B7"/>
    <w:rsid w:val="00645082"/>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C6CBD"/>
    <w:rsid w:val="008D34F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1761"/>
    <w:rsid w:val="009839CB"/>
    <w:rsid w:val="00984705"/>
    <w:rsid w:val="00993DC4"/>
    <w:rsid w:val="00997BE3"/>
    <w:rsid w:val="009A0920"/>
    <w:rsid w:val="009A52A6"/>
    <w:rsid w:val="009A5A95"/>
    <w:rsid w:val="009B36DD"/>
    <w:rsid w:val="009C1865"/>
    <w:rsid w:val="009D1B1D"/>
    <w:rsid w:val="009D5DD3"/>
    <w:rsid w:val="009D6285"/>
    <w:rsid w:val="009F08DE"/>
    <w:rsid w:val="009F16B0"/>
    <w:rsid w:val="00A05CFF"/>
    <w:rsid w:val="00A07232"/>
    <w:rsid w:val="00A126A7"/>
    <w:rsid w:val="00A13D59"/>
    <w:rsid w:val="00A153B4"/>
    <w:rsid w:val="00A15866"/>
    <w:rsid w:val="00A21A06"/>
    <w:rsid w:val="00A259FF"/>
    <w:rsid w:val="00A3181D"/>
    <w:rsid w:val="00A35F30"/>
    <w:rsid w:val="00A400CF"/>
    <w:rsid w:val="00A47DC7"/>
    <w:rsid w:val="00A66FB9"/>
    <w:rsid w:val="00A762A1"/>
    <w:rsid w:val="00A80DC5"/>
    <w:rsid w:val="00A97289"/>
    <w:rsid w:val="00A97304"/>
    <w:rsid w:val="00AA0823"/>
    <w:rsid w:val="00AA39F0"/>
    <w:rsid w:val="00AC62C2"/>
    <w:rsid w:val="00AD4CFA"/>
    <w:rsid w:val="00AD591C"/>
    <w:rsid w:val="00AE64FB"/>
    <w:rsid w:val="00AF6161"/>
    <w:rsid w:val="00B023E3"/>
    <w:rsid w:val="00B53E63"/>
    <w:rsid w:val="00B62128"/>
    <w:rsid w:val="00B639E8"/>
    <w:rsid w:val="00B66FC0"/>
    <w:rsid w:val="00B67645"/>
    <w:rsid w:val="00B6787D"/>
    <w:rsid w:val="00B83A59"/>
    <w:rsid w:val="00B917F8"/>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4904"/>
    <w:rsid w:val="00CA60A7"/>
    <w:rsid w:val="00CB44ED"/>
    <w:rsid w:val="00CD4EA9"/>
    <w:rsid w:val="00CD542F"/>
    <w:rsid w:val="00CE0683"/>
    <w:rsid w:val="00CE360C"/>
    <w:rsid w:val="00CF223C"/>
    <w:rsid w:val="00D01634"/>
    <w:rsid w:val="00D05029"/>
    <w:rsid w:val="00D054D9"/>
    <w:rsid w:val="00D10AC3"/>
    <w:rsid w:val="00D1297D"/>
    <w:rsid w:val="00D16BB6"/>
    <w:rsid w:val="00D30B58"/>
    <w:rsid w:val="00D32245"/>
    <w:rsid w:val="00D331C5"/>
    <w:rsid w:val="00D347F9"/>
    <w:rsid w:val="00D3779E"/>
    <w:rsid w:val="00D4458F"/>
    <w:rsid w:val="00D44FAA"/>
    <w:rsid w:val="00D45629"/>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02E04"/>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48CD"/>
    <w:rsid w:val="00EC57A6"/>
    <w:rsid w:val="00ED4440"/>
    <w:rsid w:val="00EE3E6F"/>
    <w:rsid w:val="00EF01F1"/>
    <w:rsid w:val="00EF3645"/>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ED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28797-ADF9-49B3-A621-B3258F99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2025-09-26T09:42:00Z</dcterms:created>
  <dcterms:modified xsi:type="dcterms:W3CDTF">2025-09-26T09:42:00Z</dcterms:modified>
</cp:coreProperties>
</file>