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Default="001A725C">
      <w:pPr>
        <w:widowControl/>
        <w:jc w:val="left"/>
        <w:rPr>
          <w:rFonts w:ascii="ＭＳ ゴシック" w:eastAsia="ＭＳ ゴシック" w:hAnsi="ＭＳ ゴシック"/>
          <w:bCs/>
          <w:sz w:val="36"/>
          <w:szCs w:val="36"/>
        </w:rPr>
      </w:pPr>
    </w:p>
    <w:p w14:paraId="11D759D5" w14:textId="77777777"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4EA1E76E" w14:textId="77777777" w:rsidR="00D920AB" w:rsidRPr="009934FE" w:rsidRDefault="00D920AB" w:rsidP="00A4080B">
      <w:pPr>
        <w:autoSpaceDE w:val="0"/>
        <w:autoSpaceDN w:val="0"/>
        <w:adjustRightInd w:val="0"/>
        <w:spacing w:line="600" w:lineRule="exact"/>
        <w:jc w:val="center"/>
        <w:rPr>
          <w:rFonts w:ascii="ＭＳ ゴシック" w:eastAsia="ＭＳ ゴシック" w:hAnsi="ＭＳ ゴシック"/>
          <w:b/>
          <w:kern w:val="0"/>
          <w:sz w:val="44"/>
        </w:rPr>
      </w:pPr>
      <w:r w:rsidRPr="009934FE">
        <w:rPr>
          <w:rFonts w:ascii="ＭＳ ゴシック" w:eastAsia="ＭＳ ゴシック" w:hAnsi="ＭＳ ゴシック" w:hint="eastAsia"/>
          <w:b/>
          <w:kern w:val="0"/>
          <w:sz w:val="44"/>
        </w:rPr>
        <w:t>国際観光旅客税を財源とした登録DMOに</w:t>
      </w:r>
    </w:p>
    <w:p w14:paraId="1E5695AF" w14:textId="4EEBFEFC" w:rsidR="00186A24" w:rsidRPr="009934FE" w:rsidRDefault="00D920AB" w:rsidP="00A4080B">
      <w:pPr>
        <w:autoSpaceDE w:val="0"/>
        <w:autoSpaceDN w:val="0"/>
        <w:adjustRightInd w:val="0"/>
        <w:spacing w:line="600" w:lineRule="exact"/>
        <w:jc w:val="center"/>
        <w:rPr>
          <w:rFonts w:ascii="ＭＳ ゴシック" w:eastAsia="ＭＳ ゴシック" w:hAnsi="ＭＳ ゴシック"/>
          <w:b/>
          <w:kern w:val="0"/>
          <w:sz w:val="44"/>
        </w:rPr>
      </w:pPr>
      <w:r w:rsidRPr="009934FE">
        <w:rPr>
          <w:rFonts w:ascii="ＭＳ ゴシック" w:eastAsia="ＭＳ ゴシック" w:hAnsi="ＭＳ ゴシック" w:hint="eastAsia"/>
          <w:b/>
          <w:kern w:val="0"/>
          <w:sz w:val="44"/>
        </w:rPr>
        <w:t>対する安定的な財政支援等に関する提言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6C350456" w:rsidR="002D01EB" w:rsidRPr="009934FE" w:rsidRDefault="00F61176" w:rsidP="002D01EB">
      <w:pPr>
        <w:widowControl/>
        <w:jc w:val="center"/>
        <w:rPr>
          <w:rFonts w:ascii="ＭＳ ゴシック" w:eastAsia="ＭＳ ゴシック" w:hAnsi="ＭＳ ゴシック"/>
          <w:b/>
          <w:sz w:val="40"/>
          <w:szCs w:val="40"/>
        </w:rPr>
      </w:pPr>
      <w:r w:rsidRPr="009934FE">
        <w:rPr>
          <w:rFonts w:ascii="ＭＳ ゴシック" w:eastAsia="ＭＳ ゴシック" w:hAnsi="ＭＳ ゴシック" w:hint="eastAsia"/>
          <w:b/>
          <w:sz w:val="40"/>
          <w:szCs w:val="40"/>
        </w:rPr>
        <w:t>令和</w:t>
      </w:r>
      <w:r w:rsidR="009934FE" w:rsidRPr="009934FE">
        <w:rPr>
          <w:rFonts w:ascii="ＭＳ ゴシック" w:eastAsia="ＭＳ ゴシック" w:hAnsi="ＭＳ ゴシック" w:hint="eastAsia"/>
          <w:b/>
          <w:sz w:val="40"/>
          <w:szCs w:val="40"/>
        </w:rPr>
        <w:t>７</w:t>
      </w:r>
      <w:r w:rsidR="002D01EB" w:rsidRPr="009934FE">
        <w:rPr>
          <w:rFonts w:ascii="ＭＳ ゴシック" w:eastAsia="ＭＳ ゴシック" w:hAnsi="ＭＳ ゴシック" w:hint="eastAsia"/>
          <w:b/>
          <w:sz w:val="40"/>
          <w:szCs w:val="40"/>
        </w:rPr>
        <w:t>年</w:t>
      </w:r>
      <w:r w:rsidR="00A41D98" w:rsidRPr="009934FE">
        <w:rPr>
          <w:rFonts w:ascii="ＭＳ ゴシック" w:eastAsia="ＭＳ ゴシック" w:hAnsi="ＭＳ ゴシック" w:hint="eastAsia"/>
          <w:b/>
          <w:sz w:val="40"/>
          <w:szCs w:val="40"/>
        </w:rPr>
        <w:t>●</w:t>
      </w:r>
      <w:r w:rsidR="002D01EB" w:rsidRPr="009934FE">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515EB2D8" w:rsidR="00A4080B" w:rsidRPr="002B517D" w:rsidRDefault="00A4080B" w:rsidP="002B517D">
      <w:pPr>
        <w:spacing w:line="240" w:lineRule="atLeast"/>
        <w:rPr>
          <w:rFonts w:eastAsia="ＭＳ ゴシック" w:hAnsi="ＭＳ 明朝"/>
          <w:color w:val="000000"/>
          <w:szCs w:val="20"/>
        </w:rPr>
      </w:pPr>
    </w:p>
    <w:p w14:paraId="63E6239B" w14:textId="77777777" w:rsidR="00D920AB" w:rsidRPr="009934FE" w:rsidRDefault="00D920AB" w:rsidP="00395268">
      <w:pPr>
        <w:spacing w:line="240" w:lineRule="atLeast"/>
        <w:jc w:val="center"/>
        <w:rPr>
          <w:rFonts w:ascii="ＭＳ ゴシック" w:eastAsia="ＭＳ ゴシック" w:hAnsi="ＭＳ ゴシック"/>
          <w:color w:val="000000"/>
          <w:szCs w:val="20"/>
        </w:rPr>
      </w:pPr>
      <w:r w:rsidRPr="009934FE">
        <w:rPr>
          <w:rFonts w:ascii="ＭＳ ゴシック" w:eastAsia="ＭＳ ゴシック" w:hAnsi="ＭＳ ゴシック" w:hint="eastAsia"/>
          <w:color w:val="000000"/>
          <w:szCs w:val="20"/>
        </w:rPr>
        <w:lastRenderedPageBreak/>
        <w:t>国際観光旅客税を財源とした登録DMOに対する安定的な</w:t>
      </w:r>
    </w:p>
    <w:p w14:paraId="76B3D89C" w14:textId="34ACCAA0" w:rsidR="00AB2541" w:rsidRPr="009934FE" w:rsidRDefault="00D920AB" w:rsidP="00395268">
      <w:pPr>
        <w:spacing w:line="240" w:lineRule="atLeast"/>
        <w:jc w:val="center"/>
        <w:rPr>
          <w:rFonts w:ascii="ＭＳ ゴシック" w:eastAsia="ＭＳ ゴシック" w:hAnsi="ＭＳ ゴシック"/>
          <w:color w:val="000000"/>
          <w:szCs w:val="28"/>
        </w:rPr>
      </w:pPr>
      <w:r w:rsidRPr="009934FE">
        <w:rPr>
          <w:rFonts w:ascii="ＭＳ ゴシック" w:eastAsia="ＭＳ ゴシック" w:hAnsi="ＭＳ ゴシック" w:hint="eastAsia"/>
          <w:color w:val="000000"/>
          <w:szCs w:val="28"/>
        </w:rPr>
        <w:t>財政支援等に関する提言</w:t>
      </w:r>
    </w:p>
    <w:p w14:paraId="6C89C923" w14:textId="77777777" w:rsidR="00AB2541" w:rsidRPr="009934FE" w:rsidRDefault="00AB2541" w:rsidP="00AB2541">
      <w:pPr>
        <w:snapToGrid w:val="0"/>
        <w:spacing w:line="360" w:lineRule="exact"/>
        <w:ind w:firstLineChars="100" w:firstLine="281"/>
        <w:jc w:val="left"/>
        <w:rPr>
          <w:rFonts w:asciiTheme="minorEastAsia" w:eastAsiaTheme="minorEastAsia" w:hAnsiTheme="minorEastAsia"/>
          <w:sz w:val="28"/>
          <w:szCs w:val="28"/>
        </w:rPr>
      </w:pPr>
    </w:p>
    <w:p w14:paraId="40D7B688" w14:textId="77777777" w:rsidR="00D920AB" w:rsidRPr="009934FE" w:rsidRDefault="00D920AB" w:rsidP="00D920AB">
      <w:pPr>
        <w:snapToGrid w:val="0"/>
        <w:spacing w:line="360" w:lineRule="exact"/>
        <w:ind w:firstLineChars="100" w:firstLine="281"/>
        <w:jc w:val="left"/>
        <w:rPr>
          <w:rFonts w:asciiTheme="minorEastAsia" w:eastAsiaTheme="minorEastAsia" w:hAnsiTheme="minorEastAsia"/>
          <w:sz w:val="28"/>
          <w:szCs w:val="28"/>
        </w:rPr>
      </w:pPr>
      <w:r w:rsidRPr="009934FE">
        <w:rPr>
          <w:rFonts w:asciiTheme="minorEastAsia" w:eastAsiaTheme="minorEastAsia" w:hAnsiTheme="minorEastAsia" w:hint="eastAsia"/>
          <w:sz w:val="28"/>
          <w:szCs w:val="28"/>
        </w:rPr>
        <w:t>人口減少・少子高齢化に直面する我が国の最重要課題である「地方創生」において、観光は旺盛なインバウンド需要の取り込みなどにより交流人口の拡大や地域を活性化させる原動力となる。そのような観光による地方創生の実現を図るため、国内外からの観光客の地方への流れを戦略的に創出し、その効果を全国津々浦々に行き渡らせ、地域の「稼ぐ力」を引き出す、明確なコンセプトを持った観光地域づくりに取り組むことが重要である。このことについて、各地域において、これまでも受入環境の整備等に取り組んできたところであるが、国においては、諸外国で取り組まれている科学的アプローチによる観光地域づくりの仕組みとして、日本版DMO候補法人登録制度を平成27年11月に創設され、令和６年９月24日現在、全国 で347件（登録DMO312 件、候補DMO35件）のDMOが設立されている。</w:t>
      </w:r>
    </w:p>
    <w:p w14:paraId="2E82660F" w14:textId="77777777" w:rsidR="00D920AB" w:rsidRPr="009934FE" w:rsidRDefault="00D920AB" w:rsidP="00D920AB">
      <w:pPr>
        <w:snapToGrid w:val="0"/>
        <w:spacing w:line="360" w:lineRule="exact"/>
        <w:ind w:firstLineChars="100" w:firstLine="281"/>
        <w:jc w:val="left"/>
        <w:rPr>
          <w:rFonts w:asciiTheme="minorEastAsia" w:eastAsiaTheme="minorEastAsia" w:hAnsiTheme="minorEastAsia"/>
          <w:sz w:val="28"/>
          <w:szCs w:val="28"/>
        </w:rPr>
      </w:pPr>
      <w:r w:rsidRPr="009934FE">
        <w:rPr>
          <w:rFonts w:asciiTheme="minorEastAsia" w:eastAsiaTheme="minorEastAsia" w:hAnsiTheme="minorEastAsia" w:hint="eastAsia"/>
          <w:sz w:val="28"/>
          <w:szCs w:val="28"/>
        </w:rPr>
        <w:t>今後、登録DMOが観光地域づくりの主たる担い手となり、各地域でのインバウンド対策等の推進により、新たな観光・集客サービスの創出による観光消費額の増大等、より一層の経済循環の拡大を促進することが重要となる一方で、登録DMOが行う取組は短期間では成果が見えにくく、自律的・継続的な活動を担保するためには、安定的・長期的な運営に要する自主財源の確保が必須となる。また、地方公共団体でも受入環境の整備等の観光地域づくりに継続的に取り組んでいく必要がある。</w:t>
      </w:r>
    </w:p>
    <w:p w14:paraId="5B922171" w14:textId="77777777" w:rsidR="00D920AB" w:rsidRPr="009934FE" w:rsidRDefault="00D920AB" w:rsidP="00D920AB">
      <w:pPr>
        <w:snapToGrid w:val="0"/>
        <w:spacing w:line="360" w:lineRule="exact"/>
        <w:ind w:firstLineChars="100" w:firstLine="281"/>
        <w:jc w:val="left"/>
        <w:rPr>
          <w:rFonts w:asciiTheme="minorEastAsia" w:eastAsiaTheme="minorEastAsia" w:hAnsiTheme="minorEastAsia"/>
          <w:sz w:val="28"/>
          <w:szCs w:val="28"/>
        </w:rPr>
      </w:pPr>
      <w:r w:rsidRPr="009934FE">
        <w:rPr>
          <w:rFonts w:asciiTheme="minorEastAsia" w:eastAsiaTheme="minorEastAsia" w:hAnsiTheme="minorEastAsia" w:hint="eastAsia"/>
          <w:sz w:val="28"/>
          <w:szCs w:val="28"/>
        </w:rPr>
        <w:t>このような状況の下、平成31年１月に、国において、観光先進国の実現に向けた観光基盤の拡充・強化を図るための恒久的な財源を確保するため国際観光旅客税が創設された。</w:t>
      </w:r>
    </w:p>
    <w:p w14:paraId="1019DDA5" w14:textId="77777777" w:rsidR="00D920AB" w:rsidRPr="009934FE" w:rsidRDefault="00D920AB" w:rsidP="00D920AB">
      <w:pPr>
        <w:snapToGrid w:val="0"/>
        <w:spacing w:line="360" w:lineRule="exact"/>
        <w:ind w:firstLineChars="100" w:firstLine="281"/>
        <w:jc w:val="left"/>
        <w:rPr>
          <w:rFonts w:asciiTheme="minorEastAsia" w:eastAsiaTheme="minorEastAsia" w:hAnsiTheme="minorEastAsia"/>
          <w:sz w:val="28"/>
          <w:szCs w:val="28"/>
        </w:rPr>
      </w:pPr>
      <w:r w:rsidRPr="009934FE">
        <w:rPr>
          <w:rFonts w:asciiTheme="minorEastAsia" w:eastAsiaTheme="minorEastAsia" w:hAnsiTheme="minorEastAsia" w:hint="eastAsia"/>
          <w:sz w:val="28"/>
          <w:szCs w:val="28"/>
        </w:rPr>
        <w:t>以上を踏まえ、観光による地方創生の実現を図るため、登録DMOに対する安定的な財政支援等について、次のとおり提言する。</w:t>
      </w:r>
    </w:p>
    <w:p w14:paraId="4B58C481" w14:textId="77777777" w:rsidR="00D920AB" w:rsidRPr="009934FE" w:rsidRDefault="00D920AB" w:rsidP="009934FE">
      <w:pPr>
        <w:snapToGrid w:val="0"/>
        <w:spacing w:line="360" w:lineRule="exact"/>
        <w:ind w:firstLineChars="100" w:firstLine="281"/>
        <w:jc w:val="left"/>
        <w:rPr>
          <w:rFonts w:asciiTheme="minorEastAsia" w:eastAsiaTheme="minorEastAsia" w:hAnsiTheme="minorEastAsia"/>
          <w:sz w:val="28"/>
          <w:szCs w:val="28"/>
        </w:rPr>
      </w:pPr>
    </w:p>
    <w:p w14:paraId="29B38955" w14:textId="77777777" w:rsidR="00D920AB" w:rsidRPr="009934FE" w:rsidRDefault="00D920AB" w:rsidP="009934FE">
      <w:pPr>
        <w:spacing w:line="360" w:lineRule="exact"/>
        <w:ind w:left="281" w:hangingChars="100" w:hanging="281"/>
        <w:rPr>
          <w:sz w:val="28"/>
          <w:szCs w:val="28"/>
        </w:rPr>
      </w:pPr>
      <w:r w:rsidRPr="009934FE">
        <w:rPr>
          <w:rFonts w:hint="eastAsia"/>
          <w:sz w:val="28"/>
          <w:szCs w:val="28"/>
        </w:rPr>
        <w:t>〇　国際観光旅客税については、地方におけるDMO等の取組、観光資源の魅力向上の取組及び観光客の受入のための環境整備等に係る財政需要を踏まえ、税収の一定割合を交付金等により地方に配分すること。</w:t>
      </w:r>
    </w:p>
    <w:p w14:paraId="67A849CF" w14:textId="77777777" w:rsidR="00D920AB" w:rsidRPr="009934FE" w:rsidRDefault="00D920AB" w:rsidP="009934FE">
      <w:pPr>
        <w:spacing w:line="360" w:lineRule="exact"/>
        <w:ind w:leftChars="100" w:left="321" w:firstLineChars="100" w:firstLine="281"/>
        <w:rPr>
          <w:sz w:val="28"/>
          <w:szCs w:val="28"/>
        </w:rPr>
      </w:pPr>
      <w:r w:rsidRPr="009934FE">
        <w:rPr>
          <w:rFonts w:hint="eastAsia"/>
          <w:sz w:val="28"/>
          <w:szCs w:val="28"/>
        </w:rPr>
        <w:t>特に、「外国人観光旅客の旅行の容易化等の促進による国際観光の振興に関する法律」に規定する「外客来訪促進計画」に基づいて実施する事業については、優先的に財政支援を行うこと。</w:t>
      </w:r>
    </w:p>
    <w:p w14:paraId="33FF7EDB" w14:textId="17468C7A" w:rsidR="00395268" w:rsidRPr="009934FE" w:rsidRDefault="00D920AB" w:rsidP="009934FE">
      <w:pPr>
        <w:spacing w:line="360" w:lineRule="exact"/>
        <w:ind w:leftChars="100" w:left="321" w:firstLineChars="100" w:firstLine="281"/>
        <w:rPr>
          <w:sz w:val="28"/>
          <w:szCs w:val="28"/>
        </w:rPr>
      </w:pPr>
      <w:r w:rsidRPr="009934FE">
        <w:rPr>
          <w:rFonts w:hint="eastAsia"/>
          <w:sz w:val="28"/>
          <w:szCs w:val="28"/>
        </w:rPr>
        <w:t>さらに、持続可能な観光の実現に向けた受入環境の整備に国際観光旅客税を含め十分な財源を確保すること。また、積極的な国際観光（インバウンド観光）の需要喚起に取り組み、誘客促進を図ることで、国際観光旅客税の財源を確保すること。</w:t>
      </w:r>
    </w:p>
    <w:p w14:paraId="0F551804" w14:textId="77777777" w:rsidR="00502485" w:rsidRPr="009934FE" w:rsidRDefault="00502485" w:rsidP="009934FE">
      <w:pPr>
        <w:spacing w:line="360" w:lineRule="exact"/>
        <w:rPr>
          <w:rFonts w:hAnsi="ＭＳ 明朝"/>
          <w:sz w:val="26"/>
          <w:szCs w:val="26"/>
        </w:rPr>
      </w:pPr>
    </w:p>
    <w:p w14:paraId="5CB9B58F" w14:textId="77777777" w:rsidR="009934FE" w:rsidRPr="003422D1" w:rsidRDefault="009934FE" w:rsidP="009934FE">
      <w:pPr>
        <w:adjustRightInd w:val="0"/>
        <w:snapToGrid w:val="0"/>
        <w:spacing w:line="360" w:lineRule="exact"/>
        <w:rPr>
          <w:rFonts w:asciiTheme="majorEastAsia" w:eastAsiaTheme="majorEastAsia" w:hAnsiTheme="majorEastAsia"/>
          <w:sz w:val="28"/>
          <w:szCs w:val="28"/>
        </w:rPr>
      </w:pPr>
    </w:p>
    <w:p w14:paraId="5B772077" w14:textId="77777777" w:rsidR="009934FE" w:rsidRPr="003422D1" w:rsidRDefault="009934FE" w:rsidP="009934FE">
      <w:pPr>
        <w:spacing w:line="360" w:lineRule="exact"/>
        <w:ind w:leftChars="100" w:left="321" w:firstLineChars="100" w:firstLine="281"/>
        <w:jc w:val="left"/>
        <w:rPr>
          <w:rFonts w:asciiTheme="minorEastAsia" w:hAnsiTheme="minorEastAsia"/>
          <w:sz w:val="28"/>
          <w:szCs w:val="28"/>
        </w:rPr>
      </w:pPr>
      <w:r w:rsidRPr="003422D1">
        <w:rPr>
          <w:rFonts w:asciiTheme="minorEastAsia" w:hAnsiTheme="minorEastAsia"/>
          <w:sz w:val="28"/>
          <w:szCs w:val="28"/>
        </w:rPr>
        <w:t>令和</w:t>
      </w:r>
      <w:r>
        <w:rPr>
          <w:rFonts w:asciiTheme="minorEastAsia" w:hAnsiTheme="minorEastAsia" w:hint="eastAsia"/>
          <w:sz w:val="28"/>
          <w:szCs w:val="28"/>
        </w:rPr>
        <w:t>７</w:t>
      </w:r>
      <w:r w:rsidRPr="003422D1">
        <w:rPr>
          <w:rFonts w:asciiTheme="minorEastAsia" w:hAnsiTheme="minorEastAsia"/>
          <w:sz w:val="28"/>
          <w:szCs w:val="28"/>
        </w:rPr>
        <w:t>年</w:t>
      </w:r>
      <w:r>
        <w:rPr>
          <w:rFonts w:asciiTheme="minorEastAsia" w:hAnsiTheme="minorEastAsia" w:hint="eastAsia"/>
          <w:sz w:val="28"/>
          <w:szCs w:val="28"/>
        </w:rPr>
        <w:t>●</w:t>
      </w:r>
      <w:r w:rsidRPr="003422D1">
        <w:rPr>
          <w:rFonts w:asciiTheme="minorEastAsia" w:hAnsiTheme="minorEastAsia"/>
          <w:sz w:val="28"/>
          <w:szCs w:val="28"/>
        </w:rPr>
        <w:t>月</w:t>
      </w:r>
    </w:p>
    <w:p w14:paraId="04255631" w14:textId="77777777" w:rsidR="009934FE" w:rsidRPr="00A04293" w:rsidRDefault="009934FE" w:rsidP="009934FE">
      <w:pPr>
        <w:spacing w:line="360" w:lineRule="exact"/>
        <w:jc w:val="left"/>
        <w:rPr>
          <w:rFonts w:asciiTheme="minorEastAsia" w:hAnsiTheme="minorEastAsia"/>
          <w:color w:val="000000" w:themeColor="text1"/>
          <w:sz w:val="28"/>
          <w:szCs w:val="28"/>
        </w:rPr>
      </w:pPr>
    </w:p>
    <w:p w14:paraId="27684AED" w14:textId="77777777" w:rsidR="009934FE" w:rsidRPr="00A04293" w:rsidRDefault="009934FE" w:rsidP="009934FE">
      <w:pPr>
        <w:spacing w:line="360" w:lineRule="exact"/>
        <w:ind w:firstLineChars="1200" w:firstLine="3372"/>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近畿ブロック知事会</w:t>
      </w:r>
    </w:p>
    <w:p w14:paraId="670F379E"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福井県知事　　　杉　本　達　治</w:t>
      </w:r>
    </w:p>
    <w:p w14:paraId="4DD59A37"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三重県知事　　　一　見　勝　之</w:t>
      </w:r>
    </w:p>
    <w:p w14:paraId="168A0673"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滋賀県知事　　　三日月　大　造</w:t>
      </w:r>
    </w:p>
    <w:p w14:paraId="482634C8"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京都府知事　　　西　脇　隆　俊</w:t>
      </w:r>
    </w:p>
    <w:p w14:paraId="7CC3AFAC"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大阪府知事　　　吉　村　洋　文</w:t>
      </w:r>
    </w:p>
    <w:p w14:paraId="7A376393"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兵庫県知事　　　齋　藤　元　彦</w:t>
      </w:r>
    </w:p>
    <w:p w14:paraId="39F3F59D"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奈良県知事　　　山　下　　真</w:t>
      </w:r>
    </w:p>
    <w:p w14:paraId="5F226193"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 xml:space="preserve">和歌山県知事　　</w:t>
      </w:r>
      <w:r>
        <w:rPr>
          <w:rFonts w:asciiTheme="minorEastAsia" w:hAnsiTheme="minorEastAsia" w:hint="eastAsia"/>
          <w:color w:val="000000" w:themeColor="text1"/>
          <w:sz w:val="28"/>
          <w:szCs w:val="28"/>
        </w:rPr>
        <w:t>宮　﨑　　泉</w:t>
      </w:r>
    </w:p>
    <w:p w14:paraId="45062090"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鳥取県知事　　　平　井　伸　治</w:t>
      </w:r>
    </w:p>
    <w:p w14:paraId="171C1E30" w14:textId="77777777" w:rsidR="009934FE" w:rsidRPr="00A04293" w:rsidRDefault="009934FE" w:rsidP="009934FE">
      <w:pPr>
        <w:spacing w:line="360" w:lineRule="exact"/>
        <w:ind w:firstLineChars="1400" w:firstLine="3934"/>
        <w:jc w:val="left"/>
        <w:rPr>
          <w:rFonts w:asciiTheme="minorEastAsia" w:hAnsiTheme="minorEastAsia"/>
          <w:color w:val="000000" w:themeColor="text1"/>
          <w:sz w:val="28"/>
          <w:szCs w:val="28"/>
        </w:rPr>
      </w:pPr>
      <w:r w:rsidRPr="00A04293">
        <w:rPr>
          <w:rFonts w:asciiTheme="minorEastAsia" w:hAnsiTheme="minorEastAsia" w:hint="eastAsia"/>
          <w:color w:val="000000" w:themeColor="text1"/>
          <w:sz w:val="28"/>
          <w:szCs w:val="28"/>
        </w:rPr>
        <w:t>徳島県知事　　　後藤田　正　純</w:t>
      </w:r>
    </w:p>
    <w:p w14:paraId="2CBEE42A" w14:textId="77777777" w:rsidR="009934FE" w:rsidRPr="00DF170F" w:rsidRDefault="009934FE" w:rsidP="009934FE">
      <w:pPr>
        <w:adjustRightInd w:val="0"/>
        <w:snapToGrid w:val="0"/>
        <w:spacing w:line="360" w:lineRule="exact"/>
        <w:rPr>
          <w:rFonts w:asciiTheme="majorEastAsia" w:eastAsiaTheme="majorEastAsia" w:hAnsiTheme="majorEastAsia"/>
          <w:sz w:val="28"/>
          <w:szCs w:val="28"/>
        </w:rPr>
      </w:pPr>
    </w:p>
    <w:p w14:paraId="75027F34" w14:textId="732139F7" w:rsidR="00916CD1" w:rsidRPr="009934FE" w:rsidRDefault="00916CD1" w:rsidP="009934FE">
      <w:pPr>
        <w:widowControl/>
        <w:spacing w:line="360" w:lineRule="exact"/>
        <w:jc w:val="left"/>
        <w:rPr>
          <w:rFonts w:hAnsi="ＭＳ 明朝"/>
          <w:sz w:val="26"/>
          <w:szCs w:val="26"/>
        </w:rPr>
      </w:pPr>
    </w:p>
    <w:sectPr w:rsidR="00916CD1" w:rsidRPr="009934FE"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5268"/>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0DC1"/>
    <w:rsid w:val="005532C4"/>
    <w:rsid w:val="00565C6B"/>
    <w:rsid w:val="00567983"/>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34FE"/>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0AB"/>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95FC4-187B-4994-9A0C-E69412BFF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2025-09-26T09:36:00Z</dcterms:created>
  <dcterms:modified xsi:type="dcterms:W3CDTF">2025-09-26T09:36:00Z</dcterms:modified>
</cp:coreProperties>
</file>