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5342AE25" w14:textId="77777777" w:rsidR="00AF778A" w:rsidRDefault="00AF778A" w:rsidP="00D671A7">
      <w:pPr>
        <w:autoSpaceDE w:val="0"/>
        <w:autoSpaceDN w:val="0"/>
        <w:adjustRightInd w:val="0"/>
        <w:spacing w:line="600" w:lineRule="exact"/>
        <w:jc w:val="center"/>
        <w:rPr>
          <w:rFonts w:ascii="Generic0-Regular" w:eastAsiaTheme="minorEastAsia" w:hAnsi="Generic0-Regular" w:hint="eastAsia"/>
          <w:bCs/>
          <w:kern w:val="0"/>
          <w:sz w:val="44"/>
        </w:rPr>
      </w:pPr>
      <w:r w:rsidRPr="00AF778A">
        <w:rPr>
          <w:rFonts w:ascii="Generic0-Regular" w:eastAsia="Generic0-Regular" w:hAnsi="Generic0-Regular" w:hint="eastAsia"/>
          <w:bCs/>
          <w:kern w:val="0"/>
          <w:sz w:val="44"/>
        </w:rPr>
        <w:t>不登校児童生徒の学び・育ちのための</w:t>
      </w:r>
    </w:p>
    <w:p w14:paraId="1E5695AF" w14:textId="75157552" w:rsidR="00186A24" w:rsidRDefault="00AF778A" w:rsidP="00D671A7">
      <w:pPr>
        <w:autoSpaceDE w:val="0"/>
        <w:autoSpaceDN w:val="0"/>
        <w:adjustRightInd w:val="0"/>
        <w:spacing w:line="600" w:lineRule="exact"/>
        <w:jc w:val="center"/>
        <w:rPr>
          <w:rFonts w:ascii="Generic0-Regular" w:eastAsia="Generic0-Regular" w:hAnsi="Generic0-Regular"/>
          <w:kern w:val="0"/>
          <w:sz w:val="44"/>
        </w:rPr>
      </w:pPr>
      <w:r w:rsidRPr="00AF778A">
        <w:rPr>
          <w:rFonts w:ascii="Generic0-Regular" w:eastAsia="Generic0-Regular" w:hAnsi="Generic0-Regular" w:hint="eastAsia"/>
          <w:bCs/>
          <w:kern w:val="0"/>
          <w:sz w:val="44"/>
        </w:rPr>
        <w:t>フリースクール等への支援</w:t>
      </w:r>
      <w:r w:rsidR="00D671A7" w:rsidRPr="00D671A7">
        <w:rPr>
          <w:rFonts w:ascii="Generic0-Regular" w:eastAsia="Generic0-Regular" w:hAnsi="Generic0-Regular" w:hint="eastAsia"/>
          <w:kern w:val="0"/>
          <w:sz w:val="44"/>
        </w:rPr>
        <w:t>についての提言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34B9897C" w:rsidR="002D01EB" w:rsidRPr="00D475D4" w:rsidRDefault="00F61176" w:rsidP="002D01EB">
      <w:pPr>
        <w:widowControl/>
        <w:jc w:val="center"/>
        <w:rPr>
          <w:rFonts w:ascii="ＭＳ ゴシック" w:eastAsia="ＭＳ ゴシック" w:hAnsi="ＭＳ ゴシック"/>
          <w:b/>
          <w:sz w:val="40"/>
          <w:szCs w:val="40"/>
        </w:rPr>
      </w:pPr>
      <w:r w:rsidRPr="00D475D4">
        <w:rPr>
          <w:rFonts w:ascii="ＭＳ ゴシック" w:eastAsia="ＭＳ ゴシック" w:hAnsi="ＭＳ ゴシック" w:hint="eastAsia"/>
          <w:b/>
          <w:sz w:val="40"/>
          <w:szCs w:val="40"/>
        </w:rPr>
        <w:t>令和</w:t>
      </w:r>
      <w:r w:rsidR="00FD57C2" w:rsidRPr="00D475D4">
        <w:rPr>
          <w:rFonts w:ascii="ＭＳ ゴシック" w:eastAsia="ＭＳ ゴシック" w:hAnsi="ＭＳ ゴシック" w:hint="eastAsia"/>
          <w:b/>
          <w:sz w:val="40"/>
          <w:szCs w:val="40"/>
        </w:rPr>
        <w:t>７</w:t>
      </w:r>
      <w:r w:rsidR="002D01EB" w:rsidRPr="00D475D4">
        <w:rPr>
          <w:rFonts w:ascii="ＭＳ ゴシック" w:eastAsia="ＭＳ ゴシック" w:hAnsi="ＭＳ ゴシック" w:hint="eastAsia"/>
          <w:b/>
          <w:sz w:val="40"/>
          <w:szCs w:val="40"/>
        </w:rPr>
        <w:t>年</w:t>
      </w:r>
      <w:r w:rsidR="007063D5" w:rsidRPr="00D475D4">
        <w:rPr>
          <w:rFonts w:ascii="ＭＳ ゴシック" w:eastAsia="ＭＳ ゴシック" w:hAnsi="ＭＳ ゴシック" w:hint="eastAsia"/>
          <w:b/>
          <w:sz w:val="40"/>
          <w:szCs w:val="40"/>
        </w:rPr>
        <w:t>８</w:t>
      </w:r>
      <w:r w:rsidR="002D01EB" w:rsidRPr="00D475D4">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75E5BF53" w:rsidR="00A4080B" w:rsidRDefault="00A4080B" w:rsidP="002B517D">
      <w:pPr>
        <w:spacing w:line="240" w:lineRule="atLeast"/>
        <w:rPr>
          <w:rFonts w:eastAsia="ＭＳ ゴシック" w:hAnsi="ＭＳ 明朝"/>
          <w:color w:val="000000"/>
          <w:szCs w:val="20"/>
        </w:rPr>
      </w:pPr>
    </w:p>
    <w:p w14:paraId="09E9D1EF" w14:textId="7E011A60" w:rsidR="00FE549C" w:rsidRDefault="00FE549C" w:rsidP="002B517D">
      <w:pPr>
        <w:spacing w:line="240" w:lineRule="atLeast"/>
        <w:rPr>
          <w:rFonts w:eastAsia="ＭＳ ゴシック" w:hAnsi="ＭＳ 明朝"/>
          <w:color w:val="000000"/>
          <w:szCs w:val="20"/>
        </w:rPr>
      </w:pPr>
    </w:p>
    <w:p w14:paraId="0B5DCBCA" w14:textId="77777777" w:rsidR="00FE549C" w:rsidRDefault="00FE549C">
      <w:pPr>
        <w:widowControl/>
        <w:jc w:val="left"/>
        <w:rPr>
          <w:rFonts w:eastAsia="ＭＳ ゴシック" w:hAnsi="ＭＳ 明朝"/>
          <w:color w:val="000000"/>
          <w:szCs w:val="20"/>
        </w:rPr>
      </w:pPr>
      <w:r>
        <w:rPr>
          <w:rFonts w:eastAsia="ＭＳ ゴシック" w:hAnsi="ＭＳ 明朝"/>
          <w:color w:val="000000"/>
          <w:szCs w:val="20"/>
        </w:rPr>
        <w:br w:type="page"/>
      </w:r>
    </w:p>
    <w:p w14:paraId="4E5D1D75" w14:textId="77777777" w:rsidR="00AF778A" w:rsidRDefault="00AF778A" w:rsidP="00AF778A">
      <w:pPr>
        <w:spacing w:line="240" w:lineRule="atLeast"/>
        <w:jc w:val="center"/>
        <w:rPr>
          <w:rFonts w:eastAsia="ＭＳ ゴシック" w:hAnsi="ＭＳ 明朝"/>
          <w:bCs/>
          <w:color w:val="000000"/>
          <w:szCs w:val="20"/>
        </w:rPr>
      </w:pPr>
      <w:r w:rsidRPr="00AF778A">
        <w:rPr>
          <w:rFonts w:eastAsia="ＭＳ ゴシック" w:hAnsi="ＭＳ 明朝" w:hint="eastAsia"/>
          <w:bCs/>
          <w:color w:val="000000"/>
          <w:szCs w:val="20"/>
        </w:rPr>
        <w:lastRenderedPageBreak/>
        <w:t>不登校児童生徒の学び・育ちのためのフリースクール等への</w:t>
      </w:r>
    </w:p>
    <w:p w14:paraId="76B3D89C" w14:textId="7A594947" w:rsidR="00AB2541" w:rsidRPr="00AF778A" w:rsidRDefault="00AF778A" w:rsidP="00AF778A">
      <w:pPr>
        <w:spacing w:line="240" w:lineRule="atLeast"/>
        <w:jc w:val="center"/>
        <w:rPr>
          <w:rFonts w:eastAsia="ＭＳ ゴシック" w:hAnsi="ＭＳ 明朝"/>
          <w:bCs/>
          <w:color w:val="000000"/>
          <w:szCs w:val="20"/>
        </w:rPr>
      </w:pPr>
      <w:r w:rsidRPr="00AF778A">
        <w:rPr>
          <w:rFonts w:eastAsia="ＭＳ ゴシック" w:hAnsi="ＭＳ 明朝" w:hint="eastAsia"/>
          <w:bCs/>
          <w:color w:val="000000"/>
          <w:szCs w:val="20"/>
        </w:rPr>
        <w:t>支援</w:t>
      </w:r>
      <w:r w:rsidR="00D671A7">
        <w:rPr>
          <w:rFonts w:eastAsia="ＭＳ ゴシック" w:hAnsi="ＭＳ 明朝" w:hint="eastAsia"/>
          <w:color w:val="000000"/>
          <w:szCs w:val="20"/>
        </w:rPr>
        <w:t>について</w:t>
      </w:r>
    </w:p>
    <w:p w14:paraId="6C89C923" w14:textId="77777777" w:rsidR="00AB2541" w:rsidRPr="00AF778A" w:rsidRDefault="00AB2541" w:rsidP="00AB2541">
      <w:pPr>
        <w:snapToGrid w:val="0"/>
        <w:spacing w:line="360" w:lineRule="exact"/>
        <w:ind w:firstLineChars="100" w:firstLine="241"/>
        <w:jc w:val="left"/>
        <w:rPr>
          <w:rFonts w:asciiTheme="minorEastAsia" w:eastAsiaTheme="minorEastAsia" w:hAnsiTheme="minorEastAsia"/>
          <w:sz w:val="24"/>
        </w:rPr>
      </w:pPr>
    </w:p>
    <w:p w14:paraId="58B56F25" w14:textId="6DAC2263" w:rsidR="003336FC" w:rsidRPr="003336FC" w:rsidRDefault="003336FC" w:rsidP="003336FC">
      <w:pPr>
        <w:ind w:firstLineChars="100" w:firstLine="261"/>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不登校児童生徒（国公私立の小中学校）は、国全体でおよそ3</w:t>
      </w:r>
      <w:r w:rsidR="000652C9">
        <w:rPr>
          <w:rFonts w:asciiTheme="minorEastAsia" w:hAnsiTheme="minorEastAsia" w:hint="eastAsia"/>
          <w:color w:val="000000" w:themeColor="text1"/>
          <w:sz w:val="26"/>
          <w:szCs w:val="26"/>
        </w:rPr>
        <w:t>5</w:t>
      </w:r>
      <w:r w:rsidRPr="003336FC">
        <w:rPr>
          <w:rFonts w:asciiTheme="minorEastAsia" w:hAnsiTheme="minorEastAsia" w:hint="eastAsia"/>
          <w:color w:val="000000" w:themeColor="text1"/>
          <w:sz w:val="26"/>
          <w:szCs w:val="26"/>
        </w:rPr>
        <w:t>万人と過去最多となっており、しかもコロナ禍も相まってここ数年で急増している。また、学校内外で相談を受けていない人の増加や欠席の長期化も進行している。さらに、不登校からひきこもりにつながる事例も少なくなく、不登校児童生徒支援は全国共通の喫緊の課題となっている。</w:t>
      </w:r>
    </w:p>
    <w:p w14:paraId="4375D01C" w14:textId="77777777" w:rsidR="003336FC" w:rsidRPr="003336FC" w:rsidRDefault="003336FC" w:rsidP="003336FC">
      <w:pPr>
        <w:ind w:firstLineChars="100" w:firstLine="261"/>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そうした状況の中、不登校児童生徒への支援については、当該児童生徒が自らの進路を主体的に捉えて、社会的に自立することをめざす必要があることから、学校内外における多様な学びの場や居場所を整備することが求められている。</w:t>
      </w:r>
    </w:p>
    <w:p w14:paraId="19BD8AB5" w14:textId="77777777" w:rsidR="003336FC" w:rsidRPr="003336FC" w:rsidRDefault="003336FC" w:rsidP="003336FC">
      <w:pPr>
        <w:ind w:firstLineChars="100" w:firstLine="261"/>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国においては、令和５（2023）年３月に「誰一人取り残されない学びの保障に向けた不登校対策」（COCOLOプラン）を取りまとめ、不登校対策の一層の充実に取り組むとし、学びの多様化学校や校内教育支援センターの設置等を推進するほか、不登校児童生徒の個々のニーズに応じた受け皿を整備するために、令和５年11月に通知された「不登校の児童生徒等への支援の充実について」においても、NPOやフリースクール等の民間施設との連携の重要性についても言及している。</w:t>
      </w:r>
    </w:p>
    <w:p w14:paraId="29AA118C" w14:textId="4CF08CA2" w:rsidR="003336FC" w:rsidRPr="003336FC" w:rsidRDefault="003336FC" w:rsidP="003336FC">
      <w:pPr>
        <w:widowControl/>
        <w:ind w:firstLineChars="100" w:firstLine="261"/>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しかしながら、フリースクールの運営団体からは、経済的な理由からフリースクールを利用できない児童生徒がいる事例があるとの指摘がある。また、安定した運営のための支援を求める声もあり、学びたいと思った児童生徒が誰でも落ち着いた空間で学習・生活できる環境が学校内外にあり、加えて児童生徒の学習等の成果を適切に評価し、支援する体制が必要である。</w:t>
      </w:r>
    </w:p>
    <w:p w14:paraId="7C700178" w14:textId="77777777" w:rsidR="003336FC" w:rsidRPr="003336FC" w:rsidRDefault="003336FC" w:rsidP="003336FC">
      <w:pPr>
        <w:widowControl/>
        <w:ind w:firstLineChars="100" w:firstLine="261"/>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lastRenderedPageBreak/>
        <w:t>また、現在全国の一部学校内において実施している、学校における校内教育支援センター（別室）を運営する専任加配教員の指導による成果が一定見られているところである。</w:t>
      </w:r>
    </w:p>
    <w:p w14:paraId="6FF56216" w14:textId="77777777" w:rsidR="003336FC" w:rsidRPr="003336FC" w:rsidRDefault="003336FC" w:rsidP="003336FC">
      <w:pPr>
        <w:widowControl/>
        <w:ind w:firstLineChars="100" w:firstLine="261"/>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以上を踏まえ、不登校児童生徒にとって多様な学びの場や居場所を確保できるよう、次のとおり提言する。</w:t>
      </w:r>
    </w:p>
    <w:p w14:paraId="33C0CBD2" w14:textId="77777777" w:rsidR="003336FC" w:rsidRPr="003336FC" w:rsidRDefault="003336FC" w:rsidP="003336FC">
      <w:pPr>
        <w:widowControl/>
        <w:jc w:val="left"/>
        <w:rPr>
          <w:rFonts w:asciiTheme="minorEastAsia" w:hAnsiTheme="minorEastAsia"/>
          <w:color w:val="000000" w:themeColor="text1"/>
          <w:sz w:val="26"/>
          <w:szCs w:val="26"/>
        </w:rPr>
      </w:pPr>
    </w:p>
    <w:p w14:paraId="3608CAAE" w14:textId="77777777" w:rsidR="003336FC" w:rsidRDefault="003336FC" w:rsidP="003336FC">
      <w:pPr>
        <w:widowControl/>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・フリースクール等の学校以外の多様な学びの場や居場所を充実させるとと</w:t>
      </w:r>
    </w:p>
    <w:p w14:paraId="0668AD3C" w14:textId="32498DD8" w:rsidR="00502485" w:rsidRPr="003336FC" w:rsidRDefault="003336FC" w:rsidP="003336FC">
      <w:pPr>
        <w:widowControl/>
        <w:ind w:firstLineChars="100" w:firstLine="261"/>
        <w:jc w:val="left"/>
        <w:rPr>
          <w:rFonts w:asciiTheme="minorEastAsia" w:hAnsiTheme="minorEastAsia"/>
          <w:color w:val="000000" w:themeColor="text1"/>
          <w:sz w:val="26"/>
          <w:szCs w:val="26"/>
        </w:rPr>
      </w:pPr>
      <w:r w:rsidRPr="003336FC">
        <w:rPr>
          <w:rFonts w:asciiTheme="minorEastAsia" w:hAnsiTheme="minorEastAsia" w:hint="eastAsia"/>
          <w:color w:val="000000" w:themeColor="text1"/>
          <w:sz w:val="26"/>
          <w:szCs w:val="26"/>
        </w:rPr>
        <w:t>もに、</w:t>
      </w:r>
      <w:r w:rsidR="007063D5" w:rsidRPr="00D475D4">
        <w:rPr>
          <w:rFonts w:asciiTheme="minorEastAsia" w:hAnsiTheme="minorEastAsia" w:hint="eastAsia"/>
          <w:sz w:val="26"/>
          <w:szCs w:val="26"/>
        </w:rPr>
        <w:t>利用する家庭に</w:t>
      </w:r>
      <w:r w:rsidRPr="003336FC">
        <w:rPr>
          <w:rFonts w:asciiTheme="minorEastAsia" w:hAnsiTheme="minorEastAsia" w:hint="eastAsia"/>
          <w:color w:val="000000" w:themeColor="text1"/>
          <w:sz w:val="26"/>
          <w:szCs w:val="26"/>
        </w:rPr>
        <w:t>必要な財政措置を講じること。</w:t>
      </w:r>
    </w:p>
    <w:p w14:paraId="0F551804" w14:textId="27EF6492" w:rsidR="00502485" w:rsidRPr="003336FC" w:rsidRDefault="00502485" w:rsidP="003336FC">
      <w:pPr>
        <w:widowControl/>
        <w:jc w:val="left"/>
        <w:rPr>
          <w:rFonts w:hAnsi="ＭＳ 明朝"/>
          <w:sz w:val="26"/>
          <w:szCs w:val="26"/>
        </w:rPr>
      </w:pPr>
    </w:p>
    <w:p w14:paraId="1B12AC60" w14:textId="77777777" w:rsidR="003336FC" w:rsidRDefault="003336FC" w:rsidP="003336FC">
      <w:pPr>
        <w:widowControl/>
        <w:jc w:val="left"/>
        <w:rPr>
          <w:rFonts w:hAnsi="ＭＳ 明朝"/>
          <w:sz w:val="26"/>
          <w:szCs w:val="26"/>
        </w:rPr>
      </w:pPr>
      <w:r w:rsidRPr="003336FC">
        <w:rPr>
          <w:rFonts w:hAnsi="ＭＳ 明朝" w:hint="eastAsia"/>
          <w:sz w:val="26"/>
          <w:szCs w:val="26"/>
        </w:rPr>
        <w:t>・不登校児童生徒への支援を行う民間施設等に関する支援の考え方について</w:t>
      </w:r>
    </w:p>
    <w:p w14:paraId="25F1F255" w14:textId="31D387EF" w:rsidR="003336FC" w:rsidRPr="003336FC" w:rsidRDefault="003336FC" w:rsidP="003336FC">
      <w:pPr>
        <w:widowControl/>
        <w:ind w:firstLineChars="100" w:firstLine="261"/>
        <w:jc w:val="left"/>
        <w:rPr>
          <w:rFonts w:hAnsi="ＭＳ 明朝"/>
          <w:sz w:val="26"/>
          <w:szCs w:val="26"/>
        </w:rPr>
      </w:pPr>
      <w:r w:rsidRPr="003336FC">
        <w:rPr>
          <w:rFonts w:hAnsi="ＭＳ 明朝" w:hint="eastAsia"/>
          <w:sz w:val="26"/>
          <w:szCs w:val="26"/>
        </w:rPr>
        <w:t>整理すること。</w:t>
      </w:r>
    </w:p>
    <w:p w14:paraId="6B1402D4" w14:textId="79BD6B22" w:rsidR="003336FC" w:rsidRPr="003336FC" w:rsidRDefault="003336FC" w:rsidP="003336FC">
      <w:pPr>
        <w:widowControl/>
        <w:jc w:val="left"/>
        <w:rPr>
          <w:rFonts w:hAnsi="ＭＳ 明朝"/>
          <w:sz w:val="26"/>
          <w:szCs w:val="26"/>
        </w:rPr>
      </w:pPr>
    </w:p>
    <w:p w14:paraId="595E66E8" w14:textId="77777777" w:rsidR="003336FC" w:rsidRDefault="003336FC" w:rsidP="003336FC">
      <w:pPr>
        <w:widowControl/>
        <w:jc w:val="left"/>
        <w:rPr>
          <w:rFonts w:hAnsi="ＭＳ 明朝"/>
          <w:sz w:val="26"/>
          <w:szCs w:val="26"/>
        </w:rPr>
      </w:pPr>
      <w:r w:rsidRPr="003336FC">
        <w:rPr>
          <w:rFonts w:hAnsi="ＭＳ 明朝" w:hint="eastAsia"/>
          <w:sz w:val="26"/>
          <w:szCs w:val="26"/>
        </w:rPr>
        <w:t>・学校において校内教育支援センター（別室）を運営する専任の人材を全小</w:t>
      </w:r>
    </w:p>
    <w:p w14:paraId="72C3FBBF" w14:textId="366B9C78" w:rsidR="003336FC" w:rsidRPr="003336FC" w:rsidRDefault="003336FC" w:rsidP="003336FC">
      <w:pPr>
        <w:widowControl/>
        <w:ind w:firstLineChars="100" w:firstLine="261"/>
        <w:jc w:val="left"/>
        <w:rPr>
          <w:rFonts w:hAnsi="ＭＳ 明朝"/>
          <w:sz w:val="26"/>
          <w:szCs w:val="26"/>
        </w:rPr>
      </w:pPr>
      <w:r w:rsidRPr="003336FC">
        <w:rPr>
          <w:rFonts w:hAnsi="ＭＳ 明朝" w:hint="eastAsia"/>
          <w:sz w:val="26"/>
          <w:szCs w:val="26"/>
        </w:rPr>
        <w:t>中学校に標準的に配置すべき職として位置づけ、財政支援を拡充すること。</w:t>
      </w:r>
    </w:p>
    <w:p w14:paraId="2DAF664E" w14:textId="77777777" w:rsidR="00502485" w:rsidRPr="00F752D3" w:rsidRDefault="00502485" w:rsidP="001B4461">
      <w:pPr>
        <w:widowControl/>
        <w:spacing w:line="360" w:lineRule="exact"/>
        <w:jc w:val="left"/>
        <w:rPr>
          <w:rFonts w:hAnsi="ＭＳ 明朝"/>
          <w:sz w:val="26"/>
          <w:szCs w:val="26"/>
        </w:rPr>
      </w:pPr>
    </w:p>
    <w:p w14:paraId="005098A8" w14:textId="0EB63FEA" w:rsidR="00502485" w:rsidRPr="00F752D3" w:rsidRDefault="00502485" w:rsidP="001B4461">
      <w:pPr>
        <w:widowControl/>
        <w:spacing w:line="360" w:lineRule="exact"/>
        <w:jc w:val="left"/>
        <w:rPr>
          <w:rFonts w:hAnsi="ＭＳ 明朝"/>
          <w:sz w:val="26"/>
          <w:szCs w:val="26"/>
        </w:rPr>
      </w:pPr>
    </w:p>
    <w:p w14:paraId="16883105" w14:textId="5012E3E7" w:rsidR="00F25572" w:rsidRPr="00D475D4" w:rsidRDefault="00F61176" w:rsidP="001B4461">
      <w:pPr>
        <w:widowControl/>
        <w:spacing w:line="360" w:lineRule="exact"/>
        <w:jc w:val="left"/>
        <w:rPr>
          <w:rFonts w:hAnsi="ＭＳ 明朝"/>
          <w:sz w:val="26"/>
          <w:szCs w:val="26"/>
        </w:rPr>
      </w:pPr>
      <w:r w:rsidRPr="00D475D4">
        <w:rPr>
          <w:rFonts w:hAnsi="ＭＳ 明朝" w:hint="eastAsia"/>
          <w:sz w:val="26"/>
          <w:szCs w:val="26"/>
        </w:rPr>
        <w:t>令和</w:t>
      </w:r>
      <w:r w:rsidR="00FD57C2" w:rsidRPr="00D475D4">
        <w:rPr>
          <w:rFonts w:hAnsi="ＭＳ 明朝" w:hint="eastAsia"/>
          <w:sz w:val="26"/>
          <w:szCs w:val="26"/>
        </w:rPr>
        <w:t>７</w:t>
      </w:r>
      <w:r w:rsidR="00F25572" w:rsidRPr="00D475D4">
        <w:rPr>
          <w:rFonts w:hAnsi="ＭＳ 明朝" w:hint="eastAsia"/>
          <w:sz w:val="26"/>
          <w:szCs w:val="26"/>
        </w:rPr>
        <w:t>年</w:t>
      </w:r>
      <w:r w:rsidR="007063D5" w:rsidRPr="00D475D4">
        <w:rPr>
          <w:rFonts w:hAnsi="ＭＳ 明朝" w:hint="eastAsia"/>
          <w:sz w:val="26"/>
          <w:szCs w:val="26"/>
        </w:rPr>
        <w:t>８</w:t>
      </w:r>
      <w:r w:rsidR="00F25572" w:rsidRPr="00D475D4">
        <w:rPr>
          <w:rFonts w:hAnsi="ＭＳ 明朝" w:hint="eastAsia"/>
          <w:sz w:val="26"/>
          <w:szCs w:val="26"/>
        </w:rPr>
        <w:t>月</w:t>
      </w:r>
    </w:p>
    <w:p w14:paraId="01CD4C6F" w14:textId="52E91247"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近畿ブロック知事会</w:t>
      </w:r>
    </w:p>
    <w:p w14:paraId="3BF9F9F8" w14:textId="087C03EA"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福井県知事　　</w:t>
      </w:r>
      <w:r w:rsidR="008A3C7A" w:rsidRPr="00D475D4">
        <w:rPr>
          <w:rFonts w:hAnsi="ＭＳ 明朝" w:hint="eastAsia"/>
          <w:sz w:val="26"/>
          <w:szCs w:val="26"/>
        </w:rPr>
        <w:t>杉　本　達　治</w:t>
      </w:r>
    </w:p>
    <w:p w14:paraId="7FF7690C" w14:textId="08F00129"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三重県知事　　</w:t>
      </w:r>
      <w:r w:rsidR="004F201B" w:rsidRPr="00D475D4">
        <w:rPr>
          <w:rFonts w:hAnsi="ＭＳ 明朝" w:hint="eastAsia"/>
          <w:sz w:val="26"/>
          <w:szCs w:val="26"/>
        </w:rPr>
        <w:t>一　見　勝　之</w:t>
      </w:r>
    </w:p>
    <w:p w14:paraId="5185ECEA" w14:textId="30AA3543"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滋賀県知事　　三日月　大　造</w:t>
      </w:r>
    </w:p>
    <w:p w14:paraId="19DEBB15" w14:textId="423AA4CC"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京都府知事　　</w:t>
      </w:r>
      <w:r w:rsidR="008A3C7A" w:rsidRPr="00D475D4">
        <w:rPr>
          <w:rFonts w:hAnsi="ＭＳ 明朝" w:hint="eastAsia"/>
          <w:sz w:val="26"/>
          <w:szCs w:val="26"/>
        </w:rPr>
        <w:t>西　脇　隆　俊</w:t>
      </w:r>
    </w:p>
    <w:p w14:paraId="10BBC197" w14:textId="120C298F"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大阪府知事　　</w:t>
      </w:r>
      <w:r w:rsidR="008A3C7A" w:rsidRPr="00D475D4">
        <w:rPr>
          <w:rFonts w:hAnsi="ＭＳ 明朝" w:hint="eastAsia"/>
          <w:sz w:val="26"/>
          <w:szCs w:val="26"/>
        </w:rPr>
        <w:t>吉　村　洋　文</w:t>
      </w:r>
    </w:p>
    <w:p w14:paraId="0DFE70BC" w14:textId="430F62B8"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兵庫県知事　　</w:t>
      </w:r>
      <w:r w:rsidR="00E501A5" w:rsidRPr="00D475D4">
        <w:rPr>
          <w:rFonts w:hAnsi="ＭＳ 明朝" w:hint="eastAsia"/>
          <w:sz w:val="26"/>
          <w:szCs w:val="26"/>
        </w:rPr>
        <w:t>齋　藤　元　彦</w:t>
      </w:r>
    </w:p>
    <w:p w14:paraId="75379C95" w14:textId="1A3DAE63"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奈良県知事　　</w:t>
      </w:r>
      <w:r w:rsidR="00EB40E1" w:rsidRPr="00D475D4">
        <w:rPr>
          <w:rFonts w:hAnsi="ＭＳ 明朝" w:hint="eastAsia"/>
          <w:sz w:val="26"/>
          <w:szCs w:val="26"/>
        </w:rPr>
        <w:t>山　下　　　真</w:t>
      </w:r>
    </w:p>
    <w:p w14:paraId="3EC22D56" w14:textId="0FD5F602" w:rsidR="00FD57C2" w:rsidRPr="00D475D4" w:rsidRDefault="00F25572" w:rsidP="00FD57C2">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和歌山県知事　</w:t>
      </w:r>
      <w:r w:rsidR="00FD57C2" w:rsidRPr="00D475D4">
        <w:rPr>
          <w:rFonts w:hAnsi="ＭＳ 明朝" w:hint="eastAsia"/>
          <w:sz w:val="26"/>
          <w:szCs w:val="26"/>
        </w:rPr>
        <w:t xml:space="preserve">宮　</w:t>
      </w:r>
      <w:r w:rsidR="007063D5" w:rsidRPr="00D475D4">
        <w:rPr>
          <w:rFonts w:hAnsi="ＭＳ 明朝" w:hint="eastAsia"/>
          <w:sz w:val="26"/>
          <w:szCs w:val="26"/>
        </w:rPr>
        <w:t>﨑</w:t>
      </w:r>
      <w:r w:rsidR="00FD57C2" w:rsidRPr="00D475D4">
        <w:rPr>
          <w:rFonts w:hAnsi="ＭＳ 明朝" w:hint="eastAsia"/>
          <w:sz w:val="26"/>
          <w:szCs w:val="26"/>
        </w:rPr>
        <w:t xml:space="preserve">　　　泉</w:t>
      </w:r>
    </w:p>
    <w:p w14:paraId="2F5C58B7" w14:textId="37399D29"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w:t>
      </w:r>
      <w:r w:rsidR="008A3C7A" w:rsidRPr="00D475D4">
        <w:rPr>
          <w:rFonts w:hAnsi="ＭＳ 明朝" w:hint="eastAsia"/>
          <w:sz w:val="26"/>
          <w:szCs w:val="26"/>
        </w:rPr>
        <w:t xml:space="preserve">鳥取県知事　　</w:t>
      </w:r>
      <w:r w:rsidR="00E501A5" w:rsidRPr="00D475D4">
        <w:rPr>
          <w:rFonts w:hAnsi="ＭＳ 明朝" w:hint="eastAsia"/>
          <w:sz w:val="26"/>
          <w:szCs w:val="26"/>
        </w:rPr>
        <w:t>平　井　伸　治</w:t>
      </w:r>
    </w:p>
    <w:p w14:paraId="04C42D17" w14:textId="48F3A786" w:rsidR="00F25572" w:rsidRPr="00D475D4" w:rsidRDefault="00F25572" w:rsidP="00E80F0C">
      <w:pPr>
        <w:snapToGrid w:val="0"/>
        <w:spacing w:line="360" w:lineRule="exact"/>
        <w:ind w:left="522" w:hangingChars="200" w:hanging="522"/>
        <w:jc w:val="left"/>
        <w:rPr>
          <w:rFonts w:hAnsi="ＭＳ 明朝"/>
          <w:sz w:val="26"/>
          <w:szCs w:val="26"/>
        </w:rPr>
      </w:pPr>
      <w:r w:rsidRPr="00D475D4">
        <w:rPr>
          <w:rFonts w:hAnsi="ＭＳ 明朝" w:hint="eastAsia"/>
          <w:sz w:val="26"/>
          <w:szCs w:val="26"/>
        </w:rPr>
        <w:t xml:space="preserve">　　　　　　　　　　　　　　　　　徳島県知事　　</w:t>
      </w:r>
      <w:r w:rsidR="00EB40E1" w:rsidRPr="00D475D4">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52C9"/>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336FC"/>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C01DC"/>
    <w:rsid w:val="004C58C5"/>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55871"/>
    <w:rsid w:val="00565C6B"/>
    <w:rsid w:val="00567983"/>
    <w:rsid w:val="00567ABE"/>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063D5"/>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73CD9"/>
    <w:rsid w:val="00A90485"/>
    <w:rsid w:val="00AA0A4C"/>
    <w:rsid w:val="00AB2541"/>
    <w:rsid w:val="00AB6C11"/>
    <w:rsid w:val="00AC32EB"/>
    <w:rsid w:val="00AD13D3"/>
    <w:rsid w:val="00AD6AA7"/>
    <w:rsid w:val="00AE5B53"/>
    <w:rsid w:val="00AE7D0A"/>
    <w:rsid w:val="00AF6C49"/>
    <w:rsid w:val="00AF7046"/>
    <w:rsid w:val="00AF778A"/>
    <w:rsid w:val="00AF7DD3"/>
    <w:rsid w:val="00B126AD"/>
    <w:rsid w:val="00B16786"/>
    <w:rsid w:val="00B33901"/>
    <w:rsid w:val="00B43583"/>
    <w:rsid w:val="00B52D1D"/>
    <w:rsid w:val="00B55904"/>
    <w:rsid w:val="00B55B72"/>
    <w:rsid w:val="00B62B6B"/>
    <w:rsid w:val="00B7674F"/>
    <w:rsid w:val="00B7719B"/>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475D4"/>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D57C2"/>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2"/>
    </o:shapelayout>
  </w:shapeDefaults>
  <w:decimalSymbol w:val="."/>
  <w:listSeparator w:val=","/>
  <w14:docId w14:val="2E2E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AF19-7161-4321-A587-DED1FA58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2025-09-26T09:33:00Z</dcterms:created>
  <dcterms:modified xsi:type="dcterms:W3CDTF">2025-09-26T09:33:00Z</dcterms:modified>
</cp:coreProperties>
</file>