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E5695AF" w14:textId="44156A64" w:rsidR="00186A24" w:rsidRDefault="00473BCB" w:rsidP="00D671A7">
      <w:pPr>
        <w:autoSpaceDE w:val="0"/>
        <w:autoSpaceDN w:val="0"/>
        <w:adjustRightInd w:val="0"/>
        <w:spacing w:line="600" w:lineRule="exact"/>
        <w:jc w:val="center"/>
        <w:rPr>
          <w:rFonts w:ascii="Generic0-Regular" w:eastAsia="Generic0-Regular" w:hAnsi="Generic0-Regular"/>
          <w:kern w:val="0"/>
          <w:sz w:val="44"/>
        </w:rPr>
      </w:pPr>
      <w:r w:rsidRPr="00473BCB">
        <w:rPr>
          <w:rFonts w:ascii="Generic0-Regular" w:eastAsia="Generic0-Regular" w:hAnsi="Generic0-Regular" w:hint="eastAsia"/>
          <w:bCs/>
          <w:kern w:val="0"/>
          <w:sz w:val="44"/>
        </w:rPr>
        <w:t>大規模災害への対応について</w:t>
      </w:r>
      <w:r w:rsidR="00D671A7" w:rsidRPr="00D671A7">
        <w:rPr>
          <w:rFonts w:ascii="Generic0-Regular" w:eastAsia="Generic0-Regular" w:hAnsi="Generic0-Regular" w:hint="eastAsia"/>
          <w:kern w:val="0"/>
          <w:sz w:val="44"/>
        </w:rPr>
        <w:t>の提言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6F76C2FF" w:rsidR="002D01EB" w:rsidRPr="0034059C" w:rsidRDefault="00F61176" w:rsidP="002D01EB">
      <w:pPr>
        <w:widowControl/>
        <w:jc w:val="center"/>
        <w:rPr>
          <w:rFonts w:ascii="ＭＳ ゴシック" w:eastAsia="ＭＳ ゴシック" w:hAnsi="ＭＳ ゴシック"/>
          <w:b/>
          <w:sz w:val="40"/>
          <w:szCs w:val="40"/>
        </w:rPr>
      </w:pPr>
      <w:r w:rsidRPr="0034059C">
        <w:rPr>
          <w:rFonts w:ascii="ＭＳ ゴシック" w:eastAsia="ＭＳ ゴシック" w:hAnsi="ＭＳ ゴシック" w:hint="eastAsia"/>
          <w:b/>
          <w:sz w:val="40"/>
          <w:szCs w:val="40"/>
        </w:rPr>
        <w:t>令和</w:t>
      </w:r>
      <w:r w:rsidR="00557813" w:rsidRPr="0034059C">
        <w:rPr>
          <w:rFonts w:ascii="ＭＳ ゴシック" w:eastAsia="ＭＳ ゴシック" w:hAnsi="ＭＳ ゴシック" w:hint="eastAsia"/>
          <w:b/>
          <w:sz w:val="40"/>
          <w:szCs w:val="40"/>
        </w:rPr>
        <w:t>７</w:t>
      </w:r>
      <w:r w:rsidR="002D01EB" w:rsidRPr="0034059C">
        <w:rPr>
          <w:rFonts w:ascii="ＭＳ ゴシック" w:eastAsia="ＭＳ ゴシック" w:hAnsi="ＭＳ ゴシック" w:hint="eastAsia"/>
          <w:b/>
          <w:sz w:val="40"/>
          <w:szCs w:val="40"/>
        </w:rPr>
        <w:t>年</w:t>
      </w:r>
      <w:r w:rsidR="00CB20C1" w:rsidRPr="0034059C">
        <w:rPr>
          <w:rFonts w:ascii="ＭＳ ゴシック" w:eastAsia="ＭＳ ゴシック" w:hAnsi="ＭＳ ゴシック" w:hint="eastAsia"/>
          <w:b/>
          <w:sz w:val="40"/>
          <w:szCs w:val="40"/>
        </w:rPr>
        <w:t>８</w:t>
      </w:r>
      <w:r w:rsidR="002D01EB" w:rsidRPr="0034059C">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lastRenderedPageBreak/>
        <w:br w:type="page"/>
      </w:r>
    </w:p>
    <w:p w14:paraId="76B3D89C" w14:textId="226908BA" w:rsidR="00AB2541" w:rsidRPr="009302A3" w:rsidRDefault="00473BCB" w:rsidP="00D671A7">
      <w:pPr>
        <w:spacing w:line="240" w:lineRule="atLeast"/>
        <w:jc w:val="center"/>
        <w:rPr>
          <w:rFonts w:eastAsia="ＭＳ ゴシック" w:hAnsi="ＭＳ 明朝"/>
          <w:color w:val="000000"/>
          <w:szCs w:val="20"/>
        </w:rPr>
      </w:pPr>
      <w:r>
        <w:rPr>
          <w:rFonts w:eastAsia="ＭＳ ゴシック" w:hAnsi="ＭＳ 明朝" w:hint="eastAsia"/>
          <w:color w:val="000000"/>
          <w:szCs w:val="20"/>
        </w:rPr>
        <w:lastRenderedPageBreak/>
        <w:t>大規模災害への対応</w:t>
      </w:r>
      <w:r w:rsidR="00D671A7">
        <w:rPr>
          <w:rFonts w:eastAsia="ＭＳ ゴシック" w:hAnsi="ＭＳ 明朝" w:hint="eastAsia"/>
          <w:color w:val="000000"/>
          <w:szCs w:val="20"/>
        </w:rPr>
        <w:t>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BB65D4A" w14:textId="7DEE24F0" w:rsidR="001D238F" w:rsidRPr="001D238F" w:rsidRDefault="001D238F" w:rsidP="001D238F">
      <w:pPr>
        <w:ind w:firstLineChars="100" w:firstLine="261"/>
        <w:rPr>
          <w:rFonts w:asciiTheme="minorEastAsia" w:eastAsiaTheme="minorEastAsia" w:hAnsiTheme="minorEastAsia" w:cstheme="minorBidi"/>
          <w:sz w:val="26"/>
          <w:szCs w:val="26"/>
        </w:rPr>
      </w:pPr>
      <w:r w:rsidRPr="001D238F">
        <w:rPr>
          <w:rFonts w:asciiTheme="minorEastAsia" w:eastAsiaTheme="minorEastAsia" w:hAnsiTheme="minorEastAsia" w:cstheme="minorBidi" w:hint="eastAsia"/>
          <w:sz w:val="26"/>
          <w:szCs w:val="26"/>
        </w:rPr>
        <w:t>令和６年の元日、能登半島を最大震度７の地震が襲い、津波や大規模火災等も発生し、</w:t>
      </w:r>
      <w:r w:rsidR="00CB20C1" w:rsidRPr="0034059C">
        <w:rPr>
          <w:rFonts w:asciiTheme="minorEastAsia" w:eastAsiaTheme="minorEastAsia" w:hAnsiTheme="minorEastAsia" w:cstheme="minorBidi" w:hint="eastAsia"/>
          <w:sz w:val="26"/>
          <w:szCs w:val="26"/>
        </w:rPr>
        <w:t>592人（内閣府公表R7.5.13時点）</w:t>
      </w:r>
      <w:r w:rsidR="00CB20C1" w:rsidRPr="00CB20C1">
        <w:rPr>
          <w:rFonts w:asciiTheme="minorEastAsia" w:eastAsiaTheme="minorEastAsia" w:hAnsiTheme="minorEastAsia" w:cstheme="minorBidi" w:hint="eastAsia"/>
          <w:sz w:val="26"/>
          <w:szCs w:val="26"/>
        </w:rPr>
        <w:t>の尊い人命が</w:t>
      </w:r>
      <w:r w:rsidRPr="001D238F">
        <w:rPr>
          <w:rFonts w:asciiTheme="minorEastAsia" w:eastAsiaTheme="minorEastAsia" w:hAnsiTheme="minorEastAsia" w:cstheme="minorBidi" w:hint="eastAsia"/>
          <w:sz w:val="26"/>
          <w:szCs w:val="26"/>
        </w:rPr>
        <w:t>尊い人命が失われたほか、住宅やライフラインの甚大な被災等や、その後に発生した令和６年奥能登豪雨も重なり、今もなお、数多くの被災者が避難生活を強いられている。</w:t>
      </w:r>
    </w:p>
    <w:p w14:paraId="7E25D870" w14:textId="77777777" w:rsidR="001D238F" w:rsidRPr="001D238F" w:rsidRDefault="001D238F" w:rsidP="001D238F">
      <w:pPr>
        <w:ind w:firstLineChars="100" w:firstLine="261"/>
        <w:rPr>
          <w:rFonts w:asciiTheme="minorEastAsia" w:eastAsiaTheme="minorEastAsia" w:hAnsiTheme="minorEastAsia" w:cstheme="minorBidi"/>
          <w:sz w:val="26"/>
          <w:szCs w:val="26"/>
        </w:rPr>
      </w:pPr>
      <w:r w:rsidRPr="001D238F">
        <w:rPr>
          <w:rFonts w:asciiTheme="minorEastAsia" w:eastAsiaTheme="minorEastAsia" w:hAnsiTheme="minorEastAsia" w:cstheme="minorBidi" w:hint="eastAsia"/>
          <w:sz w:val="26"/>
          <w:szCs w:val="26"/>
        </w:rPr>
        <w:t>令和６年に発生した能登半島地震や令和６年奥能登豪雨及び令和６年台風第10号による大雨等で明らかになった課題や教訓も踏まえ、南海トラフ地震など大規模地震への対策のさらなる強化や被災者支援の充実が必要である。</w:t>
      </w:r>
    </w:p>
    <w:p w14:paraId="0CED4ADC" w14:textId="77777777" w:rsidR="001D238F" w:rsidRPr="001D238F" w:rsidRDefault="001D238F" w:rsidP="001D238F">
      <w:pPr>
        <w:ind w:firstLineChars="100" w:firstLine="261"/>
        <w:rPr>
          <w:rFonts w:asciiTheme="minorEastAsia" w:eastAsiaTheme="minorEastAsia" w:hAnsiTheme="minorEastAsia" w:cstheme="minorBidi"/>
          <w:sz w:val="26"/>
          <w:szCs w:val="26"/>
        </w:rPr>
      </w:pPr>
      <w:r w:rsidRPr="001D238F">
        <w:rPr>
          <w:rFonts w:asciiTheme="minorEastAsia" w:eastAsiaTheme="minorEastAsia" w:hAnsiTheme="minorEastAsia" w:cstheme="minorBidi" w:hint="eastAsia"/>
          <w:sz w:val="26"/>
          <w:szCs w:val="26"/>
        </w:rPr>
        <w:t>以上を踏まえ、地震・津波等をはじめとした大規模災害に対する事前の備えと、大規模災害発生時の迅速かつ的確な対応に関して、下記項目について対策を講じるよう、国に提言する。近畿ブロック知事会としても、今後も引き続き、令和６年能登半島地震等の被災地支援に継続的に取り組むとともに、いつ起きてもおかしくない、大規模災害への対策強化に努めることとする。</w:t>
      </w:r>
    </w:p>
    <w:p w14:paraId="50E22C95" w14:textId="77777777" w:rsidR="00473BCB" w:rsidRPr="001D238F" w:rsidRDefault="00473BCB" w:rsidP="00473BCB">
      <w:pPr>
        <w:widowControl/>
        <w:spacing w:line="360" w:lineRule="exact"/>
        <w:jc w:val="left"/>
        <w:rPr>
          <w:rFonts w:hAnsi="ＭＳ 明朝"/>
          <w:sz w:val="26"/>
          <w:szCs w:val="26"/>
        </w:rPr>
      </w:pPr>
    </w:p>
    <w:p w14:paraId="0FD53848" w14:textId="77777777" w:rsidR="00473BCB" w:rsidRPr="00473BCB" w:rsidRDefault="00473BCB" w:rsidP="00473BCB">
      <w:pPr>
        <w:widowControl/>
        <w:spacing w:line="360" w:lineRule="exact"/>
        <w:jc w:val="left"/>
        <w:rPr>
          <w:rFonts w:hAnsi="ＭＳ 明朝"/>
          <w:sz w:val="26"/>
          <w:szCs w:val="26"/>
        </w:rPr>
      </w:pPr>
      <w:r w:rsidRPr="00473BCB">
        <w:rPr>
          <w:rFonts w:hAnsi="ＭＳ 明朝" w:hint="eastAsia"/>
          <w:sz w:val="26"/>
          <w:szCs w:val="26"/>
        </w:rPr>
        <w:t xml:space="preserve">　　　　　　　　　　　　　　　　記</w:t>
      </w:r>
    </w:p>
    <w:p w14:paraId="01DCE812" w14:textId="77777777" w:rsidR="00473BCB" w:rsidRPr="00473BCB" w:rsidRDefault="00473BCB" w:rsidP="00473BCB">
      <w:pPr>
        <w:widowControl/>
        <w:spacing w:line="360" w:lineRule="exact"/>
        <w:jc w:val="left"/>
        <w:rPr>
          <w:rFonts w:hAnsi="ＭＳ 明朝"/>
          <w:sz w:val="26"/>
          <w:szCs w:val="26"/>
        </w:rPr>
      </w:pPr>
    </w:p>
    <w:p w14:paraId="577819D1" w14:textId="21C86294" w:rsidR="001D238F" w:rsidRPr="0034059C" w:rsidRDefault="001D238F" w:rsidP="001D238F">
      <w:pPr>
        <w:widowControl/>
        <w:jc w:val="left"/>
        <w:rPr>
          <w:rFonts w:hAnsi="ＭＳ 明朝"/>
          <w:sz w:val="26"/>
          <w:szCs w:val="26"/>
        </w:rPr>
      </w:pPr>
      <w:r w:rsidRPr="0034059C">
        <w:rPr>
          <w:rFonts w:hAnsi="ＭＳ 明朝" w:hint="eastAsia"/>
          <w:sz w:val="26"/>
          <w:szCs w:val="26"/>
        </w:rPr>
        <w:t xml:space="preserve">１　</w:t>
      </w:r>
      <w:r w:rsidR="00CB20C1" w:rsidRPr="0034059C">
        <w:rPr>
          <w:rFonts w:hAnsi="ＭＳ 明朝" w:hint="eastAsia"/>
          <w:sz w:val="26"/>
          <w:szCs w:val="26"/>
        </w:rPr>
        <w:t>地域からの要望をふまえた防災庁の地方拠点の設置</w:t>
      </w:r>
    </w:p>
    <w:p w14:paraId="35835572" w14:textId="1F7A9A6A" w:rsidR="001D238F" w:rsidRPr="0034059C" w:rsidRDefault="00CB20C1" w:rsidP="001D238F">
      <w:pPr>
        <w:widowControl/>
        <w:ind w:firstLineChars="100" w:firstLine="261"/>
        <w:jc w:val="left"/>
        <w:rPr>
          <w:rFonts w:asciiTheme="minorEastAsia" w:hAnsiTheme="minorEastAsia"/>
          <w:sz w:val="26"/>
          <w:szCs w:val="26"/>
        </w:rPr>
      </w:pPr>
      <w:r w:rsidRPr="0034059C">
        <w:rPr>
          <w:rFonts w:asciiTheme="minorEastAsia" w:hAnsiTheme="minorEastAsia" w:hint="eastAsia"/>
          <w:sz w:val="26"/>
          <w:szCs w:val="26"/>
        </w:rPr>
        <w:t>防災庁の地方拠点を誘致する動きが全国的に広がっている。首都機能をバックアップするとともに、徹底した事前防災や、発災時から復旧・復興までの一貫した災害対応の司令塔機能を果たすために最適な体制となるよう、誘致を表明している自治体等が主張している、防災庁の業務継続性、地理的特性、関係機関が連携した防災対策などの観点を十二分に踏まえ、地方拠点の検討を進めること。</w:t>
      </w:r>
    </w:p>
    <w:p w14:paraId="1A24B77D" w14:textId="77777777" w:rsidR="0034059C" w:rsidRPr="001D238F" w:rsidRDefault="0034059C" w:rsidP="001D238F">
      <w:pPr>
        <w:widowControl/>
        <w:ind w:firstLineChars="100" w:firstLine="261"/>
        <w:jc w:val="left"/>
        <w:rPr>
          <w:rFonts w:hAnsi="ＭＳ 明朝"/>
          <w:sz w:val="26"/>
          <w:szCs w:val="26"/>
        </w:rPr>
      </w:pPr>
    </w:p>
    <w:p w14:paraId="0A71CD2F" w14:textId="77777777" w:rsidR="001D238F" w:rsidRPr="001D238F" w:rsidRDefault="001D238F" w:rsidP="001D238F">
      <w:pPr>
        <w:widowControl/>
        <w:jc w:val="left"/>
        <w:rPr>
          <w:rFonts w:hAnsi="ＭＳ 明朝"/>
          <w:sz w:val="26"/>
          <w:szCs w:val="26"/>
        </w:rPr>
      </w:pPr>
    </w:p>
    <w:p w14:paraId="4AD94496"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lastRenderedPageBreak/>
        <w:t>２　被災地への支援に必要な設備の確保・防災対策への財源確保</w:t>
      </w:r>
    </w:p>
    <w:p w14:paraId="0C291765"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１）災害時に被災地へ派遣する職員が使用するキャンピングカー等の移動式活動拠点等やトイレカー、災害時でも利用できる衛星インターネットサービスの利用に必要な設備を国において確保し、発災時には迅速に被災地へ配備するとともに、自治体が導入する場合の財政支援を一層拡充すること。</w:t>
      </w:r>
    </w:p>
    <w:p w14:paraId="58879FE4" w14:textId="77777777" w:rsidR="001D238F" w:rsidRPr="001D238F" w:rsidRDefault="001D238F" w:rsidP="001D238F">
      <w:pPr>
        <w:widowControl/>
        <w:jc w:val="left"/>
        <w:rPr>
          <w:rFonts w:hAnsi="ＭＳ 明朝"/>
          <w:sz w:val="26"/>
          <w:szCs w:val="26"/>
        </w:rPr>
      </w:pPr>
    </w:p>
    <w:p w14:paraId="660DC7AA"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（２）孤立が想定される集落に衛星携帯電話の配備が進むよう基本料金を無料化すること。</w:t>
      </w:r>
    </w:p>
    <w:p w14:paraId="39B1BCCB" w14:textId="77777777" w:rsidR="001D238F" w:rsidRPr="001D238F" w:rsidRDefault="001D238F" w:rsidP="001D238F">
      <w:pPr>
        <w:widowControl/>
        <w:jc w:val="left"/>
        <w:rPr>
          <w:rFonts w:hAnsi="ＭＳ 明朝"/>
          <w:sz w:val="26"/>
          <w:szCs w:val="26"/>
        </w:rPr>
      </w:pPr>
    </w:p>
    <w:p w14:paraId="72A49122"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（３）現地における支援者の宿泊拠点について、公共施設等の既存施設の活用等により速やかに確保すること。</w:t>
      </w:r>
    </w:p>
    <w:p w14:paraId="2E60B9F1" w14:textId="77777777" w:rsidR="001D238F" w:rsidRPr="001D238F" w:rsidRDefault="001D238F" w:rsidP="001D238F">
      <w:pPr>
        <w:widowControl/>
        <w:jc w:val="left"/>
        <w:rPr>
          <w:rFonts w:hAnsi="ＭＳ 明朝"/>
          <w:sz w:val="26"/>
          <w:szCs w:val="26"/>
        </w:rPr>
      </w:pPr>
    </w:p>
    <w:p w14:paraId="4678DBB4" w14:textId="4FCA1E4D" w:rsidR="00473BCB" w:rsidRDefault="001D238F" w:rsidP="001D238F">
      <w:pPr>
        <w:widowControl/>
        <w:jc w:val="left"/>
        <w:rPr>
          <w:rFonts w:hAnsi="ＭＳ 明朝"/>
          <w:sz w:val="26"/>
          <w:szCs w:val="26"/>
        </w:rPr>
      </w:pPr>
      <w:r w:rsidRPr="001D238F">
        <w:rPr>
          <w:rFonts w:hAnsi="ＭＳ 明朝" w:hint="eastAsia"/>
          <w:sz w:val="26"/>
          <w:szCs w:val="26"/>
        </w:rPr>
        <w:t>（４）各自治体が中長期的に財源の見通しを立てながら、避難所における生活環境の改善を計画的かつ着実に推進するため、緊急防災・減災事業債の延長や恒久化、地域の実情に応じて柔軟な対応が可能な総合交付金などの財政支援の充実を図ること。</w:t>
      </w:r>
    </w:p>
    <w:p w14:paraId="65F6C1F6" w14:textId="77777777" w:rsidR="00CB20C1" w:rsidRPr="00CB20C1" w:rsidRDefault="00CB20C1" w:rsidP="001D238F">
      <w:pPr>
        <w:widowControl/>
        <w:jc w:val="left"/>
        <w:rPr>
          <w:rFonts w:hAnsi="ＭＳ 明朝"/>
          <w:sz w:val="26"/>
          <w:szCs w:val="26"/>
        </w:rPr>
      </w:pPr>
    </w:p>
    <w:p w14:paraId="4025532B"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３　被災者支援に関する制度の充実</w:t>
      </w:r>
    </w:p>
    <w:p w14:paraId="72F47A40" w14:textId="77777777" w:rsidR="001D238F" w:rsidRDefault="001D238F" w:rsidP="001D238F">
      <w:pPr>
        <w:widowControl/>
        <w:jc w:val="left"/>
        <w:rPr>
          <w:rFonts w:hAnsi="ＭＳ 明朝"/>
          <w:sz w:val="26"/>
          <w:szCs w:val="26"/>
        </w:rPr>
      </w:pPr>
      <w:r w:rsidRPr="001D238F">
        <w:rPr>
          <w:rFonts w:hAnsi="ＭＳ 明朝" w:hint="eastAsia"/>
          <w:sz w:val="26"/>
          <w:szCs w:val="26"/>
        </w:rPr>
        <w:t>（１）災害救助法第２条第１項に係る１号基準について、人口当たりの滅失世帯数の比率を改善するなど、同一の災害で同様の被害を受けた自治体が、多大な財政負担を強いられることのないよう適用基準を見直すこと。</w:t>
      </w:r>
    </w:p>
    <w:p w14:paraId="7876CC6A" w14:textId="77777777" w:rsidR="0034059C" w:rsidRPr="001D238F" w:rsidRDefault="0034059C" w:rsidP="001D238F">
      <w:pPr>
        <w:widowControl/>
        <w:jc w:val="left"/>
        <w:rPr>
          <w:rFonts w:hAnsi="ＭＳ 明朝"/>
          <w:sz w:val="26"/>
          <w:szCs w:val="26"/>
        </w:rPr>
      </w:pPr>
    </w:p>
    <w:p w14:paraId="10E88E4E"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（２）被災者生活再建支援法施行令第１条第２号の基準について、 「１０世帯以上の住宅全壊被害が発生した市町村」という要件を緩和し、全ての被災者が平等に支援を受けられるよう、全ての被災区域を支援対象とすること。</w:t>
      </w:r>
    </w:p>
    <w:p w14:paraId="7B978D30"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lastRenderedPageBreak/>
        <w:t>（３）被災者生活再建支援法第２条第２号の基準について、全ての被災者が被災程度に応じて支援を受けられるよう、支援金の支給対象となる被害を「全壊・大規模半壊等」から「床上浸水及び床下浸水」まで拡充すること。</w:t>
      </w:r>
    </w:p>
    <w:p w14:paraId="001062ED" w14:textId="77777777" w:rsidR="001D238F" w:rsidRPr="001D238F" w:rsidRDefault="001D238F" w:rsidP="001D238F">
      <w:pPr>
        <w:widowControl/>
        <w:jc w:val="left"/>
        <w:rPr>
          <w:rFonts w:hAnsi="ＭＳ 明朝"/>
          <w:sz w:val="26"/>
          <w:szCs w:val="26"/>
        </w:rPr>
      </w:pPr>
    </w:p>
    <w:p w14:paraId="66508AEF" w14:textId="0FAFD493" w:rsidR="00473BCB" w:rsidRDefault="001D238F" w:rsidP="001D238F">
      <w:pPr>
        <w:widowControl/>
        <w:jc w:val="left"/>
        <w:rPr>
          <w:rFonts w:hAnsi="ＭＳ 明朝"/>
          <w:sz w:val="26"/>
          <w:szCs w:val="26"/>
        </w:rPr>
      </w:pPr>
      <w:r w:rsidRPr="001D238F">
        <w:rPr>
          <w:rFonts w:hAnsi="ＭＳ 明朝" w:hint="eastAsia"/>
          <w:sz w:val="26"/>
          <w:szCs w:val="26"/>
        </w:rPr>
        <w:t>（４）被災者がより早期に安定した生活を取り戻せるよう、被災者生活再建支援法第３条第２項から同条第７項に定める支援金額の増額など、制度の更なる充実を図ること。</w:t>
      </w:r>
    </w:p>
    <w:p w14:paraId="5D3333F8" w14:textId="77777777" w:rsidR="0034059C" w:rsidRDefault="0034059C" w:rsidP="001D238F">
      <w:pPr>
        <w:widowControl/>
        <w:jc w:val="left"/>
        <w:rPr>
          <w:rFonts w:hAnsi="ＭＳ 明朝"/>
          <w:sz w:val="26"/>
          <w:szCs w:val="26"/>
        </w:rPr>
      </w:pPr>
    </w:p>
    <w:p w14:paraId="740E3E2D" w14:textId="77777777" w:rsidR="0034059C" w:rsidRPr="0034059C" w:rsidRDefault="0034059C" w:rsidP="0034059C">
      <w:pPr>
        <w:rPr>
          <w:rFonts w:asciiTheme="minorEastAsia" w:hAnsiTheme="minorEastAsia"/>
          <w:sz w:val="26"/>
          <w:szCs w:val="26"/>
        </w:rPr>
      </w:pPr>
      <w:r w:rsidRPr="0034059C">
        <w:rPr>
          <w:rFonts w:asciiTheme="minorEastAsia" w:hAnsiTheme="minorEastAsia" w:hint="eastAsia"/>
          <w:sz w:val="26"/>
          <w:szCs w:val="26"/>
        </w:rPr>
        <w:t>（５）被災者生活再建支援法に基づく支援の原資となる被災者生活再建支援基金に対して都道府県が拠出を行うにあたっては、十分な財政支援を行うこと。</w:t>
      </w:r>
    </w:p>
    <w:p w14:paraId="73147D0D" w14:textId="77777777" w:rsidR="0034059C" w:rsidRPr="0034059C" w:rsidRDefault="0034059C" w:rsidP="001D238F">
      <w:pPr>
        <w:widowControl/>
        <w:jc w:val="left"/>
        <w:rPr>
          <w:rFonts w:hAnsi="ＭＳ 明朝"/>
          <w:sz w:val="26"/>
          <w:szCs w:val="26"/>
        </w:rPr>
      </w:pPr>
    </w:p>
    <w:p w14:paraId="26D5BC45" w14:textId="77777777" w:rsidR="001D238F" w:rsidRDefault="001D238F" w:rsidP="001D238F">
      <w:pPr>
        <w:widowControl/>
        <w:jc w:val="left"/>
        <w:rPr>
          <w:rFonts w:hAnsi="ＭＳ 明朝"/>
          <w:sz w:val="26"/>
          <w:szCs w:val="26"/>
        </w:rPr>
      </w:pPr>
    </w:p>
    <w:p w14:paraId="1FCF1E30" w14:textId="792BF7FE" w:rsidR="001D238F" w:rsidRPr="001D238F" w:rsidRDefault="001D238F" w:rsidP="001D238F">
      <w:pPr>
        <w:widowControl/>
        <w:jc w:val="left"/>
        <w:rPr>
          <w:rFonts w:hAnsi="ＭＳ 明朝"/>
          <w:sz w:val="26"/>
          <w:szCs w:val="26"/>
        </w:rPr>
      </w:pPr>
      <w:r w:rsidRPr="001D238F">
        <w:rPr>
          <w:rFonts w:hAnsi="ＭＳ 明朝" w:hint="eastAsia"/>
          <w:sz w:val="26"/>
          <w:szCs w:val="26"/>
        </w:rPr>
        <w:t>４　大規模地震に伴う広範な火災への対応</w:t>
      </w:r>
    </w:p>
    <w:p w14:paraId="67C5E3DD"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１）大規模地震に伴う広範な火災が発生した場合には、火災発生場所に残存する要救助者に十分配慮しつつ、必要に応じて空中消火を行うとともに、航空運用調整班の迅速な設置と的確な運用に対する支援を行うこと。</w:t>
      </w:r>
    </w:p>
    <w:p w14:paraId="2DC3799E" w14:textId="77777777" w:rsidR="001D238F" w:rsidRPr="001D238F" w:rsidRDefault="001D238F" w:rsidP="001D238F">
      <w:pPr>
        <w:widowControl/>
        <w:jc w:val="left"/>
        <w:rPr>
          <w:rFonts w:hAnsi="ＭＳ 明朝"/>
          <w:sz w:val="26"/>
          <w:szCs w:val="26"/>
        </w:rPr>
      </w:pPr>
    </w:p>
    <w:p w14:paraId="3F1D5E31" w14:textId="252497FD" w:rsidR="001D238F" w:rsidRPr="001D238F" w:rsidRDefault="001D238F" w:rsidP="001D238F">
      <w:pPr>
        <w:widowControl/>
        <w:jc w:val="left"/>
        <w:rPr>
          <w:rFonts w:hAnsi="ＭＳ 明朝"/>
          <w:sz w:val="26"/>
          <w:szCs w:val="26"/>
        </w:rPr>
      </w:pPr>
      <w:r w:rsidRPr="001D238F">
        <w:rPr>
          <w:rFonts w:hAnsi="ＭＳ 明朝" w:hint="eastAsia"/>
          <w:sz w:val="26"/>
          <w:szCs w:val="26"/>
        </w:rPr>
        <w:t>（２）能登半島地震における輪島市の大規模火災では、出火原因として電気に起因したものである可能性が指摘されており、近年の大規模地震においても電気に起因する火災が多く発生していることから、地震時の電気火災リスクを低減するため、</w:t>
      </w:r>
      <w:r w:rsidR="0071517B" w:rsidRPr="001D238F">
        <w:rPr>
          <w:rFonts w:hAnsi="ＭＳ 明朝" w:hint="eastAsia"/>
          <w:sz w:val="26"/>
          <w:szCs w:val="26"/>
        </w:rPr>
        <w:t>感震ブレーカーの</w:t>
      </w:r>
      <w:r w:rsidR="0071517B" w:rsidRPr="0071517B">
        <w:rPr>
          <w:rFonts w:hAnsi="ＭＳ 明朝" w:hint="eastAsia"/>
          <w:sz w:val="26"/>
          <w:szCs w:val="26"/>
        </w:rPr>
        <w:t>更なる普及を推進するとともに、併せて、設置等に係る支援措置の充実を図る</w:t>
      </w:r>
      <w:r w:rsidR="0071517B" w:rsidRPr="001D238F">
        <w:rPr>
          <w:rFonts w:hAnsi="ＭＳ 明朝" w:hint="eastAsia"/>
          <w:sz w:val="26"/>
          <w:szCs w:val="26"/>
        </w:rPr>
        <w:t>こと。</w:t>
      </w:r>
    </w:p>
    <w:p w14:paraId="64B355B1" w14:textId="77777777" w:rsidR="001D238F" w:rsidRPr="001D238F" w:rsidRDefault="001D238F" w:rsidP="001D238F">
      <w:pPr>
        <w:widowControl/>
        <w:jc w:val="left"/>
        <w:rPr>
          <w:rFonts w:hAnsi="ＭＳ 明朝"/>
          <w:sz w:val="26"/>
          <w:szCs w:val="26"/>
        </w:rPr>
      </w:pPr>
    </w:p>
    <w:p w14:paraId="665AE573" w14:textId="77777777" w:rsidR="0034059C" w:rsidRDefault="0034059C" w:rsidP="001D238F">
      <w:pPr>
        <w:widowControl/>
        <w:jc w:val="left"/>
        <w:rPr>
          <w:rFonts w:hAnsi="ＭＳ 明朝"/>
          <w:sz w:val="26"/>
          <w:szCs w:val="26"/>
        </w:rPr>
      </w:pPr>
    </w:p>
    <w:p w14:paraId="78442480" w14:textId="50868866" w:rsidR="001D238F" w:rsidRPr="001D238F" w:rsidRDefault="001D238F" w:rsidP="001D238F">
      <w:pPr>
        <w:widowControl/>
        <w:jc w:val="left"/>
        <w:rPr>
          <w:rFonts w:hAnsi="ＭＳ 明朝"/>
          <w:sz w:val="26"/>
          <w:szCs w:val="26"/>
        </w:rPr>
      </w:pPr>
      <w:r w:rsidRPr="001D238F">
        <w:rPr>
          <w:rFonts w:hAnsi="ＭＳ 明朝" w:hint="eastAsia"/>
          <w:sz w:val="26"/>
          <w:szCs w:val="26"/>
        </w:rPr>
        <w:lastRenderedPageBreak/>
        <w:t>５　日本海側における地震・津波対策の強化</w:t>
      </w:r>
    </w:p>
    <w:p w14:paraId="69393F7A"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（１）近畿・北陸以北の日本海における海域活断層の評価が作業中であることから、長期評価の早期公表及び日本海側の地震調査の推進を図ること。</w:t>
      </w:r>
    </w:p>
    <w:p w14:paraId="1EF9FF99" w14:textId="77777777" w:rsidR="001D238F" w:rsidRDefault="001D238F" w:rsidP="001D238F">
      <w:pPr>
        <w:widowControl/>
        <w:jc w:val="left"/>
        <w:rPr>
          <w:rFonts w:hAnsi="ＭＳ 明朝"/>
          <w:sz w:val="26"/>
          <w:szCs w:val="26"/>
        </w:rPr>
      </w:pPr>
    </w:p>
    <w:p w14:paraId="54452A9F" w14:textId="1126F7B8" w:rsidR="001D238F" w:rsidRPr="001D238F" w:rsidRDefault="001D238F" w:rsidP="001D238F">
      <w:pPr>
        <w:widowControl/>
        <w:jc w:val="left"/>
        <w:rPr>
          <w:rFonts w:hAnsi="ＭＳ 明朝"/>
          <w:sz w:val="26"/>
          <w:szCs w:val="26"/>
        </w:rPr>
      </w:pPr>
      <w:r w:rsidRPr="001D238F">
        <w:rPr>
          <w:rFonts w:hAnsi="ＭＳ 明朝" w:hint="eastAsia"/>
          <w:sz w:val="26"/>
          <w:szCs w:val="26"/>
        </w:rPr>
        <w:t>（２）日本海側の津波は地震がプレートの比較的浅い領域で発生するために海底地形の変位量が大きくなって津波が高くなる、断層が沿岸に近いため津波が早く到達する、大和堆など周辺より浅くなった地形に集まり伝搬するなど特徴的な動きをすることから、その挙動メカニズム及び日本海側海底地形の調査をするなど日本海側の津波研究を進めること。</w:t>
      </w:r>
    </w:p>
    <w:p w14:paraId="7C8106E6" w14:textId="77777777" w:rsidR="001D238F" w:rsidRPr="001D238F" w:rsidRDefault="001D238F" w:rsidP="001D238F">
      <w:pPr>
        <w:widowControl/>
        <w:jc w:val="left"/>
        <w:rPr>
          <w:rFonts w:hAnsi="ＭＳ 明朝"/>
          <w:sz w:val="26"/>
          <w:szCs w:val="26"/>
        </w:rPr>
      </w:pPr>
    </w:p>
    <w:p w14:paraId="7CF2B065" w14:textId="77777777" w:rsidR="001D238F" w:rsidRPr="001D238F" w:rsidRDefault="001D238F" w:rsidP="001D238F">
      <w:pPr>
        <w:widowControl/>
        <w:jc w:val="left"/>
        <w:rPr>
          <w:rFonts w:hAnsi="ＭＳ 明朝"/>
          <w:sz w:val="26"/>
          <w:szCs w:val="26"/>
        </w:rPr>
      </w:pPr>
      <w:r w:rsidRPr="001D238F">
        <w:rPr>
          <w:rFonts w:hAnsi="ＭＳ 明朝" w:hint="eastAsia"/>
          <w:sz w:val="26"/>
          <w:szCs w:val="26"/>
        </w:rPr>
        <w:t>（３）令和６年能登半島地震では、石川県、富山県及び新潟県で津波が観測され被害が発生している。近畿ブロック構成府県においても津波による被害が広範囲に及ぶ可能性があるが、既設の津波観測点が６箇所のみである。津波被害から府県民の安全と安心を守るため津波観測点を増設し、津波監視体制を強化すること。</w:t>
      </w:r>
    </w:p>
    <w:p w14:paraId="68F39CC5" w14:textId="77777777" w:rsidR="001D238F" w:rsidRDefault="001D238F" w:rsidP="001D238F">
      <w:pPr>
        <w:widowControl/>
        <w:jc w:val="left"/>
        <w:rPr>
          <w:rFonts w:hAnsi="ＭＳ 明朝"/>
          <w:sz w:val="26"/>
          <w:szCs w:val="26"/>
        </w:rPr>
      </w:pPr>
    </w:p>
    <w:p w14:paraId="55AB2CEE" w14:textId="77CF5B6F" w:rsidR="00473BCB" w:rsidRPr="00473BCB" w:rsidRDefault="001D238F" w:rsidP="001D238F">
      <w:pPr>
        <w:widowControl/>
        <w:jc w:val="left"/>
        <w:rPr>
          <w:rFonts w:hAnsi="ＭＳ 明朝"/>
          <w:sz w:val="26"/>
          <w:szCs w:val="26"/>
        </w:rPr>
      </w:pPr>
      <w:r w:rsidRPr="001D238F">
        <w:rPr>
          <w:rFonts w:hAnsi="ＭＳ 明朝" w:hint="eastAsia"/>
          <w:sz w:val="26"/>
          <w:szCs w:val="26"/>
        </w:rPr>
        <w:t>（４）日本海における津波については、震源から遠く離れた海岸にも到達する津波高の大きいものや、発生からの到達時間が短いものがある。日本海における津波予報体制及び警報の連絡体制を強化すること。</w:t>
      </w:r>
    </w:p>
    <w:p w14:paraId="76B75C95" w14:textId="77777777" w:rsidR="007B52B2" w:rsidRDefault="007B52B2" w:rsidP="001B4461">
      <w:pPr>
        <w:widowControl/>
        <w:spacing w:line="360" w:lineRule="exact"/>
        <w:jc w:val="left"/>
        <w:rPr>
          <w:rFonts w:hAnsi="ＭＳ 明朝"/>
          <w:sz w:val="26"/>
          <w:szCs w:val="26"/>
        </w:rPr>
      </w:pPr>
    </w:p>
    <w:p w14:paraId="6D8117AD" w14:textId="77777777" w:rsidR="007B52B2" w:rsidRDefault="007B52B2" w:rsidP="001B4461">
      <w:pPr>
        <w:widowControl/>
        <w:spacing w:line="360" w:lineRule="exact"/>
        <w:jc w:val="left"/>
        <w:rPr>
          <w:rFonts w:hAnsi="ＭＳ 明朝"/>
          <w:sz w:val="26"/>
          <w:szCs w:val="26"/>
        </w:rPr>
      </w:pPr>
    </w:p>
    <w:p w14:paraId="4402DA81" w14:textId="77777777" w:rsidR="0034059C" w:rsidRDefault="0034059C" w:rsidP="001B4461">
      <w:pPr>
        <w:widowControl/>
        <w:spacing w:line="360" w:lineRule="exact"/>
        <w:jc w:val="left"/>
        <w:rPr>
          <w:rFonts w:hAnsi="ＭＳ 明朝"/>
          <w:sz w:val="26"/>
          <w:szCs w:val="26"/>
        </w:rPr>
      </w:pPr>
    </w:p>
    <w:p w14:paraId="63C78BF7" w14:textId="77777777" w:rsidR="0034059C" w:rsidRDefault="0034059C" w:rsidP="001B4461">
      <w:pPr>
        <w:widowControl/>
        <w:spacing w:line="360" w:lineRule="exact"/>
        <w:jc w:val="left"/>
        <w:rPr>
          <w:rFonts w:hAnsi="ＭＳ 明朝"/>
          <w:sz w:val="26"/>
          <w:szCs w:val="26"/>
        </w:rPr>
      </w:pPr>
    </w:p>
    <w:p w14:paraId="2EF0C0E7" w14:textId="77777777" w:rsidR="007B52B2" w:rsidRDefault="007B52B2" w:rsidP="001B4461">
      <w:pPr>
        <w:widowControl/>
        <w:spacing w:line="360" w:lineRule="exact"/>
        <w:jc w:val="left"/>
        <w:rPr>
          <w:rFonts w:hAnsi="ＭＳ 明朝"/>
          <w:sz w:val="26"/>
          <w:szCs w:val="26"/>
        </w:rPr>
      </w:pPr>
    </w:p>
    <w:p w14:paraId="6FA9923A" w14:textId="77777777" w:rsidR="004261D5" w:rsidRDefault="004261D5">
      <w:pPr>
        <w:widowControl/>
        <w:jc w:val="left"/>
        <w:rPr>
          <w:rFonts w:hAnsi="ＭＳ 明朝"/>
          <w:sz w:val="26"/>
          <w:szCs w:val="26"/>
        </w:rPr>
      </w:pPr>
      <w:r>
        <w:rPr>
          <w:rFonts w:hAnsi="ＭＳ 明朝"/>
          <w:sz w:val="26"/>
          <w:szCs w:val="26"/>
        </w:rPr>
        <w:br w:type="page"/>
      </w:r>
    </w:p>
    <w:p w14:paraId="16883105" w14:textId="3FB3CC18" w:rsidR="00F25572" w:rsidRPr="0034059C" w:rsidRDefault="00F61176" w:rsidP="001B4461">
      <w:pPr>
        <w:widowControl/>
        <w:spacing w:line="360" w:lineRule="exact"/>
        <w:jc w:val="left"/>
        <w:rPr>
          <w:rFonts w:hAnsi="ＭＳ 明朝"/>
          <w:sz w:val="26"/>
          <w:szCs w:val="26"/>
        </w:rPr>
      </w:pPr>
      <w:r w:rsidRPr="0034059C">
        <w:rPr>
          <w:rFonts w:hAnsi="ＭＳ 明朝" w:hint="eastAsia"/>
          <w:sz w:val="26"/>
          <w:szCs w:val="26"/>
        </w:rPr>
        <w:lastRenderedPageBreak/>
        <w:t>令和</w:t>
      </w:r>
      <w:r w:rsidR="00557813" w:rsidRPr="0034059C">
        <w:rPr>
          <w:rFonts w:hAnsi="ＭＳ 明朝" w:hint="eastAsia"/>
          <w:sz w:val="26"/>
          <w:szCs w:val="26"/>
        </w:rPr>
        <w:t>７</w:t>
      </w:r>
      <w:r w:rsidR="00F25572" w:rsidRPr="0034059C">
        <w:rPr>
          <w:rFonts w:hAnsi="ＭＳ 明朝" w:hint="eastAsia"/>
          <w:sz w:val="26"/>
          <w:szCs w:val="26"/>
        </w:rPr>
        <w:t>年</w:t>
      </w:r>
      <w:r w:rsidR="00CB20C1" w:rsidRPr="0034059C">
        <w:rPr>
          <w:rFonts w:hAnsi="ＭＳ 明朝" w:hint="eastAsia"/>
          <w:sz w:val="26"/>
          <w:szCs w:val="26"/>
        </w:rPr>
        <w:t>８</w:t>
      </w:r>
      <w:r w:rsidR="00F25572" w:rsidRPr="0034059C">
        <w:rPr>
          <w:rFonts w:hAnsi="ＭＳ 明朝" w:hint="eastAsia"/>
          <w:sz w:val="26"/>
          <w:szCs w:val="26"/>
        </w:rPr>
        <w:t>月</w:t>
      </w:r>
    </w:p>
    <w:p w14:paraId="01CD4C6F" w14:textId="52E91247"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近畿ブロック知事会</w:t>
      </w:r>
    </w:p>
    <w:p w14:paraId="3BF9F9F8" w14:textId="087C03EA"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福井県知事　　</w:t>
      </w:r>
      <w:r w:rsidR="008A3C7A" w:rsidRPr="0034059C">
        <w:rPr>
          <w:rFonts w:hAnsi="ＭＳ 明朝" w:hint="eastAsia"/>
          <w:sz w:val="26"/>
          <w:szCs w:val="26"/>
        </w:rPr>
        <w:t>杉　本　達　治</w:t>
      </w:r>
    </w:p>
    <w:p w14:paraId="7FF7690C" w14:textId="08F00129"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三重県知事　　</w:t>
      </w:r>
      <w:r w:rsidR="004F201B" w:rsidRPr="0034059C">
        <w:rPr>
          <w:rFonts w:hAnsi="ＭＳ 明朝" w:hint="eastAsia"/>
          <w:sz w:val="26"/>
          <w:szCs w:val="26"/>
        </w:rPr>
        <w:t>一　見　勝　之</w:t>
      </w:r>
    </w:p>
    <w:p w14:paraId="5185ECEA" w14:textId="30AA3543"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滋賀県知事　　三日月　大　造</w:t>
      </w:r>
    </w:p>
    <w:p w14:paraId="19DEBB15" w14:textId="423AA4CC"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京都府知事　　</w:t>
      </w:r>
      <w:r w:rsidR="008A3C7A" w:rsidRPr="0034059C">
        <w:rPr>
          <w:rFonts w:hAnsi="ＭＳ 明朝" w:hint="eastAsia"/>
          <w:sz w:val="26"/>
          <w:szCs w:val="26"/>
        </w:rPr>
        <w:t>西　脇　隆　俊</w:t>
      </w:r>
    </w:p>
    <w:p w14:paraId="10BBC197" w14:textId="120C298F"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大阪府知事　　</w:t>
      </w:r>
      <w:r w:rsidR="008A3C7A" w:rsidRPr="0034059C">
        <w:rPr>
          <w:rFonts w:hAnsi="ＭＳ 明朝" w:hint="eastAsia"/>
          <w:sz w:val="26"/>
          <w:szCs w:val="26"/>
        </w:rPr>
        <w:t>吉　村　洋　文</w:t>
      </w:r>
    </w:p>
    <w:p w14:paraId="0DFE70BC" w14:textId="430F62B8"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兵庫県知事　　</w:t>
      </w:r>
      <w:r w:rsidR="00E501A5" w:rsidRPr="0034059C">
        <w:rPr>
          <w:rFonts w:hAnsi="ＭＳ 明朝" w:hint="eastAsia"/>
          <w:sz w:val="26"/>
          <w:szCs w:val="26"/>
        </w:rPr>
        <w:t>齋　藤　元　彦</w:t>
      </w:r>
    </w:p>
    <w:p w14:paraId="75379C95" w14:textId="1A3DAE63"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奈良県知事　　</w:t>
      </w:r>
      <w:r w:rsidR="00EB40E1" w:rsidRPr="0034059C">
        <w:rPr>
          <w:rFonts w:hAnsi="ＭＳ 明朝" w:hint="eastAsia"/>
          <w:sz w:val="26"/>
          <w:szCs w:val="26"/>
        </w:rPr>
        <w:t>山　下　　　真</w:t>
      </w:r>
    </w:p>
    <w:p w14:paraId="717EFA7C" w14:textId="34057925"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和歌山県知事　</w:t>
      </w:r>
      <w:r w:rsidR="00557813" w:rsidRPr="0034059C">
        <w:rPr>
          <w:rFonts w:hAnsi="ＭＳ 明朝" w:hint="eastAsia"/>
          <w:sz w:val="26"/>
          <w:szCs w:val="26"/>
        </w:rPr>
        <w:t xml:space="preserve">宮　</w:t>
      </w:r>
      <w:r w:rsidR="00CB20C1" w:rsidRPr="0034059C">
        <w:rPr>
          <w:rFonts w:hAnsi="ＭＳ 明朝" w:hint="eastAsia"/>
          <w:sz w:val="26"/>
          <w:szCs w:val="26"/>
        </w:rPr>
        <w:t>﨑</w:t>
      </w:r>
      <w:r w:rsidR="00557813" w:rsidRPr="0034059C">
        <w:rPr>
          <w:rFonts w:hAnsi="ＭＳ 明朝" w:hint="eastAsia"/>
          <w:sz w:val="26"/>
          <w:szCs w:val="26"/>
        </w:rPr>
        <w:t xml:space="preserve">　　　泉</w:t>
      </w:r>
    </w:p>
    <w:p w14:paraId="2F5C58B7" w14:textId="37399D29"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w:t>
      </w:r>
      <w:r w:rsidR="008A3C7A" w:rsidRPr="0034059C">
        <w:rPr>
          <w:rFonts w:hAnsi="ＭＳ 明朝" w:hint="eastAsia"/>
          <w:sz w:val="26"/>
          <w:szCs w:val="26"/>
        </w:rPr>
        <w:t xml:space="preserve">鳥取県知事　　</w:t>
      </w:r>
      <w:r w:rsidR="00E501A5" w:rsidRPr="0034059C">
        <w:rPr>
          <w:rFonts w:hAnsi="ＭＳ 明朝" w:hint="eastAsia"/>
          <w:sz w:val="26"/>
          <w:szCs w:val="26"/>
        </w:rPr>
        <w:t>平　井　伸　治</w:t>
      </w:r>
    </w:p>
    <w:p w14:paraId="04C42D17" w14:textId="48F3A786" w:rsidR="00F25572" w:rsidRPr="0034059C" w:rsidRDefault="00F25572" w:rsidP="00E80F0C">
      <w:pPr>
        <w:snapToGrid w:val="0"/>
        <w:spacing w:line="360" w:lineRule="exact"/>
        <w:ind w:left="522" w:hangingChars="200" w:hanging="522"/>
        <w:jc w:val="left"/>
        <w:rPr>
          <w:rFonts w:hAnsi="ＭＳ 明朝"/>
          <w:sz w:val="26"/>
          <w:szCs w:val="26"/>
        </w:rPr>
      </w:pPr>
      <w:r w:rsidRPr="0034059C">
        <w:rPr>
          <w:rFonts w:hAnsi="ＭＳ 明朝" w:hint="eastAsia"/>
          <w:sz w:val="26"/>
          <w:szCs w:val="26"/>
        </w:rPr>
        <w:t xml:space="preserve">　　　　　　　　　　　　　　　　　徳島県知事　　</w:t>
      </w:r>
      <w:r w:rsidR="00EB40E1" w:rsidRPr="0034059C">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238F"/>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42DE"/>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059C"/>
    <w:rsid w:val="00344549"/>
    <w:rsid w:val="00344C16"/>
    <w:rsid w:val="00362812"/>
    <w:rsid w:val="003660CF"/>
    <w:rsid w:val="00367B24"/>
    <w:rsid w:val="00371056"/>
    <w:rsid w:val="00373C7A"/>
    <w:rsid w:val="0037418F"/>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261D5"/>
    <w:rsid w:val="004336E9"/>
    <w:rsid w:val="004434A7"/>
    <w:rsid w:val="00444088"/>
    <w:rsid w:val="00445D26"/>
    <w:rsid w:val="0047342F"/>
    <w:rsid w:val="004738E5"/>
    <w:rsid w:val="00473BCB"/>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57813"/>
    <w:rsid w:val="00565C6B"/>
    <w:rsid w:val="00567983"/>
    <w:rsid w:val="00567ABE"/>
    <w:rsid w:val="00567C16"/>
    <w:rsid w:val="00583BCE"/>
    <w:rsid w:val="005A243B"/>
    <w:rsid w:val="005A408F"/>
    <w:rsid w:val="005A7A28"/>
    <w:rsid w:val="005B22E4"/>
    <w:rsid w:val="005C1B70"/>
    <w:rsid w:val="005C2257"/>
    <w:rsid w:val="005C7B18"/>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97FC7"/>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1517B"/>
    <w:rsid w:val="00727564"/>
    <w:rsid w:val="00733ADC"/>
    <w:rsid w:val="007432C2"/>
    <w:rsid w:val="00746250"/>
    <w:rsid w:val="007570BD"/>
    <w:rsid w:val="007668CD"/>
    <w:rsid w:val="007742C5"/>
    <w:rsid w:val="007822EA"/>
    <w:rsid w:val="007900FE"/>
    <w:rsid w:val="007A5A70"/>
    <w:rsid w:val="007A659C"/>
    <w:rsid w:val="007B08A9"/>
    <w:rsid w:val="007B1536"/>
    <w:rsid w:val="007B52B2"/>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E3C94"/>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357"/>
    <w:rsid w:val="009E2F93"/>
    <w:rsid w:val="009F29AD"/>
    <w:rsid w:val="00A01AA9"/>
    <w:rsid w:val="00A01D7F"/>
    <w:rsid w:val="00A074C7"/>
    <w:rsid w:val="00A07AD4"/>
    <w:rsid w:val="00A11519"/>
    <w:rsid w:val="00A16B8A"/>
    <w:rsid w:val="00A21E01"/>
    <w:rsid w:val="00A3450F"/>
    <w:rsid w:val="00A401DE"/>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77F00"/>
    <w:rsid w:val="00B81B7B"/>
    <w:rsid w:val="00B928E4"/>
    <w:rsid w:val="00B95070"/>
    <w:rsid w:val="00BA224C"/>
    <w:rsid w:val="00BA2A57"/>
    <w:rsid w:val="00BA40C7"/>
    <w:rsid w:val="00BB653C"/>
    <w:rsid w:val="00BC6A55"/>
    <w:rsid w:val="00BD5C6A"/>
    <w:rsid w:val="00BD7611"/>
    <w:rsid w:val="00BE28C0"/>
    <w:rsid w:val="00BE4614"/>
    <w:rsid w:val="00BF4505"/>
    <w:rsid w:val="00BF6035"/>
    <w:rsid w:val="00BF7EA5"/>
    <w:rsid w:val="00C00ED1"/>
    <w:rsid w:val="00C04EF7"/>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20C1"/>
    <w:rsid w:val="00CB334B"/>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68C7"/>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1119F"/>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4320-9FDA-44B2-BA80-2D0025BE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2025-09-26T09:31:00Z</dcterms:created>
  <dcterms:modified xsi:type="dcterms:W3CDTF">2025-09-26T09:31:00Z</dcterms:modified>
</cp:coreProperties>
</file>