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286560EF" w:rsidR="00D729A0" w:rsidRPr="00CC3B3E" w:rsidRDefault="00A00D80" w:rsidP="00CC3B3E">
      <w:pPr>
        <w:jc w:val="center"/>
        <w:rPr>
          <w:rFonts w:ascii="ＭＳ ゴシック" w:eastAsia="ＭＳ ゴシック" w:hAnsi="ＭＳ ゴシック"/>
          <w:b/>
          <w:sz w:val="24"/>
          <w:szCs w:val="24"/>
        </w:rPr>
      </w:pPr>
      <w:r w:rsidRPr="00A00D80">
        <w:rPr>
          <w:rFonts w:ascii="ＭＳ ゴシック" w:eastAsia="ＭＳ ゴシック" w:hAnsi="ＭＳ ゴシック" w:hint="eastAsia"/>
          <w:b/>
          <w:iCs/>
          <w:sz w:val="24"/>
          <w:szCs w:val="24"/>
        </w:rPr>
        <w:t>商工労働部・令和７年度部局運営方針</w:t>
      </w:r>
    </w:p>
    <w:p w14:paraId="62303AE0" w14:textId="77777777" w:rsidR="00CC3B3E" w:rsidRDefault="00CC3B3E"/>
    <w:p w14:paraId="6F4F999C" w14:textId="606EF96C" w:rsidR="00CC3B3E" w:rsidRDefault="00E835B0">
      <w:pPr>
        <w:rPr>
          <w:rFonts w:ascii="ＭＳ 明朝" w:eastAsia="ＭＳ 明朝" w:hAnsi="ＭＳ 明朝"/>
        </w:rPr>
      </w:pPr>
      <w:r>
        <w:rPr>
          <w:rFonts w:ascii="ＭＳ 明朝" w:eastAsia="ＭＳ 明朝" w:hAnsi="ＭＳ 明朝" w:hint="eastAsia"/>
        </w:rPr>
        <w:t xml:space="preserve">　</w:t>
      </w:r>
      <w:r w:rsidR="00927F16" w:rsidRPr="00927F16">
        <w:rPr>
          <w:rFonts w:ascii="ＭＳ 明朝" w:eastAsia="ＭＳ 明朝" w:hAnsi="ＭＳ 明朝" w:hint="eastAsia"/>
        </w:rPr>
        <w:t>令和７年度は、府内企業が万博開催によるビジネスチャンスを活かす取組みを推進するとともに、万博後の大阪の成長に向けて、イノベーションの創出と府内投資を促進する。また、中小企業の生産性向上、販路開拓の支援等により、企業の「稼ぐ力」の向上を支援し、持続的な賃上げを実現できる環境整備を図る。加えて、多様な人材の活躍促進や人材育成、職場環境の改善等により、人手不足に直面する企業の人材確保を後押しする。さらに、米国の関税措置等による影響に対しては、経営の安定化と雇用維持に向けて適切に対応する。</w:t>
      </w:r>
    </w:p>
    <w:p w14:paraId="26387A76" w14:textId="77777777" w:rsidR="00EE37F3" w:rsidRDefault="00EE37F3"/>
    <w:p w14:paraId="5BC4E7A3" w14:textId="5324782A" w:rsidR="00CC3B3E" w:rsidRPr="00CC3B3E" w:rsidRDefault="00927F16">
      <w:pPr>
        <w:rPr>
          <w:rFonts w:ascii="ＭＳ ゴシック" w:eastAsia="ＭＳ ゴシック" w:hAnsi="ＭＳ ゴシック"/>
          <w:b/>
          <w:u w:val="single"/>
        </w:rPr>
      </w:pPr>
      <w:r w:rsidRPr="00927F16">
        <w:rPr>
          <w:rFonts w:ascii="ＭＳ ゴシック" w:eastAsia="ＭＳ ゴシック" w:hAnsi="ＭＳ ゴシック" w:hint="eastAsia"/>
          <w:b/>
          <w:u w:val="single"/>
        </w:rPr>
        <w:t>重点テーマ１：中小企業等の成長に向けた支援の強化</w:t>
      </w:r>
    </w:p>
    <w:p w14:paraId="2BF73CB2" w14:textId="0A3BFAA0" w:rsidR="00E835B0" w:rsidRDefault="00927F16" w:rsidP="007B0E39">
      <w:pPr>
        <w:ind w:firstLineChars="100" w:firstLine="210"/>
        <w:rPr>
          <w:rFonts w:ascii="ＭＳ 明朝" w:eastAsia="ＭＳ 明朝" w:hAnsi="ＭＳ 明朝"/>
        </w:rPr>
      </w:pPr>
      <w:r w:rsidRPr="00927F16">
        <w:rPr>
          <w:rFonts w:ascii="ＭＳ 明朝" w:eastAsia="ＭＳ 明朝" w:hAnsi="ＭＳ 明朝" w:hint="eastAsia"/>
        </w:rPr>
        <w:t>万博のインパクトを１社でも多くの府内中小企業等が享受できるよう支援に取り組む。大阪産業局や大阪産業技術研究所、大阪信用保証協会による大阪府・市一体となった支援に加え、商工会・商工会議所等の支援機能を通じて、中小企業の稼ぐ力の向上を支援し、持続的な賃上げを実現できる環境整備を図る。また、人手不足や</w:t>
      </w:r>
      <w:r w:rsidR="009A6EF6">
        <w:rPr>
          <w:rFonts w:ascii="ＭＳ 明朝" w:eastAsia="ＭＳ 明朝" w:hAnsi="ＭＳ 明朝" w:hint="eastAsia"/>
        </w:rPr>
        <w:t>下請</w:t>
      </w:r>
      <w:r w:rsidRPr="00927F16">
        <w:rPr>
          <w:rFonts w:ascii="ＭＳ 明朝" w:eastAsia="ＭＳ 明朝" w:hAnsi="ＭＳ 明朝" w:hint="eastAsia"/>
        </w:rPr>
        <w:t>取引の適正化、資金繰り等の経営課題に直面する中小企業を応援する。</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B867AB3"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万博開催による中小企業のビジネスチャンス創出・マッチングなど国内外への販路開拓支援</w:t>
      </w:r>
    </w:p>
    <w:p w14:paraId="17D203A6" w14:textId="17BB67B6" w:rsidR="00927F16" w:rsidRPr="00927F16"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 xml:space="preserve">下請取引の適正化など適切な価格転嫁の促進　</w:t>
      </w:r>
    </w:p>
    <w:p w14:paraId="5DDDC4A5"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適正運賃の確保に向けた支援</w:t>
      </w:r>
    </w:p>
    <w:p w14:paraId="06551662"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新規事業の推進や生産性向上に向けた支援</w:t>
      </w:r>
    </w:p>
    <w:p w14:paraId="6EE2B2A5" w14:textId="36AA65FE" w:rsidR="00927F16" w:rsidRPr="00927F16"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 xml:space="preserve">環境の変化に対応した新技術・新製品の開発支援　</w:t>
      </w:r>
    </w:p>
    <w:p w14:paraId="11F3E7ED"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ものづくり中小企業の府内投資の促進</w:t>
      </w:r>
    </w:p>
    <w:p w14:paraId="11430B05"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rPr>
        <w:t>MOBIOにおけるものづくり支援機能の強化</w:t>
      </w:r>
    </w:p>
    <w:p w14:paraId="09EC5EC1" w14:textId="2F00823B" w:rsidR="00927F16" w:rsidRPr="00927F16"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rPr>
        <w:t xml:space="preserve">事業継続・成長に必要な資金の円滑な供給　</w:t>
      </w:r>
    </w:p>
    <w:p w14:paraId="0EFAA2AB" w14:textId="6E068077" w:rsidR="00CC3B3E" w:rsidRPr="00EE37F3"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商店街の魅力発信や周遊企画によるにぎわいの促進</w:t>
      </w:r>
    </w:p>
    <w:p w14:paraId="403F4486" w14:textId="77777777" w:rsidR="00CC3B3E" w:rsidRPr="00CC3B3E" w:rsidRDefault="00CC3B3E" w:rsidP="00CC3B3E"/>
    <w:p w14:paraId="5634B0AE" w14:textId="46C3DD5D" w:rsidR="00E835B0" w:rsidRDefault="00927F16" w:rsidP="00E835B0">
      <w:pPr>
        <w:rPr>
          <w:rFonts w:ascii="ＭＳ ゴシック" w:eastAsia="ＭＳ ゴシック" w:hAnsi="ＭＳ ゴシック"/>
          <w:b/>
          <w:u w:val="single"/>
        </w:rPr>
      </w:pPr>
      <w:r w:rsidRPr="00927F16">
        <w:rPr>
          <w:rFonts w:ascii="ＭＳ ゴシック" w:eastAsia="ＭＳ ゴシック" w:hAnsi="ＭＳ ゴシック" w:hint="eastAsia"/>
          <w:b/>
          <w:u w:val="single"/>
        </w:rPr>
        <w:t>重点テーマ２：大阪の経済・産業をけん引するイノベーションの創出</w:t>
      </w:r>
    </w:p>
    <w:p w14:paraId="3E6AE18C" w14:textId="0AE39650" w:rsidR="00E835B0" w:rsidRDefault="00927F16" w:rsidP="00E835B0">
      <w:pPr>
        <w:ind w:firstLineChars="100" w:firstLine="210"/>
        <w:rPr>
          <w:rFonts w:ascii="ＭＳ 明朝" w:eastAsia="ＭＳ 明朝" w:hAnsi="ＭＳ 明朝"/>
        </w:rPr>
      </w:pPr>
      <w:r w:rsidRPr="00927F16">
        <w:rPr>
          <w:rFonts w:ascii="ＭＳ 明朝" w:eastAsia="ＭＳ 明朝" w:hAnsi="ＭＳ 明朝" w:hint="eastAsia"/>
        </w:rPr>
        <w:t>万博で披露される新技術やそれに続く技術・サービス等の社会実装、「ディープテックスタートアップ」への重点的な支援、再生医療をベースとした未来医療の産業化の推進により、イノベーションの創出を図る。さらに、ベイエリアにおける水素等のサプライチェーンの構築をはじめ、府内企業の成長に向けた投資を促進する。</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13C275B" w14:textId="77777777" w:rsidR="00927F16" w:rsidRPr="00927F16"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 xml:space="preserve">「中之島クロス（未来医療）」、「彩都（創薬）」、「健都（健康医療）」を核としたライフサイエンス分野のイノベーション創出・国際イベント出展等を通じたビジネス展開支援　</w:t>
      </w:r>
    </w:p>
    <w:p w14:paraId="64D8F651"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ライフサイエンス分野をはじめとするディープテックスタートアップの創出に向けた支援を強化</w:t>
      </w:r>
    </w:p>
    <w:p w14:paraId="2BBEC0DA" w14:textId="134A9C5B" w:rsidR="00927F16" w:rsidRPr="00927F16"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rPr>
        <w:t xml:space="preserve">京阪神を軸としたスタートアップ・エコシステムの連携強化・活動促進　</w:t>
      </w:r>
    </w:p>
    <w:p w14:paraId="7B3E1A80"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lastRenderedPageBreak/>
        <w:t>空飛ぶクルマのビジネス化に向けた取組みの推進</w:t>
      </w:r>
    </w:p>
    <w:p w14:paraId="4FF92929" w14:textId="3C53D129" w:rsidR="00927F16" w:rsidRPr="00927F16"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 xml:space="preserve">カーボンニュートラル技術の産業化や中小企業の参入促進　</w:t>
      </w:r>
    </w:p>
    <w:p w14:paraId="0F0FE772"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ベイエリアを中心とした水素等のエネルギーサプライチェーンの構築を促進</w:t>
      </w:r>
    </w:p>
    <w:p w14:paraId="1E8F8106" w14:textId="4E66D915" w:rsidR="00E835B0" w:rsidRPr="00EE37F3"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イノベーション創出基金を活用し、新たな技術やサービスの創出と社会実装を支援</w:t>
      </w:r>
    </w:p>
    <w:p w14:paraId="02557B74" w14:textId="77777777" w:rsidR="00CC3B3E" w:rsidRDefault="00CC3B3E" w:rsidP="00CC3B3E"/>
    <w:p w14:paraId="246DD46E" w14:textId="76584123" w:rsidR="00E835B0" w:rsidRDefault="00927F16" w:rsidP="00E835B0">
      <w:pPr>
        <w:rPr>
          <w:rFonts w:ascii="ＭＳ ゴシック" w:eastAsia="ＭＳ ゴシック" w:hAnsi="ＭＳ ゴシック"/>
          <w:b/>
          <w:u w:val="single"/>
        </w:rPr>
      </w:pPr>
      <w:r w:rsidRPr="00927F16">
        <w:rPr>
          <w:rFonts w:ascii="ＭＳ ゴシック" w:eastAsia="ＭＳ ゴシック" w:hAnsi="ＭＳ ゴシック" w:hint="eastAsia"/>
          <w:b/>
          <w:u w:val="single"/>
        </w:rPr>
        <w:t>重点テーマ３：多様な人材の活躍支援と産業人材の確保・育成</w:t>
      </w:r>
    </w:p>
    <w:p w14:paraId="247B37C9" w14:textId="3F6F2072" w:rsidR="00E835B0" w:rsidRDefault="00927F16" w:rsidP="00E835B0">
      <w:pPr>
        <w:ind w:firstLineChars="100" w:firstLine="210"/>
        <w:rPr>
          <w:rFonts w:ascii="ＭＳ 明朝" w:eastAsia="ＭＳ 明朝" w:hAnsi="ＭＳ 明朝"/>
        </w:rPr>
      </w:pPr>
      <w:r w:rsidRPr="00927F16">
        <w:rPr>
          <w:rFonts w:ascii="ＭＳ 明朝" w:eastAsia="ＭＳ 明朝" w:hAnsi="ＭＳ 明朝" w:hint="eastAsia"/>
        </w:rPr>
        <w:t>女性、若者、高齢者、障がい者、外国人など多様な人材の活躍や職場環境の改善等を支援するとともに、中小企業をはじめとする府内企業の人手不足に対し、人材確保・人材育成の面からもサポートする。人材確保等の中小企業支援にあたっては、大阪産業局と</w:t>
      </w:r>
      <w:r w:rsidRPr="00927F16">
        <w:rPr>
          <w:rFonts w:ascii="ＭＳ 明朝" w:eastAsia="ＭＳ 明朝" w:hAnsi="ＭＳ 明朝"/>
        </w:rPr>
        <w:t>OSAKAしごとフィールドの連携を強化し、経営支援と雇用促進の両面から施策を多角的に進める。</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1326380" w14:textId="77777777" w:rsidR="00927F16" w:rsidRPr="00927F16"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rPr>
        <w:t>OSAKAしごとフィールドを軸とした求職者への就職・定着を支援するとともに、OSAKAしごとフィールドのHPと「にであう」HPを統合し、就職支援をさらに充実</w:t>
      </w:r>
    </w:p>
    <w:p w14:paraId="29F6ACA7"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高等職業技術専門校の活用など、求職者及び在職者の人材育成を支援</w:t>
      </w:r>
    </w:p>
    <w:p w14:paraId="051FC7D2" w14:textId="77D7BAE8" w:rsidR="00927F16" w:rsidRPr="00927F16"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合同企業説明会の開催や業務の見直し等による雇用・経営の両面から人材確保を支援</w:t>
      </w:r>
    </w:p>
    <w:p w14:paraId="0F8E2A8D"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外国人材の受入れ・定着支援</w:t>
      </w:r>
    </w:p>
    <w:p w14:paraId="50C8EC11"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カスタマーハラスメント対策の促進</w:t>
      </w:r>
    </w:p>
    <w:p w14:paraId="0BC0C688" w14:textId="77777777" w:rsidR="009E57C0"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労働環境の改善</w:t>
      </w:r>
    </w:p>
    <w:p w14:paraId="159056DD" w14:textId="245B794B" w:rsidR="00CC3B3E" w:rsidRPr="00EE37F3" w:rsidRDefault="00927F16" w:rsidP="00927F16">
      <w:pPr>
        <w:pStyle w:val="a3"/>
        <w:numPr>
          <w:ilvl w:val="0"/>
          <w:numId w:val="1"/>
        </w:numPr>
        <w:ind w:leftChars="0"/>
        <w:rPr>
          <w:rFonts w:ascii="ＭＳ 明朝" w:eastAsia="ＭＳ 明朝" w:hAnsi="ＭＳ 明朝"/>
        </w:rPr>
      </w:pPr>
      <w:r w:rsidRPr="00927F16">
        <w:rPr>
          <w:rFonts w:ascii="ＭＳ 明朝" w:eastAsia="ＭＳ 明朝" w:hAnsi="ＭＳ 明朝" w:hint="eastAsia"/>
        </w:rPr>
        <w:t>中小企業における障がい者雇用の促進</w:t>
      </w:r>
    </w:p>
    <w:sectPr w:rsidR="00CC3B3E" w:rsidRPr="00EE37F3"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5467A9"/>
    <w:rsid w:val="0061204E"/>
    <w:rsid w:val="00756E20"/>
    <w:rsid w:val="007B0E39"/>
    <w:rsid w:val="00927F16"/>
    <w:rsid w:val="009A6EF6"/>
    <w:rsid w:val="009C18E1"/>
    <w:rsid w:val="009E57C0"/>
    <w:rsid w:val="00A00D80"/>
    <w:rsid w:val="00CC3B3E"/>
    <w:rsid w:val="00D729A0"/>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2025-05-01T06:45:00Z</dcterms:created>
  <dcterms:modified xsi:type="dcterms:W3CDTF">2025-05-01T06:46:00Z</dcterms:modified>
</cp:coreProperties>
</file>