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18C5" w14:textId="3F8E33AD" w:rsidR="00A51A65" w:rsidRPr="001E2955" w:rsidRDefault="009C0148" w:rsidP="00987833">
      <w:pPr>
        <w:pStyle w:val="a3"/>
        <w:jc w:val="center"/>
        <w:rPr>
          <w:rFonts w:ascii="ＭＳ Ｐゴシック" w:eastAsia="ＭＳ Ｐゴシック" w:hAnsi="ＭＳ Ｐゴシック"/>
          <w:b/>
          <w:color w:val="000000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令和６年度</w:t>
      </w:r>
      <w:r w:rsidR="001E2955" w:rsidRPr="001E2955">
        <w:rPr>
          <w:rFonts w:ascii="ＭＳ Ｐゴシック" w:eastAsia="ＭＳ Ｐゴシック" w:hAnsi="ＭＳ Ｐゴシック" w:hint="eastAsia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9BB4A" wp14:editId="24B5121B">
                <wp:simplePos x="0" y="0"/>
                <wp:positionH relativeFrom="margin">
                  <wp:posOffset>5814942</wp:posOffset>
                </wp:positionH>
                <wp:positionV relativeFrom="paragraph">
                  <wp:posOffset>-486040</wp:posOffset>
                </wp:positionV>
                <wp:extent cx="914400" cy="295275"/>
                <wp:effectExtent l="0" t="0" r="2794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6DAFE" w14:textId="7247BEA8" w:rsidR="002574E1" w:rsidRPr="00987833" w:rsidRDefault="002574E1" w:rsidP="00AE31E1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98783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商店街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9BB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85pt;margin-top:-38.25pt;width:1in;height:23.2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" fillcolor="white [3201]" strokeweight=".5pt">
                <v:textbox>
                  <w:txbxContent>
                    <w:p w14:paraId="1266DAFE" w14:textId="7247BEA8" w:rsidR="002574E1" w:rsidRPr="00987833" w:rsidRDefault="002574E1" w:rsidP="00AE31E1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1"/>
                          <w:szCs w:val="21"/>
                        </w:rPr>
                      </w:pPr>
                      <w:r w:rsidRPr="00987833"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>商店街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302" w:rsidRPr="001E2955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大阪府</w:t>
      </w:r>
      <w:r w:rsidR="00A51A65" w:rsidRPr="001E2955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商店街</w:t>
      </w:r>
      <w:r w:rsidR="00A20194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支援事業に関する</w:t>
      </w:r>
      <w:r w:rsidR="00D66C52" w:rsidRPr="001E2955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商店街</w:t>
      </w:r>
      <w:r w:rsidR="00A51A65" w:rsidRPr="001E2955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アンケート調査結果</w:t>
      </w:r>
      <w:r w:rsidR="00F65828" w:rsidRPr="001E2955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概要</w:t>
      </w:r>
    </w:p>
    <w:p w14:paraId="291D0CB1" w14:textId="77777777" w:rsidR="00A51A65" w:rsidRPr="001E2955" w:rsidRDefault="00A51A65" w:rsidP="001E2955">
      <w:pPr>
        <w:pStyle w:val="a3"/>
        <w:rPr>
          <w:rFonts w:ascii="ＭＳ Ｐゴシック" w:eastAsia="ＭＳ Ｐゴシック" w:hAnsi="ＭＳ Ｐゴシック"/>
          <w:color w:val="000000"/>
          <w:sz w:val="21"/>
          <w:szCs w:val="21"/>
          <w:shd w:val="clear" w:color="auto" w:fill="FFFFFF"/>
        </w:rPr>
      </w:pPr>
    </w:p>
    <w:p w14:paraId="5A7CB4F2" w14:textId="77777777" w:rsidR="00A51A65" w:rsidRPr="00987833" w:rsidRDefault="00A51A65" w:rsidP="001E2955">
      <w:pPr>
        <w:pStyle w:val="a3"/>
        <w:spacing w:afterLines="50" w:after="151"/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</w:pPr>
      <w:r w:rsidRPr="00987833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>1.調査目的</w:t>
      </w:r>
    </w:p>
    <w:p w14:paraId="6384E943" w14:textId="0C13BBB7" w:rsidR="00B05D5A" w:rsidRPr="007C4B9E" w:rsidRDefault="00E16F61" w:rsidP="00B05D5A">
      <w:pPr>
        <w:pStyle w:val="a3"/>
        <w:ind w:leftChars="100" w:left="216" w:firstLineChars="100" w:firstLine="206"/>
        <w:rPr>
          <w:rFonts w:ascii="ＭＳ Ｐゴシック" w:eastAsia="ＭＳ Ｐゴシック" w:hAnsi="ＭＳ Ｐゴシック"/>
          <w:color w:val="000000"/>
          <w:sz w:val="21"/>
          <w:szCs w:val="21"/>
          <w:shd w:val="clear" w:color="auto" w:fill="FFFFFF"/>
        </w:rPr>
      </w:pPr>
      <w:r w:rsidRPr="00E16F6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大阪府では、「商店街等モデル創出普及事業」において、地域コミュニティ機能の推進に資する「地域ニーズ対応」や「デジタル対応力向上」の「モデル創出」や「成果の普及」に取り組む事業を実施。また、｢商店街店舗魅力向上支援事業｣において、大阪関西万博開幕やインバウンド回帰を踏まえ、商店街に「観光」の視点を取り入れ、商店街の観光コンテンツ化や情報発信に取り組んだ。商店街支援事業の効果を測定することを目的とし、実施商店街組織に対してアンケート調査を実施。</w:t>
      </w:r>
    </w:p>
    <w:p w14:paraId="311F23A3" w14:textId="77777777" w:rsidR="00A51A65" w:rsidRPr="00B05D5A" w:rsidRDefault="00A51A65" w:rsidP="001E2955">
      <w:pPr>
        <w:pStyle w:val="a3"/>
        <w:ind w:firstLineChars="100" w:firstLine="206"/>
        <w:rPr>
          <w:rFonts w:ascii="ＭＳ Ｐゴシック" w:eastAsia="ＭＳ Ｐゴシック" w:hAnsi="ＭＳ Ｐゴシック"/>
          <w:color w:val="000000"/>
          <w:sz w:val="21"/>
          <w:szCs w:val="21"/>
          <w:shd w:val="clear" w:color="auto" w:fill="FFFFFF"/>
        </w:rPr>
      </w:pPr>
    </w:p>
    <w:p w14:paraId="12A6F4EA" w14:textId="4A4A0DC7" w:rsidR="00A51A65" w:rsidRPr="00987833" w:rsidRDefault="00A51A65" w:rsidP="001E2955">
      <w:pPr>
        <w:pStyle w:val="a3"/>
        <w:spacing w:afterLines="50" w:after="151"/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</w:pPr>
      <w:r w:rsidRPr="00987833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>2.調査概要</w:t>
      </w:r>
    </w:p>
    <w:tbl>
      <w:tblPr>
        <w:tblStyle w:val="a5"/>
        <w:tblW w:w="9639" w:type="dxa"/>
        <w:tblInd w:w="13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A51A65" w:rsidRPr="001E2955" w14:paraId="7AFAB71B" w14:textId="77777777" w:rsidTr="00AE79E7">
        <w:trPr>
          <w:trHeight w:val="265"/>
        </w:trPr>
        <w:tc>
          <w:tcPr>
            <w:tcW w:w="1985" w:type="dxa"/>
            <w:vAlign w:val="center"/>
          </w:tcPr>
          <w:p w14:paraId="2A0E808A" w14:textId="77777777" w:rsidR="00A51A65" w:rsidRPr="001E2955" w:rsidRDefault="00A51A65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調査対象</w:t>
            </w:r>
          </w:p>
        </w:tc>
        <w:tc>
          <w:tcPr>
            <w:tcW w:w="7654" w:type="dxa"/>
            <w:vAlign w:val="center"/>
          </w:tcPr>
          <w:p w14:paraId="2516E923" w14:textId="7F61795F" w:rsidR="00A51A65" w:rsidRPr="001E2955" w:rsidRDefault="00A20194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大阪府商店街支援事業</w:t>
            </w:r>
            <w:r w:rsidR="00132A20"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 xml:space="preserve">　</w:t>
            </w:r>
            <w:r w:rsidR="00A51A65"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実施</w:t>
            </w:r>
            <w:r w:rsidR="00E16F61" w:rsidRPr="00E16F61"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  <w:t>176</w:t>
            </w:r>
            <w:r w:rsidR="00A51A65"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商店街</w:t>
            </w:r>
          </w:p>
        </w:tc>
      </w:tr>
      <w:tr w:rsidR="00A51A65" w:rsidRPr="001E2955" w14:paraId="6990EE02" w14:textId="77777777" w:rsidTr="00AE79E7">
        <w:trPr>
          <w:trHeight w:val="287"/>
        </w:trPr>
        <w:tc>
          <w:tcPr>
            <w:tcW w:w="1985" w:type="dxa"/>
            <w:vAlign w:val="center"/>
          </w:tcPr>
          <w:p w14:paraId="7F4F8D60" w14:textId="00ACC297" w:rsidR="00A51A65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調査実施主体</w:t>
            </w:r>
          </w:p>
        </w:tc>
        <w:tc>
          <w:tcPr>
            <w:tcW w:w="7654" w:type="dxa"/>
            <w:vAlign w:val="center"/>
          </w:tcPr>
          <w:p w14:paraId="29EFA4C5" w14:textId="0D83D9DE" w:rsidR="00A51A65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本事業事務局（大阪府商店街振興組合連合会・株式会社産經アドス共同企業体）</w:t>
            </w:r>
          </w:p>
        </w:tc>
      </w:tr>
      <w:tr w:rsidR="00E036F9" w:rsidRPr="001E2955" w14:paraId="3B9778AC" w14:textId="77777777" w:rsidTr="00AE79E7">
        <w:trPr>
          <w:trHeight w:val="287"/>
        </w:trPr>
        <w:tc>
          <w:tcPr>
            <w:tcW w:w="1985" w:type="dxa"/>
            <w:vAlign w:val="center"/>
          </w:tcPr>
          <w:p w14:paraId="022B390C" w14:textId="5C2F1DD3" w:rsidR="00E036F9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調査方法</w:t>
            </w:r>
          </w:p>
        </w:tc>
        <w:tc>
          <w:tcPr>
            <w:tcW w:w="7654" w:type="dxa"/>
            <w:vAlign w:val="center"/>
          </w:tcPr>
          <w:p w14:paraId="4F383D60" w14:textId="5C98C088" w:rsidR="00E036F9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郵送による発送・回収およびＦＡＸ</w:t>
            </w:r>
            <w:r w:rsidR="00A72D66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、メール等</w:t>
            </w: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による回収</w:t>
            </w:r>
          </w:p>
        </w:tc>
      </w:tr>
      <w:tr w:rsidR="00E036F9" w:rsidRPr="001E2955" w14:paraId="356CAE1C" w14:textId="77777777" w:rsidTr="00AE79E7">
        <w:trPr>
          <w:trHeight w:val="282"/>
        </w:trPr>
        <w:tc>
          <w:tcPr>
            <w:tcW w:w="1985" w:type="dxa"/>
            <w:vAlign w:val="center"/>
          </w:tcPr>
          <w:p w14:paraId="7807B7C3" w14:textId="77777777" w:rsidR="00E036F9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調査時点</w:t>
            </w:r>
          </w:p>
        </w:tc>
        <w:tc>
          <w:tcPr>
            <w:tcW w:w="7654" w:type="dxa"/>
            <w:vAlign w:val="center"/>
          </w:tcPr>
          <w:p w14:paraId="5B21A967" w14:textId="597A21D4" w:rsidR="00E036F9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令和</w:t>
            </w:r>
            <w:r w:rsidR="00E16F61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6</w:t>
            </w: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年</w:t>
            </w:r>
            <w:r w:rsidR="00423449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A20194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月</w:t>
            </w:r>
            <w:r w:rsidR="00A20194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30</w:t>
            </w: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日現在</w:t>
            </w:r>
          </w:p>
        </w:tc>
      </w:tr>
      <w:tr w:rsidR="00E036F9" w:rsidRPr="001E2955" w14:paraId="042971FF" w14:textId="77777777" w:rsidTr="00AE79E7">
        <w:trPr>
          <w:trHeight w:val="290"/>
        </w:trPr>
        <w:tc>
          <w:tcPr>
            <w:tcW w:w="1985" w:type="dxa"/>
            <w:vAlign w:val="center"/>
          </w:tcPr>
          <w:p w14:paraId="25602BE9" w14:textId="7284D858" w:rsidR="00E036F9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発送・回収数</w:t>
            </w:r>
          </w:p>
        </w:tc>
        <w:tc>
          <w:tcPr>
            <w:tcW w:w="7654" w:type="dxa"/>
            <w:vAlign w:val="center"/>
          </w:tcPr>
          <w:p w14:paraId="7B3D927B" w14:textId="5D96D04C" w:rsidR="00E036F9" w:rsidRPr="001E2955" w:rsidRDefault="00E16F61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E16F61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発送数：</w:t>
            </w:r>
            <w:r w:rsidRPr="00E16F61"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  <w:t>176　回収数：126</w:t>
            </w:r>
          </w:p>
        </w:tc>
      </w:tr>
    </w:tbl>
    <w:p w14:paraId="4506FA1C" w14:textId="77777777" w:rsidR="00A51A65" w:rsidRPr="001E2955" w:rsidRDefault="00A51A65" w:rsidP="001E2955">
      <w:pPr>
        <w:pStyle w:val="a3"/>
        <w:rPr>
          <w:rFonts w:ascii="ＭＳ Ｐゴシック" w:eastAsia="ＭＳ Ｐゴシック" w:hAnsi="ＭＳ Ｐゴシック"/>
          <w:color w:val="000000"/>
          <w:sz w:val="21"/>
          <w:szCs w:val="21"/>
          <w:shd w:val="clear" w:color="auto" w:fill="FFFFFF"/>
        </w:rPr>
      </w:pPr>
    </w:p>
    <w:p w14:paraId="37B5E009" w14:textId="0E66A9BB" w:rsidR="00A51A65" w:rsidRPr="00987833" w:rsidRDefault="00A51A65" w:rsidP="001E2955">
      <w:pPr>
        <w:pStyle w:val="a3"/>
        <w:spacing w:afterLines="50" w:after="151"/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</w:pPr>
      <w:r w:rsidRPr="00987833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>3.調査結果のポイント</w:t>
      </w:r>
    </w:p>
    <w:p w14:paraId="2B7D98B3" w14:textId="43700F33" w:rsidR="00A028DC" w:rsidRDefault="00BD6EBA" w:rsidP="00A028DC">
      <w:pPr>
        <w:spacing w:afterLines="30" w:after="90"/>
        <w:rPr>
          <w:rFonts w:ascii="ＭＳ Ｐゴシック" w:eastAsia="ＭＳ Ｐゴシック" w:hAnsi="ＭＳ Ｐゴシック"/>
          <w:sz w:val="21"/>
          <w:szCs w:val="21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pct15" w:color="auto" w:fill="FFFFFF"/>
        </w:rPr>
        <w:t>商店街の状況</w:t>
      </w:r>
    </w:p>
    <w:p w14:paraId="0C57CFE4" w14:textId="39907845" w:rsidR="00A028DC" w:rsidRPr="00D72BC2" w:rsidRDefault="00A028DC" w:rsidP="00A028DC">
      <w:pPr>
        <w:spacing w:afterLines="30" w:after="90"/>
        <w:ind w:leftChars="129" w:left="419" w:hangingChars="68" w:hanging="140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</w:t>
      </w:r>
      <w:r w:rsidRPr="00A028D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="00BD6EBA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来街者の増減</w:t>
      </w:r>
      <w:r w:rsidR="00B63B56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率</w:t>
      </w:r>
      <w:r w:rsidR="00BD6EBA" w:rsidRPr="00D72BC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="00B63B5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対前年</w:t>
      </w:r>
      <w:r w:rsidR="00BD6EBA" w:rsidRPr="00D72BC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同期</w:t>
      </w:r>
      <w:r w:rsidR="00B63B5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での比較</w:t>
      </w:r>
      <w:r w:rsidR="00BD6EBA" w:rsidRPr="00D72BC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）</w:t>
      </w:r>
      <w:r w:rsidR="00E16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について</w:t>
      </w:r>
      <w:r w:rsidR="00BD6EBA" w:rsidRPr="00D72BC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、</w:t>
      </w:r>
      <w:r w:rsidR="00E16F61" w:rsidRPr="00E16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昨年度よりも来街者が増加した（前年度比</w:t>
      </w:r>
      <w:r w:rsidR="00E16F61" w:rsidRPr="00E16F61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100％以上）と</w:t>
      </w:r>
      <w:r w:rsidR="006835B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回答した商店街</w:t>
      </w:r>
      <w:r w:rsidR="00E16F61" w:rsidRPr="00E16F61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は、</w:t>
      </w:r>
      <w:r w:rsidR="00E16F61" w:rsidRPr="00EA0664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4月時点で65.3％、10月時点で61.2％</w:t>
      </w:r>
      <w:r w:rsidR="00E16F61" w:rsidRPr="00E16F61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となっており、</w:t>
      </w:r>
      <w:r w:rsidR="00E16F61" w:rsidRPr="009B07A4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約</w:t>
      </w:r>
      <w:r w:rsidR="00CF3A75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６</w:t>
      </w:r>
      <w:r w:rsidR="00E16F61" w:rsidRPr="009B07A4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割</w:t>
      </w:r>
      <w:r w:rsidR="006835B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であった</w:t>
      </w:r>
      <w:r w:rsidR="00E16F61" w:rsidRPr="00E16F61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。</w:t>
      </w:r>
    </w:p>
    <w:p w14:paraId="1FCF0E89" w14:textId="45FA0AC1" w:rsidR="00A028DC" w:rsidRPr="0058033A" w:rsidRDefault="00A028DC" w:rsidP="00A028DC">
      <w:pPr>
        <w:spacing w:afterLines="30" w:after="90"/>
        <w:ind w:leftChars="129" w:left="419" w:hangingChars="68" w:hanging="140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58033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・　</w:t>
      </w:r>
      <w:r w:rsidR="00B370E5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売上の増減</w:t>
      </w:r>
      <w:r w:rsidR="00B63B56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率</w:t>
      </w:r>
      <w:r w:rsidR="00B370E5" w:rsidRPr="0058033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="00B63B5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対</w:t>
      </w:r>
      <w:r w:rsidR="00B370E5" w:rsidRPr="0058033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前年</w:t>
      </w:r>
      <w:r w:rsidR="00B63B5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での比較</w:t>
      </w:r>
      <w:r w:rsidR="00B370E5" w:rsidRPr="0058033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）</w:t>
      </w:r>
      <w:r w:rsidR="0045735B" w:rsidRPr="0045735B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について、昨年度よりも売上が増加した（前年度比</w:t>
      </w:r>
      <w:r w:rsidR="0045735B" w:rsidRPr="0045735B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100％以上）との回答は58.7%であった。</w:t>
      </w:r>
    </w:p>
    <w:p w14:paraId="28361833" w14:textId="19A90C79" w:rsidR="000A55C2" w:rsidRPr="0058033A" w:rsidRDefault="000A55C2" w:rsidP="000A55C2">
      <w:pPr>
        <w:spacing w:afterLines="30" w:after="90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58033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pct15" w:color="auto" w:fill="FFFFFF"/>
        </w:rPr>
        <w:t>府の商店街店舗魅力向上支援事業の取組み</w:t>
      </w:r>
    </w:p>
    <w:p w14:paraId="50823CD6" w14:textId="59DD8E3D" w:rsidR="00243FED" w:rsidRPr="009C0148" w:rsidRDefault="000A55C2" w:rsidP="000A55C2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bookmarkStart w:id="0" w:name="_Hlk156229200"/>
      <w:r w:rsidRPr="0058033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・　</w:t>
      </w:r>
      <w:r w:rsidRPr="00006E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本事業に対する商店街の評価について、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「評価する（</w:t>
      </w:r>
      <w:r w:rsidR="00AE7006"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26.</w:t>
      </w:r>
      <w:r w:rsidR="006764C0"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8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％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）」、｢どちらかといえば評価する（</w:t>
      </w:r>
      <w:r w:rsidR="006764C0"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55.3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％）｣</w:t>
      </w:r>
      <w:r w:rsidR="00961DA4" w:rsidRPr="00006E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を合わせる</w:t>
      </w:r>
      <w:r w:rsidR="00961DA4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と</w:t>
      </w:r>
      <w:r w:rsidR="00CF3A75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約８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割</w:t>
      </w:r>
      <w:r w:rsidR="00CF3A75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が評価している</w:t>
      </w:r>
      <w:r w:rsidR="00270E7D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。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評価する取組みとしては、「大阪府商店街魅力発見サイト｢ええやん！大阪商店街｣</w:t>
      </w:r>
      <w:bookmarkEnd w:id="0"/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による情報発信</w:t>
      </w:r>
      <w:r w:rsidR="00961DA4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="00AE7006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82.2</w:t>
      </w:r>
      <w:r w:rsidR="00961DA4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％）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｣が</w:t>
      </w:r>
      <w:r w:rsidR="004F29BA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最も</w:t>
      </w:r>
      <w:r w:rsidR="00961DA4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多く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、次いで「</w:t>
      </w:r>
      <w:r w:rsidR="00C535DE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万博啓発グッズ（ミャクミャクイラスト入りウェットティッシュ）の配布</w:t>
      </w:r>
      <w:r w:rsidR="00AE7006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="00AE7006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39.6%）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」、「</w:t>
      </w:r>
      <w:r w:rsidR="00AE7006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デジタルスタンプラリーの実施（</w:t>
      </w:r>
      <w:r w:rsidR="00AE7006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38.6%）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」、「</w:t>
      </w:r>
      <w:r w:rsidR="00C535DE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万博啓発素材（のぼり）の配布</w:t>
      </w:r>
      <w:r w:rsidR="00AE7006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="00AE7006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36.6%）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」、「</w:t>
      </w:r>
      <w:r w:rsidR="00AE7006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SNS</w:t>
      </w:r>
      <w:r w:rsidR="00C535DE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公式アカウントでの</w:t>
      </w:r>
      <w:r w:rsidR="00AE7006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情報発信（32.7%）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」の順に多い。</w:t>
      </w:r>
    </w:p>
    <w:p w14:paraId="21CB4D38" w14:textId="3D2F0987" w:rsidR="00107334" w:rsidRPr="009C0148" w:rsidRDefault="00107334" w:rsidP="00107334">
      <w:pPr>
        <w:spacing w:afterLines="30" w:after="90"/>
        <w:ind w:left="412" w:hangingChars="200" w:hanging="412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　　・　</w:t>
      </w:r>
      <w:r w:rsidR="000762DA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本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事業による来街者</w:t>
      </w:r>
      <w:r w:rsidR="001C5DB9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増加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への影響については、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「非常に影響があった（</w:t>
      </w:r>
      <w:r w:rsidR="00AE7006"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0.9</w:t>
      </w:r>
      <w:r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）」「影響があった（</w:t>
      </w:r>
      <w:r w:rsidR="00AE7006"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9.5</w:t>
      </w:r>
      <w:r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）」「少し影響があった（</w:t>
      </w:r>
      <w:r w:rsidR="00AE7006"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42.2</w:t>
      </w:r>
      <w:r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）」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であり、</w:t>
      </w:r>
      <w:r w:rsidR="000342B7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約</w:t>
      </w:r>
      <w:r w:rsidR="00AE7006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５</w:t>
      </w:r>
      <w:r w:rsidR="000342B7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割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の商店街が来街者の増加に影響</w:t>
      </w:r>
      <w:r w:rsidR="008A3956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した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と回答。</w:t>
      </w:r>
    </w:p>
    <w:p w14:paraId="5E863BFA" w14:textId="0403F890" w:rsidR="00640B50" w:rsidRPr="009C0148" w:rsidRDefault="00640B50" w:rsidP="00107334">
      <w:pPr>
        <w:spacing w:afterLines="30" w:after="90"/>
        <w:ind w:left="412" w:hangingChars="200" w:hanging="412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　　・　</w:t>
      </w:r>
      <w:r w:rsidR="000762DA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本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事業による</w:t>
      </w:r>
      <w:bookmarkStart w:id="1" w:name="_Hlk156230327"/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店舗の売上</w:t>
      </w:r>
      <w:r w:rsidR="000762DA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げ増加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へ</w:t>
      </w:r>
      <w:r w:rsidR="000762DA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の影響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については、</w:t>
      </w:r>
      <w:bookmarkEnd w:id="1"/>
      <w:r w:rsidR="00E453BC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「非常に影響があった（</w:t>
      </w:r>
      <w:r w:rsidR="00E453BC"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0.8%）」、「影響があった（5.9%）」「少し影響があった（40.7%）」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であり、</w:t>
      </w:r>
      <w:r w:rsidR="00EC0CF4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約</w:t>
      </w:r>
      <w:bookmarkStart w:id="2" w:name="_Hlk156230610"/>
      <w:r w:rsidR="00E453BC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5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割の商店街が</w:t>
      </w:r>
      <w:r w:rsidR="008A3956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店舗の売上</w:t>
      </w:r>
      <w:r w:rsidR="00CF3A75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げ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の増加に影響</w:t>
      </w:r>
      <w:r w:rsidR="008A3956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した</w:t>
      </w:r>
      <w:r w:rsidR="00CF3A75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と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回答。</w:t>
      </w:r>
      <w:bookmarkEnd w:id="2"/>
    </w:p>
    <w:p w14:paraId="09A7272D" w14:textId="11D5FFB2" w:rsidR="008A3956" w:rsidRPr="009C0148" w:rsidRDefault="008A3956" w:rsidP="008A3956">
      <w:pPr>
        <w:spacing w:afterLines="30" w:after="90"/>
        <w:ind w:left="412" w:hangingChars="200" w:hanging="412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　　・　万博啓発素材</w:t>
      </w:r>
      <w:r w:rsidR="00CF3A75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や万博啓発グッズ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の配布により万博に対する関心や期待が高まったかについて、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「非常に高まった（</w:t>
      </w:r>
      <w:r w:rsidR="00E453BC"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5.9</w:t>
      </w:r>
      <w:r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）」「高まった（</w:t>
      </w:r>
      <w:r w:rsidR="00E453BC"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14.7</w:t>
      </w:r>
      <w:r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）」「少し高まった（</w:t>
      </w:r>
      <w:r w:rsidR="00E453BC"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55.9</w:t>
      </w:r>
      <w:r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）」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であり、</w:t>
      </w:r>
      <w:r w:rsidR="008207BF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約</w:t>
      </w:r>
      <w:r w:rsidR="00CF3A75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８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割の商店街が万博の機運醸成につながったと回答。</w:t>
      </w:r>
    </w:p>
    <w:p w14:paraId="168F3FF6" w14:textId="294E1F63" w:rsidR="00A028DC" w:rsidRPr="009C0148" w:rsidRDefault="00243FED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・</w:t>
      </w:r>
      <w:r w:rsidR="000A55C2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次年度以降も実施を希望する取組みについては、｢大阪府商店街魅力発見サイト｢ええやん！大阪商店街｣</w:t>
      </w:r>
      <w:r w:rsidR="004F29BA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による情報発信</w:t>
      </w:r>
      <w:r w:rsidR="000A55C2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="00E453BC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65.1</w:t>
      </w:r>
      <w:r w:rsidR="000A55C2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％）｣、</w:t>
      </w:r>
      <w:r w:rsidR="00E453BC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｢万博啓発グッズ</w:t>
      </w:r>
      <w:r w:rsidR="00C535DE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の配布</w:t>
      </w:r>
      <w:r w:rsidR="00E453BC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="00E453BC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46.0％）｣、｢</w:t>
      </w:r>
      <w:r w:rsidR="00C535DE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SNS公式アカウントでの情報発信</w:t>
      </w:r>
      <w:r w:rsidR="00E453BC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（44.4％）｣、｢</w:t>
      </w:r>
      <w:r w:rsidR="00C535DE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SNSを活用したキャンペーン(商店街写真投稿キャンペーン等)の実施</w:t>
      </w:r>
      <w:r w:rsidR="00E453BC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（30.2％）｣、「</w:t>
      </w:r>
      <w:r w:rsidR="00C535DE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府内商店街回遊を目的としたデジタルスタンプラリーの実施</w:t>
      </w:r>
      <w:r w:rsidR="00E453BC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（28.6％）」、「</w:t>
      </w:r>
      <w:r w:rsidR="00C535DE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万博啓発素材の配布</w:t>
      </w:r>
      <w:r w:rsidR="00E453BC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（28.6％）」</w:t>
      </w:r>
      <w:r w:rsidR="00C535DE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の順に多い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。</w:t>
      </w:r>
    </w:p>
    <w:p w14:paraId="056B2701" w14:textId="77777777" w:rsidR="00C77D72" w:rsidRPr="009C0148" w:rsidRDefault="00C77D72" w:rsidP="00C77D72">
      <w:pPr>
        <w:spacing w:afterLines="30" w:after="9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9C0148">
        <w:rPr>
          <w:rFonts w:ascii="ＭＳ Ｐゴシック" w:eastAsia="ＭＳ Ｐゴシック" w:hAnsi="ＭＳ Ｐゴシック" w:hint="eastAsia"/>
          <w:sz w:val="21"/>
          <w:szCs w:val="21"/>
          <w:shd w:val="pct15" w:color="auto" w:fill="FFFFFF"/>
        </w:rPr>
        <w:t>府の商店街等モデル創出普及事業の取組み</w:t>
      </w:r>
    </w:p>
    <w:p w14:paraId="7AC412B3" w14:textId="4E0B7629" w:rsidR="00C77D72" w:rsidRDefault="00C77D72" w:rsidP="00C77D72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　本事業に対する商店街の評価について、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「評価する（</w:t>
      </w:r>
      <w:r w:rsidR="00E453BC"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22.9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％）」</w:t>
      </w:r>
      <w:r w:rsidR="00306607"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、｢どちらかといえば評価する（</w:t>
      </w:r>
      <w:r w:rsidR="00E453BC" w:rsidRPr="00BC25C5">
        <w:rPr>
          <w:rFonts w:ascii="ＭＳ Ｐゴシック" w:eastAsia="ＭＳ Ｐゴシック" w:hAnsi="ＭＳ Ｐゴシック"/>
          <w:sz w:val="21"/>
          <w:szCs w:val="21"/>
          <w:u w:val="single"/>
          <w:shd w:val="clear" w:color="auto" w:fill="FFFFFF"/>
        </w:rPr>
        <w:t>49.2</w:t>
      </w:r>
      <w:r w:rsidR="00306607"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％）｣</w:t>
      </w:r>
      <w:r w:rsidR="009315C2"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を合わせると</w:t>
      </w:r>
      <w:r w:rsidR="00CF3A75"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約</w:t>
      </w:r>
      <w:r w:rsidR="00306607" w:rsidRPr="009C0148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7割</w:t>
      </w:r>
      <w:r w:rsidR="009D187F"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が評価している</w:t>
      </w:r>
      <w:r w:rsidR="00306607"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。</w:t>
      </w:r>
      <w:r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評価する取組みとしては、</w:t>
      </w:r>
      <w:r w:rsidR="00E453BC"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「地域ニーズ対応・デジタル対応力向上の「モデル創出事業」の実施</w:t>
      </w:r>
      <w:r w:rsidR="006764C0"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</w:t>
      </w:r>
      <w:r w:rsidR="006764C0" w:rsidRPr="009C0148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62.4％</w:t>
      </w:r>
      <w:r w:rsidR="006764C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）</w:t>
      </w:r>
      <w:r w:rsidR="00E453BC" w:rsidRPr="00E453B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」が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最も多く、｢「事例集」の作成・配布（43.5％）｣、「特設Webサイトを通じた「情報発信」（38.8％）｣、「「モデル普及セミナー」の開催（23.5％）」、「商店街相談員による｢相談サポート｣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lastRenderedPageBreak/>
        <w:t>（18.8％）」</w:t>
      </w:r>
      <w:r w:rsidRPr="00171E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の順に多い。</w:t>
      </w:r>
    </w:p>
    <w:p w14:paraId="08AC981E" w14:textId="152D156F" w:rsidR="00E10652" w:rsidRPr="00A028DC" w:rsidRDefault="00E10652" w:rsidP="00C77D72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71E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・今後、モデル普及セミナーにおいて受講したいテーマとしては、</w:t>
      </w:r>
      <w:r w:rsidR="004602FF" w:rsidRPr="00171E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｢</w:t>
      </w:r>
      <w:r w:rsidR="004602FF" w:rsidRPr="00171E51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WEB、SNS等による情報発信ツールの活用事例（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41.3</w:t>
      </w:r>
      <w:r w:rsidR="004602FF" w:rsidRPr="00171E51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％）｣</w:t>
      </w:r>
      <w:r w:rsidR="001F6EBF" w:rsidRPr="00171E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E453BC" w:rsidRPr="00E453B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｢国、府の商店街施策説明（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35.7％）｣、｢空き店舗活用事例（34.1％）｣、｢地域住民や学生との連携（29.4％）｣、「他府県の商店街活性化事例（22.2％）」、｢チャレンジショップ・創業支援（19.0％）｣、</w:t>
      </w:r>
      <w:r w:rsidRPr="00171E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の順に多い。</w:t>
      </w:r>
    </w:p>
    <w:p w14:paraId="29BA0309" w14:textId="641FA540" w:rsidR="006B2379" w:rsidRDefault="00306607" w:rsidP="006B2379">
      <w:pPr>
        <w:spacing w:afterLines="30" w:after="9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pct15" w:color="auto" w:fill="FFFFFF"/>
        </w:rPr>
        <w:t>商店街</w:t>
      </w:r>
      <w:r w:rsidR="00107334">
        <w:rPr>
          <w:rFonts w:ascii="ＭＳ Ｐゴシック" w:eastAsia="ＭＳ Ｐゴシック" w:hAnsi="ＭＳ Ｐゴシック" w:hint="eastAsia"/>
          <w:sz w:val="21"/>
          <w:szCs w:val="21"/>
          <w:shd w:val="pct15" w:color="auto" w:fill="FFFFFF"/>
        </w:rPr>
        <w:t>としての</w:t>
      </w:r>
      <w:r>
        <w:rPr>
          <w:rFonts w:ascii="ＭＳ Ｐゴシック" w:eastAsia="ＭＳ Ｐゴシック" w:hAnsi="ＭＳ Ｐゴシック" w:hint="eastAsia"/>
          <w:sz w:val="21"/>
          <w:szCs w:val="21"/>
          <w:shd w:val="pct15" w:color="auto" w:fill="FFFFFF"/>
        </w:rPr>
        <w:t>今後の</w:t>
      </w:r>
      <w:r w:rsidR="006B2379">
        <w:rPr>
          <w:rFonts w:ascii="ＭＳ Ｐゴシック" w:eastAsia="ＭＳ Ｐゴシック" w:hAnsi="ＭＳ Ｐゴシック" w:hint="eastAsia"/>
          <w:sz w:val="21"/>
          <w:szCs w:val="21"/>
          <w:shd w:val="pct15" w:color="auto" w:fill="FFFFFF"/>
        </w:rPr>
        <w:t>取組み</w:t>
      </w:r>
    </w:p>
    <w:p w14:paraId="10FA38B7" w14:textId="0E290A0E" w:rsidR="00DF3A59" w:rsidRDefault="00DF3A59" w:rsidP="001F4996">
      <w:pPr>
        <w:spacing w:afterLines="30" w:after="90"/>
        <w:ind w:leftChars="129" w:left="419" w:hangingChars="68" w:hanging="14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</w:t>
      </w: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商店街で現在実施しているまたは実施の意向がある取組み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について、「WEB、SNS（Instagram、X（旧Twitter）、LINE等）等による情報発信（</w:t>
      </w:r>
      <w:r w:rsidR="00120C6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84.4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％）」、「</w:t>
      </w:r>
      <w:r w:rsidR="00120C62" w:rsidRPr="00120C6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若者や学生（近隣の学校）との連携</w:t>
      </w: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</w:t>
      </w:r>
      <w:r w:rsidR="00120C6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77.1</w:t>
      </w: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％）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」、「</w:t>
      </w:r>
      <w:r w:rsidR="00810445" w:rsidRPr="0081044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地域住民や若者、商店街のファン等外部の視点による情報発信</w:t>
      </w:r>
      <w:r w:rsidRPr="0006690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</w:t>
      </w:r>
      <w:r w:rsidR="0081044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75.2</w:t>
      </w:r>
      <w:r w:rsidRPr="00066903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」、「キャッシュレス促進（</w:t>
      </w:r>
      <w:r w:rsidR="00F50EE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73.9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％）」、「</w:t>
      </w:r>
      <w:r w:rsidR="00B35BB9" w:rsidRPr="00B35B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デジタル活用・デジタル対応力向上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</w:t>
      </w:r>
      <w:r w:rsidR="00B35B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64.9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％）」の順に多い。</w:t>
      </w:r>
    </w:p>
    <w:p w14:paraId="7F9E1E69" w14:textId="3698DAEE" w:rsidR="00525B44" w:rsidRDefault="00A028DC" w:rsidP="00525B44">
      <w:pPr>
        <w:spacing w:afterLines="30" w:after="90"/>
        <w:ind w:leftChars="129" w:left="419" w:hangingChars="68" w:hanging="14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　来年度以降、</w:t>
      </w:r>
      <w:r w:rsidR="00657770"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商店街で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イベント等</w:t>
      </w:r>
      <w:r w:rsidR="009315C2"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の事業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を</w:t>
      </w:r>
      <w:r w:rsidR="00657770"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実施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するにあたっての課題</w:t>
      </w: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は、「</w:t>
      </w:r>
      <w:r w:rsidR="00EB0BAA"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事業資金（</w:t>
      </w:r>
      <w:r w:rsidR="00A35A1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58.7</w:t>
      </w:r>
      <w:r w:rsidR="00EB0BAA"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％）</w:t>
      </w: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</w:t>
      </w:r>
      <w:r w:rsidR="00F9019A" w:rsidRPr="00F9019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が最も多く、次いで、</w:t>
      </w:r>
      <w:r w:rsidR="0073132F" w:rsidRPr="0073132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｢イベントの企画内容（</w:t>
      </w:r>
      <w:r w:rsidR="00A35A1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42.1</w:t>
      </w:r>
      <w:r w:rsidR="00717C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％</w:t>
      </w:r>
      <w:r w:rsidR="0073132F" w:rsidRPr="0073132F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）｣</w:t>
      </w:r>
      <w:r w:rsidR="00717C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62221B"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｢広報・情報発信（</w:t>
      </w:r>
      <w:r w:rsidR="00A35A1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35.7</w:t>
      </w:r>
      <w:r w:rsidR="0062221B" w:rsidRPr="0062221B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％）｣、</w:t>
      </w:r>
      <w:r w:rsidR="00EB0BAA"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｢万博に連動した取組み（</w:t>
      </w:r>
      <w:r w:rsidR="00A35A1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25.4</w:t>
      </w:r>
      <w:r w:rsidR="00EB0BAA"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％）｣</w:t>
      </w: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の順に多</w:t>
      </w:r>
      <w:r w:rsidRPr="00770F6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い</w:t>
      </w:r>
      <w:r w:rsidR="00770F6C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。</w:t>
      </w:r>
    </w:p>
    <w:p w14:paraId="4825FC0E" w14:textId="3BAD5B45" w:rsidR="00066903" w:rsidRDefault="00066903" w:rsidP="00E92583">
      <w:pPr>
        <w:ind w:leftChars="129" w:left="419" w:hangingChars="68" w:hanging="14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049344A1" w14:textId="2F7DA85D" w:rsidR="00066903" w:rsidRDefault="00A35A11" w:rsidP="00E92583">
      <w:pPr>
        <w:ind w:leftChars="129" w:left="419" w:hangingChars="68" w:hanging="14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A35A1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（割合は無回答等除く）</w:t>
      </w:r>
    </w:p>
    <w:p w14:paraId="02B0C9D6" w14:textId="77777777" w:rsidR="00A35A11" w:rsidRPr="00EB0BAA" w:rsidRDefault="00A35A11" w:rsidP="00E92583">
      <w:pPr>
        <w:ind w:leftChars="129" w:left="419" w:hangingChars="68" w:hanging="14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sectPr w:rsidR="00A35A11" w:rsidRPr="00EB0BAA" w:rsidSect="009A7395">
      <w:footerReference w:type="default" r:id="rId8"/>
      <w:footerReference w:type="first" r:id="rId9"/>
      <w:pgSz w:w="11906" w:h="16838" w:code="9"/>
      <w:pgMar w:top="1440" w:right="1077" w:bottom="851" w:left="1077" w:header="851" w:footer="567" w:gutter="0"/>
      <w:cols w:space="425"/>
      <w:titlePg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9E4A" w14:textId="77777777" w:rsidR="004E7586" w:rsidRDefault="004E7586" w:rsidP="002C76EF">
      <w:r>
        <w:separator/>
      </w:r>
    </w:p>
  </w:endnote>
  <w:endnote w:type="continuationSeparator" w:id="0">
    <w:p w14:paraId="69368B8E" w14:textId="77777777" w:rsidR="004E7586" w:rsidRDefault="004E7586" w:rsidP="002C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560277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p w14:paraId="65E258A0" w14:textId="04C6A426" w:rsidR="00E10652" w:rsidRPr="00E10652" w:rsidRDefault="00E10652">
        <w:pPr>
          <w:pStyle w:val="a8"/>
          <w:jc w:val="center"/>
          <w:rPr>
            <w:rFonts w:ascii="ＭＳ Ｐゴシック" w:eastAsia="ＭＳ Ｐゴシック" w:hAnsi="ＭＳ Ｐゴシック"/>
          </w:rPr>
        </w:pPr>
        <w:r w:rsidRPr="00E10652">
          <w:rPr>
            <w:rFonts w:ascii="ＭＳ Ｐゴシック" w:eastAsia="ＭＳ Ｐゴシック" w:hAnsi="ＭＳ Ｐゴシック"/>
          </w:rPr>
          <w:fldChar w:fldCharType="begin"/>
        </w:r>
        <w:r w:rsidRPr="00E10652">
          <w:rPr>
            <w:rFonts w:ascii="ＭＳ Ｐゴシック" w:eastAsia="ＭＳ Ｐゴシック" w:hAnsi="ＭＳ Ｐゴシック"/>
          </w:rPr>
          <w:instrText>PAGE   \* MERGEFORMAT</w:instrText>
        </w:r>
        <w:r w:rsidRPr="00E10652">
          <w:rPr>
            <w:rFonts w:ascii="ＭＳ Ｐゴシック" w:eastAsia="ＭＳ Ｐゴシック" w:hAnsi="ＭＳ Ｐゴシック"/>
          </w:rPr>
          <w:fldChar w:fldCharType="separate"/>
        </w:r>
        <w:r w:rsidRPr="00E10652">
          <w:rPr>
            <w:rFonts w:ascii="ＭＳ Ｐゴシック" w:eastAsia="ＭＳ Ｐゴシック" w:hAnsi="ＭＳ Ｐゴシック"/>
            <w:lang w:val="ja-JP"/>
          </w:rPr>
          <w:t>2</w:t>
        </w:r>
        <w:r w:rsidRPr="00E10652">
          <w:rPr>
            <w:rFonts w:ascii="ＭＳ Ｐゴシック" w:eastAsia="ＭＳ Ｐゴシック" w:hAnsi="ＭＳ Ｐゴシック"/>
          </w:rPr>
          <w:fldChar w:fldCharType="end"/>
        </w:r>
      </w:p>
    </w:sdtContent>
  </w:sdt>
  <w:p w14:paraId="35F7A8BE" w14:textId="77777777" w:rsidR="00E10652" w:rsidRDefault="00E106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345717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p w14:paraId="6C55F44E" w14:textId="27A90BAB" w:rsidR="001E2955" w:rsidRPr="00E10652" w:rsidRDefault="00E10652" w:rsidP="00E10652">
        <w:pPr>
          <w:pStyle w:val="a8"/>
          <w:jc w:val="center"/>
          <w:rPr>
            <w:rFonts w:ascii="ＭＳ Ｐゴシック" w:eastAsia="ＭＳ Ｐゴシック" w:hAnsi="ＭＳ Ｐゴシック"/>
          </w:rPr>
        </w:pPr>
        <w:r w:rsidRPr="00E10652">
          <w:rPr>
            <w:rFonts w:ascii="ＭＳ Ｐゴシック" w:eastAsia="ＭＳ Ｐゴシック" w:hAnsi="ＭＳ Ｐゴシック"/>
          </w:rPr>
          <w:fldChar w:fldCharType="begin"/>
        </w:r>
        <w:r w:rsidRPr="00E10652">
          <w:rPr>
            <w:rFonts w:ascii="ＭＳ Ｐゴシック" w:eastAsia="ＭＳ Ｐゴシック" w:hAnsi="ＭＳ Ｐゴシック"/>
          </w:rPr>
          <w:instrText>PAGE   \* MERGEFORMAT</w:instrText>
        </w:r>
        <w:r w:rsidRPr="00E10652">
          <w:rPr>
            <w:rFonts w:ascii="ＭＳ Ｐゴシック" w:eastAsia="ＭＳ Ｐゴシック" w:hAnsi="ＭＳ Ｐゴシック"/>
          </w:rPr>
          <w:fldChar w:fldCharType="separate"/>
        </w:r>
        <w:r w:rsidRPr="00E10652">
          <w:rPr>
            <w:rFonts w:ascii="ＭＳ Ｐゴシック" w:eastAsia="ＭＳ Ｐゴシック" w:hAnsi="ＭＳ Ｐゴシック"/>
            <w:lang w:val="ja-JP"/>
          </w:rPr>
          <w:t>2</w:t>
        </w:r>
        <w:r w:rsidRPr="00E10652">
          <w:rPr>
            <w:rFonts w:ascii="ＭＳ Ｐゴシック" w:eastAsia="ＭＳ Ｐゴシック" w:hAnsi="ＭＳ Ｐ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534F" w14:textId="77777777" w:rsidR="004E7586" w:rsidRDefault="004E7586" w:rsidP="002C76EF">
      <w:r>
        <w:separator/>
      </w:r>
    </w:p>
  </w:footnote>
  <w:footnote w:type="continuationSeparator" w:id="0">
    <w:p w14:paraId="6A70FA4A" w14:textId="77777777" w:rsidR="004E7586" w:rsidRDefault="004E7586" w:rsidP="002C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A477A"/>
    <w:multiLevelType w:val="hybridMultilevel"/>
    <w:tmpl w:val="9CEC70CA"/>
    <w:lvl w:ilvl="0" w:tplc="252C8C2A">
      <w:start w:val="3"/>
      <w:numFmt w:val="bullet"/>
      <w:lvlText w:val="・"/>
      <w:lvlJc w:val="left"/>
      <w:pPr>
        <w:ind w:left="63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1" w15:restartNumberingAfterBreak="0">
    <w:nsid w:val="5F307C78"/>
    <w:multiLevelType w:val="hybridMultilevel"/>
    <w:tmpl w:val="62FCC8D6"/>
    <w:lvl w:ilvl="0" w:tplc="556C8394">
      <w:start w:val="3"/>
      <w:numFmt w:val="bullet"/>
      <w:lvlText w:val="・"/>
      <w:lvlJc w:val="left"/>
      <w:pPr>
        <w:ind w:left="63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8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65"/>
    <w:rsid w:val="00006ED8"/>
    <w:rsid w:val="000333E3"/>
    <w:rsid w:val="000342B7"/>
    <w:rsid w:val="00061CEA"/>
    <w:rsid w:val="00065C02"/>
    <w:rsid w:val="00066903"/>
    <w:rsid w:val="0007140A"/>
    <w:rsid w:val="000762DA"/>
    <w:rsid w:val="00094157"/>
    <w:rsid w:val="00094CA2"/>
    <w:rsid w:val="00096D57"/>
    <w:rsid w:val="00097EF3"/>
    <w:rsid w:val="000A55C2"/>
    <w:rsid w:val="000B4D9D"/>
    <w:rsid w:val="000F68D5"/>
    <w:rsid w:val="00107334"/>
    <w:rsid w:val="00120C62"/>
    <w:rsid w:val="00122E48"/>
    <w:rsid w:val="00132A20"/>
    <w:rsid w:val="00141214"/>
    <w:rsid w:val="00143AF7"/>
    <w:rsid w:val="00171E51"/>
    <w:rsid w:val="0017644E"/>
    <w:rsid w:val="00191A68"/>
    <w:rsid w:val="001A7E0F"/>
    <w:rsid w:val="001C5DB9"/>
    <w:rsid w:val="001C7DC9"/>
    <w:rsid w:val="001D3143"/>
    <w:rsid w:val="001D5C29"/>
    <w:rsid w:val="001E2955"/>
    <w:rsid w:val="001E6E46"/>
    <w:rsid w:val="001F4996"/>
    <w:rsid w:val="001F6EBF"/>
    <w:rsid w:val="002002C1"/>
    <w:rsid w:val="002263F3"/>
    <w:rsid w:val="00234E0A"/>
    <w:rsid w:val="00243FED"/>
    <w:rsid w:val="002574E1"/>
    <w:rsid w:val="00270E7D"/>
    <w:rsid w:val="0027617F"/>
    <w:rsid w:val="00276302"/>
    <w:rsid w:val="0027702D"/>
    <w:rsid w:val="00294BDF"/>
    <w:rsid w:val="002C76EF"/>
    <w:rsid w:val="00306607"/>
    <w:rsid w:val="003232B9"/>
    <w:rsid w:val="00382B62"/>
    <w:rsid w:val="00390A1A"/>
    <w:rsid w:val="003A1945"/>
    <w:rsid w:val="003B424A"/>
    <w:rsid w:val="003D398F"/>
    <w:rsid w:val="003D68F4"/>
    <w:rsid w:val="003F7602"/>
    <w:rsid w:val="004109B3"/>
    <w:rsid w:val="00423449"/>
    <w:rsid w:val="00443B27"/>
    <w:rsid w:val="004533D8"/>
    <w:rsid w:val="0045416B"/>
    <w:rsid w:val="0045735B"/>
    <w:rsid w:val="004602FF"/>
    <w:rsid w:val="004937AC"/>
    <w:rsid w:val="004A42C3"/>
    <w:rsid w:val="004A6659"/>
    <w:rsid w:val="004E7586"/>
    <w:rsid w:val="004F29BA"/>
    <w:rsid w:val="00525B44"/>
    <w:rsid w:val="00534DD9"/>
    <w:rsid w:val="00545C3C"/>
    <w:rsid w:val="00566557"/>
    <w:rsid w:val="0058033A"/>
    <w:rsid w:val="0058303A"/>
    <w:rsid w:val="005B6A43"/>
    <w:rsid w:val="005C4C78"/>
    <w:rsid w:val="005C5358"/>
    <w:rsid w:val="005D7FCC"/>
    <w:rsid w:val="005E1CEF"/>
    <w:rsid w:val="0060133C"/>
    <w:rsid w:val="0061079A"/>
    <w:rsid w:val="0062221B"/>
    <w:rsid w:val="00625F56"/>
    <w:rsid w:val="00640B50"/>
    <w:rsid w:val="00642168"/>
    <w:rsid w:val="00657770"/>
    <w:rsid w:val="00666238"/>
    <w:rsid w:val="006764C0"/>
    <w:rsid w:val="0067787E"/>
    <w:rsid w:val="00677CB0"/>
    <w:rsid w:val="006835B2"/>
    <w:rsid w:val="00686306"/>
    <w:rsid w:val="006A02A1"/>
    <w:rsid w:val="006A402B"/>
    <w:rsid w:val="006A51CE"/>
    <w:rsid w:val="006B1915"/>
    <w:rsid w:val="006B2379"/>
    <w:rsid w:val="006E0E52"/>
    <w:rsid w:val="006F7154"/>
    <w:rsid w:val="00704DC6"/>
    <w:rsid w:val="00716B4D"/>
    <w:rsid w:val="00717C1B"/>
    <w:rsid w:val="0073132F"/>
    <w:rsid w:val="00731BE4"/>
    <w:rsid w:val="00770F6C"/>
    <w:rsid w:val="007937B5"/>
    <w:rsid w:val="00795A68"/>
    <w:rsid w:val="007A5BAA"/>
    <w:rsid w:val="007B48EF"/>
    <w:rsid w:val="007B6CEB"/>
    <w:rsid w:val="007C4B9E"/>
    <w:rsid w:val="007D02FF"/>
    <w:rsid w:val="007E08AD"/>
    <w:rsid w:val="00810445"/>
    <w:rsid w:val="008207BF"/>
    <w:rsid w:val="0082445E"/>
    <w:rsid w:val="00830191"/>
    <w:rsid w:val="008414B4"/>
    <w:rsid w:val="008527A2"/>
    <w:rsid w:val="00890709"/>
    <w:rsid w:val="008A3956"/>
    <w:rsid w:val="008A642F"/>
    <w:rsid w:val="008B35B2"/>
    <w:rsid w:val="008D27A3"/>
    <w:rsid w:val="008D3F2D"/>
    <w:rsid w:val="008D7E61"/>
    <w:rsid w:val="0090299C"/>
    <w:rsid w:val="00914B1E"/>
    <w:rsid w:val="00917D04"/>
    <w:rsid w:val="009315C2"/>
    <w:rsid w:val="0094684C"/>
    <w:rsid w:val="00961DA4"/>
    <w:rsid w:val="00981235"/>
    <w:rsid w:val="00981705"/>
    <w:rsid w:val="009865B0"/>
    <w:rsid w:val="00987833"/>
    <w:rsid w:val="00995528"/>
    <w:rsid w:val="009A415F"/>
    <w:rsid w:val="009A7395"/>
    <w:rsid w:val="009B07A4"/>
    <w:rsid w:val="009B5558"/>
    <w:rsid w:val="009C0148"/>
    <w:rsid w:val="009C2BD3"/>
    <w:rsid w:val="009D187F"/>
    <w:rsid w:val="009D3233"/>
    <w:rsid w:val="00A028DC"/>
    <w:rsid w:val="00A13299"/>
    <w:rsid w:val="00A20194"/>
    <w:rsid w:val="00A26CC5"/>
    <w:rsid w:val="00A35A11"/>
    <w:rsid w:val="00A51A65"/>
    <w:rsid w:val="00A55A98"/>
    <w:rsid w:val="00A6012D"/>
    <w:rsid w:val="00A655AC"/>
    <w:rsid w:val="00A72D66"/>
    <w:rsid w:val="00A75FE8"/>
    <w:rsid w:val="00AE31E1"/>
    <w:rsid w:val="00AE7006"/>
    <w:rsid w:val="00AE79E7"/>
    <w:rsid w:val="00B05D5A"/>
    <w:rsid w:val="00B24B8E"/>
    <w:rsid w:val="00B35BB9"/>
    <w:rsid w:val="00B370E5"/>
    <w:rsid w:val="00B50316"/>
    <w:rsid w:val="00B63B56"/>
    <w:rsid w:val="00B912FE"/>
    <w:rsid w:val="00BA0D71"/>
    <w:rsid w:val="00BC105B"/>
    <w:rsid w:val="00BC25C5"/>
    <w:rsid w:val="00BD6EBA"/>
    <w:rsid w:val="00C05449"/>
    <w:rsid w:val="00C23BCD"/>
    <w:rsid w:val="00C535DE"/>
    <w:rsid w:val="00C77D72"/>
    <w:rsid w:val="00C8736F"/>
    <w:rsid w:val="00C92637"/>
    <w:rsid w:val="00C95D7A"/>
    <w:rsid w:val="00CA6CED"/>
    <w:rsid w:val="00CE5429"/>
    <w:rsid w:val="00CF3A75"/>
    <w:rsid w:val="00CF6324"/>
    <w:rsid w:val="00D1459E"/>
    <w:rsid w:val="00D66C52"/>
    <w:rsid w:val="00D72BC2"/>
    <w:rsid w:val="00D917F6"/>
    <w:rsid w:val="00D92788"/>
    <w:rsid w:val="00DB6AE2"/>
    <w:rsid w:val="00DD5CF6"/>
    <w:rsid w:val="00DF3A59"/>
    <w:rsid w:val="00DF4AD4"/>
    <w:rsid w:val="00E0195E"/>
    <w:rsid w:val="00E036F9"/>
    <w:rsid w:val="00E10652"/>
    <w:rsid w:val="00E16F61"/>
    <w:rsid w:val="00E24BBA"/>
    <w:rsid w:val="00E32E7F"/>
    <w:rsid w:val="00E453BC"/>
    <w:rsid w:val="00E66089"/>
    <w:rsid w:val="00E81B67"/>
    <w:rsid w:val="00E92583"/>
    <w:rsid w:val="00EA0664"/>
    <w:rsid w:val="00EB0BAA"/>
    <w:rsid w:val="00EC0CF4"/>
    <w:rsid w:val="00EE5440"/>
    <w:rsid w:val="00EF11D7"/>
    <w:rsid w:val="00F15119"/>
    <w:rsid w:val="00F16626"/>
    <w:rsid w:val="00F32438"/>
    <w:rsid w:val="00F50EEC"/>
    <w:rsid w:val="00F62E81"/>
    <w:rsid w:val="00F65828"/>
    <w:rsid w:val="00F75779"/>
    <w:rsid w:val="00F9019A"/>
    <w:rsid w:val="00FA3992"/>
    <w:rsid w:val="00FC4E37"/>
    <w:rsid w:val="00FE6E24"/>
    <w:rsid w:val="00FF145F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CBA4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3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A65"/>
  </w:style>
  <w:style w:type="table" w:styleId="a5">
    <w:name w:val="Table Grid"/>
    <w:basedOn w:val="a1"/>
    <w:uiPriority w:val="39"/>
    <w:rsid w:val="00A51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3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31E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29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2955"/>
  </w:style>
  <w:style w:type="paragraph" w:styleId="aa">
    <w:name w:val="List Paragraph"/>
    <w:basedOn w:val="a"/>
    <w:uiPriority w:val="34"/>
    <w:qFormat/>
    <w:rsid w:val="006107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19361-B689-4044-93DF-53C7F335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2024-03-29T05:12:00Z</dcterms:created>
  <dcterms:modified xsi:type="dcterms:W3CDTF">2025-03-25T02:02:00Z</dcterms:modified>
</cp:coreProperties>
</file>