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D8" w:rsidRPr="00C90780" w:rsidRDefault="00C90780">
      <w:pPr>
        <w:rPr>
          <w:rFonts w:ascii="HG丸ｺﾞｼｯｸM-PRO" w:eastAsia="HG丸ｺﾞｼｯｸM-PRO" w:hAnsi="HG丸ｺﾞｼｯｸM-PRO"/>
          <w:b/>
          <w:sz w:val="32"/>
          <w:szCs w:val="32"/>
        </w:rPr>
      </w:pPr>
      <w:bookmarkStart w:id="0" w:name="_GoBack"/>
      <w:bookmarkEnd w:id="0"/>
      <w:r w:rsidRPr="00C90780">
        <w:rPr>
          <w:rFonts w:ascii="HG丸ｺﾞｼｯｸM-PRO" w:eastAsia="HG丸ｺﾞｼｯｸM-PRO" w:hAnsi="HG丸ｺﾞｼｯｸM-PRO" w:hint="eastAsia"/>
          <w:b/>
          <w:sz w:val="32"/>
          <w:szCs w:val="32"/>
        </w:rPr>
        <w:t>医療審議会根拠法令</w:t>
      </w:r>
    </w:p>
    <w:p w:rsidR="00426B33" w:rsidRDefault="00426B33">
      <w:pPr>
        <w:rPr>
          <w:rFonts w:ascii="HG丸ｺﾞｼｯｸM-PRO" w:eastAsia="HG丸ｺﾞｼｯｸM-PRO" w:hAnsi="HG丸ｺﾞｼｯｸM-PRO"/>
          <w:sz w:val="27"/>
          <w:szCs w:val="27"/>
        </w:rPr>
      </w:pPr>
    </w:p>
    <w:p w:rsidR="00C90780" w:rsidRDefault="00C90780">
      <w:pPr>
        <w:rPr>
          <w:rFonts w:ascii="HG丸ｺﾞｼｯｸM-PRO" w:eastAsia="HG丸ｺﾞｼｯｸM-PRO" w:hAnsi="HG丸ｺﾞｼｯｸM-PRO"/>
          <w:sz w:val="27"/>
          <w:szCs w:val="27"/>
        </w:rPr>
      </w:pPr>
      <w:r w:rsidRPr="00426B33">
        <w:rPr>
          <w:rFonts w:ascii="HG丸ｺﾞｼｯｸM-PRO" w:eastAsia="HG丸ｺﾞｼｯｸM-PRO" w:hAnsi="HG丸ｺﾞｼｯｸM-PRO" w:hint="eastAsia"/>
          <w:sz w:val="27"/>
          <w:szCs w:val="27"/>
        </w:rPr>
        <w:t>医療法</w:t>
      </w:r>
    </w:p>
    <w:p w:rsidR="00C90780" w:rsidRDefault="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w:t>
      </w:r>
      <w:r w:rsidR="00544A20">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条　この法律の規定によりその権限に属さ</w:t>
      </w:r>
      <w:r w:rsidR="00544A20">
        <w:rPr>
          <w:rFonts w:ascii="HG丸ｺﾞｼｯｸM-PRO" w:eastAsia="HG丸ｺﾞｼｯｸM-PRO" w:hAnsi="HG丸ｺﾞｼｯｸM-PRO" w:hint="eastAsia"/>
          <w:sz w:val="24"/>
          <w:szCs w:val="24"/>
        </w:rPr>
        <w:t>せら</w:t>
      </w:r>
      <w:r>
        <w:rPr>
          <w:rFonts w:ascii="HG丸ｺﾞｼｯｸM-PRO" w:eastAsia="HG丸ｺﾞｼｯｸM-PRO" w:hAnsi="HG丸ｺﾞｼｯｸM-PRO" w:hint="eastAsia"/>
          <w:sz w:val="24"/>
          <w:szCs w:val="24"/>
        </w:rPr>
        <w:t>れた事項を調査審議するほか、都道府県知事の諮問に応じ、当該都道府県知事における医療を提供する体制の確保に関する重要事項を調査審議するため、都道府県に、都道府県医療審議会を置く。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都道府県医療審議会の組織及び運営に関し必要な事項は、政令で定める。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Pr="00426B33" w:rsidRDefault="00C90780" w:rsidP="00C90780">
      <w:pPr>
        <w:rPr>
          <w:rFonts w:ascii="HG丸ｺﾞｼｯｸM-PRO" w:eastAsia="HG丸ｺﾞｼｯｸM-PRO" w:hAnsi="HG丸ｺﾞｼｯｸM-PRO"/>
          <w:sz w:val="27"/>
          <w:szCs w:val="27"/>
        </w:rPr>
      </w:pPr>
      <w:r w:rsidRPr="00426B33">
        <w:rPr>
          <w:rFonts w:ascii="HG丸ｺﾞｼｯｸM-PRO" w:eastAsia="HG丸ｺﾞｼｯｸM-PRO" w:hAnsi="HG丸ｺﾞｼｯｸM-PRO" w:hint="eastAsia"/>
          <w:sz w:val="27"/>
          <w:szCs w:val="27"/>
        </w:rPr>
        <w:t>医療法施行令</w:t>
      </w:r>
    </w:p>
    <w:p w:rsidR="00C90780" w:rsidRDefault="00C90780" w:rsidP="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P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第5条の１６　都道府県医療審議会（以下「審議会」という。）は、委員30人以内で組織する。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第5条の１７　委員は、医師、歯科医師、薬剤師、医療を受ける立場にある者及び学術経験のある者のうちから、都道府県知事が任命する。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委員の任期は、2年とする。ただし、補欠の委員の任期は、前任者の残任期間とする。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委員は、非常勤とする。</w:t>
      </w:r>
    </w:p>
    <w:p w:rsidR="00C90780" w:rsidRDefault="00C90780" w:rsidP="00C90780">
      <w:pPr>
        <w:ind w:left="240" w:hangingChars="100" w:hanging="240"/>
        <w:rPr>
          <w:rFonts w:ascii="HG丸ｺﾞｼｯｸM-PRO" w:eastAsia="HG丸ｺﾞｼｯｸM-PRO" w:hAnsi="HG丸ｺﾞｼｯｸM-PRO"/>
          <w:sz w:val="24"/>
          <w:szCs w:val="24"/>
        </w:rPr>
      </w:pP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第5条の１８　審議会に会長を置く。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会長は、委員の互選により定める。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会長は、会務を総理する。</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会長に事故があるときは、委員のうち互選された</w:t>
      </w:r>
      <w:r w:rsidR="00377C79">
        <w:rPr>
          <w:rFonts w:ascii="HG丸ｺﾞｼｯｸM-PRO" w:eastAsia="HG丸ｺﾞｼｯｸM-PRO" w:hAnsi="HG丸ｺﾞｼｯｸM-PRO" w:hint="eastAsia"/>
          <w:sz w:val="24"/>
          <w:szCs w:val="24"/>
        </w:rPr>
        <w:t>者が、その職務を行う。</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第5条の１９　専門の事項を調査審議させるため必要があるときは、審議会に専門委員10人以内を置くことができる。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専門委員は、学識経験のある者のうちから、都道府県知事が任命する。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専門委員は、当該専門の事項に関する調査審議が終了したときは、解任されるものとする。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専門委員は、非常勤とする。</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第5条の２０　審議会は、会長が召集する。</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審議会は、委員の過半数が出席しなければ、議事を開き、議決を行うことができない。</w:t>
      </w:r>
    </w:p>
    <w:p w:rsidR="00377C79" w:rsidRDefault="00377C7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議事は、出席した委員の過半数をもって決し、可否同数のときは、会長の決するところによる。</w:t>
      </w:r>
    </w:p>
    <w:p w:rsidR="00377C79" w:rsidRDefault="00377C79" w:rsidP="00C90780">
      <w:pPr>
        <w:ind w:left="240" w:hangingChars="100" w:hanging="240"/>
        <w:rPr>
          <w:rFonts w:ascii="HG丸ｺﾞｼｯｸM-PRO" w:eastAsia="HG丸ｺﾞｼｯｸM-PRO" w:hAnsi="HG丸ｺﾞｼｯｸM-PRO"/>
          <w:sz w:val="24"/>
          <w:szCs w:val="24"/>
        </w:rPr>
      </w:pP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第5条の２１　審議会は、その定めるところにより、部会を置くことができる。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部会に属すべき委員及び専門委員は、会長が指名する。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部会に部会長を置き、その部会に属する委員の互選により定める。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審議会は、その定めるところにより、部会の決議をもって審議会の決議とすることができる。</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第5条の１８第3項及び第4項の規定は、部会長に準用する。</w:t>
      </w:r>
    </w:p>
    <w:p w:rsidR="00377C79" w:rsidRDefault="00377C79" w:rsidP="00377C79">
      <w:pPr>
        <w:ind w:left="240" w:hangingChars="100" w:hanging="240"/>
        <w:rPr>
          <w:rFonts w:ascii="HG丸ｺﾞｼｯｸM-PRO" w:eastAsia="HG丸ｺﾞｼｯｸM-PRO" w:hAnsi="HG丸ｺﾞｼｯｸM-PRO"/>
          <w:sz w:val="24"/>
          <w:szCs w:val="24"/>
        </w:rPr>
      </w:pPr>
    </w:p>
    <w:p w:rsidR="00C90780" w:rsidRPr="00C90780" w:rsidRDefault="00377C79" w:rsidP="00426B3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第5条の２２　第5条の１６から前条までに定めるもののほか、議事の手続きその他審議会の運営に関し必要な事項は、審議会が定める。</w:t>
      </w:r>
    </w:p>
    <w:sectPr w:rsidR="00C90780" w:rsidRPr="00C90780" w:rsidSect="00377C7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80"/>
    <w:rsid w:val="001F47BF"/>
    <w:rsid w:val="00377C79"/>
    <w:rsid w:val="00426B33"/>
    <w:rsid w:val="00544A20"/>
    <w:rsid w:val="0096702D"/>
    <w:rsid w:val="00A555D8"/>
    <w:rsid w:val="00C9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CF2928-AD1F-48BE-8044-6BFF61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2019-02-04T11:56:00Z</dcterms:created>
  <dcterms:modified xsi:type="dcterms:W3CDTF">2019-02-04T11:56:00Z</dcterms:modified>
</cp:coreProperties>
</file>