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A01723" w14:textId="77777777" w:rsidR="00EC3C6B" w:rsidRPr="003F0079" w:rsidRDefault="00EC3C6B" w:rsidP="003F0079">
      <w:pPr>
        <w:ind w:leftChars="67" w:left="141" w:rightChars="80" w:right="168" w:firstLineChars="98" w:firstLine="206"/>
        <w:rPr>
          <w:rFonts w:asciiTheme="majorEastAsia" w:eastAsiaTheme="majorEastAsia" w:hAnsiTheme="majorEastAsia"/>
          <w:szCs w:val="21"/>
        </w:rPr>
      </w:pPr>
    </w:p>
    <w:p w14:paraId="33A47641" w14:textId="77777777" w:rsidR="00EC3C6B" w:rsidRPr="003F0079" w:rsidRDefault="00EC3C6B" w:rsidP="003F0079">
      <w:pPr>
        <w:ind w:leftChars="67" w:left="141" w:rightChars="80" w:right="168" w:firstLineChars="98" w:firstLine="206"/>
        <w:rPr>
          <w:rFonts w:asciiTheme="majorEastAsia" w:eastAsiaTheme="majorEastAsia" w:hAnsiTheme="majorEastAsia"/>
          <w:szCs w:val="21"/>
        </w:rPr>
      </w:pPr>
    </w:p>
    <w:p w14:paraId="47595B9A" w14:textId="77777777" w:rsidR="00327883" w:rsidRPr="003F0079" w:rsidRDefault="00327883" w:rsidP="003F0079">
      <w:pPr>
        <w:ind w:leftChars="67" w:left="141" w:rightChars="80" w:right="168" w:firstLineChars="98" w:firstLine="207"/>
        <w:rPr>
          <w:rFonts w:asciiTheme="majorEastAsia" w:eastAsiaTheme="majorEastAsia" w:hAnsiTheme="majorEastAsia"/>
          <w:b/>
          <w:szCs w:val="21"/>
        </w:rPr>
      </w:pPr>
      <w:r w:rsidRPr="003F0079">
        <w:rPr>
          <w:rFonts w:asciiTheme="majorEastAsia" w:eastAsiaTheme="majorEastAsia" w:hAnsiTheme="majorEastAsia" w:hint="eastAsia"/>
          <w:b/>
          <w:szCs w:val="21"/>
        </w:rPr>
        <w:t>高齢者が携帯電話用装置を用いて通話しながらＡＴＭを操作することを禁止するためＡＴＭ設置者が講ずるよう努める措置に関する指針の概要</w:t>
      </w:r>
    </w:p>
    <w:p w14:paraId="4A1C016E" w14:textId="77777777" w:rsidR="00327883" w:rsidRPr="003F0079" w:rsidRDefault="00327883" w:rsidP="003F0079">
      <w:pPr>
        <w:ind w:leftChars="67" w:left="141" w:rightChars="80" w:right="168" w:firstLineChars="98" w:firstLine="206"/>
        <w:rPr>
          <w:rFonts w:asciiTheme="minorEastAsia" w:hAnsiTheme="minorEastAsia"/>
          <w:szCs w:val="21"/>
        </w:rPr>
      </w:pPr>
    </w:p>
    <w:p w14:paraId="2F6FB4AD" w14:textId="77777777" w:rsidR="00EC3C6B" w:rsidRPr="003F0079" w:rsidRDefault="00EC3C6B" w:rsidP="003F0079">
      <w:pPr>
        <w:ind w:leftChars="67" w:left="141" w:rightChars="80" w:right="168" w:firstLineChars="98" w:firstLine="206"/>
        <w:rPr>
          <w:rFonts w:asciiTheme="minorEastAsia" w:hAnsiTheme="minorEastAsia"/>
          <w:szCs w:val="21"/>
        </w:rPr>
      </w:pPr>
    </w:p>
    <w:p w14:paraId="6B7310E9" w14:textId="77777777" w:rsidR="00595509" w:rsidRPr="003F0079" w:rsidRDefault="00327883" w:rsidP="003F0079">
      <w:pPr>
        <w:ind w:leftChars="67" w:left="141" w:rightChars="80" w:right="168" w:firstLineChars="98" w:firstLine="207"/>
        <w:rPr>
          <w:rFonts w:asciiTheme="majorEastAsia" w:eastAsiaTheme="majorEastAsia" w:hAnsiTheme="majorEastAsia"/>
          <w:b/>
          <w:szCs w:val="21"/>
        </w:rPr>
      </w:pPr>
      <w:r w:rsidRPr="003F0079">
        <w:rPr>
          <w:rFonts w:asciiTheme="majorEastAsia" w:eastAsiaTheme="majorEastAsia" w:hAnsiTheme="majorEastAsia" w:hint="eastAsia"/>
          <w:b/>
          <w:szCs w:val="21"/>
        </w:rPr>
        <w:t>１　目的</w:t>
      </w:r>
    </w:p>
    <w:p w14:paraId="385CA019" w14:textId="77777777" w:rsidR="00327883" w:rsidRPr="003F0079" w:rsidRDefault="00327883" w:rsidP="003F0079">
      <w:pPr>
        <w:ind w:leftChars="179" w:left="609" w:rightChars="80" w:right="168" w:hangingChars="111" w:hanging="233"/>
        <w:rPr>
          <w:rFonts w:asciiTheme="minorEastAsia" w:hAnsiTheme="minorEastAsia"/>
          <w:szCs w:val="21"/>
        </w:rPr>
      </w:pPr>
      <w:r w:rsidRPr="003F0079">
        <w:rPr>
          <w:rFonts w:asciiTheme="minorEastAsia" w:hAnsiTheme="minorEastAsia" w:hint="eastAsia"/>
          <w:szCs w:val="21"/>
        </w:rPr>
        <w:t xml:space="preserve">　　ＡＴＭ設置者が講ずるよう努める措置を定め、その促進を図ることにより、高齢者（6</w:t>
      </w:r>
      <w:r w:rsidRPr="003F0079">
        <w:rPr>
          <w:rFonts w:asciiTheme="minorEastAsia" w:hAnsiTheme="minorEastAsia"/>
          <w:szCs w:val="21"/>
        </w:rPr>
        <w:t>5</w:t>
      </w:r>
      <w:r w:rsidRPr="003F0079">
        <w:rPr>
          <w:rFonts w:asciiTheme="minorEastAsia" w:hAnsiTheme="minorEastAsia" w:hint="eastAsia"/>
          <w:szCs w:val="21"/>
        </w:rPr>
        <w:t>歳以上の者をいう。</w:t>
      </w:r>
      <w:r w:rsidR="008536F2">
        <w:rPr>
          <w:rFonts w:asciiTheme="minorEastAsia" w:hAnsiTheme="minorEastAsia" w:hint="eastAsia"/>
          <w:szCs w:val="21"/>
        </w:rPr>
        <w:t>以下同じ。</w:t>
      </w:r>
      <w:r w:rsidRPr="003F0079">
        <w:rPr>
          <w:rFonts w:asciiTheme="minorEastAsia" w:hAnsiTheme="minorEastAsia" w:hint="eastAsia"/>
          <w:szCs w:val="21"/>
        </w:rPr>
        <w:t>）が携帯電話用装置を用いて通話しながらＡＴＭを操作することを禁止することを目的としています。</w:t>
      </w:r>
    </w:p>
    <w:p w14:paraId="5476B6D2" w14:textId="77777777" w:rsidR="00EC3C6B" w:rsidRPr="003F0079" w:rsidRDefault="00EC3C6B" w:rsidP="003F0079">
      <w:pPr>
        <w:ind w:leftChars="67" w:left="141" w:rightChars="80" w:right="168" w:firstLineChars="98" w:firstLine="206"/>
        <w:rPr>
          <w:rFonts w:asciiTheme="minorEastAsia" w:hAnsiTheme="minorEastAsia"/>
          <w:szCs w:val="21"/>
        </w:rPr>
      </w:pPr>
    </w:p>
    <w:p w14:paraId="69508B06" w14:textId="77777777" w:rsidR="00327883" w:rsidRPr="003F0079" w:rsidRDefault="00327883" w:rsidP="003F0079">
      <w:pPr>
        <w:ind w:leftChars="67" w:left="141" w:rightChars="80" w:right="168" w:firstLineChars="98" w:firstLine="207"/>
        <w:rPr>
          <w:rFonts w:asciiTheme="majorEastAsia" w:eastAsiaTheme="majorEastAsia" w:hAnsiTheme="majorEastAsia"/>
          <w:b/>
          <w:szCs w:val="21"/>
        </w:rPr>
      </w:pPr>
      <w:r w:rsidRPr="003F0079">
        <w:rPr>
          <w:rFonts w:asciiTheme="majorEastAsia" w:eastAsiaTheme="majorEastAsia" w:hAnsiTheme="majorEastAsia" w:hint="eastAsia"/>
          <w:b/>
          <w:szCs w:val="21"/>
        </w:rPr>
        <w:t>２　用語</w:t>
      </w:r>
    </w:p>
    <w:p w14:paraId="51F2653B" w14:textId="77777777" w:rsidR="00327883" w:rsidRPr="003F0079" w:rsidRDefault="00327883" w:rsidP="003F0079">
      <w:pPr>
        <w:ind w:leftChars="180" w:left="598" w:rightChars="80" w:right="168" w:hangingChars="105" w:hanging="220"/>
        <w:rPr>
          <w:rFonts w:asciiTheme="minorEastAsia" w:hAnsiTheme="minorEastAsia"/>
          <w:szCs w:val="21"/>
        </w:rPr>
      </w:pPr>
      <w:r w:rsidRPr="003F0079">
        <w:rPr>
          <w:rFonts w:asciiTheme="minorEastAsia" w:hAnsiTheme="minorEastAsia" w:hint="eastAsia"/>
          <w:szCs w:val="21"/>
        </w:rPr>
        <w:t xml:space="preserve">　　この指針において使用する用語は、大阪府安全なまちづくり条例において使用する用語の例によります。</w:t>
      </w:r>
    </w:p>
    <w:p w14:paraId="5B227288" w14:textId="77777777" w:rsidR="00EC3C6B" w:rsidRPr="003F0079" w:rsidRDefault="00EC3C6B" w:rsidP="003F0079">
      <w:pPr>
        <w:ind w:leftChars="67" w:left="141" w:rightChars="80" w:right="168" w:firstLineChars="98" w:firstLine="206"/>
        <w:rPr>
          <w:rFonts w:asciiTheme="minorEastAsia" w:hAnsiTheme="minorEastAsia"/>
          <w:szCs w:val="21"/>
        </w:rPr>
      </w:pPr>
    </w:p>
    <w:p w14:paraId="5390AD09" w14:textId="77777777" w:rsidR="00327883" w:rsidRPr="003F0079" w:rsidRDefault="00327883" w:rsidP="003F0079">
      <w:pPr>
        <w:ind w:leftChars="67" w:left="141" w:rightChars="80" w:right="168" w:firstLineChars="98" w:firstLine="207"/>
        <w:rPr>
          <w:rFonts w:asciiTheme="majorEastAsia" w:eastAsiaTheme="majorEastAsia" w:hAnsiTheme="majorEastAsia"/>
          <w:b/>
          <w:szCs w:val="21"/>
        </w:rPr>
      </w:pPr>
      <w:r w:rsidRPr="003F0079">
        <w:rPr>
          <w:rFonts w:asciiTheme="majorEastAsia" w:eastAsiaTheme="majorEastAsia" w:hAnsiTheme="majorEastAsia" w:hint="eastAsia"/>
          <w:b/>
          <w:szCs w:val="21"/>
        </w:rPr>
        <w:t>３　適用範囲等</w:t>
      </w:r>
    </w:p>
    <w:p w14:paraId="704B261B" w14:textId="77777777" w:rsidR="00327883" w:rsidRPr="003F0079" w:rsidRDefault="00327883" w:rsidP="003F0079">
      <w:pPr>
        <w:ind w:leftChars="180" w:left="598" w:rightChars="80" w:right="168" w:hangingChars="105" w:hanging="220"/>
        <w:rPr>
          <w:rFonts w:asciiTheme="minorEastAsia" w:hAnsiTheme="minorEastAsia"/>
          <w:szCs w:val="21"/>
        </w:rPr>
      </w:pPr>
      <w:r w:rsidRPr="003F0079">
        <w:rPr>
          <w:rFonts w:asciiTheme="minorEastAsia" w:hAnsiTheme="minorEastAsia" w:hint="eastAsia"/>
          <w:szCs w:val="21"/>
        </w:rPr>
        <w:t xml:space="preserve">　　ＡＴＭの本体及び当該ＡＴＭが設置された金融機関の店舗を適用の対象としています。</w:t>
      </w:r>
    </w:p>
    <w:p w14:paraId="0E01D2F9" w14:textId="77777777" w:rsidR="00EC3C6B" w:rsidRPr="003F0079" w:rsidRDefault="00EC3C6B" w:rsidP="003F0079">
      <w:pPr>
        <w:ind w:leftChars="67" w:left="141" w:rightChars="80" w:right="168" w:firstLineChars="98" w:firstLine="206"/>
        <w:rPr>
          <w:rFonts w:asciiTheme="minorEastAsia" w:hAnsiTheme="minorEastAsia"/>
          <w:szCs w:val="21"/>
        </w:rPr>
      </w:pPr>
    </w:p>
    <w:p w14:paraId="770742FD" w14:textId="77777777" w:rsidR="00327883" w:rsidRPr="003F0079" w:rsidRDefault="00327883" w:rsidP="003F0079">
      <w:pPr>
        <w:ind w:leftChars="67" w:left="141" w:rightChars="80" w:right="168" w:firstLineChars="98" w:firstLine="207"/>
        <w:rPr>
          <w:rFonts w:asciiTheme="majorEastAsia" w:eastAsiaTheme="majorEastAsia" w:hAnsiTheme="majorEastAsia"/>
          <w:b/>
          <w:szCs w:val="21"/>
        </w:rPr>
      </w:pPr>
      <w:r w:rsidRPr="003F0079">
        <w:rPr>
          <w:rFonts w:asciiTheme="majorEastAsia" w:eastAsiaTheme="majorEastAsia" w:hAnsiTheme="majorEastAsia" w:hint="eastAsia"/>
          <w:b/>
          <w:szCs w:val="21"/>
        </w:rPr>
        <w:t xml:space="preserve">４　</w:t>
      </w:r>
      <w:r w:rsidR="00F61814">
        <w:rPr>
          <w:rFonts w:asciiTheme="majorEastAsia" w:eastAsiaTheme="majorEastAsia" w:hAnsiTheme="majorEastAsia" w:hint="eastAsia"/>
          <w:b/>
          <w:szCs w:val="21"/>
        </w:rPr>
        <w:t>対策を講ずるよう努める措置</w:t>
      </w:r>
    </w:p>
    <w:p w14:paraId="6CA1EE60" w14:textId="77777777" w:rsidR="00710A4E" w:rsidRPr="003F0079" w:rsidRDefault="004942B4" w:rsidP="003F0079">
      <w:pPr>
        <w:ind w:leftChars="67" w:left="141" w:rightChars="80" w:right="168" w:firstLineChars="98" w:firstLine="207"/>
        <w:rPr>
          <w:rFonts w:asciiTheme="majorEastAsia" w:eastAsiaTheme="majorEastAsia" w:hAnsiTheme="majorEastAsia"/>
          <w:b/>
          <w:szCs w:val="21"/>
        </w:rPr>
      </w:pPr>
      <w:r w:rsidRPr="003F0079">
        <w:rPr>
          <w:rFonts w:asciiTheme="majorEastAsia" w:eastAsiaTheme="majorEastAsia" w:hAnsiTheme="majorEastAsia" w:hint="eastAsia"/>
          <w:b/>
          <w:szCs w:val="21"/>
        </w:rPr>
        <w:t xml:space="preserve"> (１)　ＡＴＭ</w:t>
      </w:r>
      <w:r w:rsidR="00F61814">
        <w:rPr>
          <w:rFonts w:asciiTheme="majorEastAsia" w:eastAsiaTheme="majorEastAsia" w:hAnsiTheme="majorEastAsia" w:hint="eastAsia"/>
          <w:b/>
          <w:szCs w:val="21"/>
        </w:rPr>
        <w:t>の</w:t>
      </w:r>
      <w:r w:rsidRPr="003F0079">
        <w:rPr>
          <w:rFonts w:asciiTheme="majorEastAsia" w:eastAsiaTheme="majorEastAsia" w:hAnsiTheme="majorEastAsia" w:hint="eastAsia"/>
          <w:b/>
          <w:szCs w:val="21"/>
        </w:rPr>
        <w:t>本体に対する措置</w:t>
      </w:r>
    </w:p>
    <w:p w14:paraId="1B42CC7E" w14:textId="77777777" w:rsidR="004942B4" w:rsidRPr="003F0079" w:rsidRDefault="004942B4" w:rsidP="003F0079">
      <w:pPr>
        <w:ind w:leftChars="179" w:left="1124" w:rightChars="80" w:right="168" w:hangingChars="356" w:hanging="748"/>
        <w:rPr>
          <w:rFonts w:asciiTheme="minorEastAsia" w:hAnsiTheme="minorEastAsia"/>
          <w:szCs w:val="21"/>
        </w:rPr>
      </w:pPr>
      <w:r w:rsidRPr="003F0079">
        <w:rPr>
          <w:rFonts w:asciiTheme="minorEastAsia" w:hAnsiTheme="minorEastAsia" w:hint="eastAsia"/>
          <w:szCs w:val="21"/>
        </w:rPr>
        <w:t xml:space="preserve">　　 ○　</w:t>
      </w:r>
      <w:r w:rsidR="007F7072" w:rsidRPr="003F0079">
        <w:rPr>
          <w:rFonts w:asciiTheme="minorEastAsia" w:hAnsiTheme="minorEastAsia" w:hint="eastAsia"/>
          <w:szCs w:val="21"/>
        </w:rPr>
        <w:t>ＡＴＭを操作するための画面への表示や音声で注意</w:t>
      </w:r>
      <w:r w:rsidR="00F61814">
        <w:rPr>
          <w:rFonts w:asciiTheme="minorEastAsia" w:hAnsiTheme="minorEastAsia" w:hint="eastAsia"/>
          <w:szCs w:val="21"/>
        </w:rPr>
        <w:t>を</w:t>
      </w:r>
      <w:r w:rsidR="007F7072" w:rsidRPr="003F0079">
        <w:rPr>
          <w:rFonts w:asciiTheme="minorEastAsia" w:hAnsiTheme="minorEastAsia" w:hint="eastAsia"/>
          <w:szCs w:val="21"/>
        </w:rPr>
        <w:t>喚起</w:t>
      </w:r>
      <w:r w:rsidR="00F61814">
        <w:rPr>
          <w:rFonts w:asciiTheme="minorEastAsia" w:hAnsiTheme="minorEastAsia" w:hint="eastAsia"/>
          <w:szCs w:val="21"/>
        </w:rPr>
        <w:t>すること</w:t>
      </w:r>
      <w:r w:rsidR="007F7072" w:rsidRPr="003F0079">
        <w:rPr>
          <w:rFonts w:asciiTheme="minorEastAsia" w:hAnsiTheme="minorEastAsia" w:hint="eastAsia"/>
          <w:szCs w:val="21"/>
        </w:rPr>
        <w:t>ができる機能を備えたＡＴＭを設置すること</w:t>
      </w:r>
    </w:p>
    <w:p w14:paraId="6CABBBBD" w14:textId="77777777" w:rsidR="007F7072" w:rsidRPr="003F0079" w:rsidRDefault="007F7072" w:rsidP="00F61814">
      <w:pPr>
        <w:ind w:leftChars="179" w:left="1124" w:rightChars="80" w:right="168" w:hangingChars="356" w:hanging="748"/>
        <w:rPr>
          <w:rFonts w:asciiTheme="minorEastAsia" w:hAnsiTheme="minorEastAsia"/>
          <w:szCs w:val="21"/>
        </w:rPr>
      </w:pPr>
      <w:r w:rsidRPr="003F0079">
        <w:rPr>
          <w:rFonts w:asciiTheme="minorEastAsia" w:hAnsiTheme="minorEastAsia" w:hint="eastAsia"/>
          <w:szCs w:val="21"/>
        </w:rPr>
        <w:t xml:space="preserve">　　 ○　ＡＴＭに備え付けられているカメラ等にＡＩ技術を導入し、</w:t>
      </w:r>
      <w:r w:rsidR="00F61814">
        <w:rPr>
          <w:rFonts w:asciiTheme="minorEastAsia" w:hAnsiTheme="minorEastAsia" w:hint="eastAsia"/>
          <w:szCs w:val="21"/>
        </w:rPr>
        <w:t>高齢者が携帯電話用装置を用いて通話しながらＡＴＭ</w:t>
      </w:r>
      <w:r w:rsidR="008536F2">
        <w:rPr>
          <w:rFonts w:asciiTheme="minorEastAsia" w:hAnsiTheme="minorEastAsia" w:hint="eastAsia"/>
          <w:szCs w:val="21"/>
        </w:rPr>
        <w:t>を</w:t>
      </w:r>
      <w:r w:rsidR="00F61814">
        <w:rPr>
          <w:rFonts w:asciiTheme="minorEastAsia" w:hAnsiTheme="minorEastAsia" w:hint="eastAsia"/>
          <w:szCs w:val="21"/>
        </w:rPr>
        <w:t>操作している場合に、その</w:t>
      </w:r>
      <w:r w:rsidRPr="003F0079">
        <w:rPr>
          <w:rFonts w:asciiTheme="minorEastAsia" w:hAnsiTheme="minorEastAsia" w:hint="eastAsia"/>
          <w:szCs w:val="21"/>
        </w:rPr>
        <w:t>取引を継続させない機能を備えたＡＴＭを設置すること</w:t>
      </w:r>
    </w:p>
    <w:p w14:paraId="134E23D2" w14:textId="77777777" w:rsidR="00DF3EE1" w:rsidRPr="003F0079" w:rsidRDefault="00DF3EE1" w:rsidP="003F0079">
      <w:pPr>
        <w:ind w:leftChars="67" w:left="141" w:rightChars="80" w:right="168" w:firstLineChars="98" w:firstLine="207"/>
        <w:rPr>
          <w:rFonts w:asciiTheme="majorEastAsia" w:eastAsiaTheme="majorEastAsia" w:hAnsiTheme="majorEastAsia"/>
          <w:b/>
          <w:szCs w:val="21"/>
        </w:rPr>
      </w:pPr>
      <w:r w:rsidRPr="003F0079">
        <w:rPr>
          <w:rFonts w:asciiTheme="majorEastAsia" w:eastAsiaTheme="majorEastAsia" w:hAnsiTheme="majorEastAsia" w:hint="eastAsia"/>
          <w:b/>
          <w:szCs w:val="21"/>
        </w:rPr>
        <w:t xml:space="preserve"> (２)　</w:t>
      </w:r>
      <w:r w:rsidR="00F61814">
        <w:rPr>
          <w:rFonts w:asciiTheme="majorEastAsia" w:eastAsiaTheme="majorEastAsia" w:hAnsiTheme="majorEastAsia" w:hint="eastAsia"/>
          <w:b/>
          <w:szCs w:val="21"/>
        </w:rPr>
        <w:t>ＡＴＭが設置された金融機関の</w:t>
      </w:r>
      <w:r w:rsidRPr="003F0079">
        <w:rPr>
          <w:rFonts w:asciiTheme="majorEastAsia" w:eastAsiaTheme="majorEastAsia" w:hAnsiTheme="majorEastAsia" w:hint="eastAsia"/>
          <w:b/>
          <w:szCs w:val="21"/>
        </w:rPr>
        <w:t>店舗</w:t>
      </w:r>
      <w:r w:rsidR="00E84D73" w:rsidRPr="003F0079">
        <w:rPr>
          <w:rFonts w:asciiTheme="majorEastAsia" w:eastAsiaTheme="majorEastAsia" w:hAnsiTheme="majorEastAsia" w:hint="eastAsia"/>
          <w:b/>
          <w:szCs w:val="21"/>
        </w:rPr>
        <w:t>における措置</w:t>
      </w:r>
    </w:p>
    <w:p w14:paraId="37C0E0F8" w14:textId="77777777" w:rsidR="00E84D73" w:rsidRPr="003F0079" w:rsidRDefault="00E84D73" w:rsidP="003F0079">
      <w:pPr>
        <w:ind w:leftChars="67" w:left="141" w:rightChars="80" w:right="168" w:firstLineChars="98" w:firstLine="206"/>
        <w:rPr>
          <w:rFonts w:asciiTheme="minorEastAsia" w:hAnsiTheme="minorEastAsia"/>
          <w:szCs w:val="21"/>
        </w:rPr>
      </w:pPr>
      <w:r w:rsidRPr="003F0079">
        <w:rPr>
          <w:rFonts w:asciiTheme="minorEastAsia" w:hAnsiTheme="minorEastAsia" w:hint="eastAsia"/>
          <w:szCs w:val="21"/>
        </w:rPr>
        <w:t xml:space="preserve">　　 ○　</w:t>
      </w:r>
      <w:r w:rsidR="00EC3C6B" w:rsidRPr="003F0079">
        <w:rPr>
          <w:rFonts w:asciiTheme="minorEastAsia" w:hAnsiTheme="minorEastAsia" w:hint="eastAsia"/>
          <w:szCs w:val="21"/>
        </w:rPr>
        <w:t>注意</w:t>
      </w:r>
      <w:r w:rsidR="00F61814">
        <w:rPr>
          <w:rFonts w:asciiTheme="minorEastAsia" w:hAnsiTheme="minorEastAsia" w:hint="eastAsia"/>
          <w:szCs w:val="21"/>
        </w:rPr>
        <w:t>を</w:t>
      </w:r>
      <w:r w:rsidR="00EC3C6B" w:rsidRPr="003F0079">
        <w:rPr>
          <w:rFonts w:asciiTheme="minorEastAsia" w:hAnsiTheme="minorEastAsia" w:hint="eastAsia"/>
          <w:szCs w:val="21"/>
        </w:rPr>
        <w:t>喚起するための</w:t>
      </w:r>
      <w:r w:rsidRPr="003F0079">
        <w:rPr>
          <w:rFonts w:asciiTheme="minorEastAsia" w:hAnsiTheme="minorEastAsia" w:hint="eastAsia"/>
          <w:szCs w:val="21"/>
        </w:rPr>
        <w:t>人感センサー</w:t>
      </w:r>
      <w:r w:rsidR="00EC3C6B" w:rsidRPr="003F0079">
        <w:rPr>
          <w:rFonts w:asciiTheme="minorEastAsia" w:hAnsiTheme="minorEastAsia" w:hint="eastAsia"/>
          <w:szCs w:val="21"/>
        </w:rPr>
        <w:t>等</w:t>
      </w:r>
      <w:r w:rsidRPr="003F0079">
        <w:rPr>
          <w:rFonts w:asciiTheme="minorEastAsia" w:hAnsiTheme="minorEastAsia" w:hint="eastAsia"/>
          <w:szCs w:val="21"/>
        </w:rPr>
        <w:t>を備え付けること</w:t>
      </w:r>
    </w:p>
    <w:p w14:paraId="7D834DFA" w14:textId="77777777" w:rsidR="00E84D73" w:rsidRPr="003F0079" w:rsidRDefault="00E84D73" w:rsidP="00F61814">
      <w:pPr>
        <w:ind w:leftChars="166" w:left="1134" w:rightChars="80" w:right="168" w:hangingChars="374" w:hanging="785"/>
        <w:rPr>
          <w:rFonts w:asciiTheme="minorEastAsia" w:hAnsiTheme="minorEastAsia"/>
          <w:szCs w:val="21"/>
        </w:rPr>
      </w:pPr>
      <w:r w:rsidRPr="003F0079">
        <w:rPr>
          <w:rFonts w:asciiTheme="minorEastAsia" w:hAnsiTheme="minorEastAsia" w:hint="eastAsia"/>
          <w:szCs w:val="21"/>
        </w:rPr>
        <w:t xml:space="preserve">　　 ○　</w:t>
      </w:r>
      <w:r w:rsidR="00F61814">
        <w:rPr>
          <w:rFonts w:asciiTheme="minorEastAsia" w:hAnsiTheme="minorEastAsia" w:hint="eastAsia"/>
          <w:szCs w:val="21"/>
        </w:rPr>
        <w:t>携帯電話用装置を用いて通話しながらＡＴＭを操作している高齢者を早期に発見し、注意を喚起するため、</w:t>
      </w:r>
      <w:r w:rsidRPr="003F0079">
        <w:rPr>
          <w:rFonts w:asciiTheme="minorEastAsia" w:hAnsiTheme="minorEastAsia" w:hint="eastAsia"/>
          <w:szCs w:val="21"/>
        </w:rPr>
        <w:t>ＡＩ技術を搭載した防犯カメラ</w:t>
      </w:r>
      <w:r w:rsidR="00734B28" w:rsidRPr="003F0079">
        <w:rPr>
          <w:rFonts w:asciiTheme="minorEastAsia" w:hAnsiTheme="minorEastAsia" w:hint="eastAsia"/>
          <w:szCs w:val="21"/>
        </w:rPr>
        <w:t>等</w:t>
      </w:r>
      <w:r w:rsidRPr="003F0079">
        <w:rPr>
          <w:rFonts w:asciiTheme="minorEastAsia" w:hAnsiTheme="minorEastAsia" w:hint="eastAsia"/>
          <w:szCs w:val="21"/>
        </w:rPr>
        <w:t>を</w:t>
      </w:r>
      <w:r w:rsidR="00E22CF7" w:rsidRPr="003F0079">
        <w:rPr>
          <w:rFonts w:asciiTheme="minorEastAsia" w:hAnsiTheme="minorEastAsia" w:hint="eastAsia"/>
          <w:szCs w:val="21"/>
        </w:rPr>
        <w:t>設置すること</w:t>
      </w:r>
    </w:p>
    <w:p w14:paraId="31535F64" w14:textId="77777777" w:rsidR="00E22CF7" w:rsidRPr="003F0079" w:rsidRDefault="00E22CF7" w:rsidP="00F61814">
      <w:pPr>
        <w:ind w:leftChars="166" w:left="1134" w:rightChars="80" w:right="168" w:hangingChars="374" w:hanging="785"/>
        <w:rPr>
          <w:rFonts w:asciiTheme="minorEastAsia" w:hAnsiTheme="minorEastAsia"/>
          <w:szCs w:val="21"/>
        </w:rPr>
      </w:pPr>
      <w:r w:rsidRPr="003F0079">
        <w:rPr>
          <w:rFonts w:asciiTheme="minorEastAsia" w:hAnsiTheme="minorEastAsia" w:hint="eastAsia"/>
          <w:szCs w:val="21"/>
        </w:rPr>
        <w:t xml:space="preserve">　　 ○　</w:t>
      </w:r>
      <w:r w:rsidR="00F61814">
        <w:rPr>
          <w:rFonts w:asciiTheme="minorEastAsia" w:hAnsiTheme="minorEastAsia" w:hint="eastAsia"/>
          <w:szCs w:val="21"/>
        </w:rPr>
        <w:t>携帯電話用装置を用いて通話することができないよう、</w:t>
      </w:r>
      <w:r w:rsidRPr="003F0079">
        <w:rPr>
          <w:rFonts w:asciiTheme="minorEastAsia" w:hAnsiTheme="minorEastAsia" w:hint="eastAsia"/>
          <w:szCs w:val="21"/>
        </w:rPr>
        <w:t>電波遮断装置</w:t>
      </w:r>
      <w:r w:rsidR="00734B28" w:rsidRPr="003F0079">
        <w:rPr>
          <w:rFonts w:asciiTheme="minorEastAsia" w:hAnsiTheme="minorEastAsia" w:hint="eastAsia"/>
          <w:szCs w:val="21"/>
        </w:rPr>
        <w:t>等</w:t>
      </w:r>
      <w:r w:rsidRPr="003F0079">
        <w:rPr>
          <w:rFonts w:asciiTheme="minorEastAsia" w:hAnsiTheme="minorEastAsia" w:hint="eastAsia"/>
          <w:szCs w:val="21"/>
        </w:rPr>
        <w:t>を導入すること</w:t>
      </w:r>
    </w:p>
    <w:p w14:paraId="667F44A3" w14:textId="77777777" w:rsidR="00E22CF7" w:rsidRPr="003F0079" w:rsidRDefault="00E22CF7" w:rsidP="003F0079">
      <w:pPr>
        <w:ind w:leftChars="180" w:left="1113" w:rightChars="80" w:right="168" w:hangingChars="350" w:hanging="735"/>
        <w:rPr>
          <w:rFonts w:asciiTheme="minorEastAsia" w:hAnsiTheme="minorEastAsia"/>
          <w:szCs w:val="21"/>
        </w:rPr>
      </w:pPr>
      <w:r w:rsidRPr="003F0079">
        <w:rPr>
          <w:rFonts w:asciiTheme="minorEastAsia" w:hAnsiTheme="minorEastAsia" w:hint="eastAsia"/>
          <w:szCs w:val="21"/>
        </w:rPr>
        <w:t xml:space="preserve">　　 ○　金融機関職員等による巡回又は防犯カメラ映像を確認することにより</w:t>
      </w:r>
      <w:r w:rsidR="00F61814">
        <w:rPr>
          <w:rFonts w:asciiTheme="minorEastAsia" w:hAnsiTheme="minorEastAsia" w:hint="eastAsia"/>
          <w:szCs w:val="21"/>
        </w:rPr>
        <w:t>、携帯電話用装置を用いて通話しながらＡＴＭを操作している高齢者を早期に発見し、注意を</w:t>
      </w:r>
      <w:r w:rsidRPr="003F0079">
        <w:rPr>
          <w:rFonts w:asciiTheme="minorEastAsia" w:hAnsiTheme="minorEastAsia" w:hint="eastAsia"/>
          <w:szCs w:val="21"/>
        </w:rPr>
        <w:t>喚起</w:t>
      </w:r>
      <w:r w:rsidR="00F61814">
        <w:rPr>
          <w:rFonts w:asciiTheme="minorEastAsia" w:hAnsiTheme="minorEastAsia" w:hint="eastAsia"/>
          <w:szCs w:val="21"/>
        </w:rPr>
        <w:t>する</w:t>
      </w:r>
      <w:r w:rsidRPr="003F0079">
        <w:rPr>
          <w:rFonts w:asciiTheme="minorEastAsia" w:hAnsiTheme="minorEastAsia" w:hint="eastAsia"/>
          <w:szCs w:val="21"/>
        </w:rPr>
        <w:t>こと</w:t>
      </w:r>
    </w:p>
    <w:sectPr w:rsidR="00E22CF7" w:rsidRPr="003F0079" w:rsidSect="00734B28">
      <w:pgSz w:w="11906" w:h="16838"/>
      <w:pgMar w:top="1247" w:right="1701" w:bottom="1701" w:left="1247" w:header="851" w:footer="992" w:gutter="0"/>
      <w:pgBorders>
        <w:top w:val="single" w:sz="12" w:space="0" w:color="auto"/>
        <w:left w:val="single" w:sz="12" w:space="0" w:color="auto"/>
        <w:bottom w:val="single" w:sz="12" w:space="0" w:color="auto"/>
        <w:right w:val="single" w:sz="12" w:space="0" w:color="auto"/>
      </w:pgBorders>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086176" w14:textId="77777777" w:rsidR="00D67D38" w:rsidRDefault="00D67D38" w:rsidP="00AA37E3">
      <w:r>
        <w:separator/>
      </w:r>
    </w:p>
  </w:endnote>
  <w:endnote w:type="continuationSeparator" w:id="0">
    <w:p w14:paraId="5592A59A" w14:textId="77777777" w:rsidR="00D67D38" w:rsidRDefault="00D67D38" w:rsidP="00AA37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043A08" w14:textId="77777777" w:rsidR="00D67D38" w:rsidRDefault="00D67D38" w:rsidP="00AA37E3">
      <w:r>
        <w:separator/>
      </w:r>
    </w:p>
  </w:footnote>
  <w:footnote w:type="continuationSeparator" w:id="0">
    <w:p w14:paraId="2C361BDD" w14:textId="77777777" w:rsidR="00D67D38" w:rsidRDefault="00D67D38" w:rsidP="00AA37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883"/>
    <w:rsid w:val="00054503"/>
    <w:rsid w:val="0025532D"/>
    <w:rsid w:val="00327883"/>
    <w:rsid w:val="003F0079"/>
    <w:rsid w:val="004942B4"/>
    <w:rsid w:val="004D0D25"/>
    <w:rsid w:val="00595509"/>
    <w:rsid w:val="00710A4E"/>
    <w:rsid w:val="00734B28"/>
    <w:rsid w:val="007F7072"/>
    <w:rsid w:val="008536F2"/>
    <w:rsid w:val="009D3BBF"/>
    <w:rsid w:val="00AA37E3"/>
    <w:rsid w:val="00B577F7"/>
    <w:rsid w:val="00BA0926"/>
    <w:rsid w:val="00D26590"/>
    <w:rsid w:val="00D67D38"/>
    <w:rsid w:val="00DD01D3"/>
    <w:rsid w:val="00DF3EE1"/>
    <w:rsid w:val="00E22CF7"/>
    <w:rsid w:val="00E84D73"/>
    <w:rsid w:val="00EC3C6B"/>
    <w:rsid w:val="00F61814"/>
    <w:rsid w:val="00F633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9228AF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34B2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34B28"/>
    <w:rPr>
      <w:rFonts w:asciiTheme="majorHAnsi" w:eastAsiaTheme="majorEastAsia" w:hAnsiTheme="majorHAnsi" w:cstheme="majorBidi"/>
      <w:sz w:val="18"/>
      <w:szCs w:val="18"/>
    </w:rPr>
  </w:style>
  <w:style w:type="paragraph" w:styleId="a5">
    <w:name w:val="header"/>
    <w:basedOn w:val="a"/>
    <w:link w:val="a6"/>
    <w:uiPriority w:val="99"/>
    <w:unhideWhenUsed/>
    <w:rsid w:val="00AA37E3"/>
    <w:pPr>
      <w:tabs>
        <w:tab w:val="center" w:pos="4252"/>
        <w:tab w:val="right" w:pos="8504"/>
      </w:tabs>
      <w:snapToGrid w:val="0"/>
    </w:pPr>
  </w:style>
  <w:style w:type="character" w:customStyle="1" w:styleId="a6">
    <w:name w:val="ヘッダー (文字)"/>
    <w:basedOn w:val="a0"/>
    <w:link w:val="a5"/>
    <w:uiPriority w:val="99"/>
    <w:rsid w:val="00AA37E3"/>
  </w:style>
  <w:style w:type="paragraph" w:styleId="a7">
    <w:name w:val="footer"/>
    <w:basedOn w:val="a"/>
    <w:link w:val="a8"/>
    <w:uiPriority w:val="99"/>
    <w:unhideWhenUsed/>
    <w:rsid w:val="00AA37E3"/>
    <w:pPr>
      <w:tabs>
        <w:tab w:val="center" w:pos="4252"/>
        <w:tab w:val="right" w:pos="8504"/>
      </w:tabs>
      <w:snapToGrid w:val="0"/>
    </w:pPr>
  </w:style>
  <w:style w:type="character" w:customStyle="1" w:styleId="a8">
    <w:name w:val="フッター (文字)"/>
    <w:basedOn w:val="a0"/>
    <w:link w:val="a7"/>
    <w:uiPriority w:val="99"/>
    <w:rsid w:val="00AA37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ＭＳ 明朝">
      <a:majorFont>
        <a:latin typeface="Arial"/>
        <a:ea typeface="ＭＳ ゴシック"/>
        <a:cs typeface=""/>
      </a:majorFont>
      <a:minorFont>
        <a:latin typeface="Century"/>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9BBB9E-E562-40D9-B2BF-3B3F20C390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626</Characters>
  <Application>Microsoft Office Word</Application>
  <DocSecurity>0</DocSecurity>
  <Lines>5</Lines>
  <Paragraphs>1</Paragraphs>
  <ScaleCrop>false</ScaleCrop>
  <Company/>
  <LinksUpToDate>false</LinksUpToDate>
  <CharactersWithSpaces>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2025-03-17T08:46:00Z</dcterms:created>
  <dcterms:modified xsi:type="dcterms:W3CDTF">2025-03-17T08:46:00Z</dcterms:modified>
</cp:coreProperties>
</file>