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BE0AF" w14:textId="65B3CBCD" w:rsidR="00C5088E" w:rsidRPr="00DC58C9" w:rsidRDefault="00C04F0F" w:rsidP="00C04F0F">
      <w:pPr>
        <w:jc w:val="center"/>
        <w:rPr>
          <w:szCs w:val="21"/>
        </w:rPr>
      </w:pPr>
      <w:r w:rsidRPr="00DC58C9">
        <w:rPr>
          <w:rFonts w:hint="eastAsia"/>
          <w:b/>
          <w:sz w:val="32"/>
          <w:szCs w:val="32"/>
        </w:rPr>
        <w:t>経営比較分析表</w:t>
      </w:r>
      <w:r w:rsidR="007F374F">
        <w:rPr>
          <w:rFonts w:hint="eastAsia"/>
          <w:b/>
          <w:sz w:val="32"/>
          <w:szCs w:val="32"/>
        </w:rPr>
        <w:t>（令和</w:t>
      </w:r>
      <w:r w:rsidR="00A25D5A">
        <w:rPr>
          <w:rFonts w:hint="eastAsia"/>
          <w:b/>
          <w:sz w:val="32"/>
          <w:szCs w:val="32"/>
        </w:rPr>
        <w:t>５</w:t>
      </w:r>
      <w:r w:rsidRPr="00DC58C9">
        <w:rPr>
          <w:rFonts w:hint="eastAsia"/>
          <w:b/>
          <w:sz w:val="32"/>
          <w:szCs w:val="32"/>
        </w:rPr>
        <w:t>年度決算）の説明</w:t>
      </w:r>
    </w:p>
    <w:p w14:paraId="4A6754C4" w14:textId="77777777" w:rsidR="00C04F0F" w:rsidRPr="00DC58C9" w:rsidRDefault="00C04F0F">
      <w:pPr>
        <w:rPr>
          <w:szCs w:val="21"/>
        </w:rPr>
      </w:pPr>
    </w:p>
    <w:p w14:paraId="792BD012" w14:textId="77777777" w:rsidR="00C04F0F" w:rsidRPr="00DC58C9" w:rsidRDefault="008A7C68">
      <w:pPr>
        <w:rPr>
          <w:b/>
          <w:szCs w:val="21"/>
        </w:rPr>
      </w:pPr>
      <w:r>
        <w:rPr>
          <w:rFonts w:hint="eastAsia"/>
          <w:b/>
          <w:szCs w:val="21"/>
        </w:rPr>
        <w:t>１．経営比較分析表とは</w:t>
      </w:r>
    </w:p>
    <w:p w14:paraId="20DA3FD2" w14:textId="77777777" w:rsidR="007F374F" w:rsidRPr="007F374F" w:rsidRDefault="007F374F" w:rsidP="007F374F">
      <w:pPr>
        <w:ind w:leftChars="100" w:left="210" w:firstLineChars="100" w:firstLine="210"/>
        <w:rPr>
          <w:szCs w:val="21"/>
        </w:rPr>
      </w:pPr>
      <w:r w:rsidRPr="007F374F">
        <w:rPr>
          <w:rFonts w:hint="eastAsia"/>
          <w:szCs w:val="21"/>
        </w:rPr>
        <w:t>各公営企業において、経営及び施設の状況を表す経営指標を活用し、当該団体の経年比較や他公営企業との比較、複数の指標を組み合わせた分析を行うことにより、経営の現状及び課題を的確かつ簡明に把握することが可能となります。</w:t>
      </w:r>
    </w:p>
    <w:p w14:paraId="6FCF29BD" w14:textId="77777777" w:rsidR="007F374F" w:rsidRPr="007F374F" w:rsidRDefault="007F374F" w:rsidP="007F374F">
      <w:pPr>
        <w:ind w:leftChars="100" w:left="210" w:firstLineChars="100" w:firstLine="210"/>
        <w:rPr>
          <w:szCs w:val="21"/>
        </w:rPr>
      </w:pPr>
      <w:r w:rsidRPr="007F374F">
        <w:rPr>
          <w:rFonts w:hint="eastAsia"/>
          <w:szCs w:val="21"/>
        </w:rPr>
        <w:t>このようなことから、経営指標を「経営比較分析表」としてとりまとめ、今後の見通しや課題への対応に活用することは、大変大きな意義があると考えております。</w:t>
      </w:r>
    </w:p>
    <w:p w14:paraId="688EC18D" w14:textId="7B8EE804" w:rsidR="007F374F" w:rsidRDefault="00C454E7" w:rsidP="00C454E7">
      <w:pPr>
        <w:ind w:leftChars="100" w:left="210" w:firstLineChars="100" w:firstLine="210"/>
        <w:rPr>
          <w:szCs w:val="21"/>
        </w:rPr>
      </w:pPr>
      <w:r w:rsidRPr="00C454E7">
        <w:rPr>
          <w:rFonts w:hint="eastAsia"/>
          <w:szCs w:val="21"/>
        </w:rPr>
        <w:t>この「経営比較分析表」により各公営企業では、経営分析や「経営戦略」の見直し、病院事業における「公立病院経営強化プラン」の点検・評価を進める上で有益な情報が得られるほか、議会や住民に対する経営状況の説明にも活用できるものと考えております。</w:t>
      </w:r>
    </w:p>
    <w:p w14:paraId="3467C8DB" w14:textId="77777777" w:rsidR="00C454E7" w:rsidRPr="00DC58C9" w:rsidRDefault="00C454E7" w:rsidP="00C454E7">
      <w:pPr>
        <w:rPr>
          <w:szCs w:val="21"/>
        </w:rPr>
      </w:pPr>
    </w:p>
    <w:p w14:paraId="47A42E3E" w14:textId="77777777" w:rsidR="00C04F0F" w:rsidRPr="00DC58C9" w:rsidRDefault="00713497" w:rsidP="00C04F0F">
      <w:pPr>
        <w:ind w:left="211" w:hangingChars="100" w:hanging="211"/>
        <w:rPr>
          <w:b/>
          <w:szCs w:val="21"/>
        </w:rPr>
      </w:pPr>
      <w:r>
        <w:rPr>
          <w:rFonts w:hint="eastAsia"/>
          <w:b/>
          <w:szCs w:val="21"/>
        </w:rPr>
        <w:t>２．「経営比較分析表」を作成</w:t>
      </w:r>
      <w:r w:rsidR="00C04F0F" w:rsidRPr="00DC58C9">
        <w:rPr>
          <w:rFonts w:hint="eastAsia"/>
          <w:b/>
          <w:szCs w:val="21"/>
        </w:rPr>
        <w:t>する対象事業</w:t>
      </w:r>
    </w:p>
    <w:p w14:paraId="008EC935" w14:textId="4C16550A" w:rsidR="00083EA6" w:rsidRPr="00DC58C9" w:rsidRDefault="00083EA6" w:rsidP="00083EA6">
      <w:pPr>
        <w:ind w:left="210" w:hangingChars="100" w:hanging="210"/>
        <w:rPr>
          <w:szCs w:val="21"/>
        </w:rPr>
      </w:pPr>
      <w:r w:rsidRPr="00DC58C9">
        <w:rPr>
          <w:rFonts w:hint="eastAsia"/>
          <w:szCs w:val="21"/>
        </w:rPr>
        <w:t>（１）水道事業</w:t>
      </w:r>
      <w:r w:rsidR="00C211F0">
        <w:rPr>
          <w:rFonts w:hint="eastAsia"/>
          <w:szCs w:val="21"/>
        </w:rPr>
        <w:t>（末端給水事業）</w:t>
      </w:r>
    </w:p>
    <w:p w14:paraId="00C9B114" w14:textId="77777777" w:rsidR="00BA7F96" w:rsidRPr="00DC58C9" w:rsidRDefault="00BA7F96" w:rsidP="00C211F0">
      <w:pPr>
        <w:ind w:left="630" w:hangingChars="300" w:hanging="630"/>
        <w:rPr>
          <w:szCs w:val="21"/>
        </w:rPr>
      </w:pPr>
      <w:r w:rsidRPr="00DC58C9">
        <w:rPr>
          <w:rFonts w:hint="eastAsia"/>
          <w:szCs w:val="21"/>
        </w:rPr>
        <w:t>（２）下水道事業</w:t>
      </w:r>
      <w:r w:rsidR="00C211F0">
        <w:rPr>
          <w:rFonts w:hint="eastAsia"/>
          <w:szCs w:val="21"/>
        </w:rPr>
        <w:t>（公共下水道事業、流域下水道事業、特定環境保全公共下水道事業、農業集落排水事業、漁業集落排水事業、特定地域生活排水処理事業、個別排水処理事業）</w:t>
      </w:r>
    </w:p>
    <w:p w14:paraId="549AEFEF" w14:textId="77777777" w:rsidR="00083EA6" w:rsidRPr="00DC58C9" w:rsidRDefault="00BA7F96" w:rsidP="00083EA6">
      <w:pPr>
        <w:ind w:left="210" w:hangingChars="100" w:hanging="210"/>
        <w:rPr>
          <w:szCs w:val="21"/>
        </w:rPr>
      </w:pPr>
      <w:r w:rsidRPr="00DC58C9">
        <w:rPr>
          <w:rFonts w:hint="eastAsia"/>
          <w:szCs w:val="21"/>
        </w:rPr>
        <w:t>（３</w:t>
      </w:r>
      <w:r w:rsidR="009A73D2" w:rsidRPr="00DC58C9">
        <w:rPr>
          <w:rFonts w:hint="eastAsia"/>
          <w:szCs w:val="21"/>
        </w:rPr>
        <w:t>）交通事業（自動車運送事業）</w:t>
      </w:r>
    </w:p>
    <w:p w14:paraId="56F3747B" w14:textId="77777777" w:rsidR="00917153" w:rsidRPr="00DC58C9" w:rsidRDefault="00BA7F96" w:rsidP="002D1628">
      <w:pPr>
        <w:ind w:left="210" w:hangingChars="100" w:hanging="210"/>
        <w:rPr>
          <w:szCs w:val="21"/>
        </w:rPr>
      </w:pPr>
      <w:r w:rsidRPr="00DC58C9">
        <w:rPr>
          <w:rFonts w:hint="eastAsia"/>
          <w:szCs w:val="21"/>
        </w:rPr>
        <w:t>（４</w:t>
      </w:r>
      <w:r w:rsidR="00FD048E">
        <w:rPr>
          <w:rFonts w:hint="eastAsia"/>
          <w:szCs w:val="21"/>
        </w:rPr>
        <w:t>）</w:t>
      </w:r>
      <w:r w:rsidR="00926BAC" w:rsidRPr="00DC58C9">
        <w:rPr>
          <w:rFonts w:hint="eastAsia"/>
          <w:szCs w:val="21"/>
        </w:rPr>
        <w:t>駐車場整備事業</w:t>
      </w:r>
    </w:p>
    <w:p w14:paraId="54C87D4E" w14:textId="77777777" w:rsidR="00902E2A" w:rsidRPr="00DC58C9" w:rsidRDefault="00917153" w:rsidP="00902E2A">
      <w:pPr>
        <w:ind w:left="210" w:hangingChars="100" w:hanging="210"/>
        <w:rPr>
          <w:szCs w:val="21"/>
        </w:rPr>
      </w:pPr>
      <w:r>
        <w:rPr>
          <w:rFonts w:hint="eastAsia"/>
          <w:szCs w:val="21"/>
        </w:rPr>
        <w:t>（</w:t>
      </w:r>
      <w:r w:rsidR="002D1628">
        <w:rPr>
          <w:rFonts w:hint="eastAsia"/>
          <w:szCs w:val="21"/>
        </w:rPr>
        <w:t>５</w:t>
      </w:r>
      <w:r w:rsidR="00ED3C63" w:rsidRPr="00DC58C9">
        <w:rPr>
          <w:rFonts w:hint="eastAsia"/>
          <w:szCs w:val="21"/>
        </w:rPr>
        <w:t>）病院事業</w:t>
      </w:r>
    </w:p>
    <w:p w14:paraId="2A7C0562" w14:textId="77777777" w:rsidR="0084083D" w:rsidRPr="00DC58C9" w:rsidRDefault="0084083D" w:rsidP="00313B40">
      <w:pPr>
        <w:rPr>
          <w:szCs w:val="21"/>
        </w:rPr>
      </w:pPr>
    </w:p>
    <w:p w14:paraId="72E75797" w14:textId="77777777" w:rsidR="00083EA6" w:rsidRDefault="00E32176" w:rsidP="00083EA6">
      <w:pPr>
        <w:ind w:left="211" w:hangingChars="100" w:hanging="211"/>
        <w:rPr>
          <w:b/>
          <w:szCs w:val="21"/>
        </w:rPr>
      </w:pPr>
      <w:r>
        <w:rPr>
          <w:rFonts w:hint="eastAsia"/>
          <w:b/>
          <w:szCs w:val="21"/>
        </w:rPr>
        <w:t>３</w:t>
      </w:r>
      <w:r w:rsidR="0084083D">
        <w:rPr>
          <w:rFonts w:hint="eastAsia"/>
          <w:b/>
          <w:szCs w:val="21"/>
        </w:rPr>
        <w:t>．経営比較分析表の見方</w:t>
      </w:r>
    </w:p>
    <w:p w14:paraId="301837A3" w14:textId="77777777" w:rsidR="00E97C18" w:rsidRDefault="002F5894" w:rsidP="002F5894">
      <w:pPr>
        <w:ind w:left="210" w:hangingChars="100" w:hanging="210"/>
        <w:rPr>
          <w:szCs w:val="21"/>
        </w:rPr>
      </w:pPr>
      <w:r w:rsidRPr="002F5894">
        <w:rPr>
          <w:rFonts w:hint="eastAsia"/>
          <w:szCs w:val="21"/>
        </w:rPr>
        <w:t>（１）</w:t>
      </w:r>
      <w:r w:rsidR="00E97C18">
        <w:rPr>
          <w:rFonts w:hint="eastAsia"/>
          <w:szCs w:val="21"/>
        </w:rPr>
        <w:t>経営比較分析標に掲載されている項目の概要等</w:t>
      </w:r>
    </w:p>
    <w:p w14:paraId="2C1B44C1" w14:textId="77777777" w:rsidR="00E97C18" w:rsidRDefault="00E97C18" w:rsidP="002F5894">
      <w:pPr>
        <w:ind w:left="210" w:hangingChars="100" w:hanging="210"/>
        <w:rPr>
          <w:szCs w:val="21"/>
        </w:rPr>
      </w:pPr>
      <w:r>
        <w:rPr>
          <w:rFonts w:hint="eastAsia"/>
          <w:szCs w:val="21"/>
        </w:rPr>
        <w:t xml:space="preserve">　ア　基本情報</w:t>
      </w:r>
    </w:p>
    <w:p w14:paraId="2D29601B" w14:textId="77777777" w:rsidR="00E97C18" w:rsidRDefault="00E97C18" w:rsidP="002F5894">
      <w:pPr>
        <w:ind w:left="210" w:hangingChars="100" w:hanging="210"/>
        <w:rPr>
          <w:szCs w:val="21"/>
        </w:rPr>
      </w:pPr>
      <w:r>
        <w:rPr>
          <w:rFonts w:hint="eastAsia"/>
          <w:szCs w:val="21"/>
        </w:rPr>
        <w:t xml:space="preserve">　　各事業における</w:t>
      </w:r>
      <w:r w:rsidR="0002602A">
        <w:rPr>
          <w:rFonts w:hint="eastAsia"/>
          <w:szCs w:val="21"/>
        </w:rPr>
        <w:t>、</w:t>
      </w:r>
      <w:r>
        <w:rPr>
          <w:rFonts w:hint="eastAsia"/>
          <w:szCs w:val="21"/>
        </w:rPr>
        <w:t>事業規模等に関する情報を</w:t>
      </w:r>
      <w:r w:rsidRPr="00E97C18">
        <w:rPr>
          <w:rFonts w:hint="eastAsia"/>
          <w:szCs w:val="21"/>
          <w:highlight w:val="yellow"/>
        </w:rPr>
        <w:t>ホームページ</w:t>
      </w:r>
      <w:r>
        <w:rPr>
          <w:rFonts w:hint="eastAsia"/>
          <w:szCs w:val="21"/>
        </w:rPr>
        <w:t>に掲載しているため、そちらを参照してください。</w:t>
      </w:r>
    </w:p>
    <w:p w14:paraId="2758A3EF" w14:textId="77777777" w:rsidR="00E97C18" w:rsidRDefault="00E97C18" w:rsidP="002F5894">
      <w:pPr>
        <w:ind w:left="210" w:hangingChars="100" w:hanging="210"/>
        <w:rPr>
          <w:szCs w:val="21"/>
        </w:rPr>
      </w:pPr>
      <w:r>
        <w:rPr>
          <w:rFonts w:hint="eastAsia"/>
          <w:szCs w:val="21"/>
        </w:rPr>
        <w:t xml:space="preserve">　イ　経営指標</w:t>
      </w:r>
    </w:p>
    <w:p w14:paraId="0E95BD2D" w14:textId="77777777" w:rsidR="002F5894" w:rsidRDefault="0002602A" w:rsidP="00E97C18">
      <w:pPr>
        <w:ind w:leftChars="100" w:left="210" w:firstLineChars="100" w:firstLine="210"/>
        <w:rPr>
          <w:szCs w:val="21"/>
        </w:rPr>
      </w:pPr>
      <w:r>
        <w:rPr>
          <w:rFonts w:hint="eastAsia"/>
          <w:szCs w:val="21"/>
        </w:rPr>
        <w:t>各事業における、</w:t>
      </w:r>
      <w:r w:rsidR="00535BEE">
        <w:rPr>
          <w:rFonts w:hint="eastAsia"/>
          <w:szCs w:val="21"/>
        </w:rPr>
        <w:t>各</w:t>
      </w:r>
      <w:r>
        <w:rPr>
          <w:rFonts w:hint="eastAsia"/>
          <w:szCs w:val="21"/>
        </w:rPr>
        <w:t>経営指標の意味や算出方法等を</w:t>
      </w:r>
      <w:r w:rsidRPr="0002602A">
        <w:rPr>
          <w:rFonts w:hint="eastAsia"/>
          <w:szCs w:val="21"/>
          <w:highlight w:val="yellow"/>
        </w:rPr>
        <w:t>ホームページ</w:t>
      </w:r>
      <w:r>
        <w:rPr>
          <w:rFonts w:hint="eastAsia"/>
          <w:szCs w:val="21"/>
        </w:rPr>
        <w:t>に掲載しているため、そちらを参照してください。</w:t>
      </w:r>
    </w:p>
    <w:p w14:paraId="2187276A" w14:textId="77777777" w:rsidR="00A15926" w:rsidRDefault="00A15926" w:rsidP="00313B40">
      <w:pPr>
        <w:rPr>
          <w:szCs w:val="21"/>
        </w:rPr>
      </w:pPr>
    </w:p>
    <w:p w14:paraId="6A7517C0" w14:textId="1CF15B89" w:rsidR="00351CBD" w:rsidRDefault="00A15926" w:rsidP="00351CBD">
      <w:pPr>
        <w:ind w:leftChars="100" w:left="210" w:firstLineChars="100" w:firstLine="210"/>
      </w:pPr>
      <w:r>
        <w:rPr>
          <w:rFonts w:hint="eastAsia"/>
          <w:szCs w:val="21"/>
        </w:rPr>
        <w:t>URL</w:t>
      </w:r>
      <w:r>
        <w:rPr>
          <w:rFonts w:hint="eastAsia"/>
          <w:szCs w:val="21"/>
        </w:rPr>
        <w:t>：</w:t>
      </w:r>
      <w:r w:rsidR="002F366A">
        <w:rPr>
          <w:rFonts w:hint="eastAsia"/>
          <w:szCs w:val="21"/>
        </w:rPr>
        <w:t xml:space="preserve"> </w:t>
      </w:r>
      <w:hyperlink r:id="rId8" w:history="1">
        <w:r w:rsidR="002F366A" w:rsidRPr="00E14053">
          <w:rPr>
            <w:rStyle w:val="ab"/>
          </w:rPr>
          <w:t>https://www.pref.osaka.lg.jp/shichoson/</w:t>
        </w:r>
        <w:r w:rsidR="002F366A" w:rsidRPr="00E14053">
          <w:rPr>
            <w:rStyle w:val="ab"/>
          </w:rPr>
          <w:t>z</w:t>
        </w:r>
        <w:r w:rsidR="002F366A" w:rsidRPr="00E14053">
          <w:rPr>
            <w:rStyle w:val="ab"/>
          </w:rPr>
          <w:t>aiseijoukyo/tihoukoueikigyou.html</w:t>
        </w:r>
      </w:hyperlink>
      <w:r w:rsidR="002F366A">
        <w:t xml:space="preserve"> </w:t>
      </w:r>
    </w:p>
    <w:p w14:paraId="671C8333" w14:textId="77777777" w:rsidR="005260B4" w:rsidRPr="002F366A" w:rsidRDefault="005260B4" w:rsidP="00351CBD">
      <w:pPr>
        <w:rPr>
          <w:szCs w:val="21"/>
        </w:rPr>
      </w:pPr>
    </w:p>
    <w:p w14:paraId="34C33BC9" w14:textId="77777777" w:rsidR="00083EA6" w:rsidRPr="00DC58C9" w:rsidRDefault="002F5894" w:rsidP="00083EA6">
      <w:pPr>
        <w:ind w:left="210" w:hangingChars="100" w:hanging="210"/>
        <w:rPr>
          <w:szCs w:val="21"/>
        </w:rPr>
      </w:pPr>
      <w:r>
        <w:rPr>
          <w:rFonts w:hint="eastAsia"/>
          <w:szCs w:val="21"/>
        </w:rPr>
        <w:t>（２</w:t>
      </w:r>
      <w:r w:rsidR="0084083D">
        <w:rPr>
          <w:rFonts w:hint="eastAsia"/>
          <w:szCs w:val="21"/>
        </w:rPr>
        <w:t>）経営指標の表示方法</w:t>
      </w:r>
    </w:p>
    <w:p w14:paraId="40D96FF3" w14:textId="77777777" w:rsidR="00083EA6" w:rsidRPr="00DC58C9" w:rsidRDefault="00083EA6" w:rsidP="009A73D2">
      <w:pPr>
        <w:ind w:leftChars="200" w:left="420" w:firstLineChars="50" w:firstLine="105"/>
        <w:rPr>
          <w:szCs w:val="21"/>
        </w:rPr>
      </w:pPr>
      <w:r w:rsidRPr="00DC58C9">
        <w:rPr>
          <w:rFonts w:hint="eastAsia"/>
          <w:szCs w:val="21"/>
        </w:rPr>
        <w:t>経営指標について、決算状況調査の数値等から抽出し</w:t>
      </w:r>
      <w:r w:rsidR="00535BEE">
        <w:rPr>
          <w:rFonts w:hint="eastAsia"/>
          <w:szCs w:val="21"/>
        </w:rPr>
        <w:t>た下記のアからウの数値を、それぞれに示した方法により表示しています。</w:t>
      </w:r>
    </w:p>
    <w:p w14:paraId="70A8A6A0"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ア　当該団体値（過去５か年度分）：棒グラフにより表示</w:t>
      </w:r>
    </w:p>
    <w:p w14:paraId="110D30CE"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イ　類似団体</w:t>
      </w:r>
      <w:r w:rsidR="00926BAC" w:rsidRPr="00DC58C9">
        <w:rPr>
          <w:rFonts w:hint="eastAsia"/>
          <w:szCs w:val="21"/>
        </w:rPr>
        <w:t>・類似施設</w:t>
      </w:r>
      <w:r w:rsidRPr="00DC58C9">
        <w:rPr>
          <w:rFonts w:hint="eastAsia"/>
          <w:szCs w:val="21"/>
        </w:rPr>
        <w:t>平均値（過去５か年度分）：折れ線グラフにより表示</w:t>
      </w:r>
    </w:p>
    <w:p w14:paraId="4215F8DF" w14:textId="77777777" w:rsidR="00083EA6" w:rsidRPr="00DC58C9" w:rsidRDefault="00083EA6" w:rsidP="00083EA6">
      <w:pPr>
        <w:ind w:left="420" w:hangingChars="200" w:hanging="420"/>
        <w:rPr>
          <w:szCs w:val="21"/>
        </w:rPr>
      </w:pPr>
      <w:r w:rsidRPr="00DC58C9">
        <w:rPr>
          <w:rFonts w:hint="eastAsia"/>
          <w:szCs w:val="21"/>
        </w:rPr>
        <w:t xml:space="preserve">　</w:t>
      </w:r>
      <w:r w:rsidRPr="00DC58C9">
        <w:rPr>
          <w:rFonts w:hint="eastAsia"/>
          <w:szCs w:val="21"/>
        </w:rPr>
        <w:t xml:space="preserve"> </w:t>
      </w:r>
      <w:r w:rsidRPr="00DC58C9">
        <w:rPr>
          <w:rFonts w:hint="eastAsia"/>
          <w:szCs w:val="21"/>
        </w:rPr>
        <w:t>ウ　全国平均（当該年度分）：【　】内に表示</w:t>
      </w:r>
    </w:p>
    <w:p w14:paraId="5FF95907" w14:textId="77777777" w:rsidR="00083EA6" w:rsidRPr="00DC58C9" w:rsidRDefault="00083EA6" w:rsidP="00083EA6">
      <w:pPr>
        <w:pStyle w:val="a3"/>
        <w:numPr>
          <w:ilvl w:val="0"/>
          <w:numId w:val="1"/>
        </w:numPr>
        <w:ind w:leftChars="0"/>
        <w:rPr>
          <w:szCs w:val="21"/>
        </w:rPr>
      </w:pPr>
      <w:r w:rsidRPr="00DC58C9">
        <w:rPr>
          <w:rFonts w:hint="eastAsia"/>
          <w:szCs w:val="21"/>
        </w:rPr>
        <w:t>類似団体平均値、全国平均ともに加重平均により、平均値を算出しています。</w:t>
      </w:r>
    </w:p>
    <w:p w14:paraId="7BD94F76" w14:textId="77777777" w:rsidR="00B84862" w:rsidRDefault="00B84862">
      <w:pPr>
        <w:widowControl/>
        <w:jc w:val="left"/>
        <w:rPr>
          <w:szCs w:val="21"/>
        </w:rPr>
      </w:pPr>
    </w:p>
    <w:p w14:paraId="5ACA4D9D" w14:textId="77777777" w:rsidR="00083EA6" w:rsidRPr="00DC58C9" w:rsidRDefault="00535BEE" w:rsidP="00083EA6">
      <w:pPr>
        <w:ind w:left="420" w:hangingChars="200" w:hanging="420"/>
        <w:rPr>
          <w:szCs w:val="21"/>
        </w:rPr>
      </w:pPr>
      <w:r>
        <w:rPr>
          <w:rFonts w:hint="eastAsia"/>
          <w:szCs w:val="21"/>
        </w:rPr>
        <w:lastRenderedPageBreak/>
        <w:t>（３</w:t>
      </w:r>
      <w:r w:rsidR="005B3BF1" w:rsidRPr="00DC58C9">
        <w:rPr>
          <w:rFonts w:hint="eastAsia"/>
          <w:szCs w:val="21"/>
        </w:rPr>
        <w:t>）分析</w:t>
      </w:r>
      <w:r>
        <w:rPr>
          <w:rFonts w:hint="eastAsia"/>
          <w:szCs w:val="21"/>
        </w:rPr>
        <w:t>結果</w:t>
      </w:r>
    </w:p>
    <w:p w14:paraId="1E1061AB" w14:textId="77777777" w:rsidR="005B3BF1" w:rsidRPr="00DC58C9" w:rsidRDefault="00535BEE" w:rsidP="00FE226F">
      <w:pPr>
        <w:ind w:leftChars="200" w:left="420" w:firstLineChars="100" w:firstLine="210"/>
        <w:rPr>
          <w:szCs w:val="21"/>
        </w:rPr>
      </w:pPr>
      <w:r>
        <w:rPr>
          <w:rFonts w:hint="eastAsia"/>
          <w:szCs w:val="21"/>
        </w:rPr>
        <w:t>分析欄に</w:t>
      </w:r>
      <w:r w:rsidR="005B3BF1" w:rsidRPr="00DC58C9">
        <w:rPr>
          <w:rFonts w:hint="eastAsia"/>
          <w:szCs w:val="21"/>
        </w:rPr>
        <w:t>、</w:t>
      </w:r>
      <w:r w:rsidR="005B3BF1" w:rsidRPr="00DC58C9">
        <w:rPr>
          <w:rFonts w:hint="eastAsia"/>
          <w:szCs w:val="21"/>
          <w:u w:val="single"/>
        </w:rPr>
        <w:t>経営指標の概要を参考に、経年比較や類似団体</w:t>
      </w:r>
      <w:r w:rsidR="00A94DA4" w:rsidRPr="00DC58C9">
        <w:rPr>
          <w:rFonts w:hint="eastAsia"/>
          <w:szCs w:val="21"/>
          <w:u w:val="single"/>
        </w:rPr>
        <w:t>・類似施設</w:t>
      </w:r>
      <w:r w:rsidR="005B3BF1" w:rsidRPr="00DC58C9">
        <w:rPr>
          <w:rFonts w:hint="eastAsia"/>
          <w:szCs w:val="21"/>
          <w:u w:val="single"/>
        </w:rPr>
        <w:t>比較により各公営企業の現状やその背景について分析した</w:t>
      </w:r>
      <w:r>
        <w:rPr>
          <w:rFonts w:hint="eastAsia"/>
          <w:szCs w:val="21"/>
          <w:u w:val="single"/>
        </w:rPr>
        <w:t>結果</w:t>
      </w:r>
      <w:r w:rsidR="005B3BF1" w:rsidRPr="00DC58C9">
        <w:rPr>
          <w:rFonts w:hint="eastAsia"/>
          <w:szCs w:val="21"/>
          <w:u w:val="single"/>
        </w:rPr>
        <w:t>を、各公営企業において記載しています。</w:t>
      </w:r>
    </w:p>
    <w:p w14:paraId="757FAA98" w14:textId="77777777" w:rsidR="00C50C85" w:rsidRPr="00DC58C9" w:rsidRDefault="00547FAE" w:rsidP="00FE226F">
      <w:pPr>
        <w:ind w:leftChars="200" w:left="420" w:firstLineChars="100" w:firstLine="210"/>
        <w:rPr>
          <w:szCs w:val="21"/>
        </w:rPr>
      </w:pPr>
      <w:r w:rsidRPr="00DC58C9">
        <w:rPr>
          <w:rFonts w:hint="eastAsia"/>
          <w:szCs w:val="21"/>
        </w:rPr>
        <w:t>また、全体総括欄には、</w:t>
      </w:r>
      <w:r w:rsidR="00C50C85" w:rsidRPr="00DC58C9">
        <w:rPr>
          <w:rFonts w:hint="eastAsia"/>
          <w:szCs w:val="21"/>
        </w:rPr>
        <w:t>分析結果に基づき、今後の改善に向けた取組等を、各公営企業において記載しています。</w:t>
      </w:r>
    </w:p>
    <w:p w14:paraId="3DC08261" w14:textId="77777777" w:rsidR="009E42E0" w:rsidRPr="00DC58C9" w:rsidRDefault="009E42E0">
      <w:pPr>
        <w:widowControl/>
        <w:jc w:val="left"/>
        <w:rPr>
          <w:szCs w:val="21"/>
        </w:rPr>
      </w:pPr>
    </w:p>
    <w:p w14:paraId="1D569224" w14:textId="77777777" w:rsidR="00C50C85" w:rsidRPr="00DC58C9" w:rsidRDefault="00E32176" w:rsidP="00C50C85">
      <w:pPr>
        <w:ind w:left="422" w:hangingChars="200" w:hanging="422"/>
        <w:rPr>
          <w:b/>
          <w:szCs w:val="21"/>
        </w:rPr>
      </w:pPr>
      <w:r>
        <w:rPr>
          <w:rFonts w:hint="eastAsia"/>
          <w:b/>
          <w:szCs w:val="21"/>
        </w:rPr>
        <w:t>４</w:t>
      </w:r>
      <w:r w:rsidR="00C50C85" w:rsidRPr="00DC58C9">
        <w:rPr>
          <w:rFonts w:hint="eastAsia"/>
          <w:b/>
          <w:szCs w:val="21"/>
        </w:rPr>
        <w:t>．留意事項について</w:t>
      </w:r>
    </w:p>
    <w:p w14:paraId="1D312CD2" w14:textId="77777777" w:rsidR="00C50C85" w:rsidRPr="00DC58C9" w:rsidRDefault="00C50C85" w:rsidP="00C50C85">
      <w:pPr>
        <w:ind w:left="420" w:hangingChars="200" w:hanging="420"/>
        <w:rPr>
          <w:szCs w:val="21"/>
        </w:rPr>
      </w:pPr>
      <w:r w:rsidRPr="00DC58C9">
        <w:rPr>
          <w:rFonts w:hint="eastAsia"/>
          <w:szCs w:val="21"/>
        </w:rPr>
        <w:t>（１）共通</w:t>
      </w:r>
    </w:p>
    <w:p w14:paraId="0291418B" w14:textId="77777777" w:rsidR="00C50C85" w:rsidRPr="00DC58C9" w:rsidRDefault="0084083D" w:rsidP="00C50C85">
      <w:pPr>
        <w:ind w:left="420" w:hangingChars="200" w:hanging="420"/>
        <w:rPr>
          <w:szCs w:val="21"/>
        </w:rPr>
      </w:pPr>
      <w:r>
        <w:rPr>
          <w:rFonts w:hint="eastAsia"/>
          <w:szCs w:val="21"/>
        </w:rPr>
        <w:t xml:space="preserve">　ア　「経営比較分析表」の経営指標は</w:t>
      </w:r>
      <w:r w:rsidR="00C50C85" w:rsidRPr="00DC58C9">
        <w:rPr>
          <w:rFonts w:hint="eastAsia"/>
          <w:szCs w:val="21"/>
        </w:rPr>
        <w:t>、各決算年度の地方公営企業決算状況調査等の数値を基に算出しています。</w:t>
      </w:r>
    </w:p>
    <w:p w14:paraId="198C2F64" w14:textId="1E8175E6" w:rsidR="00C774DF" w:rsidRPr="00DC58C9" w:rsidRDefault="00C50C85" w:rsidP="00C50C85">
      <w:pPr>
        <w:ind w:left="420" w:hangingChars="200" w:hanging="420"/>
        <w:rPr>
          <w:rFonts w:ascii="ＭＳ 明朝" w:eastAsia="ＭＳ 明朝" w:hAnsi="ＭＳ 明朝"/>
          <w:szCs w:val="21"/>
        </w:rPr>
      </w:pPr>
      <w:r w:rsidRPr="00DC58C9">
        <w:rPr>
          <w:rFonts w:hint="eastAsia"/>
          <w:szCs w:val="21"/>
        </w:rPr>
        <w:t xml:space="preserve">　イ</w:t>
      </w:r>
      <w:r w:rsidR="007F374F">
        <w:rPr>
          <w:rFonts w:ascii="ＭＳ 明朝" w:eastAsia="ＭＳ 明朝" w:hAnsi="ＭＳ 明朝" w:hint="eastAsia"/>
          <w:szCs w:val="21"/>
        </w:rPr>
        <w:t xml:space="preserve">　表頭に表示している類似団体区分は、令和</w:t>
      </w:r>
      <w:r w:rsidR="00A25D5A">
        <w:rPr>
          <w:rFonts w:ascii="ＭＳ 明朝" w:eastAsia="ＭＳ 明朝" w:hAnsi="ＭＳ 明朝" w:hint="eastAsia"/>
          <w:szCs w:val="21"/>
        </w:rPr>
        <w:t>５</w:t>
      </w:r>
      <w:r w:rsidR="00C774DF" w:rsidRPr="00DC58C9">
        <w:rPr>
          <w:rFonts w:ascii="ＭＳ 明朝" w:eastAsia="ＭＳ 明朝" w:hAnsi="ＭＳ 明朝" w:hint="eastAsia"/>
          <w:szCs w:val="21"/>
        </w:rPr>
        <w:t>年度決算を基に判定して</w:t>
      </w:r>
      <w:r w:rsidR="00923575" w:rsidRPr="00DC58C9">
        <w:rPr>
          <w:rFonts w:ascii="ＭＳ 明朝" w:eastAsia="ＭＳ 明朝" w:hAnsi="ＭＳ 明朝" w:hint="eastAsia"/>
          <w:szCs w:val="21"/>
        </w:rPr>
        <w:t>い</w:t>
      </w:r>
      <w:r w:rsidR="00C774DF" w:rsidRPr="00DC58C9">
        <w:rPr>
          <w:rFonts w:ascii="ＭＳ 明朝" w:eastAsia="ＭＳ 明朝" w:hAnsi="ＭＳ 明朝" w:hint="eastAsia"/>
          <w:szCs w:val="21"/>
        </w:rPr>
        <w:t>ますが、分析表に表示されている</w:t>
      </w:r>
      <w:r w:rsidR="00A25D5A">
        <w:rPr>
          <w:rFonts w:ascii="ＭＳ 明朝" w:eastAsia="ＭＳ 明朝" w:hAnsi="ＭＳ 明朝" w:hint="eastAsia"/>
          <w:szCs w:val="21"/>
        </w:rPr>
        <w:t>令和元</w:t>
      </w:r>
      <w:r w:rsidR="007F374F">
        <w:rPr>
          <w:rFonts w:ascii="ＭＳ 明朝" w:eastAsia="ＭＳ 明朝" w:hAnsi="ＭＳ 明朝" w:hint="eastAsia"/>
          <w:szCs w:val="21"/>
        </w:rPr>
        <w:t>年度から令和</w:t>
      </w:r>
      <w:r w:rsidR="00A25D5A">
        <w:rPr>
          <w:rFonts w:ascii="ＭＳ 明朝" w:eastAsia="ＭＳ 明朝" w:hAnsi="ＭＳ 明朝" w:hint="eastAsia"/>
          <w:szCs w:val="21"/>
        </w:rPr>
        <w:t>４</w:t>
      </w:r>
      <w:r w:rsidRPr="00DC58C9">
        <w:rPr>
          <w:rFonts w:ascii="ＭＳ 明朝" w:eastAsia="ＭＳ 明朝" w:hAnsi="ＭＳ 明朝" w:hint="eastAsia"/>
          <w:szCs w:val="21"/>
        </w:rPr>
        <w:t>年度の類似団体平均値</w:t>
      </w:r>
      <w:r w:rsidR="00C774DF" w:rsidRPr="00DC58C9">
        <w:rPr>
          <w:rFonts w:ascii="ＭＳ 明朝" w:eastAsia="ＭＳ 明朝" w:hAnsi="ＭＳ 明朝" w:hint="eastAsia"/>
          <w:szCs w:val="21"/>
        </w:rPr>
        <w:t>について</w:t>
      </w:r>
      <w:r w:rsidRPr="00DC58C9">
        <w:rPr>
          <w:rFonts w:ascii="ＭＳ 明朝" w:eastAsia="ＭＳ 明朝" w:hAnsi="ＭＳ 明朝" w:hint="eastAsia"/>
          <w:szCs w:val="21"/>
        </w:rPr>
        <w:t>は、</w:t>
      </w:r>
      <w:r w:rsidR="00DA42F1" w:rsidRPr="00DC58C9">
        <w:rPr>
          <w:rFonts w:ascii="ＭＳ 明朝" w:eastAsia="ＭＳ 明朝" w:hAnsi="ＭＳ 明朝" w:hint="eastAsia"/>
          <w:szCs w:val="21"/>
        </w:rPr>
        <w:t>各年度決算を基に判定された類似団体区分によって算出し</w:t>
      </w:r>
      <w:r w:rsidR="00923575" w:rsidRPr="00DC58C9">
        <w:rPr>
          <w:rFonts w:ascii="ＭＳ 明朝" w:eastAsia="ＭＳ 明朝" w:hAnsi="ＭＳ 明朝" w:hint="eastAsia"/>
          <w:szCs w:val="21"/>
        </w:rPr>
        <w:t>てい</w:t>
      </w:r>
      <w:r w:rsidR="00C774DF" w:rsidRPr="00DC58C9">
        <w:rPr>
          <w:rFonts w:ascii="ＭＳ 明朝" w:eastAsia="ＭＳ 明朝" w:hAnsi="ＭＳ 明朝" w:hint="eastAsia"/>
          <w:szCs w:val="21"/>
        </w:rPr>
        <w:t>ます。</w:t>
      </w:r>
    </w:p>
    <w:p w14:paraId="3202C428" w14:textId="2D87D701" w:rsidR="00C50C85" w:rsidRPr="00DC58C9" w:rsidRDefault="00F9433E" w:rsidP="00AB3816">
      <w:pPr>
        <w:ind w:leftChars="200" w:left="420" w:firstLineChars="100" w:firstLine="210"/>
        <w:rPr>
          <w:rFonts w:ascii="ＭＳ 明朝" w:eastAsia="ＭＳ 明朝" w:hAnsi="ＭＳ 明朝"/>
          <w:szCs w:val="21"/>
        </w:rPr>
      </w:pPr>
      <w:r>
        <w:rPr>
          <w:rFonts w:ascii="ＭＳ 明朝" w:eastAsia="ＭＳ 明朝" w:hAnsi="ＭＳ 明朝" w:hint="eastAsia"/>
          <w:szCs w:val="21"/>
        </w:rPr>
        <w:t>そのため</w:t>
      </w:r>
      <w:r w:rsidR="00C774DF" w:rsidRPr="00DC58C9">
        <w:rPr>
          <w:rFonts w:ascii="ＭＳ 明朝" w:eastAsia="ＭＳ 明朝" w:hAnsi="ＭＳ 明朝" w:hint="eastAsia"/>
          <w:szCs w:val="21"/>
        </w:rPr>
        <w:t>、</w:t>
      </w:r>
      <w:r w:rsidR="007F374F">
        <w:rPr>
          <w:rFonts w:ascii="ＭＳ 明朝" w:eastAsia="ＭＳ 明朝" w:hAnsi="ＭＳ 明朝" w:hint="eastAsia"/>
          <w:szCs w:val="21"/>
        </w:rPr>
        <w:t>団体によっては、令和</w:t>
      </w:r>
      <w:r w:rsidR="00A25D5A">
        <w:rPr>
          <w:rFonts w:ascii="ＭＳ 明朝" w:eastAsia="ＭＳ 明朝" w:hAnsi="ＭＳ 明朝" w:hint="eastAsia"/>
          <w:szCs w:val="21"/>
        </w:rPr>
        <w:t>４</w:t>
      </w:r>
      <w:r w:rsidR="00C50C85" w:rsidRPr="00DC58C9">
        <w:rPr>
          <w:rFonts w:ascii="ＭＳ 明朝" w:eastAsia="ＭＳ 明朝" w:hAnsi="ＭＳ 明朝" w:hint="eastAsia"/>
          <w:szCs w:val="21"/>
        </w:rPr>
        <w:t>年度以前の類似団体区分が</w:t>
      </w:r>
      <w:r w:rsidR="009A49EE" w:rsidRPr="00DC58C9">
        <w:rPr>
          <w:rFonts w:ascii="ＭＳ 明朝" w:eastAsia="ＭＳ 明朝" w:hAnsi="ＭＳ 明朝" w:hint="eastAsia"/>
          <w:szCs w:val="21"/>
        </w:rPr>
        <w:t>、</w:t>
      </w:r>
      <w:r w:rsidR="00C50C85" w:rsidRPr="00DC58C9">
        <w:rPr>
          <w:rFonts w:ascii="ＭＳ 明朝" w:eastAsia="ＭＳ 明朝" w:hAnsi="ＭＳ 明朝" w:hint="eastAsia"/>
          <w:szCs w:val="21"/>
        </w:rPr>
        <w:t>表頭に表示している区分と異なる場合があります。</w:t>
      </w:r>
    </w:p>
    <w:p w14:paraId="2F2BFF2F" w14:textId="463FF3B2" w:rsidR="000C6C91" w:rsidRPr="00DC58C9" w:rsidRDefault="000C6C91" w:rsidP="000C6C91">
      <w:pPr>
        <w:ind w:left="420" w:hangingChars="200" w:hanging="420"/>
        <w:rPr>
          <w:rFonts w:ascii="ＭＳ 明朝" w:eastAsia="ＭＳ 明朝" w:hAnsi="ＭＳ 明朝"/>
          <w:szCs w:val="21"/>
        </w:rPr>
      </w:pPr>
      <w:r w:rsidRPr="00DC58C9">
        <w:rPr>
          <w:rFonts w:hint="eastAsia"/>
          <w:szCs w:val="21"/>
        </w:rPr>
        <w:t xml:space="preserve">　ウ　</w:t>
      </w:r>
      <w:r w:rsidR="00A25D5A">
        <w:rPr>
          <w:rFonts w:ascii="ＭＳ 明朝" w:eastAsia="ＭＳ 明朝" w:hAnsi="ＭＳ 明朝" w:hint="eastAsia"/>
          <w:szCs w:val="21"/>
        </w:rPr>
        <w:t>令和元</w:t>
      </w:r>
      <w:r w:rsidR="007F374F">
        <w:rPr>
          <w:rFonts w:ascii="ＭＳ 明朝" w:eastAsia="ＭＳ 明朝" w:hAnsi="ＭＳ 明朝" w:hint="eastAsia"/>
          <w:szCs w:val="21"/>
        </w:rPr>
        <w:t>年度から令和</w:t>
      </w:r>
      <w:r w:rsidR="00A25D5A">
        <w:rPr>
          <w:rFonts w:ascii="ＭＳ 明朝" w:eastAsia="ＭＳ 明朝" w:hAnsi="ＭＳ 明朝" w:hint="eastAsia"/>
          <w:szCs w:val="21"/>
        </w:rPr>
        <w:t>４</w:t>
      </w:r>
      <w:r w:rsidRPr="00DC58C9">
        <w:rPr>
          <w:rFonts w:ascii="ＭＳ 明朝" w:eastAsia="ＭＳ 明朝" w:hAnsi="ＭＳ 明朝" w:hint="eastAsia"/>
          <w:szCs w:val="21"/>
        </w:rPr>
        <w:t>年度にお</w:t>
      </w:r>
      <w:r w:rsidR="00685983" w:rsidRPr="00DC58C9">
        <w:rPr>
          <w:rFonts w:ascii="ＭＳ 明朝" w:eastAsia="ＭＳ 明朝" w:hAnsi="ＭＳ 明朝" w:hint="eastAsia"/>
          <w:szCs w:val="21"/>
        </w:rPr>
        <w:t>ける各指標の類似団体平均値は、当時の事業数を基に算出しています。</w:t>
      </w:r>
    </w:p>
    <w:p w14:paraId="45E980F2" w14:textId="36BAB544" w:rsidR="00C23319" w:rsidRPr="00DC58C9" w:rsidRDefault="00C50C85" w:rsidP="00C23319">
      <w:pPr>
        <w:ind w:left="420" w:hangingChars="200" w:hanging="420"/>
        <w:rPr>
          <w:szCs w:val="21"/>
        </w:rPr>
      </w:pPr>
      <w:r w:rsidRPr="00DC58C9">
        <w:rPr>
          <w:rFonts w:hint="eastAsia"/>
          <w:szCs w:val="21"/>
        </w:rPr>
        <w:t xml:space="preserve">　</w:t>
      </w:r>
      <w:r w:rsidR="000C6C91" w:rsidRPr="00DC58C9">
        <w:rPr>
          <w:rFonts w:hint="eastAsia"/>
          <w:szCs w:val="21"/>
        </w:rPr>
        <w:t>エ</w:t>
      </w:r>
      <w:r w:rsidRPr="00DC58C9">
        <w:rPr>
          <w:rFonts w:hint="eastAsia"/>
          <w:szCs w:val="21"/>
        </w:rPr>
        <w:t xml:space="preserve">　法非適用企業</w:t>
      </w:r>
      <w:r w:rsidR="000C6C91" w:rsidRPr="00DC58C9">
        <w:rPr>
          <w:rFonts w:hint="eastAsia"/>
          <w:szCs w:val="21"/>
        </w:rPr>
        <w:t>（下水道事業の一部</w:t>
      </w:r>
      <w:r w:rsidR="00A94DA4" w:rsidRPr="00DC58C9">
        <w:rPr>
          <w:rFonts w:hint="eastAsia"/>
          <w:szCs w:val="21"/>
        </w:rPr>
        <w:t>、駐車場整備事業</w:t>
      </w:r>
      <w:r w:rsidR="000C6C91" w:rsidRPr="00DC58C9">
        <w:rPr>
          <w:rFonts w:hint="eastAsia"/>
          <w:szCs w:val="21"/>
        </w:rPr>
        <w:t>）</w:t>
      </w:r>
      <w:r w:rsidRPr="00DC58C9">
        <w:rPr>
          <w:rFonts w:hint="eastAsia"/>
          <w:szCs w:val="21"/>
        </w:rPr>
        <w:t>のため、算出できない指標については、「該当</w:t>
      </w:r>
      <w:r w:rsidR="009C5296" w:rsidRPr="00DC58C9">
        <w:rPr>
          <w:rFonts w:hint="eastAsia"/>
          <w:szCs w:val="21"/>
        </w:rPr>
        <w:t>数値</w:t>
      </w:r>
      <w:r w:rsidRPr="00DC58C9">
        <w:rPr>
          <w:rFonts w:hint="eastAsia"/>
          <w:szCs w:val="21"/>
        </w:rPr>
        <w:t>なし」</w:t>
      </w:r>
      <w:r w:rsidR="009C5296" w:rsidRPr="00DC58C9">
        <w:rPr>
          <w:rFonts w:hint="eastAsia"/>
          <w:szCs w:val="21"/>
        </w:rPr>
        <w:t>と表示しています。</w:t>
      </w:r>
    </w:p>
    <w:p w14:paraId="2A0499B5" w14:textId="77777777" w:rsidR="009C5296" w:rsidRPr="00836763" w:rsidRDefault="009C5296" w:rsidP="00C50C85">
      <w:pPr>
        <w:ind w:left="420" w:hangingChars="200" w:hanging="420"/>
        <w:rPr>
          <w:szCs w:val="21"/>
        </w:rPr>
      </w:pPr>
    </w:p>
    <w:p w14:paraId="0D898DC6" w14:textId="77777777" w:rsidR="009C5296" w:rsidRPr="00DC58C9" w:rsidRDefault="009C5296" w:rsidP="00C50C85">
      <w:pPr>
        <w:ind w:left="420" w:hangingChars="200" w:hanging="420"/>
        <w:rPr>
          <w:rFonts w:asciiTheme="minorEastAsia" w:hAnsiTheme="minorEastAsia"/>
          <w:szCs w:val="21"/>
        </w:rPr>
      </w:pPr>
      <w:r w:rsidRPr="00DC58C9">
        <w:rPr>
          <w:rFonts w:hint="eastAsia"/>
          <w:szCs w:val="21"/>
        </w:rPr>
        <w:t>（</w:t>
      </w:r>
      <w:r w:rsidRPr="00DC58C9">
        <w:rPr>
          <w:rFonts w:ascii="ＭＳ 明朝" w:eastAsia="ＭＳ 明朝" w:hAnsi="ＭＳ 明朝" w:hint="eastAsia"/>
          <w:szCs w:val="21"/>
        </w:rPr>
        <w:t>２）</w:t>
      </w:r>
      <w:r w:rsidRPr="00DC58C9">
        <w:rPr>
          <w:rFonts w:asciiTheme="minorEastAsia" w:hAnsiTheme="minorEastAsia" w:hint="eastAsia"/>
          <w:szCs w:val="21"/>
        </w:rPr>
        <w:t>下水道事業</w:t>
      </w:r>
    </w:p>
    <w:p w14:paraId="7110904F" w14:textId="77777777" w:rsidR="00BD42A9" w:rsidRPr="00DC58C9" w:rsidRDefault="00984310" w:rsidP="0090138D">
      <w:pPr>
        <w:ind w:leftChars="100" w:left="420" w:hangingChars="100" w:hanging="210"/>
        <w:rPr>
          <w:szCs w:val="21"/>
        </w:rPr>
      </w:pPr>
      <w:r w:rsidRPr="00DC58C9">
        <w:rPr>
          <w:rFonts w:hint="eastAsia"/>
          <w:szCs w:val="21"/>
        </w:rPr>
        <w:t xml:space="preserve">ア　</w:t>
      </w:r>
      <w:r w:rsidR="00BD42A9" w:rsidRPr="00DC58C9">
        <w:rPr>
          <w:rFonts w:hint="eastAsia"/>
          <w:szCs w:val="21"/>
        </w:rPr>
        <w:t>「施設利用率」</w:t>
      </w:r>
      <w:r w:rsidRPr="00DC58C9">
        <w:rPr>
          <w:rFonts w:hint="eastAsia"/>
          <w:szCs w:val="21"/>
        </w:rPr>
        <w:t>については、単独で処理場を設置している場合のみ数値</w:t>
      </w:r>
      <w:r w:rsidR="00434D36" w:rsidRPr="00DC58C9">
        <w:rPr>
          <w:rFonts w:hint="eastAsia"/>
          <w:szCs w:val="21"/>
        </w:rPr>
        <w:t>を</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ます</w:t>
      </w:r>
      <w:r w:rsidRPr="00DC58C9">
        <w:rPr>
          <w:rFonts w:hint="eastAsia"/>
          <w:szCs w:val="21"/>
        </w:rPr>
        <w:t>。</w:t>
      </w:r>
    </w:p>
    <w:p w14:paraId="237D2D6C" w14:textId="7414AD7E" w:rsidR="00984310" w:rsidRPr="00DC58C9" w:rsidRDefault="00984310" w:rsidP="0090138D">
      <w:pPr>
        <w:ind w:leftChars="100" w:left="420" w:hangingChars="100" w:hanging="210"/>
        <w:rPr>
          <w:szCs w:val="21"/>
        </w:rPr>
      </w:pPr>
      <w:r w:rsidRPr="00DC58C9">
        <w:rPr>
          <w:rFonts w:hint="eastAsia"/>
          <w:szCs w:val="21"/>
        </w:rPr>
        <w:t xml:space="preserve">イ　</w:t>
      </w:r>
      <w:r w:rsidR="00A25D5A">
        <w:rPr>
          <w:rFonts w:hint="eastAsia"/>
          <w:szCs w:val="21"/>
        </w:rPr>
        <w:t>令和元</w:t>
      </w:r>
      <w:r w:rsidRPr="00DC58C9">
        <w:rPr>
          <w:rFonts w:hint="eastAsia"/>
          <w:szCs w:val="21"/>
        </w:rPr>
        <w:t>年度以降に地方公営企業法を適用した事業については、適用以前の数値は</w:t>
      </w:r>
      <w:r w:rsidR="00923575" w:rsidRPr="00DC58C9">
        <w:rPr>
          <w:rFonts w:hint="eastAsia"/>
          <w:szCs w:val="21"/>
        </w:rPr>
        <w:t>表示</w:t>
      </w:r>
      <w:r w:rsidR="00434D36" w:rsidRPr="00DC58C9">
        <w:rPr>
          <w:rFonts w:hint="eastAsia"/>
          <w:szCs w:val="21"/>
        </w:rPr>
        <w:t>して</w:t>
      </w:r>
      <w:r w:rsidR="00923575" w:rsidRPr="00DC58C9">
        <w:rPr>
          <w:rFonts w:hint="eastAsia"/>
          <w:szCs w:val="21"/>
        </w:rPr>
        <w:t>い</w:t>
      </w:r>
      <w:r w:rsidR="00434D36" w:rsidRPr="00DC58C9">
        <w:rPr>
          <w:rFonts w:hint="eastAsia"/>
          <w:szCs w:val="21"/>
        </w:rPr>
        <w:t>ません</w:t>
      </w:r>
      <w:r w:rsidRPr="00DC58C9">
        <w:rPr>
          <w:rFonts w:hint="eastAsia"/>
          <w:szCs w:val="21"/>
        </w:rPr>
        <w:t>。</w:t>
      </w:r>
    </w:p>
    <w:p w14:paraId="1444527E" w14:textId="77777777" w:rsidR="0090138D" w:rsidRPr="00DC58C9" w:rsidRDefault="00434D36" w:rsidP="0090138D">
      <w:pPr>
        <w:ind w:leftChars="100" w:left="420" w:hangingChars="100" w:hanging="210"/>
        <w:rPr>
          <w:szCs w:val="21"/>
        </w:rPr>
      </w:pPr>
      <w:r w:rsidRPr="00DC58C9">
        <w:rPr>
          <w:rFonts w:hint="eastAsia"/>
          <w:szCs w:val="21"/>
        </w:rPr>
        <w:t xml:space="preserve">ウ　</w:t>
      </w:r>
      <w:r w:rsidR="00E14BB9" w:rsidRPr="00DC58C9">
        <w:rPr>
          <w:rFonts w:hint="eastAsia"/>
          <w:szCs w:val="21"/>
        </w:rPr>
        <w:t>法非適用企業の「</w:t>
      </w:r>
      <w:r w:rsidR="00DA42F1" w:rsidRPr="00DC58C9">
        <w:rPr>
          <w:rFonts w:hint="eastAsia"/>
          <w:szCs w:val="21"/>
        </w:rPr>
        <w:t>収益的収支比率」については、</w:t>
      </w:r>
      <w:r w:rsidR="0095366D" w:rsidRPr="00DC58C9">
        <w:rPr>
          <w:rFonts w:hint="eastAsia"/>
          <w:szCs w:val="21"/>
        </w:rPr>
        <w:t>類似団体数が少ない</w:t>
      </w:r>
      <w:r w:rsidR="00E14BB9" w:rsidRPr="00DC58C9">
        <w:rPr>
          <w:rFonts w:hint="eastAsia"/>
          <w:szCs w:val="21"/>
        </w:rPr>
        <w:t>ため、類似団体平均</w:t>
      </w:r>
      <w:r w:rsidR="00DA42F1" w:rsidRPr="00DC58C9">
        <w:rPr>
          <w:rFonts w:hint="eastAsia"/>
          <w:szCs w:val="21"/>
        </w:rPr>
        <w:t>値</w:t>
      </w:r>
      <w:r w:rsidR="00E14BB9" w:rsidRPr="00DC58C9">
        <w:rPr>
          <w:rFonts w:hint="eastAsia"/>
          <w:szCs w:val="21"/>
        </w:rPr>
        <w:t>等の数値を表示していません。</w:t>
      </w:r>
    </w:p>
    <w:p w14:paraId="1C1D5F7A" w14:textId="77777777" w:rsidR="00984310" w:rsidRPr="00C211F0" w:rsidRDefault="00E14BB9" w:rsidP="00C211F0">
      <w:pPr>
        <w:ind w:leftChars="100" w:left="420" w:hangingChars="100" w:hanging="210"/>
        <w:rPr>
          <w:szCs w:val="21"/>
        </w:rPr>
      </w:pPr>
      <w:r w:rsidRPr="00DC58C9">
        <w:rPr>
          <w:rFonts w:hint="eastAsia"/>
          <w:szCs w:val="21"/>
        </w:rPr>
        <w:t xml:space="preserve">エ　</w:t>
      </w:r>
      <w:r w:rsidR="001E19A5" w:rsidRPr="00DC58C9">
        <w:rPr>
          <w:rFonts w:hint="eastAsia"/>
          <w:szCs w:val="21"/>
        </w:rPr>
        <w:t>法非適用企業については、</w:t>
      </w:r>
      <w:r w:rsidR="00434D36" w:rsidRPr="00DC58C9">
        <w:rPr>
          <w:rFonts w:hint="eastAsia"/>
          <w:szCs w:val="21"/>
        </w:rPr>
        <w:t>「累積欠損金比率」、「流動比率」、「有形固定資産減価償却率」</w:t>
      </w:r>
      <w:r w:rsidR="001E19A5" w:rsidRPr="00DC58C9">
        <w:rPr>
          <w:rFonts w:hint="eastAsia"/>
          <w:szCs w:val="21"/>
        </w:rPr>
        <w:t>及び「管渠老朽化率」</w:t>
      </w:r>
      <w:r w:rsidRPr="00DC58C9">
        <w:rPr>
          <w:rFonts w:hint="eastAsia"/>
          <w:szCs w:val="21"/>
        </w:rPr>
        <w:t>を</w:t>
      </w:r>
      <w:r w:rsidR="00434D36" w:rsidRPr="00DC58C9">
        <w:rPr>
          <w:rFonts w:hint="eastAsia"/>
          <w:szCs w:val="21"/>
        </w:rPr>
        <w:t>算出できないため、</w:t>
      </w:r>
      <w:r w:rsidR="001E19A5" w:rsidRPr="00DC58C9">
        <w:rPr>
          <w:rFonts w:hint="eastAsia"/>
          <w:szCs w:val="21"/>
        </w:rPr>
        <w:t>「該当数値なし」と表示しています。</w:t>
      </w:r>
    </w:p>
    <w:p w14:paraId="2DE48B89" w14:textId="77777777" w:rsidR="0090138D" w:rsidRPr="00DC58C9" w:rsidRDefault="0090138D">
      <w:pPr>
        <w:widowControl/>
        <w:jc w:val="left"/>
        <w:rPr>
          <w:rFonts w:asciiTheme="minorEastAsia" w:hAnsiTheme="minorEastAsia"/>
          <w:szCs w:val="21"/>
        </w:rPr>
      </w:pPr>
    </w:p>
    <w:p w14:paraId="33C9D3CC" w14:textId="77777777" w:rsidR="00973E7D" w:rsidRPr="00DC58C9" w:rsidRDefault="00C211F0">
      <w:pPr>
        <w:widowControl/>
        <w:jc w:val="left"/>
        <w:rPr>
          <w:rFonts w:asciiTheme="minorEastAsia" w:hAnsiTheme="minorEastAsia"/>
          <w:szCs w:val="21"/>
        </w:rPr>
      </w:pPr>
      <w:r>
        <w:rPr>
          <w:rFonts w:asciiTheme="minorEastAsia" w:hAnsiTheme="minorEastAsia" w:hint="eastAsia"/>
          <w:szCs w:val="21"/>
        </w:rPr>
        <w:t>（３</w:t>
      </w:r>
      <w:r w:rsidR="00F15300" w:rsidRPr="00DC58C9">
        <w:rPr>
          <w:rFonts w:asciiTheme="minorEastAsia" w:hAnsiTheme="minorEastAsia" w:hint="eastAsia"/>
          <w:szCs w:val="21"/>
        </w:rPr>
        <w:t>）病院事業</w:t>
      </w:r>
    </w:p>
    <w:p w14:paraId="60CF0875" w14:textId="4C72330C" w:rsidR="00CE5D45" w:rsidRPr="00F15300" w:rsidRDefault="006C58E7" w:rsidP="00C211F0">
      <w:pPr>
        <w:widowControl/>
        <w:ind w:left="420" w:hangingChars="200" w:hanging="420"/>
        <w:jc w:val="left"/>
        <w:rPr>
          <w:rFonts w:asciiTheme="minorEastAsia" w:hAnsiTheme="minorEastAsia"/>
          <w:szCs w:val="21"/>
        </w:rPr>
      </w:pPr>
      <w:r w:rsidRPr="00DC58C9">
        <w:rPr>
          <w:rFonts w:asciiTheme="minorEastAsia" w:hAnsiTheme="minorEastAsia" w:hint="eastAsia"/>
          <w:szCs w:val="21"/>
        </w:rPr>
        <w:t xml:space="preserve">　　 </w:t>
      </w:r>
      <w:r w:rsidR="007F374F">
        <w:rPr>
          <w:rFonts w:asciiTheme="minorEastAsia" w:hAnsiTheme="minorEastAsia" w:hint="eastAsia"/>
          <w:szCs w:val="21"/>
        </w:rPr>
        <w:t>「類似病院平均値（平均値）」及び「令和</w:t>
      </w:r>
      <w:r w:rsidR="00A25D5A">
        <w:rPr>
          <w:rFonts w:asciiTheme="minorEastAsia" w:hAnsiTheme="minorEastAsia" w:hint="eastAsia"/>
          <w:szCs w:val="21"/>
        </w:rPr>
        <w:t>５</w:t>
      </w:r>
      <w:r w:rsidR="00F15300" w:rsidRPr="00DC58C9">
        <w:rPr>
          <w:rFonts w:asciiTheme="minorEastAsia" w:hAnsiTheme="minorEastAsia" w:hint="eastAsia"/>
          <w:szCs w:val="21"/>
        </w:rPr>
        <w:t>年度全国平均」については、地方公共団体が運営する病院事業（地方公営企業法を適用する病院事業）の他、指定管理者が運営する病院の指定管理者側の決算及び地方独立行政法人が運営する病院の決算を含みます。</w:t>
      </w:r>
    </w:p>
    <w:sectPr w:rsidR="00CE5D45" w:rsidRPr="00F15300" w:rsidSect="00081F04">
      <w:pgSz w:w="11906" w:h="16838"/>
      <w:pgMar w:top="993" w:right="153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02949" w14:textId="77777777" w:rsidR="00BC6DB4" w:rsidRDefault="00BC6DB4" w:rsidP="00AD42D1">
      <w:r>
        <w:separator/>
      </w:r>
    </w:p>
  </w:endnote>
  <w:endnote w:type="continuationSeparator" w:id="0">
    <w:p w14:paraId="0251F601" w14:textId="77777777" w:rsidR="00BC6DB4" w:rsidRDefault="00BC6DB4" w:rsidP="00AD4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4580F" w14:textId="77777777" w:rsidR="00BC6DB4" w:rsidRDefault="00BC6DB4" w:rsidP="00AD42D1">
      <w:r>
        <w:separator/>
      </w:r>
    </w:p>
  </w:footnote>
  <w:footnote w:type="continuationSeparator" w:id="0">
    <w:p w14:paraId="359395F6" w14:textId="77777777" w:rsidR="00BC6DB4" w:rsidRDefault="00BC6DB4" w:rsidP="00AD4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2B09B7"/>
    <w:multiLevelType w:val="hybridMultilevel"/>
    <w:tmpl w:val="4E3CCFE6"/>
    <w:lvl w:ilvl="0" w:tplc="E0DCD462">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F0F"/>
    <w:rsid w:val="00005D33"/>
    <w:rsid w:val="00024C2A"/>
    <w:rsid w:val="0002602A"/>
    <w:rsid w:val="00063D09"/>
    <w:rsid w:val="00064DD4"/>
    <w:rsid w:val="00081F04"/>
    <w:rsid w:val="00083EA6"/>
    <w:rsid w:val="000C6C91"/>
    <w:rsid w:val="000D0D66"/>
    <w:rsid w:val="000E66A6"/>
    <w:rsid w:val="00113319"/>
    <w:rsid w:val="0012323D"/>
    <w:rsid w:val="001233C4"/>
    <w:rsid w:val="00126572"/>
    <w:rsid w:val="00131828"/>
    <w:rsid w:val="00196A22"/>
    <w:rsid w:val="001E19A5"/>
    <w:rsid w:val="001E1DB0"/>
    <w:rsid w:val="0023260C"/>
    <w:rsid w:val="0026545F"/>
    <w:rsid w:val="002933DC"/>
    <w:rsid w:val="002D1136"/>
    <w:rsid w:val="002D1628"/>
    <w:rsid w:val="002F020E"/>
    <w:rsid w:val="002F366A"/>
    <w:rsid w:val="002F3FF1"/>
    <w:rsid w:val="002F5894"/>
    <w:rsid w:val="00300C2C"/>
    <w:rsid w:val="00313B40"/>
    <w:rsid w:val="00315500"/>
    <w:rsid w:val="003156BA"/>
    <w:rsid w:val="00315C38"/>
    <w:rsid w:val="00351CBD"/>
    <w:rsid w:val="003627C5"/>
    <w:rsid w:val="00374487"/>
    <w:rsid w:val="003A0ED3"/>
    <w:rsid w:val="003C1065"/>
    <w:rsid w:val="003F1E20"/>
    <w:rsid w:val="00407382"/>
    <w:rsid w:val="004145AE"/>
    <w:rsid w:val="00434D36"/>
    <w:rsid w:val="00472D6C"/>
    <w:rsid w:val="004945F3"/>
    <w:rsid w:val="004C0110"/>
    <w:rsid w:val="00506CB1"/>
    <w:rsid w:val="005260B4"/>
    <w:rsid w:val="00535BEE"/>
    <w:rsid w:val="00541789"/>
    <w:rsid w:val="00547FAE"/>
    <w:rsid w:val="0055614A"/>
    <w:rsid w:val="00557124"/>
    <w:rsid w:val="00565F02"/>
    <w:rsid w:val="005733BB"/>
    <w:rsid w:val="005B3198"/>
    <w:rsid w:val="005B3BF1"/>
    <w:rsid w:val="006010E5"/>
    <w:rsid w:val="00624138"/>
    <w:rsid w:val="0063266E"/>
    <w:rsid w:val="00646991"/>
    <w:rsid w:val="00655160"/>
    <w:rsid w:val="006726B6"/>
    <w:rsid w:val="00685983"/>
    <w:rsid w:val="006C58E7"/>
    <w:rsid w:val="006F1A7B"/>
    <w:rsid w:val="00713497"/>
    <w:rsid w:val="007220BC"/>
    <w:rsid w:val="00736508"/>
    <w:rsid w:val="007A403B"/>
    <w:rsid w:val="007A4BF4"/>
    <w:rsid w:val="007F374F"/>
    <w:rsid w:val="0082067A"/>
    <w:rsid w:val="00827189"/>
    <w:rsid w:val="00836763"/>
    <w:rsid w:val="0084083D"/>
    <w:rsid w:val="008853E7"/>
    <w:rsid w:val="008A71DE"/>
    <w:rsid w:val="008A7C68"/>
    <w:rsid w:val="008B0884"/>
    <w:rsid w:val="008B1A2C"/>
    <w:rsid w:val="0090138D"/>
    <w:rsid w:val="00902E2A"/>
    <w:rsid w:val="00917153"/>
    <w:rsid w:val="00923575"/>
    <w:rsid w:val="00926BAC"/>
    <w:rsid w:val="0095366D"/>
    <w:rsid w:val="00973E7D"/>
    <w:rsid w:val="00984310"/>
    <w:rsid w:val="009A49EE"/>
    <w:rsid w:val="009A73D2"/>
    <w:rsid w:val="009C5296"/>
    <w:rsid w:val="009C6B9B"/>
    <w:rsid w:val="009C6CFF"/>
    <w:rsid w:val="009E42E0"/>
    <w:rsid w:val="009F6CF6"/>
    <w:rsid w:val="00A15926"/>
    <w:rsid w:val="00A25D5A"/>
    <w:rsid w:val="00A37C67"/>
    <w:rsid w:val="00A44B92"/>
    <w:rsid w:val="00A94DA4"/>
    <w:rsid w:val="00AB3816"/>
    <w:rsid w:val="00AD42D1"/>
    <w:rsid w:val="00AE1B57"/>
    <w:rsid w:val="00AF6968"/>
    <w:rsid w:val="00B10967"/>
    <w:rsid w:val="00B20DC6"/>
    <w:rsid w:val="00B22371"/>
    <w:rsid w:val="00B26728"/>
    <w:rsid w:val="00B57C8A"/>
    <w:rsid w:val="00B84862"/>
    <w:rsid w:val="00BA561B"/>
    <w:rsid w:val="00BA7F96"/>
    <w:rsid w:val="00BC6DB4"/>
    <w:rsid w:val="00BD42A9"/>
    <w:rsid w:val="00BD509D"/>
    <w:rsid w:val="00BD7CB9"/>
    <w:rsid w:val="00C04F0F"/>
    <w:rsid w:val="00C211F0"/>
    <w:rsid w:val="00C23319"/>
    <w:rsid w:val="00C35114"/>
    <w:rsid w:val="00C454E7"/>
    <w:rsid w:val="00C5088E"/>
    <w:rsid w:val="00C50C85"/>
    <w:rsid w:val="00C57651"/>
    <w:rsid w:val="00C774DF"/>
    <w:rsid w:val="00CC591E"/>
    <w:rsid w:val="00CD40D3"/>
    <w:rsid w:val="00CD487E"/>
    <w:rsid w:val="00CE5D45"/>
    <w:rsid w:val="00CF1166"/>
    <w:rsid w:val="00D41F4A"/>
    <w:rsid w:val="00D438D8"/>
    <w:rsid w:val="00D676ED"/>
    <w:rsid w:val="00DA42F1"/>
    <w:rsid w:val="00DC58C9"/>
    <w:rsid w:val="00E14BB9"/>
    <w:rsid w:val="00E32176"/>
    <w:rsid w:val="00E34C50"/>
    <w:rsid w:val="00E40135"/>
    <w:rsid w:val="00E53447"/>
    <w:rsid w:val="00E736A0"/>
    <w:rsid w:val="00E80EB7"/>
    <w:rsid w:val="00E94E92"/>
    <w:rsid w:val="00E97636"/>
    <w:rsid w:val="00E97C18"/>
    <w:rsid w:val="00EA1975"/>
    <w:rsid w:val="00ED3C63"/>
    <w:rsid w:val="00ED714D"/>
    <w:rsid w:val="00EE0FC3"/>
    <w:rsid w:val="00F15300"/>
    <w:rsid w:val="00F70173"/>
    <w:rsid w:val="00F9433E"/>
    <w:rsid w:val="00FB0219"/>
    <w:rsid w:val="00FD048E"/>
    <w:rsid w:val="00FE226F"/>
    <w:rsid w:val="00FF0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F3BA5E6"/>
  <w15:docId w15:val="{6A36BB19-81DA-4C6E-8D13-047C2B322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EA6"/>
    <w:pPr>
      <w:ind w:leftChars="400" w:left="840"/>
    </w:pPr>
  </w:style>
  <w:style w:type="table" w:styleId="a4">
    <w:name w:val="Table Grid"/>
    <w:basedOn w:val="a1"/>
    <w:uiPriority w:val="59"/>
    <w:rsid w:val="00083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2D1"/>
    <w:pPr>
      <w:tabs>
        <w:tab w:val="center" w:pos="4252"/>
        <w:tab w:val="right" w:pos="8504"/>
      </w:tabs>
      <w:snapToGrid w:val="0"/>
    </w:pPr>
  </w:style>
  <w:style w:type="character" w:customStyle="1" w:styleId="a6">
    <w:name w:val="ヘッダー (文字)"/>
    <w:basedOn w:val="a0"/>
    <w:link w:val="a5"/>
    <w:uiPriority w:val="99"/>
    <w:rsid w:val="00AD42D1"/>
  </w:style>
  <w:style w:type="paragraph" w:styleId="a7">
    <w:name w:val="footer"/>
    <w:basedOn w:val="a"/>
    <w:link w:val="a8"/>
    <w:uiPriority w:val="99"/>
    <w:unhideWhenUsed/>
    <w:rsid w:val="00AD42D1"/>
    <w:pPr>
      <w:tabs>
        <w:tab w:val="center" w:pos="4252"/>
        <w:tab w:val="right" w:pos="8504"/>
      </w:tabs>
      <w:snapToGrid w:val="0"/>
    </w:pPr>
  </w:style>
  <w:style w:type="character" w:customStyle="1" w:styleId="a8">
    <w:name w:val="フッター (文字)"/>
    <w:basedOn w:val="a0"/>
    <w:link w:val="a7"/>
    <w:uiPriority w:val="99"/>
    <w:rsid w:val="00AD42D1"/>
  </w:style>
  <w:style w:type="paragraph" w:styleId="a9">
    <w:name w:val="Balloon Text"/>
    <w:basedOn w:val="a"/>
    <w:link w:val="aa"/>
    <w:uiPriority w:val="99"/>
    <w:semiHidden/>
    <w:unhideWhenUsed/>
    <w:rsid w:val="00AD4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D42D1"/>
    <w:rPr>
      <w:rFonts w:asciiTheme="majorHAnsi" w:eastAsiaTheme="majorEastAsia" w:hAnsiTheme="majorHAnsi" w:cstheme="majorBidi"/>
      <w:sz w:val="18"/>
      <w:szCs w:val="18"/>
    </w:rPr>
  </w:style>
  <w:style w:type="paragraph" w:customStyle="1" w:styleId="Default">
    <w:name w:val="Default"/>
    <w:rsid w:val="003A0ED3"/>
    <w:pPr>
      <w:widowControl w:val="0"/>
      <w:autoSpaceDE w:val="0"/>
      <w:autoSpaceDN w:val="0"/>
      <w:adjustRightInd w:val="0"/>
    </w:pPr>
    <w:rPr>
      <w:rFonts w:ascii="ＭＳ" w:eastAsia="ＭＳ" w:cs="ＭＳ"/>
      <w:color w:val="000000"/>
      <w:kern w:val="0"/>
      <w:sz w:val="24"/>
      <w:szCs w:val="24"/>
    </w:rPr>
  </w:style>
  <w:style w:type="character" w:styleId="ab">
    <w:name w:val="Hyperlink"/>
    <w:basedOn w:val="a0"/>
    <w:uiPriority w:val="99"/>
    <w:unhideWhenUsed/>
    <w:rsid w:val="00A15926"/>
    <w:rPr>
      <w:color w:val="0000FF" w:themeColor="hyperlink"/>
      <w:u w:val="single"/>
    </w:rPr>
  </w:style>
  <w:style w:type="character" w:styleId="ac">
    <w:name w:val="FollowedHyperlink"/>
    <w:basedOn w:val="a0"/>
    <w:uiPriority w:val="99"/>
    <w:semiHidden/>
    <w:unhideWhenUsed/>
    <w:rsid w:val="00A15926"/>
    <w:rPr>
      <w:color w:val="800080" w:themeColor="followedHyperlink"/>
      <w:u w:val="single"/>
    </w:rPr>
  </w:style>
  <w:style w:type="character" w:styleId="ad">
    <w:name w:val="Unresolved Mention"/>
    <w:basedOn w:val="a0"/>
    <w:uiPriority w:val="99"/>
    <w:semiHidden/>
    <w:unhideWhenUsed/>
    <w:rsid w:val="005260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shichoson/zaiseijoukyo/tihoukoueikigyou.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3C8F1-4300-4F44-978D-F74D2D370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1596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大山　拓郎</cp:lastModifiedBy>
  <cp:revision>2</cp:revision>
  <cp:lastPrinted>2025-02-27T04:43:00Z</cp:lastPrinted>
  <dcterms:created xsi:type="dcterms:W3CDTF">2025-02-27T04:43:00Z</dcterms:created>
  <dcterms:modified xsi:type="dcterms:W3CDTF">2025-02-27T04:43:00Z</dcterms:modified>
</cp:coreProperties>
</file>