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1398" w14:textId="1EB72633" w:rsidR="00D17C8F" w:rsidRPr="008F26CD" w:rsidRDefault="00D17C8F" w:rsidP="00D17C8F">
      <w:pPr>
        <w:spacing w:line="480" w:lineRule="auto"/>
        <w:rPr>
          <w:rFonts w:ascii="ＭＳ Ｐゴシック" w:eastAsia="ＭＳ Ｐゴシック" w:hAnsi="ＭＳ Ｐゴシック"/>
          <w:sz w:val="24"/>
          <w:szCs w:val="24"/>
        </w:rPr>
      </w:pPr>
      <w:r w:rsidRPr="008F26CD">
        <w:rPr>
          <w:rFonts w:ascii="ＭＳ Ｐゴシック" w:eastAsia="ＭＳ Ｐゴシック" w:hAnsi="ＭＳ Ｐゴシック"/>
          <w:noProof/>
          <w:sz w:val="24"/>
          <w:szCs w:val="24"/>
        </w:rPr>
        <mc:AlternateContent>
          <mc:Choice Requires="wps">
            <w:drawing>
              <wp:anchor distT="0" distB="0" distL="114300" distR="114300" simplePos="0" relativeHeight="251664384" behindDoc="0" locked="0" layoutInCell="1" allowOverlap="1" wp14:anchorId="60AF726A" wp14:editId="21042239">
                <wp:simplePos x="0" y="0"/>
                <wp:positionH relativeFrom="column">
                  <wp:posOffset>5102225</wp:posOffset>
                </wp:positionH>
                <wp:positionV relativeFrom="paragraph">
                  <wp:posOffset>6350</wp:posOffset>
                </wp:positionV>
                <wp:extent cx="929640" cy="371475"/>
                <wp:effectExtent l="0" t="0" r="2286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371475"/>
                        </a:xfrm>
                        <a:prstGeom prst="rect">
                          <a:avLst/>
                        </a:prstGeom>
                        <a:solidFill>
                          <a:sysClr val="window" lastClr="FFFFFF"/>
                        </a:solidFill>
                        <a:ln w="6350">
                          <a:solidFill>
                            <a:prstClr val="black"/>
                          </a:solidFill>
                        </a:ln>
                        <a:effectLst/>
                      </wps:spPr>
                      <wps:txbx>
                        <w:txbxContent>
                          <w:p w14:paraId="751F7D66" w14:textId="77777777" w:rsidR="00D17C8F" w:rsidRPr="007B1781" w:rsidRDefault="00D17C8F" w:rsidP="00D17C8F">
                            <w:pPr>
                              <w:spacing w:line="400" w:lineRule="exact"/>
                              <w:jc w:val="center"/>
                              <w:rPr>
                                <w:rFonts w:asciiTheme="majorEastAsia" w:eastAsiaTheme="majorEastAsia" w:hAnsiTheme="majorEastAsia"/>
                                <w:sz w:val="28"/>
                                <w:szCs w:val="28"/>
                              </w:rPr>
                            </w:pPr>
                            <w:r w:rsidRPr="007B1781">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F726A" id="_x0000_t202" coordsize="21600,21600" o:spt="202" path="m,l,21600r21600,l21600,xe">
                <v:stroke joinstyle="miter"/>
                <v:path gradientshapeok="t" o:connecttype="rect"/>
              </v:shapetype>
              <v:shape id="テキスト ボックス 3" o:spid="_x0000_s1026" type="#_x0000_t202" style="position:absolute;left:0;text-align:left;margin-left:401.75pt;margin-top:.5pt;width:73.2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" fillcolor="window" strokeweight=".5pt">
                <v:path arrowok="t"/>
                <v:textbox>
                  <w:txbxContent>
                    <w:p w14:paraId="751F7D66" w14:textId="77777777" w:rsidR="00D17C8F" w:rsidRPr="007B1781" w:rsidRDefault="00D17C8F" w:rsidP="00D17C8F">
                      <w:pPr>
                        <w:spacing w:line="400" w:lineRule="exact"/>
                        <w:jc w:val="center"/>
                        <w:rPr>
                          <w:rFonts w:asciiTheme="majorEastAsia" w:eastAsiaTheme="majorEastAsia" w:hAnsiTheme="majorEastAsia"/>
                          <w:sz w:val="28"/>
                          <w:szCs w:val="28"/>
                        </w:rPr>
                      </w:pPr>
                      <w:r w:rsidRPr="007B1781">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１</w:t>
                      </w:r>
                    </w:p>
                  </w:txbxContent>
                </v:textbox>
              </v:shape>
            </w:pict>
          </mc:Fallback>
        </mc:AlternateContent>
      </w:r>
    </w:p>
    <w:p w14:paraId="7320F4AC" w14:textId="77777777" w:rsidR="008E15E0" w:rsidRPr="008F26CD" w:rsidRDefault="008E15E0" w:rsidP="00D17C8F">
      <w:pPr>
        <w:spacing w:line="480" w:lineRule="auto"/>
        <w:rPr>
          <w:rFonts w:ascii="ＭＳ Ｐゴシック" w:eastAsia="ＭＳ Ｐゴシック" w:hAnsi="ＭＳ Ｐゴシック"/>
          <w:sz w:val="22"/>
        </w:rPr>
      </w:pPr>
    </w:p>
    <w:p w14:paraId="19016AFD" w14:textId="3985C076" w:rsidR="00D17C8F" w:rsidRPr="008F26CD" w:rsidRDefault="00395769" w:rsidP="00C63A43">
      <w:pPr>
        <w:jc w:val="center"/>
        <w:rPr>
          <w:rFonts w:ascii="ＭＳ Ｐゴシック" w:eastAsia="ＭＳ Ｐゴシック" w:hAnsi="ＭＳ Ｐゴシック"/>
          <w:sz w:val="24"/>
          <w:szCs w:val="24"/>
        </w:rPr>
      </w:pPr>
      <w:r w:rsidRPr="008F26CD">
        <w:rPr>
          <w:rFonts w:ascii="ＭＳ Ｐゴシック" w:eastAsia="ＭＳ Ｐゴシック" w:hAnsi="ＭＳ Ｐゴシック" w:hint="eastAsia"/>
          <w:sz w:val="24"/>
          <w:szCs w:val="24"/>
        </w:rPr>
        <w:t>令和</w:t>
      </w:r>
      <w:r w:rsidR="00C63A43" w:rsidRPr="008F26CD">
        <w:rPr>
          <w:rFonts w:ascii="ＭＳ Ｐゴシック" w:eastAsia="ＭＳ Ｐゴシック" w:hAnsi="ＭＳ Ｐゴシック" w:hint="eastAsia"/>
          <w:sz w:val="24"/>
          <w:szCs w:val="24"/>
        </w:rPr>
        <w:t>６</w:t>
      </w:r>
      <w:r w:rsidRPr="008F26CD">
        <w:rPr>
          <w:rFonts w:ascii="ＭＳ Ｐゴシック" w:eastAsia="ＭＳ Ｐゴシック" w:hAnsi="ＭＳ Ｐゴシック" w:hint="eastAsia"/>
          <w:sz w:val="24"/>
          <w:szCs w:val="24"/>
        </w:rPr>
        <w:t>年度</w:t>
      </w:r>
      <w:r w:rsidR="00C63A43" w:rsidRPr="008F26CD">
        <w:rPr>
          <w:rFonts w:ascii="ＭＳ Ｐゴシック" w:eastAsia="ＭＳ Ｐゴシック" w:hAnsi="ＭＳ Ｐゴシック" w:hint="eastAsia"/>
          <w:sz w:val="24"/>
          <w:szCs w:val="24"/>
        </w:rPr>
        <w:t>第１回</w:t>
      </w:r>
      <w:r w:rsidR="00D17C8F" w:rsidRPr="008F26CD">
        <w:rPr>
          <w:rFonts w:ascii="ＭＳ Ｐゴシック" w:eastAsia="ＭＳ Ｐゴシック" w:hAnsi="ＭＳ Ｐゴシック" w:hint="eastAsia"/>
          <w:sz w:val="24"/>
          <w:szCs w:val="24"/>
        </w:rPr>
        <w:t>大阪府自動車排出窒素酸化物及び粒子状物質総量削減計画策定協議会</w:t>
      </w:r>
    </w:p>
    <w:p w14:paraId="66722B4C" w14:textId="77777777" w:rsidR="005F217B" w:rsidRPr="008F26CD" w:rsidRDefault="00D17C8F" w:rsidP="00230984">
      <w:pPr>
        <w:ind w:firstLineChars="100" w:firstLine="240"/>
        <w:jc w:val="left"/>
        <w:rPr>
          <w:rFonts w:ascii="ＭＳ Ｐゴシック" w:eastAsia="ＭＳ Ｐゴシック" w:hAnsi="ＭＳ Ｐゴシック"/>
          <w:sz w:val="24"/>
          <w:szCs w:val="24"/>
        </w:rPr>
      </w:pPr>
      <w:r w:rsidRPr="008F26CD">
        <w:rPr>
          <w:rFonts w:ascii="ＭＳ Ｐゴシック" w:eastAsia="ＭＳ Ｐゴシック" w:hAnsi="ＭＳ Ｐゴシック" w:hint="eastAsia"/>
          <w:sz w:val="24"/>
          <w:szCs w:val="24"/>
        </w:rPr>
        <w:t>総量削減計画進行管理検討部会報告</w:t>
      </w:r>
      <w:r w:rsidR="005F217B" w:rsidRPr="008F26CD">
        <w:rPr>
          <w:rFonts w:ascii="ＭＳ Ｐゴシック" w:eastAsia="ＭＳ Ｐゴシック" w:hAnsi="ＭＳ Ｐゴシック" w:hint="eastAsia"/>
          <w:sz w:val="24"/>
          <w:szCs w:val="24"/>
        </w:rPr>
        <w:t>について</w:t>
      </w:r>
    </w:p>
    <w:p w14:paraId="44F3F613" w14:textId="77777777" w:rsidR="00D17C8F" w:rsidRPr="008F26CD" w:rsidRDefault="00D17C8F" w:rsidP="00D17C8F">
      <w:pPr>
        <w:spacing w:line="480" w:lineRule="auto"/>
        <w:jc w:val="center"/>
        <w:rPr>
          <w:rFonts w:ascii="ＭＳ Ｐゴシック" w:eastAsia="ＭＳ Ｐゴシック" w:hAnsi="ＭＳ Ｐゴシック"/>
          <w:sz w:val="22"/>
        </w:rPr>
      </w:pPr>
    </w:p>
    <w:p w14:paraId="5E340D38" w14:textId="77777777" w:rsidR="00D17C8F" w:rsidRPr="008F26CD" w:rsidRDefault="00D17C8F" w:rsidP="00D17C8F">
      <w:pPr>
        <w:spacing w:line="480" w:lineRule="auto"/>
        <w:rPr>
          <w:rFonts w:ascii="ＭＳ Ｐゴシック" w:eastAsia="ＭＳ Ｐゴシック" w:hAnsi="ＭＳ Ｐゴシック"/>
          <w:sz w:val="22"/>
        </w:rPr>
      </w:pPr>
    </w:p>
    <w:p w14:paraId="0DEC00C7" w14:textId="77777777" w:rsidR="00783183" w:rsidRPr="008F26CD" w:rsidRDefault="00D17C8F" w:rsidP="002A4F65">
      <w:pPr>
        <w:ind w:leftChars="400" w:left="4360" w:hangingChars="1600" w:hanging="3520"/>
        <w:jc w:val="right"/>
        <w:rPr>
          <w:rFonts w:ascii="ＭＳ Ｐゴシック" w:eastAsia="ＭＳ Ｐゴシック" w:hAnsi="ＭＳ Ｐゴシック"/>
          <w:sz w:val="22"/>
        </w:rPr>
      </w:pPr>
      <w:r w:rsidRPr="008F26CD">
        <w:rPr>
          <w:rFonts w:ascii="ＭＳ Ｐゴシック" w:eastAsia="ＭＳ Ｐゴシック" w:hAnsi="ＭＳ Ｐゴシック" w:hint="eastAsia"/>
          <w:sz w:val="22"/>
        </w:rPr>
        <w:t xml:space="preserve">大阪府自動車排出窒素酸化物及び粒子状物質総量削減計画策定協議会　　　　　　　　　</w:t>
      </w:r>
    </w:p>
    <w:p w14:paraId="31E68732" w14:textId="27F0FE64" w:rsidR="00D17C8F" w:rsidRPr="008F26CD" w:rsidRDefault="00D17C8F" w:rsidP="00AE2347">
      <w:pPr>
        <w:wordWrap w:val="0"/>
        <w:ind w:leftChars="400" w:left="4360" w:hangingChars="1600" w:hanging="3520"/>
        <w:jc w:val="right"/>
        <w:rPr>
          <w:rFonts w:ascii="ＭＳ Ｐゴシック" w:eastAsia="ＭＳ Ｐゴシック" w:hAnsi="ＭＳ Ｐゴシック"/>
          <w:sz w:val="22"/>
        </w:rPr>
      </w:pPr>
      <w:r w:rsidRPr="008F26CD">
        <w:rPr>
          <w:rFonts w:ascii="ＭＳ Ｐゴシック" w:eastAsia="ＭＳ Ｐゴシック" w:hAnsi="ＭＳ Ｐゴシック" w:hint="eastAsia"/>
          <w:sz w:val="22"/>
        </w:rPr>
        <w:t>総量削減計画進行管理検討部会長</w:t>
      </w:r>
      <w:r w:rsidR="00AE2347" w:rsidRPr="008F26CD">
        <w:rPr>
          <w:rFonts w:ascii="ＭＳ Ｐゴシック" w:eastAsia="ＭＳ Ｐゴシック" w:hAnsi="ＭＳ Ｐゴシック" w:hint="eastAsia"/>
          <w:sz w:val="22"/>
        </w:rPr>
        <w:t xml:space="preserve">　近藤　明</w:t>
      </w:r>
    </w:p>
    <w:p w14:paraId="73DD45C7" w14:textId="77777777" w:rsidR="00D17C8F" w:rsidRPr="008F26CD" w:rsidRDefault="00D17C8F" w:rsidP="00D17C8F">
      <w:pPr>
        <w:spacing w:line="480" w:lineRule="auto"/>
        <w:ind w:right="480"/>
        <w:jc w:val="right"/>
        <w:rPr>
          <w:rFonts w:ascii="ＭＳ Ｐゴシック" w:eastAsia="ＭＳ Ｐゴシック" w:hAnsi="ＭＳ Ｐゴシック"/>
          <w:sz w:val="22"/>
        </w:rPr>
      </w:pPr>
    </w:p>
    <w:p w14:paraId="0ACAE17A" w14:textId="77777777" w:rsidR="00D17C8F" w:rsidRPr="008F26CD" w:rsidRDefault="00D17C8F" w:rsidP="00D17C8F">
      <w:pPr>
        <w:spacing w:line="480" w:lineRule="auto"/>
        <w:rPr>
          <w:rFonts w:ascii="ＭＳ Ｐゴシック" w:eastAsia="ＭＳ Ｐゴシック" w:hAnsi="ＭＳ Ｐゴシック"/>
          <w:sz w:val="22"/>
        </w:rPr>
      </w:pPr>
    </w:p>
    <w:p w14:paraId="2438B44D" w14:textId="4977D960" w:rsidR="00D17C8F" w:rsidRPr="008F26CD" w:rsidRDefault="00C159A5" w:rsidP="00D17C8F">
      <w:pPr>
        <w:ind w:firstLineChars="100" w:firstLine="220"/>
        <w:jc w:val="left"/>
        <w:rPr>
          <w:rFonts w:ascii="ＭＳ Ｐゴシック" w:eastAsia="ＭＳ Ｐゴシック" w:hAnsi="ＭＳ Ｐゴシック"/>
          <w:sz w:val="22"/>
        </w:rPr>
      </w:pPr>
      <w:r w:rsidRPr="008F26CD">
        <w:rPr>
          <w:rFonts w:ascii="ＭＳ Ｐゴシック" w:eastAsia="ＭＳ Ｐゴシック" w:hAnsi="ＭＳ Ｐゴシック" w:hint="eastAsia"/>
          <w:sz w:val="22"/>
        </w:rPr>
        <w:t>令和</w:t>
      </w:r>
      <w:r w:rsidR="00C63A43" w:rsidRPr="008F26CD">
        <w:rPr>
          <w:rFonts w:ascii="ＭＳ Ｐゴシック" w:eastAsia="ＭＳ Ｐゴシック" w:hAnsi="ＭＳ Ｐゴシック" w:hint="eastAsia"/>
          <w:sz w:val="22"/>
        </w:rPr>
        <w:t>７</w:t>
      </w:r>
      <w:r w:rsidR="00EF1932" w:rsidRPr="008F26CD">
        <w:rPr>
          <w:rFonts w:ascii="ＭＳ Ｐゴシック" w:eastAsia="ＭＳ Ｐゴシック" w:hAnsi="ＭＳ Ｐゴシック" w:hint="eastAsia"/>
          <w:sz w:val="22"/>
        </w:rPr>
        <w:t>年</w:t>
      </w:r>
      <w:r w:rsidR="00C63A43" w:rsidRPr="008F26CD">
        <w:rPr>
          <w:rFonts w:ascii="ＭＳ Ｐゴシック" w:eastAsia="ＭＳ Ｐゴシック" w:hAnsi="ＭＳ Ｐゴシック" w:hint="eastAsia"/>
          <w:sz w:val="22"/>
        </w:rPr>
        <w:t>２</w:t>
      </w:r>
      <w:r w:rsidR="00D17C8F" w:rsidRPr="008F26CD">
        <w:rPr>
          <w:rFonts w:ascii="ＭＳ Ｐゴシック" w:eastAsia="ＭＳ Ｐゴシック" w:hAnsi="ＭＳ Ｐゴシック" w:hint="eastAsia"/>
          <w:sz w:val="22"/>
        </w:rPr>
        <w:t>月</w:t>
      </w:r>
      <w:r w:rsidR="00C63A43" w:rsidRPr="008F26CD">
        <w:rPr>
          <w:rFonts w:ascii="ＭＳ Ｐゴシック" w:eastAsia="ＭＳ Ｐゴシック" w:hAnsi="ＭＳ Ｐゴシック" w:hint="eastAsia"/>
          <w:sz w:val="22"/>
        </w:rPr>
        <w:t>７</w:t>
      </w:r>
      <w:r w:rsidR="00D17C8F" w:rsidRPr="008F26CD">
        <w:rPr>
          <w:rFonts w:ascii="ＭＳ Ｐゴシック" w:eastAsia="ＭＳ Ｐゴシック" w:hAnsi="ＭＳ Ｐゴシック" w:hint="eastAsia"/>
          <w:sz w:val="22"/>
        </w:rPr>
        <w:t>日に総量削減計画進行管理検討部会を開催し、「大阪府自動車排出窒素酸化物及び粒子状物質総量削減計画策定協議会　総量削減計画進行管理検討部</w:t>
      </w:r>
      <w:r w:rsidR="00272B0E" w:rsidRPr="008F26CD">
        <w:rPr>
          <w:rFonts w:ascii="ＭＳ Ｐゴシック" w:eastAsia="ＭＳ Ｐゴシック" w:hAnsi="ＭＳ Ｐゴシック" w:hint="eastAsia"/>
          <w:sz w:val="22"/>
        </w:rPr>
        <w:t>会運営要領」の第２の所掌事項等について審議を行ったので、その結果の概要</w:t>
      </w:r>
      <w:r w:rsidR="00D17C8F" w:rsidRPr="008F26CD">
        <w:rPr>
          <w:rFonts w:ascii="ＭＳ Ｐゴシック" w:eastAsia="ＭＳ Ｐゴシック" w:hAnsi="ＭＳ Ｐゴシック" w:hint="eastAsia"/>
          <w:sz w:val="22"/>
        </w:rPr>
        <w:t>を別添のとおり報告する。</w:t>
      </w:r>
    </w:p>
    <w:p w14:paraId="2E69C38B" w14:textId="77777777" w:rsidR="00D17C8F" w:rsidRPr="008F26CD" w:rsidRDefault="00D17C8F" w:rsidP="00D17C8F">
      <w:pPr>
        <w:spacing w:line="480" w:lineRule="auto"/>
        <w:rPr>
          <w:rFonts w:ascii="ＭＳ Ｐゴシック" w:eastAsia="ＭＳ Ｐゴシック" w:hAnsi="ＭＳ Ｐゴシック"/>
          <w:sz w:val="22"/>
        </w:rPr>
      </w:pPr>
    </w:p>
    <w:p w14:paraId="2A7F6F9C" w14:textId="77777777" w:rsidR="00D17C8F" w:rsidRPr="008F26CD" w:rsidRDefault="00D17C8F" w:rsidP="00D17C8F">
      <w:pPr>
        <w:widowControl/>
        <w:spacing w:line="480" w:lineRule="auto"/>
        <w:jc w:val="left"/>
        <w:rPr>
          <w:rFonts w:ascii="ＭＳ Ｐゴシック" w:eastAsia="ＭＳ Ｐゴシック" w:hAnsi="ＭＳ Ｐゴシック"/>
          <w:sz w:val="24"/>
          <w:szCs w:val="24"/>
        </w:rPr>
      </w:pPr>
    </w:p>
    <w:p w14:paraId="75E96B6A" w14:textId="77777777" w:rsidR="00D17C8F" w:rsidRPr="008F26CD" w:rsidRDefault="00D17C8F" w:rsidP="00D17C8F">
      <w:pPr>
        <w:widowControl/>
        <w:spacing w:line="480" w:lineRule="auto"/>
        <w:jc w:val="left"/>
        <w:rPr>
          <w:rFonts w:ascii="ＭＳ Ｐゴシック" w:eastAsia="ＭＳ Ｐゴシック" w:hAnsi="ＭＳ Ｐゴシック"/>
          <w:sz w:val="24"/>
          <w:szCs w:val="24"/>
        </w:rPr>
      </w:pPr>
    </w:p>
    <w:p w14:paraId="16CAC71C" w14:textId="77777777" w:rsidR="00D17C8F" w:rsidRPr="008F26CD" w:rsidRDefault="00D17C8F" w:rsidP="00C65D5D">
      <w:pPr>
        <w:jc w:val="center"/>
        <w:rPr>
          <w:rFonts w:ascii="ＭＳ Ｐゴシック" w:eastAsia="ＭＳ Ｐゴシック" w:hAnsi="ＭＳ Ｐゴシック"/>
          <w:sz w:val="24"/>
          <w:szCs w:val="24"/>
        </w:rPr>
      </w:pPr>
    </w:p>
    <w:p w14:paraId="7C452B8D" w14:textId="77777777" w:rsidR="00D17C8F" w:rsidRPr="008F26CD" w:rsidRDefault="00D17C8F" w:rsidP="00C65D5D">
      <w:pPr>
        <w:jc w:val="center"/>
        <w:rPr>
          <w:rFonts w:ascii="ＭＳ Ｐゴシック" w:eastAsia="ＭＳ Ｐゴシック" w:hAnsi="ＭＳ Ｐゴシック"/>
          <w:sz w:val="24"/>
          <w:szCs w:val="24"/>
        </w:rPr>
      </w:pPr>
    </w:p>
    <w:p w14:paraId="04A4AAC6" w14:textId="77777777" w:rsidR="00D17C8F" w:rsidRPr="008F26CD" w:rsidRDefault="00D17C8F" w:rsidP="00C65D5D">
      <w:pPr>
        <w:jc w:val="center"/>
        <w:rPr>
          <w:rFonts w:ascii="ＭＳ Ｐゴシック" w:eastAsia="ＭＳ Ｐゴシック" w:hAnsi="ＭＳ Ｐゴシック"/>
          <w:sz w:val="24"/>
          <w:szCs w:val="24"/>
        </w:rPr>
      </w:pPr>
    </w:p>
    <w:p w14:paraId="3C382CCC" w14:textId="77777777" w:rsidR="00D17C8F" w:rsidRPr="008F26CD" w:rsidRDefault="00D17C8F" w:rsidP="00C65D5D">
      <w:pPr>
        <w:jc w:val="center"/>
        <w:rPr>
          <w:rFonts w:ascii="ＭＳ Ｐゴシック" w:eastAsia="ＭＳ Ｐゴシック" w:hAnsi="ＭＳ Ｐゴシック"/>
          <w:sz w:val="24"/>
          <w:szCs w:val="24"/>
        </w:rPr>
      </w:pPr>
    </w:p>
    <w:p w14:paraId="521B50CB" w14:textId="77777777" w:rsidR="00D17C8F" w:rsidRPr="008F26CD" w:rsidRDefault="00D17C8F" w:rsidP="00C65D5D">
      <w:pPr>
        <w:jc w:val="center"/>
        <w:rPr>
          <w:rFonts w:ascii="ＭＳ Ｐゴシック" w:eastAsia="ＭＳ Ｐゴシック" w:hAnsi="ＭＳ Ｐゴシック"/>
          <w:sz w:val="24"/>
          <w:szCs w:val="24"/>
        </w:rPr>
      </w:pPr>
    </w:p>
    <w:p w14:paraId="7CF76EE8" w14:textId="77777777" w:rsidR="00D17C8F" w:rsidRPr="008F26CD" w:rsidRDefault="00D17C8F" w:rsidP="00C65D5D">
      <w:pPr>
        <w:jc w:val="center"/>
        <w:rPr>
          <w:rFonts w:ascii="ＭＳ Ｐゴシック" w:eastAsia="ＭＳ Ｐゴシック" w:hAnsi="ＭＳ Ｐゴシック"/>
          <w:sz w:val="24"/>
          <w:szCs w:val="24"/>
        </w:rPr>
      </w:pPr>
    </w:p>
    <w:p w14:paraId="3B66C174" w14:textId="77777777" w:rsidR="00D17C8F" w:rsidRPr="008F26CD" w:rsidRDefault="00D17C8F" w:rsidP="00C65D5D">
      <w:pPr>
        <w:jc w:val="center"/>
        <w:rPr>
          <w:rFonts w:ascii="ＭＳ Ｐゴシック" w:eastAsia="ＭＳ Ｐゴシック" w:hAnsi="ＭＳ Ｐゴシック"/>
          <w:sz w:val="24"/>
          <w:szCs w:val="24"/>
        </w:rPr>
      </w:pPr>
    </w:p>
    <w:p w14:paraId="70184CB0" w14:textId="77777777" w:rsidR="00D17C8F" w:rsidRPr="008F26CD" w:rsidRDefault="00D17C8F" w:rsidP="00C65D5D">
      <w:pPr>
        <w:jc w:val="center"/>
        <w:rPr>
          <w:rFonts w:ascii="ＭＳ Ｐゴシック" w:eastAsia="ＭＳ Ｐゴシック" w:hAnsi="ＭＳ Ｐゴシック"/>
          <w:sz w:val="24"/>
          <w:szCs w:val="24"/>
        </w:rPr>
      </w:pPr>
    </w:p>
    <w:p w14:paraId="6F42FC10" w14:textId="77777777" w:rsidR="00D17C8F" w:rsidRPr="008F26CD" w:rsidRDefault="00D17C8F" w:rsidP="00C65D5D">
      <w:pPr>
        <w:jc w:val="center"/>
        <w:rPr>
          <w:rFonts w:ascii="ＭＳ Ｐゴシック" w:eastAsia="ＭＳ Ｐゴシック" w:hAnsi="ＭＳ Ｐゴシック"/>
          <w:sz w:val="24"/>
          <w:szCs w:val="24"/>
        </w:rPr>
      </w:pPr>
    </w:p>
    <w:p w14:paraId="77CCE307" w14:textId="77777777" w:rsidR="00D17C8F" w:rsidRPr="008F26CD" w:rsidRDefault="00D17C8F" w:rsidP="00C65D5D">
      <w:pPr>
        <w:jc w:val="center"/>
        <w:rPr>
          <w:rFonts w:ascii="ＭＳ Ｐゴシック" w:eastAsia="ＭＳ Ｐゴシック" w:hAnsi="ＭＳ Ｐゴシック"/>
          <w:sz w:val="24"/>
          <w:szCs w:val="24"/>
        </w:rPr>
      </w:pPr>
    </w:p>
    <w:p w14:paraId="0A2E6F12" w14:textId="77777777" w:rsidR="00D17C8F" w:rsidRPr="008F26CD" w:rsidRDefault="00D17C8F" w:rsidP="00C65D5D">
      <w:pPr>
        <w:jc w:val="center"/>
        <w:rPr>
          <w:rFonts w:ascii="ＭＳ Ｐゴシック" w:eastAsia="ＭＳ Ｐゴシック" w:hAnsi="ＭＳ Ｐゴシック"/>
          <w:sz w:val="24"/>
          <w:szCs w:val="24"/>
        </w:rPr>
      </w:pPr>
    </w:p>
    <w:p w14:paraId="3267ABD4" w14:textId="77777777" w:rsidR="00D17C8F" w:rsidRPr="008F26CD" w:rsidRDefault="00D17C8F" w:rsidP="00C65D5D">
      <w:pPr>
        <w:jc w:val="center"/>
        <w:rPr>
          <w:rFonts w:ascii="ＭＳ Ｐゴシック" w:eastAsia="ＭＳ Ｐゴシック" w:hAnsi="ＭＳ Ｐゴシック"/>
          <w:sz w:val="24"/>
          <w:szCs w:val="24"/>
        </w:rPr>
      </w:pPr>
    </w:p>
    <w:p w14:paraId="4E37B6E3" w14:textId="77777777" w:rsidR="00D17C8F" w:rsidRPr="008F26CD" w:rsidRDefault="00D17C8F" w:rsidP="00C65D5D">
      <w:pPr>
        <w:jc w:val="center"/>
        <w:rPr>
          <w:rFonts w:ascii="ＭＳ Ｐゴシック" w:eastAsia="ＭＳ Ｐゴシック" w:hAnsi="ＭＳ Ｐゴシック"/>
          <w:sz w:val="24"/>
          <w:szCs w:val="24"/>
        </w:rPr>
      </w:pPr>
    </w:p>
    <w:p w14:paraId="4A6FF842" w14:textId="77777777" w:rsidR="00D17C8F" w:rsidRPr="008F26CD" w:rsidRDefault="00D17C8F" w:rsidP="00C65D5D">
      <w:pPr>
        <w:jc w:val="center"/>
        <w:rPr>
          <w:rFonts w:ascii="ＭＳ Ｐゴシック" w:eastAsia="ＭＳ Ｐゴシック" w:hAnsi="ＭＳ Ｐゴシック"/>
          <w:sz w:val="24"/>
          <w:szCs w:val="24"/>
        </w:rPr>
      </w:pPr>
    </w:p>
    <w:p w14:paraId="4493D4FE" w14:textId="77777777" w:rsidR="00D17C8F" w:rsidRPr="008F26CD" w:rsidRDefault="00D17C8F" w:rsidP="00C65D5D">
      <w:pPr>
        <w:jc w:val="center"/>
        <w:rPr>
          <w:rFonts w:ascii="ＭＳ Ｐゴシック" w:eastAsia="ＭＳ Ｐゴシック" w:hAnsi="ＭＳ Ｐゴシック"/>
          <w:sz w:val="24"/>
          <w:szCs w:val="24"/>
        </w:rPr>
      </w:pPr>
    </w:p>
    <w:p w14:paraId="765EE604" w14:textId="77777777" w:rsidR="00D17C8F" w:rsidRPr="008F26CD" w:rsidRDefault="00D17C8F" w:rsidP="00C65D5D">
      <w:pPr>
        <w:jc w:val="center"/>
        <w:rPr>
          <w:rFonts w:ascii="ＭＳ Ｐゴシック" w:eastAsia="ＭＳ Ｐゴシック" w:hAnsi="ＭＳ Ｐゴシック"/>
          <w:sz w:val="24"/>
          <w:szCs w:val="24"/>
        </w:rPr>
      </w:pPr>
    </w:p>
    <w:p w14:paraId="09C97403" w14:textId="77777777" w:rsidR="00F44B1A" w:rsidRPr="008F26CD" w:rsidRDefault="00B11BF9" w:rsidP="00B11BF9">
      <w:pPr>
        <w:jc w:val="right"/>
        <w:rPr>
          <w:rFonts w:asciiTheme="minorEastAsia" w:hAnsiTheme="minorEastAsia"/>
          <w:sz w:val="24"/>
          <w:szCs w:val="24"/>
        </w:rPr>
      </w:pPr>
      <w:r w:rsidRPr="008F26CD">
        <w:rPr>
          <w:rFonts w:asciiTheme="minorEastAsia" w:hAnsiTheme="minorEastAsia" w:hint="eastAsia"/>
          <w:sz w:val="24"/>
          <w:szCs w:val="24"/>
        </w:rPr>
        <w:lastRenderedPageBreak/>
        <w:t>（別　添）</w:t>
      </w:r>
    </w:p>
    <w:p w14:paraId="4E217722" w14:textId="1245AD75" w:rsidR="00BC1C8C" w:rsidRPr="008F26CD" w:rsidRDefault="000634B7" w:rsidP="00680D51">
      <w:pPr>
        <w:jc w:val="center"/>
        <w:rPr>
          <w:rFonts w:asciiTheme="minorEastAsia" w:hAnsiTheme="minorEastAsia"/>
          <w:b/>
          <w:bCs/>
          <w:sz w:val="24"/>
          <w:szCs w:val="24"/>
        </w:rPr>
      </w:pPr>
      <w:r w:rsidRPr="008F26CD">
        <w:rPr>
          <w:rFonts w:asciiTheme="minorEastAsia" w:hAnsiTheme="minorEastAsia" w:hint="eastAsia"/>
          <w:b/>
          <w:bCs/>
          <w:sz w:val="24"/>
          <w:szCs w:val="24"/>
        </w:rPr>
        <w:t>審議</w:t>
      </w:r>
      <w:r w:rsidR="00A0353E" w:rsidRPr="008F26CD">
        <w:rPr>
          <w:rFonts w:asciiTheme="minorEastAsia" w:hAnsiTheme="minorEastAsia" w:hint="eastAsia"/>
          <w:b/>
          <w:bCs/>
          <w:sz w:val="24"/>
          <w:szCs w:val="24"/>
        </w:rPr>
        <w:t>結果</w:t>
      </w:r>
      <w:r w:rsidRPr="008F26CD">
        <w:rPr>
          <w:rFonts w:asciiTheme="minorEastAsia" w:hAnsiTheme="minorEastAsia" w:hint="eastAsia"/>
          <w:b/>
          <w:bCs/>
          <w:sz w:val="24"/>
          <w:szCs w:val="24"/>
        </w:rPr>
        <w:t>（</w:t>
      </w:r>
      <w:r w:rsidR="00A36572" w:rsidRPr="008F26CD">
        <w:rPr>
          <w:rFonts w:asciiTheme="minorEastAsia" w:hAnsiTheme="minorEastAsia" w:hint="eastAsia"/>
          <w:b/>
          <w:bCs/>
          <w:sz w:val="24"/>
          <w:szCs w:val="24"/>
        </w:rPr>
        <w:t>概要</w:t>
      </w:r>
      <w:r w:rsidRPr="008F26CD">
        <w:rPr>
          <w:rFonts w:asciiTheme="minorEastAsia" w:hAnsiTheme="minorEastAsia" w:hint="eastAsia"/>
          <w:b/>
          <w:bCs/>
          <w:sz w:val="24"/>
          <w:szCs w:val="24"/>
        </w:rPr>
        <w:t>）</w:t>
      </w:r>
    </w:p>
    <w:p w14:paraId="74E43AE6" w14:textId="77777777" w:rsidR="00CC5531" w:rsidRPr="008F26CD" w:rsidRDefault="00CC5531" w:rsidP="0088122C">
      <w:pPr>
        <w:rPr>
          <w:rFonts w:asciiTheme="minorEastAsia" w:hAnsiTheme="minorEastAsia"/>
          <w:sz w:val="22"/>
        </w:rPr>
      </w:pPr>
    </w:p>
    <w:p w14:paraId="133DE76A" w14:textId="467D1C8D" w:rsidR="0088122C" w:rsidRPr="008F26CD" w:rsidRDefault="0088122C" w:rsidP="0088122C">
      <w:pPr>
        <w:rPr>
          <w:rFonts w:asciiTheme="minorEastAsia" w:hAnsiTheme="minorEastAsia"/>
          <w:sz w:val="22"/>
        </w:rPr>
      </w:pPr>
      <w:r w:rsidRPr="008F26CD">
        <w:rPr>
          <w:rFonts w:asciiTheme="minorEastAsia" w:hAnsiTheme="minorEastAsia" w:hint="eastAsia"/>
          <w:sz w:val="22"/>
        </w:rPr>
        <w:t>１</w:t>
      </w:r>
      <w:r w:rsidR="00D60032" w:rsidRPr="008F26CD">
        <w:rPr>
          <w:rFonts w:asciiTheme="minorEastAsia" w:hAnsiTheme="minorEastAsia" w:hint="eastAsia"/>
          <w:sz w:val="22"/>
        </w:rPr>
        <w:t xml:space="preserve">　</w:t>
      </w:r>
      <w:r w:rsidR="00442ED2" w:rsidRPr="008F26CD">
        <w:rPr>
          <w:rFonts w:asciiTheme="minorEastAsia" w:hAnsiTheme="minorEastAsia" w:hint="eastAsia"/>
          <w:sz w:val="22"/>
        </w:rPr>
        <w:t>日</w:t>
      </w:r>
      <w:r w:rsidR="00B11BF9" w:rsidRPr="008F26CD">
        <w:rPr>
          <w:rFonts w:asciiTheme="minorEastAsia" w:hAnsiTheme="minorEastAsia" w:hint="eastAsia"/>
          <w:sz w:val="22"/>
        </w:rPr>
        <w:t xml:space="preserve">　</w:t>
      </w:r>
      <w:r w:rsidR="00442ED2" w:rsidRPr="008F26CD">
        <w:rPr>
          <w:rFonts w:asciiTheme="minorEastAsia" w:hAnsiTheme="minorEastAsia" w:hint="eastAsia"/>
          <w:sz w:val="22"/>
        </w:rPr>
        <w:t>時</w:t>
      </w:r>
      <w:r w:rsidR="00C159A5" w:rsidRPr="008F26CD">
        <w:rPr>
          <w:rFonts w:asciiTheme="minorEastAsia" w:hAnsiTheme="minorEastAsia" w:hint="eastAsia"/>
          <w:sz w:val="22"/>
        </w:rPr>
        <w:t>：令和</w:t>
      </w:r>
      <w:r w:rsidR="00C63A43" w:rsidRPr="008F26CD">
        <w:rPr>
          <w:rFonts w:asciiTheme="minorEastAsia" w:hAnsiTheme="minorEastAsia" w:hint="eastAsia"/>
          <w:sz w:val="22"/>
        </w:rPr>
        <w:t>７</w:t>
      </w:r>
      <w:r w:rsidRPr="008F26CD">
        <w:rPr>
          <w:rFonts w:asciiTheme="minorEastAsia" w:hAnsiTheme="minorEastAsia" w:hint="eastAsia"/>
          <w:sz w:val="22"/>
        </w:rPr>
        <w:t>年</w:t>
      </w:r>
      <w:r w:rsidR="00C63A43" w:rsidRPr="008F26CD">
        <w:rPr>
          <w:rFonts w:asciiTheme="minorEastAsia" w:hAnsiTheme="minorEastAsia" w:hint="eastAsia"/>
          <w:sz w:val="22"/>
        </w:rPr>
        <w:t>２</w:t>
      </w:r>
      <w:r w:rsidRPr="008F26CD">
        <w:rPr>
          <w:rFonts w:asciiTheme="minorEastAsia" w:hAnsiTheme="minorEastAsia" w:hint="eastAsia"/>
          <w:sz w:val="22"/>
        </w:rPr>
        <w:t>月</w:t>
      </w:r>
      <w:r w:rsidR="00C63A43" w:rsidRPr="008F26CD">
        <w:rPr>
          <w:rFonts w:asciiTheme="minorEastAsia" w:hAnsiTheme="minorEastAsia" w:hint="eastAsia"/>
          <w:sz w:val="22"/>
        </w:rPr>
        <w:t>７</w:t>
      </w:r>
      <w:r w:rsidRPr="008F26CD">
        <w:rPr>
          <w:rFonts w:asciiTheme="minorEastAsia" w:hAnsiTheme="minorEastAsia" w:hint="eastAsia"/>
          <w:sz w:val="22"/>
        </w:rPr>
        <w:t>日（</w:t>
      </w:r>
      <w:r w:rsidR="00C63A43" w:rsidRPr="008F26CD">
        <w:rPr>
          <w:rFonts w:asciiTheme="minorEastAsia" w:hAnsiTheme="minorEastAsia" w:hint="eastAsia"/>
          <w:sz w:val="22"/>
        </w:rPr>
        <w:t>金</w:t>
      </w:r>
      <w:r w:rsidR="00E0240C" w:rsidRPr="008F26CD">
        <w:rPr>
          <w:rFonts w:asciiTheme="minorEastAsia" w:hAnsiTheme="minorEastAsia" w:hint="eastAsia"/>
          <w:sz w:val="22"/>
        </w:rPr>
        <w:t>）　1</w:t>
      </w:r>
      <w:r w:rsidR="00C63A43" w:rsidRPr="008F26CD">
        <w:rPr>
          <w:rFonts w:asciiTheme="minorEastAsia" w:hAnsiTheme="minorEastAsia"/>
          <w:sz w:val="22"/>
        </w:rPr>
        <w:t>3</w:t>
      </w:r>
      <w:r w:rsidRPr="008F26CD">
        <w:rPr>
          <w:rFonts w:asciiTheme="minorEastAsia" w:hAnsiTheme="minorEastAsia" w:hint="eastAsia"/>
          <w:sz w:val="22"/>
        </w:rPr>
        <w:t>時</w:t>
      </w:r>
      <w:r w:rsidR="00C63A43" w:rsidRPr="008F26CD">
        <w:rPr>
          <w:rFonts w:asciiTheme="minorEastAsia" w:hAnsiTheme="minorEastAsia"/>
          <w:sz w:val="22"/>
        </w:rPr>
        <w:t>57</w:t>
      </w:r>
      <w:r w:rsidR="00D60032" w:rsidRPr="008F26CD">
        <w:rPr>
          <w:rFonts w:asciiTheme="minorEastAsia" w:hAnsiTheme="minorEastAsia" w:hint="eastAsia"/>
          <w:sz w:val="22"/>
        </w:rPr>
        <w:t>分～</w:t>
      </w:r>
      <w:r w:rsidR="00C159A5" w:rsidRPr="008F26CD">
        <w:rPr>
          <w:rFonts w:asciiTheme="minorEastAsia" w:hAnsiTheme="minorEastAsia" w:hint="eastAsia"/>
          <w:sz w:val="22"/>
        </w:rPr>
        <w:t>1</w:t>
      </w:r>
      <w:r w:rsidR="00C63A43" w:rsidRPr="008F26CD">
        <w:rPr>
          <w:rFonts w:asciiTheme="minorEastAsia" w:hAnsiTheme="minorEastAsia"/>
          <w:sz w:val="22"/>
        </w:rPr>
        <w:t>5</w:t>
      </w:r>
      <w:r w:rsidRPr="008F26CD">
        <w:rPr>
          <w:rFonts w:asciiTheme="minorEastAsia" w:hAnsiTheme="minorEastAsia" w:hint="eastAsia"/>
          <w:sz w:val="22"/>
        </w:rPr>
        <w:t>時</w:t>
      </w:r>
      <w:r w:rsidR="00C63A43" w:rsidRPr="008F26CD">
        <w:rPr>
          <w:rFonts w:asciiTheme="minorEastAsia" w:hAnsiTheme="minorEastAsia"/>
          <w:sz w:val="22"/>
        </w:rPr>
        <w:t>33</w:t>
      </w:r>
      <w:r w:rsidR="00D60032" w:rsidRPr="008F26CD">
        <w:rPr>
          <w:rFonts w:asciiTheme="minorEastAsia" w:hAnsiTheme="minorEastAsia" w:hint="eastAsia"/>
          <w:sz w:val="22"/>
        </w:rPr>
        <w:t>分</w:t>
      </w:r>
    </w:p>
    <w:p w14:paraId="48E39A9C" w14:textId="49C9E741" w:rsidR="0088122C" w:rsidRPr="008F26CD" w:rsidRDefault="0088122C" w:rsidP="0088122C">
      <w:pPr>
        <w:rPr>
          <w:rFonts w:asciiTheme="minorEastAsia" w:hAnsiTheme="minorEastAsia"/>
          <w:sz w:val="22"/>
        </w:rPr>
      </w:pPr>
      <w:r w:rsidRPr="008F26CD">
        <w:rPr>
          <w:rFonts w:asciiTheme="minorEastAsia" w:hAnsiTheme="minorEastAsia" w:hint="eastAsia"/>
          <w:sz w:val="22"/>
        </w:rPr>
        <w:t>２</w:t>
      </w:r>
      <w:r w:rsidR="00D60032" w:rsidRPr="008F26CD">
        <w:rPr>
          <w:rFonts w:asciiTheme="minorEastAsia" w:hAnsiTheme="minorEastAsia" w:hint="eastAsia"/>
          <w:sz w:val="22"/>
        </w:rPr>
        <w:t xml:space="preserve">　</w:t>
      </w:r>
      <w:r w:rsidR="00B11BF9" w:rsidRPr="008F26CD">
        <w:rPr>
          <w:rFonts w:asciiTheme="minorEastAsia" w:hAnsiTheme="minorEastAsia" w:hint="eastAsia"/>
          <w:sz w:val="22"/>
        </w:rPr>
        <w:t xml:space="preserve">場　</w:t>
      </w:r>
      <w:r w:rsidR="00442ED2" w:rsidRPr="008F26CD">
        <w:rPr>
          <w:rFonts w:asciiTheme="minorEastAsia" w:hAnsiTheme="minorEastAsia" w:hint="eastAsia"/>
          <w:sz w:val="22"/>
        </w:rPr>
        <w:t>所</w:t>
      </w:r>
      <w:r w:rsidRPr="008F26CD">
        <w:rPr>
          <w:rFonts w:asciiTheme="minorEastAsia" w:hAnsiTheme="minorEastAsia" w:hint="eastAsia"/>
          <w:sz w:val="22"/>
        </w:rPr>
        <w:t>：</w:t>
      </w:r>
      <w:r w:rsidR="00C63A43" w:rsidRPr="008F26CD">
        <w:rPr>
          <w:rFonts w:asciiTheme="minorEastAsia" w:hAnsiTheme="minorEastAsia" w:hint="eastAsia"/>
          <w:sz w:val="22"/>
        </w:rPr>
        <w:t>大阪府咲洲庁舎（さきしまコスモタワー）41階共用会議室④</w:t>
      </w:r>
    </w:p>
    <w:p w14:paraId="53A9240A" w14:textId="03896925" w:rsidR="00395769" w:rsidRPr="008F26CD" w:rsidRDefault="001A6B1D" w:rsidP="00190EB4">
      <w:pPr>
        <w:ind w:left="1320" w:hangingChars="600" w:hanging="1320"/>
        <w:rPr>
          <w:rFonts w:asciiTheme="minorEastAsia" w:hAnsiTheme="minorEastAsia"/>
          <w:sz w:val="22"/>
        </w:rPr>
      </w:pPr>
      <w:r w:rsidRPr="008F26CD">
        <w:rPr>
          <w:rFonts w:asciiTheme="minorEastAsia" w:hAnsiTheme="minorEastAsia" w:hint="eastAsia"/>
          <w:sz w:val="22"/>
        </w:rPr>
        <w:t>３</w:t>
      </w:r>
      <w:r w:rsidR="00D60032" w:rsidRPr="008F26CD">
        <w:rPr>
          <w:rFonts w:asciiTheme="minorEastAsia" w:hAnsiTheme="minorEastAsia" w:hint="eastAsia"/>
          <w:sz w:val="22"/>
        </w:rPr>
        <w:t xml:space="preserve">　</w:t>
      </w:r>
      <w:r w:rsidRPr="008F26CD">
        <w:rPr>
          <w:rFonts w:asciiTheme="minorEastAsia" w:hAnsiTheme="minorEastAsia" w:hint="eastAsia"/>
          <w:sz w:val="22"/>
        </w:rPr>
        <w:t>出席者：</w:t>
      </w:r>
      <w:r w:rsidR="00C63A43" w:rsidRPr="008F26CD">
        <w:rPr>
          <w:rFonts w:asciiTheme="minorEastAsia" w:hAnsiTheme="minorEastAsia" w:hint="eastAsia"/>
          <w:sz w:val="22"/>
        </w:rPr>
        <w:t>近藤（明）</w:t>
      </w:r>
      <w:r w:rsidR="00D60032" w:rsidRPr="008F26CD">
        <w:rPr>
          <w:rFonts w:asciiTheme="minorEastAsia" w:hAnsiTheme="minorEastAsia" w:hint="eastAsia"/>
          <w:sz w:val="22"/>
        </w:rPr>
        <w:t>委員（部会長）、</w:t>
      </w:r>
      <w:r w:rsidR="00C159A5" w:rsidRPr="008F26CD">
        <w:rPr>
          <w:rFonts w:asciiTheme="minorEastAsia" w:hAnsiTheme="minorEastAsia" w:hint="eastAsia"/>
          <w:sz w:val="22"/>
        </w:rPr>
        <w:t>内田</w:t>
      </w:r>
      <w:r w:rsidR="00395769" w:rsidRPr="008F26CD">
        <w:rPr>
          <w:rFonts w:asciiTheme="minorEastAsia" w:hAnsiTheme="minorEastAsia" w:hint="eastAsia"/>
          <w:sz w:val="22"/>
        </w:rPr>
        <w:t>委員（部会長代理）</w:t>
      </w:r>
    </w:p>
    <w:p w14:paraId="5EAF28FD" w14:textId="57DBB60F" w:rsidR="00D7461E" w:rsidRPr="008F26CD" w:rsidRDefault="00C63A43" w:rsidP="00395769">
      <w:pPr>
        <w:ind w:leftChars="600" w:left="1260" w:firstLineChars="50" w:firstLine="110"/>
        <w:rPr>
          <w:rFonts w:asciiTheme="minorEastAsia" w:hAnsiTheme="minorEastAsia"/>
          <w:sz w:val="22"/>
        </w:rPr>
      </w:pPr>
      <w:r w:rsidRPr="008F26CD">
        <w:rPr>
          <w:rFonts w:asciiTheme="minorEastAsia" w:hAnsiTheme="minorEastAsia" w:hint="eastAsia"/>
          <w:sz w:val="22"/>
        </w:rPr>
        <w:t>上野</w:t>
      </w:r>
      <w:r w:rsidR="00116CBF" w:rsidRPr="008F26CD">
        <w:rPr>
          <w:rFonts w:asciiTheme="minorEastAsia" w:hAnsiTheme="minorEastAsia" w:hint="eastAsia"/>
          <w:sz w:val="22"/>
        </w:rPr>
        <w:t>委員、</w:t>
      </w:r>
      <w:r w:rsidRPr="008F26CD">
        <w:rPr>
          <w:rFonts w:asciiTheme="minorEastAsia" w:hAnsiTheme="minorEastAsia" w:hint="eastAsia"/>
          <w:sz w:val="22"/>
        </w:rPr>
        <w:t>近藤（雷）</w:t>
      </w:r>
      <w:r w:rsidR="004B0E44" w:rsidRPr="008F26CD">
        <w:rPr>
          <w:rFonts w:asciiTheme="minorEastAsia" w:hAnsiTheme="minorEastAsia" w:hint="eastAsia"/>
          <w:sz w:val="22"/>
        </w:rPr>
        <w:t>委員</w:t>
      </w:r>
    </w:p>
    <w:p w14:paraId="00C45558" w14:textId="77777777" w:rsidR="0088122C" w:rsidRPr="008F26CD" w:rsidRDefault="001A6B1D" w:rsidP="0088122C">
      <w:pPr>
        <w:rPr>
          <w:rFonts w:asciiTheme="minorEastAsia" w:hAnsiTheme="minorEastAsia"/>
          <w:sz w:val="22"/>
        </w:rPr>
      </w:pPr>
      <w:r w:rsidRPr="008F26CD">
        <w:rPr>
          <w:rFonts w:asciiTheme="minorEastAsia" w:hAnsiTheme="minorEastAsia" w:hint="eastAsia"/>
          <w:sz w:val="22"/>
        </w:rPr>
        <w:t>４</w:t>
      </w:r>
      <w:r w:rsidR="00D60032" w:rsidRPr="008F26CD">
        <w:rPr>
          <w:rFonts w:asciiTheme="minorEastAsia" w:hAnsiTheme="minorEastAsia" w:hint="eastAsia"/>
          <w:sz w:val="22"/>
        </w:rPr>
        <w:t xml:space="preserve">　</w:t>
      </w:r>
      <w:r w:rsidR="0088122C" w:rsidRPr="008F26CD">
        <w:rPr>
          <w:rFonts w:asciiTheme="minorEastAsia" w:hAnsiTheme="minorEastAsia" w:hint="eastAsia"/>
          <w:sz w:val="22"/>
        </w:rPr>
        <w:t>議</w:t>
      </w:r>
      <w:r w:rsidR="00B11BF9" w:rsidRPr="008F26CD">
        <w:rPr>
          <w:rFonts w:asciiTheme="minorEastAsia" w:hAnsiTheme="minorEastAsia" w:hint="eastAsia"/>
          <w:sz w:val="22"/>
        </w:rPr>
        <w:t xml:space="preserve">　</w:t>
      </w:r>
      <w:r w:rsidR="0088122C" w:rsidRPr="008F26CD">
        <w:rPr>
          <w:rFonts w:asciiTheme="minorEastAsia" w:hAnsiTheme="minorEastAsia" w:hint="eastAsia"/>
          <w:sz w:val="22"/>
        </w:rPr>
        <w:t>事</w:t>
      </w:r>
      <w:r w:rsidR="00B11BF9" w:rsidRPr="008F26CD">
        <w:rPr>
          <w:rFonts w:asciiTheme="minorEastAsia" w:hAnsiTheme="minorEastAsia" w:hint="eastAsia"/>
          <w:sz w:val="22"/>
        </w:rPr>
        <w:t>：</w:t>
      </w:r>
    </w:p>
    <w:p w14:paraId="498F980F" w14:textId="1112A732" w:rsidR="00DF3FB2" w:rsidRPr="008F26CD" w:rsidRDefault="004164A5" w:rsidP="00145E98">
      <w:pPr>
        <w:rPr>
          <w:rFonts w:asciiTheme="minorEastAsia" w:hAnsiTheme="minorEastAsia"/>
          <w:sz w:val="22"/>
        </w:rPr>
      </w:pPr>
      <w:r w:rsidRPr="008F26CD">
        <w:rPr>
          <w:rFonts w:asciiTheme="minorEastAsia" w:hAnsiTheme="minorEastAsia" w:hint="eastAsia"/>
          <w:sz w:val="22"/>
        </w:rPr>
        <w:t>（１）</w:t>
      </w:r>
      <w:r w:rsidR="00890366" w:rsidRPr="008F26CD">
        <w:rPr>
          <w:rFonts w:asciiTheme="minorEastAsia" w:hAnsiTheme="minorEastAsia" w:hint="eastAsia"/>
          <w:sz w:val="22"/>
        </w:rPr>
        <w:t>大阪府自動車NOx・PM総量削減計画の進行管理について</w:t>
      </w:r>
    </w:p>
    <w:tbl>
      <w:tblPr>
        <w:tblStyle w:val="aa"/>
        <w:tblW w:w="0" w:type="auto"/>
        <w:tblInd w:w="392" w:type="dxa"/>
        <w:tblLook w:val="04A0" w:firstRow="1" w:lastRow="0" w:firstColumn="1" w:lastColumn="0" w:noHBand="0" w:noVBand="1"/>
      </w:tblPr>
      <w:tblGrid>
        <w:gridCol w:w="4565"/>
        <w:gridCol w:w="4557"/>
      </w:tblGrid>
      <w:tr w:rsidR="004B0E44" w:rsidRPr="00145E98" w14:paraId="339C00C0" w14:textId="77777777" w:rsidTr="00ED4A3A">
        <w:tc>
          <w:tcPr>
            <w:tcW w:w="4565" w:type="dxa"/>
            <w:tcBorders>
              <w:bottom w:val="single" w:sz="4" w:space="0" w:color="auto"/>
            </w:tcBorders>
            <w:shd w:val="clear" w:color="auto" w:fill="FFC000"/>
          </w:tcPr>
          <w:p w14:paraId="24C963F3" w14:textId="1513CDBA" w:rsidR="004B0E44" w:rsidRPr="00145E98" w:rsidRDefault="00395769" w:rsidP="00721B53">
            <w:pPr>
              <w:jc w:val="center"/>
              <w:rPr>
                <w:rFonts w:asciiTheme="minorEastAsia" w:hAnsiTheme="minorEastAsia"/>
                <w:b/>
                <w:bCs/>
                <w:szCs w:val="21"/>
              </w:rPr>
            </w:pPr>
            <w:r w:rsidRPr="00145E98">
              <w:rPr>
                <w:rFonts w:asciiTheme="minorEastAsia" w:hAnsiTheme="minorEastAsia" w:hint="eastAsia"/>
                <w:b/>
                <w:bCs/>
                <w:szCs w:val="21"/>
              </w:rPr>
              <w:t>委員からの</w:t>
            </w:r>
            <w:r w:rsidR="00ED4A3A">
              <w:rPr>
                <w:rFonts w:asciiTheme="minorEastAsia" w:hAnsiTheme="minorEastAsia" w:hint="eastAsia"/>
                <w:b/>
                <w:bCs/>
                <w:szCs w:val="21"/>
              </w:rPr>
              <w:t>主な</w:t>
            </w:r>
            <w:r w:rsidR="004B0E44" w:rsidRPr="00145E98">
              <w:rPr>
                <w:rFonts w:asciiTheme="minorEastAsia" w:hAnsiTheme="minorEastAsia" w:hint="eastAsia"/>
                <w:b/>
                <w:bCs/>
                <w:szCs w:val="21"/>
              </w:rPr>
              <w:t>指摘事項</w:t>
            </w:r>
          </w:p>
        </w:tc>
        <w:tc>
          <w:tcPr>
            <w:tcW w:w="4557" w:type="dxa"/>
            <w:tcBorders>
              <w:bottom w:val="single" w:sz="4" w:space="0" w:color="auto"/>
            </w:tcBorders>
            <w:shd w:val="clear" w:color="auto" w:fill="FFC000"/>
          </w:tcPr>
          <w:p w14:paraId="5D0C155A" w14:textId="02DAECDF" w:rsidR="004B0E44" w:rsidRPr="00145E98" w:rsidRDefault="008E15E0" w:rsidP="00721B53">
            <w:pPr>
              <w:jc w:val="center"/>
              <w:rPr>
                <w:rFonts w:asciiTheme="minorEastAsia" w:hAnsiTheme="minorEastAsia"/>
                <w:b/>
                <w:bCs/>
                <w:szCs w:val="21"/>
              </w:rPr>
            </w:pPr>
            <w:r w:rsidRPr="00145E98">
              <w:rPr>
                <w:rFonts w:asciiTheme="minorEastAsia" w:hAnsiTheme="minorEastAsia" w:hint="eastAsia"/>
                <w:b/>
                <w:bCs/>
                <w:szCs w:val="21"/>
              </w:rPr>
              <w:t>府の対応</w:t>
            </w:r>
          </w:p>
        </w:tc>
      </w:tr>
      <w:tr w:rsidR="00645793" w:rsidRPr="00145E98" w14:paraId="402915EF" w14:textId="77777777" w:rsidTr="008F26CD">
        <w:trPr>
          <w:trHeight w:val="948"/>
        </w:trPr>
        <w:tc>
          <w:tcPr>
            <w:tcW w:w="4565" w:type="dxa"/>
            <w:tcBorders>
              <w:bottom w:val="dashed" w:sz="4" w:space="0" w:color="auto"/>
            </w:tcBorders>
          </w:tcPr>
          <w:p w14:paraId="02D5A48A" w14:textId="62065436" w:rsidR="00645793" w:rsidRPr="00145E98" w:rsidRDefault="003B1541" w:rsidP="00721B53">
            <w:pPr>
              <w:jc w:val="left"/>
              <w:rPr>
                <w:rFonts w:asciiTheme="minorEastAsia" w:hAnsiTheme="minorEastAsia"/>
                <w:b/>
                <w:spacing w:val="-10"/>
                <w:szCs w:val="21"/>
              </w:rPr>
            </w:pPr>
            <w:r w:rsidRPr="00145E98">
              <w:rPr>
                <w:rFonts w:asciiTheme="minorEastAsia" w:hAnsiTheme="minorEastAsia" w:hint="eastAsia"/>
                <w:b/>
                <w:spacing w:val="-10"/>
                <w:szCs w:val="21"/>
              </w:rPr>
              <w:t>＜</w:t>
            </w:r>
            <w:r w:rsidR="00680D51" w:rsidRPr="00145E98">
              <w:rPr>
                <w:rFonts w:asciiTheme="minorEastAsia" w:hAnsiTheme="minorEastAsia" w:hint="eastAsia"/>
                <w:b/>
                <w:spacing w:val="-10"/>
                <w:szCs w:val="21"/>
              </w:rPr>
              <w:t>資料１－１</w:t>
            </w:r>
            <w:r w:rsidR="00645793" w:rsidRPr="00145E98">
              <w:rPr>
                <w:rFonts w:asciiTheme="minorEastAsia" w:hAnsiTheme="minorEastAsia" w:hint="eastAsia"/>
                <w:b/>
                <w:spacing w:val="-10"/>
                <w:szCs w:val="21"/>
              </w:rPr>
              <w:t>＞</w:t>
            </w:r>
          </w:p>
          <w:p w14:paraId="5915ECFE" w14:textId="0AE8DDA1" w:rsidR="008E15E0" w:rsidRPr="00145E98" w:rsidRDefault="003B1541" w:rsidP="00C32E2C">
            <w:pPr>
              <w:ind w:left="153" w:hangingChars="73" w:hanging="153"/>
              <w:jc w:val="left"/>
              <w:rPr>
                <w:rFonts w:asciiTheme="minorEastAsia" w:hAnsiTheme="minorEastAsia"/>
                <w:b/>
                <w:spacing w:val="-10"/>
                <w:szCs w:val="21"/>
              </w:rPr>
            </w:pPr>
            <w:r w:rsidRPr="00145E98">
              <w:rPr>
                <w:rFonts w:asciiTheme="minorEastAsia" w:hAnsiTheme="minorEastAsia" w:hint="eastAsia"/>
                <w:szCs w:val="21"/>
              </w:rPr>
              <w:t>・</w:t>
            </w:r>
            <w:r w:rsidR="00680D51" w:rsidRPr="00145E98">
              <w:rPr>
                <w:rFonts w:asciiTheme="minorEastAsia" w:hAnsiTheme="minorEastAsia" w:hint="eastAsia"/>
                <w:szCs w:val="21"/>
              </w:rPr>
              <w:t>資料１－１の大阪府自動車 NOx・PM 総量削減計画の概要に策定年月を追加すべき</w:t>
            </w:r>
            <w:r w:rsidR="008F26CD" w:rsidRPr="00145E98">
              <w:rPr>
                <w:rFonts w:asciiTheme="minorEastAsia" w:hAnsiTheme="minorEastAsia" w:hint="eastAsia"/>
                <w:szCs w:val="21"/>
              </w:rPr>
              <w:t>。</w:t>
            </w:r>
          </w:p>
        </w:tc>
        <w:tc>
          <w:tcPr>
            <w:tcW w:w="4557" w:type="dxa"/>
            <w:tcBorders>
              <w:bottom w:val="dashed" w:sz="4" w:space="0" w:color="auto"/>
            </w:tcBorders>
          </w:tcPr>
          <w:p w14:paraId="3AD3768E" w14:textId="77777777" w:rsidR="008E15E0" w:rsidRPr="00145E98" w:rsidRDefault="008E15E0" w:rsidP="00395769">
            <w:pPr>
              <w:ind w:left="210" w:hangingChars="100" w:hanging="210"/>
              <w:rPr>
                <w:rFonts w:asciiTheme="minorEastAsia" w:hAnsiTheme="minorEastAsia"/>
                <w:szCs w:val="21"/>
              </w:rPr>
            </w:pPr>
          </w:p>
          <w:p w14:paraId="2FC13946" w14:textId="08F77CB7" w:rsidR="00680D51" w:rsidRPr="00145E98" w:rsidRDefault="00645793" w:rsidP="00680D51">
            <w:pPr>
              <w:ind w:left="210" w:hangingChars="100" w:hanging="210"/>
              <w:rPr>
                <w:rFonts w:asciiTheme="minorEastAsia" w:hAnsiTheme="minorEastAsia"/>
                <w:szCs w:val="21"/>
              </w:rPr>
            </w:pPr>
            <w:r w:rsidRPr="00145E98">
              <w:rPr>
                <w:rFonts w:asciiTheme="minorEastAsia" w:hAnsiTheme="minorEastAsia" w:hint="eastAsia"/>
                <w:szCs w:val="21"/>
              </w:rPr>
              <w:t>・</w:t>
            </w:r>
            <w:r w:rsidR="00680D51" w:rsidRPr="00145E98">
              <w:rPr>
                <w:rFonts w:asciiTheme="minorEastAsia" w:hAnsiTheme="minorEastAsia" w:hint="eastAsia"/>
                <w:szCs w:val="21"/>
              </w:rPr>
              <w:t>ご指摘のとおり追記する。</w:t>
            </w:r>
          </w:p>
          <w:p w14:paraId="3931A238" w14:textId="1623B5C6" w:rsidR="008E15E0" w:rsidRPr="00145E98" w:rsidRDefault="008E15E0" w:rsidP="008E15E0">
            <w:pPr>
              <w:ind w:left="210" w:hangingChars="100" w:hanging="210"/>
              <w:rPr>
                <w:rFonts w:asciiTheme="minorEastAsia" w:hAnsiTheme="minorEastAsia"/>
                <w:szCs w:val="21"/>
              </w:rPr>
            </w:pPr>
          </w:p>
        </w:tc>
      </w:tr>
      <w:tr w:rsidR="00ED4A3A" w:rsidRPr="00145E98" w14:paraId="48EE3D7B" w14:textId="77777777" w:rsidTr="00ED4A3A">
        <w:trPr>
          <w:trHeight w:val="948"/>
        </w:trPr>
        <w:tc>
          <w:tcPr>
            <w:tcW w:w="4565" w:type="dxa"/>
            <w:tcBorders>
              <w:top w:val="dashed" w:sz="4" w:space="0" w:color="auto"/>
              <w:bottom w:val="dashed" w:sz="4" w:space="0" w:color="auto"/>
            </w:tcBorders>
          </w:tcPr>
          <w:p w14:paraId="2DCD37C1" w14:textId="77777777" w:rsidR="00ED4A3A" w:rsidRDefault="00ED4A3A" w:rsidP="00ED4A3A">
            <w:pPr>
              <w:ind w:left="191" w:hangingChars="100" w:hanging="191"/>
              <w:jc w:val="left"/>
              <w:rPr>
                <w:szCs w:val="21"/>
              </w:rPr>
            </w:pPr>
            <w:r w:rsidRPr="00145E98">
              <w:rPr>
                <w:rFonts w:asciiTheme="minorEastAsia" w:hAnsiTheme="minorEastAsia" w:hint="eastAsia"/>
                <w:b/>
                <w:spacing w:val="-10"/>
                <w:szCs w:val="21"/>
              </w:rPr>
              <w:t>・</w:t>
            </w:r>
            <w:r w:rsidRPr="00145E98">
              <w:rPr>
                <w:rFonts w:hint="eastAsia"/>
                <w:szCs w:val="21"/>
              </w:rPr>
              <w:t>令和８年度の府独自の指標値はどのように設定したか。</w:t>
            </w:r>
          </w:p>
          <w:p w14:paraId="77E9B978" w14:textId="77777777" w:rsidR="00ED4A3A" w:rsidRPr="00ED4A3A" w:rsidRDefault="00ED4A3A" w:rsidP="00721B53">
            <w:pPr>
              <w:jc w:val="left"/>
              <w:rPr>
                <w:rFonts w:asciiTheme="minorEastAsia" w:hAnsiTheme="minorEastAsia"/>
                <w:b/>
                <w:spacing w:val="-10"/>
                <w:szCs w:val="21"/>
              </w:rPr>
            </w:pPr>
          </w:p>
        </w:tc>
        <w:tc>
          <w:tcPr>
            <w:tcW w:w="4557" w:type="dxa"/>
            <w:tcBorders>
              <w:top w:val="dashed" w:sz="4" w:space="0" w:color="auto"/>
              <w:bottom w:val="dashed" w:sz="4" w:space="0" w:color="auto"/>
            </w:tcBorders>
          </w:tcPr>
          <w:p w14:paraId="5C7D2B2D" w14:textId="616BBD03" w:rsidR="00ED4A3A" w:rsidRPr="00ED4A3A" w:rsidRDefault="00ED4A3A" w:rsidP="00ED4A3A">
            <w:pPr>
              <w:ind w:left="210" w:hangingChars="100" w:hanging="210"/>
              <w:rPr>
                <w:rFonts w:asciiTheme="minorEastAsia" w:hAnsiTheme="minorEastAsia"/>
                <w:szCs w:val="21"/>
              </w:rPr>
            </w:pPr>
            <w:r w:rsidRPr="00145E98">
              <w:rPr>
                <w:rFonts w:asciiTheme="minorEastAsia" w:hAnsiTheme="minorEastAsia" w:hint="eastAsia"/>
                <w:szCs w:val="21"/>
              </w:rPr>
              <w:t>・資料２－１の２ページのとおり、暖気時の排出量は走行量・旅行速度</w:t>
            </w:r>
            <w:r w:rsidR="001F6564">
              <w:rPr>
                <w:rFonts w:asciiTheme="minorEastAsia" w:hAnsiTheme="minorEastAsia" w:hint="eastAsia"/>
                <w:szCs w:val="21"/>
              </w:rPr>
              <w:t>等</w:t>
            </w:r>
            <w:r w:rsidRPr="00145E98">
              <w:rPr>
                <w:rFonts w:asciiTheme="minorEastAsia" w:hAnsiTheme="minorEastAsia" w:hint="eastAsia"/>
                <w:szCs w:val="21"/>
              </w:rPr>
              <w:t>を令和３年度に固定し、排出係数を第３次計画における対策の継続を前提として外挿したもので推計している。なお、冷機時の排出量は近年横ばいであるため、令和３年度の値に固定している。</w:t>
            </w:r>
          </w:p>
        </w:tc>
      </w:tr>
      <w:tr w:rsidR="00680D51" w:rsidRPr="00145E98" w14:paraId="332D825E" w14:textId="77777777" w:rsidTr="00ED4A3A">
        <w:trPr>
          <w:trHeight w:val="691"/>
        </w:trPr>
        <w:tc>
          <w:tcPr>
            <w:tcW w:w="4565" w:type="dxa"/>
            <w:tcBorders>
              <w:top w:val="dashed" w:sz="4" w:space="0" w:color="auto"/>
              <w:bottom w:val="single" w:sz="4" w:space="0" w:color="auto"/>
            </w:tcBorders>
          </w:tcPr>
          <w:p w14:paraId="16278C52" w14:textId="2692FFFE" w:rsidR="00680D51" w:rsidRPr="00145E98" w:rsidRDefault="00680D51" w:rsidP="00680D51">
            <w:pPr>
              <w:ind w:left="210" w:hangingChars="100" w:hanging="210"/>
              <w:jc w:val="left"/>
              <w:rPr>
                <w:rFonts w:asciiTheme="minorEastAsia" w:hAnsiTheme="minorEastAsia"/>
                <w:b/>
                <w:spacing w:val="-10"/>
                <w:szCs w:val="21"/>
              </w:rPr>
            </w:pPr>
            <w:r w:rsidRPr="00145E98">
              <w:rPr>
                <w:rFonts w:hint="eastAsia"/>
                <w:szCs w:val="21"/>
              </w:rPr>
              <w:t>・資料１－１の中で指標値はトレンドを基に設定していることを記載すべき。</w:t>
            </w:r>
          </w:p>
        </w:tc>
        <w:tc>
          <w:tcPr>
            <w:tcW w:w="4557" w:type="dxa"/>
            <w:tcBorders>
              <w:top w:val="dashed" w:sz="4" w:space="0" w:color="auto"/>
              <w:bottom w:val="single" w:sz="4" w:space="0" w:color="auto"/>
            </w:tcBorders>
          </w:tcPr>
          <w:p w14:paraId="063ED2E6" w14:textId="76ADD779" w:rsidR="00680D51" w:rsidRPr="00145E98" w:rsidRDefault="00680D51" w:rsidP="00680D51">
            <w:pPr>
              <w:ind w:left="210" w:hangingChars="100" w:hanging="210"/>
              <w:rPr>
                <w:rFonts w:asciiTheme="minorEastAsia" w:hAnsiTheme="minorEastAsia"/>
                <w:szCs w:val="21"/>
              </w:rPr>
            </w:pPr>
            <w:r w:rsidRPr="00145E98">
              <w:rPr>
                <w:rFonts w:asciiTheme="minorEastAsia" w:hAnsiTheme="minorEastAsia" w:hint="eastAsia"/>
                <w:szCs w:val="21"/>
              </w:rPr>
              <w:t>・ご指摘のとおり追記する。</w:t>
            </w:r>
          </w:p>
        </w:tc>
      </w:tr>
      <w:tr w:rsidR="008E15E0" w:rsidRPr="00145E98" w14:paraId="7E559233" w14:textId="77777777" w:rsidTr="008F26CD">
        <w:trPr>
          <w:trHeight w:val="1871"/>
        </w:trPr>
        <w:tc>
          <w:tcPr>
            <w:tcW w:w="4565" w:type="dxa"/>
            <w:tcBorders>
              <w:bottom w:val="dashed" w:sz="4" w:space="0" w:color="auto"/>
            </w:tcBorders>
          </w:tcPr>
          <w:p w14:paraId="009E8AC7" w14:textId="723DFE6E" w:rsidR="008E15E0" w:rsidRPr="00145E98" w:rsidRDefault="008E15E0" w:rsidP="008E15E0">
            <w:pPr>
              <w:jc w:val="left"/>
              <w:rPr>
                <w:rFonts w:asciiTheme="minorEastAsia" w:hAnsiTheme="minorEastAsia"/>
                <w:b/>
                <w:spacing w:val="-10"/>
                <w:szCs w:val="21"/>
              </w:rPr>
            </w:pPr>
            <w:r w:rsidRPr="00145E98">
              <w:rPr>
                <w:rFonts w:asciiTheme="minorEastAsia" w:hAnsiTheme="minorEastAsia" w:hint="eastAsia"/>
                <w:b/>
                <w:spacing w:val="-10"/>
                <w:szCs w:val="21"/>
              </w:rPr>
              <w:t>＜</w:t>
            </w:r>
            <w:r w:rsidR="00680D51" w:rsidRPr="00145E98">
              <w:rPr>
                <w:rFonts w:asciiTheme="minorEastAsia" w:hAnsiTheme="minorEastAsia" w:hint="eastAsia"/>
                <w:b/>
                <w:spacing w:val="-10"/>
                <w:szCs w:val="21"/>
              </w:rPr>
              <w:t>資料２－１</w:t>
            </w:r>
            <w:r w:rsidRPr="00145E98">
              <w:rPr>
                <w:rFonts w:asciiTheme="minorEastAsia" w:hAnsiTheme="minorEastAsia" w:hint="eastAsia"/>
                <w:b/>
                <w:spacing w:val="-10"/>
                <w:szCs w:val="21"/>
              </w:rPr>
              <w:t>＞</w:t>
            </w:r>
          </w:p>
          <w:p w14:paraId="077A2D5A" w14:textId="48BD28B6" w:rsidR="008E15E0" w:rsidRPr="00145E98" w:rsidRDefault="008F26CD" w:rsidP="002E6999">
            <w:pPr>
              <w:ind w:left="210" w:hangingChars="100" w:hanging="210"/>
              <w:jc w:val="left"/>
              <w:rPr>
                <w:rFonts w:asciiTheme="minorEastAsia" w:hAnsiTheme="minorEastAsia"/>
                <w:spacing w:val="-10"/>
                <w:szCs w:val="21"/>
              </w:rPr>
            </w:pPr>
            <w:r w:rsidRPr="00145E98">
              <w:rPr>
                <w:rFonts w:hint="eastAsia"/>
                <w:szCs w:val="21"/>
              </w:rPr>
              <w:t>・資料２－１の</w:t>
            </w:r>
            <w:r w:rsidR="003E203F">
              <w:rPr>
                <w:rFonts w:hint="eastAsia"/>
                <w:szCs w:val="21"/>
              </w:rPr>
              <w:t>５</w:t>
            </w:r>
            <w:r w:rsidRPr="00145E98">
              <w:rPr>
                <w:rFonts w:hint="eastAsia"/>
                <w:szCs w:val="21"/>
              </w:rPr>
              <w:t>ページ図２について、</w:t>
            </w:r>
            <w:r w:rsidR="003E203F">
              <w:rPr>
                <w:rFonts w:hint="eastAsia"/>
                <w:szCs w:val="21"/>
              </w:rPr>
              <w:t>４ページ図１で</w:t>
            </w:r>
            <w:r w:rsidRPr="00145E98">
              <w:rPr>
                <w:rFonts w:hint="eastAsia"/>
                <w:szCs w:val="21"/>
              </w:rPr>
              <w:t>平成２１年度は２つの局が環境基準値を超えているが</w:t>
            </w:r>
            <w:r w:rsidR="00145E98" w:rsidRPr="00145E98">
              <w:rPr>
                <w:rFonts w:hint="eastAsia"/>
                <w:szCs w:val="21"/>
              </w:rPr>
              <w:t>、</w:t>
            </w:r>
            <w:r w:rsidRPr="00145E98">
              <w:rPr>
                <w:rFonts w:hint="eastAsia"/>
                <w:szCs w:val="21"/>
              </w:rPr>
              <w:t>令和５年度のワースト３では１局しか超えていない。平成２１年度に超過したもう１局はどのような状況か。</w:t>
            </w:r>
          </w:p>
        </w:tc>
        <w:tc>
          <w:tcPr>
            <w:tcW w:w="4557" w:type="dxa"/>
            <w:tcBorders>
              <w:bottom w:val="dashed" w:sz="4" w:space="0" w:color="auto"/>
            </w:tcBorders>
          </w:tcPr>
          <w:p w14:paraId="6FA460C9" w14:textId="77777777" w:rsidR="008E15E0" w:rsidRPr="00145E98" w:rsidRDefault="008E15E0" w:rsidP="00395769">
            <w:pPr>
              <w:ind w:left="210" w:hangingChars="100" w:hanging="210"/>
              <w:rPr>
                <w:rFonts w:asciiTheme="minorEastAsia" w:hAnsiTheme="minorEastAsia"/>
                <w:szCs w:val="21"/>
              </w:rPr>
            </w:pPr>
          </w:p>
          <w:p w14:paraId="752A99A7" w14:textId="10668F07" w:rsidR="00EC405C" w:rsidRPr="00145E98" w:rsidRDefault="008F26CD" w:rsidP="00680D51">
            <w:pPr>
              <w:ind w:left="210" w:hangingChars="100" w:hanging="210"/>
              <w:rPr>
                <w:rFonts w:asciiTheme="minorEastAsia" w:hAnsiTheme="minorEastAsia"/>
                <w:szCs w:val="21"/>
              </w:rPr>
            </w:pPr>
            <w:r w:rsidRPr="00145E98">
              <w:rPr>
                <w:rFonts w:asciiTheme="minorEastAsia" w:hAnsiTheme="minorEastAsia" w:hint="eastAsia"/>
                <w:szCs w:val="21"/>
              </w:rPr>
              <w:t>・平成２１年度に超過した局は、沿岸にある住之江交差点という局であり、平成２１年度は０．０６１ｐｐｍ、令和５年度は０．０３４ｐｐｍとなっている。</w:t>
            </w:r>
          </w:p>
        </w:tc>
      </w:tr>
      <w:tr w:rsidR="008F26CD" w:rsidRPr="00145E98" w14:paraId="764CB424" w14:textId="77777777" w:rsidTr="008F26CD">
        <w:trPr>
          <w:trHeight w:val="1871"/>
        </w:trPr>
        <w:tc>
          <w:tcPr>
            <w:tcW w:w="4565" w:type="dxa"/>
            <w:tcBorders>
              <w:top w:val="dashed" w:sz="4" w:space="0" w:color="auto"/>
              <w:bottom w:val="dashed" w:sz="4" w:space="0" w:color="auto"/>
            </w:tcBorders>
          </w:tcPr>
          <w:p w14:paraId="4ED5AC49" w14:textId="3B2348DB" w:rsidR="008F26CD" w:rsidRPr="00145E98" w:rsidRDefault="008F26CD" w:rsidP="00145E98">
            <w:pPr>
              <w:ind w:left="190" w:hangingChars="100" w:hanging="190"/>
              <w:jc w:val="left"/>
              <w:rPr>
                <w:rFonts w:asciiTheme="minorEastAsia" w:hAnsiTheme="minorEastAsia"/>
                <w:b/>
                <w:spacing w:val="-10"/>
                <w:szCs w:val="21"/>
              </w:rPr>
            </w:pPr>
            <w:r w:rsidRPr="00145E98">
              <w:rPr>
                <w:rFonts w:asciiTheme="minorEastAsia" w:hAnsiTheme="minorEastAsia" w:hint="eastAsia"/>
                <w:spacing w:val="-10"/>
                <w:szCs w:val="21"/>
              </w:rPr>
              <w:t>・資料２－１の７ページにある浮遊粒子状物質(SPM)の有効測定局が令和４年度に10局程度減少しているが、その要因は何か。</w:t>
            </w:r>
          </w:p>
        </w:tc>
        <w:tc>
          <w:tcPr>
            <w:tcW w:w="4557" w:type="dxa"/>
            <w:tcBorders>
              <w:top w:val="dashed" w:sz="4" w:space="0" w:color="auto"/>
              <w:bottom w:val="dashed" w:sz="4" w:space="0" w:color="auto"/>
            </w:tcBorders>
          </w:tcPr>
          <w:p w14:paraId="54097D8D" w14:textId="4DDADC3C" w:rsidR="008F26CD" w:rsidRPr="00145E98" w:rsidRDefault="008F26CD" w:rsidP="008F26CD">
            <w:pPr>
              <w:ind w:left="210" w:hangingChars="100" w:hanging="210"/>
              <w:rPr>
                <w:rFonts w:asciiTheme="minorEastAsia" w:hAnsiTheme="minorEastAsia"/>
                <w:szCs w:val="21"/>
              </w:rPr>
            </w:pPr>
            <w:r w:rsidRPr="00145E98">
              <w:rPr>
                <w:rFonts w:asciiTheme="minorEastAsia" w:hAnsiTheme="minorEastAsia" w:hint="eastAsia"/>
                <w:szCs w:val="21"/>
              </w:rPr>
              <w:t>・測定局数は大阪府の測定局と政令市で測定している局の合計となる。</w:t>
            </w:r>
          </w:p>
          <w:p w14:paraId="6861CB58" w14:textId="38AEC0E2" w:rsidR="00ED4A3A" w:rsidRPr="00ED4A3A" w:rsidRDefault="008F26CD" w:rsidP="008F26CD">
            <w:pPr>
              <w:ind w:left="210" w:hangingChars="100" w:hanging="210"/>
              <w:rPr>
                <w:rFonts w:asciiTheme="minorEastAsia" w:hAnsiTheme="minorEastAsia"/>
                <w:szCs w:val="21"/>
              </w:rPr>
            </w:pPr>
            <w:r w:rsidRPr="00145E98">
              <w:rPr>
                <w:rFonts w:asciiTheme="minorEastAsia" w:hAnsiTheme="minorEastAsia" w:hint="eastAsia"/>
                <w:szCs w:val="21"/>
              </w:rPr>
              <w:t>・減少</w:t>
            </w:r>
            <w:r w:rsidR="00ED4A3A">
              <w:rPr>
                <w:rFonts w:asciiTheme="minorEastAsia" w:hAnsiTheme="minorEastAsia" w:hint="eastAsia"/>
                <w:szCs w:val="21"/>
              </w:rPr>
              <w:t>要因として</w:t>
            </w:r>
            <w:r w:rsidRPr="00145E98">
              <w:rPr>
                <w:rFonts w:asciiTheme="minorEastAsia" w:hAnsiTheme="minorEastAsia" w:hint="eastAsia"/>
                <w:szCs w:val="21"/>
              </w:rPr>
              <w:t>は</w:t>
            </w:r>
            <w:r w:rsidR="00ED4A3A">
              <w:rPr>
                <w:rFonts w:asciiTheme="minorEastAsia" w:hAnsiTheme="minorEastAsia" w:hint="eastAsia"/>
                <w:szCs w:val="21"/>
              </w:rPr>
              <w:t>、</w:t>
            </w:r>
            <w:r w:rsidRPr="00145E98">
              <w:rPr>
                <w:rFonts w:asciiTheme="minorEastAsia" w:hAnsiTheme="minorEastAsia" w:hint="eastAsia"/>
                <w:szCs w:val="21"/>
              </w:rPr>
              <w:t>測定</w:t>
            </w:r>
            <w:r w:rsidR="00ED4A3A">
              <w:rPr>
                <w:rFonts w:asciiTheme="minorEastAsia" w:hAnsiTheme="minorEastAsia" w:hint="eastAsia"/>
                <w:szCs w:val="21"/>
              </w:rPr>
              <w:t>局や測定項目の見直しによる</w:t>
            </w:r>
            <w:r w:rsidRPr="00145E98">
              <w:rPr>
                <w:rFonts w:asciiTheme="minorEastAsia" w:hAnsiTheme="minorEastAsia" w:hint="eastAsia"/>
                <w:szCs w:val="21"/>
              </w:rPr>
              <w:t>場合と、有効測定局となる年間６，０００時間未満の測定局を除いて評価する場合の２つの理</w:t>
            </w:r>
            <w:r w:rsidRPr="00ED4A3A">
              <w:rPr>
                <w:rFonts w:asciiTheme="minorEastAsia" w:hAnsiTheme="minorEastAsia" w:hint="eastAsia"/>
                <w:szCs w:val="21"/>
              </w:rPr>
              <w:t>由があ</w:t>
            </w:r>
            <w:r w:rsidR="00ED4A3A" w:rsidRPr="00ED4A3A">
              <w:rPr>
                <w:rFonts w:asciiTheme="minorEastAsia" w:hAnsiTheme="minorEastAsia" w:hint="eastAsia"/>
                <w:szCs w:val="21"/>
              </w:rPr>
              <w:t>る。</w:t>
            </w:r>
          </w:p>
          <w:p w14:paraId="763F527E" w14:textId="1BCF9FA4" w:rsidR="008F26CD" w:rsidRPr="00145E98" w:rsidRDefault="00ED4A3A" w:rsidP="008F26CD">
            <w:pPr>
              <w:ind w:left="210" w:hangingChars="100" w:hanging="210"/>
              <w:rPr>
                <w:rFonts w:asciiTheme="minorEastAsia" w:hAnsiTheme="minorEastAsia"/>
                <w:szCs w:val="21"/>
              </w:rPr>
            </w:pPr>
            <w:r w:rsidRPr="00ED4A3A">
              <w:rPr>
                <w:rFonts w:asciiTheme="minorEastAsia" w:hAnsiTheme="minorEastAsia" w:hint="eastAsia"/>
                <w:szCs w:val="21"/>
              </w:rPr>
              <w:t>・令和４年度の減少は、</w:t>
            </w:r>
            <w:r w:rsidR="005A2545" w:rsidRPr="00ED4A3A">
              <w:rPr>
                <w:rFonts w:asciiTheme="minorEastAsia" w:hAnsiTheme="minorEastAsia" w:hint="eastAsia"/>
                <w:szCs w:val="21"/>
              </w:rPr>
              <w:t>大阪市</w:t>
            </w:r>
            <w:r w:rsidRPr="00ED4A3A">
              <w:rPr>
                <w:rFonts w:asciiTheme="minorEastAsia" w:hAnsiTheme="minorEastAsia" w:hint="eastAsia"/>
                <w:szCs w:val="21"/>
              </w:rPr>
              <w:t>においてSPMの測定終了した測定局が多いことが要因となっている。</w:t>
            </w:r>
          </w:p>
        </w:tc>
      </w:tr>
      <w:tr w:rsidR="00145E98" w:rsidRPr="00145E98" w14:paraId="240E37BF" w14:textId="77777777" w:rsidTr="00145E98">
        <w:trPr>
          <w:trHeight w:val="624"/>
        </w:trPr>
        <w:tc>
          <w:tcPr>
            <w:tcW w:w="4565" w:type="dxa"/>
            <w:tcBorders>
              <w:top w:val="dashed" w:sz="4" w:space="0" w:color="auto"/>
              <w:bottom w:val="dashed" w:sz="4" w:space="0" w:color="auto"/>
            </w:tcBorders>
          </w:tcPr>
          <w:p w14:paraId="2426CC30" w14:textId="756AC70C" w:rsidR="00145E98" w:rsidRPr="00145E98" w:rsidRDefault="00145E98" w:rsidP="00145E98">
            <w:pPr>
              <w:ind w:left="190" w:hangingChars="100" w:hanging="190"/>
              <w:jc w:val="left"/>
              <w:rPr>
                <w:rFonts w:asciiTheme="minorEastAsia" w:hAnsiTheme="minorEastAsia"/>
                <w:spacing w:val="-10"/>
                <w:szCs w:val="21"/>
              </w:rPr>
            </w:pPr>
            <w:r>
              <w:rPr>
                <w:rFonts w:asciiTheme="minorEastAsia" w:hAnsiTheme="minorEastAsia" w:hint="eastAsia"/>
                <w:spacing w:val="-10"/>
                <w:szCs w:val="21"/>
              </w:rPr>
              <w:t>・</w:t>
            </w:r>
            <w:r w:rsidRPr="00145E98">
              <w:rPr>
                <w:rFonts w:asciiTheme="minorEastAsia" w:hAnsiTheme="minorEastAsia" w:hint="eastAsia"/>
                <w:spacing w:val="-10"/>
                <w:szCs w:val="21"/>
              </w:rPr>
              <w:t>資料２－１の７ページの図４において、平成２３年度は黄砂の影響で環境基準が非達成となっているが、８ページの図５では濃度上昇が見られない。この理由は何か。</w:t>
            </w:r>
          </w:p>
        </w:tc>
        <w:tc>
          <w:tcPr>
            <w:tcW w:w="4557" w:type="dxa"/>
            <w:tcBorders>
              <w:top w:val="dashed" w:sz="4" w:space="0" w:color="auto"/>
              <w:bottom w:val="dashed" w:sz="4" w:space="0" w:color="auto"/>
            </w:tcBorders>
          </w:tcPr>
          <w:p w14:paraId="6C3D69BE" w14:textId="7A53F264" w:rsidR="00ED4A3A" w:rsidRDefault="00145E98" w:rsidP="008F26CD">
            <w:pPr>
              <w:ind w:left="210" w:hangingChars="100" w:hanging="210"/>
              <w:rPr>
                <w:rFonts w:asciiTheme="minorEastAsia" w:hAnsiTheme="minorEastAsia"/>
                <w:szCs w:val="21"/>
              </w:rPr>
            </w:pPr>
            <w:r>
              <w:rPr>
                <w:rFonts w:asciiTheme="minorEastAsia" w:hAnsiTheme="minorEastAsia" w:hint="eastAsia"/>
                <w:szCs w:val="21"/>
              </w:rPr>
              <w:t>・</w:t>
            </w:r>
            <w:r w:rsidRPr="00145E98">
              <w:rPr>
                <w:rFonts w:asciiTheme="minorEastAsia" w:hAnsiTheme="minorEastAsia" w:hint="eastAsia"/>
                <w:szCs w:val="21"/>
              </w:rPr>
              <w:t>環境基準の達成状況の評価は、日平均値の「</w:t>
            </w:r>
            <w:r w:rsidR="001F6564">
              <w:rPr>
                <w:rFonts w:asciiTheme="minorEastAsia" w:hAnsiTheme="minorEastAsia" w:hint="eastAsia"/>
                <w:szCs w:val="21"/>
              </w:rPr>
              <w:t>２</w:t>
            </w:r>
            <w:r w:rsidRPr="00145E98">
              <w:rPr>
                <w:rFonts w:asciiTheme="minorEastAsia" w:hAnsiTheme="minorEastAsia" w:hint="eastAsia"/>
                <w:szCs w:val="21"/>
              </w:rPr>
              <w:t>％除外値」が</w:t>
            </w:r>
            <w:r w:rsidRPr="00145E98">
              <w:rPr>
                <w:rFonts w:asciiTheme="minorEastAsia" w:hAnsiTheme="minorEastAsia"/>
                <w:szCs w:val="21"/>
              </w:rPr>
              <w:t>0.10mg/</w:t>
            </w:r>
            <w:r w:rsidRPr="00145E98">
              <w:rPr>
                <w:rFonts w:asciiTheme="minorEastAsia" w:hAnsiTheme="minorEastAsia" w:hint="eastAsia"/>
                <w:szCs w:val="21"/>
              </w:rPr>
              <w:t>㎥を超過するかどうか、つまり３６５日間測定すると７日間を除外した値で評価する方法と、２日以上連続</w:t>
            </w:r>
            <w:r w:rsidRPr="00145E98">
              <w:rPr>
                <w:rFonts w:asciiTheme="minorEastAsia" w:hAnsiTheme="minorEastAsia" w:hint="eastAsia"/>
                <w:szCs w:val="21"/>
              </w:rPr>
              <w:lastRenderedPageBreak/>
              <w:t>して日平均値が</w:t>
            </w:r>
            <w:r w:rsidRPr="00145E98">
              <w:rPr>
                <w:rFonts w:asciiTheme="minorEastAsia" w:hAnsiTheme="minorEastAsia"/>
                <w:szCs w:val="21"/>
              </w:rPr>
              <w:t>0.10mg/</w:t>
            </w:r>
            <w:r w:rsidRPr="00145E98">
              <w:rPr>
                <w:rFonts w:asciiTheme="minorEastAsia" w:hAnsiTheme="minorEastAsia" w:hint="eastAsia"/>
                <w:szCs w:val="21"/>
              </w:rPr>
              <w:t>㎥を超過するかどうかで評価する方法がある。</w:t>
            </w:r>
          </w:p>
          <w:p w14:paraId="7F7419C9" w14:textId="27AD9EBB" w:rsidR="00145E98" w:rsidRPr="00145E98" w:rsidRDefault="00ED4A3A" w:rsidP="008F26CD">
            <w:pPr>
              <w:ind w:left="210" w:hangingChars="100" w:hanging="210"/>
              <w:rPr>
                <w:rFonts w:asciiTheme="minorEastAsia" w:hAnsiTheme="minorEastAsia"/>
                <w:szCs w:val="21"/>
              </w:rPr>
            </w:pPr>
            <w:r>
              <w:rPr>
                <w:rFonts w:asciiTheme="minorEastAsia" w:hAnsiTheme="minorEastAsia" w:hint="eastAsia"/>
                <w:szCs w:val="21"/>
              </w:rPr>
              <w:t>・</w:t>
            </w:r>
            <w:r w:rsidR="00145E98" w:rsidRPr="00145E98">
              <w:rPr>
                <w:rFonts w:asciiTheme="minorEastAsia" w:hAnsiTheme="minorEastAsia" w:hint="eastAsia"/>
                <w:szCs w:val="21"/>
              </w:rPr>
              <w:t>黄砂の場合は後者に該当し、日平均値の「</w:t>
            </w:r>
            <w:r w:rsidR="001F6564">
              <w:rPr>
                <w:rFonts w:asciiTheme="minorEastAsia" w:hAnsiTheme="minorEastAsia" w:hint="eastAsia"/>
                <w:szCs w:val="21"/>
              </w:rPr>
              <w:t>２</w:t>
            </w:r>
            <w:r w:rsidR="00145E98" w:rsidRPr="00145E98">
              <w:rPr>
                <w:rFonts w:asciiTheme="minorEastAsia" w:hAnsiTheme="minorEastAsia" w:hint="eastAsia"/>
                <w:szCs w:val="21"/>
              </w:rPr>
              <w:t>％除外値」では７日間を除いた評価になるため濃度上昇は見られないことになる。</w:t>
            </w:r>
          </w:p>
        </w:tc>
      </w:tr>
      <w:tr w:rsidR="00680D51" w:rsidRPr="00145E98" w14:paraId="54AAEF0A" w14:textId="77777777" w:rsidTr="008F26CD">
        <w:trPr>
          <w:trHeight w:val="567"/>
        </w:trPr>
        <w:tc>
          <w:tcPr>
            <w:tcW w:w="4565" w:type="dxa"/>
            <w:tcBorders>
              <w:top w:val="dashed" w:sz="4" w:space="0" w:color="auto"/>
              <w:bottom w:val="dashed" w:sz="4" w:space="0" w:color="auto"/>
            </w:tcBorders>
          </w:tcPr>
          <w:p w14:paraId="2B4EBA74" w14:textId="598CCA1D" w:rsidR="00680D51" w:rsidRPr="00145E98" w:rsidRDefault="00680D51" w:rsidP="00680D51">
            <w:pPr>
              <w:ind w:left="190" w:hangingChars="100" w:hanging="190"/>
              <w:jc w:val="left"/>
              <w:rPr>
                <w:rFonts w:asciiTheme="minorEastAsia" w:hAnsiTheme="minorEastAsia"/>
                <w:bCs/>
                <w:spacing w:val="-10"/>
                <w:szCs w:val="21"/>
              </w:rPr>
            </w:pPr>
            <w:r w:rsidRPr="00145E98">
              <w:rPr>
                <w:rFonts w:asciiTheme="minorEastAsia" w:hAnsiTheme="minorEastAsia" w:hint="eastAsia"/>
                <w:bCs/>
                <w:spacing w:val="-10"/>
                <w:szCs w:val="21"/>
              </w:rPr>
              <w:lastRenderedPageBreak/>
              <w:t>・資料２－１の８ページ図５のタイトルにおいて「上位５局」とあるが、４局ではないか。</w:t>
            </w:r>
          </w:p>
        </w:tc>
        <w:tc>
          <w:tcPr>
            <w:tcW w:w="4557" w:type="dxa"/>
            <w:tcBorders>
              <w:top w:val="dashed" w:sz="4" w:space="0" w:color="auto"/>
              <w:bottom w:val="dashed" w:sz="4" w:space="0" w:color="auto"/>
            </w:tcBorders>
          </w:tcPr>
          <w:p w14:paraId="0653B748" w14:textId="0FB0A3F1" w:rsidR="00680D51" w:rsidRPr="00145E98" w:rsidRDefault="00680D51" w:rsidP="00395769">
            <w:pPr>
              <w:ind w:left="210" w:hangingChars="100" w:hanging="210"/>
              <w:rPr>
                <w:rFonts w:asciiTheme="minorEastAsia" w:hAnsiTheme="minorEastAsia"/>
                <w:szCs w:val="21"/>
              </w:rPr>
            </w:pPr>
            <w:r w:rsidRPr="00145E98">
              <w:rPr>
                <w:rFonts w:asciiTheme="minorEastAsia" w:hAnsiTheme="minorEastAsia" w:hint="eastAsia"/>
                <w:szCs w:val="21"/>
              </w:rPr>
              <w:t>・ご指摘のとおり</w:t>
            </w:r>
            <w:r w:rsidR="00230984">
              <w:rPr>
                <w:rFonts w:asciiTheme="minorEastAsia" w:hAnsiTheme="minorEastAsia" w:hint="eastAsia"/>
                <w:szCs w:val="21"/>
              </w:rPr>
              <w:t>修正</w:t>
            </w:r>
            <w:r w:rsidRPr="00145E98">
              <w:rPr>
                <w:rFonts w:asciiTheme="minorEastAsia" w:hAnsiTheme="minorEastAsia" w:hint="eastAsia"/>
                <w:szCs w:val="21"/>
              </w:rPr>
              <w:t>する。</w:t>
            </w:r>
          </w:p>
        </w:tc>
      </w:tr>
      <w:tr w:rsidR="00680D51" w:rsidRPr="00145E98" w14:paraId="36DF66C1" w14:textId="77777777" w:rsidTr="008F26CD">
        <w:trPr>
          <w:trHeight w:val="794"/>
        </w:trPr>
        <w:tc>
          <w:tcPr>
            <w:tcW w:w="4565" w:type="dxa"/>
            <w:tcBorders>
              <w:top w:val="dashed" w:sz="4" w:space="0" w:color="auto"/>
              <w:bottom w:val="single" w:sz="4" w:space="0" w:color="auto"/>
            </w:tcBorders>
          </w:tcPr>
          <w:p w14:paraId="0BABA397" w14:textId="2BA80E80" w:rsidR="00680D51" w:rsidRPr="00145E98" w:rsidRDefault="00680D51" w:rsidP="00680D51">
            <w:pPr>
              <w:ind w:left="210" w:hangingChars="100" w:hanging="210"/>
              <w:jc w:val="left"/>
              <w:rPr>
                <w:rFonts w:asciiTheme="minorEastAsia" w:hAnsiTheme="minorEastAsia"/>
                <w:bCs/>
                <w:spacing w:val="-10"/>
                <w:szCs w:val="21"/>
              </w:rPr>
            </w:pPr>
            <w:r w:rsidRPr="00145E98">
              <w:rPr>
                <w:rFonts w:hint="eastAsia"/>
                <w:szCs w:val="21"/>
              </w:rPr>
              <w:t>・資料２－１の８ページ図５について、近年少し増加している要因は走行量の増加ということでよいか。</w:t>
            </w:r>
          </w:p>
        </w:tc>
        <w:tc>
          <w:tcPr>
            <w:tcW w:w="4557" w:type="dxa"/>
            <w:tcBorders>
              <w:top w:val="dashed" w:sz="4" w:space="0" w:color="auto"/>
              <w:bottom w:val="single" w:sz="4" w:space="0" w:color="auto"/>
            </w:tcBorders>
          </w:tcPr>
          <w:p w14:paraId="45316338" w14:textId="6DD447C6" w:rsidR="00680D51" w:rsidRPr="00145E98" w:rsidRDefault="00680D51" w:rsidP="00680D51">
            <w:pPr>
              <w:ind w:left="210" w:hangingChars="100" w:hanging="210"/>
              <w:rPr>
                <w:szCs w:val="21"/>
              </w:rPr>
            </w:pPr>
            <w:r w:rsidRPr="00145E98">
              <w:rPr>
                <w:rFonts w:asciiTheme="minorEastAsia" w:hAnsiTheme="minorEastAsia" w:hint="eastAsia"/>
                <w:szCs w:val="21"/>
              </w:rPr>
              <w:t>・</w:t>
            </w:r>
            <w:r w:rsidRPr="00145E98">
              <w:rPr>
                <w:rFonts w:hint="eastAsia"/>
                <w:szCs w:val="21"/>
              </w:rPr>
              <w:t>走行量の増加の影響もあるが明確な要因は不明である。</w:t>
            </w:r>
          </w:p>
          <w:p w14:paraId="52AFA1CF" w14:textId="12B83CD4" w:rsidR="00680D51" w:rsidRPr="00145E98" w:rsidRDefault="00680D51" w:rsidP="00395769">
            <w:pPr>
              <w:ind w:left="210" w:hangingChars="100" w:hanging="210"/>
              <w:rPr>
                <w:rFonts w:asciiTheme="minorEastAsia" w:hAnsiTheme="minorEastAsia"/>
                <w:szCs w:val="21"/>
              </w:rPr>
            </w:pPr>
          </w:p>
        </w:tc>
      </w:tr>
      <w:tr w:rsidR="00EC405C" w:rsidRPr="00145E98" w14:paraId="31FE13C8" w14:textId="77777777" w:rsidTr="008F26CD">
        <w:trPr>
          <w:trHeight w:val="1545"/>
        </w:trPr>
        <w:tc>
          <w:tcPr>
            <w:tcW w:w="4565" w:type="dxa"/>
            <w:tcBorders>
              <w:top w:val="single" w:sz="4" w:space="0" w:color="auto"/>
              <w:bottom w:val="dashed" w:sz="4" w:space="0" w:color="auto"/>
            </w:tcBorders>
          </w:tcPr>
          <w:p w14:paraId="71D9D182" w14:textId="39A51ED8" w:rsidR="00EC405C" w:rsidRPr="00145E98" w:rsidRDefault="00EC405C" w:rsidP="00EC405C">
            <w:pPr>
              <w:jc w:val="left"/>
              <w:rPr>
                <w:rFonts w:asciiTheme="minorEastAsia" w:hAnsiTheme="minorEastAsia"/>
                <w:b/>
                <w:spacing w:val="-10"/>
                <w:szCs w:val="21"/>
              </w:rPr>
            </w:pPr>
            <w:r w:rsidRPr="00145E98">
              <w:rPr>
                <w:rFonts w:asciiTheme="minorEastAsia" w:hAnsiTheme="minorEastAsia" w:hint="eastAsia"/>
                <w:b/>
                <w:spacing w:val="-10"/>
                <w:szCs w:val="21"/>
              </w:rPr>
              <w:t>＜</w:t>
            </w:r>
            <w:r w:rsidR="00680D51" w:rsidRPr="00145E98">
              <w:rPr>
                <w:rFonts w:asciiTheme="minorEastAsia" w:hAnsiTheme="minorEastAsia" w:hint="eastAsia"/>
                <w:b/>
                <w:spacing w:val="-10"/>
                <w:szCs w:val="21"/>
              </w:rPr>
              <w:t>資料２－２</w:t>
            </w:r>
            <w:r w:rsidRPr="00145E98">
              <w:rPr>
                <w:rFonts w:asciiTheme="minorEastAsia" w:hAnsiTheme="minorEastAsia" w:hint="eastAsia"/>
                <w:b/>
                <w:spacing w:val="-10"/>
                <w:szCs w:val="21"/>
              </w:rPr>
              <w:t>＞</w:t>
            </w:r>
          </w:p>
          <w:p w14:paraId="25AB6F28" w14:textId="072C2209" w:rsidR="002E6999" w:rsidRPr="00145E98" w:rsidRDefault="00EC405C" w:rsidP="002E6999">
            <w:pPr>
              <w:ind w:left="190" w:hangingChars="100" w:hanging="190"/>
              <w:jc w:val="left"/>
              <w:rPr>
                <w:rFonts w:asciiTheme="minorEastAsia" w:hAnsiTheme="minorEastAsia"/>
                <w:spacing w:val="-10"/>
                <w:szCs w:val="21"/>
              </w:rPr>
            </w:pPr>
            <w:r w:rsidRPr="00145E98">
              <w:rPr>
                <w:rFonts w:asciiTheme="minorEastAsia" w:hAnsiTheme="minorEastAsia" w:hint="eastAsia"/>
                <w:spacing w:val="-10"/>
                <w:szCs w:val="21"/>
              </w:rPr>
              <w:t>・</w:t>
            </w:r>
            <w:r w:rsidR="00680D51" w:rsidRPr="00145E98">
              <w:rPr>
                <w:rFonts w:asciiTheme="minorEastAsia" w:hAnsiTheme="minorEastAsia" w:hint="eastAsia"/>
                <w:spacing w:val="-10"/>
                <w:szCs w:val="21"/>
              </w:rPr>
              <w:t>資料２－２の排出量等について、注釈として道路交通センサスが基となっていることが記載されているが、道路交通センサスは５年に１回しか値がな</w:t>
            </w:r>
            <w:r w:rsidR="007D39FD">
              <w:rPr>
                <w:rFonts w:asciiTheme="minorEastAsia" w:hAnsiTheme="minorEastAsia" w:hint="eastAsia"/>
                <w:spacing w:val="-10"/>
                <w:szCs w:val="21"/>
              </w:rPr>
              <w:t>く</w:t>
            </w:r>
            <w:r w:rsidR="00680D51" w:rsidRPr="00145E98">
              <w:rPr>
                <w:rFonts w:asciiTheme="minorEastAsia" w:hAnsiTheme="minorEastAsia" w:hint="eastAsia"/>
                <w:spacing w:val="-10"/>
                <w:szCs w:val="21"/>
              </w:rPr>
              <w:t>トラフィックカウンター等を用いた推計値であるため、注釈を正しく記載すべき。</w:t>
            </w:r>
          </w:p>
        </w:tc>
        <w:tc>
          <w:tcPr>
            <w:tcW w:w="4557" w:type="dxa"/>
            <w:tcBorders>
              <w:top w:val="single" w:sz="4" w:space="0" w:color="auto"/>
              <w:bottom w:val="dashed" w:sz="4" w:space="0" w:color="auto"/>
            </w:tcBorders>
          </w:tcPr>
          <w:p w14:paraId="6B3AFD29" w14:textId="77777777" w:rsidR="00EC405C" w:rsidRPr="00145E98" w:rsidRDefault="00EC405C" w:rsidP="00395769">
            <w:pPr>
              <w:ind w:left="210" w:hangingChars="100" w:hanging="210"/>
              <w:rPr>
                <w:rFonts w:asciiTheme="minorEastAsia" w:hAnsiTheme="minorEastAsia"/>
                <w:szCs w:val="21"/>
              </w:rPr>
            </w:pPr>
          </w:p>
          <w:p w14:paraId="3CD4278D" w14:textId="37E5E890" w:rsidR="002E6999" w:rsidRPr="00145E98" w:rsidRDefault="002E6999" w:rsidP="00C32E2C">
            <w:pPr>
              <w:ind w:left="210" w:hangingChars="100" w:hanging="210"/>
              <w:rPr>
                <w:rFonts w:asciiTheme="minorEastAsia" w:hAnsiTheme="minorEastAsia"/>
                <w:szCs w:val="21"/>
              </w:rPr>
            </w:pPr>
            <w:r w:rsidRPr="00145E98">
              <w:rPr>
                <w:rFonts w:asciiTheme="minorEastAsia" w:hAnsiTheme="minorEastAsia" w:hint="eastAsia"/>
                <w:szCs w:val="21"/>
              </w:rPr>
              <w:t>・</w:t>
            </w:r>
            <w:r w:rsidR="00680D51" w:rsidRPr="00145E98">
              <w:rPr>
                <w:rFonts w:asciiTheme="minorEastAsia" w:hAnsiTheme="minorEastAsia" w:hint="eastAsia"/>
                <w:szCs w:val="21"/>
              </w:rPr>
              <w:t>ご指摘のとおり修正する。</w:t>
            </w:r>
          </w:p>
        </w:tc>
      </w:tr>
      <w:tr w:rsidR="00680D51" w:rsidRPr="00145E98" w14:paraId="37E577B4" w14:textId="77777777" w:rsidTr="008F26CD">
        <w:trPr>
          <w:trHeight w:val="1545"/>
        </w:trPr>
        <w:tc>
          <w:tcPr>
            <w:tcW w:w="4565" w:type="dxa"/>
            <w:tcBorders>
              <w:top w:val="dashed" w:sz="4" w:space="0" w:color="auto"/>
              <w:bottom w:val="dashed" w:sz="4" w:space="0" w:color="auto"/>
            </w:tcBorders>
          </w:tcPr>
          <w:p w14:paraId="6D742AAA" w14:textId="5DD064C8" w:rsidR="008F26CD" w:rsidRPr="00145E98" w:rsidRDefault="00680D51" w:rsidP="00230984">
            <w:pPr>
              <w:ind w:left="190" w:hangingChars="100" w:hanging="190"/>
              <w:jc w:val="left"/>
              <w:rPr>
                <w:rFonts w:asciiTheme="minorEastAsia" w:hAnsiTheme="minorEastAsia"/>
                <w:bCs/>
                <w:spacing w:val="-10"/>
                <w:szCs w:val="21"/>
              </w:rPr>
            </w:pPr>
            <w:r w:rsidRPr="00145E98">
              <w:rPr>
                <w:rFonts w:asciiTheme="minorEastAsia" w:hAnsiTheme="minorEastAsia" w:hint="eastAsia"/>
                <w:bCs/>
                <w:spacing w:val="-10"/>
                <w:szCs w:val="21"/>
              </w:rPr>
              <w:t>・</w:t>
            </w:r>
            <w:r w:rsidR="008F26CD" w:rsidRPr="00145E98">
              <w:rPr>
                <w:rFonts w:asciiTheme="minorEastAsia" w:hAnsiTheme="minorEastAsia" w:hint="eastAsia"/>
                <w:bCs/>
                <w:spacing w:val="-10"/>
                <w:szCs w:val="21"/>
              </w:rPr>
              <w:t>資料２－２の６ページのバスの排出係数について令和４年度が増加している要因は何か。注釈</w:t>
            </w:r>
            <w:r w:rsidR="00230984">
              <w:rPr>
                <w:rFonts w:asciiTheme="minorEastAsia" w:hAnsiTheme="minorEastAsia" w:hint="eastAsia"/>
                <w:bCs/>
                <w:spacing w:val="-10"/>
                <w:szCs w:val="21"/>
              </w:rPr>
              <w:t>が必要ではないか。</w:t>
            </w:r>
          </w:p>
        </w:tc>
        <w:tc>
          <w:tcPr>
            <w:tcW w:w="4557" w:type="dxa"/>
            <w:tcBorders>
              <w:top w:val="dashed" w:sz="4" w:space="0" w:color="auto"/>
              <w:bottom w:val="dashed" w:sz="4" w:space="0" w:color="auto"/>
            </w:tcBorders>
          </w:tcPr>
          <w:p w14:paraId="68F5A91A" w14:textId="77777777" w:rsidR="00680D51" w:rsidRPr="00145E98" w:rsidRDefault="008F26CD" w:rsidP="00395769">
            <w:pPr>
              <w:ind w:left="210" w:hangingChars="100" w:hanging="210"/>
              <w:rPr>
                <w:rFonts w:asciiTheme="minorEastAsia" w:hAnsiTheme="minorEastAsia"/>
                <w:szCs w:val="21"/>
              </w:rPr>
            </w:pPr>
            <w:r w:rsidRPr="00145E98">
              <w:rPr>
                <w:rFonts w:asciiTheme="minorEastAsia" w:hAnsiTheme="minorEastAsia" w:hint="eastAsia"/>
                <w:szCs w:val="21"/>
              </w:rPr>
              <w:t>・排出係数については、環境省が実走行ベースで調査を実施している「ナンバープレート調査」の８車種別の規制年別自動車混入率を使って平均的な排出係数を算定している。環境省による令和４年度の調査でバスについて、より古い車の割合が大きくなったことが要因と考えられる。</w:t>
            </w:r>
          </w:p>
          <w:p w14:paraId="1C95BFA2" w14:textId="6AD4056E" w:rsidR="008F26CD" w:rsidRPr="00145E98" w:rsidRDefault="008F26CD" w:rsidP="00395769">
            <w:pPr>
              <w:ind w:left="210" w:hangingChars="100" w:hanging="210"/>
              <w:rPr>
                <w:rFonts w:asciiTheme="minorEastAsia" w:hAnsiTheme="minorEastAsia"/>
                <w:szCs w:val="21"/>
              </w:rPr>
            </w:pPr>
            <w:r w:rsidRPr="00145E98">
              <w:rPr>
                <w:rFonts w:asciiTheme="minorEastAsia" w:hAnsiTheme="minorEastAsia" w:hint="eastAsia"/>
                <w:szCs w:val="21"/>
              </w:rPr>
              <w:t>・</w:t>
            </w:r>
            <w:r w:rsidR="00E91320" w:rsidRPr="00145E98">
              <w:rPr>
                <w:rFonts w:asciiTheme="minorEastAsia" w:hAnsiTheme="minorEastAsia" w:hint="eastAsia"/>
                <w:szCs w:val="21"/>
              </w:rPr>
              <w:t>ご指摘のとおり</w:t>
            </w:r>
            <w:r w:rsidR="00230984" w:rsidRPr="00145E98">
              <w:rPr>
                <w:rFonts w:asciiTheme="minorEastAsia" w:hAnsiTheme="minorEastAsia" w:hint="eastAsia"/>
                <w:spacing w:val="-10"/>
                <w:szCs w:val="21"/>
              </w:rPr>
              <w:t>注釈を</w:t>
            </w:r>
            <w:r w:rsidR="00230984">
              <w:rPr>
                <w:rFonts w:asciiTheme="minorEastAsia" w:hAnsiTheme="minorEastAsia" w:hint="eastAsia"/>
                <w:spacing w:val="-10"/>
                <w:szCs w:val="21"/>
              </w:rPr>
              <w:t>追加</w:t>
            </w:r>
            <w:r w:rsidR="00E91320" w:rsidRPr="00145E98">
              <w:rPr>
                <w:rFonts w:asciiTheme="minorEastAsia" w:hAnsiTheme="minorEastAsia" w:hint="eastAsia"/>
                <w:szCs w:val="21"/>
              </w:rPr>
              <w:t>する。</w:t>
            </w:r>
          </w:p>
        </w:tc>
      </w:tr>
      <w:tr w:rsidR="008F26CD" w:rsidRPr="00145E98" w14:paraId="09C91CD8" w14:textId="77777777" w:rsidTr="008F26CD">
        <w:trPr>
          <w:trHeight w:val="1545"/>
        </w:trPr>
        <w:tc>
          <w:tcPr>
            <w:tcW w:w="4565" w:type="dxa"/>
            <w:tcBorders>
              <w:top w:val="dashed" w:sz="4" w:space="0" w:color="auto"/>
              <w:bottom w:val="single" w:sz="4" w:space="0" w:color="auto"/>
            </w:tcBorders>
          </w:tcPr>
          <w:p w14:paraId="7B812765" w14:textId="211E98DE" w:rsidR="008F26CD" w:rsidRPr="00145E98" w:rsidRDefault="008F26CD" w:rsidP="008F26CD">
            <w:pPr>
              <w:ind w:left="190" w:hangingChars="100" w:hanging="190"/>
              <w:jc w:val="left"/>
              <w:rPr>
                <w:rFonts w:asciiTheme="minorEastAsia" w:hAnsiTheme="minorEastAsia"/>
                <w:bCs/>
                <w:spacing w:val="-10"/>
                <w:szCs w:val="21"/>
              </w:rPr>
            </w:pPr>
            <w:r w:rsidRPr="00145E98">
              <w:rPr>
                <w:rFonts w:asciiTheme="minorEastAsia" w:hAnsiTheme="minorEastAsia" w:hint="eastAsia"/>
                <w:bCs/>
                <w:spacing w:val="-10"/>
                <w:szCs w:val="21"/>
              </w:rPr>
              <w:t>・</w:t>
            </w:r>
            <w:r w:rsidRPr="00145E98">
              <w:rPr>
                <w:rFonts w:hint="eastAsia"/>
                <w:szCs w:val="21"/>
              </w:rPr>
              <w:t>資料２－２の</w:t>
            </w:r>
            <w:r w:rsidRPr="005805E3">
              <w:rPr>
                <w:rFonts w:asciiTheme="minorEastAsia" w:hAnsiTheme="minorEastAsia"/>
                <w:szCs w:val="21"/>
              </w:rPr>
              <w:t>14</w:t>
            </w:r>
            <w:r w:rsidRPr="00145E98">
              <w:rPr>
                <w:rFonts w:hint="eastAsia"/>
                <w:szCs w:val="21"/>
              </w:rPr>
              <w:t>ページの「（参考）積載率または乗車率」について、バスの乗車率が排出量に与える影響は小さいことから、この場所に掲載することに違和感があるため、必要性については事務局で検討いただきたい。</w:t>
            </w:r>
          </w:p>
        </w:tc>
        <w:tc>
          <w:tcPr>
            <w:tcW w:w="4557" w:type="dxa"/>
            <w:tcBorders>
              <w:top w:val="dashed" w:sz="4" w:space="0" w:color="auto"/>
              <w:bottom w:val="single" w:sz="4" w:space="0" w:color="auto"/>
            </w:tcBorders>
          </w:tcPr>
          <w:p w14:paraId="24D13ACA" w14:textId="04EBF8C7" w:rsidR="008F26CD" w:rsidRPr="00145E98" w:rsidRDefault="008F26CD" w:rsidP="00395769">
            <w:pPr>
              <w:ind w:left="210" w:hangingChars="100" w:hanging="210"/>
              <w:rPr>
                <w:rFonts w:asciiTheme="minorEastAsia" w:hAnsiTheme="minorEastAsia"/>
                <w:szCs w:val="21"/>
              </w:rPr>
            </w:pPr>
            <w:r w:rsidRPr="00145E98">
              <w:rPr>
                <w:rFonts w:asciiTheme="minorEastAsia" w:hAnsiTheme="minorEastAsia" w:hint="eastAsia"/>
                <w:szCs w:val="21"/>
              </w:rPr>
              <w:t>・当該グラフを削除した。</w:t>
            </w:r>
          </w:p>
        </w:tc>
      </w:tr>
      <w:tr w:rsidR="008F26CD" w:rsidRPr="00145E98" w14:paraId="12C9D5EE" w14:textId="77777777" w:rsidTr="00ED4A3A">
        <w:trPr>
          <w:trHeight w:val="2551"/>
        </w:trPr>
        <w:tc>
          <w:tcPr>
            <w:tcW w:w="4565" w:type="dxa"/>
            <w:tcBorders>
              <w:top w:val="single" w:sz="4" w:space="0" w:color="auto"/>
            </w:tcBorders>
          </w:tcPr>
          <w:p w14:paraId="2F8DD4A6" w14:textId="5F2A8AE0" w:rsidR="008F26CD" w:rsidRPr="00145E98" w:rsidRDefault="008F26CD" w:rsidP="008F26CD">
            <w:pPr>
              <w:jc w:val="left"/>
              <w:rPr>
                <w:rFonts w:asciiTheme="minorEastAsia" w:hAnsiTheme="minorEastAsia"/>
                <w:b/>
                <w:spacing w:val="-10"/>
                <w:szCs w:val="21"/>
              </w:rPr>
            </w:pPr>
            <w:r w:rsidRPr="00145E98">
              <w:rPr>
                <w:rFonts w:asciiTheme="minorEastAsia" w:hAnsiTheme="minorEastAsia" w:hint="eastAsia"/>
                <w:b/>
                <w:spacing w:val="-10"/>
                <w:szCs w:val="21"/>
              </w:rPr>
              <w:t>＜資料２－３＞</w:t>
            </w:r>
          </w:p>
          <w:p w14:paraId="3B5F9A06" w14:textId="6387E73A" w:rsidR="008F26CD" w:rsidRPr="00145E98" w:rsidRDefault="008F26CD" w:rsidP="008F26CD">
            <w:pPr>
              <w:ind w:left="190" w:hangingChars="100" w:hanging="190"/>
              <w:jc w:val="left"/>
              <w:rPr>
                <w:rFonts w:asciiTheme="minorEastAsia" w:hAnsiTheme="minorEastAsia"/>
                <w:bCs/>
                <w:spacing w:val="-10"/>
                <w:szCs w:val="21"/>
              </w:rPr>
            </w:pPr>
            <w:r w:rsidRPr="00145E98">
              <w:rPr>
                <w:rFonts w:asciiTheme="minorEastAsia" w:hAnsiTheme="minorEastAsia" w:hint="eastAsia"/>
                <w:bCs/>
                <w:spacing w:val="-10"/>
                <w:szCs w:val="21"/>
              </w:rPr>
              <w:t>・資料２－３の進捗管理について、充電インフラの口数は目標に近づいているが、ＺＥＶの普及台数は増加していない。大阪府としてどのように進めるのか検討が必要ではないか。</w:t>
            </w:r>
          </w:p>
        </w:tc>
        <w:tc>
          <w:tcPr>
            <w:tcW w:w="4557" w:type="dxa"/>
            <w:tcBorders>
              <w:top w:val="single" w:sz="4" w:space="0" w:color="auto"/>
            </w:tcBorders>
          </w:tcPr>
          <w:p w14:paraId="4A8C49EA" w14:textId="77777777" w:rsidR="008F26CD" w:rsidRPr="00145E98" w:rsidRDefault="008F26CD" w:rsidP="00395769">
            <w:pPr>
              <w:ind w:left="210" w:hangingChars="100" w:hanging="210"/>
              <w:rPr>
                <w:rFonts w:asciiTheme="minorEastAsia" w:hAnsiTheme="minorEastAsia"/>
                <w:szCs w:val="21"/>
              </w:rPr>
            </w:pPr>
          </w:p>
          <w:p w14:paraId="3F8B4BDA" w14:textId="77777777" w:rsidR="00F800C5" w:rsidRDefault="00F800C5" w:rsidP="00F800C5">
            <w:pPr>
              <w:spacing w:line="340" w:lineRule="exact"/>
              <w:ind w:left="210" w:hangingChars="100" w:hanging="210"/>
              <w:rPr>
                <w:rFonts w:asciiTheme="minorEastAsia" w:hAnsiTheme="minorEastAsia"/>
                <w:szCs w:val="21"/>
              </w:rPr>
            </w:pPr>
            <w:r w:rsidRPr="00145E98">
              <w:rPr>
                <w:rFonts w:asciiTheme="minorEastAsia" w:hAnsiTheme="minorEastAsia" w:hint="eastAsia"/>
                <w:szCs w:val="21"/>
              </w:rPr>
              <w:t>・</w:t>
            </w:r>
            <w:r>
              <w:rPr>
                <w:rFonts w:asciiTheme="minorEastAsia" w:hAnsiTheme="minorEastAsia" w:hint="eastAsia"/>
                <w:szCs w:val="21"/>
              </w:rPr>
              <w:t>2</w:t>
            </w:r>
            <w:r>
              <w:rPr>
                <w:rFonts w:asciiTheme="minorEastAsia" w:hAnsiTheme="minorEastAsia"/>
                <w:szCs w:val="21"/>
              </w:rPr>
              <w:t>021</w:t>
            </w:r>
            <w:r w:rsidRPr="00145E98">
              <w:rPr>
                <w:rFonts w:asciiTheme="minorEastAsia" w:hAnsiTheme="minorEastAsia" w:hint="eastAsia"/>
                <w:szCs w:val="21"/>
              </w:rPr>
              <w:t>年３月策定</w:t>
            </w:r>
            <w:r>
              <w:rPr>
                <w:rFonts w:asciiTheme="minorEastAsia" w:hAnsiTheme="minorEastAsia" w:hint="eastAsia"/>
                <w:szCs w:val="21"/>
              </w:rPr>
              <w:t>の「</w:t>
            </w:r>
            <w:r w:rsidRPr="00145E98">
              <w:rPr>
                <w:rFonts w:asciiTheme="minorEastAsia" w:hAnsiTheme="minorEastAsia" w:hint="eastAsia"/>
                <w:szCs w:val="21"/>
              </w:rPr>
              <w:t>大阪府地球温暖化対策実行計画</w:t>
            </w:r>
            <w:r>
              <w:rPr>
                <w:rFonts w:asciiTheme="minorEastAsia" w:hAnsiTheme="minorEastAsia" w:hint="eastAsia"/>
                <w:szCs w:val="21"/>
              </w:rPr>
              <w:t>」</w:t>
            </w:r>
            <w:r w:rsidRPr="00145E98">
              <w:rPr>
                <w:rFonts w:asciiTheme="minorEastAsia" w:hAnsiTheme="minorEastAsia" w:hint="eastAsia"/>
                <w:szCs w:val="21"/>
              </w:rPr>
              <w:t>においてＺＥＶを中心とした電動車の普及促進を</w:t>
            </w:r>
            <w:r>
              <w:rPr>
                <w:rFonts w:asciiTheme="minorEastAsia" w:hAnsiTheme="minorEastAsia" w:hint="eastAsia"/>
                <w:szCs w:val="21"/>
              </w:rPr>
              <w:t>位置付け、取組を推進しているところ</w:t>
            </w:r>
            <w:r w:rsidRPr="00145E98">
              <w:rPr>
                <w:rFonts w:asciiTheme="minorEastAsia" w:hAnsiTheme="minorEastAsia" w:hint="eastAsia"/>
                <w:szCs w:val="21"/>
              </w:rPr>
              <w:t>。</w:t>
            </w:r>
          </w:p>
          <w:p w14:paraId="5DE9CB73" w14:textId="77777777" w:rsidR="00F800C5" w:rsidRDefault="00F800C5" w:rsidP="00F800C5">
            <w:pPr>
              <w:spacing w:line="340" w:lineRule="exact"/>
              <w:ind w:left="210" w:hangingChars="100" w:hanging="210"/>
              <w:rPr>
                <w:rFonts w:asciiTheme="minorEastAsia" w:hAnsiTheme="minorEastAsia"/>
                <w:szCs w:val="21"/>
              </w:rPr>
            </w:pPr>
            <w:r>
              <w:rPr>
                <w:rFonts w:asciiTheme="minorEastAsia" w:hAnsiTheme="minorEastAsia" w:hint="eastAsia"/>
                <w:szCs w:val="21"/>
              </w:rPr>
              <w:t>・</w:t>
            </w:r>
            <w:r w:rsidRPr="00145E98">
              <w:rPr>
                <w:rFonts w:asciiTheme="minorEastAsia" w:hAnsiTheme="minorEastAsia" w:hint="eastAsia"/>
                <w:szCs w:val="21"/>
              </w:rPr>
              <w:t>昨年12月、国の動向</w:t>
            </w:r>
            <w:r>
              <w:rPr>
                <w:rFonts w:asciiTheme="minorEastAsia" w:hAnsiTheme="minorEastAsia" w:hint="eastAsia"/>
                <w:szCs w:val="21"/>
              </w:rPr>
              <w:t>や</w:t>
            </w:r>
            <w:r w:rsidRPr="00145E98">
              <w:rPr>
                <w:rFonts w:asciiTheme="minorEastAsia" w:hAnsiTheme="minorEastAsia" w:hint="eastAsia"/>
                <w:szCs w:val="21"/>
              </w:rPr>
              <w:t>世界的な状況</w:t>
            </w:r>
            <w:r>
              <w:rPr>
                <w:rFonts w:asciiTheme="minorEastAsia" w:hAnsiTheme="minorEastAsia" w:hint="eastAsia"/>
                <w:szCs w:val="21"/>
              </w:rPr>
              <w:t>を</w:t>
            </w:r>
            <w:r w:rsidRPr="00145E98">
              <w:rPr>
                <w:rFonts w:asciiTheme="minorEastAsia" w:hAnsiTheme="minorEastAsia" w:hint="eastAsia"/>
                <w:szCs w:val="21"/>
              </w:rPr>
              <w:t>踏まえ、</w:t>
            </w:r>
            <w:r>
              <w:rPr>
                <w:rFonts w:asciiTheme="minorEastAsia" w:hAnsiTheme="minorEastAsia" w:hint="eastAsia"/>
                <w:szCs w:val="21"/>
              </w:rPr>
              <w:t>本</w:t>
            </w:r>
            <w:r w:rsidRPr="00145E98">
              <w:rPr>
                <w:rFonts w:asciiTheme="minorEastAsia" w:hAnsiTheme="minorEastAsia" w:hint="eastAsia"/>
                <w:szCs w:val="21"/>
              </w:rPr>
              <w:t>実行計画の見直し</w:t>
            </w:r>
            <w:r>
              <w:rPr>
                <w:rFonts w:asciiTheme="minorEastAsia" w:hAnsiTheme="minorEastAsia" w:hint="eastAsia"/>
                <w:szCs w:val="21"/>
              </w:rPr>
              <w:t>について</w:t>
            </w:r>
            <w:r w:rsidRPr="00145E98">
              <w:rPr>
                <w:rFonts w:asciiTheme="minorEastAsia" w:hAnsiTheme="minorEastAsia" w:hint="eastAsia"/>
                <w:szCs w:val="21"/>
              </w:rPr>
              <w:t>大阪府環境審議会に諮問し、本年１月</w:t>
            </w:r>
            <w:r>
              <w:rPr>
                <w:rFonts w:asciiTheme="minorEastAsia" w:hAnsiTheme="minorEastAsia" w:hint="eastAsia"/>
                <w:szCs w:val="21"/>
              </w:rPr>
              <w:t>から同審議会</w:t>
            </w:r>
            <w:r w:rsidRPr="00145E98">
              <w:rPr>
                <w:rFonts w:asciiTheme="minorEastAsia" w:hAnsiTheme="minorEastAsia" w:hint="eastAsia"/>
                <w:szCs w:val="21"/>
              </w:rPr>
              <w:t>気候変動対策部会での</w:t>
            </w:r>
            <w:r>
              <w:rPr>
                <w:rFonts w:asciiTheme="minorEastAsia" w:hAnsiTheme="minorEastAsia" w:hint="eastAsia"/>
                <w:szCs w:val="21"/>
              </w:rPr>
              <w:t>議論</w:t>
            </w:r>
            <w:r w:rsidRPr="00145E98">
              <w:rPr>
                <w:rFonts w:asciiTheme="minorEastAsia" w:hAnsiTheme="minorEastAsia" w:hint="eastAsia"/>
                <w:szCs w:val="21"/>
              </w:rPr>
              <w:t>を</w:t>
            </w:r>
            <w:r>
              <w:rPr>
                <w:rFonts w:asciiTheme="minorEastAsia" w:hAnsiTheme="minorEastAsia" w:hint="eastAsia"/>
                <w:szCs w:val="21"/>
              </w:rPr>
              <w:t>開</w:t>
            </w:r>
            <w:r w:rsidRPr="00145E98">
              <w:rPr>
                <w:rFonts w:asciiTheme="minorEastAsia" w:hAnsiTheme="minorEastAsia" w:hint="eastAsia"/>
                <w:szCs w:val="21"/>
              </w:rPr>
              <w:t>始</w:t>
            </w:r>
            <w:r>
              <w:rPr>
                <w:rFonts w:asciiTheme="minorEastAsia" w:hAnsiTheme="minorEastAsia" w:hint="eastAsia"/>
                <w:szCs w:val="21"/>
              </w:rPr>
              <w:t>し</w:t>
            </w:r>
            <w:r w:rsidRPr="00145E98">
              <w:rPr>
                <w:rFonts w:asciiTheme="minorEastAsia" w:hAnsiTheme="minorEastAsia" w:hint="eastAsia"/>
                <w:szCs w:val="21"/>
              </w:rPr>
              <w:t>た</w:t>
            </w:r>
            <w:r>
              <w:rPr>
                <w:rFonts w:asciiTheme="minorEastAsia" w:hAnsiTheme="minorEastAsia" w:hint="eastAsia"/>
                <w:szCs w:val="21"/>
              </w:rPr>
              <w:t>。</w:t>
            </w:r>
          </w:p>
          <w:p w14:paraId="5DA4B53D" w14:textId="6D2EF223" w:rsidR="00ED4A3A" w:rsidRPr="00145E98" w:rsidRDefault="00F800C5" w:rsidP="00F800C5">
            <w:pPr>
              <w:ind w:left="210" w:hangingChars="100" w:hanging="210"/>
              <w:rPr>
                <w:rFonts w:asciiTheme="minorEastAsia" w:hAnsiTheme="minorEastAsia"/>
                <w:szCs w:val="21"/>
              </w:rPr>
            </w:pPr>
            <w:r>
              <w:rPr>
                <w:rFonts w:asciiTheme="minorEastAsia" w:hAnsiTheme="minorEastAsia" w:hint="eastAsia"/>
                <w:szCs w:val="21"/>
              </w:rPr>
              <w:t>・本部会の意見を踏まえ、府として</w:t>
            </w:r>
            <w:r w:rsidRPr="00145E98">
              <w:rPr>
                <w:rFonts w:asciiTheme="minorEastAsia" w:hAnsiTheme="minorEastAsia" w:hint="eastAsia"/>
                <w:szCs w:val="21"/>
              </w:rPr>
              <w:t>ＺＥＶ</w:t>
            </w:r>
            <w:r>
              <w:rPr>
                <w:rFonts w:asciiTheme="minorEastAsia" w:hAnsiTheme="minorEastAsia" w:hint="eastAsia"/>
                <w:szCs w:val="21"/>
              </w:rPr>
              <w:t>普及促進のための施策について検討していく。</w:t>
            </w:r>
          </w:p>
        </w:tc>
      </w:tr>
    </w:tbl>
    <w:p w14:paraId="033B58A1" w14:textId="3DC932D6" w:rsidR="004B0E44" w:rsidRPr="008F26CD" w:rsidRDefault="004B0E44" w:rsidP="00AF700C">
      <w:pPr>
        <w:ind w:leftChars="200" w:left="640" w:hangingChars="100" w:hanging="220"/>
        <w:rPr>
          <w:rFonts w:asciiTheme="minorEastAsia" w:hAnsiTheme="minorEastAsia"/>
          <w:sz w:val="22"/>
        </w:rPr>
      </w:pPr>
    </w:p>
    <w:sectPr w:rsidR="004B0E44" w:rsidRPr="008F26CD" w:rsidSect="00ED4A3A">
      <w:pgSz w:w="11906" w:h="16838" w:code="9"/>
      <w:pgMar w:top="1134" w:right="1134" w:bottom="1134" w:left="1134" w:header="851" w:footer="233"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D74D" w14:textId="77777777" w:rsidR="00B52DF5" w:rsidRDefault="00B52DF5" w:rsidP="001F6793">
      <w:r>
        <w:separator/>
      </w:r>
    </w:p>
  </w:endnote>
  <w:endnote w:type="continuationSeparator" w:id="0">
    <w:p w14:paraId="3B219DEF" w14:textId="77777777" w:rsidR="00B52DF5" w:rsidRDefault="00B52DF5" w:rsidP="001F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5650" w14:textId="77777777" w:rsidR="00B52DF5" w:rsidRDefault="00B52DF5" w:rsidP="001F6793">
      <w:r>
        <w:separator/>
      </w:r>
    </w:p>
  </w:footnote>
  <w:footnote w:type="continuationSeparator" w:id="0">
    <w:p w14:paraId="6303F80B" w14:textId="77777777" w:rsidR="00B52DF5" w:rsidRDefault="00B52DF5" w:rsidP="001F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66DE7"/>
    <w:multiLevelType w:val="hybridMultilevel"/>
    <w:tmpl w:val="7DDE42DE"/>
    <w:lvl w:ilvl="0" w:tplc="7BC48A20">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C7372"/>
    <w:multiLevelType w:val="hybridMultilevel"/>
    <w:tmpl w:val="AAD07738"/>
    <w:lvl w:ilvl="0" w:tplc="1EEA74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33B0EC9"/>
    <w:multiLevelType w:val="hybridMultilevel"/>
    <w:tmpl w:val="51F4647C"/>
    <w:lvl w:ilvl="0" w:tplc="69788D54">
      <w:start w:val="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7780086"/>
    <w:multiLevelType w:val="hybridMultilevel"/>
    <w:tmpl w:val="2B34CACE"/>
    <w:lvl w:ilvl="0" w:tplc="BC687FE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D47BDE"/>
    <w:multiLevelType w:val="hybridMultilevel"/>
    <w:tmpl w:val="E42646D0"/>
    <w:lvl w:ilvl="0" w:tplc="9A6A5D2C">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42F678F"/>
    <w:multiLevelType w:val="hybridMultilevel"/>
    <w:tmpl w:val="F0B8415E"/>
    <w:lvl w:ilvl="0" w:tplc="8AD24630">
      <w:start w:val="2"/>
      <w:numFmt w:val="bullet"/>
      <w:lvlText w:val="○"/>
      <w:lvlJc w:val="left"/>
      <w:pPr>
        <w:ind w:left="9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6" w15:restartNumberingAfterBreak="0">
    <w:nsid w:val="55491338"/>
    <w:multiLevelType w:val="hybridMultilevel"/>
    <w:tmpl w:val="E49E3444"/>
    <w:lvl w:ilvl="0" w:tplc="988CB86E">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5804895"/>
    <w:multiLevelType w:val="hybridMultilevel"/>
    <w:tmpl w:val="D430E234"/>
    <w:lvl w:ilvl="0" w:tplc="5838EFC4">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3F6329E"/>
    <w:multiLevelType w:val="hybridMultilevel"/>
    <w:tmpl w:val="D0888646"/>
    <w:lvl w:ilvl="0" w:tplc="4D4E3C6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F81920"/>
    <w:multiLevelType w:val="hybridMultilevel"/>
    <w:tmpl w:val="2166B954"/>
    <w:lvl w:ilvl="0" w:tplc="EA960A5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50169F"/>
    <w:multiLevelType w:val="hybridMultilevel"/>
    <w:tmpl w:val="76DC5A4E"/>
    <w:lvl w:ilvl="0" w:tplc="620A7AA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0"/>
  </w:num>
  <w:num w:numId="4">
    <w:abstractNumId w:val="9"/>
  </w:num>
  <w:num w:numId="5">
    <w:abstractNumId w:val="8"/>
  </w:num>
  <w:num w:numId="6">
    <w:abstractNumId w:val="2"/>
  </w:num>
  <w:num w:numId="7">
    <w:abstractNumId w:val="7"/>
  </w:num>
  <w:num w:numId="8">
    <w:abstractNumId w:val="4"/>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trackRevisions/>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02"/>
    <w:rsid w:val="00001295"/>
    <w:rsid w:val="000119E6"/>
    <w:rsid w:val="000120E9"/>
    <w:rsid w:val="00012D9F"/>
    <w:rsid w:val="00014709"/>
    <w:rsid w:val="00014E6F"/>
    <w:rsid w:val="00015ECD"/>
    <w:rsid w:val="00024C3D"/>
    <w:rsid w:val="000254D3"/>
    <w:rsid w:val="00044310"/>
    <w:rsid w:val="00044DA0"/>
    <w:rsid w:val="00057609"/>
    <w:rsid w:val="00060E9F"/>
    <w:rsid w:val="00062682"/>
    <w:rsid w:val="000634B7"/>
    <w:rsid w:val="00065055"/>
    <w:rsid w:val="00081B44"/>
    <w:rsid w:val="00083297"/>
    <w:rsid w:val="00085426"/>
    <w:rsid w:val="000900D0"/>
    <w:rsid w:val="0009031D"/>
    <w:rsid w:val="00091538"/>
    <w:rsid w:val="00091E7F"/>
    <w:rsid w:val="0009231D"/>
    <w:rsid w:val="000931ED"/>
    <w:rsid w:val="0009320B"/>
    <w:rsid w:val="000A0796"/>
    <w:rsid w:val="000A0AC0"/>
    <w:rsid w:val="000A0D8E"/>
    <w:rsid w:val="000B2295"/>
    <w:rsid w:val="000B23ED"/>
    <w:rsid w:val="000B7ACA"/>
    <w:rsid w:val="000C46E0"/>
    <w:rsid w:val="000E009E"/>
    <w:rsid w:val="000E05E4"/>
    <w:rsid w:val="000E1980"/>
    <w:rsid w:val="000E33A2"/>
    <w:rsid w:val="000E5316"/>
    <w:rsid w:val="00116CBF"/>
    <w:rsid w:val="00117194"/>
    <w:rsid w:val="00120A39"/>
    <w:rsid w:val="00120C5D"/>
    <w:rsid w:val="001262B3"/>
    <w:rsid w:val="001324F1"/>
    <w:rsid w:val="00135CD7"/>
    <w:rsid w:val="001363F2"/>
    <w:rsid w:val="00145E98"/>
    <w:rsid w:val="00156472"/>
    <w:rsid w:val="00160005"/>
    <w:rsid w:val="00163618"/>
    <w:rsid w:val="0017219E"/>
    <w:rsid w:val="00174C55"/>
    <w:rsid w:val="001752DB"/>
    <w:rsid w:val="00183276"/>
    <w:rsid w:val="00190EB4"/>
    <w:rsid w:val="00191BE1"/>
    <w:rsid w:val="001A40BA"/>
    <w:rsid w:val="001A6AC6"/>
    <w:rsid w:val="001A6B1D"/>
    <w:rsid w:val="001B4824"/>
    <w:rsid w:val="001B5870"/>
    <w:rsid w:val="001B5A3C"/>
    <w:rsid w:val="001C11CE"/>
    <w:rsid w:val="001C5BF0"/>
    <w:rsid w:val="001C70DF"/>
    <w:rsid w:val="001C7D50"/>
    <w:rsid w:val="001E0F0D"/>
    <w:rsid w:val="001F3FD1"/>
    <w:rsid w:val="001F57CA"/>
    <w:rsid w:val="001F6564"/>
    <w:rsid w:val="001F6793"/>
    <w:rsid w:val="001F740A"/>
    <w:rsid w:val="00203CD2"/>
    <w:rsid w:val="00210EBE"/>
    <w:rsid w:val="00213054"/>
    <w:rsid w:val="00224E7F"/>
    <w:rsid w:val="00230984"/>
    <w:rsid w:val="002500F0"/>
    <w:rsid w:val="00252F18"/>
    <w:rsid w:val="0026129C"/>
    <w:rsid w:val="00261E2D"/>
    <w:rsid w:val="002659F6"/>
    <w:rsid w:val="00271245"/>
    <w:rsid w:val="00272B0E"/>
    <w:rsid w:val="00275127"/>
    <w:rsid w:val="00281D44"/>
    <w:rsid w:val="0028312D"/>
    <w:rsid w:val="002854D3"/>
    <w:rsid w:val="002976BD"/>
    <w:rsid w:val="002A4F65"/>
    <w:rsid w:val="002A7028"/>
    <w:rsid w:val="002B7970"/>
    <w:rsid w:val="002C05BC"/>
    <w:rsid w:val="002C5949"/>
    <w:rsid w:val="002C7775"/>
    <w:rsid w:val="002D2E6F"/>
    <w:rsid w:val="002D51A5"/>
    <w:rsid w:val="002E1769"/>
    <w:rsid w:val="002E1B04"/>
    <w:rsid w:val="002E6999"/>
    <w:rsid w:val="002F01EF"/>
    <w:rsid w:val="00300B52"/>
    <w:rsid w:val="00305FCB"/>
    <w:rsid w:val="00314E60"/>
    <w:rsid w:val="00321ED4"/>
    <w:rsid w:val="00327C96"/>
    <w:rsid w:val="0033208B"/>
    <w:rsid w:val="0034188A"/>
    <w:rsid w:val="0034492C"/>
    <w:rsid w:val="0035389C"/>
    <w:rsid w:val="00370A8C"/>
    <w:rsid w:val="00374D70"/>
    <w:rsid w:val="00387792"/>
    <w:rsid w:val="00393326"/>
    <w:rsid w:val="00395769"/>
    <w:rsid w:val="00396577"/>
    <w:rsid w:val="00397270"/>
    <w:rsid w:val="003A4E39"/>
    <w:rsid w:val="003B01E6"/>
    <w:rsid w:val="003B1541"/>
    <w:rsid w:val="003B44D1"/>
    <w:rsid w:val="003C3DEE"/>
    <w:rsid w:val="003D35C3"/>
    <w:rsid w:val="003D4E62"/>
    <w:rsid w:val="003D5B08"/>
    <w:rsid w:val="003E203F"/>
    <w:rsid w:val="003E43C5"/>
    <w:rsid w:val="003E7783"/>
    <w:rsid w:val="003F1FA6"/>
    <w:rsid w:val="003F6A02"/>
    <w:rsid w:val="00406710"/>
    <w:rsid w:val="00412D5E"/>
    <w:rsid w:val="004164A5"/>
    <w:rsid w:val="004262FA"/>
    <w:rsid w:val="00431EF1"/>
    <w:rsid w:val="00432CBD"/>
    <w:rsid w:val="00436CDB"/>
    <w:rsid w:val="00442ED2"/>
    <w:rsid w:val="00457C80"/>
    <w:rsid w:val="00461E36"/>
    <w:rsid w:val="00463FC9"/>
    <w:rsid w:val="004642A8"/>
    <w:rsid w:val="00465E47"/>
    <w:rsid w:val="004708FF"/>
    <w:rsid w:val="00476D0F"/>
    <w:rsid w:val="00480964"/>
    <w:rsid w:val="004835C6"/>
    <w:rsid w:val="00485C36"/>
    <w:rsid w:val="0049335C"/>
    <w:rsid w:val="00494A87"/>
    <w:rsid w:val="004B0E44"/>
    <w:rsid w:val="004C5D4C"/>
    <w:rsid w:val="004C6D67"/>
    <w:rsid w:val="004D2217"/>
    <w:rsid w:val="004D245E"/>
    <w:rsid w:val="004D445F"/>
    <w:rsid w:val="004F42F7"/>
    <w:rsid w:val="00500C99"/>
    <w:rsid w:val="005032BE"/>
    <w:rsid w:val="005037CB"/>
    <w:rsid w:val="00504EB9"/>
    <w:rsid w:val="005078D2"/>
    <w:rsid w:val="005141EF"/>
    <w:rsid w:val="00522C1D"/>
    <w:rsid w:val="00525ADC"/>
    <w:rsid w:val="00526243"/>
    <w:rsid w:val="00530069"/>
    <w:rsid w:val="005353A7"/>
    <w:rsid w:val="00541AE4"/>
    <w:rsid w:val="00546EB7"/>
    <w:rsid w:val="0056011E"/>
    <w:rsid w:val="005614EF"/>
    <w:rsid w:val="00564E6B"/>
    <w:rsid w:val="005664B6"/>
    <w:rsid w:val="00567677"/>
    <w:rsid w:val="005805E3"/>
    <w:rsid w:val="00586C56"/>
    <w:rsid w:val="00587074"/>
    <w:rsid w:val="0059320D"/>
    <w:rsid w:val="005952A5"/>
    <w:rsid w:val="005A2545"/>
    <w:rsid w:val="005A2B2A"/>
    <w:rsid w:val="005A45D4"/>
    <w:rsid w:val="005A7018"/>
    <w:rsid w:val="005B1672"/>
    <w:rsid w:val="005B4FB8"/>
    <w:rsid w:val="005C091C"/>
    <w:rsid w:val="005C3B93"/>
    <w:rsid w:val="005D1C1E"/>
    <w:rsid w:val="005D43E0"/>
    <w:rsid w:val="005D4A31"/>
    <w:rsid w:val="005D5038"/>
    <w:rsid w:val="005E2518"/>
    <w:rsid w:val="005E2603"/>
    <w:rsid w:val="005E3597"/>
    <w:rsid w:val="005E3DC1"/>
    <w:rsid w:val="005E4A33"/>
    <w:rsid w:val="005E583D"/>
    <w:rsid w:val="005E67F3"/>
    <w:rsid w:val="005F217B"/>
    <w:rsid w:val="006029AF"/>
    <w:rsid w:val="00620012"/>
    <w:rsid w:val="0062285A"/>
    <w:rsid w:val="00623792"/>
    <w:rsid w:val="00630702"/>
    <w:rsid w:val="0063348B"/>
    <w:rsid w:val="00633578"/>
    <w:rsid w:val="00637DC3"/>
    <w:rsid w:val="00642D73"/>
    <w:rsid w:val="00644A9C"/>
    <w:rsid w:val="00645793"/>
    <w:rsid w:val="00652611"/>
    <w:rsid w:val="00663662"/>
    <w:rsid w:val="00666053"/>
    <w:rsid w:val="00670CFC"/>
    <w:rsid w:val="006741EC"/>
    <w:rsid w:val="00680D51"/>
    <w:rsid w:val="00685A59"/>
    <w:rsid w:val="00686CC5"/>
    <w:rsid w:val="006951E6"/>
    <w:rsid w:val="00697C6E"/>
    <w:rsid w:val="006B10D2"/>
    <w:rsid w:val="006B1D9B"/>
    <w:rsid w:val="006B3D5C"/>
    <w:rsid w:val="006E2B84"/>
    <w:rsid w:val="006E545D"/>
    <w:rsid w:val="006E6626"/>
    <w:rsid w:val="006E7E19"/>
    <w:rsid w:val="006F46C6"/>
    <w:rsid w:val="007039A8"/>
    <w:rsid w:val="007061DD"/>
    <w:rsid w:val="00706ADA"/>
    <w:rsid w:val="0071266A"/>
    <w:rsid w:val="0073057A"/>
    <w:rsid w:val="00736B37"/>
    <w:rsid w:val="00741043"/>
    <w:rsid w:val="00747B47"/>
    <w:rsid w:val="00750307"/>
    <w:rsid w:val="00750F24"/>
    <w:rsid w:val="00753D3F"/>
    <w:rsid w:val="00777DD1"/>
    <w:rsid w:val="00783183"/>
    <w:rsid w:val="0079162B"/>
    <w:rsid w:val="007A2B37"/>
    <w:rsid w:val="007A3BD1"/>
    <w:rsid w:val="007A6335"/>
    <w:rsid w:val="007B1781"/>
    <w:rsid w:val="007B40D3"/>
    <w:rsid w:val="007C05C4"/>
    <w:rsid w:val="007C3BDF"/>
    <w:rsid w:val="007D1B50"/>
    <w:rsid w:val="007D1C4F"/>
    <w:rsid w:val="007D39FD"/>
    <w:rsid w:val="007D5A91"/>
    <w:rsid w:val="007D5B6A"/>
    <w:rsid w:val="007E2A8C"/>
    <w:rsid w:val="007E58EC"/>
    <w:rsid w:val="007F0407"/>
    <w:rsid w:val="007F5849"/>
    <w:rsid w:val="007F77C4"/>
    <w:rsid w:val="00802B01"/>
    <w:rsid w:val="00803B3C"/>
    <w:rsid w:val="00815D2D"/>
    <w:rsid w:val="0081658F"/>
    <w:rsid w:val="00817A4A"/>
    <w:rsid w:val="00817BDF"/>
    <w:rsid w:val="00820976"/>
    <w:rsid w:val="00821501"/>
    <w:rsid w:val="00823EF3"/>
    <w:rsid w:val="00824FA1"/>
    <w:rsid w:val="008357A7"/>
    <w:rsid w:val="0084001C"/>
    <w:rsid w:val="008413B0"/>
    <w:rsid w:val="00841CCA"/>
    <w:rsid w:val="0084612C"/>
    <w:rsid w:val="008461FB"/>
    <w:rsid w:val="00852B58"/>
    <w:rsid w:val="00855E32"/>
    <w:rsid w:val="00861938"/>
    <w:rsid w:val="00865CD8"/>
    <w:rsid w:val="0088122C"/>
    <w:rsid w:val="008876D8"/>
    <w:rsid w:val="00890366"/>
    <w:rsid w:val="008914C2"/>
    <w:rsid w:val="00891F4E"/>
    <w:rsid w:val="008936FF"/>
    <w:rsid w:val="0089722E"/>
    <w:rsid w:val="008A142A"/>
    <w:rsid w:val="008A2171"/>
    <w:rsid w:val="008A40EF"/>
    <w:rsid w:val="008A7D7B"/>
    <w:rsid w:val="008B307B"/>
    <w:rsid w:val="008B79E7"/>
    <w:rsid w:val="008C0A94"/>
    <w:rsid w:val="008C0E73"/>
    <w:rsid w:val="008C1D5B"/>
    <w:rsid w:val="008C337C"/>
    <w:rsid w:val="008D1637"/>
    <w:rsid w:val="008D2413"/>
    <w:rsid w:val="008D2EC1"/>
    <w:rsid w:val="008E15E0"/>
    <w:rsid w:val="008E1AA3"/>
    <w:rsid w:val="008E1E13"/>
    <w:rsid w:val="008E6E23"/>
    <w:rsid w:val="008F0C4E"/>
    <w:rsid w:val="008F26CD"/>
    <w:rsid w:val="008F5B10"/>
    <w:rsid w:val="009060DF"/>
    <w:rsid w:val="009154AD"/>
    <w:rsid w:val="00917FB7"/>
    <w:rsid w:val="0092181F"/>
    <w:rsid w:val="00925799"/>
    <w:rsid w:val="00926DBC"/>
    <w:rsid w:val="009304BE"/>
    <w:rsid w:val="00945102"/>
    <w:rsid w:val="009568DB"/>
    <w:rsid w:val="00956CAC"/>
    <w:rsid w:val="00960FE9"/>
    <w:rsid w:val="00967260"/>
    <w:rsid w:val="00970757"/>
    <w:rsid w:val="00973B8D"/>
    <w:rsid w:val="00981189"/>
    <w:rsid w:val="00981B22"/>
    <w:rsid w:val="009843EF"/>
    <w:rsid w:val="00987EA1"/>
    <w:rsid w:val="009902B9"/>
    <w:rsid w:val="009908BF"/>
    <w:rsid w:val="00991174"/>
    <w:rsid w:val="00994AF3"/>
    <w:rsid w:val="009A149D"/>
    <w:rsid w:val="009A65F9"/>
    <w:rsid w:val="009B29E1"/>
    <w:rsid w:val="009B374E"/>
    <w:rsid w:val="009B441A"/>
    <w:rsid w:val="009C060A"/>
    <w:rsid w:val="009D1BC0"/>
    <w:rsid w:val="009E1D8F"/>
    <w:rsid w:val="009E62C2"/>
    <w:rsid w:val="009E69B2"/>
    <w:rsid w:val="009F178F"/>
    <w:rsid w:val="009F4319"/>
    <w:rsid w:val="009F6657"/>
    <w:rsid w:val="00A0353E"/>
    <w:rsid w:val="00A24BCC"/>
    <w:rsid w:val="00A36572"/>
    <w:rsid w:val="00A465EA"/>
    <w:rsid w:val="00A5044E"/>
    <w:rsid w:val="00A614BF"/>
    <w:rsid w:val="00A648B8"/>
    <w:rsid w:val="00A65B42"/>
    <w:rsid w:val="00A71F04"/>
    <w:rsid w:val="00A778CA"/>
    <w:rsid w:val="00A8360D"/>
    <w:rsid w:val="00A8421E"/>
    <w:rsid w:val="00A900F2"/>
    <w:rsid w:val="00A957EE"/>
    <w:rsid w:val="00A970B3"/>
    <w:rsid w:val="00A977FE"/>
    <w:rsid w:val="00AA365D"/>
    <w:rsid w:val="00AA419F"/>
    <w:rsid w:val="00AB4F15"/>
    <w:rsid w:val="00AB59CB"/>
    <w:rsid w:val="00AB6DEE"/>
    <w:rsid w:val="00AC6BC0"/>
    <w:rsid w:val="00AD1C09"/>
    <w:rsid w:val="00AD735B"/>
    <w:rsid w:val="00AE2347"/>
    <w:rsid w:val="00AE35BE"/>
    <w:rsid w:val="00AF04F0"/>
    <w:rsid w:val="00AF63A0"/>
    <w:rsid w:val="00AF700C"/>
    <w:rsid w:val="00B005FB"/>
    <w:rsid w:val="00B05AF9"/>
    <w:rsid w:val="00B061F5"/>
    <w:rsid w:val="00B06C98"/>
    <w:rsid w:val="00B072AE"/>
    <w:rsid w:val="00B11BF9"/>
    <w:rsid w:val="00B11EA2"/>
    <w:rsid w:val="00B1498A"/>
    <w:rsid w:val="00B15EEE"/>
    <w:rsid w:val="00B16574"/>
    <w:rsid w:val="00B16D0C"/>
    <w:rsid w:val="00B31562"/>
    <w:rsid w:val="00B33429"/>
    <w:rsid w:val="00B52DF5"/>
    <w:rsid w:val="00B542FB"/>
    <w:rsid w:val="00B57F90"/>
    <w:rsid w:val="00B66536"/>
    <w:rsid w:val="00B675AE"/>
    <w:rsid w:val="00B7252E"/>
    <w:rsid w:val="00B73686"/>
    <w:rsid w:val="00B761B9"/>
    <w:rsid w:val="00B7697F"/>
    <w:rsid w:val="00B8590C"/>
    <w:rsid w:val="00B864DC"/>
    <w:rsid w:val="00B906F9"/>
    <w:rsid w:val="00B91125"/>
    <w:rsid w:val="00B973CA"/>
    <w:rsid w:val="00BA1296"/>
    <w:rsid w:val="00BA300D"/>
    <w:rsid w:val="00BB21C4"/>
    <w:rsid w:val="00BB3094"/>
    <w:rsid w:val="00BC1C8C"/>
    <w:rsid w:val="00BD03D7"/>
    <w:rsid w:val="00BD67EA"/>
    <w:rsid w:val="00BF0AE6"/>
    <w:rsid w:val="00BF0F2C"/>
    <w:rsid w:val="00BF2DF4"/>
    <w:rsid w:val="00BF449D"/>
    <w:rsid w:val="00C1240E"/>
    <w:rsid w:val="00C159A5"/>
    <w:rsid w:val="00C20753"/>
    <w:rsid w:val="00C26CB1"/>
    <w:rsid w:val="00C32E2C"/>
    <w:rsid w:val="00C3351B"/>
    <w:rsid w:val="00C42FF3"/>
    <w:rsid w:val="00C43EA9"/>
    <w:rsid w:val="00C4431C"/>
    <w:rsid w:val="00C51FFD"/>
    <w:rsid w:val="00C545DB"/>
    <w:rsid w:val="00C63A43"/>
    <w:rsid w:val="00C63BED"/>
    <w:rsid w:val="00C65D5D"/>
    <w:rsid w:val="00C73AC4"/>
    <w:rsid w:val="00C73CEF"/>
    <w:rsid w:val="00C77E8F"/>
    <w:rsid w:val="00C77F3F"/>
    <w:rsid w:val="00C90FA0"/>
    <w:rsid w:val="00C93FAA"/>
    <w:rsid w:val="00CA76C0"/>
    <w:rsid w:val="00CB022D"/>
    <w:rsid w:val="00CC5531"/>
    <w:rsid w:val="00CE42D1"/>
    <w:rsid w:val="00CF4EF5"/>
    <w:rsid w:val="00D035C3"/>
    <w:rsid w:val="00D05641"/>
    <w:rsid w:val="00D10CAB"/>
    <w:rsid w:val="00D17785"/>
    <w:rsid w:val="00D17C8F"/>
    <w:rsid w:val="00D229CC"/>
    <w:rsid w:val="00D23BC8"/>
    <w:rsid w:val="00D267C3"/>
    <w:rsid w:val="00D27E47"/>
    <w:rsid w:val="00D3077F"/>
    <w:rsid w:val="00D347C1"/>
    <w:rsid w:val="00D35AA3"/>
    <w:rsid w:val="00D466AE"/>
    <w:rsid w:val="00D5235A"/>
    <w:rsid w:val="00D60032"/>
    <w:rsid w:val="00D60F54"/>
    <w:rsid w:val="00D61F3C"/>
    <w:rsid w:val="00D67758"/>
    <w:rsid w:val="00D67AEA"/>
    <w:rsid w:val="00D67DD2"/>
    <w:rsid w:val="00D7461E"/>
    <w:rsid w:val="00D83C47"/>
    <w:rsid w:val="00D84268"/>
    <w:rsid w:val="00D85F14"/>
    <w:rsid w:val="00DA11E9"/>
    <w:rsid w:val="00DA2ADF"/>
    <w:rsid w:val="00DC00F4"/>
    <w:rsid w:val="00DC6934"/>
    <w:rsid w:val="00DD481F"/>
    <w:rsid w:val="00DD5988"/>
    <w:rsid w:val="00DD7870"/>
    <w:rsid w:val="00DE384D"/>
    <w:rsid w:val="00DE4CA6"/>
    <w:rsid w:val="00DE6908"/>
    <w:rsid w:val="00DF12EF"/>
    <w:rsid w:val="00DF3FB2"/>
    <w:rsid w:val="00E0240C"/>
    <w:rsid w:val="00E12D17"/>
    <w:rsid w:val="00E2050F"/>
    <w:rsid w:val="00E20B4C"/>
    <w:rsid w:val="00E3119E"/>
    <w:rsid w:val="00E33A6D"/>
    <w:rsid w:val="00E40FC5"/>
    <w:rsid w:val="00E42182"/>
    <w:rsid w:val="00E47BDE"/>
    <w:rsid w:val="00E60727"/>
    <w:rsid w:val="00E6400D"/>
    <w:rsid w:val="00E750BF"/>
    <w:rsid w:val="00E75F2A"/>
    <w:rsid w:val="00E76CD3"/>
    <w:rsid w:val="00E84A1D"/>
    <w:rsid w:val="00E87B99"/>
    <w:rsid w:val="00E91320"/>
    <w:rsid w:val="00E96EEE"/>
    <w:rsid w:val="00E97A96"/>
    <w:rsid w:val="00EA1F1A"/>
    <w:rsid w:val="00EA2EAC"/>
    <w:rsid w:val="00EA5A52"/>
    <w:rsid w:val="00EB2336"/>
    <w:rsid w:val="00EB5186"/>
    <w:rsid w:val="00EC0985"/>
    <w:rsid w:val="00EC1E9F"/>
    <w:rsid w:val="00EC405C"/>
    <w:rsid w:val="00EC4BC9"/>
    <w:rsid w:val="00EC513D"/>
    <w:rsid w:val="00EC736D"/>
    <w:rsid w:val="00EC7A91"/>
    <w:rsid w:val="00ED3A8D"/>
    <w:rsid w:val="00ED4A3A"/>
    <w:rsid w:val="00EE0374"/>
    <w:rsid w:val="00EE1B3A"/>
    <w:rsid w:val="00EE66CE"/>
    <w:rsid w:val="00EE6BB6"/>
    <w:rsid w:val="00EF0E8C"/>
    <w:rsid w:val="00EF1932"/>
    <w:rsid w:val="00EF4673"/>
    <w:rsid w:val="00F00C1C"/>
    <w:rsid w:val="00F032D4"/>
    <w:rsid w:val="00F13C5F"/>
    <w:rsid w:val="00F249CA"/>
    <w:rsid w:val="00F25BDC"/>
    <w:rsid w:val="00F25F0A"/>
    <w:rsid w:val="00F26612"/>
    <w:rsid w:val="00F35202"/>
    <w:rsid w:val="00F3584A"/>
    <w:rsid w:val="00F4116A"/>
    <w:rsid w:val="00F44B1A"/>
    <w:rsid w:val="00F4773D"/>
    <w:rsid w:val="00F51EAC"/>
    <w:rsid w:val="00F5270A"/>
    <w:rsid w:val="00F53741"/>
    <w:rsid w:val="00F601D5"/>
    <w:rsid w:val="00F800C5"/>
    <w:rsid w:val="00F91BB9"/>
    <w:rsid w:val="00FA1888"/>
    <w:rsid w:val="00FA53B9"/>
    <w:rsid w:val="00FB3812"/>
    <w:rsid w:val="00FB3C84"/>
    <w:rsid w:val="00FB5999"/>
    <w:rsid w:val="00FC0D2B"/>
    <w:rsid w:val="00FC1064"/>
    <w:rsid w:val="00FC150A"/>
    <w:rsid w:val="00FC2C09"/>
    <w:rsid w:val="00FC6AAA"/>
    <w:rsid w:val="00FC6AF7"/>
    <w:rsid w:val="00FC7766"/>
    <w:rsid w:val="00FD195D"/>
    <w:rsid w:val="00FE0563"/>
    <w:rsid w:val="00FE1BF9"/>
    <w:rsid w:val="00FE4DC2"/>
    <w:rsid w:val="00FE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76E307"/>
  <w15:docId w15:val="{26E7ED35-6D28-43DC-93C9-929E323D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2AE"/>
    <w:pPr>
      <w:ind w:leftChars="400" w:left="840"/>
    </w:pPr>
  </w:style>
  <w:style w:type="paragraph" w:styleId="a4">
    <w:name w:val="Balloon Text"/>
    <w:basedOn w:val="a"/>
    <w:link w:val="a5"/>
    <w:uiPriority w:val="99"/>
    <w:semiHidden/>
    <w:unhideWhenUsed/>
    <w:rsid w:val="00D83C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3C47"/>
    <w:rPr>
      <w:rFonts w:asciiTheme="majorHAnsi" w:eastAsiaTheme="majorEastAsia" w:hAnsiTheme="majorHAnsi" w:cstheme="majorBidi"/>
      <w:sz w:val="18"/>
      <w:szCs w:val="18"/>
    </w:rPr>
  </w:style>
  <w:style w:type="paragraph" w:styleId="a6">
    <w:name w:val="header"/>
    <w:basedOn w:val="a"/>
    <w:link w:val="a7"/>
    <w:uiPriority w:val="99"/>
    <w:unhideWhenUsed/>
    <w:rsid w:val="001F6793"/>
    <w:pPr>
      <w:tabs>
        <w:tab w:val="center" w:pos="4252"/>
        <w:tab w:val="right" w:pos="8504"/>
      </w:tabs>
      <w:snapToGrid w:val="0"/>
    </w:pPr>
  </w:style>
  <w:style w:type="character" w:customStyle="1" w:styleId="a7">
    <w:name w:val="ヘッダー (文字)"/>
    <w:basedOn w:val="a0"/>
    <w:link w:val="a6"/>
    <w:uiPriority w:val="99"/>
    <w:rsid w:val="001F6793"/>
  </w:style>
  <w:style w:type="paragraph" w:styleId="a8">
    <w:name w:val="footer"/>
    <w:basedOn w:val="a"/>
    <w:link w:val="a9"/>
    <w:uiPriority w:val="99"/>
    <w:unhideWhenUsed/>
    <w:rsid w:val="001F6793"/>
    <w:pPr>
      <w:tabs>
        <w:tab w:val="center" w:pos="4252"/>
        <w:tab w:val="right" w:pos="8504"/>
      </w:tabs>
      <w:snapToGrid w:val="0"/>
    </w:pPr>
  </w:style>
  <w:style w:type="character" w:customStyle="1" w:styleId="a9">
    <w:name w:val="フッター (文字)"/>
    <w:basedOn w:val="a0"/>
    <w:link w:val="a8"/>
    <w:uiPriority w:val="99"/>
    <w:rsid w:val="001F6793"/>
  </w:style>
  <w:style w:type="table" w:styleId="aa">
    <w:name w:val="Table Grid"/>
    <w:basedOn w:val="a1"/>
    <w:uiPriority w:val="59"/>
    <w:rsid w:val="00C1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024C3D"/>
    <w:rPr>
      <w:rFonts w:ascii="ＭＳ 明朝" w:eastAsia="ＭＳ 明朝" w:hAnsi="Courier New" w:cs="Times New Roman"/>
      <w:szCs w:val="21"/>
      <w:lang w:val="x-none" w:eastAsia="x-none"/>
    </w:rPr>
  </w:style>
  <w:style w:type="character" w:customStyle="1" w:styleId="ac">
    <w:name w:val="書式なし (文字)"/>
    <w:basedOn w:val="a0"/>
    <w:link w:val="ab"/>
    <w:rsid w:val="00024C3D"/>
    <w:rPr>
      <w:rFonts w:ascii="ＭＳ 明朝" w:eastAsia="ＭＳ 明朝" w:hAnsi="Courier New" w:cs="Times New Roman"/>
      <w:szCs w:val="21"/>
      <w:lang w:val="x-none" w:eastAsia="x-none"/>
    </w:rPr>
  </w:style>
  <w:style w:type="table" w:customStyle="1" w:styleId="1">
    <w:name w:val="表 (格子)1"/>
    <w:basedOn w:val="a1"/>
    <w:next w:val="aa"/>
    <w:uiPriority w:val="59"/>
    <w:rsid w:val="007831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2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032E9-4B7A-4A6C-AA28-36FE87FA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栄哲</dc:creator>
  <cp:lastModifiedBy>吉見　翔太郎</cp:lastModifiedBy>
  <cp:revision>3</cp:revision>
  <cp:lastPrinted>2021-12-17T04:19:00Z</cp:lastPrinted>
  <dcterms:created xsi:type="dcterms:W3CDTF">2025-03-10T01:01:00Z</dcterms:created>
  <dcterms:modified xsi:type="dcterms:W3CDTF">2025-03-10T02:08:00Z</dcterms:modified>
</cp:coreProperties>
</file>