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1509" w14:textId="77777777" w:rsidR="001E2CB0" w:rsidRPr="002778A9" w:rsidRDefault="001E2CB0" w:rsidP="001E2CB0">
      <w:pPr>
        <w:rPr>
          <w:rFonts w:ascii="ＭＳ ゴシック" w:eastAsia="ＭＳ ゴシック" w:hAnsi="ＭＳ ゴシック"/>
        </w:rPr>
      </w:pPr>
    </w:p>
    <w:p w14:paraId="4F01BAEF" w14:textId="77777777" w:rsidR="001E2CB0" w:rsidRDefault="001E2CB0" w:rsidP="001E2CB0">
      <w:pPr>
        <w:spacing w:line="360" w:lineRule="exact"/>
        <w:jc w:val="center"/>
        <w:rPr>
          <w:rFonts w:ascii="ＭＳ ゴシック" w:eastAsia="ＭＳ ゴシック" w:hAnsi="ＭＳ ゴシック"/>
          <w:sz w:val="24"/>
        </w:rPr>
      </w:pPr>
      <w:r w:rsidRPr="00C23478">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12EC2DF5" wp14:editId="09ABD7B7">
                <wp:simplePos x="0" y="0"/>
                <wp:positionH relativeFrom="column">
                  <wp:posOffset>5281295</wp:posOffset>
                </wp:positionH>
                <wp:positionV relativeFrom="paragraph">
                  <wp:posOffset>-351790</wp:posOffset>
                </wp:positionV>
                <wp:extent cx="847725" cy="3810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81000"/>
                        </a:xfrm>
                        <a:prstGeom prst="rect">
                          <a:avLst/>
                        </a:prstGeom>
                        <a:solidFill>
                          <a:srgbClr val="FFFFFF"/>
                        </a:solidFill>
                        <a:ln w="9525">
                          <a:solidFill>
                            <a:srgbClr val="000000"/>
                          </a:solidFill>
                          <a:miter lim="800000"/>
                          <a:headEnd/>
                          <a:tailEnd/>
                        </a:ln>
                      </wps:spPr>
                      <wps:txbx>
                        <w:txbxContent>
                          <w:p w14:paraId="731EB373" w14:textId="77777777" w:rsidR="001E2CB0" w:rsidRDefault="001E2CB0" w:rsidP="001E2CB0">
                            <w:pPr>
                              <w:jc w:val="center"/>
                            </w:pPr>
                            <w:r>
                              <w:rPr>
                                <w:rFonts w:ascii="ＭＳ ゴシック" w:eastAsia="ＭＳ ゴシック" w:hAnsi="ＭＳ ゴシック" w:hint="eastAsia"/>
                                <w:sz w:val="28"/>
                                <w:szCs w:val="2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2DF5" id="Rectangle 4" o:spid="_x0000_s1026" style="position:absolute;left:0;text-align:left;margin-left:415.85pt;margin-top:-27.7pt;width:66.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mWJAIAAEQEAAAOAAAAZHJzL2Uyb0RvYy54bWysU9uO0zAQfUfiHyy/06SlS9uo6WrVpQhp&#10;gRULH+A4TmLhG2O3Sfn6HTvdbhckHhB5sDzx+PjMOTPr60ErchDgpTUlnU5ySoThtpamLen3b7s3&#10;S0p8YKZmyhpR0qPw9Hrz+tW6d4WY2c6qWgBBEOOL3pW0C8EVWeZ5JzTzE+uEwcPGgmYBQ2izGliP&#10;6Fplszx/l/UWageWC+/x7+14SDcJv2kED1+axotAVEmRW0grpLWKa7ZZs6IF5jrJTzTYP7DQTBp8&#10;9Ax1ywIje5B/QGnJwXrbhAm3OrNNI7lINWA10/y3ah465kSqBcXx7iyT/3+w/PPhHois0TtKDNNo&#10;0VcUjZlWCTKP8vTOF5j14O4hFujdneU/PDF222GWuAGwfSdYjaSmMT97cSEGHq+Sqv9ka0Rn+2CT&#10;UkMDOgKiBmRIhhzPhoghEI4/l/PFYnZFCcejt8tpnifDMlY8XXbgwwdhNYmbkgJST+DscOdDJMOK&#10;p5RE3ipZ76RSKYC22iogB4a9sUtf4o81XqYpQ/qSrq6Qx98hkN0zwRcQWgZsciU1VnROYkVU7b2p&#10;UwsGJtW4R8rKnGSMyo0OhKEaTmZUtj6ioGDHZsbhw01n4RclPTZySf3PPQNBifpo0JTFfLZCCUMK&#10;lssVTgFcHlQXB8xwBCppoGTcbsM4K3sHsu3wnWkSwdgbtLGRSeJo8cjpxBpbNSl/Gqs4C5dxynoe&#10;/s0jAAAA//8DAFBLAwQUAAYACAAAACEAxS0TGdwAAAAJAQAADwAAAGRycy9kb3ducmV2LnhtbEyP&#10;wU6DQBBA7yb+w2ZMvLVLEbBFlkZNPKppNT0v7Aik7Cxht5T+vePJHifz8uZNsZ1tLyYcfedIwWoZ&#10;gUCqnemoUfD99bZYg/BBk9G9I1RwQQ/b8vam0LlxZ9rhtA+NYAn5XCtoQxhyKX3dotV+6QYk3v24&#10;0erA49hIM+ozy20v4yjKpNUd8YVWD/jaYn3cn6yC9WfcJL2zL4eP9Bjeq8tEtJNK3d/Nz08gAs7h&#10;H4a/fE6HkpsqdyLjRc+Oh9UjowoWaZqAYGKTpTGISkGSgSwLef1B+QsAAP//AwBQSwECLQAUAAYA&#10;CAAAACEAtoM4kv4AAADhAQAAEwAAAAAAAAAAAAAAAAAAAAAAW0NvbnRlbnRfVHlwZXNdLnhtbFBL&#10;AQItABQABgAIAAAAIQA4/SH/1gAAAJQBAAALAAAAAAAAAAAAAAAAAC8BAABfcmVscy8ucmVsc1BL&#10;AQItABQABgAIAAAAIQD9HNmWJAIAAEQEAAAOAAAAAAAAAAAAAAAAAC4CAABkcnMvZTJvRG9jLnht&#10;bFBLAQItABQABgAIAAAAIQDFLRMZ3AAAAAkBAAAPAAAAAAAAAAAAAAAAAH4EAABkcnMvZG93bnJl&#10;di54bWxQSwUGAAAAAAQABADzAAAAhwUAAAAA&#10;">
                <v:textbox inset="5.85pt,.7pt,5.85pt,.7pt">
                  <w:txbxContent>
                    <w:p w14:paraId="731EB373" w14:textId="77777777" w:rsidR="001E2CB0" w:rsidRDefault="001E2CB0" w:rsidP="001E2CB0">
                      <w:pPr>
                        <w:jc w:val="center"/>
                      </w:pPr>
                      <w:r>
                        <w:rPr>
                          <w:rFonts w:ascii="ＭＳ ゴシック" w:eastAsia="ＭＳ ゴシック" w:hAnsi="ＭＳ ゴシック" w:hint="eastAsia"/>
                          <w:sz w:val="28"/>
                          <w:szCs w:val="28"/>
                        </w:rPr>
                        <w:t>別紙</w:t>
                      </w:r>
                    </w:p>
                  </w:txbxContent>
                </v:textbox>
              </v:rect>
            </w:pict>
          </mc:Fallback>
        </mc:AlternateContent>
      </w:r>
      <w:r>
        <w:rPr>
          <w:rFonts w:ascii="ＭＳ ゴシック" w:eastAsia="ＭＳ ゴシック" w:hAnsi="ＭＳ ゴシック" w:hint="eastAsia"/>
          <w:sz w:val="24"/>
        </w:rPr>
        <w:t>大阪府</w:t>
      </w:r>
      <w:r w:rsidRPr="00C23478">
        <w:rPr>
          <w:rFonts w:ascii="ＭＳ ゴシック" w:eastAsia="ＭＳ ゴシック" w:hAnsi="ＭＳ ゴシック" w:hint="eastAsia"/>
          <w:sz w:val="24"/>
        </w:rPr>
        <w:t>介護職員の働きやすい職場環境づくり</w:t>
      </w:r>
    </w:p>
    <w:p w14:paraId="106D334D" w14:textId="77777777" w:rsidR="001E2CB0" w:rsidRPr="00C23478" w:rsidRDefault="001E2CB0" w:rsidP="001E2CB0">
      <w:pPr>
        <w:spacing w:line="360" w:lineRule="exact"/>
        <w:jc w:val="center"/>
        <w:rPr>
          <w:rFonts w:ascii="ＭＳ ゴシック" w:eastAsia="ＭＳ ゴシック" w:hAnsi="ＭＳ ゴシック"/>
          <w:sz w:val="24"/>
        </w:rPr>
      </w:pPr>
      <w:r w:rsidRPr="00C23478">
        <w:rPr>
          <w:rFonts w:ascii="ＭＳ ゴシック" w:eastAsia="ＭＳ ゴシック" w:hAnsi="ＭＳ ゴシック" w:hint="eastAsia"/>
          <w:sz w:val="24"/>
        </w:rPr>
        <w:t>内閣総理大臣表彰</w:t>
      </w:r>
      <w:r>
        <w:rPr>
          <w:rFonts w:ascii="ＭＳ ゴシック" w:eastAsia="ＭＳ ゴシック" w:hAnsi="ＭＳ ゴシック" w:hint="eastAsia"/>
          <w:sz w:val="24"/>
        </w:rPr>
        <w:t>及び厚生労働大臣表彰　検討</w:t>
      </w:r>
      <w:r w:rsidRPr="00C23478">
        <w:rPr>
          <w:rFonts w:ascii="ＭＳ ゴシック" w:eastAsia="ＭＳ ゴシック" w:hAnsi="ＭＳ ゴシック" w:hint="eastAsia"/>
          <w:sz w:val="24"/>
        </w:rPr>
        <w:t>基準</w:t>
      </w:r>
    </w:p>
    <w:p w14:paraId="4855C798" w14:textId="77777777" w:rsidR="001E2CB0" w:rsidRPr="002134FA" w:rsidRDefault="001E2CB0" w:rsidP="001E2CB0">
      <w:pPr>
        <w:rPr>
          <w:rFonts w:ascii="ＭＳ ゴシック" w:eastAsia="ＭＳ ゴシック" w:hAnsi="ＭＳ ゴシック"/>
        </w:rPr>
      </w:pPr>
    </w:p>
    <w:p w14:paraId="1DD6FC05" w14:textId="77777777" w:rsidR="001E2CB0" w:rsidRDefault="001E2CB0" w:rsidP="001E2CB0">
      <w:pPr>
        <w:rPr>
          <w:rFonts w:ascii="ＭＳ ゴシック" w:eastAsia="ＭＳ ゴシック" w:hAnsi="ＭＳ ゴシック"/>
        </w:rPr>
      </w:pPr>
      <w:r w:rsidRPr="002134FA">
        <w:rPr>
          <w:rFonts w:ascii="ＭＳ ゴシック" w:eastAsia="ＭＳ ゴシック" w:hAnsi="ＭＳ ゴシック" w:hint="eastAsia"/>
        </w:rPr>
        <w:t>以下の評価項目</w:t>
      </w:r>
      <w:r>
        <w:rPr>
          <w:rFonts w:ascii="ＭＳ ゴシック" w:eastAsia="ＭＳ ゴシック" w:hAnsi="ＭＳ ゴシック" w:hint="eastAsia"/>
        </w:rPr>
        <w:t>を参考に推薦事業者を検討する。</w:t>
      </w:r>
    </w:p>
    <w:p w14:paraId="5B8F1193" w14:textId="77777777" w:rsidR="001E2CB0" w:rsidRPr="00C23478" w:rsidRDefault="001E2CB0" w:rsidP="001E2CB0">
      <w:pPr>
        <w:spacing w:line="0" w:lineRule="atLeast"/>
        <w:rPr>
          <w:rFonts w:ascii="ＭＳ ゴシック" w:eastAsia="ＭＳ ゴシック" w:hAnsi="ＭＳ ゴシック"/>
          <w:sz w:val="8"/>
          <w:szCs w:val="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78"/>
        <w:gridCol w:w="731"/>
      </w:tblGrid>
      <w:tr w:rsidR="001E2CB0" w:rsidRPr="009764F2" w14:paraId="50F72DF6" w14:textId="77777777" w:rsidTr="00400DED">
        <w:trPr>
          <w:trHeight w:val="487"/>
        </w:trPr>
        <w:tc>
          <w:tcPr>
            <w:tcW w:w="2235" w:type="dxa"/>
            <w:shd w:val="clear" w:color="auto" w:fill="auto"/>
            <w:vAlign w:val="center"/>
          </w:tcPr>
          <w:p w14:paraId="1AA2125D" w14:textId="77777777" w:rsidR="001E2CB0" w:rsidRPr="009764F2" w:rsidRDefault="001E2CB0" w:rsidP="00400DED">
            <w:pPr>
              <w:jc w:val="center"/>
              <w:rPr>
                <w:rFonts w:ascii="ＭＳ ゴシック" w:eastAsia="ＭＳ ゴシック" w:hAnsi="ＭＳ ゴシック"/>
              </w:rPr>
            </w:pPr>
            <w:r w:rsidRPr="009764F2">
              <w:rPr>
                <w:rFonts w:ascii="ＭＳ ゴシック" w:eastAsia="ＭＳ ゴシック" w:hAnsi="ＭＳ ゴシック" w:cs="ＭＳ明朝" w:hint="eastAsia"/>
                <w:kern w:val="0"/>
                <w:szCs w:val="21"/>
              </w:rPr>
              <w:t>評価項目</w:t>
            </w:r>
          </w:p>
        </w:tc>
        <w:tc>
          <w:tcPr>
            <w:tcW w:w="6378" w:type="dxa"/>
            <w:shd w:val="clear" w:color="auto" w:fill="auto"/>
            <w:vAlign w:val="center"/>
          </w:tcPr>
          <w:p w14:paraId="56A74B15" w14:textId="77777777" w:rsidR="001E2CB0" w:rsidRPr="009764F2" w:rsidRDefault="001E2CB0" w:rsidP="00400DED">
            <w:pPr>
              <w:jc w:val="center"/>
              <w:rPr>
                <w:rFonts w:ascii="ＭＳ ゴシック" w:eastAsia="ＭＳ ゴシック" w:hAnsi="ＭＳ ゴシック"/>
              </w:rPr>
            </w:pPr>
            <w:r w:rsidRPr="009764F2">
              <w:rPr>
                <w:rFonts w:ascii="ＭＳ ゴシック" w:eastAsia="ＭＳ ゴシック" w:hAnsi="ＭＳ ゴシック" w:cs="ＭＳ明朝" w:hint="eastAsia"/>
                <w:kern w:val="0"/>
                <w:szCs w:val="21"/>
              </w:rPr>
              <w:t>評価ポイント</w:t>
            </w:r>
          </w:p>
        </w:tc>
        <w:tc>
          <w:tcPr>
            <w:tcW w:w="731" w:type="dxa"/>
            <w:vAlign w:val="center"/>
          </w:tcPr>
          <w:p w14:paraId="6AF8418A" w14:textId="77777777" w:rsidR="001E2CB0" w:rsidRPr="009764F2" w:rsidRDefault="001E2CB0" w:rsidP="00400DED">
            <w:pPr>
              <w:jc w:val="center"/>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配点</w:t>
            </w:r>
          </w:p>
        </w:tc>
      </w:tr>
      <w:tr w:rsidR="001E2CB0" w:rsidRPr="009764F2" w14:paraId="2DA31856" w14:textId="77777777" w:rsidTr="00400DED">
        <w:trPr>
          <w:trHeight w:val="6871"/>
        </w:trPr>
        <w:tc>
          <w:tcPr>
            <w:tcW w:w="2235" w:type="dxa"/>
            <w:shd w:val="clear" w:color="auto" w:fill="auto"/>
            <w:vAlign w:val="center"/>
          </w:tcPr>
          <w:p w14:paraId="35AB26B0"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①介護職員の働きやすい職場環境づくりに資する取組であること</w:t>
            </w:r>
          </w:p>
          <w:p w14:paraId="01F7EC22"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 xml:space="preserve">　</w:t>
            </w:r>
          </w:p>
          <w:p w14:paraId="1F2A7EB0"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cs="ＭＳ明朝" w:hint="eastAsia"/>
                <w:kern w:val="0"/>
                <w:szCs w:val="21"/>
              </w:rPr>
              <w:t>（●のうち、いずれかのみの記載でも可）</w:t>
            </w:r>
          </w:p>
        </w:tc>
        <w:tc>
          <w:tcPr>
            <w:tcW w:w="6378" w:type="dxa"/>
            <w:shd w:val="clear" w:color="auto" w:fill="auto"/>
            <w:vAlign w:val="center"/>
          </w:tcPr>
          <w:p w14:paraId="3C4AF178"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●職員の待遇改善に係る取組がなされているか。特に入職率の</w:t>
            </w:r>
          </w:p>
          <w:p w14:paraId="221E56AC"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増加や離職率の減少に資する取組として優れている取組を評</w:t>
            </w:r>
          </w:p>
          <w:p w14:paraId="00EFC24E"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価する。</w:t>
            </w:r>
          </w:p>
          <w:p w14:paraId="08FDD832"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（取組の例）</w:t>
            </w:r>
          </w:p>
          <w:p w14:paraId="0D5BAFF0"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・明確な給与体系の導入、休暇の取得促進や育児や介護との両立支援に関する制度の導入など、多様な人材が働きやすい環境を整備する取組</w:t>
            </w:r>
          </w:p>
          <w:p w14:paraId="11794AE4"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・腰痛対策など、職員が安心して安全に働ける環境を整備する取組</w:t>
            </w:r>
          </w:p>
          <w:p w14:paraId="753ACD9A" w14:textId="77777777" w:rsidR="001E2CB0" w:rsidRPr="009764F2" w:rsidRDefault="001E2CB0" w:rsidP="00400DED">
            <w:pPr>
              <w:autoSpaceDE w:val="0"/>
              <w:autoSpaceDN w:val="0"/>
              <w:adjustRightInd w:val="0"/>
              <w:spacing w:line="0" w:lineRule="atLeast"/>
              <w:jc w:val="left"/>
              <w:rPr>
                <w:rFonts w:ascii="ＭＳ ゴシック" w:eastAsia="ＭＳ ゴシック" w:hAnsi="ＭＳ ゴシック" w:cs="ＭＳ明朝"/>
                <w:kern w:val="0"/>
                <w:sz w:val="16"/>
                <w:szCs w:val="16"/>
              </w:rPr>
            </w:pPr>
          </w:p>
          <w:p w14:paraId="6BEE7B0D"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●人材育成に係る取組がなされているか。特に効果的な人材育</w:t>
            </w:r>
          </w:p>
          <w:p w14:paraId="36F38BBF"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成に資する取組として優れている取組を評価する。</w:t>
            </w:r>
          </w:p>
          <w:p w14:paraId="3844F920"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（取組の例）</w:t>
            </w:r>
          </w:p>
          <w:p w14:paraId="49161931"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・計画的な採用、新規採用職員に対する計画的な研修の実施や職員の経験・役職に応じた研修の実施など職員の人材育成に効果的な取組</w:t>
            </w:r>
          </w:p>
          <w:p w14:paraId="6FD13B19"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・職員に対するキャリアパスの明示や資格取得に向けた支援制度の導入など、職員の意欲向上に効果的な取組</w:t>
            </w:r>
          </w:p>
          <w:p w14:paraId="48D5272A" w14:textId="77777777" w:rsidR="001E2CB0" w:rsidRPr="009764F2" w:rsidRDefault="001E2CB0" w:rsidP="00400DED">
            <w:pPr>
              <w:autoSpaceDE w:val="0"/>
              <w:autoSpaceDN w:val="0"/>
              <w:adjustRightInd w:val="0"/>
              <w:spacing w:line="0" w:lineRule="atLeast"/>
              <w:jc w:val="left"/>
              <w:rPr>
                <w:rFonts w:ascii="ＭＳ ゴシック" w:eastAsia="ＭＳ ゴシック" w:hAnsi="ＭＳ ゴシック" w:cs="ＭＳ明朝"/>
                <w:kern w:val="0"/>
                <w:sz w:val="16"/>
                <w:szCs w:val="16"/>
              </w:rPr>
            </w:pPr>
          </w:p>
          <w:p w14:paraId="344C647A"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●介護現場の生産性向上に係る取組がなされているか。特に業</w:t>
            </w:r>
          </w:p>
          <w:p w14:paraId="71B77D93"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務の役割分担、業務負担の軽減及びサービスの質の向上が図ら</w:t>
            </w:r>
          </w:p>
          <w:p w14:paraId="275967C4"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れている取組を評価する。</w:t>
            </w:r>
          </w:p>
          <w:p w14:paraId="2BEE8B51"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（取組の例）</w:t>
            </w:r>
          </w:p>
          <w:p w14:paraId="79637658"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・事業所の課題を踏まえた目的を設定し、改善を図るための取組</w:t>
            </w:r>
          </w:p>
          <w:p w14:paraId="77BFF897"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・介護テクノロジーの活用による取組</w:t>
            </w:r>
          </w:p>
          <w:p w14:paraId="1AB0A4FB"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・機器の導入のみにとどまらず、業務全体を見直す取組</w:t>
            </w:r>
          </w:p>
          <w:p w14:paraId="05B5E8DC"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・従来の仕組みや思考にとらわれず、新しい技術の活用や斬新な発想がみられる取組</w:t>
            </w:r>
          </w:p>
          <w:p w14:paraId="2EB2F1D3"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p>
          <w:p w14:paraId="21F40472"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rPr>
              <w:t xml:space="preserve">(4) </w:t>
            </w:r>
            <w:r w:rsidRPr="009764F2">
              <w:rPr>
                <w:rFonts w:ascii="ＭＳ ゴシック" w:eastAsia="ＭＳ ゴシック" w:hAnsi="ＭＳ ゴシック" w:hint="eastAsia"/>
              </w:rPr>
              <w:t>上記の</w:t>
            </w:r>
            <w:r w:rsidRPr="009764F2">
              <w:rPr>
                <w:rFonts w:ascii="ＭＳ ゴシック" w:eastAsia="ＭＳ ゴシック" w:hAnsi="ＭＳ ゴシック"/>
              </w:rPr>
              <w:t>(1)</w:t>
            </w:r>
            <w:r w:rsidRPr="009764F2">
              <w:rPr>
                <w:rFonts w:ascii="ＭＳ ゴシック" w:eastAsia="ＭＳ ゴシック" w:hAnsi="ＭＳ ゴシック" w:hint="eastAsia"/>
              </w:rPr>
              <w:t>～</w:t>
            </w:r>
            <w:r w:rsidRPr="009764F2">
              <w:rPr>
                <w:rFonts w:ascii="ＭＳ ゴシック" w:eastAsia="ＭＳ ゴシック" w:hAnsi="ＭＳ ゴシック"/>
              </w:rPr>
              <w:t>(3)</w:t>
            </w:r>
            <w:r w:rsidRPr="009764F2">
              <w:rPr>
                <w:rFonts w:ascii="ＭＳ ゴシック" w:eastAsia="ＭＳ ゴシック" w:hAnsi="ＭＳ ゴシック" w:hint="eastAsia"/>
              </w:rPr>
              <w:t>の各取組について｢抱えていた課題｣、｢取組時期｣、｢取組のプロセス｣、｢要したコスト｣、｢特筆すべきアピールポイント｣及び｢今後の展望｣が具体的に記載されていること。</w:t>
            </w:r>
          </w:p>
        </w:tc>
        <w:tc>
          <w:tcPr>
            <w:tcW w:w="731" w:type="dxa"/>
            <w:vAlign w:val="center"/>
          </w:tcPr>
          <w:p w14:paraId="295B4642" w14:textId="77777777" w:rsidR="001E2CB0" w:rsidRPr="009764F2" w:rsidRDefault="001E2CB0" w:rsidP="00400DED">
            <w:pPr>
              <w:autoSpaceDE w:val="0"/>
              <w:autoSpaceDN w:val="0"/>
              <w:adjustRightInd w:val="0"/>
              <w:jc w:val="center"/>
              <w:rPr>
                <w:rFonts w:ascii="ＭＳ ゴシック" w:eastAsia="ＭＳ ゴシック" w:hAnsi="ＭＳ ゴシック" w:cs="ＭＳ明朝"/>
                <w:kern w:val="0"/>
                <w:sz w:val="24"/>
              </w:rPr>
            </w:pPr>
            <w:r w:rsidRPr="009764F2">
              <w:rPr>
                <w:rFonts w:ascii="ＭＳ ゴシック" w:eastAsia="ＭＳ ゴシック" w:hAnsi="ＭＳ ゴシック" w:cs="ＭＳ明朝" w:hint="eastAsia"/>
                <w:kern w:val="0"/>
                <w:sz w:val="24"/>
              </w:rPr>
              <w:t>45</w:t>
            </w:r>
          </w:p>
        </w:tc>
      </w:tr>
      <w:tr w:rsidR="001E2CB0" w:rsidRPr="009764F2" w14:paraId="186CA48C" w14:textId="77777777" w:rsidTr="00400DED">
        <w:trPr>
          <w:trHeight w:val="2253"/>
        </w:trPr>
        <w:tc>
          <w:tcPr>
            <w:tcW w:w="2235" w:type="dxa"/>
            <w:shd w:val="clear" w:color="auto" w:fill="auto"/>
            <w:vAlign w:val="center"/>
          </w:tcPr>
          <w:p w14:paraId="64E96438"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②複数の課題に対</w:t>
            </w:r>
          </w:p>
          <w:p w14:paraId="68B6B566" w14:textId="77777777" w:rsidR="001E2CB0" w:rsidRPr="009764F2" w:rsidRDefault="001E2CB0" w:rsidP="00400DED">
            <w:pPr>
              <w:autoSpaceDE w:val="0"/>
              <w:autoSpaceDN w:val="0"/>
              <w:adjustRightInd w:val="0"/>
              <w:ind w:leftChars="100" w:left="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して優れた取組</w:t>
            </w:r>
          </w:p>
          <w:p w14:paraId="4459E9F7" w14:textId="77777777" w:rsidR="001E2CB0" w:rsidRPr="009764F2" w:rsidRDefault="001E2CB0" w:rsidP="00400DED">
            <w:pPr>
              <w:autoSpaceDE w:val="0"/>
              <w:autoSpaceDN w:val="0"/>
              <w:adjustRightInd w:val="0"/>
              <w:ind w:leftChars="100" w:left="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を行っているか</w:t>
            </w:r>
          </w:p>
        </w:tc>
        <w:tc>
          <w:tcPr>
            <w:tcW w:w="6378" w:type="dxa"/>
            <w:shd w:val="clear" w:color="auto" w:fill="auto"/>
            <w:vAlign w:val="center"/>
          </w:tcPr>
          <w:p w14:paraId="48716F63"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複数の課題に対して優れた取組を行っている事業所を評価す</w:t>
            </w:r>
          </w:p>
          <w:p w14:paraId="42CB0DD2"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る。</w:t>
            </w:r>
          </w:p>
        </w:tc>
        <w:tc>
          <w:tcPr>
            <w:tcW w:w="731" w:type="dxa"/>
            <w:vAlign w:val="center"/>
          </w:tcPr>
          <w:p w14:paraId="02DDF780" w14:textId="77777777" w:rsidR="001E2CB0" w:rsidRPr="009764F2" w:rsidRDefault="001E2CB0" w:rsidP="00400DED">
            <w:pPr>
              <w:autoSpaceDE w:val="0"/>
              <w:autoSpaceDN w:val="0"/>
              <w:adjustRightInd w:val="0"/>
              <w:ind w:left="250" w:hangingChars="100" w:hanging="250"/>
              <w:jc w:val="center"/>
              <w:rPr>
                <w:rFonts w:ascii="ＭＳ ゴシック" w:eastAsia="ＭＳ ゴシック" w:hAnsi="ＭＳ ゴシック" w:cs="ＭＳ明朝"/>
                <w:kern w:val="0"/>
                <w:sz w:val="24"/>
              </w:rPr>
            </w:pPr>
            <w:r w:rsidRPr="009764F2">
              <w:rPr>
                <w:rFonts w:ascii="ＭＳ ゴシック" w:eastAsia="ＭＳ ゴシック" w:hAnsi="ＭＳ ゴシック" w:cs="ＭＳ明朝" w:hint="eastAsia"/>
                <w:kern w:val="0"/>
                <w:sz w:val="24"/>
              </w:rPr>
              <w:t>5</w:t>
            </w:r>
          </w:p>
        </w:tc>
      </w:tr>
      <w:tr w:rsidR="001E2CB0" w:rsidRPr="009764F2" w14:paraId="1A1E3C3E" w14:textId="77777777" w:rsidTr="00400DED">
        <w:trPr>
          <w:trHeight w:val="2253"/>
        </w:trPr>
        <w:tc>
          <w:tcPr>
            <w:tcW w:w="2235" w:type="dxa"/>
            <w:shd w:val="clear" w:color="auto" w:fill="auto"/>
            <w:vAlign w:val="center"/>
          </w:tcPr>
          <w:p w14:paraId="1AF1476F"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lastRenderedPageBreak/>
              <w:t>③実効性のある取組であること</w:t>
            </w:r>
          </w:p>
        </w:tc>
        <w:tc>
          <w:tcPr>
            <w:tcW w:w="6378" w:type="dxa"/>
            <w:shd w:val="clear" w:color="auto" w:fill="auto"/>
            <w:vAlign w:val="center"/>
          </w:tcPr>
          <w:p w14:paraId="354E3D20"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w:t>
            </w:r>
            <w:r w:rsidRPr="009764F2">
              <w:rPr>
                <w:rFonts w:ascii="ＭＳ ゴシック" w:eastAsia="ＭＳ ゴシック" w:hAnsi="ＭＳ ゴシック"/>
              </w:rPr>
              <w:t xml:space="preserve"> </w:t>
            </w:r>
            <w:r w:rsidRPr="009764F2">
              <w:rPr>
                <w:rFonts w:ascii="ＭＳ ゴシック" w:eastAsia="ＭＳ ゴシック" w:hAnsi="ＭＳ ゴシック" w:hint="eastAsia"/>
              </w:rPr>
              <w:t>上記①</w:t>
            </w:r>
            <w:r w:rsidRPr="009764F2">
              <w:rPr>
                <w:rFonts w:ascii="ＭＳ ゴシック" w:eastAsia="ＭＳ ゴシック" w:hAnsi="ＭＳ ゴシック"/>
              </w:rPr>
              <w:t>(1)</w:t>
            </w:r>
            <w:r w:rsidRPr="009764F2">
              <w:rPr>
                <w:rFonts w:ascii="ＭＳ ゴシック" w:eastAsia="ＭＳ ゴシック" w:hAnsi="ＭＳ ゴシック" w:hint="eastAsia"/>
              </w:rPr>
              <w:t>～</w:t>
            </w:r>
            <w:r w:rsidRPr="009764F2">
              <w:rPr>
                <w:rFonts w:ascii="ＭＳ ゴシック" w:eastAsia="ＭＳ ゴシック" w:hAnsi="ＭＳ ゴシック"/>
              </w:rPr>
              <w:t>(3)</w:t>
            </w:r>
            <w:r w:rsidRPr="009764F2">
              <w:rPr>
                <w:rFonts w:ascii="ＭＳ ゴシック" w:eastAsia="ＭＳ ゴシック" w:hAnsi="ＭＳ ゴシック" w:hint="eastAsia"/>
              </w:rPr>
              <w:t>の各取組について、その効果が取組前と取組後を比較し具体的に示されているか。</w:t>
            </w:r>
          </w:p>
          <w:p w14:paraId="158BB943"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（指標の例）</w:t>
            </w:r>
          </w:p>
          <w:p w14:paraId="2C4F0181"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・業務時間の変化</w:t>
            </w:r>
          </w:p>
          <w:p w14:paraId="6DF9743F"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・業務量の変化</w:t>
            </w:r>
          </w:p>
          <w:p w14:paraId="15ED928B"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・人員</w:t>
            </w:r>
            <w:r w:rsidRPr="009764F2">
              <w:rPr>
                <w:rFonts w:ascii="ＭＳ ゴシック" w:eastAsia="ＭＳ ゴシック" w:hAnsi="ＭＳ ゴシック"/>
              </w:rPr>
              <w:t>(</w:t>
            </w:r>
            <w:r w:rsidRPr="009764F2">
              <w:rPr>
                <w:rFonts w:ascii="ＭＳ ゴシック" w:eastAsia="ＭＳ ゴシック" w:hAnsi="ＭＳ ゴシック" w:hint="eastAsia"/>
              </w:rPr>
              <w:t>業務にかける人数</w:t>
            </w:r>
            <w:r w:rsidRPr="009764F2">
              <w:rPr>
                <w:rFonts w:ascii="ＭＳ ゴシック" w:eastAsia="ＭＳ ゴシック" w:hAnsi="ＭＳ ゴシック"/>
              </w:rPr>
              <w:t>)</w:t>
            </w:r>
            <w:r w:rsidRPr="009764F2">
              <w:rPr>
                <w:rFonts w:ascii="ＭＳ ゴシック" w:eastAsia="ＭＳ ゴシック" w:hAnsi="ＭＳ ゴシック" w:hint="eastAsia"/>
              </w:rPr>
              <w:t>の変化</w:t>
            </w:r>
          </w:p>
          <w:p w14:paraId="561BA980"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・職員の心理的負担感の変化</w:t>
            </w:r>
          </w:p>
          <w:p w14:paraId="7E426684"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・職員の身体的負担感の変化</w:t>
            </w:r>
          </w:p>
          <w:p w14:paraId="5463E00C"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・待遇改善の状況</w:t>
            </w:r>
          </w:p>
          <w:p w14:paraId="1696FD36"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・人材育成の状況</w:t>
            </w:r>
          </w:p>
          <w:p w14:paraId="397CB3B8"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w:t>
            </w:r>
            <w:r w:rsidRPr="009764F2">
              <w:rPr>
                <w:rFonts w:ascii="ＭＳ ゴシック" w:eastAsia="ＭＳ ゴシック" w:hAnsi="ＭＳ ゴシック"/>
              </w:rPr>
              <w:t xml:space="preserve"> </w:t>
            </w:r>
            <w:r w:rsidRPr="009764F2">
              <w:rPr>
                <w:rFonts w:ascii="ＭＳ ゴシック" w:eastAsia="ＭＳ ゴシック" w:hAnsi="ＭＳ ゴシック" w:hint="eastAsia"/>
              </w:rPr>
              <w:t>上記①</w:t>
            </w:r>
            <w:r w:rsidRPr="009764F2">
              <w:rPr>
                <w:rFonts w:ascii="ＭＳ ゴシック" w:eastAsia="ＭＳ ゴシック" w:hAnsi="ＭＳ ゴシック"/>
              </w:rPr>
              <w:t>(1)</w:t>
            </w:r>
            <w:r w:rsidRPr="009764F2">
              <w:rPr>
                <w:rFonts w:ascii="ＭＳ ゴシック" w:eastAsia="ＭＳ ゴシック" w:hAnsi="ＭＳ ゴシック" w:hint="eastAsia"/>
              </w:rPr>
              <w:t>～</w:t>
            </w:r>
            <w:r w:rsidRPr="009764F2">
              <w:rPr>
                <w:rFonts w:ascii="ＭＳ ゴシック" w:eastAsia="ＭＳ ゴシック" w:hAnsi="ＭＳ ゴシック"/>
              </w:rPr>
              <w:t>(3)</w:t>
            </w:r>
            <w:r w:rsidRPr="009764F2">
              <w:rPr>
                <w:rFonts w:ascii="ＭＳ ゴシック" w:eastAsia="ＭＳ ゴシック" w:hAnsi="ＭＳ ゴシック" w:hint="eastAsia"/>
              </w:rPr>
              <w:t>の取組を複数行っている場合等、事業所において、その効果が取組前と取組後を比較し具体的に示されているか。</w:t>
            </w:r>
          </w:p>
          <w:p w14:paraId="00076F0B"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（指標の例）</w:t>
            </w:r>
          </w:p>
          <w:p w14:paraId="383B9A44"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・事業所の１か月あたりの総業務時間の変化</w:t>
            </w:r>
          </w:p>
          <w:p w14:paraId="6199EF0E"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・１か月の平均残業時間（１人あたり）の変化</w:t>
            </w:r>
          </w:p>
          <w:p w14:paraId="6974D715"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・有給休暇（年間）の平均取得日数（１人あたり）の変化</w:t>
            </w:r>
          </w:p>
          <w:p w14:paraId="426C2927"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・職員１人あたりの利用者数の変化</w:t>
            </w:r>
          </w:p>
          <w:p w14:paraId="4A73A5EB"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・離職率の変化</w:t>
            </w:r>
          </w:p>
          <w:p w14:paraId="51B0FFA9"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・介護職員の心理的負担感（</w:t>
            </w:r>
            <w:r w:rsidRPr="009764F2">
              <w:rPr>
                <w:rFonts w:ascii="ＭＳ ゴシック" w:eastAsia="ＭＳ ゴシック" w:hAnsi="ＭＳ ゴシック"/>
              </w:rPr>
              <w:t>SRS-18</w:t>
            </w:r>
            <w:r w:rsidRPr="009764F2">
              <w:rPr>
                <w:rFonts w:ascii="ＭＳ ゴシック" w:eastAsia="ＭＳ ゴシック" w:hAnsi="ＭＳ ゴシック" w:hint="eastAsia"/>
              </w:rPr>
              <w:t>）の変化</w:t>
            </w:r>
          </w:p>
          <w:p w14:paraId="0E4CE7B1"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・利用者の満足度（</w:t>
            </w:r>
            <w:r w:rsidRPr="009764F2">
              <w:rPr>
                <w:rFonts w:ascii="ＭＳ ゴシック" w:eastAsia="ＭＳ ゴシック" w:hAnsi="ＭＳ ゴシック"/>
              </w:rPr>
              <w:t>WHO-5</w:t>
            </w:r>
            <w:r w:rsidRPr="009764F2">
              <w:rPr>
                <w:rFonts w:ascii="ＭＳ ゴシック" w:eastAsia="ＭＳ ゴシック" w:hAnsi="ＭＳ ゴシック" w:hint="eastAsia"/>
              </w:rPr>
              <w:t>）の変化</w:t>
            </w:r>
          </w:p>
          <w:p w14:paraId="376116FE"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hint="eastAsia"/>
              </w:rPr>
              <w:t>・ワークエンゲージメント尺度に基づく変化</w:t>
            </w:r>
          </w:p>
        </w:tc>
        <w:tc>
          <w:tcPr>
            <w:tcW w:w="731" w:type="dxa"/>
            <w:vAlign w:val="center"/>
          </w:tcPr>
          <w:p w14:paraId="22BBCFC3" w14:textId="77777777" w:rsidR="001E2CB0" w:rsidRPr="009764F2" w:rsidRDefault="001E2CB0" w:rsidP="00400DED">
            <w:pPr>
              <w:autoSpaceDE w:val="0"/>
              <w:autoSpaceDN w:val="0"/>
              <w:adjustRightInd w:val="0"/>
              <w:ind w:left="250" w:hangingChars="100" w:hanging="250"/>
              <w:jc w:val="center"/>
              <w:rPr>
                <w:rFonts w:ascii="ＭＳ ゴシック" w:eastAsia="ＭＳ ゴシック" w:hAnsi="ＭＳ ゴシック" w:cs="ＭＳ明朝"/>
                <w:kern w:val="0"/>
                <w:sz w:val="24"/>
              </w:rPr>
            </w:pPr>
            <w:r w:rsidRPr="009764F2">
              <w:rPr>
                <w:rFonts w:ascii="ＭＳ ゴシック" w:eastAsia="ＭＳ ゴシック" w:hAnsi="ＭＳ ゴシック" w:cs="ＭＳ明朝" w:hint="eastAsia"/>
                <w:kern w:val="0"/>
                <w:sz w:val="24"/>
              </w:rPr>
              <w:t>3</w:t>
            </w:r>
            <w:r w:rsidRPr="009764F2">
              <w:rPr>
                <w:rFonts w:ascii="ＭＳ ゴシック" w:eastAsia="ＭＳ ゴシック" w:hAnsi="ＭＳ ゴシック" w:cs="ＭＳ明朝"/>
                <w:kern w:val="0"/>
                <w:sz w:val="24"/>
              </w:rPr>
              <w:t>0</w:t>
            </w:r>
          </w:p>
        </w:tc>
      </w:tr>
      <w:tr w:rsidR="001E2CB0" w:rsidRPr="009764F2" w14:paraId="47B1DE1B" w14:textId="77777777" w:rsidTr="00400DED">
        <w:trPr>
          <w:trHeight w:val="1279"/>
        </w:trPr>
        <w:tc>
          <w:tcPr>
            <w:tcW w:w="2235" w:type="dxa"/>
            <w:shd w:val="clear" w:color="auto" w:fill="auto"/>
            <w:vAlign w:val="center"/>
          </w:tcPr>
          <w:p w14:paraId="14F9C62E"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cs="ＭＳ明朝" w:hint="eastAsia"/>
                <w:kern w:val="0"/>
                <w:szCs w:val="21"/>
              </w:rPr>
              <w:t>③持続性のある取組であること</w:t>
            </w:r>
          </w:p>
        </w:tc>
        <w:tc>
          <w:tcPr>
            <w:tcW w:w="6378" w:type="dxa"/>
            <w:shd w:val="clear" w:color="auto" w:fill="auto"/>
            <w:vAlign w:val="center"/>
          </w:tcPr>
          <w:p w14:paraId="4D349A44"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・取組が一過性のものでなく、継続的に取り組む体制や仕組みが整備・検討されているか。</w:t>
            </w:r>
          </w:p>
          <w:p w14:paraId="760F0E72" w14:textId="77777777" w:rsidR="001E2CB0" w:rsidRPr="009764F2" w:rsidRDefault="001E2CB0" w:rsidP="00400DED">
            <w:pPr>
              <w:ind w:left="220" w:hangingChars="100" w:hanging="220"/>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・取組の実施に当たり、国・自治体の補助金に過度に依存していないか。</w:t>
            </w:r>
          </w:p>
          <w:p w14:paraId="3AAA3342" w14:textId="77777777" w:rsidR="001E2CB0" w:rsidRPr="009764F2" w:rsidRDefault="001E2CB0" w:rsidP="00400DED">
            <w:pPr>
              <w:ind w:left="220" w:hangingChars="100" w:hanging="220"/>
              <w:rPr>
                <w:rFonts w:ascii="ＭＳ ゴシック" w:eastAsia="ＭＳ ゴシック" w:hAnsi="ＭＳ ゴシック"/>
              </w:rPr>
            </w:pPr>
            <w:r w:rsidRPr="009764F2">
              <w:rPr>
                <w:rFonts w:ascii="ＭＳ ゴシック" w:eastAsia="ＭＳ ゴシック" w:hAnsi="ＭＳ ゴシック" w:hint="eastAsia"/>
              </w:rPr>
              <w:t>・職員の意見を聞く機会や協力体制を構築しているか。</w:t>
            </w:r>
          </w:p>
          <w:p w14:paraId="2E7D50F5" w14:textId="77777777" w:rsidR="001E2CB0" w:rsidRPr="009764F2" w:rsidRDefault="001E2CB0" w:rsidP="00400DED">
            <w:pPr>
              <w:ind w:left="220" w:hangingChars="100" w:hanging="220"/>
              <w:rPr>
                <w:rFonts w:ascii="ＭＳ ゴシック" w:eastAsia="ＭＳ ゴシック" w:hAnsi="ＭＳ ゴシック"/>
              </w:rPr>
            </w:pPr>
            <w:r w:rsidRPr="009764F2">
              <w:rPr>
                <w:rFonts w:ascii="ＭＳ ゴシック" w:eastAsia="ＭＳ ゴシック" w:hAnsi="ＭＳ ゴシック" w:hint="eastAsia"/>
              </w:rPr>
              <w:t>（指標の例）</w:t>
            </w:r>
          </w:p>
          <w:p w14:paraId="189782A6" w14:textId="77777777" w:rsidR="001E2CB0" w:rsidRPr="009764F2" w:rsidRDefault="001E2CB0" w:rsidP="00400DED">
            <w:pPr>
              <w:ind w:left="220" w:hangingChars="100" w:hanging="220"/>
              <w:rPr>
                <w:rFonts w:ascii="ＭＳ ゴシック" w:eastAsia="ＭＳ ゴシック" w:hAnsi="ＭＳ ゴシック"/>
              </w:rPr>
            </w:pPr>
            <w:r w:rsidRPr="009764F2">
              <w:rPr>
                <w:rFonts w:ascii="ＭＳ ゴシック" w:eastAsia="ＭＳ ゴシック" w:hAnsi="ＭＳ ゴシック" w:hint="eastAsia"/>
              </w:rPr>
              <w:t>・生産性向上の取組を進めるための委員会の実施状況</w:t>
            </w:r>
          </w:p>
          <w:p w14:paraId="077BE443" w14:textId="77777777" w:rsidR="001E2CB0" w:rsidRPr="009764F2" w:rsidRDefault="001E2CB0" w:rsidP="00400DED">
            <w:pPr>
              <w:ind w:left="220" w:hangingChars="100" w:hanging="220"/>
              <w:rPr>
                <w:rFonts w:ascii="ＭＳ ゴシック" w:eastAsia="ＭＳ ゴシック" w:hAnsi="ＭＳ ゴシック"/>
              </w:rPr>
            </w:pPr>
            <w:r w:rsidRPr="009764F2">
              <w:rPr>
                <w:rFonts w:ascii="ＭＳ ゴシック" w:eastAsia="ＭＳ ゴシック" w:hAnsi="ＭＳ ゴシック" w:hint="eastAsia"/>
              </w:rPr>
              <w:t>・職員の意見を反映した取組の件数</w:t>
            </w:r>
            <w:r w:rsidRPr="009764F2">
              <w:rPr>
                <w:rFonts w:ascii="ＭＳ ゴシック" w:eastAsia="ＭＳ ゴシック" w:hAnsi="ＭＳ ゴシック"/>
              </w:rPr>
              <w:t xml:space="preserve"> </w:t>
            </w:r>
            <w:r w:rsidRPr="009764F2">
              <w:rPr>
                <w:rFonts w:ascii="ＭＳ ゴシック" w:eastAsia="ＭＳ ゴシック" w:hAnsi="ＭＳ ゴシック" w:hint="eastAsia"/>
              </w:rPr>
              <w:t>等</w:t>
            </w:r>
          </w:p>
        </w:tc>
        <w:tc>
          <w:tcPr>
            <w:tcW w:w="731" w:type="dxa"/>
            <w:vAlign w:val="center"/>
          </w:tcPr>
          <w:p w14:paraId="36F09C88" w14:textId="77777777" w:rsidR="001E2CB0" w:rsidRPr="009764F2" w:rsidRDefault="001E2CB0" w:rsidP="00400DED">
            <w:pPr>
              <w:autoSpaceDE w:val="0"/>
              <w:autoSpaceDN w:val="0"/>
              <w:adjustRightInd w:val="0"/>
              <w:ind w:left="250" w:hangingChars="100" w:hanging="250"/>
              <w:jc w:val="center"/>
              <w:rPr>
                <w:rFonts w:ascii="ＭＳ ゴシック" w:eastAsia="ＭＳ ゴシック" w:hAnsi="ＭＳ ゴシック" w:cs="ＭＳ明朝"/>
                <w:kern w:val="0"/>
                <w:sz w:val="24"/>
              </w:rPr>
            </w:pPr>
            <w:r w:rsidRPr="009764F2">
              <w:rPr>
                <w:rFonts w:ascii="ＭＳ ゴシック" w:eastAsia="ＭＳ ゴシック" w:hAnsi="ＭＳ ゴシック" w:cs="ＭＳ明朝" w:hint="eastAsia"/>
                <w:kern w:val="0"/>
                <w:sz w:val="24"/>
              </w:rPr>
              <w:t>1</w:t>
            </w:r>
            <w:r w:rsidRPr="009764F2">
              <w:rPr>
                <w:rFonts w:ascii="ＭＳ ゴシック" w:eastAsia="ＭＳ ゴシック" w:hAnsi="ＭＳ ゴシック" w:cs="ＭＳ明朝"/>
                <w:kern w:val="0"/>
                <w:sz w:val="24"/>
              </w:rPr>
              <w:t>0</w:t>
            </w:r>
          </w:p>
        </w:tc>
      </w:tr>
      <w:tr w:rsidR="001E2CB0" w:rsidRPr="009764F2" w14:paraId="0DF76BBF" w14:textId="77777777" w:rsidTr="00400DED">
        <w:trPr>
          <w:trHeight w:val="1833"/>
        </w:trPr>
        <w:tc>
          <w:tcPr>
            <w:tcW w:w="2235" w:type="dxa"/>
            <w:shd w:val="clear" w:color="auto" w:fill="auto"/>
            <w:vAlign w:val="center"/>
          </w:tcPr>
          <w:p w14:paraId="0DA27D57"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cs="ＭＳ明朝" w:hint="eastAsia"/>
                <w:kern w:val="0"/>
                <w:szCs w:val="21"/>
              </w:rPr>
              <w:t>④他の事業所での導入（横展開）が期待される取組であること、事業所が横展開に協力的であること</w:t>
            </w:r>
          </w:p>
        </w:tc>
        <w:tc>
          <w:tcPr>
            <w:tcW w:w="6378" w:type="dxa"/>
            <w:shd w:val="clear" w:color="auto" w:fill="auto"/>
            <w:vAlign w:val="center"/>
          </w:tcPr>
          <w:p w14:paraId="2DAF29AE" w14:textId="77777777" w:rsidR="001E2CB0" w:rsidRPr="009764F2" w:rsidRDefault="001E2CB0" w:rsidP="00400DED">
            <w:pPr>
              <w:autoSpaceDE w:val="0"/>
              <w:autoSpaceDN w:val="0"/>
              <w:adjustRightInd w:val="0"/>
              <w:jc w:val="left"/>
              <w:rPr>
                <w:rFonts w:ascii="ＭＳ ゴシック" w:eastAsia="ＭＳ ゴシック" w:hAnsi="ＭＳ ゴシック" w:cs="ＭＳ明朝"/>
                <w:kern w:val="0"/>
                <w:szCs w:val="21"/>
              </w:rPr>
            </w:pPr>
            <w:r w:rsidRPr="009764F2">
              <w:rPr>
                <w:rFonts w:ascii="ＭＳ ゴシック" w:eastAsia="ＭＳ ゴシック" w:hAnsi="ＭＳ ゴシック" w:cs="ＭＳ明朝" w:hint="eastAsia"/>
                <w:kern w:val="0"/>
                <w:szCs w:val="21"/>
              </w:rPr>
              <w:t>・多くの事業所への横展開が期待できる取組であるか。</w:t>
            </w:r>
          </w:p>
          <w:p w14:paraId="33DEBF18" w14:textId="77777777" w:rsidR="001E2CB0" w:rsidRPr="009764F2" w:rsidRDefault="001E2CB0" w:rsidP="00400DED">
            <w:pPr>
              <w:autoSpaceDE w:val="0"/>
              <w:autoSpaceDN w:val="0"/>
              <w:adjustRightInd w:val="0"/>
              <w:ind w:left="220" w:hangingChars="100" w:hanging="220"/>
              <w:jc w:val="left"/>
              <w:rPr>
                <w:rFonts w:ascii="ＭＳ ゴシック" w:eastAsia="ＭＳ ゴシック" w:hAnsi="ＭＳ ゴシック"/>
              </w:rPr>
            </w:pPr>
            <w:r w:rsidRPr="009764F2">
              <w:rPr>
                <w:rFonts w:ascii="ＭＳ ゴシック" w:eastAsia="ＭＳ ゴシック" w:hAnsi="ＭＳ ゴシック" w:cs="ＭＳ明朝" w:hint="eastAsia"/>
                <w:kern w:val="0"/>
                <w:szCs w:val="21"/>
              </w:rPr>
              <w:t>・取組を行おうとする他の事業所に対し、取組の経験のある職員の派遣、取組に係る視察の受け入れを行うなど、取組の横展開に協力的であるか。</w:t>
            </w:r>
          </w:p>
        </w:tc>
        <w:tc>
          <w:tcPr>
            <w:tcW w:w="731" w:type="dxa"/>
            <w:vAlign w:val="center"/>
          </w:tcPr>
          <w:p w14:paraId="0355CF1E" w14:textId="77777777" w:rsidR="001E2CB0" w:rsidRPr="009764F2" w:rsidRDefault="001E2CB0" w:rsidP="00400DED">
            <w:pPr>
              <w:autoSpaceDE w:val="0"/>
              <w:autoSpaceDN w:val="0"/>
              <w:adjustRightInd w:val="0"/>
              <w:jc w:val="center"/>
              <w:rPr>
                <w:rFonts w:ascii="ＭＳ ゴシック" w:eastAsia="ＭＳ ゴシック" w:hAnsi="ＭＳ ゴシック" w:cs="ＭＳ明朝"/>
                <w:kern w:val="0"/>
                <w:sz w:val="24"/>
              </w:rPr>
            </w:pPr>
            <w:r w:rsidRPr="009764F2">
              <w:rPr>
                <w:rFonts w:ascii="ＭＳ ゴシック" w:eastAsia="ＭＳ ゴシック" w:hAnsi="ＭＳ ゴシック" w:cs="ＭＳ明朝" w:hint="eastAsia"/>
                <w:kern w:val="0"/>
                <w:sz w:val="24"/>
              </w:rPr>
              <w:t>10</w:t>
            </w:r>
          </w:p>
        </w:tc>
      </w:tr>
    </w:tbl>
    <w:p w14:paraId="67ED3A8D" w14:textId="77777777" w:rsidR="001E2CB0" w:rsidRPr="009764F2" w:rsidRDefault="001E2CB0" w:rsidP="001E2CB0">
      <w:pPr>
        <w:rPr>
          <w:rFonts w:ascii="ＭＳ ゴシック" w:eastAsia="ＭＳ ゴシック" w:hAnsi="ＭＳ ゴシック"/>
        </w:rPr>
      </w:pPr>
    </w:p>
    <w:p w14:paraId="36CD593F" w14:textId="77777777" w:rsidR="00ED6843" w:rsidRPr="001E2CB0" w:rsidRDefault="00ED6843"/>
    <w:sectPr w:rsidR="00ED6843" w:rsidRPr="001E2CB0" w:rsidSect="00D74D1B">
      <w:pgSz w:w="11906" w:h="16838" w:code="9"/>
      <w:pgMar w:top="1247" w:right="1247" w:bottom="737" w:left="1418" w:header="720" w:footer="720" w:gutter="0"/>
      <w:cols w:space="425"/>
      <w:noEndnote/>
      <w:docGrid w:type="linesAndChars" w:linePitch="297" w:charSpace="1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B0"/>
    <w:rsid w:val="001E2CB0"/>
    <w:rsid w:val="00ED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E11BA"/>
  <w15:chartTrackingRefBased/>
  <w15:docId w15:val="{85B5B194-EB4F-47CA-AAB2-8A9D5384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菜月</dc:creator>
  <cp:keywords/>
  <dc:description/>
  <cp:lastModifiedBy>福元　菜月</cp:lastModifiedBy>
  <cp:revision>1</cp:revision>
  <dcterms:created xsi:type="dcterms:W3CDTF">2025-02-07T07:09:00Z</dcterms:created>
  <dcterms:modified xsi:type="dcterms:W3CDTF">2025-02-07T07:10:00Z</dcterms:modified>
</cp:coreProperties>
</file>