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69802" w14:textId="77777777" w:rsidR="0025771D" w:rsidRPr="00743F24" w:rsidRDefault="005F6F2C" w:rsidP="0025771D">
      <w:pPr>
        <w:spacing w:line="360" w:lineRule="exact"/>
        <w:ind w:firstLineChars="150" w:firstLine="420"/>
        <w:jc w:val="left"/>
        <w:rPr>
          <w:rFonts w:ascii="ＭＳ ゴシック" w:eastAsia="ＭＳ ゴシック" w:hAnsi="ＭＳ ゴシック"/>
          <w:color w:val="000000" w:themeColor="text1"/>
          <w:sz w:val="28"/>
        </w:rPr>
      </w:pPr>
      <w:r w:rsidRPr="00743F24">
        <w:rPr>
          <w:rFonts w:ascii="ＭＳ ゴシック" w:eastAsia="ＭＳ ゴシック" w:hAnsi="ＭＳ ゴシック" w:hint="eastAsia"/>
          <w:color w:val="000000" w:themeColor="text1"/>
          <w:sz w:val="28"/>
        </w:rPr>
        <w:t>大阪府</w:t>
      </w:r>
      <w:r w:rsidR="00FD5DBD" w:rsidRPr="00743F24">
        <w:rPr>
          <w:rFonts w:ascii="ＭＳ ゴシック" w:eastAsia="ＭＳ ゴシック" w:hAnsi="ＭＳ ゴシック" w:hint="eastAsia"/>
          <w:color w:val="000000" w:themeColor="text1"/>
          <w:sz w:val="28"/>
        </w:rPr>
        <w:t>温暖化の防止</w:t>
      </w:r>
      <w:r w:rsidRPr="00743F24">
        <w:rPr>
          <w:rFonts w:ascii="ＭＳ ゴシック" w:eastAsia="ＭＳ ゴシック" w:hAnsi="ＭＳ ゴシック" w:hint="eastAsia"/>
          <w:color w:val="000000" w:themeColor="text1"/>
          <w:sz w:val="28"/>
        </w:rPr>
        <w:t>等に関する条例及び同条例施行規則の一部改正案</w:t>
      </w:r>
    </w:p>
    <w:p w14:paraId="2215D4B5" w14:textId="7234099A" w:rsidR="002A733B" w:rsidRPr="00743F24" w:rsidRDefault="0025771D" w:rsidP="0025771D">
      <w:pPr>
        <w:spacing w:line="360" w:lineRule="exact"/>
        <w:ind w:firstLineChars="150" w:firstLine="420"/>
        <w:jc w:val="left"/>
        <w:rPr>
          <w:rFonts w:ascii="ＭＳ ゴシック" w:eastAsia="ＭＳ ゴシック" w:hAnsi="ＭＳ ゴシック"/>
          <w:color w:val="000000" w:themeColor="text1"/>
          <w:sz w:val="28"/>
        </w:rPr>
      </w:pPr>
      <w:r w:rsidRPr="00743F24">
        <w:rPr>
          <w:rFonts w:ascii="ＭＳ ゴシック" w:eastAsia="ＭＳ ゴシック" w:hAnsi="ＭＳ ゴシック" w:hint="eastAsia"/>
          <w:color w:val="000000" w:themeColor="text1"/>
          <w:sz w:val="28"/>
        </w:rPr>
        <w:t>並びに関連する指針の改正・策定</w:t>
      </w:r>
      <w:r w:rsidR="00C66B46" w:rsidRPr="00743F24">
        <w:rPr>
          <w:rFonts w:ascii="ＭＳ ゴシック" w:eastAsia="ＭＳ ゴシック" w:hAnsi="ＭＳ ゴシック" w:hint="eastAsia"/>
          <w:color w:val="000000" w:themeColor="text1"/>
          <w:sz w:val="28"/>
        </w:rPr>
        <w:t>に</w:t>
      </w:r>
      <w:r w:rsidR="005F6F2C" w:rsidRPr="00743F24">
        <w:rPr>
          <w:rFonts w:ascii="ＭＳ ゴシック" w:eastAsia="ＭＳ ゴシック" w:hAnsi="ＭＳ ゴシック" w:hint="eastAsia"/>
          <w:color w:val="000000" w:themeColor="text1"/>
          <w:sz w:val="28"/>
        </w:rPr>
        <w:t>ついて</w:t>
      </w:r>
    </w:p>
    <w:p w14:paraId="2C9226A4" w14:textId="77777777" w:rsidR="00C66B46" w:rsidRPr="00743F24" w:rsidRDefault="00C66B46" w:rsidP="002A733B">
      <w:pPr>
        <w:jc w:val="center"/>
        <w:rPr>
          <w:rFonts w:ascii="ＭＳ ゴシック" w:eastAsia="ＭＳ ゴシック" w:hAnsi="ＭＳ ゴシック"/>
          <w:color w:val="000000" w:themeColor="text1"/>
          <w:sz w:val="24"/>
        </w:rPr>
      </w:pPr>
    </w:p>
    <w:p w14:paraId="5BC92342" w14:textId="7F6175A2" w:rsidR="002A733B" w:rsidRPr="00743F24" w:rsidRDefault="00FD5DBD" w:rsidP="002A733B">
      <w:pPr>
        <w:jc w:val="left"/>
        <w:rPr>
          <w:rFonts w:ascii="ＭＳ ゴシック" w:eastAsia="ＭＳ ゴシック" w:hAnsi="ＭＳ ゴシック"/>
          <w:color w:val="000000" w:themeColor="text1"/>
          <w:sz w:val="28"/>
          <w:bdr w:val="single" w:sz="4" w:space="0" w:color="auto"/>
        </w:rPr>
      </w:pPr>
      <w:r w:rsidRPr="00743F24">
        <w:rPr>
          <w:rFonts w:ascii="ＭＳ ゴシック" w:eastAsia="ＭＳ ゴシック" w:hAnsi="ＭＳ ゴシック" w:hint="eastAsia"/>
          <w:color w:val="000000" w:themeColor="text1"/>
          <w:sz w:val="28"/>
          <w:bdr w:val="single" w:sz="4" w:space="0" w:color="auto"/>
        </w:rPr>
        <w:t>１　条例改正の背景と検討経過</w:t>
      </w:r>
    </w:p>
    <w:p w14:paraId="31AADA88" w14:textId="0E3FAC48" w:rsidR="009A4E26" w:rsidRPr="00743F24" w:rsidRDefault="002A733B" w:rsidP="009A4E26">
      <w:pPr>
        <w:ind w:left="220" w:rightChars="-9" w:right="-19" w:hangingChars="100" w:hanging="220"/>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w:t>
      </w:r>
      <w:r w:rsidR="009A4E26" w:rsidRPr="00743F24">
        <w:rPr>
          <w:rFonts w:ascii="ＭＳ ゴシック" w:eastAsia="ＭＳ ゴシック" w:hAnsi="ＭＳ ゴシック" w:hint="eastAsia"/>
          <w:color w:val="000000" w:themeColor="text1"/>
          <w:sz w:val="22"/>
        </w:rPr>
        <w:t>地球温暖化による気候変動の影響は既に顕在化し、今後さらに影響が大きくなることが予測され、気候危機と認識すべき状況となっている。こうした状況を踏まえ、府では、</w:t>
      </w:r>
      <w:r w:rsidR="009A4E26" w:rsidRPr="00743F24">
        <w:rPr>
          <w:rFonts w:ascii="ＭＳ ゴシック" w:eastAsia="ＭＳ ゴシック" w:hAnsi="ＭＳ ゴシック"/>
          <w:color w:val="000000" w:themeColor="text1"/>
          <w:sz w:val="22"/>
        </w:rPr>
        <w:t>大阪府地球温暖化対策実行計画（区域施策編）を2021年３月に策定し、「2050年二酸化炭素排出量実質ゼロ」即ち脱炭素社会の実現に向けて、2030年度の温室効果ガス排出量を2013年度から40％削減する目標を掲げた。この目標は、従来の延長線上の取組</w:t>
      </w:r>
      <w:r w:rsidR="007B400F">
        <w:rPr>
          <w:rFonts w:ascii="ＭＳ ゴシック" w:eastAsia="ＭＳ ゴシック" w:hAnsi="ＭＳ ゴシック" w:hint="eastAsia"/>
          <w:color w:val="000000" w:themeColor="text1"/>
          <w:sz w:val="22"/>
        </w:rPr>
        <w:t>み</w:t>
      </w:r>
      <w:r w:rsidR="009A4E26" w:rsidRPr="00743F24">
        <w:rPr>
          <w:rFonts w:ascii="ＭＳ ゴシック" w:eastAsia="ＭＳ ゴシック" w:hAnsi="ＭＳ ゴシック"/>
          <w:color w:val="000000" w:themeColor="text1"/>
          <w:sz w:val="22"/>
        </w:rPr>
        <w:t>で達成できるものではなく、あらゆる主体が、脱炭素社会の将来像を共有し、一体となって思い切った気</w:t>
      </w:r>
      <w:r w:rsidR="009A4E26" w:rsidRPr="00743F24">
        <w:rPr>
          <w:rFonts w:ascii="ＭＳ ゴシック" w:eastAsia="ＭＳ ゴシック" w:hAnsi="ＭＳ ゴシック" w:hint="eastAsia"/>
          <w:color w:val="000000" w:themeColor="text1"/>
          <w:sz w:val="22"/>
        </w:rPr>
        <w:t>候変動対策に取り組むことが重要である。そのためには、省エネルギーの徹底に加え、再生可能エネルギーの導入や電動車の普及を最大限進めるなど、人々の暮らしや事業活動において大きな変革を推進していく必要がある。</w:t>
      </w:r>
    </w:p>
    <w:p w14:paraId="0786C089" w14:textId="35D0ED43" w:rsidR="002A733B" w:rsidRPr="00743F24" w:rsidRDefault="009A4E26" w:rsidP="007B400F">
      <w:pPr>
        <w:ind w:left="220" w:hangingChars="100" w:hanging="220"/>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府においては、これまでも、大阪府温暖化の防止等に関する条例によるエネルギー多量使用事業者への届出制度や建築物の環境配慮制度等を推進してきたが、計画の目標を達成するためには、従来を上回る対策が不可欠である。そこで、大阪府環境審議会に「事業者における脱炭素化を促進するための制度のあり方」、「ゼロエミッション車を中心とする電動車の普及促進に向けた制度のあり方」及び「建築物の環境配慮のあり方」について諮問したところ、</w:t>
      </w:r>
      <w:r w:rsidR="009640AA" w:rsidRPr="00743F24">
        <w:rPr>
          <w:rFonts w:ascii="ＭＳ ゴシック" w:eastAsia="ＭＳ ゴシック" w:hAnsi="ＭＳ ゴシック" w:hint="eastAsia"/>
          <w:color w:val="000000" w:themeColor="text1"/>
          <w:sz w:val="22"/>
        </w:rPr>
        <w:t>「</w:t>
      </w:r>
      <w:r w:rsidRPr="00743F24">
        <w:rPr>
          <w:rFonts w:ascii="ＭＳ ゴシック" w:eastAsia="ＭＳ ゴシック" w:hAnsi="ＭＳ ゴシック" w:hint="eastAsia"/>
          <w:color w:val="000000" w:themeColor="text1"/>
          <w:sz w:val="22"/>
        </w:rPr>
        <w:t>二酸化炭素の排出の少ないエネルギーの選択の機会を拡大する新たな制度を創設すること</w:t>
      </w:r>
      <w:r w:rsidR="009640AA" w:rsidRPr="00743F24">
        <w:rPr>
          <w:rFonts w:ascii="ＭＳ ゴシック" w:eastAsia="ＭＳ ゴシック" w:hAnsi="ＭＳ ゴシック" w:hint="eastAsia"/>
          <w:color w:val="000000" w:themeColor="text1"/>
          <w:sz w:val="22"/>
        </w:rPr>
        <w:t>」</w:t>
      </w:r>
      <w:r w:rsidRPr="00743F24">
        <w:rPr>
          <w:rFonts w:ascii="ＭＳ ゴシック" w:eastAsia="ＭＳ ゴシック" w:hAnsi="ＭＳ ゴシック" w:hint="eastAsia"/>
          <w:color w:val="000000" w:themeColor="text1"/>
          <w:sz w:val="22"/>
        </w:rPr>
        <w:t>、</w:t>
      </w:r>
      <w:r w:rsidR="009640AA" w:rsidRPr="00743F24">
        <w:rPr>
          <w:rFonts w:ascii="ＭＳ ゴシック" w:eastAsia="ＭＳ ゴシック" w:hAnsi="ＭＳ ゴシック" w:hint="eastAsia"/>
          <w:color w:val="000000" w:themeColor="text1"/>
          <w:sz w:val="22"/>
        </w:rPr>
        <w:t>「</w:t>
      </w:r>
      <w:r w:rsidRPr="00743F24">
        <w:rPr>
          <w:rFonts w:ascii="ＭＳ ゴシック" w:eastAsia="ＭＳ ゴシック" w:hAnsi="ＭＳ ゴシック" w:hint="eastAsia"/>
          <w:color w:val="000000" w:themeColor="text1"/>
          <w:sz w:val="22"/>
        </w:rPr>
        <w:t>事業者による意欲的な排出削減を促すための制度の強化を行うこと</w:t>
      </w:r>
      <w:r w:rsidR="009640AA" w:rsidRPr="00743F24">
        <w:rPr>
          <w:rFonts w:ascii="ＭＳ ゴシック" w:eastAsia="ＭＳ ゴシック" w:hAnsi="ＭＳ ゴシック" w:hint="eastAsia"/>
          <w:color w:val="000000" w:themeColor="text1"/>
          <w:sz w:val="22"/>
        </w:rPr>
        <w:t>」</w:t>
      </w:r>
      <w:r w:rsidRPr="00743F24">
        <w:rPr>
          <w:rFonts w:ascii="ＭＳ ゴシック" w:eastAsia="ＭＳ ゴシック" w:hAnsi="ＭＳ ゴシック" w:hint="eastAsia"/>
          <w:color w:val="000000" w:themeColor="text1"/>
          <w:sz w:val="22"/>
        </w:rPr>
        <w:t>、</w:t>
      </w:r>
      <w:r w:rsidR="009640AA" w:rsidRPr="00743F24">
        <w:rPr>
          <w:rFonts w:ascii="ＭＳ ゴシック" w:eastAsia="ＭＳ ゴシック" w:hAnsi="ＭＳ ゴシック" w:hint="eastAsia"/>
          <w:color w:val="000000" w:themeColor="text1"/>
          <w:sz w:val="22"/>
        </w:rPr>
        <w:t>「</w:t>
      </w:r>
      <w:r w:rsidRPr="00743F24">
        <w:rPr>
          <w:rFonts w:ascii="ＭＳ ゴシック" w:eastAsia="ＭＳ ゴシック" w:hAnsi="ＭＳ ゴシック" w:hint="eastAsia"/>
          <w:color w:val="000000" w:themeColor="text1"/>
          <w:sz w:val="22"/>
        </w:rPr>
        <w:t>電動車の普及促進に向けた新たな制度の創設を行うこと</w:t>
      </w:r>
      <w:r w:rsidR="009640AA" w:rsidRPr="00743F24">
        <w:rPr>
          <w:rFonts w:ascii="ＭＳ ゴシック" w:eastAsia="ＭＳ ゴシック" w:hAnsi="ＭＳ ゴシック" w:hint="eastAsia"/>
          <w:color w:val="000000" w:themeColor="text1"/>
          <w:sz w:val="22"/>
        </w:rPr>
        <w:t>」、及び「</w:t>
      </w:r>
      <w:r w:rsidRPr="00743F24">
        <w:rPr>
          <w:rFonts w:ascii="ＭＳ ゴシック" w:eastAsia="ＭＳ ゴシック" w:hAnsi="ＭＳ ゴシック" w:hint="eastAsia"/>
          <w:color w:val="000000" w:themeColor="text1"/>
          <w:sz w:val="22"/>
        </w:rPr>
        <w:t>建築物の環境性能の向上に向けた普及啓発を建築関係団体等と連携し速やかに実施すること</w:t>
      </w:r>
      <w:r w:rsidR="009640AA" w:rsidRPr="00743F24">
        <w:rPr>
          <w:rFonts w:ascii="ＭＳ ゴシック" w:eastAsia="ＭＳ ゴシック" w:hAnsi="ＭＳ ゴシック" w:hint="eastAsia"/>
          <w:color w:val="000000" w:themeColor="text1"/>
          <w:sz w:val="22"/>
        </w:rPr>
        <w:t>」</w:t>
      </w:r>
      <w:r w:rsidRPr="00743F24">
        <w:rPr>
          <w:rFonts w:ascii="ＭＳ ゴシック" w:eastAsia="ＭＳ ゴシック" w:hAnsi="ＭＳ ゴシック" w:hint="eastAsia"/>
          <w:color w:val="000000" w:themeColor="text1"/>
          <w:sz w:val="22"/>
        </w:rPr>
        <w:t>が適当であるといった内容の答申があった。脱炭素社会の実現に向けた取組</w:t>
      </w:r>
      <w:r w:rsidR="007B400F">
        <w:rPr>
          <w:rFonts w:ascii="ＭＳ ゴシック" w:eastAsia="ＭＳ ゴシック" w:hAnsi="ＭＳ ゴシック" w:hint="eastAsia"/>
          <w:color w:val="000000" w:themeColor="text1"/>
          <w:sz w:val="22"/>
        </w:rPr>
        <w:t>み</w:t>
      </w:r>
      <w:r w:rsidRPr="00743F24">
        <w:rPr>
          <w:rFonts w:ascii="ＭＳ ゴシック" w:eastAsia="ＭＳ ゴシック" w:hAnsi="ＭＳ ゴシック" w:hint="eastAsia"/>
          <w:color w:val="000000" w:themeColor="text1"/>
          <w:sz w:val="22"/>
        </w:rPr>
        <w:t>を推進するためには、本答申等を踏まえ、大阪府温暖化の防止等に関する条例を改正し、規定整備を行う必要がある。</w:t>
      </w:r>
    </w:p>
    <w:p w14:paraId="424051FF" w14:textId="77777777" w:rsidR="009436CA" w:rsidRPr="00743F24" w:rsidRDefault="009436CA" w:rsidP="002A733B">
      <w:pPr>
        <w:jc w:val="left"/>
        <w:rPr>
          <w:rFonts w:ascii="ＭＳ ゴシック" w:eastAsia="ＭＳ ゴシック" w:hAnsi="ＭＳ ゴシック"/>
          <w:color w:val="000000" w:themeColor="text1"/>
          <w:sz w:val="22"/>
        </w:rPr>
      </w:pPr>
    </w:p>
    <w:p w14:paraId="38968798" w14:textId="279C3128" w:rsidR="003635BF" w:rsidRPr="00743F24" w:rsidRDefault="00FD5DBD" w:rsidP="008576DB">
      <w:pPr>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8"/>
          <w:bdr w:val="single" w:sz="4" w:space="0" w:color="auto"/>
        </w:rPr>
        <w:t>２　条例</w:t>
      </w:r>
      <w:r w:rsidR="005C4A63" w:rsidRPr="00743F24">
        <w:rPr>
          <w:rFonts w:ascii="ＭＳ ゴシック" w:eastAsia="ＭＳ ゴシック" w:hAnsi="ＭＳ ゴシック" w:hint="eastAsia"/>
          <w:color w:val="000000" w:themeColor="text1"/>
          <w:sz w:val="28"/>
          <w:bdr w:val="single" w:sz="4" w:space="0" w:color="auto"/>
        </w:rPr>
        <w:t>及び施行規則</w:t>
      </w:r>
      <w:r w:rsidRPr="00743F24">
        <w:rPr>
          <w:rFonts w:ascii="ＭＳ ゴシック" w:eastAsia="ＭＳ ゴシック" w:hAnsi="ＭＳ ゴシック" w:hint="eastAsia"/>
          <w:color w:val="000000" w:themeColor="text1"/>
          <w:sz w:val="28"/>
          <w:bdr w:val="single" w:sz="4" w:space="0" w:color="auto"/>
        </w:rPr>
        <w:t>改正案</w:t>
      </w:r>
      <w:r w:rsidR="009640AA" w:rsidRPr="00743F24">
        <w:rPr>
          <w:rFonts w:ascii="ＭＳ ゴシック" w:eastAsia="ＭＳ ゴシック" w:hAnsi="ＭＳ ゴシック" w:hint="eastAsia"/>
          <w:color w:val="000000" w:themeColor="text1"/>
          <w:sz w:val="28"/>
          <w:bdr w:val="single" w:sz="4" w:space="0" w:color="auto"/>
        </w:rPr>
        <w:t>等</w:t>
      </w:r>
      <w:r w:rsidRPr="00743F24">
        <w:rPr>
          <w:rFonts w:ascii="ＭＳ ゴシック" w:eastAsia="ＭＳ ゴシック" w:hAnsi="ＭＳ ゴシック" w:hint="eastAsia"/>
          <w:color w:val="000000" w:themeColor="text1"/>
          <w:sz w:val="28"/>
          <w:bdr w:val="single" w:sz="4" w:space="0" w:color="auto"/>
        </w:rPr>
        <w:t>の内容</w:t>
      </w:r>
    </w:p>
    <w:p w14:paraId="163652AA" w14:textId="08F13FC4" w:rsidR="00F36131" w:rsidRPr="00743F24" w:rsidRDefault="00FD5DBD" w:rsidP="00F36131">
      <w:pPr>
        <w:ind w:left="220" w:hangingChars="100" w:hanging="220"/>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（１）条例</w:t>
      </w:r>
      <w:r w:rsidR="009640AA" w:rsidRPr="00743F24">
        <w:rPr>
          <w:rFonts w:ascii="ＭＳ ゴシック" w:eastAsia="ＭＳ ゴシック" w:hAnsi="ＭＳ ゴシック" w:hint="eastAsia"/>
          <w:color w:val="000000" w:themeColor="text1"/>
          <w:sz w:val="22"/>
        </w:rPr>
        <w:t>等</w:t>
      </w:r>
      <w:r w:rsidRPr="00743F24">
        <w:rPr>
          <w:rFonts w:ascii="ＭＳ ゴシック" w:eastAsia="ＭＳ ゴシック" w:hAnsi="ＭＳ ゴシック" w:hint="eastAsia"/>
          <w:color w:val="000000" w:themeColor="text1"/>
          <w:sz w:val="22"/>
        </w:rPr>
        <w:t>の名称変更及び基本理念の追加</w:t>
      </w:r>
    </w:p>
    <w:p w14:paraId="429E4477" w14:textId="47B512C1" w:rsidR="00F36131" w:rsidRPr="00743F24" w:rsidRDefault="00253C09" w:rsidP="007B400F">
      <w:pPr>
        <w:ind w:leftChars="100" w:left="210" w:firstLineChars="100" w:firstLine="220"/>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気候危機と認識すべき状況を踏まえ、府民や事業者をはじめとしたあらゆる主体が、</w:t>
      </w:r>
      <w:r w:rsidRPr="00743F24">
        <w:rPr>
          <w:rFonts w:ascii="ＭＳ ゴシック" w:eastAsia="ＭＳ ゴシック" w:hAnsi="ＭＳ ゴシック"/>
          <w:color w:val="000000" w:themeColor="text1"/>
          <w:sz w:val="22"/>
        </w:rPr>
        <w:t>2050年に二酸化炭素排出量を実質ゼロとする脱炭素社会の姿を共有しながら、連携して気候変動対策を推進しなければならないことを明確にするため、条例名称を変更するとともに、新たにその旨を記載した基本理念を追加する。</w:t>
      </w:r>
    </w:p>
    <w:p w14:paraId="00724E83" w14:textId="77777777" w:rsidR="004201F4" w:rsidRPr="00743F24" w:rsidRDefault="004201F4" w:rsidP="005C422B">
      <w:pPr>
        <w:jc w:val="left"/>
        <w:rPr>
          <w:rFonts w:ascii="ＭＳ ゴシック" w:eastAsia="ＭＳ ゴシック" w:hAnsi="ＭＳ ゴシック"/>
          <w:color w:val="000000" w:themeColor="text1"/>
          <w:sz w:val="22"/>
        </w:rPr>
      </w:pPr>
    </w:p>
    <w:p w14:paraId="2B5A1386" w14:textId="379AA9A2" w:rsidR="005C422B" w:rsidRPr="00743F24" w:rsidRDefault="002963B4" w:rsidP="007B400F">
      <w:pPr>
        <w:ind w:firstLineChars="100" w:firstLine="220"/>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ア</w:t>
      </w:r>
      <w:r w:rsidR="00BC34FE" w:rsidRPr="00743F24">
        <w:rPr>
          <w:rFonts w:ascii="ＭＳ ゴシック" w:eastAsia="ＭＳ ゴシック" w:hAnsi="ＭＳ ゴシック" w:hint="eastAsia"/>
          <w:color w:val="000000" w:themeColor="text1"/>
          <w:sz w:val="22"/>
        </w:rPr>
        <w:t xml:space="preserve">　条例及び施行規則の名称変更</w:t>
      </w:r>
    </w:p>
    <w:p w14:paraId="39ABD179" w14:textId="721A9430" w:rsidR="005C422B" w:rsidRPr="00743F24" w:rsidRDefault="005C422B" w:rsidP="005C422B">
      <w:pPr>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w:t>
      </w:r>
      <w:r w:rsidR="007B400F">
        <w:rPr>
          <w:rFonts w:ascii="ＭＳ ゴシック" w:eastAsia="ＭＳ ゴシック" w:hAnsi="ＭＳ ゴシック" w:hint="eastAsia"/>
          <w:color w:val="000000" w:themeColor="text1"/>
          <w:sz w:val="22"/>
        </w:rPr>
        <w:t xml:space="preserve">　</w:t>
      </w:r>
      <w:r w:rsidRPr="00743F24">
        <w:rPr>
          <w:rFonts w:ascii="ＭＳ ゴシック" w:eastAsia="ＭＳ ゴシック" w:hAnsi="ＭＳ ゴシック" w:hint="eastAsia"/>
          <w:color w:val="000000" w:themeColor="text1"/>
          <w:sz w:val="22"/>
        </w:rPr>
        <w:t>（現行）大阪府温暖化の防止等に関する条例、同条例施行規則</w:t>
      </w:r>
    </w:p>
    <w:p w14:paraId="697CBC62" w14:textId="4566BBAA" w:rsidR="005C422B" w:rsidRPr="00743F24" w:rsidRDefault="005C422B" w:rsidP="007B400F">
      <w:pPr>
        <w:ind w:firstLineChars="200" w:firstLine="440"/>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（改正後）大阪府気候変動対策の推進に関する条例</w:t>
      </w:r>
      <w:r w:rsidR="009313B5" w:rsidRPr="00743F24">
        <w:rPr>
          <w:rFonts w:ascii="ＭＳ ゴシック" w:eastAsia="ＭＳ ゴシック" w:hAnsi="ＭＳ ゴシック" w:hint="eastAsia"/>
          <w:color w:val="000000" w:themeColor="text1"/>
          <w:sz w:val="22"/>
        </w:rPr>
        <w:t>（案）</w:t>
      </w:r>
      <w:r w:rsidRPr="00743F24">
        <w:rPr>
          <w:rFonts w:ascii="ＭＳ ゴシック" w:eastAsia="ＭＳ ゴシック" w:hAnsi="ＭＳ ゴシック" w:hint="eastAsia"/>
          <w:color w:val="000000" w:themeColor="text1"/>
          <w:sz w:val="22"/>
        </w:rPr>
        <w:t>、同条例施行規則</w:t>
      </w:r>
      <w:r w:rsidR="009313B5" w:rsidRPr="00743F24">
        <w:rPr>
          <w:rFonts w:ascii="ＭＳ ゴシック" w:eastAsia="ＭＳ ゴシック" w:hAnsi="ＭＳ ゴシック" w:hint="eastAsia"/>
          <w:color w:val="000000" w:themeColor="text1"/>
          <w:sz w:val="22"/>
        </w:rPr>
        <w:t>（案）</w:t>
      </w:r>
    </w:p>
    <w:p w14:paraId="7C7E8C93" w14:textId="77777777" w:rsidR="00E2657B" w:rsidRPr="00743F24" w:rsidRDefault="00E2657B" w:rsidP="005C422B">
      <w:pPr>
        <w:jc w:val="left"/>
        <w:rPr>
          <w:rFonts w:ascii="ＭＳ ゴシック" w:eastAsia="ＭＳ ゴシック" w:hAnsi="ＭＳ ゴシック"/>
          <w:color w:val="000000" w:themeColor="text1"/>
          <w:sz w:val="22"/>
        </w:rPr>
      </w:pPr>
    </w:p>
    <w:p w14:paraId="2D17BDB7" w14:textId="4651593E" w:rsidR="00446AC3" w:rsidRPr="00743F24" w:rsidRDefault="002963B4" w:rsidP="00446AC3">
      <w:pPr>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w:t>
      </w:r>
      <w:r w:rsidR="007B400F">
        <w:rPr>
          <w:rFonts w:ascii="ＭＳ ゴシック" w:eastAsia="ＭＳ ゴシック" w:hAnsi="ＭＳ ゴシック" w:hint="eastAsia"/>
          <w:color w:val="000000" w:themeColor="text1"/>
          <w:sz w:val="22"/>
        </w:rPr>
        <w:t xml:space="preserve">　</w:t>
      </w:r>
      <w:r w:rsidRPr="00743F24">
        <w:rPr>
          <w:rFonts w:ascii="ＭＳ ゴシック" w:eastAsia="ＭＳ ゴシック" w:hAnsi="ＭＳ ゴシック" w:hint="eastAsia"/>
          <w:color w:val="000000" w:themeColor="text1"/>
          <w:sz w:val="22"/>
        </w:rPr>
        <w:t>イ</w:t>
      </w:r>
      <w:r w:rsidR="00446AC3" w:rsidRPr="00743F24">
        <w:rPr>
          <w:rFonts w:ascii="ＭＳ ゴシック" w:eastAsia="ＭＳ ゴシック" w:hAnsi="ＭＳ ゴシック" w:hint="eastAsia"/>
          <w:color w:val="000000" w:themeColor="text1"/>
          <w:sz w:val="22"/>
        </w:rPr>
        <w:t xml:space="preserve">　基本理念の追加</w:t>
      </w:r>
    </w:p>
    <w:p w14:paraId="02D5D7F2" w14:textId="1587AC10" w:rsidR="00446AC3" w:rsidRPr="00743F24" w:rsidRDefault="00446AC3" w:rsidP="007B400F">
      <w:pPr>
        <w:ind w:left="440" w:hangingChars="200" w:hanging="440"/>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lastRenderedPageBreak/>
        <w:t xml:space="preserve">　</w:t>
      </w:r>
      <w:r w:rsidR="007B400F">
        <w:rPr>
          <w:rFonts w:ascii="ＭＳ ゴシック" w:eastAsia="ＭＳ ゴシック" w:hAnsi="ＭＳ ゴシック" w:hint="eastAsia"/>
          <w:color w:val="000000" w:themeColor="text1"/>
          <w:sz w:val="22"/>
        </w:rPr>
        <w:t xml:space="preserve">　</w:t>
      </w:r>
      <w:r w:rsidRPr="00743F24">
        <w:rPr>
          <w:rFonts w:ascii="ＭＳ ゴシック" w:eastAsia="ＭＳ ゴシック" w:hAnsi="ＭＳ ゴシック" w:hint="eastAsia"/>
          <w:color w:val="000000" w:themeColor="text1"/>
          <w:sz w:val="22"/>
        </w:rPr>
        <w:t xml:space="preserve">　「気候危機と認識すべき状況を踏まえ、2050年までの脱炭素社会の実現のために、府民や事業者をはじめとしたあらゆる主体が連携し、持続可能性、包摂性及び強靭性を備えた脱炭素社会の姿を共有しながら、気候変動対策を推進しなければならない」ことを記載する。</w:t>
      </w:r>
    </w:p>
    <w:p w14:paraId="60CA16CF" w14:textId="77777777" w:rsidR="00446AC3" w:rsidRPr="00743F24" w:rsidRDefault="00446AC3" w:rsidP="00446AC3">
      <w:pPr>
        <w:ind w:left="220" w:hangingChars="100" w:hanging="220"/>
        <w:jc w:val="left"/>
        <w:rPr>
          <w:rFonts w:ascii="ＭＳ ゴシック" w:eastAsia="ＭＳ ゴシック" w:hAnsi="ＭＳ ゴシック"/>
          <w:color w:val="000000" w:themeColor="text1"/>
          <w:sz w:val="22"/>
        </w:rPr>
      </w:pPr>
    </w:p>
    <w:p w14:paraId="43D9F05F" w14:textId="431B8EB0" w:rsidR="00446AC3" w:rsidRPr="00743F24" w:rsidRDefault="00446AC3" w:rsidP="00446AC3">
      <w:pPr>
        <w:ind w:left="220" w:hangingChars="100" w:hanging="220"/>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（２）エネルギーを多量に使用する事業者（以下「特定事業者」という。）等を対象とした対策計画書・実績報告書制度の強化</w:t>
      </w:r>
      <w:r w:rsidR="00253C09" w:rsidRPr="00743F24">
        <w:rPr>
          <w:rFonts w:ascii="ＭＳ ゴシック" w:eastAsia="ＭＳ ゴシック" w:hAnsi="ＭＳ ゴシック" w:hint="eastAsia"/>
          <w:color w:val="000000" w:themeColor="text1"/>
          <w:sz w:val="22"/>
        </w:rPr>
        <w:t>及び拡大</w:t>
      </w:r>
    </w:p>
    <w:p w14:paraId="1AE74FF2" w14:textId="6D179927" w:rsidR="00446AC3" w:rsidRPr="00743F24" w:rsidRDefault="00446AC3" w:rsidP="00446AC3">
      <w:pPr>
        <w:ind w:leftChars="100" w:left="210" w:firstLineChars="94" w:firstLine="207"/>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脱炭素化を</w:t>
      </w:r>
      <w:r w:rsidR="006C4CCC" w:rsidRPr="00743F24">
        <w:rPr>
          <w:rFonts w:ascii="ＭＳ ゴシック" w:eastAsia="ＭＳ ゴシック" w:hAnsi="ＭＳ ゴシック" w:hint="eastAsia"/>
          <w:color w:val="000000" w:themeColor="text1"/>
          <w:sz w:val="22"/>
        </w:rPr>
        <w:t>めぐる国内外の潮流</w:t>
      </w:r>
      <w:r w:rsidR="009640AA" w:rsidRPr="00743F24">
        <w:rPr>
          <w:rFonts w:ascii="ＭＳ ゴシック" w:eastAsia="ＭＳ ゴシック" w:hAnsi="ＭＳ ゴシック" w:hint="eastAsia"/>
          <w:color w:val="000000" w:themeColor="text1"/>
          <w:sz w:val="22"/>
        </w:rPr>
        <w:t>や</w:t>
      </w:r>
      <w:r w:rsidR="006C4CCC" w:rsidRPr="00743F24">
        <w:rPr>
          <w:rFonts w:ascii="ＭＳ ゴシック" w:eastAsia="ＭＳ ゴシック" w:hAnsi="ＭＳ ゴシック" w:hint="eastAsia"/>
          <w:color w:val="000000" w:themeColor="text1"/>
          <w:sz w:val="22"/>
        </w:rPr>
        <w:t>サプライチェーン全体での情報開示の重要</w:t>
      </w:r>
      <w:r w:rsidRPr="00743F24">
        <w:rPr>
          <w:rFonts w:ascii="ＭＳ ゴシック" w:eastAsia="ＭＳ ゴシック" w:hAnsi="ＭＳ ゴシック" w:hint="eastAsia"/>
          <w:color w:val="000000" w:themeColor="text1"/>
          <w:sz w:val="22"/>
        </w:rPr>
        <w:t>性が高まっていることを踏まえ、あらゆる規模の事業者</w:t>
      </w:r>
      <w:r w:rsidR="009640AA" w:rsidRPr="00743F24">
        <w:rPr>
          <w:rFonts w:ascii="ＭＳ ゴシック" w:eastAsia="ＭＳ ゴシック" w:hAnsi="ＭＳ ゴシック" w:hint="eastAsia"/>
          <w:color w:val="000000" w:themeColor="text1"/>
          <w:sz w:val="22"/>
        </w:rPr>
        <w:t>による、</w:t>
      </w:r>
      <w:r w:rsidRPr="00743F24">
        <w:rPr>
          <w:rFonts w:ascii="ＭＳ ゴシック" w:eastAsia="ＭＳ ゴシック" w:hAnsi="ＭＳ ゴシック" w:hint="eastAsia"/>
          <w:color w:val="000000" w:themeColor="text1"/>
          <w:sz w:val="22"/>
        </w:rPr>
        <w:t>自社の取組</w:t>
      </w:r>
      <w:r w:rsidR="007B400F">
        <w:rPr>
          <w:rFonts w:ascii="ＭＳ ゴシック" w:eastAsia="ＭＳ ゴシック" w:hAnsi="ＭＳ ゴシック" w:hint="eastAsia"/>
          <w:color w:val="000000" w:themeColor="text1"/>
          <w:sz w:val="22"/>
        </w:rPr>
        <w:t>み</w:t>
      </w:r>
      <w:r w:rsidR="009640AA" w:rsidRPr="00743F24">
        <w:rPr>
          <w:rFonts w:ascii="ＭＳ ゴシック" w:eastAsia="ＭＳ ゴシック" w:hAnsi="ＭＳ ゴシック" w:hint="eastAsia"/>
          <w:color w:val="000000" w:themeColor="text1"/>
          <w:sz w:val="22"/>
        </w:rPr>
        <w:t>の</w:t>
      </w:r>
      <w:r w:rsidRPr="00743F24">
        <w:rPr>
          <w:rFonts w:ascii="ＭＳ ゴシック" w:eastAsia="ＭＳ ゴシック" w:hAnsi="ＭＳ ゴシック" w:hint="eastAsia"/>
          <w:color w:val="000000" w:themeColor="text1"/>
          <w:sz w:val="22"/>
        </w:rPr>
        <w:t>把握</w:t>
      </w:r>
      <w:r w:rsidR="00CB2529" w:rsidRPr="00743F24">
        <w:rPr>
          <w:rFonts w:ascii="ＭＳ ゴシック" w:eastAsia="ＭＳ ゴシック" w:hAnsi="ＭＳ ゴシック" w:hint="eastAsia"/>
          <w:color w:val="000000" w:themeColor="text1"/>
          <w:sz w:val="22"/>
        </w:rPr>
        <w:t>及び</w:t>
      </w:r>
      <w:r w:rsidRPr="00743F24">
        <w:rPr>
          <w:rFonts w:ascii="ＭＳ ゴシック" w:eastAsia="ＭＳ ゴシック" w:hAnsi="ＭＳ ゴシック" w:hint="eastAsia"/>
          <w:color w:val="000000" w:themeColor="text1"/>
          <w:sz w:val="22"/>
        </w:rPr>
        <w:t>計画的</w:t>
      </w:r>
      <w:r w:rsidR="00CB2529" w:rsidRPr="00743F24">
        <w:rPr>
          <w:rFonts w:ascii="ＭＳ ゴシック" w:eastAsia="ＭＳ ゴシック" w:hAnsi="ＭＳ ゴシック" w:hint="eastAsia"/>
          <w:color w:val="000000" w:themeColor="text1"/>
          <w:sz w:val="22"/>
        </w:rPr>
        <w:t>な</w:t>
      </w:r>
      <w:r w:rsidRPr="00743F24">
        <w:rPr>
          <w:rFonts w:ascii="ＭＳ ゴシック" w:eastAsia="ＭＳ ゴシック" w:hAnsi="ＭＳ ゴシック" w:hint="eastAsia"/>
          <w:color w:val="000000" w:themeColor="text1"/>
          <w:sz w:val="22"/>
        </w:rPr>
        <w:t>対策</w:t>
      </w:r>
      <w:r w:rsidR="00CB2529" w:rsidRPr="00743F24">
        <w:rPr>
          <w:rFonts w:ascii="ＭＳ ゴシック" w:eastAsia="ＭＳ ゴシック" w:hAnsi="ＭＳ ゴシック" w:hint="eastAsia"/>
          <w:color w:val="000000" w:themeColor="text1"/>
          <w:sz w:val="22"/>
        </w:rPr>
        <w:t>の推進を促すため</w:t>
      </w:r>
      <w:r w:rsidRPr="00743F24">
        <w:rPr>
          <w:rFonts w:ascii="ＭＳ ゴシック" w:eastAsia="ＭＳ ゴシック" w:hAnsi="ＭＳ ゴシック" w:hint="eastAsia"/>
          <w:color w:val="000000" w:themeColor="text1"/>
          <w:sz w:val="22"/>
        </w:rPr>
        <w:t>、事業活動における気候変動対策に係る各種規定について、所要の改正を行う。</w:t>
      </w:r>
    </w:p>
    <w:p w14:paraId="02FA8972" w14:textId="77777777" w:rsidR="004201F4" w:rsidRPr="00743F24" w:rsidRDefault="004201F4" w:rsidP="004201F4">
      <w:pPr>
        <w:jc w:val="left"/>
        <w:rPr>
          <w:rFonts w:ascii="ＭＳ ゴシック" w:eastAsia="ＭＳ ゴシック" w:hAnsi="ＭＳ ゴシック"/>
          <w:color w:val="000000" w:themeColor="text1"/>
          <w:sz w:val="22"/>
        </w:rPr>
      </w:pPr>
    </w:p>
    <w:p w14:paraId="36F2ABD0" w14:textId="3C93FE5C" w:rsidR="00446AC3" w:rsidRPr="00743F24" w:rsidRDefault="002963B4" w:rsidP="007B400F">
      <w:pPr>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w:t>
      </w:r>
      <w:r w:rsidR="007B400F">
        <w:rPr>
          <w:rFonts w:ascii="ＭＳ ゴシック" w:eastAsia="ＭＳ ゴシック" w:hAnsi="ＭＳ ゴシック" w:hint="eastAsia"/>
          <w:color w:val="000000" w:themeColor="text1"/>
          <w:sz w:val="22"/>
        </w:rPr>
        <w:t xml:space="preserve">　</w:t>
      </w:r>
      <w:r w:rsidRPr="00743F24">
        <w:rPr>
          <w:rFonts w:ascii="ＭＳ ゴシック" w:eastAsia="ＭＳ ゴシック" w:hAnsi="ＭＳ ゴシック" w:hint="eastAsia"/>
          <w:color w:val="000000" w:themeColor="text1"/>
          <w:sz w:val="22"/>
        </w:rPr>
        <w:t>ア</w:t>
      </w:r>
      <w:r w:rsidR="00446AC3" w:rsidRPr="00743F24">
        <w:rPr>
          <w:rFonts w:ascii="ＭＳ ゴシック" w:eastAsia="ＭＳ ゴシック" w:hAnsi="ＭＳ ゴシック" w:hint="eastAsia"/>
          <w:color w:val="000000" w:themeColor="text1"/>
          <w:sz w:val="22"/>
        </w:rPr>
        <w:t xml:space="preserve">　事業者の対策義務</w:t>
      </w:r>
    </w:p>
    <w:p w14:paraId="7E72FBCD" w14:textId="12018173" w:rsidR="00CB2529" w:rsidRPr="00743F24" w:rsidRDefault="00446AC3" w:rsidP="007B400F">
      <w:pPr>
        <w:ind w:left="660" w:hangingChars="300" w:hanging="660"/>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w:t>
      </w:r>
      <w:r w:rsidR="007B400F">
        <w:rPr>
          <w:rFonts w:ascii="ＭＳ ゴシック" w:eastAsia="ＭＳ ゴシック" w:hAnsi="ＭＳ ゴシック" w:hint="eastAsia"/>
          <w:color w:val="000000" w:themeColor="text1"/>
          <w:sz w:val="22"/>
        </w:rPr>
        <w:t xml:space="preserve">　</w:t>
      </w:r>
      <w:r w:rsidRPr="00743F24">
        <w:rPr>
          <w:rFonts w:ascii="ＭＳ ゴシック" w:eastAsia="ＭＳ ゴシック" w:hAnsi="ＭＳ ゴシック" w:hint="eastAsia"/>
          <w:color w:val="000000" w:themeColor="text1"/>
          <w:sz w:val="22"/>
        </w:rPr>
        <w:t xml:space="preserve">　</w:t>
      </w:r>
      <w:r w:rsidR="00123B37" w:rsidRPr="00743F24">
        <w:rPr>
          <w:rFonts w:ascii="ＭＳ ゴシック" w:eastAsia="ＭＳ ゴシック" w:hAnsi="ＭＳ ゴシック" w:hint="eastAsia"/>
          <w:color w:val="000000" w:themeColor="text1"/>
          <w:sz w:val="22"/>
        </w:rPr>
        <w:t>事業者の対策義務について、</w:t>
      </w:r>
      <w:r w:rsidR="006C4CCC" w:rsidRPr="00743F24">
        <w:rPr>
          <w:rFonts w:ascii="ＭＳ ゴシック" w:eastAsia="ＭＳ ゴシック" w:hAnsi="ＭＳ ゴシック" w:hint="eastAsia"/>
          <w:color w:val="000000" w:themeColor="text1"/>
          <w:sz w:val="22"/>
        </w:rPr>
        <w:t>気候変動リスクへの対応の重要性が高まっていることを踏まえ、</w:t>
      </w:r>
      <w:r w:rsidRPr="00743F24">
        <w:rPr>
          <w:rFonts w:ascii="ＭＳ ゴシック" w:eastAsia="ＭＳ ゴシック" w:hAnsi="ＭＳ ゴシック" w:hint="eastAsia"/>
          <w:color w:val="000000" w:themeColor="text1"/>
          <w:sz w:val="22"/>
        </w:rPr>
        <w:t>気候変動への適応</w:t>
      </w:r>
      <w:r w:rsidR="00123B37" w:rsidRPr="00743F24">
        <w:rPr>
          <w:rFonts w:ascii="ＭＳ ゴシック" w:eastAsia="ＭＳ ゴシック" w:hAnsi="ＭＳ ゴシック" w:hint="eastAsia"/>
          <w:color w:val="000000" w:themeColor="text1"/>
          <w:sz w:val="22"/>
        </w:rPr>
        <w:t>を追加するとともに、</w:t>
      </w:r>
      <w:r w:rsidR="005D0585">
        <w:rPr>
          <w:rFonts w:ascii="ＭＳ ゴシック" w:eastAsia="ＭＳ ゴシック" w:hAnsi="ＭＳ ゴシック" w:hint="eastAsia"/>
          <w:color w:val="000000" w:themeColor="text1"/>
          <w:sz w:val="22"/>
        </w:rPr>
        <w:t>電力</w:t>
      </w:r>
      <w:r w:rsidR="00123B37" w:rsidRPr="00743F24">
        <w:rPr>
          <w:rFonts w:ascii="ＭＳ ゴシック" w:eastAsia="ＭＳ ゴシック" w:hAnsi="ＭＳ ゴシック" w:hint="eastAsia"/>
          <w:color w:val="000000" w:themeColor="text1"/>
          <w:sz w:val="22"/>
        </w:rPr>
        <w:t>需給</w:t>
      </w:r>
      <w:r w:rsidR="005D0585">
        <w:rPr>
          <w:rFonts w:ascii="ＭＳ ゴシック" w:eastAsia="ＭＳ ゴシック" w:hAnsi="ＭＳ ゴシック" w:hint="eastAsia"/>
          <w:color w:val="000000" w:themeColor="text1"/>
          <w:sz w:val="22"/>
        </w:rPr>
        <w:t>逼迫</w:t>
      </w:r>
      <w:r w:rsidR="00123B37" w:rsidRPr="00743F24">
        <w:rPr>
          <w:rFonts w:ascii="ＭＳ ゴシック" w:eastAsia="ＭＳ ゴシック" w:hAnsi="ＭＳ ゴシック" w:hint="eastAsia"/>
          <w:color w:val="000000" w:themeColor="text1"/>
          <w:sz w:val="22"/>
        </w:rPr>
        <w:t>時のより効果的な負荷平準化及び太陽光発電等の</w:t>
      </w:r>
      <w:r w:rsidR="005D0585">
        <w:rPr>
          <w:rFonts w:ascii="ＭＳ ゴシック" w:eastAsia="ＭＳ ゴシック" w:hAnsi="ＭＳ ゴシック" w:hint="eastAsia"/>
          <w:color w:val="000000" w:themeColor="text1"/>
          <w:sz w:val="22"/>
        </w:rPr>
        <w:t>出力が変動する再生可能エネルギー</w:t>
      </w:r>
      <w:r w:rsidR="00123B37" w:rsidRPr="00743F24">
        <w:rPr>
          <w:rFonts w:ascii="ＭＳ ゴシック" w:eastAsia="ＭＳ ゴシック" w:hAnsi="ＭＳ ゴシック" w:hint="eastAsia"/>
          <w:color w:val="000000" w:themeColor="text1"/>
          <w:sz w:val="22"/>
        </w:rPr>
        <w:t>の有効活用の観点から、電気の需要の平準化を電気の需要の最適化</w:t>
      </w:r>
      <w:r w:rsidR="00CB2529" w:rsidRPr="00743F24">
        <w:rPr>
          <w:rFonts w:ascii="ＭＳ ゴシック" w:eastAsia="ＭＳ ゴシック" w:hAnsi="ＭＳ ゴシック" w:hint="eastAsia"/>
          <w:color w:val="000000" w:themeColor="text1"/>
          <w:sz w:val="22"/>
          <w:vertAlign w:val="superscript"/>
        </w:rPr>
        <w:t>※</w:t>
      </w:r>
      <w:r w:rsidR="00123B37" w:rsidRPr="00743F24">
        <w:rPr>
          <w:rFonts w:ascii="ＭＳ ゴシック" w:eastAsia="ＭＳ ゴシック" w:hAnsi="ＭＳ ゴシック" w:hint="eastAsia"/>
          <w:color w:val="000000" w:themeColor="text1"/>
          <w:sz w:val="22"/>
        </w:rPr>
        <w:t>に改める。</w:t>
      </w:r>
    </w:p>
    <w:p w14:paraId="16B62D8C" w14:textId="2192579C" w:rsidR="00446AC3" w:rsidRPr="00743F24" w:rsidRDefault="007B400F" w:rsidP="007B400F">
      <w:pPr>
        <w:ind w:leftChars="28" w:left="1139" w:hangingChars="600" w:hanging="108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CB2529" w:rsidRPr="00743F24">
        <w:rPr>
          <w:rFonts w:ascii="ＭＳ ゴシック" w:eastAsia="ＭＳ ゴシック" w:hAnsi="ＭＳ ゴシック" w:hint="eastAsia"/>
          <w:color w:val="000000" w:themeColor="text1"/>
          <w:sz w:val="18"/>
          <w:szCs w:val="18"/>
        </w:rPr>
        <w:t>（※）</w:t>
      </w:r>
      <w:r w:rsidR="00123B37" w:rsidRPr="00743F24">
        <w:rPr>
          <w:rFonts w:ascii="ＭＳ ゴシック" w:eastAsia="ＭＳ ゴシック" w:hAnsi="ＭＳ ゴシック" w:hint="eastAsia"/>
          <w:color w:val="000000" w:themeColor="text1"/>
          <w:sz w:val="18"/>
          <w:szCs w:val="18"/>
        </w:rPr>
        <w:t>電気の需要の最適化とは、電気の供給量の変動に応じて、需要側において、節電含む需要の削減や余剰電力の発生しているタイミングに需要をシフトすることをいう。</w:t>
      </w:r>
    </w:p>
    <w:p w14:paraId="65FE054F" w14:textId="77777777" w:rsidR="00446AC3" w:rsidRPr="007B400F" w:rsidRDefault="00446AC3" w:rsidP="00446AC3">
      <w:pPr>
        <w:jc w:val="left"/>
        <w:rPr>
          <w:rFonts w:ascii="ＭＳ ゴシック" w:eastAsia="ＭＳ ゴシック" w:hAnsi="ＭＳ ゴシック"/>
          <w:color w:val="000000" w:themeColor="text1"/>
          <w:sz w:val="22"/>
        </w:rPr>
      </w:pPr>
    </w:p>
    <w:p w14:paraId="5D1EA368" w14:textId="1B3933E2" w:rsidR="00446AC3" w:rsidRPr="00743F24" w:rsidRDefault="002963B4" w:rsidP="00446AC3">
      <w:pPr>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w:t>
      </w:r>
      <w:r w:rsidR="007B400F">
        <w:rPr>
          <w:rFonts w:ascii="ＭＳ ゴシック" w:eastAsia="ＭＳ ゴシック" w:hAnsi="ＭＳ ゴシック" w:hint="eastAsia"/>
          <w:color w:val="000000" w:themeColor="text1"/>
          <w:sz w:val="22"/>
        </w:rPr>
        <w:t xml:space="preserve">　</w:t>
      </w:r>
      <w:r w:rsidRPr="00743F24">
        <w:rPr>
          <w:rFonts w:ascii="ＭＳ ゴシック" w:eastAsia="ＭＳ ゴシック" w:hAnsi="ＭＳ ゴシック" w:hint="eastAsia"/>
          <w:color w:val="000000" w:themeColor="text1"/>
          <w:sz w:val="22"/>
        </w:rPr>
        <w:t>イ</w:t>
      </w:r>
      <w:r w:rsidR="00446AC3" w:rsidRPr="00743F24">
        <w:rPr>
          <w:rFonts w:ascii="ＭＳ ゴシック" w:eastAsia="ＭＳ ゴシック" w:hAnsi="ＭＳ ゴシック" w:hint="eastAsia"/>
          <w:color w:val="000000" w:themeColor="text1"/>
          <w:sz w:val="22"/>
        </w:rPr>
        <w:t xml:space="preserve">　特定事業者の規模要件</w:t>
      </w:r>
    </w:p>
    <w:p w14:paraId="534C593D" w14:textId="15554BF3" w:rsidR="00123B37" w:rsidRPr="00743F24" w:rsidRDefault="00851AB0" w:rsidP="007B400F">
      <w:pPr>
        <w:ind w:left="660" w:hangingChars="300" w:hanging="660"/>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w:t>
      </w:r>
      <w:r w:rsidR="007B400F">
        <w:rPr>
          <w:rFonts w:ascii="ＭＳ ゴシック" w:eastAsia="ＭＳ ゴシック" w:hAnsi="ＭＳ ゴシック" w:hint="eastAsia"/>
          <w:color w:val="000000" w:themeColor="text1"/>
          <w:sz w:val="22"/>
        </w:rPr>
        <w:t xml:space="preserve">　</w:t>
      </w:r>
      <w:r w:rsidRPr="00743F24">
        <w:rPr>
          <w:rFonts w:ascii="ＭＳ ゴシック" w:eastAsia="ＭＳ ゴシック" w:hAnsi="ＭＳ ゴシック" w:hint="eastAsia"/>
          <w:color w:val="000000" w:themeColor="text1"/>
          <w:sz w:val="22"/>
        </w:rPr>
        <w:t xml:space="preserve">　</w:t>
      </w:r>
      <w:r w:rsidR="00123B37" w:rsidRPr="00743F24">
        <w:rPr>
          <w:rFonts w:ascii="ＭＳ ゴシック" w:eastAsia="ＭＳ ゴシック" w:hAnsi="ＭＳ ゴシック" w:hint="eastAsia"/>
          <w:color w:val="000000" w:themeColor="text1"/>
          <w:sz w:val="22"/>
        </w:rPr>
        <w:t>自動車による</w:t>
      </w:r>
      <w:r w:rsidR="000E2FE8" w:rsidRPr="00743F24">
        <w:rPr>
          <w:rFonts w:ascii="ＭＳ ゴシック" w:eastAsia="ＭＳ ゴシック" w:hAnsi="ＭＳ ゴシック" w:hint="eastAsia"/>
          <w:color w:val="000000" w:themeColor="text1"/>
          <w:sz w:val="22"/>
        </w:rPr>
        <w:t>二酸化炭素</w:t>
      </w:r>
      <w:r w:rsidR="00123B37" w:rsidRPr="00743F24">
        <w:rPr>
          <w:rFonts w:ascii="ＭＳ ゴシック" w:eastAsia="ＭＳ ゴシック" w:hAnsi="ＭＳ ゴシック" w:hint="eastAsia"/>
          <w:color w:val="000000" w:themeColor="text1"/>
          <w:sz w:val="22"/>
        </w:rPr>
        <w:t>排出量の削減をさらに推進するため、府内で一定規模以上の自動車</w:t>
      </w:r>
      <w:r w:rsidR="00123B37" w:rsidRPr="00743F24">
        <w:rPr>
          <w:rFonts w:ascii="ＭＳ ゴシック" w:eastAsia="ＭＳ ゴシック" w:hAnsi="ＭＳ ゴシック"/>
          <w:color w:val="000000" w:themeColor="text1"/>
          <w:sz w:val="22"/>
        </w:rPr>
        <w:t>を使用する事業者</w:t>
      </w:r>
      <w:r w:rsidR="00123B37" w:rsidRPr="00743F24">
        <w:rPr>
          <w:rFonts w:ascii="ＭＳ ゴシック" w:eastAsia="ＭＳ ゴシック" w:hAnsi="ＭＳ ゴシック" w:hint="eastAsia"/>
          <w:color w:val="000000" w:themeColor="text1"/>
          <w:sz w:val="22"/>
        </w:rPr>
        <w:t>について対象を拡大することとし、</w:t>
      </w:r>
      <w:r w:rsidR="000E2FE8" w:rsidRPr="00743F24">
        <w:rPr>
          <w:rFonts w:ascii="ＭＳ ゴシック" w:eastAsia="ＭＳ ゴシック" w:hAnsi="ＭＳ ゴシック" w:hint="eastAsia"/>
          <w:color w:val="000000" w:themeColor="text1"/>
          <w:sz w:val="22"/>
        </w:rPr>
        <w:t>乗用自動車・貨物自動車等（軽自動車を除く）</w:t>
      </w:r>
      <w:r w:rsidR="00123B37" w:rsidRPr="00743F24">
        <w:rPr>
          <w:rFonts w:ascii="ＭＳ ゴシック" w:eastAsia="ＭＳ ゴシック" w:hAnsi="ＭＳ ゴシック" w:hint="eastAsia"/>
          <w:color w:val="000000" w:themeColor="text1"/>
          <w:sz w:val="22"/>
        </w:rPr>
        <w:t>を</w:t>
      </w:r>
      <w:r w:rsidR="00123B37" w:rsidRPr="00743F24">
        <w:rPr>
          <w:rFonts w:ascii="ＭＳ ゴシック" w:eastAsia="ＭＳ ゴシック" w:hAnsi="ＭＳ ゴシック"/>
          <w:color w:val="000000" w:themeColor="text1"/>
          <w:sz w:val="22"/>
        </w:rPr>
        <w:t>100台以上使用する事業者</w:t>
      </w:r>
      <w:r w:rsidR="00123B37" w:rsidRPr="00743F24">
        <w:rPr>
          <w:rFonts w:ascii="ＭＳ ゴシック" w:eastAsia="ＭＳ ゴシック" w:hAnsi="ＭＳ ゴシック" w:hint="eastAsia"/>
          <w:color w:val="000000" w:themeColor="text1"/>
          <w:sz w:val="22"/>
        </w:rPr>
        <w:t>としているところ、</w:t>
      </w:r>
      <w:r w:rsidR="00123B37" w:rsidRPr="00743F24">
        <w:rPr>
          <w:rFonts w:ascii="ＭＳ ゴシック" w:eastAsia="ＭＳ ゴシック" w:hAnsi="ＭＳ ゴシック"/>
          <w:color w:val="000000" w:themeColor="text1"/>
          <w:sz w:val="22"/>
        </w:rPr>
        <w:t>30台以上とする</w:t>
      </w:r>
      <w:r w:rsidR="00123B37" w:rsidRPr="00743F24">
        <w:rPr>
          <w:rFonts w:ascii="ＭＳ ゴシック" w:eastAsia="ＭＳ ゴシック" w:hAnsi="ＭＳ ゴシック" w:hint="eastAsia"/>
          <w:color w:val="000000" w:themeColor="text1"/>
          <w:sz w:val="22"/>
        </w:rPr>
        <w:t>。また、道路運送法</w:t>
      </w:r>
      <w:r w:rsidR="007A27C2" w:rsidRPr="00743F24">
        <w:rPr>
          <w:rFonts w:ascii="ＭＳ ゴシック" w:eastAsia="ＭＳ ゴシック" w:hAnsi="ＭＳ ゴシック" w:hint="eastAsia"/>
          <w:color w:val="000000" w:themeColor="text1"/>
          <w:sz w:val="22"/>
        </w:rPr>
        <w:t>（昭和</w:t>
      </w:r>
      <w:r w:rsidR="007A27C2" w:rsidRPr="00743F24">
        <w:rPr>
          <w:rFonts w:ascii="ＭＳ ゴシック" w:eastAsia="ＭＳ ゴシック" w:hAnsi="ＭＳ ゴシック"/>
          <w:color w:val="000000" w:themeColor="text1"/>
          <w:sz w:val="22"/>
        </w:rPr>
        <w:t>26年法律第183号</w:t>
      </w:r>
      <w:r w:rsidR="007A27C2" w:rsidRPr="00743F24">
        <w:rPr>
          <w:rFonts w:ascii="ＭＳ ゴシック" w:eastAsia="ＭＳ ゴシック" w:hAnsi="ＭＳ ゴシック" w:hint="eastAsia"/>
          <w:color w:val="000000" w:themeColor="text1"/>
          <w:sz w:val="22"/>
        </w:rPr>
        <w:t>）</w:t>
      </w:r>
      <w:r w:rsidR="00123B37" w:rsidRPr="00743F24">
        <w:rPr>
          <w:rFonts w:ascii="ＭＳ ゴシック" w:eastAsia="ＭＳ ゴシック" w:hAnsi="ＭＳ ゴシック" w:hint="eastAsia"/>
          <w:color w:val="000000" w:themeColor="text1"/>
          <w:sz w:val="22"/>
        </w:rPr>
        <w:t>に規定する一般乗用旅客自動車運送事業者についても、</w:t>
      </w:r>
      <w:r w:rsidR="00123B37" w:rsidRPr="00743F24">
        <w:rPr>
          <w:rFonts w:ascii="ＭＳ ゴシック" w:eastAsia="ＭＳ ゴシック" w:hAnsi="ＭＳ ゴシック"/>
          <w:color w:val="000000" w:themeColor="text1"/>
          <w:sz w:val="22"/>
        </w:rPr>
        <w:t>250台以上</w:t>
      </w:r>
      <w:r w:rsidR="00123B37" w:rsidRPr="00743F24">
        <w:rPr>
          <w:rFonts w:ascii="ＭＳ ゴシック" w:eastAsia="ＭＳ ゴシック" w:hAnsi="ＭＳ ゴシック" w:hint="eastAsia"/>
          <w:color w:val="000000" w:themeColor="text1"/>
          <w:sz w:val="22"/>
        </w:rPr>
        <w:t>を</w:t>
      </w:r>
      <w:r w:rsidR="00123B37" w:rsidRPr="00743F24">
        <w:rPr>
          <w:rFonts w:ascii="ＭＳ ゴシック" w:eastAsia="ＭＳ ゴシック" w:hAnsi="ＭＳ ゴシック"/>
          <w:color w:val="000000" w:themeColor="text1"/>
          <w:sz w:val="22"/>
        </w:rPr>
        <w:t>使用する事業者</w:t>
      </w:r>
      <w:r w:rsidR="00123B37" w:rsidRPr="00743F24">
        <w:rPr>
          <w:rFonts w:ascii="ＭＳ ゴシック" w:eastAsia="ＭＳ ゴシック" w:hAnsi="ＭＳ ゴシック" w:hint="eastAsia"/>
          <w:color w:val="000000" w:themeColor="text1"/>
          <w:sz w:val="22"/>
        </w:rPr>
        <w:t>としているところ、</w:t>
      </w:r>
      <w:r w:rsidR="00123B37" w:rsidRPr="00743F24">
        <w:rPr>
          <w:rFonts w:ascii="ＭＳ ゴシック" w:eastAsia="ＭＳ ゴシック" w:hAnsi="ＭＳ ゴシック"/>
          <w:color w:val="000000" w:themeColor="text1"/>
          <w:sz w:val="22"/>
        </w:rPr>
        <w:t>75台以上とする</w:t>
      </w:r>
      <w:r w:rsidR="00123B37" w:rsidRPr="00743F24">
        <w:rPr>
          <w:rFonts w:ascii="ＭＳ ゴシック" w:eastAsia="ＭＳ ゴシック" w:hAnsi="ＭＳ ゴシック" w:hint="eastAsia"/>
          <w:color w:val="000000" w:themeColor="text1"/>
          <w:sz w:val="22"/>
        </w:rPr>
        <w:t>。</w:t>
      </w:r>
    </w:p>
    <w:p w14:paraId="04B41ACF" w14:textId="4D0B2B87" w:rsidR="00446AC3" w:rsidRPr="00743F24" w:rsidRDefault="00123B37" w:rsidP="007B400F">
      <w:pPr>
        <w:ind w:left="660" w:hangingChars="300" w:hanging="660"/>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w:t>
      </w:r>
      <w:r w:rsidR="007B400F">
        <w:rPr>
          <w:rFonts w:ascii="ＭＳ ゴシック" w:eastAsia="ＭＳ ゴシック" w:hAnsi="ＭＳ ゴシック" w:hint="eastAsia"/>
          <w:color w:val="000000" w:themeColor="text1"/>
          <w:sz w:val="22"/>
        </w:rPr>
        <w:t xml:space="preserve">　</w:t>
      </w:r>
      <w:r w:rsidRPr="00743F24">
        <w:rPr>
          <w:rFonts w:ascii="ＭＳ ゴシック" w:eastAsia="ＭＳ ゴシック" w:hAnsi="ＭＳ ゴシック" w:hint="eastAsia"/>
          <w:color w:val="000000" w:themeColor="text1"/>
          <w:sz w:val="22"/>
        </w:rPr>
        <w:t xml:space="preserve">　さらに、自動車の使用の要件のみに該当する特定事業者に関しては、対策計画書の記載事項について、届出対象となる事業者の規模要件を</w:t>
      </w:r>
      <w:r w:rsidRPr="00743F24">
        <w:rPr>
          <w:rFonts w:ascii="ＭＳ ゴシック" w:eastAsia="ＭＳ ゴシック" w:hAnsi="ＭＳ ゴシック"/>
          <w:color w:val="000000" w:themeColor="text1"/>
          <w:sz w:val="22"/>
        </w:rPr>
        <w:t>300平米以上であること</w:t>
      </w:r>
      <w:r w:rsidRPr="00743F24">
        <w:rPr>
          <w:rFonts w:ascii="ＭＳ ゴシック" w:eastAsia="ＭＳ ゴシック" w:hAnsi="ＭＳ ゴシック" w:hint="eastAsia"/>
          <w:color w:val="000000" w:themeColor="text1"/>
          <w:sz w:val="22"/>
        </w:rPr>
        <w:t>としているが、これを廃止する（その他の規模要件は従前</w:t>
      </w:r>
      <w:r w:rsidR="00AC6CBF">
        <w:rPr>
          <w:rFonts w:ascii="ＭＳ ゴシック" w:eastAsia="ＭＳ ゴシック" w:hAnsi="ＭＳ ゴシック" w:hint="eastAsia"/>
          <w:color w:val="000000" w:themeColor="text1"/>
          <w:sz w:val="22"/>
        </w:rPr>
        <w:t>どお</w:t>
      </w:r>
      <w:r w:rsidRPr="00743F24">
        <w:rPr>
          <w:rFonts w:ascii="ＭＳ ゴシック" w:eastAsia="ＭＳ ゴシック" w:hAnsi="ＭＳ ゴシック" w:hint="eastAsia"/>
          <w:color w:val="000000" w:themeColor="text1"/>
          <w:sz w:val="22"/>
        </w:rPr>
        <w:t>り）</w:t>
      </w:r>
      <w:r w:rsidR="000E2FE8" w:rsidRPr="00743F24">
        <w:rPr>
          <w:rFonts w:ascii="ＭＳ ゴシック" w:eastAsia="ＭＳ ゴシック" w:hAnsi="ＭＳ ゴシック" w:hint="eastAsia"/>
          <w:color w:val="000000" w:themeColor="text1"/>
          <w:sz w:val="22"/>
        </w:rPr>
        <w:t>。</w:t>
      </w:r>
    </w:p>
    <w:p w14:paraId="2DFA0950" w14:textId="0772ADBA" w:rsidR="0095317E" w:rsidRPr="00743F24" w:rsidRDefault="0095317E" w:rsidP="000E2FE8">
      <w:pPr>
        <w:ind w:left="2728" w:hangingChars="1240" w:hanging="2728"/>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w:t>
      </w:r>
    </w:p>
    <w:p w14:paraId="0699B906" w14:textId="1E5E2856" w:rsidR="00446AC3" w:rsidRPr="00743F24" w:rsidRDefault="002963B4" w:rsidP="00446AC3">
      <w:pPr>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w:t>
      </w:r>
      <w:r w:rsidR="007B400F">
        <w:rPr>
          <w:rFonts w:ascii="ＭＳ ゴシック" w:eastAsia="ＭＳ ゴシック" w:hAnsi="ＭＳ ゴシック" w:hint="eastAsia"/>
          <w:color w:val="000000" w:themeColor="text1"/>
          <w:sz w:val="22"/>
        </w:rPr>
        <w:t xml:space="preserve">　</w:t>
      </w:r>
      <w:r w:rsidRPr="00743F24">
        <w:rPr>
          <w:rFonts w:ascii="ＭＳ ゴシック" w:eastAsia="ＭＳ ゴシック" w:hAnsi="ＭＳ ゴシック" w:hint="eastAsia"/>
          <w:color w:val="000000" w:themeColor="text1"/>
          <w:sz w:val="22"/>
        </w:rPr>
        <w:t>ウ</w:t>
      </w:r>
      <w:r w:rsidR="00446AC3" w:rsidRPr="00743F24">
        <w:rPr>
          <w:rFonts w:ascii="ＭＳ ゴシック" w:eastAsia="ＭＳ ゴシック" w:hAnsi="ＭＳ ゴシック" w:hint="eastAsia"/>
          <w:color w:val="000000" w:themeColor="text1"/>
          <w:sz w:val="22"/>
        </w:rPr>
        <w:t xml:space="preserve">　計画期間の改正</w:t>
      </w:r>
    </w:p>
    <w:p w14:paraId="525BC55D" w14:textId="4B3C19C0" w:rsidR="00446AC3" w:rsidRPr="00743F24" w:rsidRDefault="00446AC3" w:rsidP="007B400F">
      <w:pPr>
        <w:ind w:left="660" w:hangingChars="300" w:hanging="660"/>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w:t>
      </w:r>
      <w:r w:rsidR="007B400F">
        <w:rPr>
          <w:rFonts w:ascii="ＭＳ ゴシック" w:eastAsia="ＭＳ ゴシック" w:hAnsi="ＭＳ ゴシック" w:hint="eastAsia"/>
          <w:color w:val="000000" w:themeColor="text1"/>
          <w:sz w:val="22"/>
        </w:rPr>
        <w:t xml:space="preserve">　</w:t>
      </w:r>
      <w:r w:rsidRPr="00743F24">
        <w:rPr>
          <w:rFonts w:ascii="ＭＳ ゴシック" w:eastAsia="ＭＳ ゴシック" w:hAnsi="ＭＳ ゴシック" w:hint="eastAsia"/>
          <w:color w:val="000000" w:themeColor="text1"/>
          <w:sz w:val="22"/>
        </w:rPr>
        <w:t xml:space="preserve">　</w:t>
      </w:r>
      <w:r w:rsidR="000245AB" w:rsidRPr="00743F24">
        <w:rPr>
          <w:rFonts w:ascii="ＭＳ ゴシック" w:eastAsia="ＭＳ ゴシック" w:hAnsi="ＭＳ ゴシック" w:hint="eastAsia"/>
          <w:color w:val="000000" w:themeColor="text1"/>
          <w:sz w:val="22"/>
        </w:rPr>
        <w:t>国や府の計画における期間との整合を図るとともに、</w:t>
      </w:r>
      <w:r w:rsidR="00123B37" w:rsidRPr="00743F24">
        <w:rPr>
          <w:rFonts w:ascii="ＭＳ ゴシック" w:eastAsia="ＭＳ ゴシック" w:hAnsi="ＭＳ ゴシック" w:hint="eastAsia"/>
          <w:color w:val="000000" w:themeColor="text1"/>
          <w:sz w:val="22"/>
        </w:rPr>
        <w:t>事業者が大規模設備更新等有効な排出削減対策に計画的かつ効果的に取り組めるよう、</w:t>
      </w:r>
      <w:r w:rsidR="00123B37" w:rsidRPr="00743F24">
        <w:rPr>
          <w:rFonts w:ascii="ＭＳ ゴシック" w:eastAsia="ＭＳ ゴシック" w:hAnsi="ＭＳ ゴシック"/>
          <w:color w:val="000000" w:themeColor="text1"/>
          <w:sz w:val="22"/>
        </w:rPr>
        <w:t>2013</w:t>
      </w:r>
      <w:r w:rsidR="00CF5D08">
        <w:rPr>
          <w:rFonts w:ascii="ＭＳ ゴシック" w:eastAsia="ＭＳ ゴシック" w:hAnsi="ＭＳ ゴシック"/>
          <w:color w:val="000000" w:themeColor="text1"/>
          <w:sz w:val="22"/>
        </w:rPr>
        <w:t>年度を</w:t>
      </w:r>
      <w:r w:rsidR="00CF5D08">
        <w:rPr>
          <w:rFonts w:ascii="ＭＳ ゴシック" w:eastAsia="ＭＳ ゴシック" w:hAnsi="ＭＳ ゴシック" w:hint="eastAsia"/>
          <w:color w:val="000000" w:themeColor="text1"/>
          <w:sz w:val="22"/>
        </w:rPr>
        <w:t>基準</w:t>
      </w:r>
      <w:r w:rsidR="00123B37" w:rsidRPr="00743F24">
        <w:rPr>
          <w:rFonts w:ascii="ＭＳ ゴシック" w:eastAsia="ＭＳ ゴシック" w:hAnsi="ＭＳ ゴシック"/>
          <w:color w:val="000000" w:themeColor="text1"/>
          <w:sz w:val="22"/>
        </w:rPr>
        <w:t>年度として2030年度を目標とする計画期間とし、対策計画書の計画期間は、届出を提出する年度から目標年度</w:t>
      </w:r>
      <w:r w:rsidR="000245AB" w:rsidRPr="00743F24">
        <w:rPr>
          <w:rFonts w:ascii="ＭＳ ゴシック" w:eastAsia="ＭＳ ゴシック" w:hAnsi="ＭＳ ゴシック" w:hint="eastAsia"/>
          <w:color w:val="000000" w:themeColor="text1"/>
          <w:sz w:val="22"/>
        </w:rPr>
        <w:t>である2030年度</w:t>
      </w:r>
      <w:r w:rsidR="00123B37" w:rsidRPr="00743F24">
        <w:rPr>
          <w:rFonts w:ascii="ＭＳ ゴシック" w:eastAsia="ＭＳ ゴシック" w:hAnsi="ＭＳ ゴシック"/>
          <w:color w:val="000000" w:themeColor="text1"/>
          <w:sz w:val="22"/>
        </w:rPr>
        <w:t>までとする。</w:t>
      </w:r>
    </w:p>
    <w:p w14:paraId="25AF64BE" w14:textId="77777777" w:rsidR="00446AC3" w:rsidRPr="00743F24" w:rsidRDefault="00446AC3" w:rsidP="00446AC3">
      <w:pPr>
        <w:jc w:val="left"/>
        <w:rPr>
          <w:rFonts w:ascii="ＭＳ ゴシック" w:eastAsia="ＭＳ ゴシック" w:hAnsi="ＭＳ ゴシック"/>
          <w:color w:val="000000" w:themeColor="text1"/>
          <w:sz w:val="22"/>
        </w:rPr>
      </w:pPr>
    </w:p>
    <w:p w14:paraId="54B88C56" w14:textId="019B393F" w:rsidR="00446AC3" w:rsidRPr="00743F24" w:rsidRDefault="002963B4" w:rsidP="00446AC3">
      <w:pPr>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w:t>
      </w:r>
      <w:r w:rsidR="007B400F">
        <w:rPr>
          <w:rFonts w:ascii="ＭＳ ゴシック" w:eastAsia="ＭＳ ゴシック" w:hAnsi="ＭＳ ゴシック" w:hint="eastAsia"/>
          <w:color w:val="000000" w:themeColor="text1"/>
          <w:sz w:val="22"/>
        </w:rPr>
        <w:t xml:space="preserve">　</w:t>
      </w:r>
      <w:r w:rsidRPr="00743F24">
        <w:rPr>
          <w:rFonts w:ascii="ＭＳ ゴシック" w:eastAsia="ＭＳ ゴシック" w:hAnsi="ＭＳ ゴシック" w:hint="eastAsia"/>
          <w:color w:val="000000" w:themeColor="text1"/>
          <w:sz w:val="22"/>
        </w:rPr>
        <w:t>エ</w:t>
      </w:r>
      <w:r w:rsidR="00446AC3" w:rsidRPr="00743F24">
        <w:rPr>
          <w:rFonts w:ascii="ＭＳ ゴシック" w:eastAsia="ＭＳ ゴシック" w:hAnsi="ＭＳ ゴシック" w:hint="eastAsia"/>
          <w:color w:val="000000" w:themeColor="text1"/>
          <w:sz w:val="22"/>
        </w:rPr>
        <w:t xml:space="preserve">　特定事業者以外の事業者が任意で届出を提出できる規定の追加</w:t>
      </w:r>
    </w:p>
    <w:p w14:paraId="46ECABBD" w14:textId="356A8C8C" w:rsidR="00446AC3" w:rsidRPr="00743F24" w:rsidRDefault="00446AC3" w:rsidP="007B400F">
      <w:pPr>
        <w:spacing w:line="360" w:lineRule="exact"/>
        <w:ind w:left="660" w:hangingChars="300" w:hanging="660"/>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w:t>
      </w:r>
      <w:r w:rsidR="007B400F">
        <w:rPr>
          <w:rFonts w:ascii="ＭＳ ゴシック" w:eastAsia="ＭＳ ゴシック" w:hAnsi="ＭＳ ゴシック" w:hint="eastAsia"/>
          <w:color w:val="000000" w:themeColor="text1"/>
          <w:sz w:val="22"/>
        </w:rPr>
        <w:t xml:space="preserve">　</w:t>
      </w:r>
      <w:r w:rsidRPr="00743F24">
        <w:rPr>
          <w:rFonts w:ascii="ＭＳ ゴシック" w:eastAsia="ＭＳ ゴシック" w:hAnsi="ＭＳ ゴシック" w:hint="eastAsia"/>
          <w:color w:val="000000" w:themeColor="text1"/>
          <w:sz w:val="22"/>
        </w:rPr>
        <w:t xml:space="preserve">　</w:t>
      </w:r>
      <w:r w:rsidR="00AE53E2" w:rsidRPr="00743F24">
        <w:rPr>
          <w:rFonts w:ascii="ＭＳ ゴシック" w:eastAsia="ＭＳ ゴシック" w:hAnsi="ＭＳ ゴシック" w:hint="eastAsia"/>
          <w:color w:val="000000" w:themeColor="text1"/>
          <w:sz w:val="22"/>
        </w:rPr>
        <w:t>エネルギーの使用量が一定規模以上である</w:t>
      </w:r>
      <w:r w:rsidRPr="00743F24">
        <w:rPr>
          <w:rFonts w:ascii="ＭＳ ゴシック" w:eastAsia="ＭＳ ゴシック" w:hAnsi="ＭＳ ゴシック" w:hint="eastAsia"/>
          <w:color w:val="000000" w:themeColor="text1"/>
          <w:sz w:val="22"/>
        </w:rPr>
        <w:t>特定事業者</w:t>
      </w:r>
      <w:r w:rsidR="00AE53E2" w:rsidRPr="00743F24">
        <w:rPr>
          <w:rFonts w:ascii="ＭＳ ゴシック" w:eastAsia="ＭＳ ゴシック" w:hAnsi="ＭＳ ゴシック" w:hint="eastAsia"/>
          <w:color w:val="000000" w:themeColor="text1"/>
          <w:sz w:val="22"/>
        </w:rPr>
        <w:t>だけでなく、一定規模未満の</w:t>
      </w:r>
      <w:r w:rsidRPr="00743F24">
        <w:rPr>
          <w:rFonts w:ascii="ＭＳ ゴシック" w:eastAsia="ＭＳ ゴシック" w:hAnsi="ＭＳ ゴシック" w:hint="eastAsia"/>
          <w:color w:val="000000" w:themeColor="text1"/>
          <w:sz w:val="22"/>
        </w:rPr>
        <w:t>事業者</w:t>
      </w:r>
      <w:r w:rsidR="00253C09" w:rsidRPr="00743F24">
        <w:rPr>
          <w:rFonts w:ascii="ＭＳ ゴシック" w:eastAsia="ＭＳ ゴシック" w:hAnsi="ＭＳ ゴシック" w:hint="eastAsia"/>
          <w:color w:val="000000" w:themeColor="text1"/>
          <w:sz w:val="22"/>
        </w:rPr>
        <w:t>にも自律的な気候変動対策の取組みを促すため、</w:t>
      </w:r>
      <w:r w:rsidRPr="00743F24">
        <w:rPr>
          <w:rFonts w:ascii="ＭＳ ゴシック" w:eastAsia="ＭＳ ゴシック" w:hAnsi="ＭＳ ゴシック" w:hint="eastAsia"/>
          <w:color w:val="000000" w:themeColor="text1"/>
          <w:sz w:val="22"/>
        </w:rPr>
        <w:t>対策計画書（特定事業者以外の事業者用）を</w:t>
      </w:r>
      <w:r w:rsidR="00AE53E2" w:rsidRPr="00743F24">
        <w:rPr>
          <w:rFonts w:ascii="ＭＳ ゴシック" w:eastAsia="ＭＳ ゴシック" w:hAnsi="ＭＳ ゴシック" w:hint="eastAsia"/>
          <w:color w:val="000000" w:themeColor="text1"/>
          <w:sz w:val="22"/>
        </w:rPr>
        <w:t>任意で</w:t>
      </w:r>
      <w:r w:rsidRPr="00743F24">
        <w:rPr>
          <w:rFonts w:ascii="ＭＳ ゴシック" w:eastAsia="ＭＳ ゴシック" w:hAnsi="ＭＳ ゴシック" w:hint="eastAsia"/>
          <w:color w:val="000000" w:themeColor="text1"/>
          <w:sz w:val="22"/>
        </w:rPr>
        <w:t>提出することができる規定を新たに設ける。当該対策計画書</w:t>
      </w:r>
      <w:r w:rsidR="00AE53E2" w:rsidRPr="00743F24">
        <w:rPr>
          <w:rFonts w:ascii="ＭＳ ゴシック" w:eastAsia="ＭＳ ゴシック" w:hAnsi="ＭＳ ゴシック" w:hint="eastAsia"/>
          <w:color w:val="000000" w:themeColor="text1"/>
          <w:sz w:val="22"/>
        </w:rPr>
        <w:t>の</w:t>
      </w:r>
      <w:r w:rsidRPr="00743F24">
        <w:rPr>
          <w:rFonts w:ascii="ＭＳ ゴシック" w:eastAsia="ＭＳ ゴシック" w:hAnsi="ＭＳ ゴシック" w:hint="eastAsia"/>
          <w:color w:val="000000" w:themeColor="text1"/>
          <w:sz w:val="22"/>
        </w:rPr>
        <w:t>届出事項は特定事業者</w:t>
      </w:r>
      <w:r w:rsidRPr="00743F24">
        <w:rPr>
          <w:rFonts w:ascii="ＭＳ ゴシック" w:eastAsia="ＭＳ ゴシック" w:hAnsi="ＭＳ ゴシック" w:hint="eastAsia"/>
          <w:color w:val="000000" w:themeColor="text1"/>
          <w:sz w:val="22"/>
        </w:rPr>
        <w:lastRenderedPageBreak/>
        <w:t>と同様とするが、より簡便な</w:t>
      </w:r>
      <w:r w:rsidR="00D730AA" w:rsidRPr="00743F24">
        <w:rPr>
          <w:rFonts w:ascii="ＭＳ ゴシック" w:eastAsia="ＭＳ ゴシック" w:hAnsi="ＭＳ ゴシック" w:hint="eastAsia"/>
          <w:color w:val="000000" w:themeColor="text1"/>
          <w:sz w:val="22"/>
        </w:rPr>
        <w:t>ものとする。</w:t>
      </w:r>
      <w:r w:rsidR="00AE53E2" w:rsidRPr="00743F24">
        <w:rPr>
          <w:rFonts w:ascii="ＭＳ ゴシック" w:eastAsia="ＭＳ ゴシック" w:hAnsi="ＭＳ ゴシック" w:hint="eastAsia"/>
          <w:color w:val="000000" w:themeColor="text1"/>
          <w:sz w:val="22"/>
        </w:rPr>
        <w:t>（ただし、特定事業者と同じ対策計画書を使用することもできるものとする。）</w:t>
      </w:r>
    </w:p>
    <w:p w14:paraId="00854C1A" w14:textId="1B67696A" w:rsidR="00446AC3" w:rsidRPr="00743F24" w:rsidRDefault="00446AC3" w:rsidP="007B400F">
      <w:pPr>
        <w:spacing w:line="360" w:lineRule="exact"/>
        <w:ind w:left="660" w:hangingChars="300" w:hanging="660"/>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w:t>
      </w:r>
      <w:r w:rsidR="007B400F">
        <w:rPr>
          <w:rFonts w:ascii="ＭＳ ゴシック" w:eastAsia="ＭＳ ゴシック" w:hAnsi="ＭＳ ゴシック" w:hint="eastAsia"/>
          <w:color w:val="000000" w:themeColor="text1"/>
          <w:sz w:val="22"/>
        </w:rPr>
        <w:t xml:space="preserve">　</w:t>
      </w:r>
      <w:r w:rsidRPr="00743F24">
        <w:rPr>
          <w:rFonts w:ascii="ＭＳ ゴシック" w:eastAsia="ＭＳ ゴシック" w:hAnsi="ＭＳ ゴシック" w:hint="eastAsia"/>
          <w:color w:val="000000" w:themeColor="text1"/>
          <w:sz w:val="22"/>
        </w:rPr>
        <w:t xml:space="preserve">　特定事業者以外の事業者が提出した対策計画書について、計画の内容及び対策の結果を公表するとともに、「気候変動対策指針（現行制度における温暖化対策指針）」に定める基準に基づき、評価を行い、評価の結果が優良な者について公表する。（公表を希望しない場合はその旨を知事に通知することとする。）</w:t>
      </w:r>
    </w:p>
    <w:p w14:paraId="14C53E24" w14:textId="121FC655" w:rsidR="00446AC3" w:rsidRPr="00743F24" w:rsidRDefault="00446AC3" w:rsidP="007B400F">
      <w:pPr>
        <w:spacing w:line="360" w:lineRule="exact"/>
        <w:ind w:left="660" w:hangingChars="300" w:hanging="660"/>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w:t>
      </w:r>
      <w:r w:rsidR="007B400F">
        <w:rPr>
          <w:rFonts w:ascii="ＭＳ ゴシック" w:eastAsia="ＭＳ ゴシック" w:hAnsi="ＭＳ ゴシック" w:hint="eastAsia"/>
          <w:color w:val="000000" w:themeColor="text1"/>
          <w:sz w:val="22"/>
        </w:rPr>
        <w:t xml:space="preserve">　</w:t>
      </w:r>
      <w:r w:rsidRPr="00743F24">
        <w:rPr>
          <w:rFonts w:ascii="ＭＳ ゴシック" w:eastAsia="ＭＳ ゴシック" w:hAnsi="ＭＳ ゴシック" w:hint="eastAsia"/>
          <w:color w:val="000000" w:themeColor="text1"/>
          <w:sz w:val="22"/>
        </w:rPr>
        <w:t xml:space="preserve">　また、知事は、特定事業者以外の事業者が提出した対策計画書又は実績報告書の内容について、指導及び助言することができるとともに、その職員に当該事業者に対し、施設・書類等の確認又は質問をさせることができることとする。</w:t>
      </w:r>
    </w:p>
    <w:p w14:paraId="6DEDA37F" w14:textId="77777777" w:rsidR="00446AC3" w:rsidRPr="00743F24" w:rsidRDefault="00446AC3" w:rsidP="00446AC3">
      <w:pPr>
        <w:spacing w:line="360" w:lineRule="exact"/>
        <w:rPr>
          <w:rFonts w:ascii="ＭＳ ゴシック" w:eastAsia="ＭＳ ゴシック" w:hAnsi="ＭＳ ゴシック"/>
          <w:color w:val="000000" w:themeColor="text1"/>
          <w:sz w:val="22"/>
        </w:rPr>
      </w:pPr>
    </w:p>
    <w:p w14:paraId="50A64239" w14:textId="353F9B12" w:rsidR="00446AC3" w:rsidRPr="00743F24" w:rsidRDefault="00446AC3" w:rsidP="00446AC3">
      <w:pPr>
        <w:spacing w:line="360" w:lineRule="exact"/>
        <w:rPr>
          <w:rFonts w:ascii="ＭＳ ゴシック" w:eastAsia="ＭＳ ゴシック" w:hAnsi="ＭＳ ゴシック"/>
          <w:color w:val="000000" w:themeColor="text1"/>
          <w:sz w:val="22"/>
          <w:szCs w:val="24"/>
        </w:rPr>
      </w:pPr>
      <w:r w:rsidRPr="00743F24">
        <w:rPr>
          <w:rFonts w:ascii="ＭＳ ゴシック" w:eastAsia="ＭＳ ゴシック" w:hAnsi="ＭＳ ゴシック" w:hint="eastAsia"/>
          <w:color w:val="000000" w:themeColor="text1"/>
          <w:sz w:val="22"/>
        </w:rPr>
        <w:t xml:space="preserve">　</w:t>
      </w:r>
      <w:r w:rsidR="007B400F">
        <w:rPr>
          <w:rFonts w:ascii="ＭＳ ゴシック" w:eastAsia="ＭＳ ゴシック" w:hAnsi="ＭＳ ゴシック" w:hint="eastAsia"/>
          <w:color w:val="000000" w:themeColor="text1"/>
          <w:sz w:val="22"/>
        </w:rPr>
        <w:t xml:space="preserve">　</w:t>
      </w:r>
      <w:r w:rsidR="002963B4" w:rsidRPr="00743F24">
        <w:rPr>
          <w:rFonts w:ascii="ＭＳ ゴシック" w:eastAsia="ＭＳ ゴシック" w:hAnsi="ＭＳ ゴシック" w:hint="eastAsia"/>
          <w:color w:val="000000" w:themeColor="text1"/>
          <w:sz w:val="22"/>
          <w:szCs w:val="24"/>
        </w:rPr>
        <w:t>オ</w:t>
      </w:r>
      <w:r w:rsidRPr="00743F24">
        <w:rPr>
          <w:rFonts w:ascii="ＭＳ ゴシック" w:eastAsia="ＭＳ ゴシック" w:hAnsi="ＭＳ ゴシック" w:hint="eastAsia"/>
          <w:color w:val="000000" w:themeColor="text1"/>
          <w:sz w:val="22"/>
          <w:szCs w:val="24"/>
        </w:rPr>
        <w:t xml:space="preserve">　特定事業者による届出の変更に係る規定の改正</w:t>
      </w:r>
    </w:p>
    <w:p w14:paraId="15476957" w14:textId="7D5751EA" w:rsidR="00446AC3" w:rsidRPr="00743F24" w:rsidRDefault="00446AC3" w:rsidP="007B400F">
      <w:pPr>
        <w:spacing w:line="360" w:lineRule="exact"/>
        <w:ind w:left="660" w:hangingChars="300" w:hanging="660"/>
        <w:rPr>
          <w:rFonts w:ascii="ＭＳ ゴシック" w:eastAsia="ＭＳ ゴシック" w:hAnsi="ＭＳ ゴシック"/>
          <w:color w:val="000000" w:themeColor="text1"/>
          <w:sz w:val="22"/>
          <w:szCs w:val="24"/>
        </w:rPr>
      </w:pPr>
      <w:r w:rsidRPr="00743F24">
        <w:rPr>
          <w:rFonts w:ascii="ＭＳ ゴシック" w:eastAsia="ＭＳ ゴシック" w:hAnsi="ＭＳ ゴシック" w:hint="eastAsia"/>
          <w:color w:val="000000" w:themeColor="text1"/>
          <w:sz w:val="22"/>
          <w:szCs w:val="24"/>
        </w:rPr>
        <w:t xml:space="preserve">　　</w:t>
      </w:r>
      <w:r w:rsidR="007B400F">
        <w:rPr>
          <w:rFonts w:ascii="ＭＳ ゴシック" w:eastAsia="ＭＳ ゴシック" w:hAnsi="ＭＳ ゴシック" w:hint="eastAsia"/>
          <w:color w:val="000000" w:themeColor="text1"/>
          <w:sz w:val="22"/>
          <w:szCs w:val="24"/>
        </w:rPr>
        <w:t xml:space="preserve">　</w:t>
      </w:r>
      <w:r w:rsidRPr="00743F24">
        <w:rPr>
          <w:rFonts w:ascii="ＭＳ ゴシック" w:eastAsia="ＭＳ ゴシック" w:hAnsi="ＭＳ ゴシック" w:hint="eastAsia"/>
          <w:color w:val="000000" w:themeColor="text1"/>
          <w:sz w:val="22"/>
          <w:szCs w:val="24"/>
        </w:rPr>
        <w:t xml:space="preserve">　</w:t>
      </w:r>
      <w:r w:rsidR="000245AB" w:rsidRPr="00743F24">
        <w:rPr>
          <w:rFonts w:ascii="ＭＳ ゴシック" w:eastAsia="ＭＳ ゴシック" w:hAnsi="ＭＳ ゴシック" w:hint="eastAsia"/>
          <w:color w:val="000000" w:themeColor="text1"/>
          <w:sz w:val="22"/>
          <w:szCs w:val="24"/>
        </w:rPr>
        <w:t>下表のとおり、特定事業者による対策計画書の変更に係る取り扱いを改める。</w:t>
      </w:r>
    </w:p>
    <w:tbl>
      <w:tblPr>
        <w:tblStyle w:val="a7"/>
        <w:tblW w:w="8820" w:type="dxa"/>
        <w:tblInd w:w="835" w:type="dxa"/>
        <w:tblLook w:val="04A0" w:firstRow="1" w:lastRow="0" w:firstColumn="1" w:lastColumn="0" w:noHBand="0" w:noVBand="1"/>
      </w:tblPr>
      <w:tblGrid>
        <w:gridCol w:w="2730"/>
        <w:gridCol w:w="2205"/>
        <w:gridCol w:w="3885"/>
      </w:tblGrid>
      <w:tr w:rsidR="00743F24" w:rsidRPr="00743F24" w14:paraId="289ED801" w14:textId="77777777" w:rsidTr="001358FB">
        <w:tc>
          <w:tcPr>
            <w:tcW w:w="2730" w:type="dxa"/>
          </w:tcPr>
          <w:p w14:paraId="6FA0DFE8" w14:textId="77777777" w:rsidR="00446AC3" w:rsidRPr="00743F24" w:rsidRDefault="00446AC3" w:rsidP="00ED6BEB">
            <w:pPr>
              <w:spacing w:line="360" w:lineRule="exact"/>
              <w:jc w:val="center"/>
              <w:rPr>
                <w:rFonts w:ascii="ＭＳ ゴシック" w:eastAsia="ＭＳ ゴシック" w:hAnsi="ＭＳ ゴシック"/>
                <w:color w:val="000000" w:themeColor="text1"/>
                <w:sz w:val="22"/>
                <w:szCs w:val="24"/>
              </w:rPr>
            </w:pPr>
            <w:r w:rsidRPr="00743F24">
              <w:rPr>
                <w:rFonts w:ascii="ＭＳ ゴシック" w:eastAsia="ＭＳ ゴシック" w:hAnsi="ＭＳ ゴシック" w:hint="eastAsia"/>
                <w:color w:val="000000" w:themeColor="text1"/>
                <w:sz w:val="22"/>
                <w:szCs w:val="24"/>
              </w:rPr>
              <w:t>届出事項</w:t>
            </w:r>
          </w:p>
        </w:tc>
        <w:tc>
          <w:tcPr>
            <w:tcW w:w="2205" w:type="dxa"/>
          </w:tcPr>
          <w:p w14:paraId="09BAB50E" w14:textId="77777777" w:rsidR="00446AC3" w:rsidRPr="00743F24" w:rsidRDefault="00446AC3" w:rsidP="00ED6BEB">
            <w:pPr>
              <w:spacing w:line="360" w:lineRule="exact"/>
              <w:jc w:val="center"/>
              <w:rPr>
                <w:rFonts w:ascii="ＭＳ ゴシック" w:eastAsia="ＭＳ ゴシック" w:hAnsi="ＭＳ ゴシック"/>
                <w:color w:val="000000" w:themeColor="text1"/>
                <w:sz w:val="22"/>
                <w:szCs w:val="24"/>
              </w:rPr>
            </w:pPr>
            <w:r w:rsidRPr="00743F24">
              <w:rPr>
                <w:rFonts w:ascii="ＭＳ ゴシック" w:eastAsia="ＭＳ ゴシック" w:hAnsi="ＭＳ ゴシック" w:hint="eastAsia"/>
                <w:color w:val="000000" w:themeColor="text1"/>
                <w:sz w:val="22"/>
                <w:szCs w:val="24"/>
              </w:rPr>
              <w:t>現行</w:t>
            </w:r>
          </w:p>
        </w:tc>
        <w:tc>
          <w:tcPr>
            <w:tcW w:w="3885" w:type="dxa"/>
          </w:tcPr>
          <w:p w14:paraId="5AC0919B" w14:textId="77777777" w:rsidR="00446AC3" w:rsidRPr="00743F24" w:rsidRDefault="00446AC3" w:rsidP="00ED6BEB">
            <w:pPr>
              <w:spacing w:line="360" w:lineRule="exact"/>
              <w:jc w:val="center"/>
              <w:rPr>
                <w:rFonts w:ascii="ＭＳ ゴシック" w:eastAsia="ＭＳ ゴシック" w:hAnsi="ＭＳ ゴシック"/>
                <w:color w:val="000000" w:themeColor="text1"/>
                <w:sz w:val="22"/>
                <w:szCs w:val="24"/>
              </w:rPr>
            </w:pPr>
            <w:r w:rsidRPr="00743F24">
              <w:rPr>
                <w:rFonts w:ascii="ＭＳ ゴシック" w:eastAsia="ＭＳ ゴシック" w:hAnsi="ＭＳ ゴシック" w:hint="eastAsia"/>
                <w:color w:val="000000" w:themeColor="text1"/>
                <w:sz w:val="22"/>
                <w:szCs w:val="24"/>
              </w:rPr>
              <w:t>改正後(案</w:t>
            </w:r>
            <w:r w:rsidRPr="00743F24">
              <w:rPr>
                <w:rFonts w:ascii="ＭＳ ゴシック" w:eastAsia="ＭＳ ゴシック" w:hAnsi="ＭＳ ゴシック"/>
                <w:color w:val="000000" w:themeColor="text1"/>
                <w:sz w:val="22"/>
                <w:szCs w:val="24"/>
              </w:rPr>
              <w:t>)</w:t>
            </w:r>
          </w:p>
        </w:tc>
      </w:tr>
      <w:tr w:rsidR="00743F24" w:rsidRPr="00743F24" w14:paraId="570CA001" w14:textId="77777777" w:rsidTr="001358FB">
        <w:tc>
          <w:tcPr>
            <w:tcW w:w="2730" w:type="dxa"/>
          </w:tcPr>
          <w:p w14:paraId="70D15908" w14:textId="77777777" w:rsidR="00446AC3" w:rsidRPr="00743F24" w:rsidRDefault="00446AC3" w:rsidP="00ED6BEB">
            <w:pPr>
              <w:spacing w:line="360" w:lineRule="exact"/>
              <w:rPr>
                <w:rFonts w:ascii="ＭＳ ゴシック" w:eastAsia="ＭＳ ゴシック" w:hAnsi="ＭＳ ゴシック"/>
                <w:color w:val="000000" w:themeColor="text1"/>
                <w:sz w:val="22"/>
                <w:szCs w:val="24"/>
              </w:rPr>
            </w:pPr>
            <w:r w:rsidRPr="00743F24">
              <w:rPr>
                <w:rFonts w:ascii="ＭＳ ゴシック" w:eastAsia="ＭＳ ゴシック" w:hAnsi="ＭＳ ゴシック" w:hint="eastAsia"/>
                <w:color w:val="000000" w:themeColor="text1"/>
                <w:sz w:val="22"/>
                <w:szCs w:val="24"/>
              </w:rPr>
              <w:t>氏名・住所・代表者名</w:t>
            </w:r>
          </w:p>
        </w:tc>
        <w:tc>
          <w:tcPr>
            <w:tcW w:w="2205" w:type="dxa"/>
          </w:tcPr>
          <w:p w14:paraId="2A516A5D" w14:textId="77777777" w:rsidR="00446AC3" w:rsidRPr="00743F24" w:rsidRDefault="00446AC3" w:rsidP="00ED6BEB">
            <w:pPr>
              <w:spacing w:line="360" w:lineRule="exact"/>
              <w:rPr>
                <w:rFonts w:ascii="ＭＳ ゴシック" w:eastAsia="ＭＳ ゴシック" w:hAnsi="ＭＳ ゴシック"/>
                <w:color w:val="000000" w:themeColor="text1"/>
                <w:sz w:val="22"/>
                <w:szCs w:val="24"/>
              </w:rPr>
            </w:pPr>
            <w:r w:rsidRPr="00743F24">
              <w:rPr>
                <w:rFonts w:ascii="ＭＳ ゴシック" w:eastAsia="ＭＳ ゴシック" w:hAnsi="ＭＳ ゴシック" w:hint="eastAsia"/>
                <w:color w:val="000000" w:themeColor="text1"/>
                <w:sz w:val="22"/>
                <w:szCs w:val="24"/>
              </w:rPr>
              <w:t>氏名等変更届</w:t>
            </w:r>
          </w:p>
        </w:tc>
        <w:tc>
          <w:tcPr>
            <w:tcW w:w="3885" w:type="dxa"/>
            <w:vMerge w:val="restart"/>
            <w:vAlign w:val="center"/>
          </w:tcPr>
          <w:p w14:paraId="106A3F57" w14:textId="77777777" w:rsidR="00446AC3" w:rsidRPr="00743F24" w:rsidRDefault="00446AC3" w:rsidP="00ED6BEB">
            <w:pPr>
              <w:spacing w:line="360" w:lineRule="exact"/>
              <w:rPr>
                <w:rFonts w:ascii="ＭＳ ゴシック" w:eastAsia="ＭＳ ゴシック" w:hAnsi="ＭＳ ゴシック"/>
                <w:color w:val="000000" w:themeColor="text1"/>
                <w:sz w:val="22"/>
                <w:szCs w:val="24"/>
              </w:rPr>
            </w:pPr>
            <w:r w:rsidRPr="00743F24">
              <w:rPr>
                <w:rFonts w:ascii="ＭＳ ゴシック" w:eastAsia="ＭＳ ゴシック" w:hAnsi="ＭＳ ゴシック" w:hint="eastAsia"/>
                <w:color w:val="000000" w:themeColor="text1"/>
                <w:sz w:val="22"/>
                <w:szCs w:val="24"/>
              </w:rPr>
              <w:t>氏名等変更届</w:t>
            </w:r>
          </w:p>
        </w:tc>
      </w:tr>
      <w:tr w:rsidR="00743F24" w:rsidRPr="00743F24" w14:paraId="448A9B8C" w14:textId="77777777" w:rsidTr="001358FB">
        <w:tc>
          <w:tcPr>
            <w:tcW w:w="2730" w:type="dxa"/>
          </w:tcPr>
          <w:p w14:paraId="1A63376F" w14:textId="77777777" w:rsidR="00446AC3" w:rsidRPr="00743F24" w:rsidRDefault="00446AC3" w:rsidP="00ED6BEB">
            <w:pPr>
              <w:spacing w:line="360" w:lineRule="exact"/>
              <w:rPr>
                <w:rFonts w:ascii="ＭＳ ゴシック" w:eastAsia="ＭＳ ゴシック" w:hAnsi="ＭＳ ゴシック"/>
                <w:color w:val="000000" w:themeColor="text1"/>
                <w:sz w:val="22"/>
                <w:szCs w:val="24"/>
              </w:rPr>
            </w:pPr>
            <w:r w:rsidRPr="00743F24">
              <w:rPr>
                <w:rFonts w:ascii="ＭＳ ゴシック" w:eastAsia="ＭＳ ゴシック" w:hAnsi="ＭＳ ゴシック" w:hint="eastAsia"/>
                <w:color w:val="000000" w:themeColor="text1"/>
                <w:sz w:val="22"/>
                <w:szCs w:val="24"/>
              </w:rPr>
              <w:t>事業所名称等</w:t>
            </w:r>
          </w:p>
        </w:tc>
        <w:tc>
          <w:tcPr>
            <w:tcW w:w="2205" w:type="dxa"/>
          </w:tcPr>
          <w:p w14:paraId="6B525478" w14:textId="77777777" w:rsidR="00446AC3" w:rsidRPr="00743F24" w:rsidRDefault="00446AC3" w:rsidP="00ED6BEB">
            <w:pPr>
              <w:spacing w:line="360" w:lineRule="exact"/>
              <w:rPr>
                <w:rFonts w:ascii="ＭＳ ゴシック" w:eastAsia="ＭＳ ゴシック" w:hAnsi="ＭＳ ゴシック"/>
                <w:color w:val="000000" w:themeColor="text1"/>
                <w:sz w:val="22"/>
                <w:szCs w:val="24"/>
              </w:rPr>
            </w:pPr>
            <w:r w:rsidRPr="00743F24">
              <w:rPr>
                <w:rFonts w:ascii="ＭＳ ゴシック" w:eastAsia="ＭＳ ゴシック" w:hAnsi="ＭＳ ゴシック" w:hint="eastAsia"/>
                <w:color w:val="000000" w:themeColor="text1"/>
                <w:sz w:val="22"/>
                <w:szCs w:val="24"/>
              </w:rPr>
              <w:t>―</w:t>
            </w:r>
          </w:p>
        </w:tc>
        <w:tc>
          <w:tcPr>
            <w:tcW w:w="3885" w:type="dxa"/>
            <w:vMerge/>
          </w:tcPr>
          <w:p w14:paraId="507F73CF" w14:textId="77777777" w:rsidR="00446AC3" w:rsidRPr="00743F24" w:rsidRDefault="00446AC3" w:rsidP="00ED6BEB">
            <w:pPr>
              <w:spacing w:line="360" w:lineRule="exact"/>
              <w:rPr>
                <w:rFonts w:ascii="ＭＳ ゴシック" w:eastAsia="ＭＳ ゴシック" w:hAnsi="ＭＳ ゴシック"/>
                <w:color w:val="000000" w:themeColor="text1"/>
                <w:sz w:val="22"/>
                <w:szCs w:val="24"/>
              </w:rPr>
            </w:pPr>
          </w:p>
        </w:tc>
      </w:tr>
      <w:tr w:rsidR="00743F24" w:rsidRPr="00743F24" w14:paraId="749E1B33" w14:textId="77777777" w:rsidTr="001358FB">
        <w:tc>
          <w:tcPr>
            <w:tcW w:w="2730" w:type="dxa"/>
          </w:tcPr>
          <w:p w14:paraId="147E316A" w14:textId="77777777" w:rsidR="00446AC3" w:rsidRPr="00743F24" w:rsidRDefault="00446AC3" w:rsidP="00ED6BEB">
            <w:pPr>
              <w:spacing w:line="360" w:lineRule="exact"/>
              <w:rPr>
                <w:rFonts w:ascii="ＭＳ ゴシック" w:eastAsia="ＭＳ ゴシック" w:hAnsi="ＭＳ ゴシック"/>
                <w:color w:val="000000" w:themeColor="text1"/>
                <w:sz w:val="22"/>
                <w:szCs w:val="24"/>
              </w:rPr>
            </w:pPr>
            <w:r w:rsidRPr="00743F24">
              <w:rPr>
                <w:rFonts w:ascii="ＭＳ ゴシック" w:eastAsia="ＭＳ ゴシック" w:hAnsi="ＭＳ ゴシック" w:hint="eastAsia"/>
                <w:color w:val="000000" w:themeColor="text1"/>
                <w:sz w:val="22"/>
                <w:szCs w:val="24"/>
              </w:rPr>
              <w:t>事業の概要</w:t>
            </w:r>
          </w:p>
        </w:tc>
        <w:tc>
          <w:tcPr>
            <w:tcW w:w="2205" w:type="dxa"/>
          </w:tcPr>
          <w:p w14:paraId="483A6408" w14:textId="77777777" w:rsidR="00446AC3" w:rsidRPr="00743F24" w:rsidRDefault="00446AC3" w:rsidP="00ED6BEB">
            <w:pPr>
              <w:spacing w:line="360" w:lineRule="exact"/>
              <w:rPr>
                <w:rFonts w:ascii="ＭＳ ゴシック" w:eastAsia="ＭＳ ゴシック" w:hAnsi="ＭＳ ゴシック"/>
                <w:color w:val="000000" w:themeColor="text1"/>
                <w:sz w:val="22"/>
                <w:szCs w:val="24"/>
              </w:rPr>
            </w:pPr>
            <w:r w:rsidRPr="00743F24">
              <w:rPr>
                <w:rFonts w:ascii="ＭＳ ゴシック" w:eastAsia="ＭＳ ゴシック" w:hAnsi="ＭＳ ゴシック" w:hint="eastAsia"/>
                <w:color w:val="000000" w:themeColor="text1"/>
                <w:sz w:val="22"/>
                <w:szCs w:val="24"/>
              </w:rPr>
              <w:t>変更対策計画書</w:t>
            </w:r>
          </w:p>
        </w:tc>
        <w:tc>
          <w:tcPr>
            <w:tcW w:w="3885" w:type="dxa"/>
            <w:vMerge w:val="restart"/>
            <w:vAlign w:val="center"/>
          </w:tcPr>
          <w:p w14:paraId="031C6D6A" w14:textId="77777777" w:rsidR="00446AC3" w:rsidRPr="00743F24" w:rsidRDefault="00446AC3" w:rsidP="00ED6BEB">
            <w:pPr>
              <w:spacing w:line="360" w:lineRule="exact"/>
              <w:rPr>
                <w:rFonts w:ascii="ＭＳ ゴシック" w:eastAsia="ＭＳ ゴシック" w:hAnsi="ＭＳ ゴシック"/>
                <w:color w:val="000000" w:themeColor="text1"/>
                <w:sz w:val="22"/>
                <w:szCs w:val="24"/>
              </w:rPr>
            </w:pPr>
            <w:r w:rsidRPr="00743F24">
              <w:rPr>
                <w:rFonts w:ascii="ＭＳ ゴシック" w:eastAsia="ＭＳ ゴシック" w:hAnsi="ＭＳ ゴシック" w:hint="eastAsia"/>
                <w:color w:val="000000" w:themeColor="text1"/>
                <w:sz w:val="22"/>
                <w:szCs w:val="24"/>
              </w:rPr>
              <w:t>対策計画変更</w:t>
            </w:r>
            <w:r w:rsidRPr="00743F24">
              <w:rPr>
                <w:rFonts w:ascii="ＭＳ ゴシック" w:eastAsia="ＭＳ ゴシック" w:hAnsi="ＭＳ ゴシック"/>
                <w:color w:val="000000" w:themeColor="text1"/>
                <w:sz w:val="22"/>
                <w:szCs w:val="24"/>
              </w:rPr>
              <w:t>(</w:t>
            </w:r>
            <w:r w:rsidRPr="00743F24">
              <w:rPr>
                <w:rFonts w:ascii="ＭＳ ゴシック" w:eastAsia="ＭＳ ゴシック" w:hAnsi="ＭＳ ゴシック" w:hint="eastAsia"/>
                <w:color w:val="000000" w:themeColor="text1"/>
                <w:sz w:val="22"/>
                <w:szCs w:val="24"/>
              </w:rPr>
              <w:t>廃止・休止・再開</w:t>
            </w:r>
            <w:r w:rsidRPr="00743F24">
              <w:rPr>
                <w:rFonts w:ascii="ＭＳ ゴシック" w:eastAsia="ＭＳ ゴシック" w:hAnsi="ＭＳ ゴシック"/>
                <w:color w:val="000000" w:themeColor="text1"/>
                <w:sz w:val="22"/>
                <w:szCs w:val="24"/>
              </w:rPr>
              <w:t>)</w:t>
            </w:r>
            <w:r w:rsidRPr="00743F24">
              <w:rPr>
                <w:rFonts w:ascii="ＭＳ ゴシック" w:eastAsia="ＭＳ ゴシック" w:hAnsi="ＭＳ ゴシック" w:hint="eastAsia"/>
                <w:color w:val="000000" w:themeColor="text1"/>
                <w:sz w:val="22"/>
                <w:szCs w:val="24"/>
              </w:rPr>
              <w:t>届</w:t>
            </w:r>
          </w:p>
        </w:tc>
      </w:tr>
      <w:tr w:rsidR="00743F24" w:rsidRPr="00743F24" w14:paraId="4EBC3B49" w14:textId="77777777" w:rsidTr="001358FB">
        <w:tc>
          <w:tcPr>
            <w:tcW w:w="2730" w:type="dxa"/>
          </w:tcPr>
          <w:p w14:paraId="70866D5C" w14:textId="77777777" w:rsidR="00446AC3" w:rsidRPr="00743F24" w:rsidRDefault="00446AC3" w:rsidP="00ED6BEB">
            <w:pPr>
              <w:spacing w:line="360" w:lineRule="exact"/>
              <w:rPr>
                <w:rFonts w:ascii="ＭＳ ゴシック" w:eastAsia="ＭＳ ゴシック" w:hAnsi="ＭＳ ゴシック"/>
                <w:color w:val="000000" w:themeColor="text1"/>
                <w:sz w:val="22"/>
                <w:szCs w:val="24"/>
              </w:rPr>
            </w:pPr>
            <w:r w:rsidRPr="00743F24">
              <w:rPr>
                <w:rFonts w:ascii="ＭＳ ゴシック" w:eastAsia="ＭＳ ゴシック" w:hAnsi="ＭＳ ゴシック" w:hint="eastAsia"/>
                <w:color w:val="000000" w:themeColor="text1"/>
                <w:sz w:val="22"/>
                <w:szCs w:val="24"/>
              </w:rPr>
              <w:t>対策の内容</w:t>
            </w:r>
          </w:p>
        </w:tc>
        <w:tc>
          <w:tcPr>
            <w:tcW w:w="2205" w:type="dxa"/>
          </w:tcPr>
          <w:p w14:paraId="701E60AC" w14:textId="77777777" w:rsidR="00446AC3" w:rsidRPr="00743F24" w:rsidRDefault="00446AC3" w:rsidP="00ED6BEB">
            <w:pPr>
              <w:spacing w:line="360" w:lineRule="exact"/>
              <w:rPr>
                <w:rFonts w:ascii="ＭＳ ゴシック" w:eastAsia="ＭＳ ゴシック" w:hAnsi="ＭＳ ゴシック"/>
                <w:color w:val="000000" w:themeColor="text1"/>
                <w:sz w:val="22"/>
                <w:szCs w:val="24"/>
              </w:rPr>
            </w:pPr>
            <w:r w:rsidRPr="00743F24">
              <w:rPr>
                <w:rFonts w:ascii="ＭＳ ゴシック" w:eastAsia="ＭＳ ゴシック" w:hAnsi="ＭＳ ゴシック" w:hint="eastAsia"/>
                <w:color w:val="000000" w:themeColor="text1"/>
                <w:sz w:val="22"/>
                <w:szCs w:val="24"/>
              </w:rPr>
              <w:t>―</w:t>
            </w:r>
          </w:p>
        </w:tc>
        <w:tc>
          <w:tcPr>
            <w:tcW w:w="3885" w:type="dxa"/>
            <w:vMerge/>
          </w:tcPr>
          <w:p w14:paraId="586FA93C" w14:textId="77777777" w:rsidR="00446AC3" w:rsidRPr="00743F24" w:rsidRDefault="00446AC3" w:rsidP="00ED6BEB">
            <w:pPr>
              <w:spacing w:line="360" w:lineRule="exact"/>
              <w:rPr>
                <w:rFonts w:ascii="ＭＳ ゴシック" w:eastAsia="ＭＳ ゴシック" w:hAnsi="ＭＳ ゴシック"/>
                <w:color w:val="000000" w:themeColor="text1"/>
                <w:sz w:val="22"/>
                <w:szCs w:val="24"/>
              </w:rPr>
            </w:pPr>
          </w:p>
        </w:tc>
      </w:tr>
      <w:tr w:rsidR="001358FB" w:rsidRPr="00743F24" w14:paraId="5AF84021" w14:textId="77777777" w:rsidTr="001358FB">
        <w:tc>
          <w:tcPr>
            <w:tcW w:w="2730" w:type="dxa"/>
          </w:tcPr>
          <w:p w14:paraId="263B4D37" w14:textId="77777777" w:rsidR="00446AC3" w:rsidRPr="00743F24" w:rsidRDefault="00446AC3" w:rsidP="00ED6BEB">
            <w:pPr>
              <w:spacing w:line="360" w:lineRule="exact"/>
              <w:rPr>
                <w:rFonts w:ascii="ＭＳ ゴシック" w:eastAsia="ＭＳ ゴシック" w:hAnsi="ＭＳ ゴシック"/>
                <w:color w:val="000000" w:themeColor="text1"/>
                <w:sz w:val="22"/>
                <w:szCs w:val="24"/>
              </w:rPr>
            </w:pPr>
            <w:r w:rsidRPr="00743F24">
              <w:rPr>
                <w:rFonts w:ascii="ＭＳ ゴシック" w:eastAsia="ＭＳ ゴシック" w:hAnsi="ＭＳ ゴシック" w:hint="eastAsia"/>
                <w:color w:val="000000" w:themeColor="text1"/>
                <w:sz w:val="22"/>
                <w:szCs w:val="24"/>
              </w:rPr>
              <w:t>目標の内容</w:t>
            </w:r>
          </w:p>
        </w:tc>
        <w:tc>
          <w:tcPr>
            <w:tcW w:w="2205" w:type="dxa"/>
          </w:tcPr>
          <w:p w14:paraId="4C0E0DD2" w14:textId="77777777" w:rsidR="00446AC3" w:rsidRPr="00743F24" w:rsidRDefault="00446AC3" w:rsidP="00ED6BEB">
            <w:pPr>
              <w:spacing w:line="360" w:lineRule="exact"/>
              <w:rPr>
                <w:rFonts w:ascii="ＭＳ ゴシック" w:eastAsia="ＭＳ ゴシック" w:hAnsi="ＭＳ ゴシック"/>
                <w:color w:val="000000" w:themeColor="text1"/>
                <w:sz w:val="22"/>
                <w:szCs w:val="24"/>
              </w:rPr>
            </w:pPr>
            <w:r w:rsidRPr="00743F24">
              <w:rPr>
                <w:rFonts w:ascii="ＭＳ ゴシック" w:eastAsia="ＭＳ ゴシック" w:hAnsi="ＭＳ ゴシック" w:hint="eastAsia"/>
                <w:color w:val="000000" w:themeColor="text1"/>
                <w:sz w:val="22"/>
                <w:szCs w:val="24"/>
              </w:rPr>
              <w:t>―</w:t>
            </w:r>
          </w:p>
        </w:tc>
        <w:tc>
          <w:tcPr>
            <w:tcW w:w="3885" w:type="dxa"/>
            <w:vMerge/>
          </w:tcPr>
          <w:p w14:paraId="52351F22" w14:textId="77777777" w:rsidR="00446AC3" w:rsidRPr="00743F24" w:rsidRDefault="00446AC3" w:rsidP="00ED6BEB">
            <w:pPr>
              <w:spacing w:line="360" w:lineRule="exact"/>
              <w:rPr>
                <w:rFonts w:ascii="ＭＳ ゴシック" w:eastAsia="ＭＳ ゴシック" w:hAnsi="ＭＳ ゴシック"/>
                <w:color w:val="000000" w:themeColor="text1"/>
                <w:sz w:val="22"/>
                <w:szCs w:val="24"/>
              </w:rPr>
            </w:pPr>
          </w:p>
        </w:tc>
      </w:tr>
    </w:tbl>
    <w:p w14:paraId="408E93DB" w14:textId="77777777" w:rsidR="00446AC3" w:rsidRPr="00743F24" w:rsidRDefault="00446AC3" w:rsidP="00446AC3">
      <w:pPr>
        <w:jc w:val="left"/>
        <w:rPr>
          <w:rFonts w:ascii="ＭＳ ゴシック" w:eastAsia="ＭＳ ゴシック" w:hAnsi="ＭＳ ゴシック"/>
          <w:color w:val="000000" w:themeColor="text1"/>
        </w:rPr>
      </w:pPr>
    </w:p>
    <w:p w14:paraId="63AECD29" w14:textId="4BBD3147" w:rsidR="00781EDE" w:rsidRPr="00743F24" w:rsidRDefault="002963B4" w:rsidP="00446AC3">
      <w:pPr>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rPr>
        <w:t xml:space="preserve">　</w:t>
      </w:r>
      <w:r w:rsidR="001358FB">
        <w:rPr>
          <w:rFonts w:ascii="ＭＳ ゴシック" w:eastAsia="ＭＳ ゴシック" w:hAnsi="ＭＳ ゴシック" w:hint="eastAsia"/>
          <w:color w:val="000000" w:themeColor="text1"/>
        </w:rPr>
        <w:t xml:space="preserve">　</w:t>
      </w:r>
      <w:r w:rsidRPr="00743F24">
        <w:rPr>
          <w:rFonts w:ascii="ＭＳ ゴシック" w:eastAsia="ＭＳ ゴシック" w:hAnsi="ＭＳ ゴシック" w:hint="eastAsia"/>
          <w:color w:val="000000" w:themeColor="text1"/>
        </w:rPr>
        <w:t>カ</w:t>
      </w:r>
      <w:r w:rsidR="00446AC3" w:rsidRPr="00743F24">
        <w:rPr>
          <w:rFonts w:ascii="ＭＳ ゴシック" w:eastAsia="ＭＳ ゴシック" w:hAnsi="ＭＳ ゴシック" w:hint="eastAsia"/>
          <w:color w:val="000000" w:themeColor="text1"/>
        </w:rPr>
        <w:t xml:space="preserve">　</w:t>
      </w:r>
      <w:r w:rsidR="0025771D" w:rsidRPr="00743F24">
        <w:rPr>
          <w:rFonts w:ascii="ＭＳ ゴシック" w:eastAsia="ＭＳ ゴシック" w:hAnsi="ＭＳ ゴシック" w:hint="eastAsia"/>
          <w:color w:val="000000" w:themeColor="text1"/>
        </w:rPr>
        <w:t>「</w:t>
      </w:r>
      <w:r w:rsidR="00446AC3" w:rsidRPr="00743F24">
        <w:rPr>
          <w:rFonts w:ascii="ＭＳ ゴシック" w:eastAsia="ＭＳ ゴシック" w:hAnsi="ＭＳ ゴシック" w:hint="eastAsia"/>
          <w:color w:val="000000" w:themeColor="text1"/>
          <w:sz w:val="22"/>
        </w:rPr>
        <w:t>気候変動対策指針</w:t>
      </w:r>
      <w:r w:rsidR="0025771D" w:rsidRPr="00743F24">
        <w:rPr>
          <w:rFonts w:ascii="ＭＳ ゴシック" w:eastAsia="ＭＳ ゴシック" w:hAnsi="ＭＳ ゴシック" w:hint="eastAsia"/>
          <w:color w:val="000000" w:themeColor="text1"/>
          <w:sz w:val="22"/>
        </w:rPr>
        <w:t>（現行制度における温暖化対策指針）」に規定</w:t>
      </w:r>
      <w:r w:rsidR="00781EDE" w:rsidRPr="00743F24">
        <w:rPr>
          <w:rFonts w:ascii="ＭＳ ゴシック" w:eastAsia="ＭＳ ゴシック" w:hAnsi="ＭＳ ゴシック" w:hint="eastAsia"/>
          <w:color w:val="000000" w:themeColor="text1"/>
          <w:sz w:val="22"/>
        </w:rPr>
        <w:t>する</w:t>
      </w:r>
      <w:r w:rsidR="0025771D" w:rsidRPr="00743F24">
        <w:rPr>
          <w:rFonts w:ascii="ＭＳ ゴシック" w:eastAsia="ＭＳ ゴシック" w:hAnsi="ＭＳ ゴシック" w:hint="eastAsia"/>
          <w:color w:val="000000" w:themeColor="text1"/>
          <w:sz w:val="22"/>
        </w:rPr>
        <w:t>主な</w:t>
      </w:r>
      <w:r w:rsidR="00781EDE" w:rsidRPr="00743F24">
        <w:rPr>
          <w:rFonts w:ascii="ＭＳ ゴシック" w:eastAsia="ＭＳ ゴシック" w:hAnsi="ＭＳ ゴシック" w:hint="eastAsia"/>
          <w:color w:val="000000" w:themeColor="text1"/>
          <w:sz w:val="22"/>
        </w:rPr>
        <w:t>内容</w:t>
      </w:r>
    </w:p>
    <w:p w14:paraId="25578CEC" w14:textId="1EAE1456" w:rsidR="00446AC3" w:rsidRPr="00743F24" w:rsidRDefault="00446AC3" w:rsidP="001358FB">
      <w:pPr>
        <w:ind w:left="1100" w:hangingChars="500" w:hanging="1100"/>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w:t>
      </w:r>
      <w:r w:rsidR="001358FB">
        <w:rPr>
          <w:rFonts w:ascii="ＭＳ ゴシック" w:eastAsia="ＭＳ ゴシック" w:hAnsi="ＭＳ ゴシック" w:hint="eastAsia"/>
          <w:color w:val="000000" w:themeColor="text1"/>
          <w:sz w:val="22"/>
        </w:rPr>
        <w:t xml:space="preserve">　</w:t>
      </w:r>
      <w:r w:rsidRPr="00743F24">
        <w:rPr>
          <w:rFonts w:ascii="ＭＳ ゴシック" w:eastAsia="ＭＳ ゴシック" w:hAnsi="ＭＳ ゴシック" w:hint="eastAsia"/>
          <w:color w:val="000000" w:themeColor="text1"/>
          <w:sz w:val="22"/>
        </w:rPr>
        <w:t xml:space="preserve">　</w:t>
      </w:r>
      <w:r w:rsidR="00C82F34" w:rsidRPr="00743F24">
        <w:rPr>
          <w:rFonts w:ascii="ＭＳ ゴシック" w:eastAsia="ＭＳ ゴシック" w:hAnsi="ＭＳ ゴシック" w:hint="eastAsia"/>
          <w:color w:val="000000" w:themeColor="text1"/>
          <w:sz w:val="22"/>
        </w:rPr>
        <w:t>(</w:t>
      </w:r>
      <w:r w:rsidR="00257F55">
        <w:rPr>
          <w:rFonts w:ascii="ＭＳ ゴシック" w:eastAsia="ＭＳ ゴシック" w:hAnsi="ＭＳ ゴシック" w:hint="eastAsia"/>
          <w:color w:val="000000" w:themeColor="text1"/>
          <w:sz w:val="22"/>
        </w:rPr>
        <w:t>a</w:t>
      </w:r>
      <w:r w:rsidR="00C82F34" w:rsidRPr="00743F24">
        <w:rPr>
          <w:rFonts w:ascii="ＭＳ ゴシック" w:eastAsia="ＭＳ ゴシック" w:hAnsi="ＭＳ ゴシック" w:hint="eastAsia"/>
          <w:color w:val="000000" w:themeColor="text1"/>
          <w:sz w:val="22"/>
        </w:rPr>
        <w:t>)</w:t>
      </w:r>
      <w:r w:rsidR="00C82F34" w:rsidRPr="00743F24">
        <w:rPr>
          <w:rFonts w:ascii="ＭＳ ゴシック" w:eastAsia="ＭＳ ゴシック" w:hAnsi="ＭＳ ゴシック"/>
          <w:color w:val="000000" w:themeColor="text1"/>
          <w:sz w:val="22"/>
        </w:rPr>
        <w:t xml:space="preserve"> </w:t>
      </w:r>
      <w:r w:rsidR="00C82F34" w:rsidRPr="00743F24">
        <w:rPr>
          <w:rFonts w:ascii="ＭＳ ゴシック" w:eastAsia="ＭＳ ゴシック" w:hAnsi="ＭＳ ゴシック" w:hint="eastAsia"/>
          <w:color w:val="000000" w:themeColor="text1"/>
          <w:sz w:val="22"/>
        </w:rPr>
        <w:t>実行計画に掲げる削減目標の達成のためには、府域の温室効果ガス排出量に占める割合の大きい特定事業者による対策の強化が必要であることから、</w:t>
      </w:r>
      <w:r w:rsidR="004201F4" w:rsidRPr="00743F24">
        <w:rPr>
          <w:rFonts w:ascii="ＭＳ ゴシック" w:eastAsia="ＭＳ ゴシック" w:hAnsi="ＭＳ ゴシック" w:hint="eastAsia"/>
          <w:color w:val="000000" w:themeColor="text1"/>
          <w:sz w:val="22"/>
        </w:rPr>
        <w:t>計画期間における特定事業者の対策による削減の目安を、</w:t>
      </w:r>
      <w:r w:rsidRPr="00743F24">
        <w:rPr>
          <w:rFonts w:ascii="ＭＳ ゴシック" w:eastAsia="ＭＳ ゴシック" w:hAnsi="ＭＳ ゴシック" w:hint="eastAsia"/>
          <w:color w:val="000000" w:themeColor="text1"/>
          <w:sz w:val="22"/>
        </w:rPr>
        <w:t>「３年間で３％」から「１年間あたり1.5％」とする。</w:t>
      </w:r>
    </w:p>
    <w:p w14:paraId="2AC5F90D" w14:textId="31E0E8A0" w:rsidR="00446AC3" w:rsidRPr="00743F24" w:rsidRDefault="00446AC3" w:rsidP="001358FB">
      <w:pPr>
        <w:ind w:left="1100" w:hangingChars="500" w:hanging="1100"/>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w:t>
      </w:r>
      <w:r w:rsidR="001358FB">
        <w:rPr>
          <w:rFonts w:ascii="ＭＳ ゴシック" w:eastAsia="ＭＳ ゴシック" w:hAnsi="ＭＳ ゴシック" w:hint="eastAsia"/>
          <w:color w:val="000000" w:themeColor="text1"/>
          <w:sz w:val="22"/>
        </w:rPr>
        <w:t xml:space="preserve">　</w:t>
      </w:r>
      <w:r w:rsidRPr="00743F24">
        <w:rPr>
          <w:rFonts w:ascii="ＭＳ ゴシック" w:eastAsia="ＭＳ ゴシック" w:hAnsi="ＭＳ ゴシック" w:hint="eastAsia"/>
          <w:color w:val="000000" w:themeColor="text1"/>
          <w:sz w:val="22"/>
        </w:rPr>
        <w:t xml:space="preserve">　</w:t>
      </w:r>
      <w:r w:rsidR="00C82F34" w:rsidRPr="00743F24">
        <w:rPr>
          <w:rFonts w:ascii="ＭＳ ゴシック" w:eastAsia="ＭＳ ゴシック" w:hAnsi="ＭＳ ゴシック" w:hint="eastAsia"/>
          <w:color w:val="000000" w:themeColor="text1"/>
          <w:sz w:val="22"/>
        </w:rPr>
        <w:t>(</w:t>
      </w:r>
      <w:r w:rsidR="00257F55">
        <w:rPr>
          <w:rFonts w:ascii="ＭＳ ゴシック" w:eastAsia="ＭＳ ゴシック" w:hAnsi="ＭＳ ゴシック" w:hint="eastAsia"/>
          <w:color w:val="000000" w:themeColor="text1"/>
          <w:sz w:val="22"/>
        </w:rPr>
        <w:t>b</w:t>
      </w:r>
      <w:r w:rsidR="00C82F34" w:rsidRPr="00743F24">
        <w:rPr>
          <w:rFonts w:ascii="ＭＳ ゴシック" w:eastAsia="ＭＳ ゴシック" w:hAnsi="ＭＳ ゴシック" w:hint="eastAsia"/>
          <w:color w:val="000000" w:themeColor="text1"/>
          <w:sz w:val="22"/>
        </w:rPr>
        <w:t>)</w:t>
      </w:r>
      <w:r w:rsidR="00C82F34" w:rsidRPr="00743F24">
        <w:rPr>
          <w:rFonts w:ascii="ＭＳ ゴシック" w:eastAsia="ＭＳ ゴシック" w:hAnsi="ＭＳ ゴシック"/>
          <w:color w:val="000000" w:themeColor="text1"/>
          <w:sz w:val="22"/>
        </w:rPr>
        <w:t xml:space="preserve"> </w:t>
      </w:r>
      <w:r w:rsidR="00AE53E2" w:rsidRPr="00743F24">
        <w:rPr>
          <w:rFonts w:ascii="ＭＳ ゴシック" w:eastAsia="ＭＳ ゴシック" w:hAnsi="ＭＳ ゴシック" w:hint="eastAsia"/>
          <w:color w:val="000000" w:themeColor="text1"/>
          <w:sz w:val="22"/>
        </w:rPr>
        <w:t>実行計画と整合させるとともに、より排出係数の低い電気の使用を促進するため、</w:t>
      </w:r>
      <w:r w:rsidRPr="00743F24">
        <w:rPr>
          <w:rFonts w:ascii="ＭＳ ゴシック" w:eastAsia="ＭＳ ゴシック" w:hAnsi="ＭＳ ゴシック" w:hint="eastAsia"/>
          <w:color w:val="000000" w:themeColor="text1"/>
          <w:sz w:val="22"/>
        </w:rPr>
        <w:t>対策計画書及び実績報告書において、温室効果ガス排出量の算定に用いる電気の排出係数は、</w:t>
      </w:r>
      <w:r w:rsidR="004201F4" w:rsidRPr="00743F24">
        <w:rPr>
          <w:rFonts w:ascii="ＭＳ ゴシック" w:eastAsia="ＭＳ ゴシック" w:hAnsi="ＭＳ ゴシック" w:hint="eastAsia"/>
          <w:color w:val="000000" w:themeColor="text1"/>
          <w:sz w:val="22"/>
        </w:rPr>
        <w:t>計画期間中、基準年度の基礎排出係数に固定することとしていたところ、年度により</w:t>
      </w:r>
      <w:r w:rsidR="00AE53E2" w:rsidRPr="00743F24">
        <w:rPr>
          <w:rFonts w:ascii="ＭＳ ゴシック" w:eastAsia="ＭＳ ゴシック" w:hAnsi="ＭＳ ゴシック" w:hint="eastAsia"/>
          <w:color w:val="000000" w:themeColor="text1"/>
          <w:sz w:val="22"/>
        </w:rPr>
        <w:t>変動する調整後排出係数を用いることとする</w:t>
      </w:r>
      <w:r w:rsidRPr="00743F24">
        <w:rPr>
          <w:rFonts w:ascii="ＭＳ ゴシック" w:eastAsia="ＭＳ ゴシック" w:hAnsi="ＭＳ ゴシック" w:hint="eastAsia"/>
          <w:color w:val="000000" w:themeColor="text1"/>
          <w:sz w:val="22"/>
        </w:rPr>
        <w:t>。</w:t>
      </w:r>
    </w:p>
    <w:p w14:paraId="07F02DDC" w14:textId="2504A808" w:rsidR="00446AC3" w:rsidRPr="00743F24" w:rsidRDefault="00446AC3" w:rsidP="001358FB">
      <w:pPr>
        <w:ind w:left="1100" w:hangingChars="500" w:hanging="1100"/>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w:t>
      </w:r>
      <w:r w:rsidR="001358FB">
        <w:rPr>
          <w:rFonts w:ascii="ＭＳ ゴシック" w:eastAsia="ＭＳ ゴシック" w:hAnsi="ＭＳ ゴシック" w:hint="eastAsia"/>
          <w:color w:val="000000" w:themeColor="text1"/>
          <w:sz w:val="22"/>
        </w:rPr>
        <w:t xml:space="preserve">　</w:t>
      </w:r>
      <w:r w:rsidRPr="00743F24">
        <w:rPr>
          <w:rFonts w:ascii="ＭＳ ゴシック" w:eastAsia="ＭＳ ゴシック" w:hAnsi="ＭＳ ゴシック" w:hint="eastAsia"/>
          <w:color w:val="000000" w:themeColor="text1"/>
          <w:sz w:val="22"/>
        </w:rPr>
        <w:t xml:space="preserve">　</w:t>
      </w:r>
      <w:r w:rsidR="00C82F34" w:rsidRPr="00743F24">
        <w:rPr>
          <w:rFonts w:ascii="ＭＳ ゴシック" w:eastAsia="ＭＳ ゴシック" w:hAnsi="ＭＳ ゴシック" w:hint="eastAsia"/>
          <w:color w:val="000000" w:themeColor="text1"/>
          <w:sz w:val="22"/>
        </w:rPr>
        <w:t>(</w:t>
      </w:r>
      <w:r w:rsidR="00257F55">
        <w:rPr>
          <w:rFonts w:ascii="ＭＳ ゴシック" w:eastAsia="ＭＳ ゴシック" w:hAnsi="ＭＳ ゴシック" w:hint="eastAsia"/>
          <w:color w:val="000000" w:themeColor="text1"/>
          <w:sz w:val="22"/>
        </w:rPr>
        <w:t>c</w:t>
      </w:r>
      <w:r w:rsidR="00C82F34" w:rsidRPr="00743F24">
        <w:rPr>
          <w:rFonts w:ascii="ＭＳ ゴシック" w:eastAsia="ＭＳ ゴシック" w:hAnsi="ＭＳ ゴシック" w:hint="eastAsia"/>
          <w:color w:val="000000" w:themeColor="text1"/>
          <w:sz w:val="22"/>
        </w:rPr>
        <w:t>)</w:t>
      </w:r>
      <w:r w:rsidR="00C82F34" w:rsidRPr="00743F24">
        <w:rPr>
          <w:rFonts w:ascii="ＭＳ ゴシック" w:eastAsia="ＭＳ ゴシック" w:hAnsi="ＭＳ ゴシック"/>
          <w:color w:val="000000" w:themeColor="text1"/>
          <w:sz w:val="22"/>
        </w:rPr>
        <w:t xml:space="preserve"> </w:t>
      </w:r>
      <w:r w:rsidR="00AE53E2" w:rsidRPr="00743F24">
        <w:rPr>
          <w:rFonts w:ascii="ＭＳ ゴシック" w:eastAsia="ＭＳ ゴシック" w:hAnsi="ＭＳ ゴシック" w:hint="eastAsia"/>
          <w:color w:val="000000" w:themeColor="text1"/>
          <w:sz w:val="22"/>
        </w:rPr>
        <w:t>再生可能エネルギー発電設備の設置や利用拡大を促すため、</w:t>
      </w:r>
      <w:r w:rsidRPr="00743F24">
        <w:rPr>
          <w:rFonts w:ascii="ＭＳ ゴシック" w:eastAsia="ＭＳ ゴシック" w:hAnsi="ＭＳ ゴシック" w:hint="eastAsia"/>
          <w:color w:val="000000" w:themeColor="text1"/>
          <w:sz w:val="22"/>
        </w:rPr>
        <w:t>対策計画書及び実績報告書において、自社内で太陽光発電設備等を設置した自家消費分など事業者が容易に把握できる内容をもとにした再生可能エネルギーの利用率を記載</w:t>
      </w:r>
      <w:r w:rsidR="00253C09" w:rsidRPr="00743F24">
        <w:rPr>
          <w:rFonts w:ascii="ＭＳ ゴシック" w:eastAsia="ＭＳ ゴシック" w:hAnsi="ＭＳ ゴシック" w:hint="eastAsia"/>
          <w:color w:val="000000" w:themeColor="text1"/>
          <w:sz w:val="22"/>
        </w:rPr>
        <w:t>する</w:t>
      </w:r>
      <w:r w:rsidRPr="00743F24">
        <w:rPr>
          <w:rFonts w:ascii="ＭＳ ゴシック" w:eastAsia="ＭＳ ゴシック" w:hAnsi="ＭＳ ゴシック" w:hint="eastAsia"/>
          <w:color w:val="000000" w:themeColor="text1"/>
          <w:sz w:val="22"/>
        </w:rPr>
        <w:t>こととする。</w:t>
      </w:r>
    </w:p>
    <w:p w14:paraId="241C0500" w14:textId="030A1603" w:rsidR="00446AC3" w:rsidRPr="00743F24" w:rsidRDefault="00D730AA" w:rsidP="001358FB">
      <w:pPr>
        <w:ind w:left="1100" w:hangingChars="500" w:hanging="1100"/>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w:t>
      </w:r>
      <w:r w:rsidR="001358FB">
        <w:rPr>
          <w:rFonts w:ascii="ＭＳ ゴシック" w:eastAsia="ＭＳ ゴシック" w:hAnsi="ＭＳ ゴシック" w:hint="eastAsia"/>
          <w:color w:val="000000" w:themeColor="text1"/>
          <w:sz w:val="22"/>
        </w:rPr>
        <w:t xml:space="preserve">　</w:t>
      </w:r>
      <w:r w:rsidRPr="00743F24">
        <w:rPr>
          <w:rFonts w:ascii="ＭＳ ゴシック" w:eastAsia="ＭＳ ゴシック" w:hAnsi="ＭＳ ゴシック" w:hint="eastAsia"/>
          <w:color w:val="000000" w:themeColor="text1"/>
          <w:sz w:val="22"/>
        </w:rPr>
        <w:t xml:space="preserve">　</w:t>
      </w:r>
      <w:r w:rsidR="00C82F34" w:rsidRPr="00743F24">
        <w:rPr>
          <w:rFonts w:ascii="ＭＳ ゴシック" w:eastAsia="ＭＳ ゴシック" w:hAnsi="ＭＳ ゴシック" w:hint="eastAsia"/>
          <w:color w:val="000000" w:themeColor="text1"/>
          <w:sz w:val="22"/>
        </w:rPr>
        <w:t>(</w:t>
      </w:r>
      <w:r w:rsidR="00257F55">
        <w:rPr>
          <w:rFonts w:ascii="ＭＳ ゴシック" w:eastAsia="ＭＳ ゴシック" w:hAnsi="ＭＳ ゴシック" w:hint="eastAsia"/>
          <w:color w:val="000000" w:themeColor="text1"/>
          <w:sz w:val="22"/>
        </w:rPr>
        <w:t>d</w:t>
      </w:r>
      <w:r w:rsidR="00C82F34" w:rsidRPr="00743F24">
        <w:rPr>
          <w:rFonts w:ascii="ＭＳ ゴシック" w:eastAsia="ＭＳ ゴシック" w:hAnsi="ＭＳ ゴシック" w:hint="eastAsia"/>
          <w:color w:val="000000" w:themeColor="text1"/>
          <w:sz w:val="22"/>
        </w:rPr>
        <w:t>)</w:t>
      </w:r>
      <w:r w:rsidR="00C82F34" w:rsidRPr="00743F24">
        <w:rPr>
          <w:rFonts w:ascii="ＭＳ ゴシック" w:eastAsia="ＭＳ ゴシック" w:hAnsi="ＭＳ ゴシック"/>
          <w:color w:val="000000" w:themeColor="text1"/>
          <w:sz w:val="22"/>
        </w:rPr>
        <w:t xml:space="preserve"> </w:t>
      </w:r>
      <w:r w:rsidR="00AE53E2" w:rsidRPr="00743F24">
        <w:rPr>
          <w:rFonts w:ascii="ＭＳ ゴシック" w:eastAsia="ＭＳ ゴシック" w:hAnsi="ＭＳ ゴシック" w:hint="eastAsia"/>
          <w:color w:val="000000" w:themeColor="text1"/>
          <w:sz w:val="22"/>
        </w:rPr>
        <w:t>近年の事業活動や排出削減対策の実態や変化に即して、より効率的に効果的な取組みを促進するため、</w:t>
      </w:r>
      <w:r w:rsidRPr="00743F24">
        <w:rPr>
          <w:rFonts w:ascii="ＭＳ ゴシック" w:eastAsia="ＭＳ ゴシック" w:hAnsi="ＭＳ ゴシック" w:hint="eastAsia"/>
          <w:color w:val="000000" w:themeColor="text1"/>
          <w:sz w:val="22"/>
        </w:rPr>
        <w:t>事業者が取り組むべき重点対策の項目について、</w:t>
      </w:r>
      <w:r w:rsidR="00446AC3" w:rsidRPr="00743F24">
        <w:rPr>
          <w:rFonts w:ascii="ＭＳ ゴシック" w:eastAsia="ＭＳ ゴシック" w:hAnsi="ＭＳ ゴシック" w:hint="eastAsia"/>
          <w:color w:val="000000" w:themeColor="text1"/>
          <w:sz w:val="22"/>
        </w:rPr>
        <w:t>項目数・内容を精査し絞り込むとともに、気候変動への適応に関する取組</w:t>
      </w:r>
      <w:r w:rsidR="007B400F">
        <w:rPr>
          <w:rFonts w:ascii="ＭＳ ゴシック" w:eastAsia="ＭＳ ゴシック" w:hAnsi="ＭＳ ゴシック" w:hint="eastAsia"/>
          <w:color w:val="000000" w:themeColor="text1"/>
          <w:sz w:val="22"/>
        </w:rPr>
        <w:t>み</w:t>
      </w:r>
      <w:r w:rsidR="00446AC3" w:rsidRPr="00743F24">
        <w:rPr>
          <w:rFonts w:ascii="ＭＳ ゴシック" w:eastAsia="ＭＳ ゴシック" w:hAnsi="ＭＳ ゴシック" w:hint="eastAsia"/>
          <w:color w:val="000000" w:themeColor="text1"/>
          <w:sz w:val="22"/>
        </w:rPr>
        <w:t>やサプライチェーン全体での削減取組を追加するなどの見直しを行う。</w:t>
      </w:r>
    </w:p>
    <w:p w14:paraId="61F88DB1" w14:textId="5EE76FFC" w:rsidR="00446AC3" w:rsidRDefault="00446AC3" w:rsidP="001358FB">
      <w:pPr>
        <w:ind w:left="1100" w:hangingChars="500" w:hanging="1100"/>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w:t>
      </w:r>
      <w:r w:rsidR="001358FB">
        <w:rPr>
          <w:rFonts w:ascii="ＭＳ ゴシック" w:eastAsia="ＭＳ ゴシック" w:hAnsi="ＭＳ ゴシック" w:hint="eastAsia"/>
          <w:color w:val="000000" w:themeColor="text1"/>
          <w:sz w:val="22"/>
        </w:rPr>
        <w:t xml:space="preserve">　</w:t>
      </w:r>
      <w:r w:rsidRPr="00743F24">
        <w:rPr>
          <w:rFonts w:ascii="ＭＳ ゴシック" w:eastAsia="ＭＳ ゴシック" w:hAnsi="ＭＳ ゴシック" w:hint="eastAsia"/>
          <w:color w:val="000000" w:themeColor="text1"/>
          <w:sz w:val="22"/>
        </w:rPr>
        <w:t xml:space="preserve">　</w:t>
      </w:r>
      <w:r w:rsidR="00C82F34" w:rsidRPr="00743F24">
        <w:rPr>
          <w:rFonts w:ascii="ＭＳ ゴシック" w:eastAsia="ＭＳ ゴシック" w:hAnsi="ＭＳ ゴシック" w:hint="eastAsia"/>
          <w:color w:val="000000" w:themeColor="text1"/>
          <w:sz w:val="22"/>
        </w:rPr>
        <w:t>(</w:t>
      </w:r>
      <w:r w:rsidR="00257F55">
        <w:rPr>
          <w:rFonts w:ascii="ＭＳ ゴシック" w:eastAsia="ＭＳ ゴシック" w:hAnsi="ＭＳ ゴシック" w:hint="eastAsia"/>
          <w:color w:val="000000" w:themeColor="text1"/>
          <w:sz w:val="22"/>
        </w:rPr>
        <w:t>e</w:t>
      </w:r>
      <w:r w:rsidR="00C82F34" w:rsidRPr="00743F24">
        <w:rPr>
          <w:rFonts w:ascii="ＭＳ ゴシック" w:eastAsia="ＭＳ ゴシック" w:hAnsi="ＭＳ ゴシック" w:hint="eastAsia"/>
          <w:color w:val="000000" w:themeColor="text1"/>
          <w:sz w:val="22"/>
        </w:rPr>
        <w:t>)</w:t>
      </w:r>
      <w:r w:rsidR="00C82F34" w:rsidRPr="00743F24">
        <w:rPr>
          <w:rFonts w:ascii="ＭＳ ゴシック" w:eastAsia="ＭＳ ゴシック" w:hAnsi="ＭＳ ゴシック"/>
          <w:color w:val="000000" w:themeColor="text1"/>
          <w:sz w:val="22"/>
        </w:rPr>
        <w:t xml:space="preserve"> </w:t>
      </w:r>
      <w:r w:rsidR="00253C09" w:rsidRPr="00743F24">
        <w:rPr>
          <w:rFonts w:ascii="ＭＳ ゴシック" w:eastAsia="ＭＳ ゴシック" w:hAnsi="ＭＳ ゴシック" w:hint="eastAsia"/>
          <w:color w:val="000000" w:themeColor="text1"/>
          <w:sz w:val="22"/>
        </w:rPr>
        <w:t>より排出係数の低い</w:t>
      </w:r>
      <w:r w:rsidR="00AE53E2" w:rsidRPr="00743F24">
        <w:rPr>
          <w:rFonts w:ascii="ＭＳ ゴシック" w:eastAsia="ＭＳ ゴシック" w:hAnsi="ＭＳ ゴシック" w:hint="eastAsia"/>
          <w:color w:val="000000" w:themeColor="text1"/>
          <w:sz w:val="22"/>
        </w:rPr>
        <w:t>電力会社又は</w:t>
      </w:r>
      <w:r w:rsidR="001E0435" w:rsidRPr="00743F24">
        <w:rPr>
          <w:rFonts w:ascii="ＭＳ ゴシック" w:eastAsia="ＭＳ ゴシック" w:hAnsi="ＭＳ ゴシック" w:hint="eastAsia"/>
          <w:color w:val="000000" w:themeColor="text1"/>
          <w:sz w:val="22"/>
        </w:rPr>
        <w:t>再エネ電力メニュー等</w:t>
      </w:r>
      <w:r w:rsidRPr="00743F24">
        <w:rPr>
          <w:rFonts w:ascii="ＭＳ ゴシック" w:eastAsia="ＭＳ ゴシック" w:hAnsi="ＭＳ ゴシック" w:hint="eastAsia"/>
          <w:color w:val="000000" w:themeColor="text1"/>
          <w:sz w:val="22"/>
        </w:rPr>
        <w:t>への切替えや省エネ</w:t>
      </w:r>
      <w:r w:rsidR="00CF5D08">
        <w:rPr>
          <w:rFonts w:ascii="ＭＳ ゴシック" w:eastAsia="ＭＳ ゴシック" w:hAnsi="ＭＳ ゴシック" w:hint="eastAsia"/>
          <w:color w:val="000000" w:themeColor="text1"/>
          <w:sz w:val="22"/>
        </w:rPr>
        <w:t>ルギー</w:t>
      </w:r>
      <w:r w:rsidRPr="00743F24">
        <w:rPr>
          <w:rFonts w:ascii="ＭＳ ゴシック" w:eastAsia="ＭＳ ゴシック" w:hAnsi="ＭＳ ゴシック" w:hint="eastAsia"/>
          <w:color w:val="000000" w:themeColor="text1"/>
          <w:sz w:val="22"/>
        </w:rPr>
        <w:t>に</w:t>
      </w:r>
      <w:r w:rsidR="00ED19BF" w:rsidRPr="00743F24">
        <w:rPr>
          <w:rFonts w:ascii="ＭＳ ゴシック" w:eastAsia="ＭＳ ゴシック" w:hAnsi="ＭＳ ゴシック" w:hint="eastAsia"/>
          <w:color w:val="000000" w:themeColor="text1"/>
          <w:sz w:val="22"/>
        </w:rPr>
        <w:t>よる大幅な削減</w:t>
      </w:r>
      <w:r w:rsidR="00253C09" w:rsidRPr="00743F24">
        <w:rPr>
          <w:rFonts w:ascii="ＭＳ ゴシック" w:eastAsia="ＭＳ ゴシック" w:hAnsi="ＭＳ ゴシック" w:hint="eastAsia"/>
          <w:color w:val="000000" w:themeColor="text1"/>
          <w:sz w:val="22"/>
        </w:rPr>
        <w:t>等</w:t>
      </w:r>
      <w:r w:rsidR="00ED19BF" w:rsidRPr="00743F24">
        <w:rPr>
          <w:rFonts w:ascii="ＭＳ ゴシック" w:eastAsia="ＭＳ ゴシック" w:hAnsi="ＭＳ ゴシック" w:hint="eastAsia"/>
          <w:color w:val="000000" w:themeColor="text1"/>
          <w:sz w:val="22"/>
        </w:rPr>
        <w:t>については</w:t>
      </w:r>
      <w:r w:rsidRPr="00743F24">
        <w:rPr>
          <w:rFonts w:ascii="ＭＳ ゴシック" w:eastAsia="ＭＳ ゴシック" w:hAnsi="ＭＳ ゴシック" w:hint="eastAsia"/>
          <w:color w:val="000000" w:themeColor="text1"/>
          <w:sz w:val="22"/>
        </w:rPr>
        <w:t>、追加的な対策として取り扱い、加点評価する仕組みを新たに設ける。</w:t>
      </w:r>
    </w:p>
    <w:p w14:paraId="6FBFFEEB" w14:textId="77777777" w:rsidR="00D349EE" w:rsidRPr="00743F24" w:rsidRDefault="00D349EE" w:rsidP="001358FB">
      <w:pPr>
        <w:ind w:left="1050" w:hangingChars="500" w:hanging="1050"/>
        <w:jc w:val="left"/>
        <w:rPr>
          <w:rFonts w:ascii="ＭＳ ゴシック" w:eastAsia="ＭＳ ゴシック" w:hAnsi="ＭＳ ゴシック" w:hint="eastAsia"/>
          <w:color w:val="000000" w:themeColor="text1"/>
        </w:rPr>
      </w:pPr>
      <w:bookmarkStart w:id="0" w:name="_GoBack"/>
      <w:bookmarkEnd w:id="0"/>
    </w:p>
    <w:p w14:paraId="709D8336" w14:textId="77777777" w:rsidR="00446AC3" w:rsidRPr="00743F24" w:rsidRDefault="00446AC3" w:rsidP="00446AC3">
      <w:pPr>
        <w:ind w:left="220" w:hangingChars="100" w:hanging="220"/>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（３）二酸化炭素の排出の量がより少ないエネルギーの供給拡大に関する制度の創設</w:t>
      </w:r>
    </w:p>
    <w:p w14:paraId="65BFAAEC" w14:textId="6A66F80E" w:rsidR="00446AC3" w:rsidRPr="00743F24" w:rsidRDefault="008D12A6" w:rsidP="00446AC3">
      <w:pPr>
        <w:ind w:leftChars="100" w:left="210" w:firstLineChars="95" w:firstLine="209"/>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府域における再生可能エネルギーの供給</w:t>
      </w:r>
      <w:r w:rsidRPr="00743F24">
        <w:rPr>
          <w:rFonts w:ascii="ＭＳ ゴシック" w:eastAsia="ＭＳ ゴシック" w:hAnsi="ＭＳ ゴシック"/>
          <w:color w:val="000000" w:themeColor="text1"/>
          <w:sz w:val="22"/>
        </w:rPr>
        <w:t>(販売)を拡大するとともに、需要家による</w:t>
      </w:r>
      <w:r w:rsidR="007B400F">
        <w:rPr>
          <w:rFonts w:ascii="ＭＳ ゴシック" w:eastAsia="ＭＳ ゴシック" w:hAnsi="ＭＳ ゴシック" w:hint="eastAsia"/>
          <w:color w:val="000000" w:themeColor="text1"/>
          <w:sz w:val="22"/>
        </w:rPr>
        <w:t>二酸化炭素の</w:t>
      </w:r>
      <w:r w:rsidRPr="00743F24">
        <w:rPr>
          <w:rFonts w:ascii="ＭＳ ゴシック" w:eastAsia="ＭＳ ゴシック" w:hAnsi="ＭＳ ゴシック"/>
          <w:color w:val="000000" w:themeColor="text1"/>
          <w:sz w:val="22"/>
        </w:rPr>
        <w:t>排出の少ないエネルギーの選択</w:t>
      </w:r>
      <w:r w:rsidRPr="00743F24">
        <w:rPr>
          <w:rFonts w:ascii="ＭＳ ゴシック" w:eastAsia="ＭＳ ゴシック" w:hAnsi="ＭＳ ゴシック" w:hint="eastAsia"/>
          <w:color w:val="000000" w:themeColor="text1"/>
          <w:sz w:val="22"/>
        </w:rPr>
        <w:t>を</w:t>
      </w:r>
      <w:r w:rsidRPr="00743F24">
        <w:rPr>
          <w:rFonts w:ascii="ＭＳ ゴシック" w:eastAsia="ＭＳ ゴシック" w:hAnsi="ＭＳ ゴシック"/>
          <w:color w:val="000000" w:themeColor="text1"/>
          <w:sz w:val="22"/>
        </w:rPr>
        <w:t>促進</w:t>
      </w:r>
      <w:r w:rsidRPr="00743F24">
        <w:rPr>
          <w:rFonts w:ascii="ＭＳ ゴシック" w:eastAsia="ＭＳ ゴシック" w:hAnsi="ＭＳ ゴシック" w:hint="eastAsia"/>
          <w:color w:val="000000" w:themeColor="text1"/>
          <w:sz w:val="22"/>
        </w:rPr>
        <w:t>するため</w:t>
      </w:r>
      <w:r w:rsidRPr="00743F24">
        <w:rPr>
          <w:rFonts w:ascii="ＭＳ ゴシック" w:eastAsia="ＭＳ ゴシック" w:hAnsi="ＭＳ ゴシック"/>
          <w:color w:val="000000" w:themeColor="text1"/>
          <w:sz w:val="22"/>
        </w:rPr>
        <w:t>、</w:t>
      </w:r>
      <w:r w:rsidR="00446AC3" w:rsidRPr="00743F24">
        <w:rPr>
          <w:rFonts w:ascii="ＭＳ ゴシック" w:eastAsia="ＭＳ ゴシック" w:hAnsi="ＭＳ ゴシック" w:hint="eastAsia"/>
          <w:color w:val="000000" w:themeColor="text1"/>
          <w:sz w:val="22"/>
        </w:rPr>
        <w:t>府の区域内に電気の小売供給を行う事業者に対して、小売供給を行う電気に係る排出係数の低減及び再生可能エネルギーの供給拡大に関する計画・目標等を記載する対策計画書・実績報告書</w:t>
      </w:r>
      <w:r w:rsidR="00253C09" w:rsidRPr="00743F24">
        <w:rPr>
          <w:rFonts w:ascii="ＭＳ ゴシック" w:eastAsia="ＭＳ ゴシック" w:hAnsi="ＭＳ ゴシック" w:hint="eastAsia"/>
          <w:color w:val="000000" w:themeColor="text1"/>
          <w:sz w:val="22"/>
        </w:rPr>
        <w:t>の提出を義務付ける</w:t>
      </w:r>
      <w:r w:rsidR="00446AC3" w:rsidRPr="00743F24">
        <w:rPr>
          <w:rFonts w:ascii="ＭＳ ゴシック" w:eastAsia="ＭＳ ゴシック" w:hAnsi="ＭＳ ゴシック" w:hint="eastAsia"/>
          <w:color w:val="000000" w:themeColor="text1"/>
          <w:sz w:val="22"/>
        </w:rPr>
        <w:t>制度を</w:t>
      </w:r>
      <w:r w:rsidR="00253C09" w:rsidRPr="00743F24">
        <w:rPr>
          <w:rFonts w:ascii="ＭＳ ゴシック" w:eastAsia="ＭＳ ゴシック" w:hAnsi="ＭＳ ゴシック" w:hint="eastAsia"/>
          <w:color w:val="000000" w:themeColor="text1"/>
          <w:sz w:val="22"/>
        </w:rPr>
        <w:t>新たに</w:t>
      </w:r>
      <w:r w:rsidR="00446AC3" w:rsidRPr="00743F24">
        <w:rPr>
          <w:rFonts w:ascii="ＭＳ ゴシック" w:eastAsia="ＭＳ ゴシック" w:hAnsi="ＭＳ ゴシック" w:hint="eastAsia"/>
          <w:color w:val="000000" w:themeColor="text1"/>
          <w:sz w:val="22"/>
        </w:rPr>
        <w:t>創設する。</w:t>
      </w:r>
    </w:p>
    <w:p w14:paraId="050D06C4" w14:textId="368E6A0D" w:rsidR="00446AC3" w:rsidRPr="00743F24" w:rsidRDefault="00446AC3" w:rsidP="00446AC3">
      <w:pPr>
        <w:ind w:leftChars="100" w:left="210" w:firstLineChars="95" w:firstLine="209"/>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制度の創設に際して、府は、府の区域内に小売供給を行う小売電気事業者が、電気に係る温室効果ガスの排出係数の低減及び再生可能エネルギーの供給の拡大に関する取組</w:t>
      </w:r>
      <w:r w:rsidR="007B400F">
        <w:rPr>
          <w:rFonts w:ascii="ＭＳ ゴシック" w:eastAsia="ＭＳ ゴシック" w:hAnsi="ＭＳ ゴシック" w:hint="eastAsia"/>
          <w:color w:val="000000" w:themeColor="text1"/>
          <w:sz w:val="22"/>
        </w:rPr>
        <w:t>み</w:t>
      </w:r>
      <w:r w:rsidRPr="00743F24">
        <w:rPr>
          <w:rFonts w:ascii="ＭＳ ゴシック" w:eastAsia="ＭＳ ゴシック" w:hAnsi="ＭＳ ゴシック" w:hint="eastAsia"/>
          <w:color w:val="000000" w:themeColor="text1"/>
          <w:sz w:val="22"/>
        </w:rPr>
        <w:t>を行うために必要な事項についての指針（以下「二酸化炭素の排出の量がより少ないエネルギーの供給に関する対策指針」という。）を定める。</w:t>
      </w:r>
    </w:p>
    <w:p w14:paraId="5FC93750" w14:textId="77777777" w:rsidR="00446AC3" w:rsidRPr="00743F24" w:rsidRDefault="00446AC3" w:rsidP="00446AC3">
      <w:pPr>
        <w:ind w:leftChars="100" w:left="210" w:firstLineChars="95" w:firstLine="209"/>
        <w:jc w:val="left"/>
        <w:rPr>
          <w:rFonts w:ascii="ＭＳ ゴシック" w:eastAsia="ＭＳ ゴシック" w:hAnsi="ＭＳ ゴシック"/>
          <w:color w:val="000000" w:themeColor="text1"/>
          <w:sz w:val="22"/>
        </w:rPr>
      </w:pPr>
    </w:p>
    <w:p w14:paraId="455BD50C" w14:textId="35B04C74" w:rsidR="00446AC3" w:rsidRPr="00743F24" w:rsidRDefault="00446AC3" w:rsidP="00446AC3">
      <w:pPr>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w:t>
      </w:r>
      <w:r w:rsidR="002963B4" w:rsidRPr="00743F24">
        <w:rPr>
          <w:rFonts w:ascii="ＭＳ ゴシック" w:eastAsia="ＭＳ ゴシック" w:hAnsi="ＭＳ ゴシック" w:hint="eastAsia"/>
          <w:color w:val="000000" w:themeColor="text1"/>
          <w:sz w:val="22"/>
        </w:rPr>
        <w:t>ア</w:t>
      </w:r>
      <w:r w:rsidRPr="00743F24">
        <w:rPr>
          <w:rFonts w:ascii="ＭＳ ゴシック" w:eastAsia="ＭＳ ゴシック" w:hAnsi="ＭＳ ゴシック" w:hint="eastAsia"/>
          <w:color w:val="000000" w:themeColor="text1"/>
          <w:sz w:val="22"/>
        </w:rPr>
        <w:t xml:space="preserve">　対象となる事業者</w:t>
      </w:r>
    </w:p>
    <w:p w14:paraId="6F091728" w14:textId="35E56F52" w:rsidR="00446AC3" w:rsidRPr="00743F24" w:rsidRDefault="00446AC3" w:rsidP="001358FB">
      <w:pPr>
        <w:ind w:left="660" w:hangingChars="300" w:hanging="660"/>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w:t>
      </w:r>
      <w:r w:rsidR="001358FB">
        <w:rPr>
          <w:rFonts w:ascii="ＭＳ ゴシック" w:eastAsia="ＭＳ ゴシック" w:hAnsi="ＭＳ ゴシック" w:hint="eastAsia"/>
          <w:color w:val="000000" w:themeColor="text1"/>
          <w:sz w:val="22"/>
        </w:rPr>
        <w:t xml:space="preserve">　</w:t>
      </w:r>
      <w:r w:rsidRPr="00743F24">
        <w:rPr>
          <w:rFonts w:ascii="ＭＳ ゴシック" w:eastAsia="ＭＳ ゴシック" w:hAnsi="ＭＳ ゴシック" w:hint="eastAsia"/>
          <w:color w:val="000000" w:themeColor="text1"/>
          <w:sz w:val="22"/>
        </w:rPr>
        <w:t>府の区域内に</w:t>
      </w:r>
      <w:r w:rsidR="0095317E" w:rsidRPr="00743F24">
        <w:rPr>
          <w:rFonts w:ascii="ＭＳ ゴシック" w:eastAsia="ＭＳ ゴシック" w:hAnsi="ＭＳ ゴシック" w:hint="eastAsia"/>
          <w:color w:val="000000" w:themeColor="text1"/>
          <w:sz w:val="22"/>
        </w:rPr>
        <w:t>電気事業法（昭和3</w:t>
      </w:r>
      <w:r w:rsidR="0095317E" w:rsidRPr="00743F24">
        <w:rPr>
          <w:rFonts w:ascii="ＭＳ ゴシック" w:eastAsia="ＭＳ ゴシック" w:hAnsi="ＭＳ ゴシック"/>
          <w:color w:val="000000" w:themeColor="text1"/>
          <w:sz w:val="22"/>
        </w:rPr>
        <w:t>9</w:t>
      </w:r>
      <w:r w:rsidR="0095317E" w:rsidRPr="00743F24">
        <w:rPr>
          <w:rFonts w:ascii="ＭＳ ゴシック" w:eastAsia="ＭＳ ゴシック" w:hAnsi="ＭＳ ゴシック" w:hint="eastAsia"/>
          <w:color w:val="000000" w:themeColor="text1"/>
          <w:sz w:val="22"/>
        </w:rPr>
        <w:t>年法律第1</w:t>
      </w:r>
      <w:r w:rsidR="0095317E" w:rsidRPr="00743F24">
        <w:rPr>
          <w:rFonts w:ascii="ＭＳ ゴシック" w:eastAsia="ＭＳ ゴシック" w:hAnsi="ＭＳ ゴシック"/>
          <w:color w:val="000000" w:themeColor="text1"/>
          <w:sz w:val="22"/>
        </w:rPr>
        <w:t>70</w:t>
      </w:r>
      <w:r w:rsidR="0095317E" w:rsidRPr="00743F24">
        <w:rPr>
          <w:rFonts w:ascii="ＭＳ ゴシック" w:eastAsia="ＭＳ ゴシック" w:hAnsi="ＭＳ ゴシック" w:hint="eastAsia"/>
          <w:color w:val="000000" w:themeColor="text1"/>
          <w:sz w:val="22"/>
        </w:rPr>
        <w:t>号）第２条第１項第１</w:t>
      </w:r>
      <w:r w:rsidRPr="00743F24">
        <w:rPr>
          <w:rFonts w:ascii="ＭＳ ゴシック" w:eastAsia="ＭＳ ゴシック" w:hAnsi="ＭＳ ゴシック" w:hint="eastAsia"/>
          <w:color w:val="000000" w:themeColor="text1"/>
          <w:sz w:val="22"/>
        </w:rPr>
        <w:t>号に規定する小売供給を行う、</w:t>
      </w:r>
      <w:r w:rsidR="0095317E" w:rsidRPr="00743F24">
        <w:rPr>
          <w:rFonts w:ascii="ＭＳ ゴシック" w:eastAsia="ＭＳ ゴシック" w:hAnsi="ＭＳ ゴシック" w:hint="eastAsia"/>
          <w:color w:val="000000" w:themeColor="text1"/>
          <w:sz w:val="22"/>
        </w:rPr>
        <w:t>電気事業法第２条第１項第３</w:t>
      </w:r>
      <w:r w:rsidRPr="00743F24">
        <w:rPr>
          <w:rFonts w:ascii="ＭＳ ゴシック" w:eastAsia="ＭＳ ゴシック" w:hAnsi="ＭＳ ゴシック" w:hint="eastAsia"/>
          <w:color w:val="000000" w:themeColor="text1"/>
          <w:sz w:val="22"/>
        </w:rPr>
        <w:t>号に規定する小売電気事業者</w:t>
      </w:r>
      <w:r w:rsidR="0095317E" w:rsidRPr="00743F24">
        <w:rPr>
          <w:rFonts w:ascii="ＭＳ ゴシック" w:eastAsia="ＭＳ ゴシック" w:hAnsi="ＭＳ ゴシック" w:hint="eastAsia"/>
          <w:color w:val="000000" w:themeColor="text1"/>
          <w:sz w:val="22"/>
        </w:rPr>
        <w:t>（電気事業法等の一部を改正する法律（平成26年法律第72号）附則第２条第２</w:t>
      </w:r>
      <w:r w:rsidRPr="00743F24">
        <w:rPr>
          <w:rFonts w:ascii="ＭＳ ゴシック" w:eastAsia="ＭＳ ゴシック" w:hAnsi="ＭＳ ゴシック" w:hint="eastAsia"/>
          <w:color w:val="000000" w:themeColor="text1"/>
          <w:sz w:val="22"/>
        </w:rPr>
        <w:t>項に規定するみなし小売電気事業者を含む</w:t>
      </w:r>
      <w:r w:rsidR="007B400F">
        <w:rPr>
          <w:rFonts w:ascii="ＭＳ ゴシック" w:eastAsia="ＭＳ ゴシック" w:hAnsi="ＭＳ ゴシック" w:hint="eastAsia"/>
          <w:color w:val="000000" w:themeColor="text1"/>
          <w:sz w:val="22"/>
        </w:rPr>
        <w:t>。</w:t>
      </w:r>
      <w:r w:rsidRPr="00743F24">
        <w:rPr>
          <w:rFonts w:ascii="ＭＳ ゴシック" w:eastAsia="ＭＳ ゴシック" w:hAnsi="ＭＳ ゴシック" w:hint="eastAsia"/>
          <w:color w:val="000000" w:themeColor="text1"/>
          <w:sz w:val="22"/>
        </w:rPr>
        <w:t>）</w:t>
      </w:r>
      <w:r w:rsidR="007B400F">
        <w:rPr>
          <w:rFonts w:ascii="ＭＳ ゴシック" w:eastAsia="ＭＳ ゴシック" w:hAnsi="ＭＳ ゴシック" w:hint="eastAsia"/>
          <w:color w:val="000000" w:themeColor="text1"/>
          <w:sz w:val="22"/>
        </w:rPr>
        <w:t>とする。</w:t>
      </w:r>
    </w:p>
    <w:p w14:paraId="4ACA45A7" w14:textId="77777777" w:rsidR="00446AC3" w:rsidRPr="00743F24" w:rsidRDefault="00446AC3" w:rsidP="00446AC3">
      <w:pPr>
        <w:ind w:left="418" w:hangingChars="190" w:hanging="418"/>
        <w:jc w:val="left"/>
        <w:rPr>
          <w:rFonts w:ascii="ＭＳ ゴシック" w:eastAsia="ＭＳ ゴシック" w:hAnsi="ＭＳ ゴシック"/>
          <w:color w:val="000000" w:themeColor="text1"/>
          <w:sz w:val="22"/>
        </w:rPr>
      </w:pPr>
    </w:p>
    <w:p w14:paraId="4CDEF5B4" w14:textId="7198C1AD" w:rsidR="00446AC3" w:rsidRPr="00743F24" w:rsidRDefault="00446AC3" w:rsidP="00446AC3">
      <w:pPr>
        <w:tabs>
          <w:tab w:val="left" w:pos="5293"/>
        </w:tabs>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w:t>
      </w:r>
      <w:r w:rsidR="002963B4" w:rsidRPr="00743F24">
        <w:rPr>
          <w:rFonts w:ascii="ＭＳ ゴシック" w:eastAsia="ＭＳ ゴシック" w:hAnsi="ＭＳ ゴシック" w:hint="eastAsia"/>
          <w:color w:val="000000" w:themeColor="text1"/>
          <w:sz w:val="22"/>
        </w:rPr>
        <w:t>イ</w:t>
      </w:r>
      <w:r w:rsidRPr="00743F24">
        <w:rPr>
          <w:rFonts w:ascii="ＭＳ ゴシック" w:eastAsia="ＭＳ ゴシック" w:hAnsi="ＭＳ ゴシック" w:hint="eastAsia"/>
          <w:color w:val="000000" w:themeColor="text1"/>
          <w:sz w:val="22"/>
        </w:rPr>
        <w:t xml:space="preserve">　対策計画書・実績報告書の作成と届出について</w:t>
      </w:r>
      <w:r w:rsidRPr="00743F24">
        <w:rPr>
          <w:rFonts w:ascii="ＭＳ ゴシック" w:eastAsia="ＭＳ ゴシック" w:hAnsi="ＭＳ ゴシック"/>
          <w:color w:val="000000" w:themeColor="text1"/>
          <w:sz w:val="22"/>
        </w:rPr>
        <w:tab/>
      </w:r>
    </w:p>
    <w:p w14:paraId="2084D2A9" w14:textId="30D0A665" w:rsidR="00446AC3" w:rsidRPr="00743F24" w:rsidRDefault="00446AC3" w:rsidP="001358FB">
      <w:pPr>
        <w:tabs>
          <w:tab w:val="left" w:pos="5293"/>
        </w:tabs>
        <w:ind w:left="660" w:hangingChars="300" w:hanging="660"/>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w:t>
      </w:r>
      <w:r w:rsidR="001358FB">
        <w:rPr>
          <w:rFonts w:ascii="ＭＳ ゴシック" w:eastAsia="ＭＳ ゴシック" w:hAnsi="ＭＳ ゴシック" w:hint="eastAsia"/>
          <w:color w:val="000000" w:themeColor="text1"/>
          <w:sz w:val="22"/>
        </w:rPr>
        <w:t xml:space="preserve">　</w:t>
      </w:r>
      <w:r w:rsidRPr="00743F24">
        <w:rPr>
          <w:rFonts w:ascii="ＭＳ ゴシック" w:eastAsia="ＭＳ ゴシック" w:hAnsi="ＭＳ ゴシック" w:hint="eastAsia"/>
          <w:color w:val="000000" w:themeColor="text1"/>
          <w:sz w:val="22"/>
        </w:rPr>
        <w:t>対象となる事業者は、対策計画書を毎年度７月末日までに作成・届出することとし、以下の事項を記載するものとする。また、対策計画書に基づき実施した結果について、実績報告書を毎年度７月末日までに作成・届出することとする。</w:t>
      </w:r>
    </w:p>
    <w:p w14:paraId="22924FD3" w14:textId="50DE3A6B" w:rsidR="00446AC3" w:rsidRPr="00743F24" w:rsidRDefault="00446AC3" w:rsidP="00446AC3">
      <w:pPr>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w:t>
      </w:r>
      <w:r w:rsidR="00A635BC" w:rsidRPr="00743F24">
        <w:rPr>
          <w:rFonts w:ascii="ＭＳ ゴシック" w:eastAsia="ＭＳ ゴシック" w:hAnsi="ＭＳ ゴシック" w:hint="eastAsia"/>
          <w:color w:val="000000" w:themeColor="text1"/>
          <w:sz w:val="22"/>
        </w:rPr>
        <w:t>(</w:t>
      </w:r>
      <w:r w:rsidR="00257F55">
        <w:rPr>
          <w:rFonts w:ascii="ＭＳ ゴシック" w:eastAsia="ＭＳ ゴシック" w:hAnsi="ＭＳ ゴシック" w:hint="eastAsia"/>
          <w:color w:val="000000" w:themeColor="text1"/>
          <w:sz w:val="22"/>
        </w:rPr>
        <w:t>a</w:t>
      </w:r>
      <w:r w:rsidR="00A635BC" w:rsidRPr="00743F24">
        <w:rPr>
          <w:rFonts w:ascii="ＭＳ ゴシック" w:eastAsia="ＭＳ ゴシック" w:hAnsi="ＭＳ ゴシック"/>
          <w:color w:val="000000" w:themeColor="text1"/>
          <w:sz w:val="22"/>
        </w:rPr>
        <w:t xml:space="preserve">) </w:t>
      </w:r>
      <w:r w:rsidRPr="00743F24">
        <w:rPr>
          <w:rFonts w:ascii="ＭＳ ゴシック" w:eastAsia="ＭＳ ゴシック" w:hAnsi="ＭＳ ゴシック" w:hint="eastAsia"/>
          <w:color w:val="000000" w:themeColor="text1"/>
          <w:sz w:val="22"/>
        </w:rPr>
        <w:t>氏名又は名称及び住所並びに法人にあっては、その代表者の氏名</w:t>
      </w:r>
    </w:p>
    <w:p w14:paraId="620D0E7E" w14:textId="6627A926" w:rsidR="00446AC3" w:rsidRPr="00743F24" w:rsidRDefault="00446AC3" w:rsidP="00446AC3">
      <w:pPr>
        <w:ind w:left="880" w:hangingChars="400" w:hanging="880"/>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w:t>
      </w:r>
      <w:r w:rsidR="00A635BC" w:rsidRPr="00743F24">
        <w:rPr>
          <w:rFonts w:ascii="ＭＳ ゴシック" w:eastAsia="ＭＳ ゴシック" w:hAnsi="ＭＳ ゴシック" w:hint="eastAsia"/>
          <w:color w:val="000000" w:themeColor="text1"/>
          <w:sz w:val="22"/>
        </w:rPr>
        <w:t>(</w:t>
      </w:r>
      <w:r w:rsidR="00257F55">
        <w:rPr>
          <w:rFonts w:ascii="ＭＳ ゴシック" w:eastAsia="ＭＳ ゴシック" w:hAnsi="ＭＳ ゴシック" w:hint="eastAsia"/>
          <w:color w:val="000000" w:themeColor="text1"/>
          <w:sz w:val="22"/>
        </w:rPr>
        <w:t>b</w:t>
      </w:r>
      <w:r w:rsidR="00A635BC" w:rsidRPr="00743F24">
        <w:rPr>
          <w:rFonts w:ascii="ＭＳ ゴシック" w:eastAsia="ＭＳ ゴシック" w:hAnsi="ＭＳ ゴシック"/>
          <w:color w:val="000000" w:themeColor="text1"/>
          <w:sz w:val="22"/>
        </w:rPr>
        <w:t>)</w:t>
      </w:r>
      <w:r w:rsidR="00A635BC" w:rsidRPr="00743F24">
        <w:rPr>
          <w:rFonts w:ascii="ＭＳ ゴシック" w:eastAsia="ＭＳ ゴシック" w:hAnsi="ＭＳ ゴシック" w:hint="eastAsia"/>
          <w:color w:val="000000" w:themeColor="text1"/>
          <w:sz w:val="22"/>
        </w:rPr>
        <w:t xml:space="preserve"> </w:t>
      </w:r>
      <w:r w:rsidRPr="00743F24">
        <w:rPr>
          <w:rFonts w:ascii="ＭＳ ゴシック" w:eastAsia="ＭＳ ゴシック" w:hAnsi="ＭＳ ゴシック" w:hint="eastAsia"/>
          <w:color w:val="000000" w:themeColor="text1"/>
          <w:sz w:val="22"/>
        </w:rPr>
        <w:t>温室効果ガスの排出及び再生可能エネルギーの供給の状況</w:t>
      </w:r>
    </w:p>
    <w:p w14:paraId="29F1E47F" w14:textId="231B16E6" w:rsidR="00446AC3" w:rsidRPr="00743F24" w:rsidRDefault="00446AC3" w:rsidP="00446AC3">
      <w:pPr>
        <w:ind w:left="880" w:hangingChars="400" w:hanging="880"/>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w:t>
      </w:r>
      <w:r w:rsidR="00A635BC" w:rsidRPr="00743F24">
        <w:rPr>
          <w:rFonts w:ascii="ＭＳ ゴシック" w:eastAsia="ＭＳ ゴシック" w:hAnsi="ＭＳ ゴシック" w:hint="eastAsia"/>
          <w:color w:val="000000" w:themeColor="text1"/>
          <w:sz w:val="22"/>
        </w:rPr>
        <w:t>(</w:t>
      </w:r>
      <w:r w:rsidR="00257F55">
        <w:rPr>
          <w:rFonts w:ascii="ＭＳ ゴシック" w:eastAsia="ＭＳ ゴシック" w:hAnsi="ＭＳ ゴシック" w:hint="eastAsia"/>
          <w:color w:val="000000" w:themeColor="text1"/>
          <w:sz w:val="22"/>
        </w:rPr>
        <w:t>c</w:t>
      </w:r>
      <w:r w:rsidR="00A635BC" w:rsidRPr="00743F24">
        <w:rPr>
          <w:rFonts w:ascii="ＭＳ ゴシック" w:eastAsia="ＭＳ ゴシック" w:hAnsi="ＭＳ ゴシック"/>
          <w:color w:val="000000" w:themeColor="text1"/>
          <w:sz w:val="22"/>
        </w:rPr>
        <w:t xml:space="preserve">) </w:t>
      </w:r>
      <w:r w:rsidRPr="00743F24">
        <w:rPr>
          <w:rFonts w:ascii="ＭＳ ゴシック" w:eastAsia="ＭＳ ゴシック" w:hAnsi="ＭＳ ゴシック" w:hint="eastAsia"/>
          <w:color w:val="000000" w:themeColor="text1"/>
          <w:sz w:val="22"/>
        </w:rPr>
        <w:t>温室効果ガスの排出係数の低減を図るための対策計画及び目標</w:t>
      </w:r>
    </w:p>
    <w:p w14:paraId="3FD7A51E" w14:textId="7E1CC994" w:rsidR="00446AC3" w:rsidRPr="00743F24" w:rsidRDefault="00446AC3" w:rsidP="001358FB">
      <w:pPr>
        <w:ind w:left="1100" w:hangingChars="500" w:hanging="1100"/>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w:t>
      </w:r>
      <w:r w:rsidR="00A635BC" w:rsidRPr="00743F24">
        <w:rPr>
          <w:rFonts w:ascii="ＭＳ ゴシック" w:eastAsia="ＭＳ ゴシック" w:hAnsi="ＭＳ ゴシック" w:hint="eastAsia"/>
          <w:color w:val="000000" w:themeColor="text1"/>
          <w:sz w:val="22"/>
        </w:rPr>
        <w:t>(</w:t>
      </w:r>
      <w:r w:rsidR="00257F55">
        <w:rPr>
          <w:rFonts w:ascii="ＭＳ ゴシック" w:eastAsia="ＭＳ ゴシック" w:hAnsi="ＭＳ ゴシック" w:hint="eastAsia"/>
          <w:color w:val="000000" w:themeColor="text1"/>
          <w:sz w:val="22"/>
        </w:rPr>
        <w:t>d</w:t>
      </w:r>
      <w:r w:rsidR="00A635BC" w:rsidRPr="00743F24">
        <w:rPr>
          <w:rFonts w:ascii="ＭＳ ゴシック" w:eastAsia="ＭＳ ゴシック" w:hAnsi="ＭＳ ゴシック"/>
          <w:color w:val="000000" w:themeColor="text1"/>
          <w:sz w:val="22"/>
        </w:rPr>
        <w:t xml:space="preserve">) </w:t>
      </w:r>
      <w:r w:rsidRPr="00743F24">
        <w:rPr>
          <w:rFonts w:ascii="ＭＳ ゴシック" w:eastAsia="ＭＳ ゴシック" w:hAnsi="ＭＳ ゴシック" w:hint="eastAsia"/>
          <w:color w:val="000000" w:themeColor="text1"/>
          <w:sz w:val="22"/>
        </w:rPr>
        <w:t>小売供給を行う電気の量に対する再生可能エネルギーの割合の拡大を図るための対策計画及び目標</w:t>
      </w:r>
    </w:p>
    <w:p w14:paraId="4EE64697" w14:textId="73B69549" w:rsidR="00446AC3" w:rsidRPr="00743F24" w:rsidRDefault="00446AC3" w:rsidP="00446AC3">
      <w:pPr>
        <w:ind w:left="880" w:hangingChars="400" w:hanging="880"/>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w:t>
      </w:r>
      <w:r w:rsidR="00A635BC" w:rsidRPr="00743F24">
        <w:rPr>
          <w:rFonts w:ascii="ＭＳ ゴシック" w:eastAsia="ＭＳ ゴシック" w:hAnsi="ＭＳ ゴシック" w:hint="eastAsia"/>
          <w:color w:val="000000" w:themeColor="text1"/>
          <w:sz w:val="22"/>
        </w:rPr>
        <w:t>(</w:t>
      </w:r>
      <w:r w:rsidR="00257F55">
        <w:rPr>
          <w:rFonts w:ascii="ＭＳ ゴシック" w:eastAsia="ＭＳ ゴシック" w:hAnsi="ＭＳ ゴシック" w:hint="eastAsia"/>
          <w:color w:val="000000" w:themeColor="text1"/>
          <w:sz w:val="22"/>
        </w:rPr>
        <w:t>e</w:t>
      </w:r>
      <w:r w:rsidR="00A635BC" w:rsidRPr="00743F24">
        <w:rPr>
          <w:rFonts w:ascii="ＭＳ ゴシック" w:eastAsia="ＭＳ ゴシック" w:hAnsi="ＭＳ ゴシック"/>
          <w:color w:val="000000" w:themeColor="text1"/>
          <w:sz w:val="22"/>
        </w:rPr>
        <w:t xml:space="preserve">) </w:t>
      </w:r>
      <w:r w:rsidRPr="00743F24">
        <w:rPr>
          <w:rFonts w:ascii="ＭＳ ゴシック" w:eastAsia="ＭＳ ゴシック" w:hAnsi="ＭＳ ゴシック" w:hint="eastAsia"/>
          <w:color w:val="000000" w:themeColor="text1"/>
          <w:sz w:val="22"/>
        </w:rPr>
        <w:t>府内の電気需要者に対する再生可能エネルギーの利用等の促進に資する取組</w:t>
      </w:r>
      <w:r w:rsidR="007B400F">
        <w:rPr>
          <w:rFonts w:ascii="ＭＳ ゴシック" w:eastAsia="ＭＳ ゴシック" w:hAnsi="ＭＳ ゴシック" w:hint="eastAsia"/>
          <w:color w:val="000000" w:themeColor="text1"/>
          <w:sz w:val="22"/>
        </w:rPr>
        <w:t>み</w:t>
      </w:r>
      <w:r w:rsidRPr="00743F24">
        <w:rPr>
          <w:rFonts w:ascii="ＭＳ ゴシック" w:eastAsia="ＭＳ ゴシック" w:hAnsi="ＭＳ ゴシック" w:hint="eastAsia"/>
          <w:color w:val="000000" w:themeColor="text1"/>
          <w:sz w:val="22"/>
        </w:rPr>
        <w:t>など</w:t>
      </w:r>
    </w:p>
    <w:p w14:paraId="732EEEC3" w14:textId="77777777" w:rsidR="00446AC3" w:rsidRPr="00743F24" w:rsidRDefault="00446AC3" w:rsidP="00446AC3">
      <w:pPr>
        <w:jc w:val="left"/>
        <w:rPr>
          <w:rFonts w:ascii="ＭＳ ゴシック" w:eastAsia="ＭＳ ゴシック" w:hAnsi="ＭＳ ゴシック"/>
          <w:color w:val="000000" w:themeColor="text1"/>
          <w:sz w:val="22"/>
        </w:rPr>
      </w:pPr>
    </w:p>
    <w:p w14:paraId="6A8A9BDC" w14:textId="3D0032F5" w:rsidR="00446AC3" w:rsidRPr="00743F24" w:rsidRDefault="00446AC3" w:rsidP="00446AC3">
      <w:pPr>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w:t>
      </w:r>
      <w:r w:rsidR="002963B4" w:rsidRPr="00743F24">
        <w:rPr>
          <w:rFonts w:ascii="ＭＳ ゴシック" w:eastAsia="ＭＳ ゴシック" w:hAnsi="ＭＳ ゴシック" w:hint="eastAsia"/>
          <w:color w:val="000000" w:themeColor="text1"/>
          <w:sz w:val="22"/>
        </w:rPr>
        <w:t>ウ</w:t>
      </w:r>
      <w:r w:rsidRPr="00743F24">
        <w:rPr>
          <w:rFonts w:ascii="ＭＳ ゴシック" w:eastAsia="ＭＳ ゴシック" w:hAnsi="ＭＳ ゴシック" w:hint="eastAsia"/>
          <w:color w:val="000000" w:themeColor="text1"/>
          <w:sz w:val="22"/>
        </w:rPr>
        <w:t xml:space="preserve">　対策計画書・実績報告書の公表と評価について</w:t>
      </w:r>
    </w:p>
    <w:p w14:paraId="628A2BD9" w14:textId="463DB49E" w:rsidR="00446AC3" w:rsidRPr="00743F24" w:rsidRDefault="00446AC3" w:rsidP="001358FB">
      <w:pPr>
        <w:ind w:left="660" w:hangingChars="300" w:hanging="660"/>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w:t>
      </w:r>
      <w:r w:rsidR="001358FB">
        <w:rPr>
          <w:rFonts w:ascii="ＭＳ ゴシック" w:eastAsia="ＭＳ ゴシック" w:hAnsi="ＭＳ ゴシック" w:hint="eastAsia"/>
          <w:color w:val="000000" w:themeColor="text1"/>
          <w:sz w:val="22"/>
        </w:rPr>
        <w:t xml:space="preserve">　</w:t>
      </w:r>
      <w:r w:rsidR="002963B4" w:rsidRPr="00743F24">
        <w:rPr>
          <w:rFonts w:ascii="ＭＳ ゴシック" w:eastAsia="ＭＳ ゴシック" w:hAnsi="ＭＳ ゴシック" w:hint="eastAsia"/>
          <w:color w:val="000000" w:themeColor="text1"/>
          <w:sz w:val="22"/>
        </w:rPr>
        <w:t>イ</w:t>
      </w:r>
      <w:r w:rsidR="00A635BC" w:rsidRPr="00743F24">
        <w:rPr>
          <w:rFonts w:ascii="ＭＳ ゴシック" w:eastAsia="ＭＳ ゴシック" w:hAnsi="ＭＳ ゴシック" w:hint="eastAsia"/>
          <w:color w:val="000000" w:themeColor="text1"/>
          <w:sz w:val="22"/>
        </w:rPr>
        <w:t>の届出について、(</w:t>
      </w:r>
      <w:r w:rsidR="00C71DCB">
        <w:rPr>
          <w:rFonts w:ascii="ＭＳ ゴシック" w:eastAsia="ＭＳ ゴシック" w:hAnsi="ＭＳ ゴシック"/>
          <w:color w:val="000000" w:themeColor="text1"/>
          <w:sz w:val="22"/>
        </w:rPr>
        <w:t>a)</w:t>
      </w:r>
      <w:r w:rsidR="00A635BC" w:rsidRPr="00743F24">
        <w:rPr>
          <w:rFonts w:ascii="ＭＳ ゴシック" w:eastAsia="ＭＳ ゴシック" w:hAnsi="ＭＳ ゴシック" w:hint="eastAsia"/>
          <w:color w:val="000000" w:themeColor="text1"/>
          <w:sz w:val="22"/>
        </w:rPr>
        <w:t>及び(</w:t>
      </w:r>
      <w:r w:rsidR="00C71DCB">
        <w:rPr>
          <w:rFonts w:ascii="ＭＳ ゴシック" w:eastAsia="ＭＳ ゴシック" w:hAnsi="ＭＳ ゴシック" w:hint="eastAsia"/>
          <w:color w:val="000000" w:themeColor="text1"/>
          <w:sz w:val="22"/>
        </w:rPr>
        <w:t>c</w:t>
      </w:r>
      <w:r w:rsidR="00A635BC" w:rsidRPr="00743F24">
        <w:rPr>
          <w:rFonts w:ascii="ＭＳ ゴシック" w:eastAsia="ＭＳ ゴシック" w:hAnsi="ＭＳ ゴシック" w:hint="eastAsia"/>
          <w:color w:val="000000" w:themeColor="text1"/>
          <w:sz w:val="22"/>
        </w:rPr>
        <w:t>)から(</w:t>
      </w:r>
      <w:r w:rsidR="00C71DCB">
        <w:rPr>
          <w:rFonts w:ascii="ＭＳ ゴシック" w:eastAsia="ＭＳ ゴシック" w:hAnsi="ＭＳ ゴシック" w:hint="eastAsia"/>
          <w:color w:val="000000" w:themeColor="text1"/>
          <w:sz w:val="22"/>
        </w:rPr>
        <w:t>e</w:t>
      </w:r>
      <w:r w:rsidR="00A635BC" w:rsidRPr="00743F24">
        <w:rPr>
          <w:rFonts w:ascii="ＭＳ ゴシック" w:eastAsia="ＭＳ ゴシック" w:hAnsi="ＭＳ ゴシック"/>
          <w:color w:val="000000" w:themeColor="text1"/>
          <w:sz w:val="22"/>
        </w:rPr>
        <w:t>)</w:t>
      </w:r>
      <w:r w:rsidRPr="00743F24">
        <w:rPr>
          <w:rFonts w:ascii="ＭＳ ゴシック" w:eastAsia="ＭＳ ゴシック" w:hAnsi="ＭＳ ゴシック" w:hint="eastAsia"/>
          <w:color w:val="000000" w:themeColor="text1"/>
          <w:sz w:val="22"/>
        </w:rPr>
        <w:t>の計画の内容及び対策の結果について公表するとともに、「二酸化炭素の排出の量がより少ないエネルギーの供給に関する対策指針」に定める基準に基づき評価を行い、評価の結果が優良な者について公表する。</w:t>
      </w:r>
    </w:p>
    <w:p w14:paraId="3885020F" w14:textId="69F7AD14" w:rsidR="00781EDE" w:rsidRPr="00743F24" w:rsidRDefault="00781EDE" w:rsidP="00446AC3">
      <w:pPr>
        <w:ind w:left="440" w:hangingChars="200" w:hanging="440"/>
        <w:jc w:val="left"/>
        <w:rPr>
          <w:rFonts w:ascii="ＭＳ ゴシック" w:eastAsia="ＭＳ ゴシック" w:hAnsi="ＭＳ ゴシック"/>
          <w:color w:val="000000" w:themeColor="text1"/>
          <w:sz w:val="22"/>
        </w:rPr>
      </w:pPr>
    </w:p>
    <w:p w14:paraId="5DB7B507" w14:textId="2DA330EB" w:rsidR="00781EDE" w:rsidRPr="00743F24" w:rsidRDefault="0025771D" w:rsidP="001358FB">
      <w:pPr>
        <w:ind w:left="660" w:hangingChars="300" w:hanging="660"/>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w:t>
      </w:r>
      <w:r w:rsidR="002963B4" w:rsidRPr="00743F24">
        <w:rPr>
          <w:rFonts w:ascii="ＭＳ ゴシック" w:eastAsia="ＭＳ ゴシック" w:hAnsi="ＭＳ ゴシック" w:hint="eastAsia"/>
          <w:color w:val="000000" w:themeColor="text1"/>
          <w:sz w:val="22"/>
        </w:rPr>
        <w:t>エ</w:t>
      </w:r>
      <w:r w:rsidRPr="00743F24">
        <w:rPr>
          <w:rFonts w:ascii="ＭＳ ゴシック" w:eastAsia="ＭＳ ゴシック" w:hAnsi="ＭＳ ゴシック" w:hint="eastAsia"/>
          <w:color w:val="000000" w:themeColor="text1"/>
          <w:sz w:val="22"/>
        </w:rPr>
        <w:t xml:space="preserve">　</w:t>
      </w:r>
      <w:r w:rsidR="00781EDE" w:rsidRPr="00743F24">
        <w:rPr>
          <w:rFonts w:ascii="ＭＳ ゴシック" w:eastAsia="ＭＳ ゴシック" w:hAnsi="ＭＳ ゴシック" w:hint="eastAsia"/>
          <w:color w:val="000000" w:themeColor="text1"/>
          <w:sz w:val="22"/>
        </w:rPr>
        <w:t>「二酸化炭素の排出の量がより少ないエネルギーの供給に関する対策指針」</w:t>
      </w:r>
      <w:r w:rsidRPr="00743F24">
        <w:rPr>
          <w:rFonts w:ascii="ＭＳ ゴシック" w:eastAsia="ＭＳ ゴシック" w:hAnsi="ＭＳ ゴシック" w:hint="eastAsia"/>
          <w:color w:val="000000" w:themeColor="text1"/>
          <w:sz w:val="22"/>
        </w:rPr>
        <w:t>に規定する主な内容</w:t>
      </w:r>
    </w:p>
    <w:p w14:paraId="7590D0A5" w14:textId="2FAE2232" w:rsidR="00781EDE" w:rsidRPr="00743F24" w:rsidRDefault="00781EDE" w:rsidP="005139F9">
      <w:pPr>
        <w:ind w:left="1100" w:hangingChars="500" w:hanging="1100"/>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w:t>
      </w:r>
      <w:r w:rsidR="005139F9" w:rsidRPr="00743F24">
        <w:rPr>
          <w:rFonts w:ascii="ＭＳ ゴシック" w:eastAsia="ＭＳ ゴシック" w:hAnsi="ＭＳ ゴシック" w:hint="eastAsia"/>
          <w:color w:val="000000" w:themeColor="text1"/>
          <w:sz w:val="22"/>
        </w:rPr>
        <w:t xml:space="preserve">　(</w:t>
      </w:r>
      <w:r w:rsidR="00257F55">
        <w:rPr>
          <w:rFonts w:ascii="ＭＳ ゴシック" w:eastAsia="ＭＳ ゴシック" w:hAnsi="ＭＳ ゴシック" w:hint="eastAsia"/>
          <w:color w:val="000000" w:themeColor="text1"/>
          <w:sz w:val="22"/>
        </w:rPr>
        <w:t>a</w:t>
      </w:r>
      <w:r w:rsidR="005139F9" w:rsidRPr="00743F24">
        <w:rPr>
          <w:rFonts w:ascii="ＭＳ ゴシック" w:eastAsia="ＭＳ ゴシック" w:hAnsi="ＭＳ ゴシック"/>
          <w:color w:val="000000" w:themeColor="text1"/>
          <w:sz w:val="22"/>
        </w:rPr>
        <w:t>)</w:t>
      </w:r>
      <w:r w:rsidR="005139F9" w:rsidRPr="00743F24">
        <w:rPr>
          <w:rFonts w:ascii="ＭＳ ゴシック" w:eastAsia="ＭＳ ゴシック" w:hAnsi="ＭＳ ゴシック" w:hint="eastAsia"/>
          <w:color w:val="000000" w:themeColor="text1"/>
          <w:sz w:val="22"/>
        </w:rPr>
        <w:t xml:space="preserve"> </w:t>
      </w:r>
      <w:r w:rsidR="00AE53E2" w:rsidRPr="00743F24">
        <w:rPr>
          <w:rFonts w:ascii="ＭＳ ゴシック" w:eastAsia="ＭＳ ゴシック" w:hAnsi="ＭＳ ゴシック" w:hint="eastAsia"/>
          <w:color w:val="000000" w:themeColor="text1"/>
          <w:sz w:val="22"/>
        </w:rPr>
        <w:t>府の区域内に一定</w:t>
      </w:r>
      <w:r w:rsidR="00FB7A90" w:rsidRPr="00743F24">
        <w:rPr>
          <w:rFonts w:ascii="ＭＳ ゴシック" w:eastAsia="ＭＳ ゴシック" w:hAnsi="ＭＳ ゴシック" w:hint="eastAsia"/>
          <w:color w:val="000000" w:themeColor="text1"/>
          <w:sz w:val="22"/>
        </w:rPr>
        <w:t>規模以上の電気を販売</w:t>
      </w:r>
      <w:r w:rsidR="005139F9" w:rsidRPr="00743F24">
        <w:rPr>
          <w:rFonts w:ascii="ＭＳ ゴシック" w:eastAsia="ＭＳ ゴシック" w:hAnsi="ＭＳ ゴシック" w:hint="eastAsia"/>
          <w:color w:val="000000" w:themeColor="text1"/>
          <w:sz w:val="22"/>
        </w:rPr>
        <w:t>する事業者を対象としつつ、地域新電力など積極的に</w:t>
      </w:r>
      <w:r w:rsidR="007B400F">
        <w:rPr>
          <w:rFonts w:ascii="ＭＳ ゴシック" w:eastAsia="ＭＳ ゴシック" w:hAnsi="ＭＳ ゴシック" w:hint="eastAsia"/>
          <w:color w:val="000000" w:themeColor="text1"/>
          <w:sz w:val="22"/>
        </w:rPr>
        <w:t>再生可能エネルギー</w:t>
      </w:r>
      <w:r w:rsidR="005139F9" w:rsidRPr="00743F24">
        <w:rPr>
          <w:rFonts w:ascii="ＭＳ ゴシック" w:eastAsia="ＭＳ ゴシック" w:hAnsi="ＭＳ ゴシック" w:hint="eastAsia"/>
          <w:color w:val="000000" w:themeColor="text1"/>
          <w:sz w:val="22"/>
        </w:rPr>
        <w:t>の導入拡大を図る事業者を対象とするため、下記の規模</w:t>
      </w:r>
      <w:r w:rsidRPr="00743F24">
        <w:rPr>
          <w:rFonts w:ascii="ＭＳ ゴシック" w:eastAsia="ＭＳ ゴシック" w:hAnsi="ＭＳ ゴシック" w:hint="eastAsia"/>
          <w:color w:val="000000" w:themeColor="text1"/>
          <w:sz w:val="22"/>
        </w:rPr>
        <w:t>要件</w:t>
      </w:r>
      <w:r w:rsidR="005139F9" w:rsidRPr="00743F24">
        <w:rPr>
          <w:rFonts w:ascii="ＭＳ ゴシック" w:eastAsia="ＭＳ ゴシック" w:hAnsi="ＭＳ ゴシック" w:hint="eastAsia"/>
          <w:color w:val="000000" w:themeColor="text1"/>
          <w:sz w:val="22"/>
        </w:rPr>
        <w:t>を設定する。</w:t>
      </w:r>
    </w:p>
    <w:p w14:paraId="45923129" w14:textId="77777777" w:rsidR="00AE53E2" w:rsidRPr="00743F24" w:rsidRDefault="00781EDE" w:rsidP="00AE53E2">
      <w:pPr>
        <w:ind w:left="660" w:hangingChars="300" w:hanging="660"/>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w:t>
      </w:r>
      <w:r w:rsidR="005139F9" w:rsidRPr="00743F24">
        <w:rPr>
          <w:rFonts w:ascii="ＭＳ ゴシック" w:eastAsia="ＭＳ ゴシック" w:hAnsi="ＭＳ ゴシック" w:hint="eastAsia"/>
          <w:color w:val="000000" w:themeColor="text1"/>
          <w:sz w:val="22"/>
        </w:rPr>
        <w:t xml:space="preserve">　・</w:t>
      </w:r>
      <w:r w:rsidR="00AE53E2" w:rsidRPr="00743F24">
        <w:rPr>
          <w:rFonts w:ascii="ＭＳ ゴシック" w:eastAsia="ＭＳ ゴシック" w:hAnsi="ＭＳ ゴシック" w:hint="eastAsia"/>
          <w:color w:val="000000" w:themeColor="text1"/>
          <w:sz w:val="22"/>
        </w:rPr>
        <w:t>全国シェア</w:t>
      </w:r>
      <w:r w:rsidR="00AE53E2" w:rsidRPr="00743F24">
        <w:rPr>
          <w:rFonts w:ascii="ＭＳ ゴシック" w:eastAsia="ＭＳ ゴシック" w:hAnsi="ＭＳ ゴシック"/>
          <w:color w:val="000000" w:themeColor="text1"/>
          <w:sz w:val="22"/>
        </w:rPr>
        <w:t>0.5％以上の</w:t>
      </w:r>
      <w:r w:rsidR="00AE53E2" w:rsidRPr="00743F24">
        <w:rPr>
          <w:rFonts w:ascii="ＭＳ ゴシック" w:eastAsia="ＭＳ ゴシック" w:hAnsi="ＭＳ ゴシック" w:hint="eastAsia"/>
          <w:color w:val="000000" w:themeColor="text1"/>
          <w:sz w:val="22"/>
        </w:rPr>
        <w:t>小売電気</w:t>
      </w:r>
      <w:r w:rsidR="00AE53E2" w:rsidRPr="00743F24">
        <w:rPr>
          <w:rFonts w:ascii="ＭＳ ゴシック" w:eastAsia="ＭＳ ゴシック" w:hAnsi="ＭＳ ゴシック"/>
          <w:color w:val="000000" w:themeColor="text1"/>
          <w:sz w:val="22"/>
        </w:rPr>
        <w:t>事業者</w:t>
      </w:r>
    </w:p>
    <w:p w14:paraId="473C688B" w14:textId="76B71E1D" w:rsidR="00781EDE" w:rsidRPr="00743F24" w:rsidRDefault="00AE53E2" w:rsidP="00AE53E2">
      <w:pPr>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又は、全国シェア</w:t>
      </w:r>
      <w:r w:rsidRPr="00743F24">
        <w:rPr>
          <w:rFonts w:ascii="ＭＳ ゴシック" w:eastAsia="ＭＳ ゴシック" w:hAnsi="ＭＳ ゴシック"/>
          <w:color w:val="000000" w:themeColor="text1"/>
          <w:sz w:val="22"/>
        </w:rPr>
        <w:t>0.1％以上</w:t>
      </w:r>
      <w:r w:rsidRPr="00743F24">
        <w:rPr>
          <w:rFonts w:ascii="ＭＳ ゴシック" w:eastAsia="ＭＳ ゴシック" w:hAnsi="ＭＳ ゴシック" w:hint="eastAsia"/>
          <w:color w:val="000000" w:themeColor="text1"/>
          <w:sz w:val="22"/>
        </w:rPr>
        <w:t>で、本社が府内にある小売電気事業者</w:t>
      </w:r>
    </w:p>
    <w:p w14:paraId="667EDDD2" w14:textId="4594E3A5" w:rsidR="00781EDE" w:rsidRPr="00743F24" w:rsidRDefault="00781EDE" w:rsidP="005139F9">
      <w:pPr>
        <w:ind w:left="1100" w:hangingChars="500" w:hanging="1100"/>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w:t>
      </w:r>
      <w:r w:rsidR="005139F9" w:rsidRPr="00743F24">
        <w:rPr>
          <w:rFonts w:ascii="ＭＳ ゴシック" w:eastAsia="ＭＳ ゴシック" w:hAnsi="ＭＳ ゴシック" w:hint="eastAsia"/>
          <w:color w:val="000000" w:themeColor="text1"/>
          <w:sz w:val="22"/>
        </w:rPr>
        <w:t xml:space="preserve">　(</w:t>
      </w:r>
      <w:r w:rsidR="00257F55">
        <w:rPr>
          <w:rFonts w:ascii="ＭＳ ゴシック" w:eastAsia="ＭＳ ゴシック" w:hAnsi="ＭＳ ゴシック" w:hint="eastAsia"/>
          <w:color w:val="000000" w:themeColor="text1"/>
          <w:sz w:val="22"/>
        </w:rPr>
        <w:t>b</w:t>
      </w:r>
      <w:r w:rsidR="005139F9" w:rsidRPr="00743F24">
        <w:rPr>
          <w:rFonts w:ascii="ＭＳ ゴシック" w:eastAsia="ＭＳ ゴシック" w:hAnsi="ＭＳ ゴシック"/>
          <w:color w:val="000000" w:themeColor="text1"/>
          <w:sz w:val="22"/>
        </w:rPr>
        <w:t>)</w:t>
      </w:r>
      <w:r w:rsidR="005139F9" w:rsidRPr="00743F24">
        <w:rPr>
          <w:rFonts w:ascii="ＭＳ ゴシック" w:eastAsia="ＭＳ ゴシック" w:hAnsi="ＭＳ ゴシック" w:hint="eastAsia"/>
          <w:color w:val="000000" w:themeColor="text1"/>
          <w:sz w:val="22"/>
        </w:rPr>
        <w:t xml:space="preserve"> 需要家による</w:t>
      </w:r>
      <w:r w:rsidRPr="00743F24">
        <w:rPr>
          <w:rFonts w:ascii="ＭＳ ゴシック" w:eastAsia="ＭＳ ゴシック" w:hAnsi="ＭＳ ゴシック" w:hint="eastAsia"/>
          <w:color w:val="000000" w:themeColor="text1"/>
          <w:sz w:val="22"/>
        </w:rPr>
        <w:t>RE100</w:t>
      </w:r>
      <w:r w:rsidR="00AE53E2" w:rsidRPr="00743F24">
        <w:rPr>
          <w:rFonts w:ascii="ＭＳ ゴシック" w:eastAsia="ＭＳ ゴシック" w:hAnsi="ＭＳ ゴシック" w:hint="eastAsia"/>
          <w:color w:val="000000" w:themeColor="text1"/>
          <w:sz w:val="22"/>
        </w:rPr>
        <w:t>対応への</w:t>
      </w:r>
      <w:r w:rsidR="005139F9" w:rsidRPr="00743F24">
        <w:rPr>
          <w:rFonts w:ascii="ＭＳ ゴシック" w:eastAsia="ＭＳ ゴシック" w:hAnsi="ＭＳ ゴシック" w:hint="eastAsia"/>
          <w:color w:val="000000" w:themeColor="text1"/>
          <w:sz w:val="22"/>
        </w:rPr>
        <w:t>ニーズが高まっていることを踏まえ、RE100</w:t>
      </w:r>
      <w:r w:rsidR="0099092F" w:rsidRPr="00743F24">
        <w:rPr>
          <w:rFonts w:ascii="ＭＳ ゴシック" w:eastAsia="ＭＳ ゴシック" w:hAnsi="ＭＳ ゴシック" w:hint="eastAsia"/>
          <w:color w:val="000000" w:themeColor="text1"/>
          <w:sz w:val="22"/>
        </w:rPr>
        <w:t>対応</w:t>
      </w:r>
      <w:r w:rsidR="00956C6C" w:rsidRPr="00743F24">
        <w:rPr>
          <w:rFonts w:ascii="ＭＳ ゴシック" w:eastAsia="ＭＳ ゴシック" w:hAnsi="ＭＳ ゴシック" w:hint="eastAsia"/>
          <w:color w:val="000000" w:themeColor="text1"/>
          <w:sz w:val="22"/>
        </w:rPr>
        <w:t>の再</w:t>
      </w:r>
      <w:r w:rsidR="001E0435" w:rsidRPr="00743F24">
        <w:rPr>
          <w:rFonts w:ascii="ＭＳ ゴシック" w:eastAsia="ＭＳ ゴシック" w:hAnsi="ＭＳ ゴシック" w:hint="eastAsia"/>
          <w:color w:val="000000" w:themeColor="text1"/>
          <w:sz w:val="22"/>
        </w:rPr>
        <w:t>エネ電力メニューの提供</w:t>
      </w:r>
      <w:r w:rsidRPr="00743F24">
        <w:rPr>
          <w:rFonts w:ascii="ＭＳ ゴシック" w:eastAsia="ＭＳ ゴシック" w:hAnsi="ＭＳ ゴシック" w:hint="eastAsia"/>
          <w:color w:val="000000" w:themeColor="text1"/>
          <w:sz w:val="22"/>
        </w:rPr>
        <w:t>可否</w:t>
      </w:r>
      <w:r w:rsidR="005139F9" w:rsidRPr="00743F24">
        <w:rPr>
          <w:rFonts w:ascii="ＭＳ ゴシック" w:eastAsia="ＭＳ ゴシック" w:hAnsi="ＭＳ ゴシック" w:hint="eastAsia"/>
          <w:color w:val="000000" w:themeColor="text1"/>
          <w:sz w:val="22"/>
        </w:rPr>
        <w:t>を、報告事項に含め</w:t>
      </w:r>
      <w:r w:rsidRPr="00743F24">
        <w:rPr>
          <w:rFonts w:ascii="ＭＳ ゴシック" w:eastAsia="ＭＳ ゴシック" w:hAnsi="ＭＳ ゴシック" w:hint="eastAsia"/>
          <w:color w:val="000000" w:themeColor="text1"/>
          <w:sz w:val="22"/>
        </w:rPr>
        <w:t>る。</w:t>
      </w:r>
    </w:p>
    <w:p w14:paraId="6089CAF9" w14:textId="67EB9B68" w:rsidR="00D4166E" w:rsidRPr="00743F24" w:rsidRDefault="00D4166E" w:rsidP="00D4166E">
      <w:pPr>
        <w:ind w:leftChars="202" w:left="424" w:firstLineChars="108" w:firstLine="238"/>
        <w:jc w:val="left"/>
        <w:rPr>
          <w:rFonts w:ascii="ＭＳ ゴシック" w:eastAsia="ＭＳ ゴシック" w:hAnsi="ＭＳ ゴシック"/>
          <w:color w:val="000000" w:themeColor="text1"/>
          <w:sz w:val="22"/>
        </w:rPr>
      </w:pPr>
    </w:p>
    <w:p w14:paraId="14518491" w14:textId="3E03F855" w:rsidR="00F36131" w:rsidRPr="00743F24" w:rsidRDefault="00D82F74" w:rsidP="00D82F74">
      <w:pPr>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（４）二酸化炭素の排出の量がより少ない自動車の普及促進に関する制度等の創設</w:t>
      </w:r>
    </w:p>
    <w:p w14:paraId="1AEF1FFA" w14:textId="7D86B6C1" w:rsidR="00D409D5" w:rsidRPr="00743F24" w:rsidRDefault="005550C2" w:rsidP="005550C2">
      <w:pPr>
        <w:ind w:left="220" w:hangingChars="100" w:hanging="220"/>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w:t>
      </w:r>
      <w:r w:rsidR="00B22F91" w:rsidRPr="00743F24">
        <w:rPr>
          <w:rFonts w:ascii="ＭＳ ゴシック" w:eastAsia="ＭＳ ゴシック" w:hAnsi="ＭＳ ゴシック" w:hint="eastAsia"/>
          <w:color w:val="000000" w:themeColor="text1"/>
          <w:sz w:val="22"/>
        </w:rPr>
        <w:t>電動車（電気自動車、プラグイン・ハイブリッド自動車、燃料電池自動車及びハイブリッド自動車）の普及促進に向け、新たな制度</w:t>
      </w:r>
      <w:r w:rsidR="0013651F" w:rsidRPr="00743F24">
        <w:rPr>
          <w:rFonts w:ascii="ＭＳ ゴシック" w:eastAsia="ＭＳ ゴシック" w:hAnsi="ＭＳ ゴシック" w:hint="eastAsia"/>
          <w:color w:val="000000" w:themeColor="text1"/>
          <w:sz w:val="22"/>
        </w:rPr>
        <w:t>を</w:t>
      </w:r>
      <w:r w:rsidR="005C4A63" w:rsidRPr="00743F24">
        <w:rPr>
          <w:rFonts w:ascii="ＭＳ ゴシック" w:eastAsia="ＭＳ ゴシック" w:hAnsi="ＭＳ ゴシック" w:hint="eastAsia"/>
          <w:color w:val="000000" w:themeColor="text1"/>
          <w:sz w:val="22"/>
        </w:rPr>
        <w:t>創設する。</w:t>
      </w:r>
    </w:p>
    <w:p w14:paraId="23A2E326" w14:textId="77777777" w:rsidR="004201F4" w:rsidRPr="00743F24" w:rsidRDefault="004201F4" w:rsidP="00A66B5F">
      <w:pPr>
        <w:jc w:val="left"/>
        <w:rPr>
          <w:rFonts w:ascii="ＭＳ ゴシック" w:eastAsia="ＭＳ ゴシック" w:hAnsi="ＭＳ ゴシック"/>
          <w:color w:val="000000" w:themeColor="text1"/>
          <w:sz w:val="22"/>
        </w:rPr>
      </w:pPr>
    </w:p>
    <w:p w14:paraId="00BCEDDC" w14:textId="7D74B075" w:rsidR="00A66B5F" w:rsidRPr="00743F24" w:rsidRDefault="00A66B5F" w:rsidP="00A66B5F">
      <w:pPr>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w:t>
      </w:r>
      <w:r w:rsidR="002963B4" w:rsidRPr="00743F24">
        <w:rPr>
          <w:rFonts w:ascii="ＭＳ ゴシック" w:eastAsia="ＭＳ ゴシック" w:hAnsi="ＭＳ ゴシック" w:hint="eastAsia"/>
          <w:color w:val="000000" w:themeColor="text1"/>
          <w:sz w:val="22"/>
        </w:rPr>
        <w:t>ア</w:t>
      </w:r>
      <w:r w:rsidR="00BC34FE" w:rsidRPr="00743F24">
        <w:rPr>
          <w:rFonts w:ascii="ＭＳ ゴシック" w:eastAsia="ＭＳ ゴシック" w:hAnsi="ＭＳ ゴシック" w:hint="eastAsia"/>
          <w:color w:val="000000" w:themeColor="text1"/>
          <w:sz w:val="22"/>
        </w:rPr>
        <w:t xml:space="preserve">　</w:t>
      </w:r>
      <w:r w:rsidRPr="00743F24">
        <w:rPr>
          <w:rFonts w:ascii="ＭＳ ゴシック" w:eastAsia="ＭＳ ゴシック" w:hAnsi="ＭＳ ゴシック" w:hint="eastAsia"/>
          <w:color w:val="000000" w:themeColor="text1"/>
          <w:sz w:val="22"/>
        </w:rPr>
        <w:t>自動車環境情報の説明義務</w:t>
      </w:r>
    </w:p>
    <w:p w14:paraId="1E63A984" w14:textId="6BD047EC" w:rsidR="00D409D5" w:rsidRPr="00743F24" w:rsidRDefault="00A66B5F" w:rsidP="001358FB">
      <w:pPr>
        <w:ind w:left="660" w:hangingChars="300" w:hanging="660"/>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w:t>
      </w:r>
      <w:r w:rsidR="001358FB">
        <w:rPr>
          <w:rFonts w:ascii="ＭＳ ゴシック" w:eastAsia="ＭＳ ゴシック" w:hAnsi="ＭＳ ゴシック" w:hint="eastAsia"/>
          <w:color w:val="000000" w:themeColor="text1"/>
          <w:sz w:val="22"/>
        </w:rPr>
        <w:t xml:space="preserve">　</w:t>
      </w:r>
      <w:r w:rsidR="00E56599" w:rsidRPr="00743F24">
        <w:rPr>
          <w:rFonts w:ascii="ＭＳ ゴシック" w:eastAsia="ＭＳ ゴシック" w:hAnsi="ＭＳ ゴシック" w:hint="eastAsia"/>
          <w:color w:val="000000" w:themeColor="text1"/>
          <w:sz w:val="22"/>
        </w:rPr>
        <w:t>自動車利用者に自動車に関する情報を的確に伝え、電動車の普及を促すため、</w:t>
      </w:r>
      <w:r w:rsidR="00D409D5" w:rsidRPr="00743F24">
        <w:rPr>
          <w:rFonts w:ascii="ＭＳ ゴシック" w:eastAsia="ＭＳ ゴシック" w:hAnsi="ＭＳ ゴシック" w:hint="eastAsia"/>
          <w:color w:val="000000" w:themeColor="text1"/>
          <w:sz w:val="22"/>
        </w:rPr>
        <w:t>自動車販売事業者及び自動車</w:t>
      </w:r>
      <w:r w:rsidR="00BF73AF" w:rsidRPr="00743F24">
        <w:rPr>
          <w:rFonts w:ascii="ＭＳ ゴシック" w:eastAsia="ＭＳ ゴシック" w:hAnsi="ＭＳ ゴシック" w:hint="eastAsia"/>
          <w:color w:val="000000" w:themeColor="text1"/>
          <w:sz w:val="22"/>
        </w:rPr>
        <w:t>貸付</w:t>
      </w:r>
      <w:r w:rsidR="00D409D5" w:rsidRPr="00743F24">
        <w:rPr>
          <w:rFonts w:ascii="ＭＳ ゴシック" w:eastAsia="ＭＳ ゴシック" w:hAnsi="ＭＳ ゴシック" w:hint="eastAsia"/>
          <w:color w:val="000000" w:themeColor="text1"/>
          <w:sz w:val="22"/>
        </w:rPr>
        <w:t>事業</w:t>
      </w:r>
      <w:r w:rsidR="00BF73AF" w:rsidRPr="00743F24">
        <w:rPr>
          <w:rFonts w:ascii="ＭＳ ゴシック" w:eastAsia="ＭＳ ゴシック" w:hAnsi="ＭＳ ゴシック" w:hint="eastAsia"/>
          <w:color w:val="000000" w:themeColor="text1"/>
          <w:sz w:val="22"/>
        </w:rPr>
        <w:t>者</w:t>
      </w:r>
      <w:r w:rsidR="00D409D5" w:rsidRPr="00743F24">
        <w:rPr>
          <w:rFonts w:ascii="ＭＳ ゴシック" w:eastAsia="ＭＳ ゴシック" w:hAnsi="ＭＳ ゴシック" w:hint="eastAsia"/>
          <w:color w:val="000000" w:themeColor="text1"/>
          <w:sz w:val="22"/>
        </w:rPr>
        <w:t>を対象として、</w:t>
      </w:r>
      <w:r w:rsidR="00D409D5" w:rsidRPr="00743F24">
        <w:rPr>
          <w:rFonts w:ascii="ＭＳ ゴシック" w:eastAsia="ＭＳ ゴシック" w:hAnsi="ＭＳ ゴシック"/>
          <w:color w:val="000000" w:themeColor="text1"/>
          <w:sz w:val="22"/>
        </w:rPr>
        <w:t>新車販売時及び車両</w:t>
      </w:r>
      <w:r w:rsidR="00BF73AF" w:rsidRPr="00743F24">
        <w:rPr>
          <w:rFonts w:ascii="ＭＳ ゴシック" w:eastAsia="ＭＳ ゴシック" w:hAnsi="ＭＳ ゴシック" w:hint="eastAsia"/>
          <w:color w:val="000000" w:themeColor="text1"/>
          <w:sz w:val="22"/>
        </w:rPr>
        <w:t>貸付</w:t>
      </w:r>
      <w:r w:rsidR="00D409D5" w:rsidRPr="00743F24">
        <w:rPr>
          <w:rFonts w:ascii="ＭＳ ゴシック" w:eastAsia="ＭＳ ゴシック" w:hAnsi="ＭＳ ゴシック"/>
          <w:color w:val="000000" w:themeColor="text1"/>
          <w:sz w:val="22"/>
        </w:rPr>
        <w:t>時におけるエネルギー消費性能等の自動車環境情報の説明義務</w:t>
      </w:r>
      <w:r w:rsidR="00D409D5" w:rsidRPr="00743F24">
        <w:rPr>
          <w:rFonts w:ascii="ＭＳ ゴシック" w:eastAsia="ＭＳ ゴシック" w:hAnsi="ＭＳ ゴシック" w:hint="eastAsia"/>
          <w:color w:val="000000" w:themeColor="text1"/>
          <w:sz w:val="22"/>
        </w:rPr>
        <w:t>を規定する。</w:t>
      </w:r>
    </w:p>
    <w:p w14:paraId="13F7878B" w14:textId="7F4730B3" w:rsidR="00BC34FE" w:rsidRPr="00743F24" w:rsidRDefault="00BC34FE" w:rsidP="00A66B5F">
      <w:pPr>
        <w:ind w:left="440" w:hangingChars="200" w:hanging="440"/>
        <w:jc w:val="left"/>
        <w:rPr>
          <w:rFonts w:ascii="ＭＳ ゴシック" w:eastAsia="ＭＳ ゴシック" w:hAnsi="ＭＳ ゴシック"/>
          <w:color w:val="000000" w:themeColor="text1"/>
          <w:sz w:val="22"/>
        </w:rPr>
      </w:pPr>
    </w:p>
    <w:p w14:paraId="69244806" w14:textId="4B00DC48" w:rsidR="00BC34FE" w:rsidRPr="00743F24" w:rsidRDefault="00BC34FE" w:rsidP="00A66B5F">
      <w:pPr>
        <w:ind w:left="440" w:hangingChars="200" w:hanging="440"/>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w:t>
      </w:r>
      <w:r w:rsidR="002963B4" w:rsidRPr="00743F24">
        <w:rPr>
          <w:rFonts w:ascii="ＭＳ ゴシック" w:eastAsia="ＭＳ ゴシック" w:hAnsi="ＭＳ ゴシック" w:hint="eastAsia"/>
          <w:color w:val="000000" w:themeColor="text1"/>
          <w:sz w:val="22"/>
        </w:rPr>
        <w:t>イ</w:t>
      </w:r>
      <w:r w:rsidRPr="00743F24">
        <w:rPr>
          <w:rFonts w:ascii="ＭＳ ゴシック" w:eastAsia="ＭＳ ゴシック" w:hAnsi="ＭＳ ゴシック" w:hint="eastAsia"/>
          <w:color w:val="000000" w:themeColor="text1"/>
          <w:sz w:val="22"/>
        </w:rPr>
        <w:t xml:space="preserve">　自動車販売事業者に対する対策計画書・実績報告書制度の創設</w:t>
      </w:r>
    </w:p>
    <w:p w14:paraId="706AE8F8" w14:textId="621E67FC" w:rsidR="00D409D5" w:rsidRPr="00743F24" w:rsidRDefault="00BC34FE" w:rsidP="001358FB">
      <w:pPr>
        <w:ind w:left="660" w:hangingChars="300" w:hanging="660"/>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w:t>
      </w:r>
      <w:r w:rsidR="001358FB">
        <w:rPr>
          <w:rFonts w:ascii="ＭＳ ゴシック" w:eastAsia="ＭＳ ゴシック" w:hAnsi="ＭＳ ゴシック" w:hint="eastAsia"/>
          <w:color w:val="000000" w:themeColor="text1"/>
          <w:sz w:val="22"/>
        </w:rPr>
        <w:t xml:space="preserve">　</w:t>
      </w:r>
      <w:r w:rsidR="00D409D5" w:rsidRPr="00743F24">
        <w:rPr>
          <w:rFonts w:ascii="ＭＳ ゴシック" w:eastAsia="ＭＳ ゴシック" w:hAnsi="ＭＳ ゴシック" w:hint="eastAsia"/>
          <w:color w:val="000000" w:themeColor="text1"/>
          <w:sz w:val="22"/>
        </w:rPr>
        <w:t>前年度の</w:t>
      </w:r>
      <w:r w:rsidR="00D409D5" w:rsidRPr="00743F24">
        <w:rPr>
          <w:rFonts w:ascii="ＭＳ ゴシック" w:eastAsia="ＭＳ ゴシック" w:hAnsi="ＭＳ ゴシック"/>
          <w:color w:val="000000" w:themeColor="text1"/>
          <w:sz w:val="22"/>
        </w:rPr>
        <w:t>新車販売実績</w:t>
      </w:r>
      <w:r w:rsidR="00D409D5" w:rsidRPr="00743F24">
        <w:rPr>
          <w:rFonts w:ascii="ＭＳ ゴシック" w:eastAsia="ＭＳ ゴシック" w:hAnsi="ＭＳ ゴシック" w:hint="eastAsia"/>
          <w:color w:val="000000" w:themeColor="text1"/>
          <w:sz w:val="22"/>
        </w:rPr>
        <w:t>が</w:t>
      </w:r>
      <w:r w:rsidR="0099092F" w:rsidRPr="00743F24">
        <w:rPr>
          <w:rFonts w:ascii="ＭＳ ゴシック" w:eastAsia="ＭＳ ゴシック" w:hAnsi="ＭＳ ゴシック" w:hint="eastAsia"/>
          <w:color w:val="000000" w:themeColor="text1"/>
          <w:sz w:val="22"/>
        </w:rPr>
        <w:t>3</w:t>
      </w:r>
      <w:r w:rsidR="0099092F" w:rsidRPr="00743F24">
        <w:rPr>
          <w:rFonts w:ascii="ＭＳ ゴシック" w:eastAsia="ＭＳ ゴシック" w:hAnsi="ＭＳ ゴシック"/>
          <w:color w:val="000000" w:themeColor="text1"/>
          <w:sz w:val="22"/>
        </w:rPr>
        <w:t>,000</w:t>
      </w:r>
      <w:r w:rsidR="0099092F" w:rsidRPr="00743F24">
        <w:rPr>
          <w:rFonts w:ascii="ＭＳ ゴシック" w:eastAsia="ＭＳ ゴシック" w:hAnsi="ＭＳ ゴシック" w:hint="eastAsia"/>
          <w:color w:val="000000" w:themeColor="text1"/>
          <w:sz w:val="22"/>
        </w:rPr>
        <w:t>台</w:t>
      </w:r>
      <w:r w:rsidR="00D409D5" w:rsidRPr="00743F24">
        <w:rPr>
          <w:rFonts w:ascii="ＭＳ ゴシック" w:eastAsia="ＭＳ ゴシック" w:hAnsi="ＭＳ ゴシック" w:hint="eastAsia"/>
          <w:color w:val="000000" w:themeColor="text1"/>
          <w:sz w:val="22"/>
        </w:rPr>
        <w:t>以上であった自動車販売</w:t>
      </w:r>
      <w:r w:rsidR="00D409D5" w:rsidRPr="00743F24">
        <w:rPr>
          <w:rFonts w:ascii="ＭＳ ゴシック" w:eastAsia="ＭＳ ゴシック" w:hAnsi="ＭＳ ゴシック"/>
          <w:color w:val="000000" w:themeColor="text1"/>
          <w:sz w:val="22"/>
        </w:rPr>
        <w:t>事業者</w:t>
      </w:r>
      <w:r w:rsidR="00D409D5" w:rsidRPr="00743F24">
        <w:rPr>
          <w:rFonts w:ascii="ＭＳ ゴシック" w:eastAsia="ＭＳ ゴシック" w:hAnsi="ＭＳ ゴシック" w:hint="eastAsia"/>
          <w:color w:val="000000" w:themeColor="text1"/>
          <w:sz w:val="22"/>
        </w:rPr>
        <w:t>を対象として、</w:t>
      </w:r>
      <w:r w:rsidR="00D409D5" w:rsidRPr="00743F24">
        <w:rPr>
          <w:rFonts w:ascii="ＭＳ ゴシック" w:eastAsia="ＭＳ ゴシック" w:hAnsi="ＭＳ ゴシック"/>
          <w:color w:val="000000" w:themeColor="text1"/>
          <w:sz w:val="22"/>
        </w:rPr>
        <w:t>電動車普及促進に係る取組等に関する計画書・実績報告書の届出を規定</w:t>
      </w:r>
      <w:r w:rsidR="00D409D5" w:rsidRPr="00743F24">
        <w:rPr>
          <w:rFonts w:ascii="ＭＳ ゴシック" w:eastAsia="ＭＳ ゴシック" w:hAnsi="ＭＳ ゴシック" w:hint="eastAsia"/>
          <w:color w:val="000000" w:themeColor="text1"/>
          <w:sz w:val="22"/>
        </w:rPr>
        <w:t>する。</w:t>
      </w:r>
    </w:p>
    <w:p w14:paraId="559B8E57" w14:textId="77777777" w:rsidR="00BC34FE" w:rsidRPr="00743F24" w:rsidRDefault="00BC34FE" w:rsidP="00DB6A2D">
      <w:pPr>
        <w:ind w:leftChars="99" w:left="208" w:firstLineChars="95" w:firstLine="209"/>
        <w:jc w:val="left"/>
        <w:rPr>
          <w:rFonts w:ascii="ＭＳ ゴシック" w:eastAsia="ＭＳ ゴシック" w:hAnsi="ＭＳ ゴシック"/>
          <w:color w:val="000000" w:themeColor="text1"/>
          <w:sz w:val="22"/>
        </w:rPr>
      </w:pPr>
    </w:p>
    <w:p w14:paraId="246BA462" w14:textId="0530011D" w:rsidR="00851AB0" w:rsidRPr="00743F24" w:rsidRDefault="00851AB0" w:rsidP="00851AB0">
      <w:pPr>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w:t>
      </w:r>
      <w:r w:rsidR="002963B4" w:rsidRPr="00743F24">
        <w:rPr>
          <w:rFonts w:ascii="ＭＳ ゴシック" w:eastAsia="ＭＳ ゴシック" w:hAnsi="ＭＳ ゴシック" w:hint="eastAsia"/>
          <w:color w:val="000000" w:themeColor="text1"/>
          <w:sz w:val="22"/>
        </w:rPr>
        <w:t>ウ</w:t>
      </w:r>
      <w:r w:rsidRPr="00743F24">
        <w:rPr>
          <w:rFonts w:ascii="ＭＳ ゴシック" w:eastAsia="ＭＳ ゴシック" w:hAnsi="ＭＳ ゴシック" w:hint="eastAsia"/>
          <w:color w:val="000000" w:themeColor="text1"/>
          <w:sz w:val="22"/>
        </w:rPr>
        <w:t xml:space="preserve">　電動車の普及に係る責務の規定</w:t>
      </w:r>
    </w:p>
    <w:p w14:paraId="508E0371" w14:textId="61AE5510" w:rsidR="00851AB0" w:rsidRPr="00743F24" w:rsidRDefault="0099092F" w:rsidP="0099092F">
      <w:pPr>
        <w:ind w:left="660" w:hangingChars="300" w:hanging="660"/>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電動車の普及にあたっては、充電設備の設置といった環境整備などを推進する必要があるため、</w:t>
      </w:r>
      <w:r w:rsidR="00851AB0" w:rsidRPr="00743F24">
        <w:rPr>
          <w:rFonts w:ascii="ＭＳ ゴシック" w:eastAsia="ＭＳ ゴシック" w:hAnsi="ＭＳ ゴシック" w:hint="eastAsia"/>
          <w:color w:val="000000" w:themeColor="text1"/>
          <w:sz w:val="22"/>
        </w:rPr>
        <w:t>電動車の普及に係る</w:t>
      </w:r>
      <w:r w:rsidRPr="00743F24">
        <w:rPr>
          <w:rFonts w:ascii="ＭＳ ゴシック" w:eastAsia="ＭＳ ゴシック" w:hAnsi="ＭＳ ゴシック" w:hint="eastAsia"/>
          <w:color w:val="000000" w:themeColor="text1"/>
          <w:sz w:val="22"/>
        </w:rPr>
        <w:t>以下の</w:t>
      </w:r>
      <w:r w:rsidR="00851AB0" w:rsidRPr="00743F24">
        <w:rPr>
          <w:rFonts w:ascii="ＭＳ ゴシック" w:eastAsia="ＭＳ ゴシック" w:hAnsi="ＭＳ ゴシック" w:hint="eastAsia"/>
          <w:color w:val="000000" w:themeColor="text1"/>
          <w:sz w:val="22"/>
        </w:rPr>
        <w:t>責務（努力義務）を新たに規定する。</w:t>
      </w:r>
    </w:p>
    <w:p w14:paraId="7326D699" w14:textId="77777777" w:rsidR="00851AB0" w:rsidRPr="00743F24" w:rsidRDefault="00851AB0" w:rsidP="001358FB">
      <w:pPr>
        <w:ind w:leftChars="100" w:left="210" w:firstLineChars="200" w:firstLine="440"/>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・大阪府　電動車の利用・普及促進のための環境整備等の措置</w:t>
      </w:r>
    </w:p>
    <w:p w14:paraId="1AC8071F" w14:textId="6F006ADC" w:rsidR="00D409D5" w:rsidRPr="00743F24" w:rsidRDefault="00D409D5" w:rsidP="001358FB">
      <w:pPr>
        <w:ind w:leftChars="100" w:left="210" w:firstLineChars="200" w:firstLine="440"/>
        <w:jc w:val="left"/>
        <w:rPr>
          <w:rFonts w:ascii="ＭＳ ゴシック" w:eastAsia="ＭＳ ゴシック" w:hAnsi="ＭＳ ゴシック"/>
          <w:b/>
          <w:color w:val="000000" w:themeColor="text1"/>
          <w:sz w:val="22"/>
        </w:rPr>
      </w:pPr>
      <w:r w:rsidRPr="00743F24">
        <w:rPr>
          <w:rFonts w:ascii="ＭＳ ゴシック" w:eastAsia="ＭＳ ゴシック" w:hAnsi="ＭＳ ゴシック" w:hint="eastAsia"/>
          <w:color w:val="000000" w:themeColor="text1"/>
          <w:sz w:val="22"/>
        </w:rPr>
        <w:t>・自動車販売事業者　電動車の</w:t>
      </w:r>
      <w:r w:rsidR="00E56599" w:rsidRPr="00743F24">
        <w:rPr>
          <w:rFonts w:ascii="ＭＳ ゴシック" w:eastAsia="ＭＳ ゴシック" w:hAnsi="ＭＳ ゴシック" w:hint="eastAsia"/>
          <w:color w:val="000000" w:themeColor="text1"/>
          <w:sz w:val="22"/>
        </w:rPr>
        <w:t>普及・</w:t>
      </w:r>
      <w:r w:rsidRPr="00743F24">
        <w:rPr>
          <w:rFonts w:ascii="ＭＳ ゴシック" w:eastAsia="ＭＳ ゴシック" w:hAnsi="ＭＳ ゴシック" w:hint="eastAsia"/>
          <w:color w:val="000000" w:themeColor="text1"/>
          <w:sz w:val="22"/>
        </w:rPr>
        <w:t>販売</w:t>
      </w:r>
    </w:p>
    <w:p w14:paraId="523A379C" w14:textId="4BEC6613" w:rsidR="00D409D5" w:rsidRPr="00743F24" w:rsidRDefault="00D409D5" w:rsidP="001358FB">
      <w:pPr>
        <w:ind w:leftChars="100" w:left="210" w:firstLineChars="200" w:firstLine="440"/>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・自動車</w:t>
      </w:r>
      <w:r w:rsidR="00BF73AF" w:rsidRPr="00743F24">
        <w:rPr>
          <w:rFonts w:ascii="ＭＳ ゴシック" w:eastAsia="ＭＳ ゴシック" w:hAnsi="ＭＳ ゴシック" w:hint="eastAsia"/>
          <w:color w:val="000000" w:themeColor="text1"/>
          <w:sz w:val="22"/>
        </w:rPr>
        <w:t>貸付</w:t>
      </w:r>
      <w:r w:rsidRPr="00743F24">
        <w:rPr>
          <w:rFonts w:ascii="ＭＳ ゴシック" w:eastAsia="ＭＳ ゴシック" w:hAnsi="ＭＳ ゴシック" w:hint="eastAsia"/>
          <w:color w:val="000000" w:themeColor="text1"/>
          <w:sz w:val="22"/>
        </w:rPr>
        <w:t>事業者</w:t>
      </w:r>
      <w:r w:rsidRPr="00743F24">
        <w:rPr>
          <w:rFonts w:ascii="ＭＳ ゴシック" w:eastAsia="ＭＳ ゴシック" w:hAnsi="ＭＳ ゴシック" w:hint="eastAsia"/>
          <w:color w:val="000000" w:themeColor="text1"/>
          <w:sz w:val="22"/>
          <w:vertAlign w:val="superscript"/>
        </w:rPr>
        <w:t>※</w:t>
      </w:r>
      <w:r w:rsidRPr="00743F24">
        <w:rPr>
          <w:rFonts w:ascii="ＭＳ ゴシック" w:eastAsia="ＭＳ ゴシック" w:hAnsi="ＭＳ ゴシック" w:hint="eastAsia"/>
          <w:color w:val="000000" w:themeColor="text1"/>
          <w:sz w:val="22"/>
        </w:rPr>
        <w:t xml:space="preserve">　電動車の</w:t>
      </w:r>
      <w:r w:rsidR="00294317" w:rsidRPr="00294317">
        <w:rPr>
          <w:rFonts w:ascii="ＭＳ ゴシック" w:eastAsia="ＭＳ ゴシック" w:hAnsi="ＭＳ ゴシック" w:hint="eastAsia"/>
          <w:color w:val="000000" w:themeColor="text1"/>
          <w:sz w:val="22"/>
        </w:rPr>
        <w:t>貸付</w:t>
      </w:r>
    </w:p>
    <w:p w14:paraId="5C2A4EFF" w14:textId="1ADEEDC7" w:rsidR="00D409D5" w:rsidRPr="00743F24" w:rsidRDefault="00D409D5" w:rsidP="00294317">
      <w:pPr>
        <w:ind w:leftChars="99" w:left="208" w:right="-19" w:firstLineChars="234" w:firstLine="421"/>
        <w:jc w:val="left"/>
        <w:rPr>
          <w:rFonts w:ascii="ＭＳ ゴシック" w:eastAsia="ＭＳ ゴシック" w:hAnsi="ＭＳ ゴシック"/>
          <w:color w:val="000000" w:themeColor="text1"/>
          <w:sz w:val="18"/>
          <w:szCs w:val="19"/>
        </w:rPr>
      </w:pPr>
      <w:r w:rsidRPr="00743F24">
        <w:rPr>
          <w:rFonts w:ascii="ＭＳ ゴシック" w:eastAsia="ＭＳ ゴシック" w:hAnsi="ＭＳ ゴシック" w:hint="eastAsia"/>
          <w:color w:val="000000" w:themeColor="text1"/>
          <w:sz w:val="18"/>
          <w:szCs w:val="19"/>
        </w:rPr>
        <w:t>（※）道路運送法第</w:t>
      </w:r>
      <w:r w:rsidRPr="00743F24">
        <w:rPr>
          <w:rFonts w:ascii="ＭＳ ゴシック" w:eastAsia="ＭＳ ゴシック" w:hAnsi="ＭＳ ゴシック"/>
          <w:color w:val="000000" w:themeColor="text1"/>
          <w:sz w:val="18"/>
          <w:szCs w:val="19"/>
        </w:rPr>
        <w:t>80条に基づき国土交通大臣の許可を受け</w:t>
      </w:r>
      <w:r w:rsidRPr="00743F24">
        <w:rPr>
          <w:rFonts w:ascii="ＭＳ ゴシック" w:eastAsia="ＭＳ ゴシック" w:hAnsi="ＭＳ ゴシック" w:hint="eastAsia"/>
          <w:color w:val="000000" w:themeColor="text1"/>
          <w:sz w:val="18"/>
          <w:szCs w:val="19"/>
        </w:rPr>
        <w:t>、</w:t>
      </w:r>
      <w:r w:rsidRPr="00743F24">
        <w:rPr>
          <w:rFonts w:ascii="ＭＳ ゴシック" w:eastAsia="ＭＳ ゴシック" w:hAnsi="ＭＳ ゴシック"/>
          <w:color w:val="000000" w:themeColor="text1"/>
          <w:sz w:val="18"/>
          <w:szCs w:val="19"/>
        </w:rPr>
        <w:t>業として</w:t>
      </w:r>
      <w:r w:rsidR="00BF73AF" w:rsidRPr="00743F24">
        <w:rPr>
          <w:rFonts w:ascii="ＭＳ ゴシック" w:eastAsia="ＭＳ ゴシック" w:hAnsi="ＭＳ ゴシック" w:hint="eastAsia"/>
          <w:color w:val="000000" w:themeColor="text1"/>
          <w:sz w:val="18"/>
          <w:szCs w:val="19"/>
        </w:rPr>
        <w:t>自家用</w:t>
      </w:r>
      <w:r w:rsidRPr="00743F24">
        <w:rPr>
          <w:rFonts w:ascii="ＭＳ ゴシック" w:eastAsia="ＭＳ ゴシック" w:hAnsi="ＭＳ ゴシック"/>
          <w:color w:val="000000" w:themeColor="text1"/>
          <w:sz w:val="18"/>
          <w:szCs w:val="19"/>
        </w:rPr>
        <w:t>自動車を有償で</w:t>
      </w:r>
      <w:r w:rsidR="00294317" w:rsidRPr="00294317">
        <w:rPr>
          <w:rFonts w:ascii="ＭＳ ゴシック" w:eastAsia="ＭＳ ゴシック" w:hAnsi="ＭＳ ゴシック" w:hint="eastAsia"/>
          <w:color w:val="000000" w:themeColor="text1"/>
          <w:sz w:val="18"/>
          <w:szCs w:val="19"/>
        </w:rPr>
        <w:t>貸し付けする者</w:t>
      </w:r>
    </w:p>
    <w:p w14:paraId="26A1FAB3" w14:textId="2DDFAB33" w:rsidR="00D409D5" w:rsidRPr="00743F24" w:rsidRDefault="00D409D5" w:rsidP="001358FB">
      <w:pPr>
        <w:ind w:leftChars="100" w:left="210" w:firstLineChars="200" w:firstLine="440"/>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w:t>
      </w:r>
      <w:r w:rsidR="00AC6CBF" w:rsidRPr="00AC6CBF">
        <w:rPr>
          <w:rFonts w:ascii="ＭＳ ゴシック" w:eastAsia="ＭＳ ゴシック" w:hAnsi="ＭＳ ゴシック" w:hint="eastAsia"/>
          <w:color w:val="000000" w:themeColor="text1"/>
          <w:sz w:val="22"/>
        </w:rPr>
        <w:t>商業施設や宿泊施設等の駐車場設置者</w:t>
      </w:r>
    </w:p>
    <w:p w14:paraId="56647C38" w14:textId="4725AB41" w:rsidR="00D409D5" w:rsidRPr="00743F24" w:rsidRDefault="00BC34FE" w:rsidP="001358FB">
      <w:pPr>
        <w:ind w:leftChars="100" w:left="210" w:firstLineChars="200" w:firstLine="440"/>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w:t>
      </w:r>
      <w:r w:rsidR="00D409D5" w:rsidRPr="00743F24">
        <w:rPr>
          <w:rFonts w:ascii="ＭＳ ゴシック" w:eastAsia="ＭＳ ゴシック" w:hAnsi="ＭＳ ゴシック" w:hint="eastAsia"/>
          <w:color w:val="000000" w:themeColor="text1"/>
          <w:sz w:val="22"/>
        </w:rPr>
        <w:t>充電設備の整備その他の電気自動車等を利用しやすい環境の整備</w:t>
      </w:r>
    </w:p>
    <w:p w14:paraId="2558B61C" w14:textId="42EE10B5" w:rsidR="00AD5BD1" w:rsidRPr="00743F24" w:rsidRDefault="00AD5BD1" w:rsidP="00D82F74">
      <w:pPr>
        <w:jc w:val="left"/>
        <w:rPr>
          <w:rFonts w:ascii="ＭＳ ゴシック" w:eastAsia="ＭＳ ゴシック" w:hAnsi="ＭＳ ゴシック"/>
          <w:color w:val="000000" w:themeColor="text1"/>
          <w:sz w:val="22"/>
        </w:rPr>
      </w:pPr>
    </w:p>
    <w:p w14:paraId="3887A024" w14:textId="60E30F22" w:rsidR="00AD5BD1" w:rsidRPr="00743F24" w:rsidRDefault="00BC34FE" w:rsidP="00D82F74">
      <w:pPr>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（５</w:t>
      </w:r>
      <w:r w:rsidR="00AD5BD1" w:rsidRPr="00743F24">
        <w:rPr>
          <w:rFonts w:ascii="ＭＳ ゴシック" w:eastAsia="ＭＳ ゴシック" w:hAnsi="ＭＳ ゴシック" w:hint="eastAsia"/>
          <w:color w:val="000000" w:themeColor="text1"/>
          <w:sz w:val="22"/>
        </w:rPr>
        <w:t>）建築士による建築主への情報提供に関する努力義務規定</w:t>
      </w:r>
      <w:r w:rsidR="005E73C4" w:rsidRPr="00743F24">
        <w:rPr>
          <w:rFonts w:ascii="ＭＳ ゴシック" w:eastAsia="ＭＳ ゴシック" w:hAnsi="ＭＳ ゴシック" w:hint="eastAsia"/>
          <w:color w:val="000000" w:themeColor="text1"/>
          <w:sz w:val="22"/>
        </w:rPr>
        <w:t>等</w:t>
      </w:r>
      <w:r w:rsidR="00AD5BD1" w:rsidRPr="00743F24">
        <w:rPr>
          <w:rFonts w:ascii="ＭＳ ゴシック" w:eastAsia="ＭＳ ゴシック" w:hAnsi="ＭＳ ゴシック" w:hint="eastAsia"/>
          <w:color w:val="000000" w:themeColor="text1"/>
          <w:sz w:val="22"/>
        </w:rPr>
        <w:t>の追加</w:t>
      </w:r>
    </w:p>
    <w:p w14:paraId="768CA12E" w14:textId="49146BB4" w:rsidR="0095317E" w:rsidRPr="00743F24" w:rsidRDefault="000B5CE8" w:rsidP="001358FB">
      <w:pPr>
        <w:ind w:left="220" w:hangingChars="100" w:hanging="220"/>
        <w:jc w:val="left"/>
        <w:rPr>
          <w:rFonts w:ascii="ＭＳ ゴシック" w:eastAsia="ＭＳ ゴシック" w:hAnsi="ＭＳ ゴシック"/>
          <w:color w:val="000000" w:themeColor="text1"/>
          <w:kern w:val="0"/>
          <w:sz w:val="22"/>
        </w:rPr>
      </w:pPr>
      <w:r w:rsidRPr="00743F24">
        <w:rPr>
          <w:rFonts w:ascii="ＭＳ ゴシック" w:eastAsia="ＭＳ ゴシック" w:hAnsi="ＭＳ ゴシック" w:hint="eastAsia"/>
          <w:color w:val="000000" w:themeColor="text1"/>
          <w:sz w:val="22"/>
        </w:rPr>
        <w:t xml:space="preserve">　　</w:t>
      </w:r>
      <w:r w:rsidR="0095317E" w:rsidRPr="00743F24">
        <w:rPr>
          <w:rFonts w:ascii="ＭＳ ゴシック" w:eastAsia="ＭＳ ゴシック" w:hAnsi="ＭＳ ゴシック" w:hint="eastAsia"/>
          <w:color w:val="000000" w:themeColor="text1"/>
          <w:kern w:val="0"/>
          <w:sz w:val="22"/>
        </w:rPr>
        <w:t>国において、「省エネルギー基準適合義務の対象外である住宅等の省エネルギー基準への適合を</w:t>
      </w:r>
      <w:r w:rsidR="0095317E" w:rsidRPr="00743F24">
        <w:rPr>
          <w:rFonts w:ascii="ＭＳ ゴシック" w:eastAsia="ＭＳ ゴシック" w:hAnsi="ＭＳ ゴシック"/>
          <w:color w:val="000000" w:themeColor="text1"/>
          <w:kern w:val="0"/>
          <w:sz w:val="22"/>
        </w:rPr>
        <w:t>2025年度までに義務化する」</w:t>
      </w:r>
      <w:r w:rsidR="00E058F0" w:rsidRPr="00743F24">
        <w:rPr>
          <w:rFonts w:ascii="ＭＳ ゴシック" w:eastAsia="ＭＳ ゴシック" w:hAnsi="ＭＳ ゴシック" w:hint="eastAsia"/>
          <w:color w:val="000000" w:themeColor="text1"/>
          <w:kern w:val="0"/>
          <w:sz w:val="22"/>
        </w:rPr>
        <w:t>といった</w:t>
      </w:r>
      <w:r w:rsidR="00B62124" w:rsidRPr="00743F24">
        <w:rPr>
          <w:rFonts w:ascii="ＭＳ ゴシック" w:eastAsia="ＭＳ ゴシック" w:hAnsi="ＭＳ ゴシック" w:hint="eastAsia"/>
          <w:color w:val="000000" w:themeColor="text1"/>
          <w:kern w:val="0"/>
          <w:sz w:val="22"/>
        </w:rPr>
        <w:t>方針が示</w:t>
      </w:r>
      <w:r w:rsidR="0095317E" w:rsidRPr="00743F24">
        <w:rPr>
          <w:rFonts w:ascii="ＭＳ ゴシック" w:eastAsia="ＭＳ ゴシック" w:hAnsi="ＭＳ ゴシック"/>
          <w:color w:val="000000" w:themeColor="text1"/>
          <w:kern w:val="0"/>
          <w:sz w:val="22"/>
        </w:rPr>
        <w:t>されたところであり、建築主が省エネ性能のより高い建築物を選択することができるよう、情報提供を通じ意識向上や行動変容を促していくことが必要である。</w:t>
      </w:r>
    </w:p>
    <w:p w14:paraId="4DCF8378" w14:textId="27D1DDEB" w:rsidR="000B5CE8" w:rsidRPr="00743F24" w:rsidRDefault="0095317E" w:rsidP="0095317E">
      <w:pPr>
        <w:ind w:left="220" w:hangingChars="100" w:hanging="220"/>
        <w:jc w:val="left"/>
        <w:rPr>
          <w:rFonts w:ascii="ＭＳ ゴシック" w:eastAsia="ＭＳ ゴシック" w:hAnsi="ＭＳ ゴシック"/>
          <w:color w:val="000000" w:themeColor="text1"/>
          <w:kern w:val="0"/>
          <w:sz w:val="22"/>
        </w:rPr>
      </w:pPr>
      <w:r w:rsidRPr="00743F24">
        <w:rPr>
          <w:rFonts w:ascii="ＭＳ ゴシック" w:eastAsia="ＭＳ ゴシック" w:hAnsi="ＭＳ ゴシック" w:hint="eastAsia"/>
          <w:color w:val="000000" w:themeColor="text1"/>
          <w:kern w:val="0"/>
          <w:sz w:val="22"/>
        </w:rPr>
        <w:t xml:space="preserve">　　国の現行制度（建築物省エネ法</w:t>
      </w:r>
      <w:r w:rsidRPr="00743F24">
        <w:rPr>
          <w:rFonts w:ascii="ＭＳ ゴシック" w:eastAsia="ＭＳ ゴシック" w:hAnsi="ＭＳ ゴシック" w:hint="eastAsia"/>
          <w:color w:val="000000" w:themeColor="text1"/>
          <w:kern w:val="0"/>
          <w:sz w:val="22"/>
          <w:vertAlign w:val="superscript"/>
        </w:rPr>
        <w:t>※</w:t>
      </w:r>
      <w:r w:rsidRPr="00743F24">
        <w:rPr>
          <w:rFonts w:ascii="ＭＳ ゴシック" w:eastAsia="ＭＳ ゴシック" w:hAnsi="ＭＳ ゴシック" w:hint="eastAsia"/>
          <w:color w:val="000000" w:themeColor="text1"/>
          <w:kern w:val="0"/>
          <w:sz w:val="22"/>
        </w:rPr>
        <w:t>）では、建築物の新築等の設計を行う場合に、建築士から建築主に対して、省エネ基準への適合性等について書面を交付して説明することが義務付けられているが、建築主が説明を希望しない旨の意思表明をした場合、建築士から説明は行われない。</w:t>
      </w:r>
    </w:p>
    <w:p w14:paraId="13C156E9" w14:textId="78B97B10" w:rsidR="000B5CE8" w:rsidRPr="00743F24" w:rsidRDefault="0095317E" w:rsidP="000B5CE8">
      <w:pPr>
        <w:ind w:leftChars="100" w:left="210" w:firstLineChars="100" w:firstLine="220"/>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そ</w:t>
      </w:r>
      <w:r w:rsidR="000B5CE8" w:rsidRPr="00743F24">
        <w:rPr>
          <w:rFonts w:ascii="ＭＳ ゴシック" w:eastAsia="ＭＳ ゴシック" w:hAnsi="ＭＳ ゴシック" w:hint="eastAsia"/>
          <w:color w:val="000000" w:themeColor="text1"/>
          <w:sz w:val="22"/>
        </w:rPr>
        <w:t>のことを踏まえ、府域における建築物のエネルギーの使用抑制に対する建築主の理解を促進するため、建築士が建築主への情報提供を行う努力義務規定を追加する。</w:t>
      </w:r>
    </w:p>
    <w:p w14:paraId="7B2FE1D0" w14:textId="3DB75C5A" w:rsidR="000B5CE8" w:rsidRPr="00743F24" w:rsidRDefault="000B5CE8" w:rsidP="000B5CE8">
      <w:pPr>
        <w:ind w:left="220" w:hangingChars="100" w:hanging="220"/>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また、建築主が建築士に対して同様の説明を求める旨の努力義務についても、本条例第1</w:t>
      </w:r>
      <w:r w:rsidRPr="00743F24">
        <w:rPr>
          <w:rFonts w:ascii="ＭＳ ゴシック" w:eastAsia="ＭＳ ゴシック" w:hAnsi="ＭＳ ゴシック"/>
          <w:color w:val="000000" w:themeColor="text1"/>
          <w:sz w:val="22"/>
        </w:rPr>
        <w:t>5</w:t>
      </w:r>
      <w:r w:rsidRPr="00743F24">
        <w:rPr>
          <w:rFonts w:ascii="ＭＳ ゴシック" w:eastAsia="ＭＳ ゴシック" w:hAnsi="ＭＳ ゴシック" w:hint="eastAsia"/>
          <w:color w:val="000000" w:themeColor="text1"/>
          <w:sz w:val="22"/>
        </w:rPr>
        <w:t>条第</w:t>
      </w:r>
      <w:r w:rsidR="00341E40" w:rsidRPr="00743F24">
        <w:rPr>
          <w:rFonts w:ascii="ＭＳ ゴシック" w:eastAsia="ＭＳ ゴシック" w:hAnsi="ＭＳ ゴシック" w:hint="eastAsia"/>
          <w:color w:val="000000" w:themeColor="text1"/>
          <w:sz w:val="22"/>
        </w:rPr>
        <w:t>１</w:t>
      </w:r>
      <w:r w:rsidRPr="00743F24">
        <w:rPr>
          <w:rFonts w:ascii="ＭＳ ゴシック" w:eastAsia="ＭＳ ゴシック" w:hAnsi="ＭＳ ゴシック" w:hint="eastAsia"/>
          <w:color w:val="000000" w:themeColor="text1"/>
          <w:sz w:val="22"/>
        </w:rPr>
        <w:t>項に規定する「建築物環境配慮指針</w:t>
      </w:r>
      <w:r w:rsidRPr="00743F24">
        <w:rPr>
          <w:rFonts w:ascii="ＭＳ ゴシック" w:eastAsia="ＭＳ ゴシック" w:hAnsi="ＭＳ ゴシック"/>
          <w:color w:val="000000" w:themeColor="text1"/>
          <w:sz w:val="22"/>
        </w:rPr>
        <w:t>」に</w:t>
      </w:r>
      <w:r w:rsidRPr="00743F24">
        <w:rPr>
          <w:rFonts w:ascii="ＭＳ ゴシック" w:eastAsia="ＭＳ ゴシック" w:hAnsi="ＭＳ ゴシック" w:hint="eastAsia"/>
          <w:color w:val="000000" w:themeColor="text1"/>
          <w:sz w:val="22"/>
        </w:rPr>
        <w:t>追加</w:t>
      </w:r>
      <w:r w:rsidRPr="00743F24">
        <w:rPr>
          <w:rFonts w:ascii="ＭＳ ゴシック" w:eastAsia="ＭＳ ゴシック" w:hAnsi="ＭＳ ゴシック"/>
          <w:color w:val="000000" w:themeColor="text1"/>
          <w:sz w:val="22"/>
        </w:rPr>
        <w:t>する予定。</w:t>
      </w:r>
    </w:p>
    <w:p w14:paraId="3E5ECE26" w14:textId="2F74A7AB" w:rsidR="0095317E" w:rsidRPr="00743F24" w:rsidRDefault="0095317E" w:rsidP="000B5CE8">
      <w:pPr>
        <w:ind w:left="220" w:hangingChars="100" w:hanging="220"/>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w:t>
      </w:r>
      <w:r w:rsidR="00B62124" w:rsidRPr="00743F24">
        <w:rPr>
          <w:rFonts w:ascii="ＭＳ ゴシック" w:eastAsia="ＭＳ ゴシック" w:hAnsi="ＭＳ ゴシック" w:hint="eastAsia"/>
          <w:color w:val="000000" w:themeColor="text1"/>
          <w:sz w:val="22"/>
        </w:rPr>
        <w:t>（</w:t>
      </w:r>
      <w:r w:rsidRPr="00743F24">
        <w:rPr>
          <w:rFonts w:ascii="ＭＳ ゴシック" w:eastAsia="ＭＳ ゴシック" w:hAnsi="ＭＳ ゴシック" w:hint="eastAsia"/>
          <w:color w:val="000000" w:themeColor="text1"/>
          <w:sz w:val="18"/>
        </w:rPr>
        <w:t>※</w:t>
      </w:r>
      <w:r w:rsidR="00B62124" w:rsidRPr="00743F24">
        <w:rPr>
          <w:rFonts w:ascii="ＭＳ ゴシック" w:eastAsia="ＭＳ ゴシック" w:hAnsi="ＭＳ ゴシック" w:hint="eastAsia"/>
          <w:color w:val="000000" w:themeColor="text1"/>
          <w:sz w:val="18"/>
        </w:rPr>
        <w:t>）</w:t>
      </w:r>
      <w:r w:rsidR="00437612" w:rsidRPr="00743F24">
        <w:rPr>
          <w:rFonts w:ascii="ＭＳ ゴシック" w:eastAsia="ＭＳ ゴシック" w:hAnsi="ＭＳ ゴシック" w:hint="eastAsia"/>
          <w:color w:val="000000" w:themeColor="text1"/>
          <w:kern w:val="0"/>
          <w:sz w:val="18"/>
        </w:rPr>
        <w:t>建築物のエネルギー消費性能の向上に関する法律</w:t>
      </w:r>
      <w:r w:rsidR="007A27C2" w:rsidRPr="00743F24">
        <w:rPr>
          <w:rFonts w:ascii="ＭＳ ゴシック" w:eastAsia="ＭＳ ゴシック" w:hAnsi="ＭＳ ゴシック" w:hint="eastAsia"/>
          <w:color w:val="000000" w:themeColor="text1"/>
          <w:kern w:val="0"/>
          <w:sz w:val="18"/>
        </w:rPr>
        <w:t>（平成</w:t>
      </w:r>
      <w:r w:rsidR="007A27C2" w:rsidRPr="00743F24">
        <w:rPr>
          <w:rFonts w:ascii="ＭＳ ゴシック" w:eastAsia="ＭＳ ゴシック" w:hAnsi="ＭＳ ゴシック"/>
          <w:color w:val="000000" w:themeColor="text1"/>
          <w:kern w:val="0"/>
          <w:sz w:val="18"/>
        </w:rPr>
        <w:t>27年法律第53号）</w:t>
      </w:r>
    </w:p>
    <w:p w14:paraId="76BA62DA" w14:textId="3A1217A5" w:rsidR="008B08D5" w:rsidRPr="00743F24" w:rsidRDefault="008B08D5" w:rsidP="00D82F74">
      <w:pPr>
        <w:jc w:val="left"/>
        <w:rPr>
          <w:rFonts w:ascii="ＭＳ ゴシック" w:eastAsia="ＭＳ ゴシック" w:hAnsi="ＭＳ ゴシック"/>
          <w:color w:val="000000" w:themeColor="text1"/>
          <w:sz w:val="22"/>
        </w:rPr>
      </w:pPr>
    </w:p>
    <w:p w14:paraId="6321F91E" w14:textId="7EC22242" w:rsidR="008B08D5" w:rsidRPr="00743F24" w:rsidRDefault="00BC34FE" w:rsidP="00D82F74">
      <w:pPr>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（６</w:t>
      </w:r>
      <w:r w:rsidR="008B08D5" w:rsidRPr="00743F24">
        <w:rPr>
          <w:rFonts w:ascii="ＭＳ ゴシック" w:eastAsia="ＭＳ ゴシック" w:hAnsi="ＭＳ ゴシック" w:hint="eastAsia"/>
          <w:color w:val="000000" w:themeColor="text1"/>
          <w:sz w:val="22"/>
        </w:rPr>
        <w:t>）</w:t>
      </w:r>
      <w:r w:rsidR="00E2657B" w:rsidRPr="00743F24">
        <w:rPr>
          <w:rFonts w:ascii="ＭＳ ゴシック" w:eastAsia="ＭＳ ゴシック" w:hAnsi="ＭＳ ゴシック" w:hint="eastAsia"/>
          <w:color w:val="000000" w:themeColor="text1"/>
          <w:sz w:val="22"/>
        </w:rPr>
        <w:t>目的、</w:t>
      </w:r>
      <w:r w:rsidRPr="00743F24">
        <w:rPr>
          <w:rFonts w:ascii="ＭＳ ゴシック" w:eastAsia="ＭＳ ゴシック" w:hAnsi="ＭＳ ゴシック" w:hint="eastAsia"/>
          <w:color w:val="000000" w:themeColor="text1"/>
          <w:sz w:val="22"/>
        </w:rPr>
        <w:t>責務</w:t>
      </w:r>
      <w:r w:rsidR="00E2657B" w:rsidRPr="00743F24">
        <w:rPr>
          <w:rFonts w:ascii="ＭＳ ゴシック" w:eastAsia="ＭＳ ゴシック" w:hAnsi="ＭＳ ゴシック" w:hint="eastAsia"/>
          <w:color w:val="000000" w:themeColor="text1"/>
          <w:sz w:val="22"/>
        </w:rPr>
        <w:t>、定義</w:t>
      </w:r>
      <w:r w:rsidRPr="00743F24">
        <w:rPr>
          <w:rFonts w:ascii="ＭＳ ゴシック" w:eastAsia="ＭＳ ゴシック" w:hAnsi="ＭＳ ゴシック" w:hint="eastAsia"/>
          <w:color w:val="000000" w:themeColor="text1"/>
          <w:sz w:val="22"/>
        </w:rPr>
        <w:t>その他の改正</w:t>
      </w:r>
    </w:p>
    <w:p w14:paraId="77C50E46" w14:textId="77777777" w:rsidR="004201F4" w:rsidRPr="00743F24" w:rsidRDefault="004201F4" w:rsidP="00BC34FE">
      <w:pPr>
        <w:jc w:val="left"/>
        <w:rPr>
          <w:rFonts w:ascii="ＭＳ ゴシック" w:eastAsia="ＭＳ ゴシック" w:hAnsi="ＭＳ ゴシック"/>
          <w:color w:val="000000" w:themeColor="text1"/>
          <w:sz w:val="22"/>
        </w:rPr>
      </w:pPr>
    </w:p>
    <w:p w14:paraId="70E4AEDC" w14:textId="608036B2" w:rsidR="008B08D5" w:rsidRPr="00743F24" w:rsidRDefault="00BC34FE" w:rsidP="00BC34FE">
      <w:pPr>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w:t>
      </w:r>
      <w:r w:rsidR="008B08D5" w:rsidRPr="00743F24">
        <w:rPr>
          <w:rFonts w:ascii="ＭＳ ゴシック" w:eastAsia="ＭＳ ゴシック" w:hAnsi="ＭＳ ゴシック" w:hint="eastAsia"/>
          <w:color w:val="000000" w:themeColor="text1"/>
          <w:sz w:val="22"/>
        </w:rPr>
        <w:t xml:space="preserve">　</w:t>
      </w:r>
      <w:r w:rsidR="002963B4" w:rsidRPr="00743F24">
        <w:rPr>
          <w:rFonts w:ascii="ＭＳ ゴシック" w:eastAsia="ＭＳ ゴシック" w:hAnsi="ＭＳ ゴシック" w:hint="eastAsia"/>
          <w:color w:val="000000" w:themeColor="text1"/>
          <w:sz w:val="22"/>
        </w:rPr>
        <w:t>ア</w:t>
      </w:r>
      <w:r w:rsidR="00E2657B" w:rsidRPr="00743F24">
        <w:rPr>
          <w:rFonts w:ascii="ＭＳ ゴシック" w:eastAsia="ＭＳ ゴシック" w:hAnsi="ＭＳ ゴシック" w:hint="eastAsia"/>
          <w:color w:val="000000" w:themeColor="text1"/>
          <w:sz w:val="22"/>
        </w:rPr>
        <w:t xml:space="preserve">　目的</w:t>
      </w:r>
    </w:p>
    <w:p w14:paraId="2AB0B7DE" w14:textId="1C35B7B3" w:rsidR="00E2657B" w:rsidRPr="00743F24" w:rsidRDefault="00E2657B" w:rsidP="001358FB">
      <w:pPr>
        <w:ind w:left="660" w:hangingChars="300" w:hanging="660"/>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w:t>
      </w:r>
      <w:r w:rsidR="001358FB">
        <w:rPr>
          <w:rFonts w:ascii="ＭＳ ゴシック" w:eastAsia="ＭＳ ゴシック" w:hAnsi="ＭＳ ゴシック" w:hint="eastAsia"/>
          <w:color w:val="000000" w:themeColor="text1"/>
          <w:sz w:val="22"/>
        </w:rPr>
        <w:t xml:space="preserve">　</w:t>
      </w:r>
      <w:r w:rsidR="00A635BC" w:rsidRPr="00743F24">
        <w:rPr>
          <w:rFonts w:ascii="ＭＳ ゴシック" w:eastAsia="ＭＳ ゴシック" w:hAnsi="ＭＳ ゴシック" w:hint="eastAsia"/>
          <w:color w:val="000000" w:themeColor="text1"/>
          <w:sz w:val="22"/>
        </w:rPr>
        <w:t>本改正の趣旨及び新たに（１）イ</w:t>
      </w:r>
      <w:r w:rsidRPr="00743F24">
        <w:rPr>
          <w:rFonts w:ascii="ＭＳ ゴシック" w:eastAsia="ＭＳ ゴシック" w:hAnsi="ＭＳ ゴシック" w:hint="eastAsia"/>
          <w:color w:val="000000" w:themeColor="text1"/>
          <w:sz w:val="22"/>
        </w:rPr>
        <w:t>で追加する基本理念に整合するよう、目的に記載する内容を改正する。</w:t>
      </w:r>
    </w:p>
    <w:p w14:paraId="25421CBE" w14:textId="77777777" w:rsidR="004201F4" w:rsidRPr="00743F24" w:rsidRDefault="004201F4" w:rsidP="00BC34FE">
      <w:pPr>
        <w:jc w:val="left"/>
        <w:rPr>
          <w:rFonts w:ascii="ＭＳ ゴシック" w:eastAsia="ＭＳ ゴシック" w:hAnsi="ＭＳ ゴシック"/>
          <w:color w:val="000000" w:themeColor="text1"/>
          <w:sz w:val="22"/>
        </w:rPr>
      </w:pPr>
    </w:p>
    <w:p w14:paraId="143BC13B" w14:textId="3C19A9B6" w:rsidR="00E2657B" w:rsidRPr="00743F24" w:rsidRDefault="00E2657B" w:rsidP="00BC34FE">
      <w:pPr>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w:t>
      </w:r>
      <w:r w:rsidR="002963B4" w:rsidRPr="00743F24">
        <w:rPr>
          <w:rFonts w:ascii="ＭＳ ゴシック" w:eastAsia="ＭＳ ゴシック" w:hAnsi="ＭＳ ゴシック" w:hint="eastAsia"/>
          <w:color w:val="000000" w:themeColor="text1"/>
          <w:sz w:val="22"/>
        </w:rPr>
        <w:t>イ</w:t>
      </w:r>
      <w:r w:rsidRPr="00743F24">
        <w:rPr>
          <w:rFonts w:ascii="ＭＳ ゴシック" w:eastAsia="ＭＳ ゴシック" w:hAnsi="ＭＳ ゴシック" w:hint="eastAsia"/>
          <w:color w:val="000000" w:themeColor="text1"/>
          <w:sz w:val="22"/>
        </w:rPr>
        <w:t xml:space="preserve">　責務</w:t>
      </w:r>
    </w:p>
    <w:p w14:paraId="571666C9" w14:textId="08C30737" w:rsidR="00E2657B" w:rsidRPr="00743F24" w:rsidRDefault="00E2657B" w:rsidP="001358FB">
      <w:pPr>
        <w:ind w:left="660" w:hangingChars="300" w:hanging="660"/>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w:t>
      </w:r>
      <w:r w:rsidR="001358FB">
        <w:rPr>
          <w:rFonts w:ascii="ＭＳ ゴシック" w:eastAsia="ＭＳ ゴシック" w:hAnsi="ＭＳ ゴシック" w:hint="eastAsia"/>
          <w:color w:val="000000" w:themeColor="text1"/>
          <w:sz w:val="22"/>
        </w:rPr>
        <w:t xml:space="preserve">　</w:t>
      </w:r>
      <w:r w:rsidRPr="00743F24">
        <w:rPr>
          <w:rFonts w:ascii="ＭＳ ゴシック" w:eastAsia="ＭＳ ゴシック" w:hAnsi="ＭＳ ゴシック" w:hint="eastAsia"/>
          <w:color w:val="000000" w:themeColor="text1"/>
          <w:sz w:val="22"/>
        </w:rPr>
        <w:t>中小企業者（中小企業基本法（昭和三十八年法律第百五十四号）</w:t>
      </w:r>
      <w:r w:rsidR="005139F9" w:rsidRPr="00743F24">
        <w:rPr>
          <w:rFonts w:ascii="ＭＳ ゴシック" w:eastAsia="ＭＳ ゴシック" w:hAnsi="ＭＳ ゴシック" w:hint="eastAsia"/>
          <w:color w:val="000000" w:themeColor="text1"/>
          <w:sz w:val="22"/>
        </w:rPr>
        <w:t>が多い地域特性を踏まえ、中小企業者を</w:t>
      </w:r>
      <w:r w:rsidRPr="00743F24">
        <w:rPr>
          <w:rFonts w:ascii="ＭＳ ゴシック" w:eastAsia="ＭＳ ゴシック" w:hAnsi="ＭＳ ゴシック" w:hint="eastAsia"/>
          <w:color w:val="000000" w:themeColor="text1"/>
          <w:sz w:val="22"/>
        </w:rPr>
        <w:t>含むあらゆる事業者が脱炭素社会の実現に貢献することを企業経営に取り入れるための支援その他の措置を講ずるよう努める</w:t>
      </w:r>
      <w:r w:rsidR="006702FD" w:rsidRPr="00743F24">
        <w:rPr>
          <w:rFonts w:ascii="ＭＳ ゴシック" w:eastAsia="ＭＳ ゴシック" w:hAnsi="ＭＳ ゴシック" w:hint="eastAsia"/>
          <w:color w:val="000000" w:themeColor="text1"/>
          <w:sz w:val="22"/>
        </w:rPr>
        <w:t>ことを</w:t>
      </w:r>
      <w:r w:rsidRPr="00743F24">
        <w:rPr>
          <w:rFonts w:ascii="ＭＳ ゴシック" w:eastAsia="ＭＳ ゴシック" w:hAnsi="ＭＳ ゴシック" w:hint="eastAsia"/>
          <w:color w:val="000000" w:themeColor="text1"/>
          <w:sz w:val="22"/>
        </w:rPr>
        <w:t>府の責務</w:t>
      </w:r>
      <w:r w:rsidR="006702FD" w:rsidRPr="00743F24">
        <w:rPr>
          <w:rFonts w:ascii="ＭＳ ゴシック" w:eastAsia="ＭＳ ゴシック" w:hAnsi="ＭＳ ゴシック" w:hint="eastAsia"/>
          <w:color w:val="000000" w:themeColor="text1"/>
          <w:sz w:val="22"/>
        </w:rPr>
        <w:t>に加えるなど、所要の改正を行う</w:t>
      </w:r>
      <w:r w:rsidRPr="00743F24">
        <w:rPr>
          <w:rFonts w:ascii="ＭＳ ゴシック" w:eastAsia="ＭＳ ゴシック" w:hAnsi="ＭＳ ゴシック" w:hint="eastAsia"/>
          <w:color w:val="000000" w:themeColor="text1"/>
          <w:sz w:val="22"/>
        </w:rPr>
        <w:t>。</w:t>
      </w:r>
    </w:p>
    <w:p w14:paraId="62557264" w14:textId="77777777" w:rsidR="004201F4" w:rsidRPr="00743F24" w:rsidRDefault="004201F4" w:rsidP="00BC34FE">
      <w:pPr>
        <w:jc w:val="left"/>
        <w:rPr>
          <w:rFonts w:ascii="ＭＳ ゴシック" w:eastAsia="ＭＳ ゴシック" w:hAnsi="ＭＳ ゴシック"/>
          <w:color w:val="000000" w:themeColor="text1"/>
          <w:sz w:val="22"/>
        </w:rPr>
      </w:pPr>
    </w:p>
    <w:p w14:paraId="1C2F1E0B" w14:textId="0175E490" w:rsidR="00E2657B" w:rsidRPr="00743F24" w:rsidRDefault="00E2657B" w:rsidP="00BC34FE">
      <w:pPr>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w:t>
      </w:r>
      <w:r w:rsidR="002963B4" w:rsidRPr="00743F24">
        <w:rPr>
          <w:rFonts w:ascii="ＭＳ ゴシック" w:eastAsia="ＭＳ ゴシック" w:hAnsi="ＭＳ ゴシック" w:hint="eastAsia"/>
          <w:color w:val="000000" w:themeColor="text1"/>
          <w:sz w:val="22"/>
        </w:rPr>
        <w:t>ウ</w:t>
      </w:r>
      <w:r w:rsidRPr="00743F24">
        <w:rPr>
          <w:rFonts w:ascii="ＭＳ ゴシック" w:eastAsia="ＭＳ ゴシック" w:hAnsi="ＭＳ ゴシック" w:hint="eastAsia"/>
          <w:color w:val="000000" w:themeColor="text1"/>
          <w:sz w:val="22"/>
        </w:rPr>
        <w:t xml:space="preserve">　定義などその他の改正</w:t>
      </w:r>
    </w:p>
    <w:p w14:paraId="0934189D" w14:textId="7C178863" w:rsidR="00E2657B" w:rsidRPr="00743F24" w:rsidRDefault="00E2657B" w:rsidP="001358FB">
      <w:pPr>
        <w:ind w:left="660" w:hangingChars="300" w:hanging="660"/>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w:t>
      </w:r>
      <w:r w:rsidR="001358FB">
        <w:rPr>
          <w:rFonts w:ascii="ＭＳ ゴシック" w:eastAsia="ＭＳ ゴシック" w:hAnsi="ＭＳ ゴシック" w:hint="eastAsia"/>
          <w:color w:val="000000" w:themeColor="text1"/>
          <w:sz w:val="22"/>
        </w:rPr>
        <w:t xml:space="preserve">　</w:t>
      </w:r>
      <w:r w:rsidRPr="00743F24">
        <w:rPr>
          <w:rFonts w:ascii="ＭＳ ゴシック" w:eastAsia="ＭＳ ゴシック" w:hAnsi="ＭＳ ゴシック" w:hint="eastAsia"/>
          <w:color w:val="000000" w:themeColor="text1"/>
          <w:sz w:val="22"/>
        </w:rPr>
        <w:t>新たな用語の定義を追加するなど、（１）～（５）の改正に伴い必要な事項について、所要の改正を行う。</w:t>
      </w:r>
    </w:p>
    <w:p w14:paraId="57306E56" w14:textId="77777777" w:rsidR="00AD5BD1" w:rsidRPr="00743F24" w:rsidRDefault="00AD5BD1" w:rsidP="00D82F74">
      <w:pPr>
        <w:jc w:val="left"/>
        <w:rPr>
          <w:rFonts w:ascii="ＭＳ ゴシック" w:eastAsia="ＭＳ ゴシック" w:hAnsi="ＭＳ ゴシック"/>
          <w:color w:val="000000" w:themeColor="text1"/>
          <w:sz w:val="22"/>
        </w:rPr>
      </w:pPr>
    </w:p>
    <w:p w14:paraId="7CDD8E89" w14:textId="75AE4E62" w:rsidR="009F3F65" w:rsidRPr="00743F24" w:rsidRDefault="00A5415F" w:rsidP="008576DB">
      <w:pPr>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8"/>
          <w:bdr w:val="single" w:sz="4" w:space="0" w:color="auto"/>
        </w:rPr>
        <w:t>３</w:t>
      </w:r>
      <w:r w:rsidR="00107A5A" w:rsidRPr="00743F24">
        <w:rPr>
          <w:rFonts w:ascii="ＭＳ ゴシック" w:eastAsia="ＭＳ ゴシック" w:hAnsi="ＭＳ ゴシック" w:hint="eastAsia"/>
          <w:color w:val="000000" w:themeColor="text1"/>
          <w:sz w:val="28"/>
          <w:bdr w:val="single" w:sz="4" w:space="0" w:color="auto"/>
        </w:rPr>
        <w:t xml:space="preserve">　</w:t>
      </w:r>
      <w:r w:rsidR="00D17B16" w:rsidRPr="00743F24">
        <w:rPr>
          <w:rFonts w:ascii="ＭＳ ゴシック" w:eastAsia="ＭＳ ゴシック" w:hAnsi="ＭＳ ゴシック" w:hint="eastAsia"/>
          <w:color w:val="000000" w:themeColor="text1"/>
          <w:sz w:val="28"/>
          <w:bdr w:val="single" w:sz="4" w:space="0" w:color="auto"/>
        </w:rPr>
        <w:t>今後の予定について</w:t>
      </w:r>
    </w:p>
    <w:p w14:paraId="2B28BE5C" w14:textId="7878D858" w:rsidR="00D17B16" w:rsidRPr="00743F24" w:rsidRDefault="00EE29F6" w:rsidP="008576DB">
      <w:pPr>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令和</w:t>
      </w:r>
      <w:r w:rsidR="001A3961" w:rsidRPr="00743F24">
        <w:rPr>
          <w:rFonts w:ascii="ＭＳ ゴシック" w:eastAsia="ＭＳ ゴシック" w:hAnsi="ＭＳ ゴシック" w:hint="eastAsia"/>
          <w:color w:val="000000" w:themeColor="text1"/>
          <w:sz w:val="22"/>
        </w:rPr>
        <w:t>４</w:t>
      </w:r>
      <w:r w:rsidRPr="00743F24">
        <w:rPr>
          <w:rFonts w:ascii="ＭＳ ゴシック" w:eastAsia="ＭＳ ゴシック" w:hAnsi="ＭＳ ゴシック" w:hint="eastAsia"/>
          <w:color w:val="000000" w:themeColor="text1"/>
          <w:sz w:val="22"/>
        </w:rPr>
        <w:t>年</w:t>
      </w:r>
      <w:r w:rsidR="00BD542B" w:rsidRPr="00743F24">
        <w:rPr>
          <w:rFonts w:ascii="ＭＳ ゴシック" w:eastAsia="ＭＳ ゴシック" w:hAnsi="ＭＳ ゴシック" w:hint="eastAsia"/>
          <w:color w:val="000000" w:themeColor="text1"/>
          <w:sz w:val="22"/>
        </w:rPr>
        <w:t>（2022年）</w:t>
      </w:r>
      <w:r w:rsidRPr="00743F24">
        <w:rPr>
          <w:rFonts w:ascii="ＭＳ ゴシック" w:eastAsia="ＭＳ ゴシック" w:hAnsi="ＭＳ ゴシック" w:hint="eastAsia"/>
          <w:color w:val="000000" w:themeColor="text1"/>
          <w:sz w:val="22"/>
        </w:rPr>
        <w:t>２月府議会に条例案を</w:t>
      </w:r>
      <w:r w:rsidR="00526BB8" w:rsidRPr="00743F24">
        <w:rPr>
          <w:rFonts w:ascii="ＭＳ ゴシック" w:eastAsia="ＭＳ ゴシック" w:hAnsi="ＭＳ ゴシック" w:hint="eastAsia"/>
          <w:color w:val="000000" w:themeColor="text1"/>
          <w:sz w:val="22"/>
        </w:rPr>
        <w:t>提出</w:t>
      </w:r>
      <w:r w:rsidRPr="00743F24">
        <w:rPr>
          <w:rFonts w:ascii="ＭＳ ゴシック" w:eastAsia="ＭＳ ゴシック" w:hAnsi="ＭＳ ゴシック" w:hint="eastAsia"/>
          <w:color w:val="000000" w:themeColor="text1"/>
          <w:sz w:val="22"/>
        </w:rPr>
        <w:t>する予定</w:t>
      </w:r>
    </w:p>
    <w:p w14:paraId="5AB20B8A" w14:textId="08FCAE11" w:rsidR="009F3F65" w:rsidRPr="00743F24" w:rsidRDefault="008E268D" w:rsidP="00BE68D2">
      <w:pPr>
        <w:ind w:left="220" w:hangingChars="100" w:hanging="220"/>
        <w:jc w:val="left"/>
        <w:rPr>
          <w:rFonts w:ascii="ＭＳ ゴシック" w:eastAsia="ＭＳ ゴシック" w:hAnsi="ＭＳ ゴシック"/>
          <w:color w:val="000000" w:themeColor="text1"/>
          <w:sz w:val="22"/>
        </w:rPr>
      </w:pPr>
      <w:r w:rsidRPr="00743F24">
        <w:rPr>
          <w:rFonts w:ascii="ＭＳ ゴシック" w:eastAsia="ＭＳ ゴシック" w:hAnsi="ＭＳ ゴシック" w:hint="eastAsia"/>
          <w:color w:val="000000" w:themeColor="text1"/>
          <w:sz w:val="22"/>
        </w:rPr>
        <w:t xml:space="preserve">　　</w:t>
      </w:r>
      <w:r w:rsidR="006231BF" w:rsidRPr="00743F24">
        <w:rPr>
          <w:rFonts w:ascii="ＭＳ ゴシック" w:eastAsia="ＭＳ ゴシック" w:hAnsi="ＭＳ ゴシック" w:hint="eastAsia"/>
          <w:color w:val="000000" w:themeColor="text1"/>
          <w:sz w:val="22"/>
        </w:rPr>
        <w:t>施行期日について、「２　条例改正案」の内容のうち、（１）</w:t>
      </w:r>
      <w:r w:rsidR="009B33CD" w:rsidRPr="00743F24">
        <w:rPr>
          <w:rFonts w:ascii="ＭＳ ゴシック" w:eastAsia="ＭＳ ゴシック" w:hAnsi="ＭＳ ゴシック" w:hint="eastAsia"/>
          <w:color w:val="000000" w:themeColor="text1"/>
          <w:sz w:val="22"/>
        </w:rPr>
        <w:t>・</w:t>
      </w:r>
      <w:r w:rsidR="006231BF" w:rsidRPr="00743F24">
        <w:rPr>
          <w:rFonts w:ascii="ＭＳ ゴシック" w:eastAsia="ＭＳ ゴシック" w:hAnsi="ＭＳ ゴシック" w:hint="eastAsia"/>
          <w:color w:val="000000" w:themeColor="text1"/>
          <w:sz w:val="22"/>
        </w:rPr>
        <w:t>（４）</w:t>
      </w:r>
      <w:r w:rsidR="00A635BC" w:rsidRPr="00743F24">
        <w:rPr>
          <w:rFonts w:ascii="ＭＳ ゴシック" w:eastAsia="ＭＳ ゴシック" w:hAnsi="ＭＳ ゴシック" w:hint="eastAsia"/>
          <w:color w:val="000000" w:themeColor="text1"/>
          <w:sz w:val="22"/>
        </w:rPr>
        <w:t>イ及びウ</w:t>
      </w:r>
      <w:r w:rsidR="009B33CD" w:rsidRPr="00743F24">
        <w:rPr>
          <w:rFonts w:ascii="ＭＳ ゴシック" w:eastAsia="ＭＳ ゴシック" w:hAnsi="ＭＳ ゴシック" w:hint="eastAsia"/>
          <w:color w:val="000000" w:themeColor="text1"/>
          <w:sz w:val="22"/>
        </w:rPr>
        <w:t>、（５）・</w:t>
      </w:r>
      <w:r w:rsidRPr="00743F24">
        <w:rPr>
          <w:rFonts w:ascii="ＭＳ ゴシック" w:eastAsia="ＭＳ ゴシック" w:hAnsi="ＭＳ ゴシック" w:hint="eastAsia"/>
          <w:color w:val="000000" w:themeColor="text1"/>
          <w:sz w:val="22"/>
        </w:rPr>
        <w:t>（６</w:t>
      </w:r>
      <w:r w:rsidR="006231BF" w:rsidRPr="00743F24">
        <w:rPr>
          <w:rFonts w:ascii="ＭＳ ゴシック" w:eastAsia="ＭＳ ゴシック" w:hAnsi="ＭＳ ゴシック" w:hint="eastAsia"/>
          <w:color w:val="000000" w:themeColor="text1"/>
          <w:sz w:val="22"/>
        </w:rPr>
        <w:t>）は令和４年４月１日、（２）・（３）</w:t>
      </w:r>
      <w:r w:rsidR="00A635BC" w:rsidRPr="00743F24">
        <w:rPr>
          <w:rFonts w:ascii="ＭＳ ゴシック" w:eastAsia="ＭＳ ゴシック" w:hAnsi="ＭＳ ゴシック" w:hint="eastAsia"/>
          <w:color w:val="000000" w:themeColor="text1"/>
          <w:sz w:val="22"/>
        </w:rPr>
        <w:t>・（４）ア</w:t>
      </w:r>
      <w:r w:rsidR="006231BF" w:rsidRPr="00743F24">
        <w:rPr>
          <w:rFonts w:ascii="ＭＳ ゴシック" w:eastAsia="ＭＳ ゴシック" w:hAnsi="ＭＳ ゴシック" w:hint="eastAsia"/>
          <w:color w:val="000000" w:themeColor="text1"/>
          <w:sz w:val="22"/>
        </w:rPr>
        <w:t>は令和５年４月１日に、それぞれ施行する。</w:t>
      </w:r>
    </w:p>
    <w:sectPr w:rsidR="009F3F65" w:rsidRPr="00743F24" w:rsidSect="003D51BF">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554FD" w14:textId="77777777" w:rsidR="00CF50F1" w:rsidRDefault="00CF50F1" w:rsidP="002A733B">
      <w:r>
        <w:separator/>
      </w:r>
    </w:p>
  </w:endnote>
  <w:endnote w:type="continuationSeparator" w:id="0">
    <w:p w14:paraId="739BEB37" w14:textId="77777777" w:rsidR="00CF50F1" w:rsidRDefault="00CF50F1" w:rsidP="002A7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280BF" w14:textId="77777777" w:rsidR="008F07A8" w:rsidRDefault="008F07A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253035"/>
      <w:docPartObj>
        <w:docPartGallery w:val="Page Numbers (Bottom of Page)"/>
        <w:docPartUnique/>
      </w:docPartObj>
    </w:sdtPr>
    <w:sdtEndPr/>
    <w:sdtContent>
      <w:p w14:paraId="30B2C339" w14:textId="0B8AE6E4" w:rsidR="00E2657B" w:rsidRDefault="00E2657B">
        <w:pPr>
          <w:pStyle w:val="a5"/>
          <w:jc w:val="center"/>
        </w:pPr>
        <w:r>
          <w:fldChar w:fldCharType="begin"/>
        </w:r>
        <w:r>
          <w:instrText>PAGE   \* MERGEFORMAT</w:instrText>
        </w:r>
        <w:r>
          <w:fldChar w:fldCharType="separate"/>
        </w:r>
        <w:r w:rsidR="00D349EE" w:rsidRPr="00D349EE">
          <w:rPr>
            <w:noProof/>
            <w:lang w:val="ja-JP"/>
          </w:rPr>
          <w:t>4</w:t>
        </w:r>
        <w:r>
          <w:fldChar w:fldCharType="end"/>
        </w:r>
      </w:p>
    </w:sdtContent>
  </w:sdt>
  <w:p w14:paraId="08C2F571" w14:textId="77777777" w:rsidR="00E2657B" w:rsidRDefault="00E2657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B93E8" w14:textId="77777777" w:rsidR="008F07A8" w:rsidRDefault="008F07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E6D9F" w14:textId="77777777" w:rsidR="00CF50F1" w:rsidRDefault="00CF50F1" w:rsidP="002A733B">
      <w:r>
        <w:separator/>
      </w:r>
    </w:p>
  </w:footnote>
  <w:footnote w:type="continuationSeparator" w:id="0">
    <w:p w14:paraId="568CD76D" w14:textId="77777777" w:rsidR="00CF50F1" w:rsidRDefault="00CF50F1" w:rsidP="002A7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86C1E" w14:textId="77777777" w:rsidR="008F07A8" w:rsidRDefault="008F07A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96F0E" w14:textId="77777777" w:rsidR="008F07A8" w:rsidRDefault="008F07A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DCD7" w14:textId="77777777" w:rsidR="008F07A8" w:rsidRDefault="008F07A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13E56"/>
    <w:multiLevelType w:val="hybridMultilevel"/>
    <w:tmpl w:val="AA344010"/>
    <w:lvl w:ilvl="0" w:tplc="9CD62AC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9173F71"/>
    <w:multiLevelType w:val="hybridMultilevel"/>
    <w:tmpl w:val="425046F2"/>
    <w:lvl w:ilvl="0" w:tplc="ED12800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C1E5773"/>
    <w:multiLevelType w:val="hybridMultilevel"/>
    <w:tmpl w:val="41F855F8"/>
    <w:lvl w:ilvl="0" w:tplc="04090001">
      <w:start w:val="1"/>
      <w:numFmt w:val="bullet"/>
      <w:lvlText w:val=""/>
      <w:lvlJc w:val="left"/>
      <w:pPr>
        <w:ind w:left="1082" w:hanging="420"/>
      </w:pPr>
      <w:rPr>
        <w:rFonts w:ascii="Wingdings" w:hAnsi="Wingdings" w:hint="default"/>
      </w:rPr>
    </w:lvl>
    <w:lvl w:ilvl="1" w:tplc="0409000B" w:tentative="1">
      <w:start w:val="1"/>
      <w:numFmt w:val="bullet"/>
      <w:lvlText w:val=""/>
      <w:lvlJc w:val="left"/>
      <w:pPr>
        <w:ind w:left="1502" w:hanging="420"/>
      </w:pPr>
      <w:rPr>
        <w:rFonts w:ascii="Wingdings" w:hAnsi="Wingdings" w:hint="default"/>
      </w:rPr>
    </w:lvl>
    <w:lvl w:ilvl="2" w:tplc="0409000D" w:tentative="1">
      <w:start w:val="1"/>
      <w:numFmt w:val="bullet"/>
      <w:lvlText w:val=""/>
      <w:lvlJc w:val="left"/>
      <w:pPr>
        <w:ind w:left="1922" w:hanging="420"/>
      </w:pPr>
      <w:rPr>
        <w:rFonts w:ascii="Wingdings" w:hAnsi="Wingdings" w:hint="default"/>
      </w:rPr>
    </w:lvl>
    <w:lvl w:ilvl="3" w:tplc="04090001" w:tentative="1">
      <w:start w:val="1"/>
      <w:numFmt w:val="bullet"/>
      <w:lvlText w:val=""/>
      <w:lvlJc w:val="left"/>
      <w:pPr>
        <w:ind w:left="2342" w:hanging="420"/>
      </w:pPr>
      <w:rPr>
        <w:rFonts w:ascii="Wingdings" w:hAnsi="Wingdings" w:hint="default"/>
      </w:rPr>
    </w:lvl>
    <w:lvl w:ilvl="4" w:tplc="0409000B" w:tentative="1">
      <w:start w:val="1"/>
      <w:numFmt w:val="bullet"/>
      <w:lvlText w:val=""/>
      <w:lvlJc w:val="left"/>
      <w:pPr>
        <w:ind w:left="2762" w:hanging="420"/>
      </w:pPr>
      <w:rPr>
        <w:rFonts w:ascii="Wingdings" w:hAnsi="Wingdings" w:hint="default"/>
      </w:rPr>
    </w:lvl>
    <w:lvl w:ilvl="5" w:tplc="0409000D" w:tentative="1">
      <w:start w:val="1"/>
      <w:numFmt w:val="bullet"/>
      <w:lvlText w:val=""/>
      <w:lvlJc w:val="left"/>
      <w:pPr>
        <w:ind w:left="3182" w:hanging="420"/>
      </w:pPr>
      <w:rPr>
        <w:rFonts w:ascii="Wingdings" w:hAnsi="Wingdings" w:hint="default"/>
      </w:rPr>
    </w:lvl>
    <w:lvl w:ilvl="6" w:tplc="04090001" w:tentative="1">
      <w:start w:val="1"/>
      <w:numFmt w:val="bullet"/>
      <w:lvlText w:val=""/>
      <w:lvlJc w:val="left"/>
      <w:pPr>
        <w:ind w:left="3602" w:hanging="420"/>
      </w:pPr>
      <w:rPr>
        <w:rFonts w:ascii="Wingdings" w:hAnsi="Wingdings" w:hint="default"/>
      </w:rPr>
    </w:lvl>
    <w:lvl w:ilvl="7" w:tplc="0409000B" w:tentative="1">
      <w:start w:val="1"/>
      <w:numFmt w:val="bullet"/>
      <w:lvlText w:val=""/>
      <w:lvlJc w:val="left"/>
      <w:pPr>
        <w:ind w:left="4022" w:hanging="420"/>
      </w:pPr>
      <w:rPr>
        <w:rFonts w:ascii="Wingdings" w:hAnsi="Wingdings" w:hint="default"/>
      </w:rPr>
    </w:lvl>
    <w:lvl w:ilvl="8" w:tplc="0409000D" w:tentative="1">
      <w:start w:val="1"/>
      <w:numFmt w:val="bullet"/>
      <w:lvlText w:val=""/>
      <w:lvlJc w:val="left"/>
      <w:pPr>
        <w:ind w:left="4442" w:hanging="420"/>
      </w:pPr>
      <w:rPr>
        <w:rFonts w:ascii="Wingdings" w:hAnsi="Wingdings" w:hint="default"/>
      </w:rPr>
    </w:lvl>
  </w:abstractNum>
  <w:abstractNum w:abstractNumId="3" w15:restartNumberingAfterBreak="0">
    <w:nsid w:val="46544195"/>
    <w:multiLevelType w:val="hybridMultilevel"/>
    <w:tmpl w:val="28243E98"/>
    <w:lvl w:ilvl="0" w:tplc="9552F2DA">
      <w:numFmt w:val="bullet"/>
      <w:lvlText w:val="・"/>
      <w:lvlJc w:val="left"/>
      <w:pPr>
        <w:ind w:left="1682" w:hanging="1020"/>
      </w:pPr>
      <w:rPr>
        <w:rFonts w:ascii="ＭＳ ゴシック" w:eastAsia="ＭＳ ゴシック" w:hAnsi="ＭＳ ゴシック" w:cstheme="minorBidi" w:hint="eastAsia"/>
      </w:rPr>
    </w:lvl>
    <w:lvl w:ilvl="1" w:tplc="0409000B" w:tentative="1">
      <w:start w:val="1"/>
      <w:numFmt w:val="bullet"/>
      <w:lvlText w:val=""/>
      <w:lvlJc w:val="left"/>
      <w:pPr>
        <w:ind w:left="1502" w:hanging="420"/>
      </w:pPr>
      <w:rPr>
        <w:rFonts w:ascii="Wingdings" w:hAnsi="Wingdings" w:hint="default"/>
      </w:rPr>
    </w:lvl>
    <w:lvl w:ilvl="2" w:tplc="0409000D" w:tentative="1">
      <w:start w:val="1"/>
      <w:numFmt w:val="bullet"/>
      <w:lvlText w:val=""/>
      <w:lvlJc w:val="left"/>
      <w:pPr>
        <w:ind w:left="1922" w:hanging="420"/>
      </w:pPr>
      <w:rPr>
        <w:rFonts w:ascii="Wingdings" w:hAnsi="Wingdings" w:hint="default"/>
      </w:rPr>
    </w:lvl>
    <w:lvl w:ilvl="3" w:tplc="04090001" w:tentative="1">
      <w:start w:val="1"/>
      <w:numFmt w:val="bullet"/>
      <w:lvlText w:val=""/>
      <w:lvlJc w:val="left"/>
      <w:pPr>
        <w:ind w:left="2342" w:hanging="420"/>
      </w:pPr>
      <w:rPr>
        <w:rFonts w:ascii="Wingdings" w:hAnsi="Wingdings" w:hint="default"/>
      </w:rPr>
    </w:lvl>
    <w:lvl w:ilvl="4" w:tplc="0409000B" w:tentative="1">
      <w:start w:val="1"/>
      <w:numFmt w:val="bullet"/>
      <w:lvlText w:val=""/>
      <w:lvlJc w:val="left"/>
      <w:pPr>
        <w:ind w:left="2762" w:hanging="420"/>
      </w:pPr>
      <w:rPr>
        <w:rFonts w:ascii="Wingdings" w:hAnsi="Wingdings" w:hint="default"/>
      </w:rPr>
    </w:lvl>
    <w:lvl w:ilvl="5" w:tplc="0409000D" w:tentative="1">
      <w:start w:val="1"/>
      <w:numFmt w:val="bullet"/>
      <w:lvlText w:val=""/>
      <w:lvlJc w:val="left"/>
      <w:pPr>
        <w:ind w:left="3182" w:hanging="420"/>
      </w:pPr>
      <w:rPr>
        <w:rFonts w:ascii="Wingdings" w:hAnsi="Wingdings" w:hint="default"/>
      </w:rPr>
    </w:lvl>
    <w:lvl w:ilvl="6" w:tplc="04090001" w:tentative="1">
      <w:start w:val="1"/>
      <w:numFmt w:val="bullet"/>
      <w:lvlText w:val=""/>
      <w:lvlJc w:val="left"/>
      <w:pPr>
        <w:ind w:left="3602" w:hanging="420"/>
      </w:pPr>
      <w:rPr>
        <w:rFonts w:ascii="Wingdings" w:hAnsi="Wingdings" w:hint="default"/>
      </w:rPr>
    </w:lvl>
    <w:lvl w:ilvl="7" w:tplc="0409000B" w:tentative="1">
      <w:start w:val="1"/>
      <w:numFmt w:val="bullet"/>
      <w:lvlText w:val=""/>
      <w:lvlJc w:val="left"/>
      <w:pPr>
        <w:ind w:left="4022" w:hanging="420"/>
      </w:pPr>
      <w:rPr>
        <w:rFonts w:ascii="Wingdings" w:hAnsi="Wingdings" w:hint="default"/>
      </w:rPr>
    </w:lvl>
    <w:lvl w:ilvl="8" w:tplc="0409000D" w:tentative="1">
      <w:start w:val="1"/>
      <w:numFmt w:val="bullet"/>
      <w:lvlText w:val=""/>
      <w:lvlJc w:val="left"/>
      <w:pPr>
        <w:ind w:left="4442" w:hanging="420"/>
      </w:pPr>
      <w:rPr>
        <w:rFonts w:ascii="Wingdings" w:hAnsi="Wingdings" w:hint="default"/>
      </w:rPr>
    </w:lvl>
  </w:abstractNum>
  <w:abstractNum w:abstractNumId="4" w15:restartNumberingAfterBreak="0">
    <w:nsid w:val="47FA169F"/>
    <w:multiLevelType w:val="hybridMultilevel"/>
    <w:tmpl w:val="E5C8B1B8"/>
    <w:lvl w:ilvl="0" w:tplc="C81698E4">
      <w:start w:val="1"/>
      <w:numFmt w:val="decimalEnclosedCircle"/>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16A"/>
    <w:rsid w:val="00005125"/>
    <w:rsid w:val="0001577E"/>
    <w:rsid w:val="00023F6D"/>
    <w:rsid w:val="000245AB"/>
    <w:rsid w:val="0002491D"/>
    <w:rsid w:val="000263C6"/>
    <w:rsid w:val="00037F02"/>
    <w:rsid w:val="00041E0D"/>
    <w:rsid w:val="0005507A"/>
    <w:rsid w:val="00061AAB"/>
    <w:rsid w:val="00063D38"/>
    <w:rsid w:val="00070E36"/>
    <w:rsid w:val="00077C07"/>
    <w:rsid w:val="000809B2"/>
    <w:rsid w:val="00082892"/>
    <w:rsid w:val="00086B01"/>
    <w:rsid w:val="000A5F5B"/>
    <w:rsid w:val="000B5CE8"/>
    <w:rsid w:val="000C0E0C"/>
    <w:rsid w:val="000D0510"/>
    <w:rsid w:val="000D092D"/>
    <w:rsid w:val="000D0B7F"/>
    <w:rsid w:val="000D3D8D"/>
    <w:rsid w:val="000D4AF8"/>
    <w:rsid w:val="000D7808"/>
    <w:rsid w:val="000E2FE8"/>
    <w:rsid w:val="000E53CB"/>
    <w:rsid w:val="000E7AB5"/>
    <w:rsid w:val="000F104A"/>
    <w:rsid w:val="000F2A21"/>
    <w:rsid w:val="000F2F8F"/>
    <w:rsid w:val="000F3908"/>
    <w:rsid w:val="00107A5A"/>
    <w:rsid w:val="00123B37"/>
    <w:rsid w:val="00127E47"/>
    <w:rsid w:val="001358FB"/>
    <w:rsid w:val="0013651F"/>
    <w:rsid w:val="00147BC2"/>
    <w:rsid w:val="00162460"/>
    <w:rsid w:val="00163043"/>
    <w:rsid w:val="00171EBD"/>
    <w:rsid w:val="0017589F"/>
    <w:rsid w:val="00193B51"/>
    <w:rsid w:val="001A3961"/>
    <w:rsid w:val="001D17F6"/>
    <w:rsid w:val="001E0435"/>
    <w:rsid w:val="001F67FC"/>
    <w:rsid w:val="001F71F0"/>
    <w:rsid w:val="0020206D"/>
    <w:rsid w:val="00203477"/>
    <w:rsid w:val="00222400"/>
    <w:rsid w:val="00232E35"/>
    <w:rsid w:val="00245A5D"/>
    <w:rsid w:val="00251ABA"/>
    <w:rsid w:val="00251D64"/>
    <w:rsid w:val="002525FE"/>
    <w:rsid w:val="00253C09"/>
    <w:rsid w:val="0025771D"/>
    <w:rsid w:val="00257F55"/>
    <w:rsid w:val="00265734"/>
    <w:rsid w:val="0026725F"/>
    <w:rsid w:val="00271094"/>
    <w:rsid w:val="00271BB5"/>
    <w:rsid w:val="002808C2"/>
    <w:rsid w:val="002859B1"/>
    <w:rsid w:val="00294317"/>
    <w:rsid w:val="00295AF5"/>
    <w:rsid w:val="002963B4"/>
    <w:rsid w:val="00296CB4"/>
    <w:rsid w:val="002A733B"/>
    <w:rsid w:val="002C635C"/>
    <w:rsid w:val="002C6696"/>
    <w:rsid w:val="002C7115"/>
    <w:rsid w:val="002C7C5F"/>
    <w:rsid w:val="002F7866"/>
    <w:rsid w:val="003042FB"/>
    <w:rsid w:val="00311397"/>
    <w:rsid w:val="003172B8"/>
    <w:rsid w:val="00323B55"/>
    <w:rsid w:val="00341E40"/>
    <w:rsid w:val="00345B79"/>
    <w:rsid w:val="00356E97"/>
    <w:rsid w:val="0036246C"/>
    <w:rsid w:val="003635BF"/>
    <w:rsid w:val="00365A19"/>
    <w:rsid w:val="00380794"/>
    <w:rsid w:val="00383E3C"/>
    <w:rsid w:val="00386B14"/>
    <w:rsid w:val="00390DCE"/>
    <w:rsid w:val="00395988"/>
    <w:rsid w:val="003A057A"/>
    <w:rsid w:val="003A2A1F"/>
    <w:rsid w:val="003A3AE0"/>
    <w:rsid w:val="003B0D10"/>
    <w:rsid w:val="003B4B4E"/>
    <w:rsid w:val="003D3A7A"/>
    <w:rsid w:val="003D51BF"/>
    <w:rsid w:val="003E0C08"/>
    <w:rsid w:val="003F0B43"/>
    <w:rsid w:val="003F1D42"/>
    <w:rsid w:val="00400F43"/>
    <w:rsid w:val="004124D4"/>
    <w:rsid w:val="0041330D"/>
    <w:rsid w:val="00415298"/>
    <w:rsid w:val="004201F4"/>
    <w:rsid w:val="004252CB"/>
    <w:rsid w:val="0043077C"/>
    <w:rsid w:val="00434C8E"/>
    <w:rsid w:val="00437612"/>
    <w:rsid w:val="004422BB"/>
    <w:rsid w:val="00446AC3"/>
    <w:rsid w:val="00456668"/>
    <w:rsid w:val="0046784E"/>
    <w:rsid w:val="004775DD"/>
    <w:rsid w:val="0048257A"/>
    <w:rsid w:val="00482A40"/>
    <w:rsid w:val="0049415E"/>
    <w:rsid w:val="004A26C0"/>
    <w:rsid w:val="004C0CC3"/>
    <w:rsid w:val="004D2533"/>
    <w:rsid w:val="004D6AEF"/>
    <w:rsid w:val="004D7593"/>
    <w:rsid w:val="004E29CF"/>
    <w:rsid w:val="004E562F"/>
    <w:rsid w:val="004F1766"/>
    <w:rsid w:val="005017FA"/>
    <w:rsid w:val="00511F9C"/>
    <w:rsid w:val="00513763"/>
    <w:rsid w:val="005139F9"/>
    <w:rsid w:val="00526BB8"/>
    <w:rsid w:val="005274AC"/>
    <w:rsid w:val="00533CF7"/>
    <w:rsid w:val="00534C7D"/>
    <w:rsid w:val="00536386"/>
    <w:rsid w:val="005425E3"/>
    <w:rsid w:val="00547BA1"/>
    <w:rsid w:val="005550C2"/>
    <w:rsid w:val="0056729A"/>
    <w:rsid w:val="00574817"/>
    <w:rsid w:val="0058670E"/>
    <w:rsid w:val="0058757B"/>
    <w:rsid w:val="00594E48"/>
    <w:rsid w:val="0059540E"/>
    <w:rsid w:val="00597853"/>
    <w:rsid w:val="005A5314"/>
    <w:rsid w:val="005A6DE6"/>
    <w:rsid w:val="005C422B"/>
    <w:rsid w:val="005C4A63"/>
    <w:rsid w:val="005C5C93"/>
    <w:rsid w:val="005D0585"/>
    <w:rsid w:val="005E73C4"/>
    <w:rsid w:val="005F6F2C"/>
    <w:rsid w:val="005F78EE"/>
    <w:rsid w:val="00602826"/>
    <w:rsid w:val="006165DB"/>
    <w:rsid w:val="006220EC"/>
    <w:rsid w:val="006231BF"/>
    <w:rsid w:val="006263C8"/>
    <w:rsid w:val="00627E6E"/>
    <w:rsid w:val="006354D3"/>
    <w:rsid w:val="00636BE1"/>
    <w:rsid w:val="0064269D"/>
    <w:rsid w:val="00646C47"/>
    <w:rsid w:val="00647C1E"/>
    <w:rsid w:val="0065271F"/>
    <w:rsid w:val="006679A4"/>
    <w:rsid w:val="006702FD"/>
    <w:rsid w:val="00674297"/>
    <w:rsid w:val="00675522"/>
    <w:rsid w:val="006825F1"/>
    <w:rsid w:val="00686BBD"/>
    <w:rsid w:val="006871EE"/>
    <w:rsid w:val="006969F2"/>
    <w:rsid w:val="006C4CCC"/>
    <w:rsid w:val="006D61B7"/>
    <w:rsid w:val="006E539A"/>
    <w:rsid w:val="006F135B"/>
    <w:rsid w:val="006F7013"/>
    <w:rsid w:val="006F7DA1"/>
    <w:rsid w:val="00705D83"/>
    <w:rsid w:val="007267B5"/>
    <w:rsid w:val="007272B3"/>
    <w:rsid w:val="0073276C"/>
    <w:rsid w:val="00737AB0"/>
    <w:rsid w:val="00740F5D"/>
    <w:rsid w:val="00740FBE"/>
    <w:rsid w:val="007420EF"/>
    <w:rsid w:val="00743F24"/>
    <w:rsid w:val="007655B8"/>
    <w:rsid w:val="00773183"/>
    <w:rsid w:val="00781EDE"/>
    <w:rsid w:val="00783A25"/>
    <w:rsid w:val="007958B1"/>
    <w:rsid w:val="007A27C2"/>
    <w:rsid w:val="007B0353"/>
    <w:rsid w:val="007B091D"/>
    <w:rsid w:val="007B400F"/>
    <w:rsid w:val="007B7837"/>
    <w:rsid w:val="007B7CAE"/>
    <w:rsid w:val="007C4774"/>
    <w:rsid w:val="007F79CE"/>
    <w:rsid w:val="00814E80"/>
    <w:rsid w:val="0083489D"/>
    <w:rsid w:val="0084408B"/>
    <w:rsid w:val="00846D04"/>
    <w:rsid w:val="00851AB0"/>
    <w:rsid w:val="008576DB"/>
    <w:rsid w:val="00866BC6"/>
    <w:rsid w:val="00870515"/>
    <w:rsid w:val="008741F7"/>
    <w:rsid w:val="008857C6"/>
    <w:rsid w:val="00892257"/>
    <w:rsid w:val="008B08D5"/>
    <w:rsid w:val="008B1CC5"/>
    <w:rsid w:val="008D0A40"/>
    <w:rsid w:val="008D12A6"/>
    <w:rsid w:val="008D72B3"/>
    <w:rsid w:val="008E2183"/>
    <w:rsid w:val="008E268D"/>
    <w:rsid w:val="008E3BB3"/>
    <w:rsid w:val="008F07A8"/>
    <w:rsid w:val="00912013"/>
    <w:rsid w:val="009313B5"/>
    <w:rsid w:val="00936860"/>
    <w:rsid w:val="009420EB"/>
    <w:rsid w:val="009436CA"/>
    <w:rsid w:val="00945BE0"/>
    <w:rsid w:val="009463F5"/>
    <w:rsid w:val="0095317E"/>
    <w:rsid w:val="0095355F"/>
    <w:rsid w:val="00956C6C"/>
    <w:rsid w:val="00963F7B"/>
    <w:rsid w:val="009640AA"/>
    <w:rsid w:val="00980AF5"/>
    <w:rsid w:val="00982B79"/>
    <w:rsid w:val="00987440"/>
    <w:rsid w:val="0099092F"/>
    <w:rsid w:val="00991AC7"/>
    <w:rsid w:val="00996185"/>
    <w:rsid w:val="00996CDD"/>
    <w:rsid w:val="009A4E26"/>
    <w:rsid w:val="009B13AD"/>
    <w:rsid w:val="009B33CD"/>
    <w:rsid w:val="009C65BE"/>
    <w:rsid w:val="009C68D1"/>
    <w:rsid w:val="009F3F65"/>
    <w:rsid w:val="00A013A8"/>
    <w:rsid w:val="00A075A5"/>
    <w:rsid w:val="00A5415F"/>
    <w:rsid w:val="00A56227"/>
    <w:rsid w:val="00A57033"/>
    <w:rsid w:val="00A572B8"/>
    <w:rsid w:val="00A61F77"/>
    <w:rsid w:val="00A62124"/>
    <w:rsid w:val="00A635BC"/>
    <w:rsid w:val="00A66B5F"/>
    <w:rsid w:val="00A6746A"/>
    <w:rsid w:val="00A7430C"/>
    <w:rsid w:val="00A74562"/>
    <w:rsid w:val="00A86636"/>
    <w:rsid w:val="00A9283A"/>
    <w:rsid w:val="00A9339F"/>
    <w:rsid w:val="00AA2CD1"/>
    <w:rsid w:val="00AC6CBF"/>
    <w:rsid w:val="00AD3BFA"/>
    <w:rsid w:val="00AD5BD1"/>
    <w:rsid w:val="00AE1931"/>
    <w:rsid w:val="00AE53E2"/>
    <w:rsid w:val="00B02FEE"/>
    <w:rsid w:val="00B1775F"/>
    <w:rsid w:val="00B22BD5"/>
    <w:rsid w:val="00B22F91"/>
    <w:rsid w:val="00B26880"/>
    <w:rsid w:val="00B550D9"/>
    <w:rsid w:val="00B62124"/>
    <w:rsid w:val="00B623A9"/>
    <w:rsid w:val="00B74629"/>
    <w:rsid w:val="00B80E29"/>
    <w:rsid w:val="00B84AC9"/>
    <w:rsid w:val="00B90CA4"/>
    <w:rsid w:val="00BA1366"/>
    <w:rsid w:val="00BB1889"/>
    <w:rsid w:val="00BC34FE"/>
    <w:rsid w:val="00BD1CF8"/>
    <w:rsid w:val="00BD542B"/>
    <w:rsid w:val="00BE0B75"/>
    <w:rsid w:val="00BE3DE6"/>
    <w:rsid w:val="00BE68D2"/>
    <w:rsid w:val="00BF0678"/>
    <w:rsid w:val="00BF12BA"/>
    <w:rsid w:val="00BF26D4"/>
    <w:rsid w:val="00BF6189"/>
    <w:rsid w:val="00BF73AF"/>
    <w:rsid w:val="00BF75E1"/>
    <w:rsid w:val="00C029C8"/>
    <w:rsid w:val="00C26972"/>
    <w:rsid w:val="00C36560"/>
    <w:rsid w:val="00C40CE3"/>
    <w:rsid w:val="00C463D0"/>
    <w:rsid w:val="00C478FE"/>
    <w:rsid w:val="00C511C3"/>
    <w:rsid w:val="00C5716A"/>
    <w:rsid w:val="00C60F11"/>
    <w:rsid w:val="00C61055"/>
    <w:rsid w:val="00C66B46"/>
    <w:rsid w:val="00C71DCB"/>
    <w:rsid w:val="00C7210A"/>
    <w:rsid w:val="00C76BE3"/>
    <w:rsid w:val="00C82F34"/>
    <w:rsid w:val="00C951A2"/>
    <w:rsid w:val="00CA5731"/>
    <w:rsid w:val="00CB13F3"/>
    <w:rsid w:val="00CB2529"/>
    <w:rsid w:val="00CB283B"/>
    <w:rsid w:val="00CB46BC"/>
    <w:rsid w:val="00CC2647"/>
    <w:rsid w:val="00CC529D"/>
    <w:rsid w:val="00CC6A75"/>
    <w:rsid w:val="00CD3454"/>
    <w:rsid w:val="00CE0659"/>
    <w:rsid w:val="00CE6352"/>
    <w:rsid w:val="00CE73A2"/>
    <w:rsid w:val="00CF1008"/>
    <w:rsid w:val="00CF463B"/>
    <w:rsid w:val="00CF50F1"/>
    <w:rsid w:val="00CF5D08"/>
    <w:rsid w:val="00D03644"/>
    <w:rsid w:val="00D06245"/>
    <w:rsid w:val="00D1291B"/>
    <w:rsid w:val="00D17B16"/>
    <w:rsid w:val="00D20566"/>
    <w:rsid w:val="00D349EE"/>
    <w:rsid w:val="00D36719"/>
    <w:rsid w:val="00D37743"/>
    <w:rsid w:val="00D409D5"/>
    <w:rsid w:val="00D4166E"/>
    <w:rsid w:val="00D510A2"/>
    <w:rsid w:val="00D5156C"/>
    <w:rsid w:val="00D553FE"/>
    <w:rsid w:val="00D57219"/>
    <w:rsid w:val="00D6585A"/>
    <w:rsid w:val="00D70399"/>
    <w:rsid w:val="00D730AA"/>
    <w:rsid w:val="00D7393A"/>
    <w:rsid w:val="00D82F74"/>
    <w:rsid w:val="00D876F6"/>
    <w:rsid w:val="00D93919"/>
    <w:rsid w:val="00D966A8"/>
    <w:rsid w:val="00DA0EEE"/>
    <w:rsid w:val="00DB6A2D"/>
    <w:rsid w:val="00DC057A"/>
    <w:rsid w:val="00DE00CC"/>
    <w:rsid w:val="00E02462"/>
    <w:rsid w:val="00E024A6"/>
    <w:rsid w:val="00E058F0"/>
    <w:rsid w:val="00E10392"/>
    <w:rsid w:val="00E14FFA"/>
    <w:rsid w:val="00E227CE"/>
    <w:rsid w:val="00E25C53"/>
    <w:rsid w:val="00E25CC6"/>
    <w:rsid w:val="00E2657B"/>
    <w:rsid w:val="00E41EEE"/>
    <w:rsid w:val="00E56599"/>
    <w:rsid w:val="00E619D5"/>
    <w:rsid w:val="00E829EA"/>
    <w:rsid w:val="00E8540D"/>
    <w:rsid w:val="00E86286"/>
    <w:rsid w:val="00E911C7"/>
    <w:rsid w:val="00E914D2"/>
    <w:rsid w:val="00E92945"/>
    <w:rsid w:val="00E976A8"/>
    <w:rsid w:val="00EA4586"/>
    <w:rsid w:val="00EC65A3"/>
    <w:rsid w:val="00ED19BF"/>
    <w:rsid w:val="00ED6D1D"/>
    <w:rsid w:val="00ED6F60"/>
    <w:rsid w:val="00EE114E"/>
    <w:rsid w:val="00EE29F6"/>
    <w:rsid w:val="00EF00CB"/>
    <w:rsid w:val="00EF00E9"/>
    <w:rsid w:val="00F35C03"/>
    <w:rsid w:val="00F36131"/>
    <w:rsid w:val="00F50F77"/>
    <w:rsid w:val="00F65A68"/>
    <w:rsid w:val="00F67CEC"/>
    <w:rsid w:val="00F92BC7"/>
    <w:rsid w:val="00F964D0"/>
    <w:rsid w:val="00FA4F0D"/>
    <w:rsid w:val="00FA777A"/>
    <w:rsid w:val="00FB20BB"/>
    <w:rsid w:val="00FB7A90"/>
    <w:rsid w:val="00FC0164"/>
    <w:rsid w:val="00FC7F9E"/>
    <w:rsid w:val="00FD1479"/>
    <w:rsid w:val="00FD517D"/>
    <w:rsid w:val="00FD5DBD"/>
    <w:rsid w:val="00FE3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48323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0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733B"/>
    <w:pPr>
      <w:tabs>
        <w:tab w:val="center" w:pos="4252"/>
        <w:tab w:val="right" w:pos="8504"/>
      </w:tabs>
      <w:snapToGrid w:val="0"/>
    </w:pPr>
  </w:style>
  <w:style w:type="character" w:customStyle="1" w:styleId="a4">
    <w:name w:val="ヘッダー (文字)"/>
    <w:basedOn w:val="a0"/>
    <w:link w:val="a3"/>
    <w:uiPriority w:val="99"/>
    <w:rsid w:val="002A733B"/>
  </w:style>
  <w:style w:type="paragraph" w:styleId="a5">
    <w:name w:val="footer"/>
    <w:basedOn w:val="a"/>
    <w:link w:val="a6"/>
    <w:uiPriority w:val="99"/>
    <w:unhideWhenUsed/>
    <w:rsid w:val="002A733B"/>
    <w:pPr>
      <w:tabs>
        <w:tab w:val="center" w:pos="4252"/>
        <w:tab w:val="right" w:pos="8504"/>
      </w:tabs>
      <w:snapToGrid w:val="0"/>
    </w:pPr>
  </w:style>
  <w:style w:type="character" w:customStyle="1" w:styleId="a6">
    <w:name w:val="フッター (文字)"/>
    <w:basedOn w:val="a0"/>
    <w:link w:val="a5"/>
    <w:uiPriority w:val="99"/>
    <w:rsid w:val="002A733B"/>
  </w:style>
  <w:style w:type="paragraph" w:styleId="Web">
    <w:name w:val="Normal (Web)"/>
    <w:basedOn w:val="a"/>
    <w:uiPriority w:val="99"/>
    <w:unhideWhenUsed/>
    <w:rsid w:val="002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39"/>
    <w:rsid w:val="00D65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23B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3B5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729A"/>
    <w:rPr>
      <w:sz w:val="18"/>
      <w:szCs w:val="18"/>
    </w:rPr>
  </w:style>
  <w:style w:type="paragraph" w:styleId="ab">
    <w:name w:val="annotation text"/>
    <w:basedOn w:val="a"/>
    <w:link w:val="ac"/>
    <w:uiPriority w:val="99"/>
    <w:semiHidden/>
    <w:unhideWhenUsed/>
    <w:rsid w:val="0056729A"/>
    <w:pPr>
      <w:jc w:val="left"/>
    </w:pPr>
  </w:style>
  <w:style w:type="character" w:customStyle="1" w:styleId="ac">
    <w:name w:val="コメント文字列 (文字)"/>
    <w:basedOn w:val="a0"/>
    <w:link w:val="ab"/>
    <w:uiPriority w:val="99"/>
    <w:semiHidden/>
    <w:rsid w:val="0056729A"/>
  </w:style>
  <w:style w:type="paragraph" w:styleId="ad">
    <w:name w:val="annotation subject"/>
    <w:basedOn w:val="ab"/>
    <w:next w:val="ab"/>
    <w:link w:val="ae"/>
    <w:uiPriority w:val="99"/>
    <w:semiHidden/>
    <w:unhideWhenUsed/>
    <w:rsid w:val="0056729A"/>
    <w:rPr>
      <w:b/>
      <w:bCs/>
    </w:rPr>
  </w:style>
  <w:style w:type="character" w:customStyle="1" w:styleId="ae">
    <w:name w:val="コメント内容 (文字)"/>
    <w:basedOn w:val="ac"/>
    <w:link w:val="ad"/>
    <w:uiPriority w:val="99"/>
    <w:semiHidden/>
    <w:rsid w:val="0056729A"/>
    <w:rPr>
      <w:b/>
      <w:bCs/>
    </w:rPr>
  </w:style>
  <w:style w:type="table" w:customStyle="1" w:styleId="1">
    <w:name w:val="表 (格子)1"/>
    <w:basedOn w:val="a1"/>
    <w:next w:val="a7"/>
    <w:uiPriority w:val="59"/>
    <w:rsid w:val="00594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36719"/>
    <w:pPr>
      <w:ind w:leftChars="400" w:left="840"/>
    </w:pPr>
  </w:style>
  <w:style w:type="character" w:styleId="af0">
    <w:name w:val="line number"/>
    <w:basedOn w:val="a0"/>
    <w:uiPriority w:val="99"/>
    <w:semiHidden/>
    <w:unhideWhenUsed/>
    <w:rsid w:val="00D7393A"/>
  </w:style>
  <w:style w:type="paragraph" w:styleId="af1">
    <w:name w:val="Revision"/>
    <w:hidden/>
    <w:uiPriority w:val="99"/>
    <w:semiHidden/>
    <w:rsid w:val="00446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39728">
      <w:bodyDiv w:val="1"/>
      <w:marLeft w:val="0"/>
      <w:marRight w:val="0"/>
      <w:marTop w:val="0"/>
      <w:marBottom w:val="0"/>
      <w:divBdr>
        <w:top w:val="none" w:sz="0" w:space="0" w:color="auto"/>
        <w:left w:val="none" w:sz="0" w:space="0" w:color="auto"/>
        <w:bottom w:val="none" w:sz="0" w:space="0" w:color="auto"/>
        <w:right w:val="none" w:sz="0" w:space="0" w:color="auto"/>
      </w:divBdr>
    </w:div>
    <w:div w:id="97387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941</Words>
  <Characters>5367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2021-12-23T09:56:00Z</dcterms:created>
  <dcterms:modified xsi:type="dcterms:W3CDTF">2021-12-23T10:01:00Z</dcterms:modified>
</cp:coreProperties>
</file>