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2989"/>
        <w:gridCol w:w="360"/>
        <w:gridCol w:w="360"/>
        <w:gridCol w:w="360"/>
        <w:gridCol w:w="360"/>
        <w:gridCol w:w="360"/>
        <w:gridCol w:w="360"/>
        <w:gridCol w:w="360"/>
        <w:gridCol w:w="360"/>
        <w:gridCol w:w="360"/>
        <w:gridCol w:w="360"/>
        <w:gridCol w:w="290"/>
        <w:gridCol w:w="290"/>
        <w:gridCol w:w="290"/>
        <w:gridCol w:w="290"/>
        <w:gridCol w:w="756"/>
      </w:tblGrid>
      <w:tr w:rsidR="00F63EC5" w:rsidRPr="00F63EC5" w:rsidTr="00F63EC5">
        <w:tc>
          <w:tcPr>
            <w:tcW w:w="10206" w:type="dxa"/>
            <w:gridSpan w:val="17"/>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Meiryo UI" w:eastAsia="Meiryo UI" w:hAnsi="Meiryo UI" w:cs="ＭＳ Ｐゴシック"/>
                <w:b/>
                <w:bCs/>
                <w:kern w:val="0"/>
                <w:sz w:val="28"/>
                <w:szCs w:val="28"/>
                <w:u w:val="single"/>
              </w:rPr>
            </w:pPr>
            <w:r w:rsidRPr="00F63EC5">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F63EC5">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F63EC5" w:rsidRPr="00F63EC5" w:rsidTr="00F63EC5">
        <w:trPr>
          <w:gridAfter w:val="3"/>
          <w:wAfter w:w="1336" w:type="dxa"/>
        </w:trPr>
        <w:tc>
          <w:tcPr>
            <w:tcW w:w="4690"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left"/>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標記について、下記のとおり提出します。</w:t>
            </w: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left"/>
              <w:rPr>
                <w:rFonts w:ascii="Meiryo UI" w:eastAsia="Meiryo UI" w:hAnsi="Meiryo UI" w:cs="ＭＳ Ｐゴシック"/>
                <w:b/>
                <w:bCs/>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36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Times New Roman" w:eastAsia="Times New Roman" w:hAnsi="Times New Roman" w:cs="Times New Roman"/>
                <w:kern w:val="0"/>
                <w:sz w:val="20"/>
                <w:szCs w:val="20"/>
              </w:rPr>
            </w:pPr>
          </w:p>
        </w:tc>
      </w:tr>
      <w:tr w:rsidR="00F63EC5" w:rsidRPr="00F63EC5" w:rsidTr="00F63EC5">
        <w:trPr>
          <w:gridAfter w:val="1"/>
          <w:wAfter w:w="756" w:type="dxa"/>
        </w:trPr>
        <w:tc>
          <w:tcPr>
            <w:tcW w:w="8870" w:type="dxa"/>
            <w:gridSpan w:val="14"/>
            <w:tcBorders>
              <w:top w:val="nil"/>
              <w:left w:val="nil"/>
              <w:bottom w:val="nil"/>
              <w:right w:val="nil"/>
            </w:tcBorders>
            <w:shd w:val="clear" w:color="auto" w:fill="auto"/>
            <w:tcMar>
              <w:top w:w="142" w:type="dxa"/>
              <w:left w:w="142" w:type="dxa"/>
              <w:bottom w:w="142" w:type="dxa"/>
              <w:right w:w="142" w:type="dxa"/>
            </w:tcMar>
            <w:vAlign w:val="center"/>
            <w:hideMark/>
          </w:tcPr>
          <w:p w:rsidR="00F63EC5" w:rsidRPr="00F63EC5" w:rsidRDefault="00F63EC5" w:rsidP="00F63EC5">
            <w:pPr>
              <w:widowControl/>
              <w:spacing w:line="280" w:lineRule="exact"/>
              <w:jc w:val="left"/>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１．事業計画の概要</w:t>
            </w: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63EC5" w:rsidRPr="00F63EC5" w:rsidRDefault="00F63EC5" w:rsidP="00F63EC5">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63EC5" w:rsidRPr="00F63EC5" w:rsidRDefault="00F63EC5" w:rsidP="00F63EC5">
            <w:pPr>
              <w:widowControl/>
              <w:spacing w:line="280" w:lineRule="exact"/>
              <w:jc w:val="left"/>
              <w:rPr>
                <w:rFonts w:ascii="Times New Roman" w:eastAsia="Times New Roman" w:hAnsi="Times New Roman" w:cs="Times New Roman"/>
                <w:kern w:val="0"/>
                <w:sz w:val="20"/>
                <w:szCs w:val="20"/>
              </w:rPr>
            </w:pPr>
          </w:p>
        </w:tc>
      </w:tr>
      <w:tr w:rsidR="00F63EC5" w:rsidRPr="00F63EC5" w:rsidTr="00CF2CCD">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505" w:type="dxa"/>
            <w:gridSpan w:val="16"/>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F63EC5" w:rsidRPr="00C93BF5" w:rsidRDefault="00F63EC5" w:rsidP="00F63EC5">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大阪府立長野北高等学校　全日制の課程</w:t>
            </w:r>
          </w:p>
        </w:tc>
      </w:tr>
      <w:tr w:rsidR="00F63EC5" w:rsidRPr="00F63EC5" w:rsidTr="00CF2CCD">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取り組む課題</w:t>
            </w:r>
          </w:p>
        </w:tc>
        <w:tc>
          <w:tcPr>
            <w:tcW w:w="8505" w:type="dxa"/>
            <w:gridSpan w:val="16"/>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63EC5" w:rsidRPr="00C93BF5" w:rsidRDefault="00F63EC5" w:rsidP="00F63EC5">
            <w:pPr>
              <w:widowControl/>
              <w:spacing w:line="280" w:lineRule="exact"/>
              <w:ind w:leftChars="64" w:left="134"/>
              <w:jc w:val="left"/>
              <w:rPr>
                <w:rFonts w:ascii="ＭＳ ゴシック" w:eastAsia="ＭＳ ゴシック" w:hAnsi="ＭＳ ゴシック" w:cs="ＭＳ Ｐゴシック"/>
                <w:bCs/>
                <w:kern w:val="0"/>
                <w:sz w:val="20"/>
                <w:szCs w:val="20"/>
              </w:rPr>
            </w:pPr>
            <w:r w:rsidRPr="00C93BF5">
              <w:rPr>
                <w:rFonts w:ascii="ＭＳ ゴシック" w:eastAsia="ＭＳ ゴシック" w:hAnsi="ＭＳ ゴシック" w:cs="ＭＳ Ｐゴシック" w:hint="eastAsia"/>
                <w:bCs/>
                <w:kern w:val="0"/>
                <w:sz w:val="20"/>
                <w:szCs w:val="20"/>
              </w:rPr>
              <w:t>生徒の希望する進路の実現</w:t>
            </w:r>
          </w:p>
        </w:tc>
      </w:tr>
      <w:tr w:rsidR="00F63EC5" w:rsidRPr="00F63EC5" w:rsidTr="00CF2CCD">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評価指標</w:t>
            </w:r>
          </w:p>
        </w:tc>
        <w:tc>
          <w:tcPr>
            <w:tcW w:w="8505" w:type="dxa"/>
            <w:gridSpan w:val="16"/>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F63EC5" w:rsidRDefault="00F63EC5" w:rsidP="00F63EC5">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w:t>
            </w:r>
            <w:r w:rsidRPr="00C93BF5">
              <w:rPr>
                <w:rFonts w:ascii="ＭＳ ゴシック" w:eastAsia="ＭＳ ゴシック" w:hAnsi="ＭＳ ゴシック" w:cs="ＭＳ Ｐゴシック" w:hint="eastAsia"/>
                <w:bCs/>
                <w:kern w:val="0"/>
                <w:sz w:val="20"/>
                <w:szCs w:val="20"/>
              </w:rPr>
              <w:t>学校教育自己診断での生徒の授業満足度、進路指導充実度の向上</w:t>
            </w:r>
          </w:p>
          <w:p w:rsidR="00F63EC5" w:rsidRDefault="00F63EC5" w:rsidP="00F63EC5">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w:t>
            </w:r>
            <w:r w:rsidRPr="00FB59AE">
              <w:rPr>
                <w:rFonts w:ascii="ＭＳ ゴシック" w:eastAsia="ＭＳ ゴシック" w:hAnsi="ＭＳ ゴシック" w:cs="ＭＳ Ｐゴシック" w:hint="eastAsia"/>
                <w:bCs/>
                <w:kern w:val="0"/>
                <w:sz w:val="20"/>
                <w:szCs w:val="20"/>
              </w:rPr>
              <w:t>希望進路決定率</w:t>
            </w:r>
            <w:r w:rsidRPr="00C93BF5">
              <w:rPr>
                <w:rFonts w:ascii="ＭＳ ゴシック" w:eastAsia="ＭＳ ゴシック" w:hAnsi="ＭＳ ゴシック" w:cs="ＭＳ Ｐゴシック" w:hint="eastAsia"/>
                <w:bCs/>
                <w:kern w:val="0"/>
                <w:sz w:val="20"/>
                <w:szCs w:val="20"/>
              </w:rPr>
              <w:t>の向上</w:t>
            </w:r>
          </w:p>
          <w:p w:rsidR="00F63EC5" w:rsidRPr="00C93BF5" w:rsidRDefault="00F63EC5" w:rsidP="00F63EC5">
            <w:pPr>
              <w:widowControl/>
              <w:spacing w:line="280" w:lineRule="exact"/>
              <w:ind w:leftChars="64" w:left="134"/>
              <w:jc w:val="left"/>
              <w:rPr>
                <w:rFonts w:ascii="ＭＳ ゴシック" w:eastAsia="ＭＳ ゴシック" w:hAnsi="ＭＳ ゴシック" w:cs="ＭＳ Ｐゴシック"/>
                <w:bCs/>
                <w:kern w:val="0"/>
                <w:sz w:val="20"/>
                <w:szCs w:val="20"/>
              </w:rPr>
            </w:pPr>
            <w:r>
              <w:rPr>
                <w:rFonts w:ascii="ＭＳ ゴシック" w:eastAsia="ＭＳ ゴシック" w:hAnsi="ＭＳ ゴシック" w:cs="ＭＳ Ｐゴシック" w:hint="eastAsia"/>
                <w:bCs/>
                <w:kern w:val="0"/>
                <w:sz w:val="20"/>
                <w:szCs w:val="20"/>
              </w:rPr>
              <w:t>・</w:t>
            </w:r>
            <w:r w:rsidRPr="00C93BF5">
              <w:rPr>
                <w:rFonts w:ascii="ＭＳ ゴシック" w:eastAsia="ＭＳ ゴシック" w:hAnsi="ＭＳ ゴシック" w:cs="ＭＳ Ｐゴシック" w:hint="eastAsia"/>
                <w:bCs/>
                <w:kern w:val="0"/>
                <w:sz w:val="20"/>
                <w:szCs w:val="20"/>
              </w:rPr>
              <w:t>外部機関の客観的学力診断テストにおける学力の向上</w:t>
            </w:r>
          </w:p>
        </w:tc>
      </w:tr>
      <w:tr w:rsidR="00F63EC5" w:rsidRPr="00F63EC5" w:rsidTr="00CF2CCD">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 xml:space="preserve">　計画名</w:t>
            </w:r>
          </w:p>
        </w:tc>
        <w:tc>
          <w:tcPr>
            <w:tcW w:w="8505" w:type="dxa"/>
            <w:gridSpan w:val="16"/>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F63EC5" w:rsidRPr="00C93BF5" w:rsidRDefault="00F63EC5" w:rsidP="00F63EC5">
            <w:pPr>
              <w:widowControl/>
              <w:spacing w:line="280" w:lineRule="exact"/>
              <w:ind w:leftChars="64" w:left="134"/>
              <w:jc w:val="left"/>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長野北　～体験し、考え、自己肯定感を高める授業の創造！～</w:t>
            </w:r>
          </w:p>
        </w:tc>
      </w:tr>
      <w:tr w:rsidR="00F63EC5" w:rsidRPr="00F63EC5" w:rsidTr="00F63EC5">
        <w:trPr>
          <w:gridAfter w:val="1"/>
          <w:wAfter w:w="756" w:type="dxa"/>
        </w:trPr>
        <w:tc>
          <w:tcPr>
            <w:tcW w:w="8870" w:type="dxa"/>
            <w:gridSpan w:val="14"/>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F63EC5" w:rsidRPr="00F63EC5" w:rsidRDefault="00F63EC5" w:rsidP="00F63EC5">
            <w:pPr>
              <w:widowControl/>
              <w:spacing w:line="280" w:lineRule="exact"/>
              <w:jc w:val="left"/>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２．事業目標及び本年度の取組み</w:t>
            </w: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63EC5" w:rsidRPr="00F63EC5" w:rsidRDefault="00F63EC5" w:rsidP="00F63EC5">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F63EC5" w:rsidRPr="00F63EC5" w:rsidRDefault="00F63EC5" w:rsidP="00F63EC5">
            <w:pPr>
              <w:widowControl/>
              <w:spacing w:line="280" w:lineRule="exact"/>
              <w:jc w:val="left"/>
              <w:rPr>
                <w:rFonts w:ascii="Times New Roman" w:eastAsia="Times New Roman" w:hAnsi="Times New Roman" w:cs="Times New Roman"/>
                <w:kern w:val="0"/>
                <w:sz w:val="20"/>
                <w:szCs w:val="20"/>
              </w:rPr>
            </w:pPr>
          </w:p>
        </w:tc>
      </w:tr>
      <w:tr w:rsidR="00F63EC5" w:rsidRPr="00F63EC5" w:rsidTr="00CF2CCD">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学校経営計画の</w:t>
            </w:r>
          </w:p>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中期的目標</w:t>
            </w:r>
          </w:p>
        </w:tc>
        <w:tc>
          <w:tcPr>
            <w:tcW w:w="8505" w:type="dxa"/>
            <w:gridSpan w:val="16"/>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63EC5" w:rsidRDefault="00F63EC5" w:rsidP="00F63EC5">
            <w:pPr>
              <w:widowControl/>
              <w:spacing w:line="280" w:lineRule="exact"/>
              <w:jc w:val="lef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１　自己肯定感を高める。</w:t>
            </w:r>
          </w:p>
          <w:p w:rsidR="00F63EC5" w:rsidRDefault="00F63EC5" w:rsidP="00F63EC5">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授業改善を積極的に推進し、生徒の基礎学力を向上することにより、達成感を高める。</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ア　学校生活の基本となる授業規律を確立することにより、学力保障の基礎とする。</w:t>
            </w:r>
          </w:p>
          <w:p w:rsidR="00F63EC5" w:rsidRDefault="00F63EC5" w:rsidP="008D3A0B">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イ　授業研究についての取組みを積極的に展開し、教員の授業力の向上を図る。また、生徒の基礎学力の充実を図るとともに、社会において必要とされる力について認識し、自ら学ぶ意欲を育てるため、「分かる授業」・「楽しい授業」を実現する。</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ウ　タブレット端末や大判プリンターなどを活用し、生徒が主体的に学習できるように、学習環境の充実を図るとともに、自己実現に向けて、主体的に取り組むことのできるよう、授業改善に取り組む。</w:t>
            </w:r>
          </w:p>
          <w:p w:rsidR="00F63EC5" w:rsidRDefault="008D3A0B"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エ　実験や実習などを行ったり</w:t>
            </w:r>
            <w:r w:rsidR="00F63EC5" w:rsidRPr="00F63EC5">
              <w:rPr>
                <w:rFonts w:ascii="ＭＳ ゴシック" w:eastAsia="ＭＳ ゴシック" w:hAnsi="ＭＳ ゴシック" w:cs="ＭＳ Ｐゴシック" w:hint="eastAsia"/>
                <w:kern w:val="0"/>
                <w:sz w:val="20"/>
                <w:szCs w:val="20"/>
              </w:rPr>
              <w:t>、発表の機会を設けるなど、生徒が体験から学ぶ機会を多く取り入れることにより、主体的に学ぶ姿勢や探究心を育む。</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オ　基礎学力診断テスト、学習支援クラウドサービス、朝学習などを連携し、生徒の学力向上に結び付けるように計画する。</w:t>
            </w:r>
          </w:p>
          <w:p w:rsidR="00F63EC5" w:rsidRDefault="00F63EC5" w:rsidP="00F63EC5">
            <w:pPr>
              <w:widowControl/>
              <w:spacing w:line="280" w:lineRule="exact"/>
              <w:ind w:left="600" w:hangingChars="300" w:hanging="6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２　多様な進路希望をもつ生徒の希望進路を実現する。</w:t>
            </w:r>
          </w:p>
          <w:p w:rsidR="00F63EC5" w:rsidRDefault="00F63EC5" w:rsidP="00F63EC5">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将来を見据えた進路実現に向けて、生徒の興味・関心、進路希望等に応じたカリキュラムマネジメントを行う。</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ア　コース選択の多様性を確保し、多様な進路希望に対応できる体制を構築する。</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イ　社会の一員としての資質の向上を図るため、主権者教育、情報リテラシー、薬物乱用防止などの課題について学習する。</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ウ　生徒一人ひとりが興味・関心・適性に応じた進路選択ができるよう、SCやSSWなどと連携を深め「チーム学校」としてきめ細かい指導を行っていく。</w:t>
            </w:r>
          </w:p>
          <w:p w:rsidR="00F63EC5" w:rsidRDefault="00F63EC5" w:rsidP="00F63EC5">
            <w:pPr>
              <w:widowControl/>
              <w:spacing w:line="28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進路指導計画を整理・拡充し計画的な進路指導を実現する。</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ア　計画的な進路指導を行い、進学・就職ともに生徒の希望の実現をめざす。</w:t>
            </w:r>
          </w:p>
          <w:p w:rsidR="00F63EC5" w:rsidRDefault="00F63EC5" w:rsidP="00F63EC5">
            <w:pPr>
              <w:widowControl/>
              <w:spacing w:line="280" w:lineRule="exact"/>
              <w:ind w:leftChars="100" w:left="610" w:hangingChars="200" w:hanging="400"/>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イ　資格試験などに積極的に取り組む中で、社会において必要とされる力を認識するとともに自ら獲得できる生徒を育む。</w:t>
            </w:r>
          </w:p>
          <w:p w:rsidR="00F63EC5" w:rsidRPr="00F63EC5" w:rsidRDefault="00F63EC5" w:rsidP="00F63EC5">
            <w:pPr>
              <w:widowControl/>
              <w:spacing w:line="280" w:lineRule="exact"/>
              <w:jc w:val="lef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　　※ 就職希望者の決定率100%をめざす。</w:t>
            </w:r>
          </w:p>
        </w:tc>
      </w:tr>
      <w:tr w:rsidR="001E63B0" w:rsidRPr="00F63EC5" w:rsidTr="00CF2CCD">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1E63B0" w:rsidRPr="00F63EC5" w:rsidRDefault="001E63B0" w:rsidP="001E63B0">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事業目標</w:t>
            </w:r>
          </w:p>
        </w:tc>
        <w:tc>
          <w:tcPr>
            <w:tcW w:w="8505" w:type="dxa"/>
            <w:gridSpan w:val="16"/>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E63B0" w:rsidRDefault="001E63B0" w:rsidP="001E63B0">
            <w:pPr>
              <w:widowControl/>
              <w:spacing w:line="280" w:lineRule="exact"/>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 xml:space="preserve">　ICTの活用や実験・実習</w:t>
            </w:r>
            <w:r>
              <w:rPr>
                <w:rFonts w:ascii="ＭＳ ゴシック" w:eastAsia="ＭＳ ゴシック" w:hAnsi="ＭＳ ゴシック" w:cs="ＭＳ Ｐゴシック" w:hint="eastAsia"/>
                <w:kern w:val="0"/>
                <w:sz w:val="20"/>
                <w:szCs w:val="20"/>
              </w:rPr>
              <w:t>等</w:t>
            </w:r>
            <w:r w:rsidRPr="00C93BF5">
              <w:rPr>
                <w:rFonts w:ascii="ＭＳ ゴシック" w:eastAsia="ＭＳ ゴシック" w:hAnsi="ＭＳ ゴシック" w:cs="ＭＳ Ｐゴシック" w:hint="eastAsia"/>
                <w:kern w:val="0"/>
                <w:sz w:val="20"/>
                <w:szCs w:val="20"/>
              </w:rPr>
              <w:t>を通じて、生徒が主体的に体験し、考えることによる「分かる授業」「楽しい授業」を実現し、生徒が積極的に物事に取り組み自らの個性を伸ばすことにより、</w:t>
            </w:r>
            <w:r w:rsidRPr="00C93BF5">
              <w:rPr>
                <w:rFonts w:ascii="ＭＳ ゴシック" w:eastAsia="ＭＳ ゴシック" w:hAnsi="ＭＳ ゴシック" w:cs="ＭＳ Ｐゴシック" w:hint="eastAsia"/>
                <w:kern w:val="0"/>
                <w:sz w:val="20"/>
                <w:szCs w:val="20"/>
                <w:u w:val="single"/>
              </w:rPr>
              <w:t>自己肯定感を高める</w:t>
            </w:r>
            <w:r w:rsidRPr="00C93BF5">
              <w:rPr>
                <w:rFonts w:ascii="ＭＳ ゴシック" w:eastAsia="ＭＳ ゴシック" w:hAnsi="ＭＳ ゴシック" w:cs="ＭＳ Ｐゴシック" w:hint="eastAsia"/>
                <w:kern w:val="0"/>
                <w:sz w:val="20"/>
                <w:szCs w:val="20"/>
              </w:rPr>
              <w:t>。また、自らの個性を理解し将来について考えることのできる生徒を育て、</w:t>
            </w:r>
            <w:r w:rsidRPr="00C93BF5">
              <w:rPr>
                <w:rFonts w:ascii="ＭＳ ゴシック" w:eastAsia="ＭＳ ゴシック" w:hAnsi="ＭＳ ゴシック" w:cs="ＭＳ Ｐゴシック" w:hint="eastAsia"/>
                <w:kern w:val="0"/>
                <w:sz w:val="20"/>
                <w:szCs w:val="20"/>
                <w:u w:val="single"/>
              </w:rPr>
              <w:t>希望進路の実現</w:t>
            </w:r>
            <w:r w:rsidRPr="00C93BF5">
              <w:rPr>
                <w:rFonts w:ascii="ＭＳ ゴシック" w:eastAsia="ＭＳ ゴシック" w:hAnsi="ＭＳ ゴシック" w:cs="ＭＳ Ｐゴシック" w:hint="eastAsia"/>
                <w:kern w:val="0"/>
                <w:sz w:val="20"/>
                <w:szCs w:val="20"/>
              </w:rPr>
              <w:t>を図る。</w:t>
            </w:r>
          </w:p>
          <w:p w:rsidR="001E63B0" w:rsidRDefault="001E63B0" w:rsidP="001E63B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授業研究PTを中心に、生徒が主体的に体験し、考える授業に向けて、｢ICT活用授業｣をはじめ、授業研究の成果を校内で共有できるシステムの構築を図る。</w:t>
            </w:r>
          </w:p>
          <w:p w:rsidR="001E63B0" w:rsidRDefault="001E63B0" w:rsidP="001E63B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②</w:t>
            </w:r>
            <w:r>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大学進学希望者に向けて図書室に自習スペースを設置し、ICT</w:t>
            </w:r>
            <w:r>
              <w:rPr>
                <w:rFonts w:ascii="ＭＳ ゴシック" w:eastAsia="ＭＳ ゴシック" w:hAnsi="ＭＳ ゴシック" w:cs="ＭＳ Ｐゴシック" w:hint="eastAsia"/>
                <w:kern w:val="0"/>
                <w:sz w:val="20"/>
                <w:szCs w:val="20"/>
              </w:rPr>
              <w:t>を活用した</w:t>
            </w:r>
            <w:r w:rsidRPr="00C93BF5">
              <w:rPr>
                <w:rFonts w:ascii="ＭＳ ゴシック" w:eastAsia="ＭＳ ゴシック" w:hAnsi="ＭＳ ゴシック" w:cs="ＭＳ Ｐゴシック" w:hint="eastAsia"/>
                <w:kern w:val="0"/>
                <w:sz w:val="20"/>
                <w:szCs w:val="20"/>
              </w:rPr>
              <w:t>「学びの場」を設定する。</w:t>
            </w:r>
          </w:p>
          <w:p w:rsidR="001E63B0" w:rsidRPr="00C93BF5" w:rsidRDefault="001E63B0" w:rsidP="001E63B0">
            <w:pPr>
              <w:widowControl/>
              <w:spacing w:line="28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就職志望者に向けて</w:t>
            </w:r>
            <w:r>
              <w:rPr>
                <w:rFonts w:ascii="ＭＳ ゴシック" w:eastAsia="ＭＳ ゴシック" w:hAnsi="ＭＳ ゴシック" w:cs="ＭＳ Ｐゴシック" w:hint="eastAsia"/>
                <w:kern w:val="0"/>
                <w:sz w:val="20"/>
                <w:szCs w:val="20"/>
              </w:rPr>
              <w:t>、企業の情報や自らの適正について検索できるシステムを構築する。</w:t>
            </w:r>
            <w:r w:rsidRPr="00C93BF5">
              <w:rPr>
                <w:rFonts w:ascii="ＭＳ ゴシック" w:eastAsia="ＭＳ ゴシック" w:hAnsi="ＭＳ ゴシック" w:cs="ＭＳ Ｐゴシック" w:hint="eastAsia"/>
                <w:kern w:val="0"/>
                <w:sz w:val="20"/>
                <w:szCs w:val="20"/>
              </w:rPr>
              <w:t>以上により、授業アンケート及び学校教育自己診断の「授業（ICT活用を含む）」および「進路指導」に関する設問の満足度をすべてにおいて３年間で80％以上にする。関西私立中堅大学への進学者を</w:t>
            </w:r>
            <w:r>
              <w:rPr>
                <w:rFonts w:ascii="ＭＳ ゴシック" w:eastAsia="ＭＳ ゴシック" w:hAnsi="ＭＳ ゴシック" w:cs="ＭＳ Ｐゴシック" w:hint="eastAsia"/>
                <w:kern w:val="0"/>
                <w:sz w:val="20"/>
                <w:szCs w:val="20"/>
              </w:rPr>
              <w:t>５</w:t>
            </w:r>
            <w:r w:rsidRPr="00C93BF5">
              <w:rPr>
                <w:rFonts w:ascii="ＭＳ ゴシック" w:eastAsia="ＭＳ ゴシック" w:hAnsi="ＭＳ ゴシック" w:cs="ＭＳ Ｐゴシック" w:hint="eastAsia"/>
                <w:kern w:val="0"/>
                <w:sz w:val="20"/>
                <w:szCs w:val="20"/>
              </w:rPr>
              <w:t>名以上、学校斡旋による就職内定を100％にする。また、</w:t>
            </w:r>
            <w:r w:rsidRPr="00FB59AE">
              <w:rPr>
                <w:rFonts w:ascii="ＭＳ ゴシック" w:eastAsia="ＭＳ ゴシック" w:hAnsi="ＭＳ ゴシック" w:cs="ＭＳ Ｐゴシック" w:hint="eastAsia"/>
                <w:kern w:val="0"/>
                <w:sz w:val="20"/>
                <w:szCs w:val="20"/>
              </w:rPr>
              <w:t>進路未決定者を０にする</w:t>
            </w:r>
            <w:r w:rsidRPr="00C93BF5">
              <w:rPr>
                <w:rFonts w:ascii="ＭＳ ゴシック" w:eastAsia="ＭＳ ゴシック" w:hAnsi="ＭＳ ゴシック" w:cs="ＭＳ Ｐゴシック" w:hint="eastAsia"/>
                <w:kern w:val="0"/>
                <w:sz w:val="20"/>
                <w:szCs w:val="20"/>
              </w:rPr>
              <w:t>。</w:t>
            </w:r>
          </w:p>
        </w:tc>
      </w:tr>
      <w:tr w:rsidR="001E63B0" w:rsidRPr="00F63EC5" w:rsidTr="00CF2CCD">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E63B0" w:rsidRDefault="001E63B0" w:rsidP="001E63B0">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lastRenderedPageBreak/>
              <w:t>整備した</w:t>
            </w:r>
          </w:p>
          <w:p w:rsidR="001E63B0" w:rsidRPr="00F63EC5" w:rsidRDefault="001E63B0" w:rsidP="001E63B0">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設備・物品</w:t>
            </w:r>
          </w:p>
        </w:tc>
        <w:tc>
          <w:tcPr>
            <w:tcW w:w="8505" w:type="dxa"/>
            <w:gridSpan w:val="16"/>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E63B0" w:rsidRDefault="001E63B0" w:rsidP="001E63B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 xml:space="preserve">Apple iPad + </w:t>
            </w:r>
            <w:r>
              <w:rPr>
                <w:rFonts w:ascii="ＭＳ ゴシック" w:eastAsia="ＭＳ ゴシック" w:hAnsi="ＭＳ ゴシック" w:cs="ＭＳ Ｐゴシック" w:hint="eastAsia"/>
                <w:kern w:val="0"/>
                <w:sz w:val="20"/>
                <w:szCs w:val="20"/>
              </w:rPr>
              <w:t>ケース</w:t>
            </w:r>
            <w:r>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42台</w:t>
            </w:r>
          </w:p>
          <w:p w:rsidR="001E63B0" w:rsidRDefault="001E63B0" w:rsidP="001E63B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タブレットスタンド</w:t>
            </w:r>
            <w:r>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18台</w:t>
            </w:r>
          </w:p>
          <w:p w:rsidR="001E63B0" w:rsidRDefault="001E63B0" w:rsidP="001E63B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無線LANアクセスポイント</w:t>
            </w:r>
            <w:r>
              <w:rPr>
                <w:rFonts w:ascii="ＭＳ ゴシック" w:eastAsia="ＭＳ ゴシック" w:hAnsi="ＭＳ ゴシック" w:cs="ＭＳ Ｐゴシック"/>
                <w:kern w:val="0"/>
                <w:sz w:val="20"/>
                <w:szCs w:val="20"/>
              </w:rPr>
              <w:tab/>
            </w:r>
            <w:r w:rsidRPr="00C93BF5">
              <w:rPr>
                <w:rFonts w:ascii="ＭＳ ゴシック" w:eastAsia="ＭＳ ゴシック" w:hAnsi="ＭＳ ゴシック" w:cs="ＭＳ Ｐゴシック" w:hint="eastAsia"/>
                <w:kern w:val="0"/>
                <w:sz w:val="20"/>
                <w:szCs w:val="20"/>
              </w:rPr>
              <w:t>18台</w:t>
            </w:r>
          </w:p>
          <w:p w:rsidR="001E63B0" w:rsidRDefault="001E63B0" w:rsidP="001E63B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カラーレーザープリンター</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C93BF5">
              <w:rPr>
                <w:rFonts w:ascii="ＭＳ ゴシック" w:eastAsia="ＭＳ ゴシック" w:hAnsi="ＭＳ ゴシック" w:cs="ＭＳ Ｐゴシック" w:hint="eastAsia"/>
                <w:kern w:val="0"/>
                <w:sz w:val="20"/>
                <w:szCs w:val="20"/>
              </w:rPr>
              <w:t>台</w:t>
            </w:r>
          </w:p>
          <w:p w:rsidR="001E63B0" w:rsidRPr="00C93BF5" w:rsidRDefault="001E63B0" w:rsidP="001E63B0">
            <w:pPr>
              <w:widowControl/>
              <w:tabs>
                <w:tab w:val="right" w:pos="3680"/>
              </w:tabs>
              <w:spacing w:line="280" w:lineRule="exact"/>
              <w:ind w:leftChars="64" w:left="134"/>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収納保管庫（21台収納）</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２</w:t>
            </w:r>
            <w:r w:rsidRPr="00C93BF5">
              <w:rPr>
                <w:rFonts w:ascii="ＭＳ ゴシック" w:eastAsia="ＭＳ ゴシック" w:hAnsi="ＭＳ ゴシック" w:cs="ＭＳ Ｐゴシック" w:hint="eastAsia"/>
                <w:kern w:val="0"/>
                <w:sz w:val="20"/>
                <w:szCs w:val="20"/>
              </w:rPr>
              <w:t>台</w:t>
            </w:r>
          </w:p>
        </w:tc>
      </w:tr>
      <w:tr w:rsidR="001E63B0" w:rsidRPr="00F63EC5" w:rsidTr="00CF2CCD">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1E63B0" w:rsidRDefault="001E63B0" w:rsidP="001E63B0">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取組みの</w:t>
            </w:r>
          </w:p>
          <w:p w:rsidR="001E63B0" w:rsidRPr="00F63EC5" w:rsidRDefault="001E63B0" w:rsidP="001E63B0">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主担・実施者</w:t>
            </w:r>
          </w:p>
        </w:tc>
        <w:tc>
          <w:tcPr>
            <w:tcW w:w="8505" w:type="dxa"/>
            <w:gridSpan w:val="16"/>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1E63B0" w:rsidRDefault="001E63B0" w:rsidP="001E63B0">
            <w:pPr>
              <w:widowControl/>
              <w:spacing w:line="280" w:lineRule="exact"/>
              <w:ind w:leftChars="64" w:left="1836" w:hangingChars="851" w:hanging="1702"/>
              <w:rPr>
                <w:rFonts w:ascii="ＭＳ ゴシック" w:eastAsia="ＭＳ ゴシック" w:hAnsi="ＭＳ ゴシック" w:cs="ＭＳ Ｐゴシック"/>
                <w:kern w:val="0"/>
                <w:sz w:val="20"/>
                <w:szCs w:val="20"/>
              </w:rPr>
            </w:pPr>
            <w:r w:rsidRPr="00C93BF5">
              <w:rPr>
                <w:rFonts w:ascii="ＭＳ ゴシック" w:eastAsia="ＭＳ ゴシック" w:hAnsi="ＭＳ ゴシック" w:cs="ＭＳ Ｐゴシック" w:hint="eastAsia"/>
                <w:kern w:val="0"/>
                <w:sz w:val="20"/>
                <w:szCs w:val="20"/>
              </w:rPr>
              <w:t>主担：「学力向上PT」（パッケージ研修、ICT</w:t>
            </w:r>
            <w:r>
              <w:rPr>
                <w:rFonts w:ascii="ＭＳ ゴシック" w:eastAsia="ＭＳ ゴシック" w:hAnsi="ＭＳ ゴシック" w:cs="ＭＳ Ｐゴシック" w:hint="eastAsia"/>
                <w:kern w:val="0"/>
                <w:sz w:val="20"/>
                <w:szCs w:val="20"/>
              </w:rPr>
              <w:t>活用研究、授業公開月間などを担当）</w:t>
            </w:r>
          </w:p>
          <w:p w:rsidR="001E63B0" w:rsidRPr="00C93BF5" w:rsidRDefault="001E63B0" w:rsidP="001E63B0">
            <w:pPr>
              <w:widowControl/>
              <w:spacing w:line="280" w:lineRule="exact"/>
              <w:ind w:leftChars="64" w:left="1836" w:hangingChars="851" w:hanging="17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取</w:t>
            </w:r>
            <w:r w:rsidRPr="00C93BF5">
              <w:rPr>
                <w:rFonts w:ascii="ＭＳ ゴシック" w:eastAsia="ＭＳ ゴシック" w:hAnsi="ＭＳ ゴシック" w:cs="ＭＳ Ｐゴシック" w:hint="eastAsia"/>
                <w:kern w:val="0"/>
                <w:sz w:val="20"/>
                <w:szCs w:val="20"/>
              </w:rPr>
              <w:t>組みの実施者：全教員</w:t>
            </w:r>
          </w:p>
        </w:tc>
      </w:tr>
      <w:tr w:rsidR="00F63EC5" w:rsidRPr="00F63EC5" w:rsidTr="00F63EC5">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本年度の</w:t>
            </w:r>
          </w:p>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取組内容</w:t>
            </w:r>
          </w:p>
        </w:tc>
        <w:tc>
          <w:tcPr>
            <w:tcW w:w="8505" w:type="dxa"/>
            <w:gridSpan w:val="16"/>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F63EC5" w:rsidRDefault="00F63EC5" w:rsidP="00F63EC5">
            <w:pPr>
              <w:widowControl/>
              <w:spacing w:line="280" w:lineRule="exact"/>
              <w:jc w:val="lef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１年めに整備した設備を活用し、以下の取組みを行った。</w:t>
            </w:r>
          </w:p>
          <w:p w:rsidR="00F63EC5" w:rsidRDefault="00F63EC5" w:rsidP="001E63B0">
            <w:pPr>
              <w:widowControl/>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① 学力向上PTが中心となり、授業公開月間を設定した。</w:t>
            </w:r>
          </w:p>
          <w:p w:rsidR="00F63EC5" w:rsidRDefault="00F63EC5" w:rsidP="001E63B0">
            <w:pPr>
              <w:widowControl/>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② 生徒に１人１台iPadを活用できる授業を複数教科で実施し、主体的に体験・思考する授業を実践した。</w:t>
            </w:r>
          </w:p>
          <w:p w:rsidR="00F63EC5" w:rsidRDefault="00F63EC5" w:rsidP="008D3A0B">
            <w:pPr>
              <w:widowControl/>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③ ICT機器の本校での活用についてさらに研究を行い、学校全体で共有した。ICTを活用することで業務量の見直し、授業　改善を推進した。</w:t>
            </w:r>
          </w:p>
          <w:p w:rsidR="00F63EC5" w:rsidRPr="00F63EC5" w:rsidRDefault="00F63EC5" w:rsidP="001E63B0">
            <w:pPr>
              <w:widowControl/>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④ 学校情報クラウドシステムを活用し、生徒・保護者への連絡を迅速に行い、連携を深めた。</w:t>
            </w:r>
          </w:p>
        </w:tc>
      </w:tr>
      <w:tr w:rsidR="00F63EC5" w:rsidRPr="00F63EC5" w:rsidTr="001E63B0">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成果の検証方法</w:t>
            </w:r>
          </w:p>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と評価指標</w:t>
            </w:r>
          </w:p>
        </w:tc>
        <w:tc>
          <w:tcPr>
            <w:tcW w:w="8505" w:type="dxa"/>
            <w:gridSpan w:val="16"/>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【授業アンケート・学校教育自己診断における肯定的回答率】</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① 「プロジェクターやコンピュータを活用した授業が行われている」項目80％以上</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② 「授業では、実験や実習、発表の機会がたくさんある」項目80％以上</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③ 「授業が分かりやすく楽しい」項目80％以上</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④ 「学校は、将来の進路や職業などについて適切な指導を行っている」項目90％以上</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【進路実績・学力診断テスト】</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⑤ 中堅私立大学受験者数　15名　</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⑥ 学校斡旋就職内定者率　100％</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⑦ 四年制大学・短期大学進学希望者の合格率　90％</w:t>
            </w:r>
          </w:p>
          <w:p w:rsidR="00F63EC5" w:rsidRP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⑧ 進路未決定者数ゼロをめざす</w:t>
            </w:r>
          </w:p>
        </w:tc>
      </w:tr>
      <w:tr w:rsidR="00F63EC5" w:rsidRPr="00F63EC5" w:rsidTr="001E63B0">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t>自己評価</w:t>
            </w:r>
          </w:p>
        </w:tc>
        <w:tc>
          <w:tcPr>
            <w:tcW w:w="8505" w:type="dxa"/>
            <w:gridSpan w:val="16"/>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F63EC5" w:rsidRDefault="00F63EC5" w:rsidP="00F63EC5">
            <w:pPr>
              <w:widowControl/>
              <w:spacing w:line="280" w:lineRule="exact"/>
              <w:jc w:val="lef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【授業アンケート・学校教育自己診断における肯定的回答率】</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① 「プロジェクターやコンピュータを活用した授業が行われている」項目80％以上</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H29年度44％ H30年度74% R1年度91%</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…94% </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② 「授業では、実験や実習、発表の機会がたくさんある」項目80％以上</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H29年度51％ H30年度58% R1年度 70%</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…86% </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③ 「授業が分かりやすく楽しい」項目80％以上</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H29年度49％ H30年度53% R1年度 64%</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…82% </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④ 「学校は、将来の進路や職業などについて適切な指導を行っている」項目90％以上</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H29年度58％ H30年度74% R1年度83%</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…88% </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63EC5" w:rsidRDefault="00F63EC5" w:rsidP="00F63EC5">
            <w:pPr>
              <w:widowControl/>
              <w:spacing w:line="280" w:lineRule="exact"/>
              <w:jc w:val="lef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【進路実績】</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⑤ 中堅私立大学受験者数 </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H30 ３名</w:t>
            </w:r>
            <w:r w:rsidR="001E63B0">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R1 ２名</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 １名</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⑥ 学校斡旋就職内定者率 </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H30　95.1%</w:t>
            </w:r>
            <w:r w:rsidR="001E63B0">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R1 95.1%</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 92.7% </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⑦ 四年制大学・短期大学合格率</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H30　81%</w:t>
            </w:r>
            <w:r w:rsidR="001E63B0">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R1 98%</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 100% </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F63EC5" w:rsidRPr="00F63EC5" w:rsidRDefault="00F63EC5" w:rsidP="001E63B0">
            <w:pPr>
              <w:widowControl/>
              <w:tabs>
                <w:tab w:val="right" w:leader="middleDot" w:pos="8357"/>
              </w:tabs>
              <w:spacing w:line="280" w:lineRule="exact"/>
              <w:ind w:left="278" w:hangingChars="139" w:hanging="278"/>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⑧</w:t>
            </w:r>
            <w:r w:rsidR="001E63B0">
              <w:rPr>
                <w:rFonts w:ascii="ＭＳ ゴシック" w:eastAsia="ＭＳ ゴシック" w:hAnsi="ＭＳ ゴシック" w:cs="ＭＳ Ｐゴシック"/>
                <w:kern w:val="0"/>
                <w:sz w:val="20"/>
                <w:szCs w:val="20"/>
              </w:rPr>
              <w:tab/>
            </w:r>
            <w:r w:rsidRPr="00F63EC5">
              <w:rPr>
                <w:rFonts w:ascii="ＭＳ ゴシック" w:eastAsia="ＭＳ ゴシック" w:hAnsi="ＭＳ ゴシック" w:cs="ＭＳ Ｐゴシック" w:hint="eastAsia"/>
                <w:kern w:val="0"/>
                <w:sz w:val="20"/>
                <w:szCs w:val="20"/>
              </w:rPr>
              <w:t>進路未決定者数</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H30 ４名</w:t>
            </w:r>
            <w:r w:rsidR="001E63B0">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R1 ８名</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 xml:space="preserve"> ８名 </w:t>
            </w:r>
            <w:r w:rsidR="001E63B0">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F63EC5" w:rsidRPr="00F63EC5" w:rsidTr="001E63B0">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F63EC5" w:rsidRPr="00F63EC5" w:rsidRDefault="00F63EC5" w:rsidP="00F63EC5">
            <w:pPr>
              <w:widowControl/>
              <w:spacing w:line="280" w:lineRule="exact"/>
              <w:jc w:val="center"/>
              <w:rPr>
                <w:rFonts w:ascii="Meiryo UI" w:eastAsia="Meiryo UI" w:hAnsi="Meiryo UI" w:cs="ＭＳ Ｐゴシック"/>
                <w:b/>
                <w:bCs/>
                <w:kern w:val="0"/>
                <w:sz w:val="20"/>
                <w:szCs w:val="20"/>
              </w:rPr>
            </w:pPr>
            <w:r w:rsidRPr="00F63EC5">
              <w:rPr>
                <w:rFonts w:ascii="Meiryo UI" w:eastAsia="Meiryo UI" w:hAnsi="Meiryo UI" w:cs="ＭＳ Ｐゴシック" w:hint="eastAsia"/>
                <w:b/>
                <w:bCs/>
                <w:kern w:val="0"/>
                <w:sz w:val="20"/>
                <w:szCs w:val="20"/>
              </w:rPr>
              <w:lastRenderedPageBreak/>
              <w:t>事業のまとめ</w:t>
            </w:r>
          </w:p>
        </w:tc>
        <w:tc>
          <w:tcPr>
            <w:tcW w:w="8505" w:type="dxa"/>
            <w:gridSpan w:val="16"/>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　成果の検証に使った授業アンケート・学校教育自己診断の項目については、４項目中３項目が評価指標を超えている。特に「教材活用」の項目においては、94%の生徒が肯定的な回答をしており、本事業で導入したiPadや無線LANを授業等で有効に活用できていることを示している。また、「授業では、実験や実習、発表の機会がたくさんある」の項目については、昨年度より16pt,「授業は分かりやすく楽しい」の項目については、昨年度より18pt上昇しており、学力向上PTが中心となって推進してきた授業改善の取組みが成果を上げたことがうかがえる。</w:t>
            </w:r>
          </w:p>
          <w:p w:rsid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　11月にICT活用の先進校の視察を実施。府内私立校1校</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８人</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、北海道市立校１校・私立校２校</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４人</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、滋賀県私立校１校</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５人</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。この内、滋賀県私立校への視察に本事業の旅費を活用した。視察後には、教員全体を対象に、ICT活用のための研修を兼ねた報告会を行い、ICT</w:t>
            </w:r>
            <w:r w:rsidR="008D3A0B">
              <w:rPr>
                <w:rFonts w:ascii="ＭＳ ゴシック" w:eastAsia="ＭＳ ゴシック" w:hAnsi="ＭＳ ゴシック" w:cs="ＭＳ Ｐゴシック" w:hint="eastAsia"/>
                <w:kern w:val="0"/>
                <w:sz w:val="20"/>
                <w:szCs w:val="20"/>
              </w:rPr>
              <w:t>を活用した「わかる授業」「楽しい授業」</w:t>
            </w:r>
            <w:r w:rsidR="008D3A0B" w:rsidRPr="008D3A0B">
              <w:rPr>
                <w:rFonts w:ascii="ＭＳ ゴシック" w:eastAsia="ＭＳ ゴシック" w:hAnsi="ＭＳ ゴシック" w:cs="ＭＳ Ｐゴシック" w:hint="eastAsia"/>
                <w:color w:val="FF0000"/>
                <w:kern w:val="0"/>
                <w:sz w:val="20"/>
                <w:szCs w:val="20"/>
              </w:rPr>
              <w:t>の</w:t>
            </w:r>
            <w:r w:rsidR="008D3A0B">
              <w:rPr>
                <w:rFonts w:ascii="ＭＳ ゴシック" w:eastAsia="ＭＳ ゴシック" w:hAnsi="ＭＳ ゴシック" w:cs="ＭＳ Ｐゴシック" w:hint="eastAsia"/>
                <w:kern w:val="0"/>
                <w:sz w:val="20"/>
                <w:szCs w:val="20"/>
              </w:rPr>
              <w:t>実践</w:t>
            </w:r>
            <w:r w:rsidR="008D3A0B" w:rsidRPr="008D3A0B">
              <w:rPr>
                <w:rFonts w:ascii="ＭＳ ゴシック" w:eastAsia="ＭＳ ゴシック" w:hAnsi="ＭＳ ゴシック" w:cs="ＭＳ Ｐゴシック" w:hint="eastAsia"/>
                <w:color w:val="FF0000"/>
                <w:kern w:val="0"/>
                <w:sz w:val="20"/>
                <w:szCs w:val="20"/>
              </w:rPr>
              <w:t>に</w:t>
            </w:r>
            <w:r w:rsidRPr="00F63EC5">
              <w:rPr>
                <w:rFonts w:ascii="ＭＳ ゴシック" w:eastAsia="ＭＳ ゴシック" w:hAnsi="ＭＳ ゴシック" w:cs="ＭＳ Ｐゴシック" w:hint="eastAsia"/>
                <w:kern w:val="0"/>
                <w:sz w:val="20"/>
                <w:szCs w:val="20"/>
              </w:rPr>
              <w:t>つなげることができた。</w:t>
            </w:r>
          </w:p>
          <w:p w:rsidR="00F63EC5" w:rsidRPr="00F63EC5" w:rsidRDefault="00F63EC5" w:rsidP="001E63B0">
            <w:pPr>
              <w:widowControl/>
              <w:spacing w:line="280" w:lineRule="exact"/>
              <w:rPr>
                <w:rFonts w:ascii="ＭＳ ゴシック" w:eastAsia="ＭＳ ゴシック" w:hAnsi="ＭＳ ゴシック" w:cs="ＭＳ Ｐゴシック"/>
                <w:kern w:val="0"/>
                <w:sz w:val="20"/>
                <w:szCs w:val="20"/>
              </w:rPr>
            </w:pPr>
            <w:r w:rsidRPr="00F63EC5">
              <w:rPr>
                <w:rFonts w:ascii="ＭＳ ゴシック" w:eastAsia="ＭＳ ゴシック" w:hAnsi="ＭＳ ゴシック" w:cs="ＭＳ Ｐゴシック" w:hint="eastAsia"/>
                <w:kern w:val="0"/>
                <w:sz w:val="20"/>
                <w:szCs w:val="20"/>
              </w:rPr>
              <w:t xml:space="preserve">　コロナ禍の中、進路・就職に関する項目で評価指標を満たすことができなかったが、本校で整備した環境と本事業で整備した環境</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ハード・ソフトを含む</w:t>
            </w:r>
            <w:r>
              <w:rPr>
                <w:rFonts w:ascii="ＭＳ ゴシック" w:eastAsia="ＭＳ ゴシック" w:hAnsi="ＭＳ ゴシック" w:cs="ＭＳ Ｐゴシック" w:hint="eastAsia"/>
                <w:kern w:val="0"/>
                <w:sz w:val="20"/>
                <w:szCs w:val="20"/>
              </w:rPr>
              <w:t>）</w:t>
            </w:r>
            <w:r w:rsidRPr="00F63EC5">
              <w:rPr>
                <w:rFonts w:ascii="ＭＳ ゴシック" w:eastAsia="ＭＳ ゴシック" w:hAnsi="ＭＳ ゴシック" w:cs="ＭＳ Ｐゴシック" w:hint="eastAsia"/>
                <w:kern w:val="0"/>
                <w:sz w:val="20"/>
                <w:szCs w:val="20"/>
              </w:rPr>
              <w:t>を、授業や研修、学校行事等においてに効果的に活用することができた。</w:t>
            </w:r>
          </w:p>
        </w:tc>
      </w:tr>
    </w:tbl>
    <w:p w:rsidR="00CF2CCD" w:rsidRDefault="00CF2CCD"/>
    <w:p w:rsidR="00CF2CCD" w:rsidRDefault="00CF2CCD">
      <w:pPr>
        <w:widowControl/>
        <w:jc w:val="left"/>
      </w:pPr>
      <w:r>
        <w:br w:type="page"/>
      </w:r>
    </w:p>
    <w:p w:rsidR="00B62C9E" w:rsidRPr="00CF2CCD" w:rsidRDefault="00CF2CCD">
      <w:pPr>
        <w:rPr>
          <w:rFonts w:ascii="Meiryo UI" w:eastAsia="Meiryo UI" w:hAnsi="Meiryo UI"/>
          <w:b/>
          <w:sz w:val="20"/>
        </w:rPr>
      </w:pPr>
      <w:r w:rsidRPr="00CF2CCD">
        <w:rPr>
          <w:rFonts w:ascii="Meiryo UI" w:eastAsia="Meiryo UI" w:hAnsi="Meiryo UI" w:hint="eastAsia"/>
          <w:b/>
          <w:sz w:val="20"/>
        </w:rPr>
        <w:t>３．事業費報告</w:t>
      </w:r>
    </w:p>
    <w:p w:rsidR="00CF2CCD" w:rsidRDefault="00801074">
      <w:bookmarkStart w:id="0" w:name="_GoBack"/>
      <w:r w:rsidRPr="00801074">
        <w:drawing>
          <wp:anchor distT="0" distB="0" distL="114300" distR="114300" simplePos="0" relativeHeight="251658240" behindDoc="0" locked="0" layoutInCell="1" allowOverlap="1">
            <wp:simplePos x="542925" y="847725"/>
            <wp:positionH relativeFrom="column">
              <wp:align>center</wp:align>
            </wp:positionH>
            <wp:positionV relativeFrom="paragraph">
              <wp:posOffset>79375</wp:posOffset>
            </wp:positionV>
            <wp:extent cx="6479640" cy="89953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9640" cy="89953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F2CCD" w:rsidRPr="00F63EC5" w:rsidRDefault="00CF2CCD">
      <w:pPr>
        <w:rPr>
          <w:rFonts w:hint="eastAsia"/>
        </w:rPr>
      </w:pPr>
    </w:p>
    <w:sectPr w:rsidR="00CF2CCD" w:rsidRPr="00F63EC5" w:rsidSect="00F63EC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C5"/>
    <w:rsid w:val="001E63B0"/>
    <w:rsid w:val="00801074"/>
    <w:rsid w:val="008D3A0B"/>
    <w:rsid w:val="00B62C9E"/>
    <w:rsid w:val="00CF2CCD"/>
    <w:rsid w:val="00F63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9CF194"/>
  <w15:chartTrackingRefBased/>
  <w15:docId w15:val="{AE7A7277-6A15-4018-BFE8-8E624F61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E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483</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cp:lastPrinted>2021-07-20T11:15:00Z</cp:lastPrinted>
  <dcterms:created xsi:type="dcterms:W3CDTF">2021-07-20T11:15:00Z</dcterms:created>
  <dcterms:modified xsi:type="dcterms:W3CDTF">2021-07-20T11:16:00Z</dcterms:modified>
</cp:coreProperties>
</file>