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D" w:rsidRDefault="00E2421D" w:rsidP="0068519F">
      <w:pPr>
        <w:jc w:val="center"/>
        <w:rPr>
          <w:rFonts w:asciiTheme="majorEastAsia" w:eastAsiaTheme="majorEastAsia" w:hAnsiTheme="majorEastAsia"/>
          <w:sz w:val="24"/>
        </w:rPr>
      </w:pPr>
    </w:p>
    <w:p w:rsidR="00E2421D" w:rsidRDefault="00E2421D" w:rsidP="0068519F">
      <w:pPr>
        <w:jc w:val="center"/>
        <w:rPr>
          <w:rFonts w:asciiTheme="majorEastAsia" w:eastAsiaTheme="majorEastAsia" w:hAnsiTheme="majorEastAsia"/>
          <w:sz w:val="24"/>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0F4E285" wp14:editId="0DA2DE1D">
                <wp:simplePos x="0" y="0"/>
                <wp:positionH relativeFrom="column">
                  <wp:posOffset>4867275</wp:posOffset>
                </wp:positionH>
                <wp:positionV relativeFrom="paragraph">
                  <wp:posOffset>-439477</wp:posOffset>
                </wp:positionV>
                <wp:extent cx="1000125" cy="405130"/>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100012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19F" w:rsidRPr="00573EB5" w:rsidRDefault="0068519F" w:rsidP="0068519F">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 xml:space="preserve">資 料 </w:t>
                            </w:r>
                            <w:r>
                              <w:rPr>
                                <w:rFonts w:asciiTheme="majorEastAsia" w:eastAsiaTheme="majorEastAsia" w:hAnsiTheme="majorEastAsia"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83.25pt;margin-top:-34.6pt;width:78.7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" filled="f" strokecolor="black [3213]">
                <v:textbox>
                  <w:txbxContent>
                    <w:p w:rsidR="0068519F" w:rsidRPr="00573EB5" w:rsidRDefault="0068519F" w:rsidP="0068519F">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 xml:space="preserve">資 料 </w:t>
                      </w:r>
                      <w:r>
                        <w:rPr>
                          <w:rFonts w:asciiTheme="majorEastAsia" w:eastAsiaTheme="majorEastAsia" w:hAnsiTheme="majorEastAsia" w:hint="eastAsia"/>
                          <w:color w:val="000000" w:themeColor="text1"/>
                          <w:sz w:val="24"/>
                        </w:rPr>
                        <w:t>１</w:t>
                      </w:r>
                    </w:p>
                  </w:txbxContent>
                </v:textbox>
              </v:rect>
            </w:pict>
          </mc:Fallback>
        </mc:AlternateContent>
      </w:r>
    </w:p>
    <w:p w:rsidR="006573D6" w:rsidRPr="00C97D4D" w:rsidRDefault="0068519F" w:rsidP="0068519F">
      <w:pPr>
        <w:jc w:val="center"/>
        <w:rPr>
          <w:rFonts w:asciiTheme="majorEastAsia" w:eastAsiaTheme="majorEastAsia" w:hAnsiTheme="majorEastAsia"/>
          <w:sz w:val="22"/>
        </w:rPr>
      </w:pPr>
      <w:r w:rsidRPr="0068519F">
        <w:rPr>
          <w:rFonts w:asciiTheme="majorEastAsia" w:eastAsiaTheme="majorEastAsia" w:hAnsiTheme="majorEastAsia" w:hint="eastAsia"/>
          <w:sz w:val="24"/>
        </w:rPr>
        <w:t>前回</w:t>
      </w:r>
      <w:r w:rsidR="00666A1A" w:rsidRPr="0068519F">
        <w:rPr>
          <w:rFonts w:asciiTheme="majorEastAsia" w:eastAsiaTheme="majorEastAsia" w:hAnsiTheme="majorEastAsia" w:hint="eastAsia"/>
          <w:sz w:val="24"/>
        </w:rPr>
        <w:t>部会</w:t>
      </w:r>
      <w:r>
        <w:rPr>
          <w:rFonts w:asciiTheme="majorEastAsia" w:eastAsiaTheme="majorEastAsia" w:hAnsiTheme="majorEastAsia" w:hint="eastAsia"/>
          <w:sz w:val="24"/>
        </w:rPr>
        <w:t>における主な</w:t>
      </w:r>
      <w:r w:rsidR="00376202">
        <w:rPr>
          <w:rFonts w:asciiTheme="majorEastAsia" w:eastAsiaTheme="majorEastAsia" w:hAnsiTheme="majorEastAsia" w:hint="eastAsia"/>
          <w:sz w:val="24"/>
        </w:rPr>
        <w:t>質問・</w:t>
      </w:r>
      <w:r w:rsidR="00666A1A" w:rsidRPr="0068519F">
        <w:rPr>
          <w:rFonts w:asciiTheme="majorEastAsia" w:eastAsiaTheme="majorEastAsia" w:hAnsiTheme="majorEastAsia" w:hint="eastAsia"/>
          <w:sz w:val="24"/>
        </w:rPr>
        <w:t>指摘事項</w:t>
      </w:r>
      <w:r w:rsidR="005F00A0">
        <w:rPr>
          <w:rFonts w:asciiTheme="majorEastAsia" w:eastAsiaTheme="majorEastAsia" w:hAnsiTheme="majorEastAsia" w:hint="eastAsia"/>
          <w:sz w:val="24"/>
        </w:rPr>
        <w:t>と対応</w:t>
      </w:r>
      <w:r>
        <w:rPr>
          <w:rFonts w:asciiTheme="majorEastAsia" w:eastAsiaTheme="majorEastAsia" w:hAnsiTheme="majorEastAsia" w:hint="eastAsia"/>
          <w:sz w:val="24"/>
        </w:rPr>
        <w:t>について</w:t>
      </w:r>
    </w:p>
    <w:p w:rsidR="0068519F" w:rsidRPr="005F00A0" w:rsidRDefault="0068519F" w:rsidP="0068519F">
      <w:pPr>
        <w:rPr>
          <w:rFonts w:asciiTheme="majorEastAsia" w:eastAsiaTheme="majorEastAsia" w:hAnsiTheme="majorEastAsia"/>
        </w:rPr>
      </w:pPr>
    </w:p>
    <w:p w:rsidR="0068519F" w:rsidRPr="00E2421D" w:rsidRDefault="0068519F" w:rsidP="00434DAD">
      <w:pPr>
        <w:spacing w:beforeLines="50" w:before="180"/>
        <w:rPr>
          <w:spacing w:val="-4"/>
          <w:sz w:val="22"/>
        </w:rPr>
      </w:pPr>
      <w:r w:rsidRPr="00E2421D">
        <w:rPr>
          <w:rFonts w:hint="eastAsia"/>
          <w:sz w:val="22"/>
        </w:rPr>
        <w:t xml:space="preserve">　</w:t>
      </w:r>
      <w:r w:rsidRPr="00E2421D">
        <w:rPr>
          <w:rFonts w:hint="eastAsia"/>
          <w:spacing w:val="-4"/>
          <w:sz w:val="22"/>
        </w:rPr>
        <w:t>前回部会においてご</w:t>
      </w:r>
      <w:r w:rsidR="005F00A0">
        <w:rPr>
          <w:rFonts w:hint="eastAsia"/>
          <w:spacing w:val="-4"/>
          <w:sz w:val="22"/>
        </w:rPr>
        <w:t>質問</w:t>
      </w:r>
      <w:r w:rsidRPr="00E2421D">
        <w:rPr>
          <w:rFonts w:hint="eastAsia"/>
          <w:spacing w:val="-4"/>
          <w:sz w:val="22"/>
        </w:rPr>
        <w:t>いただきました、水銀の測定結果における定量下限値については別紙１のとおり、有害物質の量が著しく変動する施設の一工程の考え方については別紙２のとおりです。</w:t>
      </w:r>
    </w:p>
    <w:p w:rsidR="0068519F" w:rsidRPr="00020EA4" w:rsidRDefault="0068519F" w:rsidP="00434DAD">
      <w:pPr>
        <w:spacing w:beforeLines="50" w:before="180"/>
        <w:rPr>
          <w:spacing w:val="-4"/>
          <w:sz w:val="22"/>
        </w:rPr>
      </w:pPr>
      <w:r w:rsidRPr="00020EA4">
        <w:rPr>
          <w:rFonts w:hint="eastAsia"/>
          <w:spacing w:val="-4"/>
          <w:sz w:val="22"/>
        </w:rPr>
        <w:t xml:space="preserve">　その他</w:t>
      </w:r>
      <w:r w:rsidR="005F00A0" w:rsidRPr="00020EA4">
        <w:rPr>
          <w:rFonts w:hint="eastAsia"/>
          <w:spacing w:val="-4"/>
          <w:sz w:val="22"/>
        </w:rPr>
        <w:t>、</w:t>
      </w:r>
      <w:r w:rsidRPr="00020EA4">
        <w:rPr>
          <w:rFonts w:hint="eastAsia"/>
          <w:spacing w:val="-4"/>
          <w:sz w:val="22"/>
        </w:rPr>
        <w:t>ご指摘いただきました点につきましては、部会報告案</w:t>
      </w:r>
      <w:r w:rsidR="00E2421D" w:rsidRPr="00020EA4">
        <w:rPr>
          <w:rFonts w:hint="eastAsia"/>
          <w:spacing w:val="-4"/>
          <w:sz w:val="22"/>
        </w:rPr>
        <w:t>への反映により対応</w:t>
      </w:r>
      <w:r w:rsidR="005F00A0" w:rsidRPr="00020EA4">
        <w:rPr>
          <w:rFonts w:hint="eastAsia"/>
          <w:spacing w:val="-4"/>
          <w:sz w:val="22"/>
        </w:rPr>
        <w:t>して</w:t>
      </w:r>
      <w:r w:rsidR="00E2421D" w:rsidRPr="00020EA4">
        <w:rPr>
          <w:rFonts w:hint="eastAsia"/>
          <w:spacing w:val="-4"/>
          <w:sz w:val="22"/>
        </w:rPr>
        <w:t>おります。</w:t>
      </w:r>
    </w:p>
    <w:p w:rsidR="00086558" w:rsidRDefault="00086558"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bookmarkStart w:id="0" w:name="_GoBack"/>
      <w:bookmarkEnd w:id="0"/>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Default="00E2421D" w:rsidP="00666A1A">
      <w:pPr>
        <w:ind w:left="735" w:hangingChars="350" w:hanging="735"/>
      </w:pPr>
    </w:p>
    <w:p w:rsidR="00E2421D" w:rsidRPr="00E2421D" w:rsidRDefault="00E2421D" w:rsidP="00E2421D">
      <w:pPr>
        <w:ind w:left="770" w:hangingChars="350" w:hanging="770"/>
        <w:jc w:val="right"/>
        <w:rPr>
          <w:sz w:val="22"/>
        </w:rPr>
      </w:pPr>
      <w:r w:rsidRPr="00E2421D">
        <w:rPr>
          <w:rFonts w:hint="eastAsia"/>
          <w:sz w:val="22"/>
        </w:rPr>
        <w:lastRenderedPageBreak/>
        <w:t>（別紙１）</w:t>
      </w:r>
    </w:p>
    <w:p w:rsidR="005F00A0" w:rsidRDefault="005F00A0" w:rsidP="00666A1A">
      <w:pPr>
        <w:ind w:left="735" w:hangingChars="350" w:hanging="735"/>
      </w:pPr>
    </w:p>
    <w:p w:rsidR="005F00A0" w:rsidRDefault="005F00A0" w:rsidP="00086558">
      <w:r>
        <w:rPr>
          <w:rFonts w:hint="eastAsia"/>
        </w:rPr>
        <w:t>（質問事項）</w:t>
      </w:r>
    </w:p>
    <w:p w:rsidR="00086558" w:rsidRPr="005F00A0" w:rsidRDefault="00086558" w:rsidP="005F00A0">
      <w:pPr>
        <w:ind w:firstLineChars="50" w:firstLine="103"/>
        <w:rPr>
          <w:spacing w:val="-2"/>
        </w:rPr>
      </w:pPr>
      <w:r w:rsidRPr="005F00A0">
        <w:rPr>
          <w:rFonts w:hint="eastAsia"/>
          <w:spacing w:val="-2"/>
        </w:rPr>
        <w:t xml:space="preserve"> </w:t>
      </w:r>
      <w:r w:rsidR="005F00A0" w:rsidRPr="005F00A0">
        <w:rPr>
          <w:rFonts w:hint="eastAsia"/>
          <w:spacing w:val="-2"/>
        </w:rPr>
        <w:t>資料１の３ページ表３の測定結果における定量下限値の幅が大きいのは何故か</w:t>
      </w:r>
      <w:r w:rsidR="002357F0" w:rsidRPr="005F00A0">
        <w:rPr>
          <w:rFonts w:hint="eastAsia"/>
          <w:spacing w:val="-2"/>
        </w:rPr>
        <w:t>。（花嶋委員）</w:t>
      </w:r>
    </w:p>
    <w:p w:rsidR="00434DAD" w:rsidRDefault="00434DAD" w:rsidP="005E73EF">
      <w:pPr>
        <w:ind w:left="210" w:hangingChars="100" w:hanging="210"/>
      </w:pPr>
    </w:p>
    <w:p w:rsidR="007C5B45" w:rsidRDefault="005F00A0" w:rsidP="005E73EF">
      <w:pPr>
        <w:ind w:left="210" w:hangingChars="100" w:hanging="210"/>
      </w:pPr>
      <w:r>
        <w:rPr>
          <w:rFonts w:hint="eastAsia"/>
        </w:rPr>
        <w:t>（回答）</w:t>
      </w:r>
    </w:p>
    <w:p w:rsidR="00C97D4D" w:rsidRDefault="00C97D4D" w:rsidP="005E73EF">
      <w:pPr>
        <w:ind w:left="210" w:hangingChars="100" w:hanging="210"/>
      </w:pPr>
      <w:r>
        <w:rPr>
          <w:rFonts w:hint="eastAsia"/>
        </w:rPr>
        <w:t>○</w:t>
      </w:r>
      <w:r w:rsidR="00DB60D3">
        <w:rPr>
          <w:rFonts w:hint="eastAsia"/>
        </w:rPr>
        <w:t xml:space="preserve"> </w:t>
      </w:r>
      <w:r>
        <w:rPr>
          <w:rFonts w:hint="eastAsia"/>
        </w:rPr>
        <w:t>水銀の測定方法である</w:t>
      </w:r>
      <w:r w:rsidRPr="0037371F">
        <w:rPr>
          <w:rFonts w:asciiTheme="minorEastAsia" w:hAnsiTheme="minorEastAsia" w:hint="eastAsia"/>
        </w:rPr>
        <w:t>JIS K 0222</w:t>
      </w:r>
      <w:r>
        <w:rPr>
          <w:rFonts w:hint="eastAsia"/>
        </w:rPr>
        <w:t>では、</w:t>
      </w:r>
      <w:r w:rsidR="002357F0">
        <w:rPr>
          <w:rFonts w:hint="eastAsia"/>
        </w:rPr>
        <w:t>定量下限値は</w:t>
      </w:r>
      <w:r w:rsidR="00DB60D3">
        <w:rPr>
          <w:rFonts w:hint="eastAsia"/>
        </w:rPr>
        <w:t>定められていない。</w:t>
      </w:r>
    </w:p>
    <w:p w:rsidR="00DB60D3" w:rsidRDefault="00DB60D3" w:rsidP="005E73EF">
      <w:pPr>
        <w:ind w:left="210" w:hangingChars="100" w:hanging="210"/>
      </w:pPr>
    </w:p>
    <w:p w:rsidR="002357F0" w:rsidRPr="002357F0" w:rsidRDefault="002357F0" w:rsidP="002357F0">
      <w:pPr>
        <w:pStyle w:val="aa"/>
        <w:numPr>
          <w:ilvl w:val="0"/>
          <w:numId w:val="3"/>
        </w:numPr>
        <w:ind w:leftChars="0"/>
      </w:pPr>
      <w:r w:rsidRPr="002357F0">
        <w:rPr>
          <w:rFonts w:hint="eastAsia"/>
        </w:rPr>
        <w:t>条例の排出基準は事業場ごとに異なり、また、比較的新しい事業場においては、条例の排出基準とは別に、自主的な管理値を設定していることから、これら排出基準や管理値、排出濃度の実態を踏まえ、測定業者が</w:t>
      </w:r>
      <w:r w:rsidR="001F689B">
        <w:rPr>
          <w:rFonts w:hint="eastAsia"/>
        </w:rPr>
        <w:t>検量線の作成に用いる</w:t>
      </w:r>
      <w:r w:rsidR="0037371F">
        <w:rPr>
          <w:rFonts w:hint="eastAsia"/>
        </w:rPr>
        <w:t>標準</w:t>
      </w:r>
      <w:r w:rsidR="001F689B">
        <w:rPr>
          <w:rFonts w:hint="eastAsia"/>
        </w:rPr>
        <w:t>試薬の濃度を調整して</w:t>
      </w:r>
      <w:r w:rsidRPr="002357F0">
        <w:rPr>
          <w:rFonts w:hint="eastAsia"/>
        </w:rPr>
        <w:t>測定範囲を決定するため、定量下限値が異なる</w:t>
      </w:r>
      <w:r w:rsidR="001F689B">
        <w:rPr>
          <w:rFonts w:hint="eastAsia"/>
        </w:rPr>
        <w:t>こととなる</w:t>
      </w:r>
      <w:r w:rsidRPr="002357F0">
        <w:rPr>
          <w:rFonts w:hint="eastAsia"/>
        </w:rPr>
        <w:t>。</w:t>
      </w:r>
    </w:p>
    <w:p w:rsidR="002357F0" w:rsidRPr="002357F0" w:rsidRDefault="002357F0" w:rsidP="005E73EF">
      <w:pPr>
        <w:ind w:left="210" w:hangingChars="100" w:hanging="210"/>
      </w:pPr>
    </w:p>
    <w:p w:rsidR="0037371F" w:rsidRPr="002F4C91" w:rsidRDefault="00DB60D3" w:rsidP="0037371F">
      <w:pPr>
        <w:pStyle w:val="aa"/>
        <w:numPr>
          <w:ilvl w:val="0"/>
          <w:numId w:val="3"/>
        </w:numPr>
        <w:ind w:leftChars="0"/>
        <w:rPr>
          <w:spacing w:val="4"/>
        </w:rPr>
      </w:pPr>
      <w:r>
        <w:rPr>
          <w:rFonts w:hint="eastAsia"/>
        </w:rPr>
        <w:t>定量下限値</w:t>
      </w:r>
      <w:r w:rsidR="001F689B">
        <w:rPr>
          <w:rFonts w:asciiTheme="minorEastAsia" w:hAnsiTheme="minorEastAsia" w:hint="eastAsia"/>
        </w:rPr>
        <w:t>が</w:t>
      </w:r>
      <w:r w:rsidR="001F689B" w:rsidRPr="0037371F">
        <w:rPr>
          <w:rFonts w:asciiTheme="minorEastAsia" w:hAnsiTheme="minorEastAsia" w:hint="eastAsia"/>
        </w:rPr>
        <w:t>20未満の施設（表３の２</w:t>
      </w:r>
      <w:r w:rsidR="0037371F" w:rsidRPr="0037371F">
        <w:rPr>
          <w:rFonts w:asciiTheme="minorEastAsia" w:hAnsiTheme="minorEastAsia" w:hint="eastAsia"/>
        </w:rPr>
        <w:t>、</w:t>
      </w:r>
      <w:r w:rsidR="001F689B" w:rsidRPr="0037371F">
        <w:rPr>
          <w:rFonts w:asciiTheme="minorEastAsia" w:hAnsiTheme="minorEastAsia" w:hint="eastAsia"/>
        </w:rPr>
        <w:t>３）</w:t>
      </w:r>
      <w:r w:rsidRPr="0037371F">
        <w:rPr>
          <w:rFonts w:asciiTheme="minorEastAsia" w:hAnsiTheme="minorEastAsia" w:hint="eastAsia"/>
        </w:rPr>
        <w:t>と</w:t>
      </w:r>
      <w:r w:rsidR="001F689B" w:rsidRPr="0037371F">
        <w:rPr>
          <w:rFonts w:asciiTheme="minorEastAsia" w:hAnsiTheme="minorEastAsia" w:hint="eastAsia"/>
        </w:rPr>
        <w:t>１</w:t>
      </w:r>
      <w:r w:rsidRPr="0037371F">
        <w:rPr>
          <w:rFonts w:asciiTheme="minorEastAsia" w:hAnsiTheme="minorEastAsia" w:hint="eastAsia"/>
        </w:rPr>
        <w:t>未満</w:t>
      </w:r>
      <w:r w:rsidR="001F689B" w:rsidRPr="0037371F">
        <w:rPr>
          <w:rFonts w:asciiTheme="minorEastAsia" w:hAnsiTheme="minorEastAsia" w:hint="eastAsia"/>
        </w:rPr>
        <w:t>の施設（表３の16</w:t>
      </w:r>
      <w:r w:rsidR="0037371F" w:rsidRPr="0037371F">
        <w:rPr>
          <w:rFonts w:asciiTheme="minorEastAsia" w:hAnsiTheme="minorEastAsia" w:hint="eastAsia"/>
        </w:rPr>
        <w:t>、</w:t>
      </w:r>
      <w:r w:rsidR="001F689B" w:rsidRPr="0037371F">
        <w:rPr>
          <w:rFonts w:asciiTheme="minorEastAsia" w:hAnsiTheme="minorEastAsia" w:hint="eastAsia"/>
        </w:rPr>
        <w:t>17、26</w:t>
      </w:r>
      <w:r w:rsidR="0037371F" w:rsidRPr="0037371F">
        <w:rPr>
          <w:rFonts w:asciiTheme="minorEastAsia" w:hAnsiTheme="minorEastAsia" w:hint="eastAsia"/>
        </w:rPr>
        <w:t>～</w:t>
      </w:r>
      <w:r w:rsidR="001F689B" w:rsidRPr="0037371F">
        <w:rPr>
          <w:rFonts w:asciiTheme="minorEastAsia" w:hAnsiTheme="minorEastAsia" w:hint="eastAsia"/>
        </w:rPr>
        <w:t>28、</w:t>
      </w:r>
      <w:r w:rsidR="0037371F" w:rsidRPr="0037371F">
        <w:rPr>
          <w:rFonts w:asciiTheme="minorEastAsia" w:hAnsiTheme="minorEastAsia" w:hint="eastAsia"/>
        </w:rPr>
        <w:t>44～46</w:t>
      </w:r>
      <w:r w:rsidR="001F689B" w:rsidRPr="0037371F">
        <w:rPr>
          <w:rFonts w:asciiTheme="minorEastAsia" w:hAnsiTheme="minorEastAsia" w:hint="eastAsia"/>
        </w:rPr>
        <w:t>）</w:t>
      </w:r>
      <w:r w:rsidRPr="0037371F">
        <w:rPr>
          <w:rFonts w:asciiTheme="minorEastAsia" w:hAnsiTheme="minorEastAsia" w:hint="eastAsia"/>
        </w:rPr>
        <w:t>につい</w:t>
      </w:r>
      <w:r>
        <w:rPr>
          <w:rFonts w:hint="eastAsia"/>
        </w:rPr>
        <w:t>て</w:t>
      </w:r>
      <w:r w:rsidR="0037371F">
        <w:rPr>
          <w:rFonts w:hint="eastAsia"/>
        </w:rPr>
        <w:t>直接、分析業者や施設所有者に</w:t>
      </w:r>
      <w:r>
        <w:rPr>
          <w:rFonts w:hint="eastAsia"/>
        </w:rPr>
        <w:t>確認した</w:t>
      </w:r>
      <w:r w:rsidR="0037371F">
        <w:rPr>
          <w:rFonts w:hint="eastAsia"/>
        </w:rPr>
        <w:t>ところ</w:t>
      </w:r>
      <w:r>
        <w:rPr>
          <w:rFonts w:hint="eastAsia"/>
        </w:rPr>
        <w:t>、いずれも適切に分析</w:t>
      </w:r>
      <w:r w:rsidRPr="0037371F">
        <w:rPr>
          <w:rFonts w:hint="eastAsia"/>
          <w:spacing w:val="2"/>
        </w:rPr>
        <w:t>さ</w:t>
      </w:r>
      <w:r w:rsidRPr="002F4C91">
        <w:rPr>
          <w:rFonts w:hint="eastAsia"/>
          <w:spacing w:val="4"/>
        </w:rPr>
        <w:t>れてい</w:t>
      </w:r>
      <w:r w:rsidR="0037371F" w:rsidRPr="002F4C91">
        <w:rPr>
          <w:rFonts w:hint="eastAsia"/>
          <w:spacing w:val="4"/>
        </w:rPr>
        <w:t>た</w:t>
      </w:r>
      <w:r w:rsidR="00E069D1" w:rsidRPr="002F4C91">
        <w:rPr>
          <w:rFonts w:hint="eastAsia"/>
          <w:spacing w:val="4"/>
        </w:rPr>
        <w:t>。</w:t>
      </w:r>
      <w:r w:rsidR="0037371F" w:rsidRPr="002F4C91">
        <w:rPr>
          <w:rFonts w:hint="eastAsia"/>
          <w:spacing w:val="4"/>
        </w:rPr>
        <w:t>また、表３の施設２、３は排出</w:t>
      </w:r>
      <w:r w:rsidR="0037371F" w:rsidRPr="002F4C91">
        <w:rPr>
          <w:rFonts w:asciiTheme="minorEastAsia" w:hAnsiTheme="minorEastAsia" w:hint="eastAsia"/>
          <w:spacing w:val="4"/>
        </w:rPr>
        <w:t>基準が1,010μg/Nm</w:t>
      </w:r>
      <w:r w:rsidR="0037371F" w:rsidRPr="002F4C91">
        <w:rPr>
          <w:rFonts w:asciiTheme="minorEastAsia" w:hAnsiTheme="minorEastAsia" w:hint="eastAsia"/>
          <w:spacing w:val="4"/>
          <w:vertAlign w:val="superscript"/>
        </w:rPr>
        <w:t>3</w:t>
      </w:r>
      <w:r w:rsidR="0037371F" w:rsidRPr="002F4C91">
        <w:rPr>
          <w:rFonts w:asciiTheme="minorEastAsia" w:hAnsiTheme="minorEastAsia" w:hint="eastAsia"/>
          <w:spacing w:val="4"/>
        </w:rPr>
        <w:t>で管理値は定めておらず、表３の施設26～28は管理値30μg/Nm</w:t>
      </w:r>
      <w:r w:rsidR="0037371F" w:rsidRPr="002F4C91">
        <w:rPr>
          <w:rFonts w:asciiTheme="minorEastAsia" w:hAnsiTheme="minorEastAsia" w:hint="eastAsia"/>
          <w:spacing w:val="4"/>
          <w:vertAlign w:val="superscript"/>
        </w:rPr>
        <w:t>3</w:t>
      </w:r>
      <w:r w:rsidR="0037371F" w:rsidRPr="002F4C91">
        <w:rPr>
          <w:rFonts w:asciiTheme="minorEastAsia" w:hAnsiTheme="minorEastAsia" w:hint="eastAsia"/>
          <w:spacing w:val="4"/>
        </w:rPr>
        <w:t>を定めている</w:t>
      </w:r>
      <w:r w:rsidR="0037371F" w:rsidRPr="002F4C91">
        <w:rPr>
          <w:rFonts w:hint="eastAsia"/>
          <w:spacing w:val="4"/>
        </w:rPr>
        <w:t>。</w:t>
      </w:r>
    </w:p>
    <w:p w:rsidR="00E069D1" w:rsidRPr="0037371F" w:rsidRDefault="00E069D1" w:rsidP="0037371F"/>
    <w:p w:rsidR="00383768" w:rsidRPr="00210351" w:rsidRDefault="0037371F" w:rsidP="00210351">
      <w:pPr>
        <w:pStyle w:val="aa"/>
        <w:numPr>
          <w:ilvl w:val="0"/>
          <w:numId w:val="3"/>
        </w:numPr>
        <w:ind w:leftChars="0"/>
        <w:rPr>
          <w:spacing w:val="-2"/>
        </w:rPr>
      </w:pPr>
      <w:r>
        <w:rPr>
          <w:rFonts w:hint="eastAsia"/>
          <w:spacing w:val="-2"/>
        </w:rPr>
        <w:t>なお、</w:t>
      </w:r>
      <w:r w:rsidRPr="002F4C91">
        <w:rPr>
          <w:rFonts w:asciiTheme="minorEastAsia" w:hAnsiTheme="minorEastAsia" w:hint="eastAsia"/>
          <w:spacing w:val="-2"/>
        </w:rPr>
        <w:t>26～28の施設の分析結果（0.02、0.0004、0.004）は</w:t>
      </w:r>
      <w:r w:rsidR="008A5340">
        <w:rPr>
          <w:rFonts w:asciiTheme="minorEastAsia" w:hAnsiTheme="minorEastAsia" w:hint="eastAsia"/>
          <w:spacing w:val="-2"/>
        </w:rPr>
        <w:t>、</w:t>
      </w:r>
      <w:r w:rsidR="00F6570C" w:rsidRPr="002F4C91">
        <w:rPr>
          <w:rFonts w:asciiTheme="minorEastAsia" w:hAnsiTheme="minorEastAsia" w:hint="eastAsia"/>
          <w:spacing w:val="-2"/>
        </w:rPr>
        <w:t>分析業者への確認の結果、</w:t>
      </w:r>
      <w:r w:rsidR="002F4C91" w:rsidRPr="002F4C91">
        <w:rPr>
          <w:rFonts w:asciiTheme="minorEastAsia" w:hAnsiTheme="minorEastAsia" w:hint="eastAsia"/>
          <w:spacing w:val="-2"/>
        </w:rPr>
        <w:t>施設所有者</w:t>
      </w:r>
      <w:r w:rsidR="00F6570C" w:rsidRPr="002F4C91">
        <w:rPr>
          <w:rFonts w:asciiTheme="minorEastAsia" w:hAnsiTheme="minorEastAsia" w:hint="eastAsia"/>
          <w:spacing w:val="-2"/>
        </w:rPr>
        <w:t>の依頼により報告した参考値（定量下限値未満であり検出下限値以上の数値）であることから、</w:t>
      </w:r>
      <w:r w:rsidR="00210351">
        <w:rPr>
          <w:rFonts w:asciiTheme="minorEastAsia" w:hAnsiTheme="minorEastAsia" w:hint="eastAsia"/>
          <w:spacing w:val="-2"/>
        </w:rPr>
        <w:t>それぞれ</w:t>
      </w:r>
      <w:r w:rsidR="008A5340">
        <w:rPr>
          <w:rFonts w:asciiTheme="minorEastAsia" w:hAnsiTheme="minorEastAsia" w:hint="eastAsia"/>
          <w:spacing w:val="-2"/>
        </w:rPr>
        <w:t>定量下限値である</w:t>
      </w:r>
      <w:r w:rsidR="00F6570C" w:rsidRPr="00210351">
        <w:rPr>
          <w:rFonts w:asciiTheme="minorEastAsia" w:hAnsiTheme="minorEastAsia" w:hint="eastAsia"/>
          <w:spacing w:val="-2"/>
        </w:rPr>
        <w:t>＜１</w:t>
      </w:r>
      <w:r w:rsidR="00F6570C" w:rsidRPr="00210351">
        <w:rPr>
          <w:rFonts w:hint="eastAsia"/>
          <w:spacing w:val="-2"/>
        </w:rPr>
        <w:t>に修正する。</w:t>
      </w:r>
    </w:p>
    <w:p w:rsidR="005E7099" w:rsidRPr="008A5340" w:rsidRDefault="005E7099" w:rsidP="005E7099">
      <w:pPr>
        <w:ind w:left="525" w:hangingChars="250" w:hanging="525"/>
      </w:pPr>
    </w:p>
    <w:p w:rsidR="005E7099" w:rsidRDefault="005E7099" w:rsidP="005E7099">
      <w:pPr>
        <w:ind w:left="515" w:hangingChars="250" w:hanging="515"/>
        <w:rPr>
          <w:spacing w:val="-2"/>
        </w:rPr>
      </w:pPr>
    </w:p>
    <w:p w:rsidR="005E7099" w:rsidRDefault="005E7099" w:rsidP="005E7099">
      <w:pPr>
        <w:ind w:left="525" w:hangingChars="250" w:hanging="525"/>
      </w:pPr>
    </w:p>
    <w:p w:rsidR="00BE2CBE"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BE2CBE" w:rsidRPr="002F4C91"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E2665F" w:rsidRDefault="00E2665F"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BE2CBE" w:rsidRDefault="00BE2CBE" w:rsidP="00A20770">
      <w:pPr>
        <w:ind w:left="315" w:hangingChars="150" w:hanging="315"/>
      </w:pPr>
    </w:p>
    <w:p w:rsidR="002F4C91" w:rsidRDefault="002F4C91" w:rsidP="00A20770">
      <w:pPr>
        <w:ind w:left="315" w:hangingChars="150" w:hanging="315"/>
      </w:pPr>
    </w:p>
    <w:p w:rsidR="00E2421D" w:rsidRPr="00E2421D" w:rsidRDefault="00E2421D" w:rsidP="00E2421D">
      <w:pPr>
        <w:ind w:left="330" w:hangingChars="150" w:hanging="330"/>
        <w:jc w:val="right"/>
        <w:rPr>
          <w:sz w:val="22"/>
        </w:rPr>
      </w:pPr>
      <w:r w:rsidRPr="00E2421D">
        <w:rPr>
          <w:rFonts w:hint="eastAsia"/>
          <w:sz w:val="22"/>
        </w:rPr>
        <w:lastRenderedPageBreak/>
        <w:t>（別紙２）</w:t>
      </w:r>
    </w:p>
    <w:p w:rsidR="00BE2CBE" w:rsidRDefault="00BE2CBE" w:rsidP="00A20770">
      <w:pPr>
        <w:ind w:left="315" w:hangingChars="150" w:hanging="315"/>
      </w:pPr>
    </w:p>
    <w:p w:rsidR="005F00A0" w:rsidRDefault="005F00A0" w:rsidP="005F00A0">
      <w:pPr>
        <w:ind w:left="315" w:hangingChars="150" w:hanging="315"/>
      </w:pPr>
      <w:r>
        <w:rPr>
          <w:rFonts w:hint="eastAsia"/>
        </w:rPr>
        <w:t>（質問事項）</w:t>
      </w:r>
    </w:p>
    <w:p w:rsidR="00A20770" w:rsidRDefault="005F00A0" w:rsidP="005F00A0">
      <w:pPr>
        <w:ind w:leftChars="48" w:left="101"/>
        <w:rPr>
          <w:spacing w:val="4"/>
        </w:rPr>
      </w:pPr>
      <w:r w:rsidRPr="005F00A0">
        <w:rPr>
          <w:rFonts w:hint="eastAsia"/>
          <w:spacing w:val="4"/>
        </w:rPr>
        <w:t>資料１の</w:t>
      </w:r>
      <w:r w:rsidR="00A20770" w:rsidRPr="005F00A0">
        <w:rPr>
          <w:rFonts w:hint="eastAsia"/>
          <w:spacing w:val="4"/>
        </w:rPr>
        <w:t>11</w:t>
      </w:r>
      <w:r w:rsidRPr="005F00A0">
        <w:rPr>
          <w:rFonts w:hint="eastAsia"/>
          <w:spacing w:val="4"/>
        </w:rPr>
        <w:t>ページ</w:t>
      </w:r>
      <w:r w:rsidR="004F440D" w:rsidRPr="005F00A0">
        <w:rPr>
          <w:rFonts w:hint="eastAsia"/>
          <w:spacing w:val="4"/>
        </w:rPr>
        <w:t xml:space="preserve">　有害物質の量が著しく変動する施設とあるが、一工程の考え方</w:t>
      </w:r>
      <w:r w:rsidR="002F4C91" w:rsidRPr="005F00A0">
        <w:rPr>
          <w:rFonts w:hint="eastAsia"/>
          <w:spacing w:val="4"/>
        </w:rPr>
        <w:t>について説明されたい。（花嶋委員）</w:t>
      </w:r>
    </w:p>
    <w:p w:rsidR="00376202" w:rsidRPr="005F00A0" w:rsidRDefault="00376202" w:rsidP="005F00A0">
      <w:pPr>
        <w:ind w:leftChars="48" w:left="101"/>
        <w:rPr>
          <w:spacing w:val="4"/>
        </w:rPr>
      </w:pPr>
    </w:p>
    <w:p w:rsidR="00A20770" w:rsidRDefault="00376202" w:rsidP="00A20770">
      <w:pPr>
        <w:ind w:left="210" w:hangingChars="100" w:hanging="210"/>
      </w:pPr>
      <w:r>
        <w:rPr>
          <w:rFonts w:hint="eastAsia"/>
        </w:rPr>
        <w:t>（回答）</w:t>
      </w:r>
    </w:p>
    <w:p w:rsidR="004F440D" w:rsidRDefault="001922F4" w:rsidP="00210351">
      <w:pPr>
        <w:ind w:left="315" w:hangingChars="150" w:hanging="315"/>
      </w:pPr>
      <w:r>
        <w:rPr>
          <w:rFonts w:hint="eastAsia"/>
        </w:rPr>
        <w:t>○</w:t>
      </w:r>
      <w:r w:rsidR="00210351">
        <w:rPr>
          <w:rFonts w:hint="eastAsia"/>
        </w:rPr>
        <w:t xml:space="preserve"> </w:t>
      </w:r>
      <w:r w:rsidR="004F440D">
        <w:rPr>
          <w:rFonts w:hint="eastAsia"/>
        </w:rPr>
        <w:t>法</w:t>
      </w:r>
      <w:r w:rsidR="0026003D">
        <w:rPr>
          <w:rFonts w:hint="eastAsia"/>
        </w:rPr>
        <w:t>の</w:t>
      </w:r>
      <w:r w:rsidR="004F440D">
        <w:rPr>
          <w:rFonts w:hint="eastAsia"/>
        </w:rPr>
        <w:t>施行規則において</w:t>
      </w:r>
      <w:r w:rsidR="002F4C91">
        <w:rPr>
          <w:rFonts w:hint="eastAsia"/>
        </w:rPr>
        <w:t>は</w:t>
      </w:r>
      <w:r w:rsidR="00CE3826">
        <w:rPr>
          <w:rFonts w:hint="eastAsia"/>
        </w:rPr>
        <w:t>、</w:t>
      </w:r>
      <w:r w:rsidR="004F440D">
        <w:rPr>
          <w:rFonts w:hint="eastAsia"/>
        </w:rPr>
        <w:t>有害物質の量が著しく変動する施設にあっては</w:t>
      </w:r>
      <w:r w:rsidR="001946DA">
        <w:rPr>
          <w:rFonts w:hint="eastAsia"/>
        </w:rPr>
        <w:t>一</w:t>
      </w:r>
      <w:r w:rsidR="004F440D">
        <w:rPr>
          <w:rFonts w:hint="eastAsia"/>
        </w:rPr>
        <w:t>工程の</w:t>
      </w:r>
      <w:r w:rsidR="008A5340">
        <w:rPr>
          <w:rFonts w:hint="eastAsia"/>
        </w:rPr>
        <w:t>平均の量とすることとしており、</w:t>
      </w:r>
      <w:r w:rsidR="002F4C91">
        <w:rPr>
          <w:rFonts w:hint="eastAsia"/>
        </w:rPr>
        <w:t>環境省から</w:t>
      </w:r>
      <w:r w:rsidR="008A5340">
        <w:rPr>
          <w:rFonts w:hint="eastAsia"/>
        </w:rPr>
        <w:t>次のとおり、一工程の考え方について示されている</w:t>
      </w:r>
      <w:r w:rsidR="00CE3826">
        <w:rPr>
          <w:rFonts w:hint="eastAsia"/>
        </w:rPr>
        <w:t>。</w:t>
      </w:r>
    </w:p>
    <w:p w:rsidR="007B24D7" w:rsidRPr="0088196D" w:rsidRDefault="007B24D7" w:rsidP="007B24D7"/>
    <w:p w:rsidR="0026003D" w:rsidRDefault="00CE3826" w:rsidP="0088196D">
      <w:pPr>
        <w:pStyle w:val="aa"/>
        <w:numPr>
          <w:ilvl w:val="0"/>
          <w:numId w:val="4"/>
        </w:numPr>
        <w:ind w:leftChars="0"/>
      </w:pPr>
      <w:r>
        <w:rPr>
          <w:rFonts w:hint="eastAsia"/>
        </w:rPr>
        <w:t>一工程の期間が</w:t>
      </w:r>
      <w:r w:rsidR="00AF1B0D">
        <w:rPr>
          <w:rFonts w:hint="eastAsia"/>
        </w:rPr>
        <w:t>定まっている施設</w:t>
      </w:r>
    </w:p>
    <w:p w:rsidR="00447034" w:rsidRPr="00AF1B0D" w:rsidRDefault="00AF1B0D" w:rsidP="00AF1B0D">
      <w:pPr>
        <w:ind w:leftChars="100" w:left="420" w:hangingChars="100" w:hanging="210"/>
        <w:rPr>
          <w:spacing w:val="-2"/>
        </w:rPr>
      </w:pPr>
      <w:r>
        <w:rPr>
          <w:rFonts w:hint="eastAsia"/>
        </w:rPr>
        <w:t>・</w:t>
      </w:r>
      <w:r w:rsidR="0026003D">
        <w:rPr>
          <w:rFonts w:hint="eastAsia"/>
        </w:rPr>
        <w:t>一工程は、</w:t>
      </w:r>
      <w:r>
        <w:rPr>
          <w:rFonts w:hint="eastAsia"/>
        </w:rPr>
        <w:t>電気炉のように一溶解期間が定まっているものは、</w:t>
      </w:r>
      <w:r w:rsidR="0026003D">
        <w:rPr>
          <w:rFonts w:hint="eastAsia"/>
        </w:rPr>
        <w:t>原則、</w:t>
      </w:r>
      <w:r w:rsidR="00EA7045">
        <w:rPr>
          <w:rFonts w:hint="eastAsia"/>
        </w:rPr>
        <w:t>この期間</w:t>
      </w:r>
      <w:r w:rsidR="0026003D">
        <w:rPr>
          <w:rFonts w:hint="eastAsia"/>
        </w:rPr>
        <w:t>をいう</w:t>
      </w:r>
      <w:r w:rsidR="00447034">
        <w:rPr>
          <w:rFonts w:hint="eastAsia"/>
        </w:rPr>
        <w:t>。</w:t>
      </w:r>
    </w:p>
    <w:p w:rsidR="00A20770" w:rsidRPr="00AF1B0D" w:rsidRDefault="00AF1B0D" w:rsidP="00AF1B0D">
      <w:pPr>
        <w:ind w:leftChars="100" w:left="424" w:hangingChars="100" w:hanging="214"/>
        <w:rPr>
          <w:spacing w:val="2"/>
        </w:rPr>
      </w:pPr>
      <w:r>
        <w:rPr>
          <w:rFonts w:hint="eastAsia"/>
          <w:spacing w:val="2"/>
        </w:rPr>
        <w:t>・</w:t>
      </w:r>
      <w:r w:rsidR="003D61FD" w:rsidRPr="00AF1B0D">
        <w:rPr>
          <w:rFonts w:hint="eastAsia"/>
          <w:spacing w:val="2"/>
        </w:rPr>
        <w:t>一工程が非常に長時間にわたる場合は、測定に実際上の困難が伴うので、測定時期としては一工程を適切に代表するような期間を選んで行う。</w:t>
      </w:r>
    </w:p>
    <w:p w:rsidR="00AF1B0D" w:rsidRDefault="00AF1B0D" w:rsidP="0026003D">
      <w:pPr>
        <w:ind w:firstLineChars="100" w:firstLine="214"/>
        <w:rPr>
          <w:spacing w:val="2"/>
        </w:rPr>
      </w:pPr>
    </w:p>
    <w:p w:rsidR="0088196D" w:rsidRPr="0088196D" w:rsidRDefault="0088196D" w:rsidP="0088196D">
      <w:pPr>
        <w:pStyle w:val="aa"/>
        <w:numPr>
          <w:ilvl w:val="0"/>
          <w:numId w:val="4"/>
        </w:numPr>
        <w:ind w:leftChars="0"/>
        <w:rPr>
          <w:spacing w:val="2"/>
        </w:rPr>
      </w:pPr>
      <w:r w:rsidRPr="00F24D38">
        <w:rPr>
          <w:rFonts w:hint="eastAsia"/>
          <w:spacing w:val="2"/>
        </w:rPr>
        <w:t>一工程の期間が不明確である施設</w:t>
      </w:r>
    </w:p>
    <w:p w:rsidR="0088196D" w:rsidRPr="00AF1B0D" w:rsidRDefault="0088196D" w:rsidP="0088196D">
      <w:pPr>
        <w:ind w:leftChars="100" w:left="424" w:hangingChars="100" w:hanging="214"/>
      </w:pPr>
      <w:r>
        <w:rPr>
          <w:rFonts w:hint="eastAsia"/>
          <w:spacing w:val="2"/>
        </w:rPr>
        <w:t>・</w:t>
      </w:r>
      <w:r>
        <w:rPr>
          <w:rFonts w:hint="eastAsia"/>
        </w:rPr>
        <w:t>操業状態時における排出濃度が平均的濃度として把握されるような時期において、　　次の時間と回数により採取する</w:t>
      </w:r>
      <w:r w:rsidRPr="00AF1B0D">
        <w:rPr>
          <w:rFonts w:hint="eastAsia"/>
          <w:spacing w:val="-2"/>
        </w:rPr>
        <w:t>。</w:t>
      </w:r>
    </w:p>
    <w:p w:rsidR="0088196D" w:rsidRDefault="0088196D" w:rsidP="0088196D">
      <w:pPr>
        <w:pStyle w:val="aa"/>
        <w:ind w:leftChars="150" w:left="315" w:firstLineChars="50" w:firstLine="103"/>
        <w:rPr>
          <w:spacing w:val="-2"/>
        </w:rPr>
      </w:pPr>
      <w:r>
        <w:rPr>
          <w:rFonts w:hint="eastAsia"/>
          <w:spacing w:val="-2"/>
        </w:rPr>
        <w:t xml:space="preserve">　採取（吸引）時間　　　採取回数</w:t>
      </w:r>
    </w:p>
    <w:p w:rsidR="0088196D" w:rsidRDefault="008A5340" w:rsidP="008A5340">
      <w:pPr>
        <w:pStyle w:val="aa"/>
        <w:spacing w:beforeLines="20" w:before="72"/>
        <w:ind w:leftChars="150" w:left="315" w:firstLineChars="50" w:firstLine="105"/>
        <w:rPr>
          <w:spacing w:val="-2"/>
        </w:rPr>
      </w:pPr>
      <w:r>
        <w:rPr>
          <w:rFonts w:hint="eastAsia"/>
          <w:noProof/>
          <w:spacing w:val="-2"/>
        </w:rPr>
        <mc:AlternateContent>
          <mc:Choice Requires="wps">
            <w:drawing>
              <wp:anchor distT="0" distB="0" distL="114300" distR="114300" simplePos="0" relativeHeight="251659264" behindDoc="0" locked="0" layoutInCell="1" allowOverlap="1">
                <wp:simplePos x="0" y="0"/>
                <wp:positionH relativeFrom="column">
                  <wp:posOffset>332105</wp:posOffset>
                </wp:positionH>
                <wp:positionV relativeFrom="paragraph">
                  <wp:posOffset>22035</wp:posOffset>
                </wp:positionV>
                <wp:extent cx="2126511"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212651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1.75pt" to="19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" strokecolor="black [3213]" strokeweight=".5pt"/>
            </w:pict>
          </mc:Fallback>
        </mc:AlternateContent>
      </w:r>
      <w:r w:rsidR="0088196D">
        <w:rPr>
          <w:rFonts w:hint="eastAsia"/>
          <w:spacing w:val="-2"/>
        </w:rPr>
        <w:t xml:space="preserve">　　　　～</w:t>
      </w:r>
      <w:r w:rsidR="0088196D">
        <w:rPr>
          <w:rFonts w:hint="eastAsia"/>
          <w:spacing w:val="-2"/>
        </w:rPr>
        <w:t>20</w:t>
      </w:r>
      <w:r w:rsidR="0088196D">
        <w:rPr>
          <w:rFonts w:hint="eastAsia"/>
          <w:spacing w:val="-2"/>
        </w:rPr>
        <w:t xml:space="preserve">分　　　　</w:t>
      </w:r>
      <w:r w:rsidR="0088196D">
        <w:rPr>
          <w:rFonts w:hint="eastAsia"/>
          <w:spacing w:val="-2"/>
        </w:rPr>
        <w:t xml:space="preserve"> </w:t>
      </w:r>
      <w:r w:rsidR="0088196D">
        <w:rPr>
          <w:rFonts w:hint="eastAsia"/>
          <w:spacing w:val="-2"/>
        </w:rPr>
        <w:t>５回程度</w:t>
      </w:r>
    </w:p>
    <w:p w:rsidR="0088196D" w:rsidRDefault="0088196D" w:rsidP="0088196D">
      <w:pPr>
        <w:pStyle w:val="aa"/>
        <w:ind w:leftChars="150" w:left="315" w:firstLineChars="50" w:firstLine="103"/>
        <w:rPr>
          <w:spacing w:val="-2"/>
        </w:rPr>
      </w:pPr>
      <w:r>
        <w:rPr>
          <w:rFonts w:hint="eastAsia"/>
          <w:spacing w:val="-2"/>
        </w:rPr>
        <w:t xml:space="preserve">　</w:t>
      </w:r>
      <w:r>
        <w:rPr>
          <w:rFonts w:hint="eastAsia"/>
          <w:spacing w:val="-2"/>
        </w:rPr>
        <w:t xml:space="preserve"> 20</w:t>
      </w:r>
      <w:r>
        <w:rPr>
          <w:rFonts w:hint="eastAsia"/>
          <w:spacing w:val="-2"/>
        </w:rPr>
        <w:t>分～</w:t>
      </w:r>
      <w:r>
        <w:rPr>
          <w:rFonts w:hint="eastAsia"/>
          <w:spacing w:val="-2"/>
        </w:rPr>
        <w:t>40</w:t>
      </w:r>
      <w:r>
        <w:rPr>
          <w:rFonts w:hint="eastAsia"/>
          <w:spacing w:val="-2"/>
        </w:rPr>
        <w:t xml:space="preserve">分　　　　</w:t>
      </w:r>
      <w:r>
        <w:rPr>
          <w:rFonts w:hint="eastAsia"/>
          <w:spacing w:val="-2"/>
        </w:rPr>
        <w:t xml:space="preserve"> </w:t>
      </w:r>
      <w:r>
        <w:rPr>
          <w:rFonts w:hint="eastAsia"/>
          <w:spacing w:val="-2"/>
        </w:rPr>
        <w:t>４回程度</w:t>
      </w:r>
    </w:p>
    <w:p w:rsidR="0088196D" w:rsidRDefault="0088196D" w:rsidP="0088196D">
      <w:pPr>
        <w:pStyle w:val="aa"/>
        <w:ind w:leftChars="150" w:left="315" w:firstLineChars="50" w:firstLine="103"/>
        <w:rPr>
          <w:spacing w:val="-2"/>
        </w:rPr>
      </w:pPr>
      <w:r>
        <w:rPr>
          <w:rFonts w:hint="eastAsia"/>
          <w:spacing w:val="-2"/>
        </w:rPr>
        <w:t xml:space="preserve">　</w:t>
      </w:r>
      <w:r>
        <w:rPr>
          <w:rFonts w:hint="eastAsia"/>
          <w:spacing w:val="-2"/>
        </w:rPr>
        <w:t xml:space="preserve"> 40</w:t>
      </w:r>
      <w:r>
        <w:rPr>
          <w:rFonts w:hint="eastAsia"/>
          <w:spacing w:val="-2"/>
        </w:rPr>
        <w:t>分～</w:t>
      </w:r>
      <w:r>
        <w:rPr>
          <w:rFonts w:hint="eastAsia"/>
          <w:spacing w:val="-2"/>
        </w:rPr>
        <w:t>60</w:t>
      </w:r>
      <w:r>
        <w:rPr>
          <w:rFonts w:hint="eastAsia"/>
          <w:spacing w:val="-2"/>
        </w:rPr>
        <w:t xml:space="preserve">分　　　　</w:t>
      </w:r>
      <w:r>
        <w:rPr>
          <w:rFonts w:hint="eastAsia"/>
          <w:spacing w:val="-2"/>
        </w:rPr>
        <w:t xml:space="preserve"> </w:t>
      </w:r>
      <w:r>
        <w:rPr>
          <w:rFonts w:hint="eastAsia"/>
          <w:spacing w:val="-2"/>
        </w:rPr>
        <w:t>３回程度</w:t>
      </w:r>
    </w:p>
    <w:p w:rsidR="0088196D" w:rsidRDefault="0088196D" w:rsidP="0088196D">
      <w:pPr>
        <w:pStyle w:val="aa"/>
        <w:ind w:leftChars="150" w:left="315" w:firstLineChars="50" w:firstLine="103"/>
      </w:pPr>
      <w:r>
        <w:rPr>
          <w:rFonts w:hint="eastAsia"/>
          <w:spacing w:val="-2"/>
        </w:rPr>
        <w:t xml:space="preserve">　</w:t>
      </w:r>
      <w:r>
        <w:rPr>
          <w:rFonts w:hint="eastAsia"/>
          <w:spacing w:val="-2"/>
        </w:rPr>
        <w:t xml:space="preserve"> 60</w:t>
      </w:r>
      <w:r>
        <w:rPr>
          <w:rFonts w:hint="eastAsia"/>
          <w:spacing w:val="-2"/>
        </w:rPr>
        <w:t>分～</w:t>
      </w:r>
      <w:r>
        <w:rPr>
          <w:rFonts w:hint="eastAsia"/>
          <w:spacing w:val="-2"/>
        </w:rPr>
        <w:tab/>
      </w:r>
      <w:r>
        <w:rPr>
          <w:rFonts w:hint="eastAsia"/>
          <w:spacing w:val="-2"/>
        </w:rPr>
        <w:tab/>
      </w:r>
      <w:r>
        <w:rPr>
          <w:rFonts w:hint="eastAsia"/>
          <w:spacing w:val="-2"/>
        </w:rPr>
        <w:t xml:space="preserve">　</w:t>
      </w:r>
      <w:r>
        <w:rPr>
          <w:rFonts w:hint="eastAsia"/>
          <w:spacing w:val="-2"/>
        </w:rPr>
        <w:t xml:space="preserve"> </w:t>
      </w:r>
      <w:r>
        <w:rPr>
          <w:rFonts w:hint="eastAsia"/>
          <w:spacing w:val="-2"/>
        </w:rPr>
        <w:t>２回程度</w:t>
      </w:r>
    </w:p>
    <w:p w:rsidR="0088196D" w:rsidRDefault="0088196D" w:rsidP="0026003D">
      <w:pPr>
        <w:ind w:firstLineChars="100" w:firstLine="214"/>
        <w:rPr>
          <w:spacing w:val="2"/>
        </w:rPr>
      </w:pPr>
    </w:p>
    <w:p w:rsidR="005931CF" w:rsidRPr="0088196D" w:rsidRDefault="005931CF" w:rsidP="0026003D">
      <w:pPr>
        <w:ind w:firstLineChars="100" w:firstLine="214"/>
        <w:rPr>
          <w:spacing w:val="2"/>
        </w:rPr>
      </w:pPr>
    </w:p>
    <w:p w:rsidR="0088196D" w:rsidRPr="00210351" w:rsidRDefault="0088196D" w:rsidP="00210351">
      <w:pPr>
        <w:pStyle w:val="aa"/>
        <w:numPr>
          <w:ilvl w:val="0"/>
          <w:numId w:val="3"/>
        </w:numPr>
        <w:ind w:leftChars="0"/>
        <w:rPr>
          <w:spacing w:val="2"/>
        </w:rPr>
      </w:pPr>
      <w:r w:rsidRPr="00210351">
        <w:rPr>
          <w:rFonts w:hint="eastAsia"/>
          <w:spacing w:val="2"/>
        </w:rPr>
        <w:t>条例においてもこの考え方を踏襲しており、それぞれ、次のとおり運用している。</w:t>
      </w:r>
    </w:p>
    <w:p w:rsidR="0088196D" w:rsidRDefault="0088196D" w:rsidP="0088196D">
      <w:pPr>
        <w:rPr>
          <w:spacing w:val="2"/>
        </w:rPr>
      </w:pPr>
    </w:p>
    <w:p w:rsidR="00F24D38" w:rsidRPr="001946DA" w:rsidRDefault="0088196D" w:rsidP="005931CF">
      <w:pPr>
        <w:ind w:leftChars="49" w:left="317" w:hangingChars="100" w:hanging="214"/>
      </w:pPr>
      <w:r>
        <w:rPr>
          <w:rFonts w:hint="eastAsia"/>
          <w:spacing w:val="2"/>
        </w:rPr>
        <w:t>①</w:t>
      </w:r>
      <w:r w:rsidR="001946DA">
        <w:rPr>
          <w:rFonts w:hint="eastAsia"/>
        </w:rPr>
        <w:t>製鋼用電気炉では、「原料装入⇒</w:t>
      </w:r>
      <w:r w:rsidR="003C5120">
        <w:rPr>
          <w:rFonts w:hint="eastAsia"/>
        </w:rPr>
        <w:t>溶鋼</w:t>
      </w:r>
      <w:r w:rsidR="001946DA">
        <w:rPr>
          <w:rFonts w:hint="eastAsia"/>
        </w:rPr>
        <w:t>（精錬）⇒出鋼</w:t>
      </w:r>
      <w:r w:rsidR="003C5120">
        <w:rPr>
          <w:rFonts w:hint="eastAsia"/>
        </w:rPr>
        <w:t>」を一工程と考え、代表的な期間とみなすことができる溶鋼</w:t>
      </w:r>
      <w:r w:rsidR="0026003D" w:rsidRPr="001946DA">
        <w:rPr>
          <w:rFonts w:hint="eastAsia"/>
        </w:rPr>
        <w:t>期間で試料採取を行う。</w:t>
      </w:r>
    </w:p>
    <w:p w:rsidR="0026003D" w:rsidRPr="001946DA" w:rsidRDefault="003C5120" w:rsidP="005931CF">
      <w:pPr>
        <w:ind w:leftChars="150" w:left="315"/>
        <w:rPr>
          <w:spacing w:val="-2"/>
        </w:rPr>
      </w:pPr>
      <w:r>
        <w:rPr>
          <w:rFonts w:hint="eastAsia"/>
          <w:spacing w:val="-2"/>
        </w:rPr>
        <w:t>なお、一工程は１時間程度である</w:t>
      </w:r>
      <w:r w:rsidR="0026003D" w:rsidRPr="001946DA">
        <w:rPr>
          <w:rFonts w:hint="eastAsia"/>
          <w:spacing w:val="-2"/>
        </w:rPr>
        <w:t>が</w:t>
      </w:r>
      <w:r>
        <w:rPr>
          <w:rFonts w:hint="eastAsia"/>
          <w:spacing w:val="-2"/>
        </w:rPr>
        <w:t>、溶鋼規模等により一工程が</w:t>
      </w:r>
      <w:r w:rsidR="0026003D" w:rsidRPr="001946DA">
        <w:rPr>
          <w:rFonts w:hint="eastAsia"/>
          <w:spacing w:val="-2"/>
        </w:rPr>
        <w:t>長時間にわたる</w:t>
      </w:r>
      <w:r>
        <w:rPr>
          <w:rFonts w:hint="eastAsia"/>
          <w:spacing w:val="-2"/>
        </w:rPr>
        <w:t>事業場で</w:t>
      </w:r>
      <w:r w:rsidR="0026003D" w:rsidRPr="001946DA">
        <w:rPr>
          <w:rFonts w:hint="eastAsia"/>
          <w:spacing w:val="-2"/>
        </w:rPr>
        <w:t>は</w:t>
      </w:r>
      <w:r w:rsidR="00F24D38" w:rsidRPr="001946DA">
        <w:rPr>
          <w:rFonts w:hint="eastAsia"/>
          <w:spacing w:val="-2"/>
        </w:rPr>
        <w:t>、溶鋼期間中でも安定的に溶鋼されている時期に試料採取を行う。</w:t>
      </w:r>
    </w:p>
    <w:p w:rsidR="0026003D" w:rsidRPr="0026003D" w:rsidRDefault="0026003D" w:rsidP="0026003D">
      <w:pPr>
        <w:ind w:leftChars="100" w:left="210"/>
        <w:rPr>
          <w:spacing w:val="2"/>
        </w:rPr>
      </w:pPr>
    </w:p>
    <w:p w:rsidR="00447034" w:rsidRDefault="005931CF" w:rsidP="005931CF">
      <w:pPr>
        <w:ind w:leftChars="50" w:left="315" w:hangingChars="100" w:hanging="210"/>
      </w:pPr>
      <w:r>
        <w:rPr>
          <w:rFonts w:hint="eastAsia"/>
        </w:rPr>
        <w:t>②</w:t>
      </w:r>
      <w:r w:rsidR="00F24D38">
        <w:rPr>
          <w:rFonts w:hint="eastAsia"/>
        </w:rPr>
        <w:t>廃棄物焼却炉では、立上げ、立下げ時を除いた安定的な燃焼状態の時期を選定し、試料採取を行う。水銀の排出量に変動がある場合には、変動を考慮した平均値となるよう、</w:t>
      </w:r>
      <w:r w:rsidR="00F24D38">
        <w:rPr>
          <w:rFonts w:hint="eastAsia"/>
        </w:rPr>
        <w:t>20</w:t>
      </w:r>
      <w:r w:rsidR="00F24D38">
        <w:rPr>
          <w:rFonts w:hint="eastAsia"/>
        </w:rPr>
        <w:t>分の吸引を</w:t>
      </w:r>
      <w:r w:rsidR="00F24D38">
        <w:rPr>
          <w:rFonts w:hint="eastAsia"/>
        </w:rPr>
        <w:t>5</w:t>
      </w:r>
      <w:r w:rsidR="00F24D38">
        <w:rPr>
          <w:rFonts w:hint="eastAsia"/>
        </w:rPr>
        <w:t>回続けて採取する。</w:t>
      </w:r>
    </w:p>
    <w:p w:rsidR="00447034" w:rsidRDefault="00447034" w:rsidP="00447034">
      <w:pPr>
        <w:ind w:left="210" w:hangingChars="100" w:hanging="210"/>
      </w:pPr>
    </w:p>
    <w:sectPr w:rsidR="00447034" w:rsidSect="002357F0">
      <w:footerReference w:type="default" r:id="rId9"/>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F3" w:rsidRDefault="000E3FF3" w:rsidP="006D382C">
      <w:r>
        <w:separator/>
      </w:r>
    </w:p>
  </w:endnote>
  <w:endnote w:type="continuationSeparator" w:id="0">
    <w:p w:rsidR="000E3FF3" w:rsidRDefault="000E3FF3" w:rsidP="006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61477"/>
      <w:docPartObj>
        <w:docPartGallery w:val="Page Numbers (Bottom of Page)"/>
        <w:docPartUnique/>
      </w:docPartObj>
    </w:sdtPr>
    <w:sdtEndPr/>
    <w:sdtContent>
      <w:p w:rsidR="004D40DC" w:rsidRDefault="004D40DC">
        <w:pPr>
          <w:pStyle w:val="a5"/>
          <w:jc w:val="center"/>
        </w:pPr>
        <w:r>
          <w:fldChar w:fldCharType="begin"/>
        </w:r>
        <w:r>
          <w:instrText>PAGE   \* MERGEFORMAT</w:instrText>
        </w:r>
        <w:r>
          <w:fldChar w:fldCharType="separate"/>
        </w:r>
        <w:r w:rsidR="00212F15" w:rsidRPr="00212F15">
          <w:rPr>
            <w:noProof/>
            <w:lang w:val="ja-JP"/>
          </w:rPr>
          <w:t>1</w:t>
        </w:r>
        <w:r>
          <w:fldChar w:fldCharType="end"/>
        </w:r>
      </w:p>
    </w:sdtContent>
  </w:sdt>
  <w:p w:rsidR="004D40DC" w:rsidRDefault="004D40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F3" w:rsidRDefault="000E3FF3" w:rsidP="006D382C">
      <w:r>
        <w:separator/>
      </w:r>
    </w:p>
  </w:footnote>
  <w:footnote w:type="continuationSeparator" w:id="0">
    <w:p w:rsidR="000E3FF3" w:rsidRDefault="000E3FF3" w:rsidP="006D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2C1"/>
    <w:multiLevelType w:val="hybridMultilevel"/>
    <w:tmpl w:val="67B4D792"/>
    <w:lvl w:ilvl="0" w:tplc="F2566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6BC"/>
    <w:multiLevelType w:val="hybridMultilevel"/>
    <w:tmpl w:val="CAF6CC5C"/>
    <w:lvl w:ilvl="0" w:tplc="966ADFBE">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DDD53ED"/>
    <w:multiLevelType w:val="hybridMultilevel"/>
    <w:tmpl w:val="A6963D60"/>
    <w:lvl w:ilvl="0" w:tplc="0792E1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5F692E"/>
    <w:multiLevelType w:val="hybridMultilevel"/>
    <w:tmpl w:val="178A68CC"/>
    <w:lvl w:ilvl="0" w:tplc="4A02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1A"/>
    <w:rsid w:val="00013671"/>
    <w:rsid w:val="00016142"/>
    <w:rsid w:val="00020EA4"/>
    <w:rsid w:val="000228BE"/>
    <w:rsid w:val="00040F79"/>
    <w:rsid w:val="00053528"/>
    <w:rsid w:val="0005595A"/>
    <w:rsid w:val="0006284C"/>
    <w:rsid w:val="00086558"/>
    <w:rsid w:val="000A31BF"/>
    <w:rsid w:val="000E2ED7"/>
    <w:rsid w:val="000E3FF3"/>
    <w:rsid w:val="001009DC"/>
    <w:rsid w:val="00144056"/>
    <w:rsid w:val="001667ED"/>
    <w:rsid w:val="00186F68"/>
    <w:rsid w:val="001922F4"/>
    <w:rsid w:val="001946DA"/>
    <w:rsid w:val="001F3F30"/>
    <w:rsid w:val="001F5510"/>
    <w:rsid w:val="001F689B"/>
    <w:rsid w:val="00210351"/>
    <w:rsid w:val="00212F15"/>
    <w:rsid w:val="002357F0"/>
    <w:rsid w:val="00254809"/>
    <w:rsid w:val="0025481C"/>
    <w:rsid w:val="00257AEE"/>
    <w:rsid w:val="0026003D"/>
    <w:rsid w:val="002A4985"/>
    <w:rsid w:val="002C0BD3"/>
    <w:rsid w:val="002D7A77"/>
    <w:rsid w:val="002F4C91"/>
    <w:rsid w:val="00341A45"/>
    <w:rsid w:val="00351DBB"/>
    <w:rsid w:val="0037371F"/>
    <w:rsid w:val="00376202"/>
    <w:rsid w:val="00383768"/>
    <w:rsid w:val="0038546C"/>
    <w:rsid w:val="003C5120"/>
    <w:rsid w:val="003D61FD"/>
    <w:rsid w:val="00434DAD"/>
    <w:rsid w:val="00447034"/>
    <w:rsid w:val="0047072B"/>
    <w:rsid w:val="004712EA"/>
    <w:rsid w:val="004B3B43"/>
    <w:rsid w:val="004D40DC"/>
    <w:rsid w:val="004F440D"/>
    <w:rsid w:val="00527DD0"/>
    <w:rsid w:val="005407F3"/>
    <w:rsid w:val="00550C49"/>
    <w:rsid w:val="005610C7"/>
    <w:rsid w:val="00563243"/>
    <w:rsid w:val="005931CF"/>
    <w:rsid w:val="0059735B"/>
    <w:rsid w:val="005E7099"/>
    <w:rsid w:val="005E73EF"/>
    <w:rsid w:val="005F00A0"/>
    <w:rsid w:val="00641623"/>
    <w:rsid w:val="006573D6"/>
    <w:rsid w:val="00666A1A"/>
    <w:rsid w:val="0068519F"/>
    <w:rsid w:val="006B546F"/>
    <w:rsid w:val="006C0035"/>
    <w:rsid w:val="006D382C"/>
    <w:rsid w:val="0071046F"/>
    <w:rsid w:val="007725DD"/>
    <w:rsid w:val="0078117A"/>
    <w:rsid w:val="007B24D7"/>
    <w:rsid w:val="007C5B45"/>
    <w:rsid w:val="007E78A8"/>
    <w:rsid w:val="00852F37"/>
    <w:rsid w:val="0088196D"/>
    <w:rsid w:val="008A5340"/>
    <w:rsid w:val="009271E8"/>
    <w:rsid w:val="0096103A"/>
    <w:rsid w:val="00A01604"/>
    <w:rsid w:val="00A20770"/>
    <w:rsid w:val="00A22F57"/>
    <w:rsid w:val="00A362FB"/>
    <w:rsid w:val="00A3646B"/>
    <w:rsid w:val="00A37115"/>
    <w:rsid w:val="00AC2086"/>
    <w:rsid w:val="00AF1B0D"/>
    <w:rsid w:val="00B43F95"/>
    <w:rsid w:val="00BB5683"/>
    <w:rsid w:val="00BD3D48"/>
    <w:rsid w:val="00BE2CBE"/>
    <w:rsid w:val="00C2120C"/>
    <w:rsid w:val="00C97D4D"/>
    <w:rsid w:val="00CA4890"/>
    <w:rsid w:val="00CE3826"/>
    <w:rsid w:val="00CE6D3C"/>
    <w:rsid w:val="00D16DA2"/>
    <w:rsid w:val="00D25FC6"/>
    <w:rsid w:val="00D74106"/>
    <w:rsid w:val="00DB60D3"/>
    <w:rsid w:val="00DC20C5"/>
    <w:rsid w:val="00DD4F12"/>
    <w:rsid w:val="00DF54B4"/>
    <w:rsid w:val="00E069D1"/>
    <w:rsid w:val="00E177E1"/>
    <w:rsid w:val="00E2421D"/>
    <w:rsid w:val="00E2665F"/>
    <w:rsid w:val="00E50D22"/>
    <w:rsid w:val="00E52FC9"/>
    <w:rsid w:val="00E859ED"/>
    <w:rsid w:val="00E863D5"/>
    <w:rsid w:val="00E92665"/>
    <w:rsid w:val="00E97BA8"/>
    <w:rsid w:val="00EA7045"/>
    <w:rsid w:val="00EE3B4B"/>
    <w:rsid w:val="00F15B17"/>
    <w:rsid w:val="00F24D38"/>
    <w:rsid w:val="00F6570C"/>
    <w:rsid w:val="00FB6C41"/>
    <w:rsid w:val="00FC2D6C"/>
    <w:rsid w:val="00FE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2C"/>
    <w:pPr>
      <w:tabs>
        <w:tab w:val="center" w:pos="4252"/>
        <w:tab w:val="right" w:pos="8504"/>
      </w:tabs>
      <w:snapToGrid w:val="0"/>
    </w:pPr>
  </w:style>
  <w:style w:type="character" w:customStyle="1" w:styleId="a4">
    <w:name w:val="ヘッダー (文字)"/>
    <w:basedOn w:val="a0"/>
    <w:link w:val="a3"/>
    <w:uiPriority w:val="99"/>
    <w:rsid w:val="006D382C"/>
  </w:style>
  <w:style w:type="paragraph" w:styleId="a5">
    <w:name w:val="footer"/>
    <w:basedOn w:val="a"/>
    <w:link w:val="a6"/>
    <w:uiPriority w:val="99"/>
    <w:unhideWhenUsed/>
    <w:rsid w:val="006D382C"/>
    <w:pPr>
      <w:tabs>
        <w:tab w:val="center" w:pos="4252"/>
        <w:tab w:val="right" w:pos="8504"/>
      </w:tabs>
      <w:snapToGrid w:val="0"/>
    </w:pPr>
  </w:style>
  <w:style w:type="character" w:customStyle="1" w:styleId="a6">
    <w:name w:val="フッター (文字)"/>
    <w:basedOn w:val="a0"/>
    <w:link w:val="a5"/>
    <w:uiPriority w:val="99"/>
    <w:rsid w:val="006D382C"/>
  </w:style>
  <w:style w:type="table" w:styleId="a7">
    <w:name w:val="Table Grid"/>
    <w:basedOn w:val="a1"/>
    <w:uiPriority w:val="59"/>
    <w:rsid w:val="00A3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2FB"/>
    <w:rPr>
      <w:rFonts w:asciiTheme="majorHAnsi" w:eastAsiaTheme="majorEastAsia" w:hAnsiTheme="majorHAnsi" w:cstheme="majorBidi"/>
      <w:sz w:val="18"/>
      <w:szCs w:val="18"/>
    </w:rPr>
  </w:style>
  <w:style w:type="paragraph" w:styleId="aa">
    <w:name w:val="List Paragraph"/>
    <w:basedOn w:val="a"/>
    <w:uiPriority w:val="34"/>
    <w:qFormat/>
    <w:rsid w:val="00E50D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2C"/>
    <w:pPr>
      <w:tabs>
        <w:tab w:val="center" w:pos="4252"/>
        <w:tab w:val="right" w:pos="8504"/>
      </w:tabs>
      <w:snapToGrid w:val="0"/>
    </w:pPr>
  </w:style>
  <w:style w:type="character" w:customStyle="1" w:styleId="a4">
    <w:name w:val="ヘッダー (文字)"/>
    <w:basedOn w:val="a0"/>
    <w:link w:val="a3"/>
    <w:uiPriority w:val="99"/>
    <w:rsid w:val="006D382C"/>
  </w:style>
  <w:style w:type="paragraph" w:styleId="a5">
    <w:name w:val="footer"/>
    <w:basedOn w:val="a"/>
    <w:link w:val="a6"/>
    <w:uiPriority w:val="99"/>
    <w:unhideWhenUsed/>
    <w:rsid w:val="006D382C"/>
    <w:pPr>
      <w:tabs>
        <w:tab w:val="center" w:pos="4252"/>
        <w:tab w:val="right" w:pos="8504"/>
      </w:tabs>
      <w:snapToGrid w:val="0"/>
    </w:pPr>
  </w:style>
  <w:style w:type="character" w:customStyle="1" w:styleId="a6">
    <w:name w:val="フッター (文字)"/>
    <w:basedOn w:val="a0"/>
    <w:link w:val="a5"/>
    <w:uiPriority w:val="99"/>
    <w:rsid w:val="006D382C"/>
  </w:style>
  <w:style w:type="table" w:styleId="a7">
    <w:name w:val="Table Grid"/>
    <w:basedOn w:val="a1"/>
    <w:uiPriority w:val="59"/>
    <w:rsid w:val="00A3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2FB"/>
    <w:rPr>
      <w:rFonts w:asciiTheme="majorHAnsi" w:eastAsiaTheme="majorEastAsia" w:hAnsiTheme="majorHAnsi" w:cstheme="majorBidi"/>
      <w:sz w:val="18"/>
      <w:szCs w:val="18"/>
    </w:rPr>
  </w:style>
  <w:style w:type="paragraph" w:styleId="aa">
    <w:name w:val="List Paragraph"/>
    <w:basedOn w:val="a"/>
    <w:uiPriority w:val="34"/>
    <w:qFormat/>
    <w:rsid w:val="00E50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18E3-1EB5-4D8A-9AAE-1E8B224E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11</cp:revision>
  <cp:lastPrinted>2017-11-06T10:45:00Z</cp:lastPrinted>
  <dcterms:created xsi:type="dcterms:W3CDTF">2017-09-19T01:29:00Z</dcterms:created>
  <dcterms:modified xsi:type="dcterms:W3CDTF">2017-11-06T10:47:00Z</dcterms:modified>
</cp:coreProperties>
</file>