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270C" w14:textId="77777777" w:rsidR="009C2B71" w:rsidRPr="00431F9D" w:rsidRDefault="009C2B71" w:rsidP="008C1CDC">
      <w:pPr>
        <w:jc w:val="center"/>
        <w:rPr>
          <w:rFonts w:ascii="Meiryo UI" w:eastAsia="Meiryo UI" w:hAnsi="Meiryo UI"/>
          <w:kern w:val="0"/>
          <w:sz w:val="22"/>
          <w:szCs w:val="20"/>
        </w:rPr>
      </w:pPr>
      <w:r w:rsidRPr="00431F9D">
        <w:rPr>
          <w:rFonts w:ascii="Meiryo UI" w:eastAsia="Meiryo UI" w:hAnsi="Meiryo UI"/>
          <w:kern w:val="0"/>
          <w:sz w:val="22"/>
          <w:szCs w:val="20"/>
        </w:rPr>
        <w:t>令和５年度 大阪府教育支援体制整備事業補助金に係る事業の募集について</w:t>
      </w:r>
    </w:p>
    <w:p w14:paraId="6CD3D0AC" w14:textId="77777777" w:rsidR="003E0E77" w:rsidRPr="00431F9D" w:rsidRDefault="003E0E77" w:rsidP="00EF7961">
      <w:pPr>
        <w:rPr>
          <w:rFonts w:ascii="Meiryo UI" w:eastAsia="Meiryo UI" w:hAnsi="Meiryo UI"/>
          <w:kern w:val="0"/>
          <w:sz w:val="18"/>
          <w:szCs w:val="20"/>
        </w:rPr>
      </w:pPr>
    </w:p>
    <w:p w14:paraId="387D0F03" w14:textId="50F98B79" w:rsidR="0009550B" w:rsidRDefault="00CA5FCD" w:rsidP="0009550B">
      <w:pPr>
        <w:rPr>
          <w:rFonts w:ascii="Meiryo UI" w:eastAsia="Meiryo UI" w:hAnsi="Meiryo UI"/>
          <w:b/>
          <w:szCs w:val="20"/>
        </w:rPr>
      </w:pPr>
      <w:r w:rsidRPr="00CA5FCD">
        <w:rPr>
          <w:rFonts w:ascii="Meiryo UI" w:eastAsia="Meiryo UI" w:hAnsi="Meiryo UI" w:hint="eastAsia"/>
          <w:b/>
          <w:szCs w:val="20"/>
          <w:highlight w:val="yellow"/>
        </w:rPr>
        <w:t>幼児教育の質の向上のための</w:t>
      </w:r>
      <w:r w:rsidRPr="00CA5FCD">
        <w:rPr>
          <w:rFonts w:ascii="Meiryo UI" w:eastAsia="Meiryo UI" w:hAnsi="Meiryo UI"/>
          <w:b/>
          <w:szCs w:val="20"/>
          <w:highlight w:val="yellow"/>
        </w:rPr>
        <w:t>ICT化支援</w:t>
      </w:r>
      <w:r w:rsidRPr="00CA5FCD">
        <w:rPr>
          <w:rFonts w:ascii="Meiryo UI" w:eastAsia="Meiryo UI" w:hAnsi="Meiryo UI" w:hint="eastAsia"/>
          <w:b/>
          <w:szCs w:val="20"/>
          <w:highlight w:val="yellow"/>
        </w:rPr>
        <w:t>事業</w:t>
      </w:r>
    </w:p>
    <w:p w14:paraId="2531A4DD" w14:textId="77777777" w:rsidR="00CA5FCD" w:rsidRPr="00330CCC" w:rsidRDefault="00CA5FCD" w:rsidP="0009550B">
      <w:pPr>
        <w:rPr>
          <w:rFonts w:ascii="Meiryo UI" w:eastAsia="Meiryo UI" w:hAnsi="Meiryo UI"/>
          <w:sz w:val="20"/>
          <w:szCs w:val="20"/>
          <w:bdr w:val="single" w:sz="4" w:space="0" w:color="auto"/>
        </w:rPr>
      </w:pPr>
    </w:p>
    <w:p w14:paraId="30B5C10E" w14:textId="77777777" w:rsidR="0009550B" w:rsidRDefault="0009550B" w:rsidP="0009550B">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１．対象事業者</w:t>
      </w:r>
    </w:p>
    <w:p w14:paraId="47BBFD31" w14:textId="06FF60C3" w:rsidR="0009550B" w:rsidRDefault="0009550B" w:rsidP="0009550B">
      <w:pPr>
        <w:spacing w:line="0" w:lineRule="atLeast"/>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施設類型</w:t>
      </w:r>
      <w:r>
        <w:rPr>
          <w:rFonts w:ascii="Meiryo UI" w:eastAsia="Meiryo UI" w:hAnsi="Meiryo UI" w:hint="eastAsia"/>
          <w:sz w:val="20"/>
          <w:szCs w:val="20"/>
        </w:rPr>
        <w:t xml:space="preserve"> </w:t>
      </w:r>
      <w:r>
        <w:rPr>
          <w:rFonts w:ascii="Meiryo UI" w:eastAsia="Meiryo UI" w:hAnsi="Meiryo UI"/>
          <w:sz w:val="20"/>
          <w:szCs w:val="20"/>
        </w:rPr>
        <w:t xml:space="preserve"> </w:t>
      </w:r>
      <w:r>
        <w:rPr>
          <w:rFonts w:ascii="Meiryo UI" w:eastAsia="Meiryo UI" w:hAnsi="Meiryo UI" w:hint="eastAsia"/>
          <w:sz w:val="20"/>
          <w:szCs w:val="20"/>
        </w:rPr>
        <w:t>：</w:t>
      </w:r>
      <w:r w:rsidRPr="004A7AD6">
        <w:rPr>
          <w:rFonts w:ascii="Meiryo UI" w:eastAsia="Meiryo UI" w:hAnsi="Meiryo UI" w:hint="eastAsia"/>
          <w:b/>
          <w:bCs/>
          <w:color w:val="FF0000"/>
          <w:sz w:val="20"/>
          <w:szCs w:val="20"/>
        </w:rPr>
        <w:t>幼稚園・幼稚園型認定こども園</w:t>
      </w:r>
      <w:r w:rsidR="004A7AD6" w:rsidRPr="004A7AD6">
        <w:rPr>
          <w:rFonts w:ascii="Meiryo UI" w:eastAsia="Meiryo UI" w:hAnsi="Meiryo UI" w:hint="eastAsia"/>
          <w:b/>
          <w:bCs/>
          <w:color w:val="FF0000"/>
          <w:sz w:val="20"/>
          <w:szCs w:val="20"/>
        </w:rPr>
        <w:t>・幼保連携型認定こども園</w:t>
      </w:r>
    </w:p>
    <w:p w14:paraId="534E7906" w14:textId="77777777" w:rsidR="00203D9F" w:rsidRDefault="0009550B" w:rsidP="00203D9F">
      <w:pPr>
        <w:spacing w:line="0" w:lineRule="atLeast"/>
        <w:ind w:firstLineChars="133" w:firstLine="269"/>
        <w:rPr>
          <w:rFonts w:ascii="Meiryo UI" w:eastAsia="Meiryo UI" w:hAnsi="Meiryo UI"/>
          <w:b/>
          <w:sz w:val="20"/>
          <w:szCs w:val="20"/>
          <w:u w:val="single"/>
        </w:rPr>
      </w:pPr>
      <w:r>
        <w:rPr>
          <w:rFonts w:ascii="Meiryo UI" w:eastAsia="Meiryo UI" w:hAnsi="Meiryo UI" w:hint="eastAsia"/>
          <w:sz w:val="20"/>
          <w:szCs w:val="20"/>
        </w:rPr>
        <w:t>設置者種別：</w:t>
      </w:r>
      <w:r w:rsidRPr="006F778F">
        <w:rPr>
          <w:rFonts w:ascii="Meiryo UI" w:eastAsia="Meiryo UI" w:hAnsi="Meiryo UI" w:hint="eastAsia"/>
          <w:sz w:val="20"/>
          <w:szCs w:val="20"/>
        </w:rPr>
        <w:t>学校法人</w:t>
      </w:r>
    </w:p>
    <w:p w14:paraId="1BD863FB" w14:textId="77777777" w:rsidR="00203D9F" w:rsidRPr="00203D9F" w:rsidRDefault="004A7AD6" w:rsidP="0009550B">
      <w:pPr>
        <w:pStyle w:val="ad"/>
        <w:numPr>
          <w:ilvl w:val="0"/>
          <w:numId w:val="5"/>
        </w:numPr>
        <w:spacing w:line="0" w:lineRule="atLeast"/>
        <w:ind w:leftChars="0" w:left="567" w:hanging="298"/>
        <w:rPr>
          <w:rFonts w:ascii="Meiryo UI" w:eastAsia="Meiryo UI" w:hAnsi="Meiryo UI"/>
          <w:b/>
          <w:sz w:val="20"/>
          <w:szCs w:val="20"/>
          <w:u w:val="single"/>
        </w:rPr>
      </w:pPr>
      <w:r w:rsidRPr="00203D9F">
        <w:rPr>
          <w:rFonts w:ascii="Meiryo UI" w:eastAsia="Meiryo UI" w:hAnsi="Meiryo UI" w:hint="eastAsia"/>
          <w:sz w:val="20"/>
          <w:szCs w:val="20"/>
        </w:rPr>
        <w:t>今年度</w:t>
      </w:r>
      <w:r w:rsidR="0009550B" w:rsidRPr="00203D9F">
        <w:rPr>
          <w:rFonts w:ascii="Meiryo UI" w:eastAsia="Meiryo UI" w:hAnsi="Meiryo UI"/>
          <w:sz w:val="20"/>
          <w:szCs w:val="20"/>
        </w:rPr>
        <w:t>『</w:t>
      </w:r>
      <w:r w:rsidR="0009550B" w:rsidRPr="00203D9F">
        <w:rPr>
          <w:rFonts w:ascii="Meiryo UI" w:eastAsia="Meiryo UI" w:hAnsi="Meiryo UI" w:hint="eastAsia"/>
          <w:sz w:val="20"/>
          <w:szCs w:val="20"/>
        </w:rPr>
        <w:t>園務改善のための</w:t>
      </w:r>
      <w:r w:rsidR="0009550B" w:rsidRPr="00203D9F">
        <w:rPr>
          <w:rFonts w:ascii="Meiryo UI" w:eastAsia="Meiryo UI" w:hAnsi="Meiryo UI"/>
          <w:sz w:val="20"/>
          <w:szCs w:val="20"/>
        </w:rPr>
        <w:t>ICT化支援事業』</w:t>
      </w:r>
      <w:r w:rsidR="0009550B" w:rsidRPr="00203D9F">
        <w:rPr>
          <w:rFonts w:ascii="Meiryo UI" w:eastAsia="Meiryo UI" w:hAnsi="Meiryo UI" w:hint="eastAsia"/>
          <w:sz w:val="20"/>
          <w:szCs w:val="20"/>
        </w:rPr>
        <w:t>にかかる</w:t>
      </w:r>
      <w:r w:rsidR="0009550B" w:rsidRPr="00203D9F">
        <w:rPr>
          <w:rFonts w:ascii="Meiryo UI" w:eastAsia="Meiryo UI" w:hAnsi="Meiryo UI"/>
          <w:sz w:val="20"/>
          <w:szCs w:val="20"/>
        </w:rPr>
        <w:t>内示を受けている園も対象です</w:t>
      </w:r>
      <w:r w:rsidR="0009550B" w:rsidRPr="00203D9F">
        <w:rPr>
          <w:rFonts w:ascii="Meiryo UI" w:eastAsia="Meiryo UI" w:hAnsi="Meiryo UI" w:hint="eastAsia"/>
          <w:sz w:val="20"/>
          <w:szCs w:val="20"/>
        </w:rPr>
        <w:t>。</w:t>
      </w:r>
    </w:p>
    <w:p w14:paraId="2D1B608A" w14:textId="2ACD2A31" w:rsidR="0009550B" w:rsidRPr="00203D9F" w:rsidRDefault="0009550B" w:rsidP="0009550B">
      <w:pPr>
        <w:pStyle w:val="ad"/>
        <w:numPr>
          <w:ilvl w:val="0"/>
          <w:numId w:val="5"/>
        </w:numPr>
        <w:spacing w:line="0" w:lineRule="atLeast"/>
        <w:ind w:leftChars="0" w:left="567" w:hanging="298"/>
        <w:rPr>
          <w:rFonts w:ascii="Meiryo UI" w:eastAsia="Meiryo UI" w:hAnsi="Meiryo UI"/>
          <w:b/>
          <w:sz w:val="20"/>
          <w:szCs w:val="20"/>
          <w:u w:val="single"/>
        </w:rPr>
      </w:pPr>
      <w:r w:rsidRPr="00203D9F">
        <w:rPr>
          <w:rFonts w:ascii="Meiryo UI" w:eastAsia="Meiryo UI" w:hAnsi="Meiryo UI"/>
          <w:sz w:val="20"/>
          <w:szCs w:val="20"/>
        </w:rPr>
        <w:t>実態として園児が在籍していない施設や、休園等で園としての活動実態がない施設については補助対象外です。</w:t>
      </w:r>
    </w:p>
    <w:p w14:paraId="0E5357F1" w14:textId="77777777" w:rsidR="0009550B" w:rsidRPr="00330CCC" w:rsidRDefault="0009550B" w:rsidP="0009550B">
      <w:pPr>
        <w:rPr>
          <w:rFonts w:ascii="Meiryo UI" w:eastAsia="Meiryo UI" w:hAnsi="Meiryo UI"/>
          <w:sz w:val="20"/>
          <w:szCs w:val="20"/>
        </w:rPr>
      </w:pPr>
    </w:p>
    <w:p w14:paraId="2E6168CE" w14:textId="77777777" w:rsidR="0009550B" w:rsidRPr="00726681" w:rsidRDefault="0009550B" w:rsidP="0009550B">
      <w:pPr>
        <w:rPr>
          <w:rFonts w:ascii="Meiryo UI" w:eastAsia="Meiryo UI" w:hAnsi="Meiryo UI"/>
          <w:b/>
          <w:sz w:val="20"/>
          <w:szCs w:val="20"/>
          <w:u w:val="single"/>
        </w:rPr>
      </w:pPr>
      <w:r w:rsidRPr="00726681">
        <w:rPr>
          <w:rFonts w:ascii="Meiryo UI" w:eastAsia="Meiryo UI" w:hAnsi="Meiryo UI" w:hint="eastAsia"/>
          <w:b/>
          <w:sz w:val="20"/>
          <w:szCs w:val="20"/>
          <w:u w:val="single"/>
        </w:rPr>
        <w:t>2．交付対象基準額</w:t>
      </w:r>
    </w:p>
    <w:p w14:paraId="28CE77D5" w14:textId="77777777" w:rsidR="0009550B" w:rsidRPr="0009550B" w:rsidRDefault="0009550B" w:rsidP="0009550B">
      <w:pPr>
        <w:ind w:firstLineChars="100" w:firstLine="202"/>
        <w:rPr>
          <w:rFonts w:ascii="Meiryo UI" w:eastAsia="Meiryo UI" w:hAnsi="Meiryo UI"/>
          <w:sz w:val="20"/>
          <w:szCs w:val="20"/>
        </w:rPr>
      </w:pPr>
      <w:r w:rsidRPr="0009550B">
        <w:rPr>
          <w:rFonts w:ascii="Meiryo UI" w:eastAsia="Meiryo UI" w:hAnsi="Meiryo UI" w:hint="eastAsia"/>
          <w:sz w:val="20"/>
          <w:szCs w:val="20"/>
        </w:rPr>
        <w:t>１</w:t>
      </w:r>
      <w:r w:rsidRPr="0009550B">
        <w:rPr>
          <w:rFonts w:ascii="Meiryo UI" w:eastAsia="Meiryo UI" w:hAnsi="Meiryo UI"/>
          <w:sz w:val="20"/>
          <w:szCs w:val="20"/>
        </w:rPr>
        <w:t>,０００千円（６学級以下）</w:t>
      </w:r>
    </w:p>
    <w:p w14:paraId="6378C012" w14:textId="519AD7F4" w:rsidR="0009550B" w:rsidRDefault="0009550B" w:rsidP="0009550B">
      <w:pPr>
        <w:ind w:firstLineChars="100" w:firstLine="202"/>
        <w:rPr>
          <w:rFonts w:ascii="Meiryo UI" w:eastAsia="Meiryo UI" w:hAnsi="Meiryo UI"/>
          <w:sz w:val="20"/>
          <w:szCs w:val="20"/>
        </w:rPr>
      </w:pPr>
      <w:r w:rsidRPr="0009550B">
        <w:rPr>
          <w:rFonts w:ascii="Meiryo UI" w:eastAsia="Meiryo UI" w:hAnsi="Meiryo UI" w:hint="eastAsia"/>
          <w:sz w:val="20"/>
          <w:szCs w:val="20"/>
        </w:rPr>
        <w:t>１</w:t>
      </w:r>
      <w:r w:rsidRPr="0009550B">
        <w:rPr>
          <w:rFonts w:ascii="Meiryo UI" w:eastAsia="Meiryo UI" w:hAnsi="Meiryo UI"/>
          <w:sz w:val="20"/>
          <w:szCs w:val="20"/>
        </w:rPr>
        <w:t>,５００千円（７学級以上）</w:t>
      </w:r>
    </w:p>
    <w:p w14:paraId="3C5B7C57" w14:textId="77777777" w:rsidR="0009550B" w:rsidRPr="00330CCC" w:rsidRDefault="0009550B" w:rsidP="0009550B">
      <w:pPr>
        <w:ind w:firstLineChars="100" w:firstLine="202"/>
        <w:rPr>
          <w:rFonts w:ascii="Meiryo UI" w:eastAsia="Meiryo UI" w:hAnsi="Meiryo UI"/>
          <w:sz w:val="20"/>
          <w:szCs w:val="20"/>
        </w:rPr>
      </w:pPr>
    </w:p>
    <w:p w14:paraId="2A6D5705" w14:textId="77777777" w:rsidR="0009550B" w:rsidRPr="00726681" w:rsidRDefault="0009550B" w:rsidP="0009550B">
      <w:pPr>
        <w:rPr>
          <w:rFonts w:ascii="Meiryo UI" w:eastAsia="Meiryo UI" w:hAnsi="Meiryo UI"/>
          <w:b/>
          <w:sz w:val="20"/>
          <w:szCs w:val="20"/>
          <w:u w:val="single"/>
        </w:rPr>
      </w:pPr>
      <w:r w:rsidRPr="00726681">
        <w:rPr>
          <w:rFonts w:ascii="Meiryo UI" w:eastAsia="Meiryo UI" w:hAnsi="Meiryo UI" w:hint="eastAsia"/>
          <w:b/>
          <w:sz w:val="20"/>
          <w:szCs w:val="20"/>
          <w:u w:val="single"/>
        </w:rPr>
        <w:t>3．補助率</w:t>
      </w:r>
    </w:p>
    <w:p w14:paraId="5E3D9561" w14:textId="77777777" w:rsidR="00203D9F" w:rsidRDefault="0009550B" w:rsidP="00203D9F">
      <w:pPr>
        <w:ind w:firstLineChars="133" w:firstLine="269"/>
        <w:rPr>
          <w:rFonts w:ascii="Meiryo UI" w:eastAsia="Meiryo UI" w:hAnsi="Meiryo UI"/>
          <w:sz w:val="20"/>
          <w:szCs w:val="20"/>
        </w:rPr>
      </w:pPr>
      <w:r w:rsidRPr="00330CCC">
        <w:rPr>
          <w:rFonts w:ascii="Meiryo UI" w:eastAsia="Meiryo UI" w:hAnsi="Meiryo UI"/>
          <w:sz w:val="20"/>
          <w:szCs w:val="20"/>
        </w:rPr>
        <w:t xml:space="preserve">府(国) </w:t>
      </w:r>
      <w:r>
        <w:rPr>
          <w:rFonts w:ascii="Meiryo UI" w:eastAsia="Meiryo UI" w:hAnsi="Meiryo UI" w:hint="eastAsia"/>
          <w:sz w:val="20"/>
          <w:szCs w:val="20"/>
        </w:rPr>
        <w:t>1</w:t>
      </w:r>
      <w:r w:rsidRPr="00330CCC">
        <w:rPr>
          <w:rFonts w:ascii="Meiryo UI" w:eastAsia="Meiryo UI" w:hAnsi="Meiryo UI"/>
          <w:sz w:val="20"/>
          <w:szCs w:val="20"/>
        </w:rPr>
        <w:t>/</w:t>
      </w:r>
      <w:r>
        <w:rPr>
          <w:rFonts w:ascii="Meiryo UI" w:eastAsia="Meiryo UI" w:hAnsi="Meiryo UI"/>
          <w:sz w:val="20"/>
          <w:szCs w:val="20"/>
        </w:rPr>
        <w:t>2</w:t>
      </w:r>
    </w:p>
    <w:p w14:paraId="6376DE82" w14:textId="5F4B13A5" w:rsidR="0009550B" w:rsidRPr="00203D9F" w:rsidRDefault="0009550B" w:rsidP="00203D9F">
      <w:pPr>
        <w:pStyle w:val="ad"/>
        <w:numPr>
          <w:ilvl w:val="0"/>
          <w:numId w:val="7"/>
        </w:numPr>
        <w:ind w:leftChars="0" w:left="567" w:hanging="263"/>
        <w:rPr>
          <w:rFonts w:ascii="Meiryo UI" w:eastAsia="Meiryo UI" w:hAnsi="Meiryo UI"/>
          <w:sz w:val="20"/>
          <w:szCs w:val="20"/>
        </w:rPr>
      </w:pPr>
      <w:r w:rsidRPr="00203D9F">
        <w:rPr>
          <w:rFonts w:ascii="Meiryo UI" w:eastAsia="Meiryo UI" w:hAnsi="Meiryo UI"/>
          <w:sz w:val="20"/>
          <w:szCs w:val="20"/>
        </w:rPr>
        <w:t>現時点での予定です。国の動向によっては変更する可能性がありますのでご了承ください。</w:t>
      </w:r>
    </w:p>
    <w:p w14:paraId="6242FE49" w14:textId="77777777" w:rsidR="0009550B" w:rsidRPr="00330CCC" w:rsidRDefault="0009550B" w:rsidP="0009550B">
      <w:pPr>
        <w:rPr>
          <w:rFonts w:ascii="Meiryo UI" w:eastAsia="Meiryo UI" w:hAnsi="Meiryo UI"/>
          <w:sz w:val="20"/>
          <w:szCs w:val="20"/>
        </w:rPr>
      </w:pPr>
    </w:p>
    <w:p w14:paraId="3F222749" w14:textId="77777777" w:rsidR="0009550B" w:rsidRPr="0078428D" w:rsidRDefault="0009550B" w:rsidP="0009550B">
      <w:pPr>
        <w:rPr>
          <w:rFonts w:ascii="Meiryo UI" w:eastAsia="Meiryo UI" w:hAnsi="Meiryo UI"/>
          <w:b/>
          <w:sz w:val="20"/>
          <w:szCs w:val="20"/>
          <w:u w:val="single"/>
        </w:rPr>
      </w:pPr>
      <w:r w:rsidRPr="0078428D">
        <w:rPr>
          <w:rFonts w:ascii="Meiryo UI" w:eastAsia="Meiryo UI" w:hAnsi="Meiryo UI" w:hint="eastAsia"/>
          <w:b/>
          <w:sz w:val="20"/>
          <w:szCs w:val="20"/>
          <w:u w:val="single"/>
        </w:rPr>
        <w:t>4．補助対象期間</w:t>
      </w:r>
    </w:p>
    <w:p w14:paraId="1C4A0386" w14:textId="09DB2BC5" w:rsidR="0009550B" w:rsidRPr="00330CCC" w:rsidRDefault="0009550B" w:rsidP="0009550B">
      <w:pPr>
        <w:ind w:firstLineChars="133" w:firstLine="269"/>
        <w:rPr>
          <w:rFonts w:ascii="Meiryo UI" w:eastAsia="Meiryo UI" w:hAnsi="Meiryo UI"/>
          <w:sz w:val="20"/>
          <w:szCs w:val="20"/>
        </w:rPr>
      </w:pPr>
      <w:r w:rsidRPr="004A7AD6">
        <w:rPr>
          <w:rFonts w:ascii="Meiryo UI" w:eastAsia="Meiryo UI" w:hAnsi="Meiryo UI"/>
          <w:b/>
          <w:bCs/>
          <w:color w:val="FF0000"/>
          <w:sz w:val="20"/>
          <w:szCs w:val="20"/>
        </w:rPr>
        <w:t>令和</w:t>
      </w:r>
      <w:r w:rsidRPr="004A7AD6">
        <w:rPr>
          <w:rFonts w:ascii="Meiryo UI" w:eastAsia="Meiryo UI" w:hAnsi="Meiryo UI" w:hint="eastAsia"/>
          <w:b/>
          <w:bCs/>
          <w:color w:val="FF0000"/>
          <w:sz w:val="20"/>
          <w:szCs w:val="20"/>
        </w:rPr>
        <w:t>５</w:t>
      </w:r>
      <w:r w:rsidRPr="004A7AD6">
        <w:rPr>
          <w:rFonts w:ascii="Meiryo UI" w:eastAsia="Meiryo UI" w:hAnsi="Meiryo UI"/>
          <w:b/>
          <w:bCs/>
          <w:color w:val="FF0000"/>
          <w:sz w:val="20"/>
          <w:szCs w:val="20"/>
        </w:rPr>
        <w:t>年</w:t>
      </w:r>
      <w:r w:rsidR="004A7AD6" w:rsidRPr="004A7AD6">
        <w:rPr>
          <w:rFonts w:ascii="Meiryo UI" w:eastAsia="Meiryo UI" w:hAnsi="Meiryo UI" w:hint="eastAsia"/>
          <w:b/>
          <w:bCs/>
          <w:color w:val="FF0000"/>
          <w:sz w:val="20"/>
          <w:szCs w:val="20"/>
        </w:rPr>
        <w:t>1</w:t>
      </w:r>
      <w:r w:rsidR="004A7AD6" w:rsidRPr="004A7AD6">
        <w:rPr>
          <w:rFonts w:ascii="Meiryo UI" w:eastAsia="Meiryo UI" w:hAnsi="Meiryo UI"/>
          <w:b/>
          <w:bCs/>
          <w:color w:val="FF0000"/>
          <w:sz w:val="20"/>
          <w:szCs w:val="20"/>
        </w:rPr>
        <w:t>2</w:t>
      </w:r>
      <w:r w:rsidRPr="004A7AD6">
        <w:rPr>
          <w:rFonts w:ascii="Meiryo UI" w:eastAsia="Meiryo UI" w:hAnsi="Meiryo UI"/>
          <w:b/>
          <w:bCs/>
          <w:color w:val="FF0000"/>
          <w:sz w:val="20"/>
          <w:szCs w:val="20"/>
        </w:rPr>
        <w:t>月１日</w:t>
      </w:r>
      <w:r w:rsidRPr="00330CCC">
        <w:rPr>
          <w:rFonts w:ascii="Meiryo UI" w:eastAsia="Meiryo UI" w:hAnsi="Meiryo UI"/>
          <w:sz w:val="20"/>
          <w:szCs w:val="20"/>
        </w:rPr>
        <w:t>～令和</w:t>
      </w:r>
      <w:r>
        <w:rPr>
          <w:rFonts w:ascii="Meiryo UI" w:eastAsia="Meiryo UI" w:hAnsi="Meiryo UI" w:hint="eastAsia"/>
          <w:sz w:val="20"/>
          <w:szCs w:val="20"/>
        </w:rPr>
        <w:t>６</w:t>
      </w:r>
      <w:r w:rsidRPr="00330CCC">
        <w:rPr>
          <w:rFonts w:ascii="Meiryo UI" w:eastAsia="Meiryo UI" w:hAnsi="Meiryo UI"/>
          <w:sz w:val="20"/>
          <w:szCs w:val="20"/>
        </w:rPr>
        <w:t>年３月31日</w:t>
      </w:r>
    </w:p>
    <w:p w14:paraId="5E75E3A6" w14:textId="77777777" w:rsidR="0009550B" w:rsidRPr="00330CCC" w:rsidRDefault="0009550B" w:rsidP="0009550B">
      <w:pPr>
        <w:rPr>
          <w:rFonts w:ascii="Meiryo UI" w:eastAsia="Meiryo UI" w:hAnsi="Meiryo UI"/>
          <w:sz w:val="20"/>
          <w:szCs w:val="20"/>
        </w:rPr>
      </w:pPr>
    </w:p>
    <w:p w14:paraId="58ACA39F" w14:textId="0A421323" w:rsidR="0009550B" w:rsidRPr="0009550B" w:rsidRDefault="0009550B" w:rsidP="0009550B">
      <w:pPr>
        <w:rPr>
          <w:rFonts w:ascii="Meiryo UI" w:eastAsia="Meiryo UI" w:hAnsi="Meiryo UI"/>
          <w:b/>
          <w:sz w:val="20"/>
          <w:szCs w:val="20"/>
          <w:u w:val="single"/>
        </w:rPr>
      </w:pPr>
      <w:r w:rsidRPr="0078428D">
        <w:rPr>
          <w:rFonts w:ascii="Meiryo UI" w:eastAsia="Meiryo UI" w:hAnsi="Meiryo UI" w:hint="eastAsia"/>
          <w:b/>
          <w:sz w:val="20"/>
          <w:szCs w:val="20"/>
          <w:u w:val="single"/>
        </w:rPr>
        <w:t>5．補助対象経費</w:t>
      </w:r>
    </w:p>
    <w:p w14:paraId="0D001761" w14:textId="77777777" w:rsidR="00203D9F" w:rsidRDefault="004A7AD6" w:rsidP="00203D9F">
      <w:pPr>
        <w:pStyle w:val="ad"/>
        <w:numPr>
          <w:ilvl w:val="0"/>
          <w:numId w:val="3"/>
        </w:numPr>
        <w:ind w:leftChars="0" w:left="426" w:hanging="142"/>
        <w:rPr>
          <w:rFonts w:ascii="Meiryo UI" w:eastAsia="Meiryo UI" w:hAnsi="Meiryo UI"/>
          <w:sz w:val="20"/>
          <w:szCs w:val="20"/>
        </w:rPr>
      </w:pPr>
      <w:r w:rsidRPr="00203D9F">
        <w:rPr>
          <w:rFonts w:ascii="Meiryo UI" w:eastAsia="Meiryo UI" w:hAnsi="Meiryo UI" w:hint="eastAsia"/>
          <w:sz w:val="20"/>
          <w:szCs w:val="20"/>
        </w:rPr>
        <w:t>指導要録等の教育に係る資料の電子化に必要な情報システムの導入経費、改修費、リース料、保守費、端末設置や通信環境整備にかかる工事費、通信費等。</w:t>
      </w:r>
    </w:p>
    <w:p w14:paraId="733A173D" w14:textId="645ADDE9" w:rsidR="000C53CD" w:rsidRPr="00203D9F" w:rsidRDefault="004A7AD6" w:rsidP="00203D9F">
      <w:pPr>
        <w:pStyle w:val="ad"/>
        <w:numPr>
          <w:ilvl w:val="0"/>
          <w:numId w:val="3"/>
        </w:numPr>
        <w:ind w:leftChars="0" w:left="426" w:hanging="142"/>
        <w:rPr>
          <w:rFonts w:ascii="Meiryo UI" w:eastAsia="Meiryo UI" w:hAnsi="Meiryo UI" w:hint="eastAsia"/>
          <w:sz w:val="20"/>
          <w:szCs w:val="20"/>
        </w:rPr>
      </w:pPr>
      <w:r w:rsidRPr="00203D9F">
        <w:rPr>
          <w:rFonts w:ascii="Meiryo UI" w:eastAsia="Meiryo UI" w:hAnsi="Meiryo UI" w:hint="eastAsia"/>
          <w:sz w:val="20"/>
          <w:szCs w:val="20"/>
        </w:rPr>
        <w:t>資料の電子化を行うために必要となるパソコン・タブレット等の備品、付属品や消耗品の購入費を対象とする。</w:t>
      </w:r>
    </w:p>
    <w:p w14:paraId="4F1754BA" w14:textId="77777777" w:rsidR="00203D9F" w:rsidRDefault="000C53CD" w:rsidP="00203D9F">
      <w:pPr>
        <w:pStyle w:val="ad"/>
        <w:numPr>
          <w:ilvl w:val="0"/>
          <w:numId w:val="6"/>
        </w:numPr>
        <w:ind w:leftChars="0" w:hanging="263"/>
        <w:rPr>
          <w:rFonts w:ascii="Meiryo UI" w:eastAsia="Meiryo UI" w:hAnsi="Meiryo UI"/>
          <w:sz w:val="20"/>
          <w:szCs w:val="20"/>
        </w:rPr>
      </w:pPr>
      <w:r w:rsidRPr="00203D9F">
        <w:rPr>
          <w:rFonts w:ascii="Meiryo UI" w:eastAsia="Meiryo UI" w:hAnsi="Meiryo UI" w:hint="eastAsia"/>
          <w:sz w:val="20"/>
          <w:szCs w:val="20"/>
        </w:rPr>
        <w:t>補助対象期間内に発注し、納品及び支払いが完了するものを補助対象経費とします。</w:t>
      </w:r>
    </w:p>
    <w:p w14:paraId="6DDCE041" w14:textId="2A245681" w:rsidR="000C53CD" w:rsidRPr="00203D9F" w:rsidRDefault="000C53CD" w:rsidP="00203D9F">
      <w:pPr>
        <w:pStyle w:val="ad"/>
        <w:numPr>
          <w:ilvl w:val="0"/>
          <w:numId w:val="6"/>
        </w:numPr>
        <w:ind w:leftChars="0" w:hanging="263"/>
        <w:rPr>
          <w:rFonts w:ascii="Meiryo UI" w:eastAsia="Meiryo UI" w:hAnsi="Meiryo UI"/>
          <w:sz w:val="20"/>
          <w:szCs w:val="20"/>
        </w:rPr>
      </w:pPr>
      <w:r w:rsidRPr="00203D9F">
        <w:rPr>
          <w:rFonts w:ascii="Meiryo UI" w:eastAsia="Meiryo UI" w:hAnsi="Meiryo UI"/>
          <w:sz w:val="20"/>
          <w:szCs w:val="20"/>
        </w:rPr>
        <w:t>個人の立替払いや代理購入等、園(法人)が支出したことを確認できない経費は補助対象外です。</w:t>
      </w:r>
    </w:p>
    <w:p w14:paraId="1B17FB6C" w14:textId="77777777" w:rsidR="0009550B" w:rsidRPr="000C53CD" w:rsidRDefault="0009550B" w:rsidP="0009550B">
      <w:pPr>
        <w:ind w:firstLineChars="100" w:firstLine="202"/>
        <w:rPr>
          <w:rFonts w:ascii="Meiryo UI" w:eastAsia="Meiryo UI" w:hAnsi="Meiryo UI"/>
          <w:sz w:val="20"/>
          <w:szCs w:val="20"/>
        </w:rPr>
      </w:pPr>
    </w:p>
    <w:p w14:paraId="1A07B41C" w14:textId="77777777" w:rsidR="0009550B" w:rsidRDefault="0009550B" w:rsidP="0009550B">
      <w:pPr>
        <w:ind w:leftChars="66" w:left="140" w:firstLine="2"/>
        <w:rPr>
          <w:rFonts w:ascii="Meiryo UI" w:eastAsia="Meiryo UI" w:hAnsi="Meiryo UI"/>
          <w:sz w:val="20"/>
          <w:szCs w:val="20"/>
        </w:rPr>
      </w:pPr>
      <w:r w:rsidRPr="0009550B">
        <w:rPr>
          <w:rFonts w:ascii="Meiryo UI" w:eastAsia="Meiryo UI" w:hAnsi="Meiryo UI" w:hint="eastAsia"/>
          <w:sz w:val="20"/>
          <w:szCs w:val="20"/>
        </w:rPr>
        <w:t>〈対象となる事業の例〉</w:t>
      </w:r>
    </w:p>
    <w:p w14:paraId="3E49E31C" w14:textId="77777777" w:rsidR="00203D9F" w:rsidRDefault="0009550B" w:rsidP="00203D9F">
      <w:pPr>
        <w:pStyle w:val="ad"/>
        <w:numPr>
          <w:ilvl w:val="0"/>
          <w:numId w:val="4"/>
        </w:numPr>
        <w:ind w:leftChars="0" w:left="426" w:hanging="141"/>
        <w:rPr>
          <w:rFonts w:ascii="Meiryo UI" w:eastAsia="Meiryo UI" w:hAnsi="Meiryo UI"/>
          <w:sz w:val="20"/>
          <w:szCs w:val="20"/>
        </w:rPr>
      </w:pPr>
      <w:r w:rsidRPr="00203D9F">
        <w:rPr>
          <w:rFonts w:ascii="Meiryo UI" w:eastAsia="Meiryo UI" w:hAnsi="Meiryo UI" w:hint="eastAsia"/>
          <w:sz w:val="20"/>
          <w:szCs w:val="20"/>
        </w:rPr>
        <w:t>手書きの資料作成からパソコン等を使用した資料作成への電子化するためのパソコン・タブレット端末等の導入</w:t>
      </w:r>
    </w:p>
    <w:p w14:paraId="51B1CE0C" w14:textId="77777777" w:rsidR="00203D9F" w:rsidRDefault="0009550B" w:rsidP="00203D9F">
      <w:pPr>
        <w:pStyle w:val="ad"/>
        <w:numPr>
          <w:ilvl w:val="0"/>
          <w:numId w:val="4"/>
        </w:numPr>
        <w:ind w:leftChars="0" w:left="426" w:hanging="141"/>
        <w:rPr>
          <w:rFonts w:ascii="Meiryo UI" w:eastAsia="Meiryo UI" w:hAnsi="Meiryo UI"/>
          <w:sz w:val="20"/>
          <w:szCs w:val="20"/>
        </w:rPr>
      </w:pPr>
      <w:r w:rsidRPr="00203D9F">
        <w:rPr>
          <w:rFonts w:ascii="Meiryo UI" w:eastAsia="Meiryo UI" w:hAnsi="Meiryo UI" w:hint="eastAsia"/>
          <w:sz w:val="20"/>
          <w:szCs w:val="20"/>
        </w:rPr>
        <w:t>作成した資料を保存や共有するためのシステムの導入</w:t>
      </w:r>
    </w:p>
    <w:p w14:paraId="44331052" w14:textId="77777777" w:rsidR="00203D9F" w:rsidRDefault="0009550B" w:rsidP="00203D9F">
      <w:pPr>
        <w:pStyle w:val="ad"/>
        <w:numPr>
          <w:ilvl w:val="0"/>
          <w:numId w:val="4"/>
        </w:numPr>
        <w:ind w:leftChars="0" w:left="426" w:hanging="141"/>
        <w:rPr>
          <w:rFonts w:ascii="Meiryo UI" w:eastAsia="Meiryo UI" w:hAnsi="Meiryo UI"/>
          <w:sz w:val="20"/>
          <w:szCs w:val="20"/>
        </w:rPr>
      </w:pPr>
      <w:r w:rsidRPr="00203D9F">
        <w:rPr>
          <w:rFonts w:ascii="Meiryo UI" w:eastAsia="Meiryo UI" w:hAnsi="Meiryo UI" w:hint="eastAsia"/>
          <w:sz w:val="20"/>
          <w:szCs w:val="20"/>
        </w:rPr>
        <w:t>教育に係る資料の作成を容易にすることのできるシステムの導入</w:t>
      </w:r>
    </w:p>
    <w:p w14:paraId="5050BEEE" w14:textId="3C7734D8" w:rsidR="0009550B" w:rsidRPr="00203D9F" w:rsidRDefault="0009550B" w:rsidP="00203D9F">
      <w:pPr>
        <w:pStyle w:val="ad"/>
        <w:numPr>
          <w:ilvl w:val="0"/>
          <w:numId w:val="4"/>
        </w:numPr>
        <w:ind w:leftChars="0" w:left="426" w:hanging="141"/>
        <w:rPr>
          <w:rFonts w:ascii="Meiryo UI" w:eastAsia="Meiryo UI" w:hAnsi="Meiryo UI"/>
          <w:sz w:val="20"/>
          <w:szCs w:val="20"/>
        </w:rPr>
      </w:pPr>
      <w:r w:rsidRPr="00203D9F">
        <w:rPr>
          <w:rFonts w:ascii="Meiryo UI" w:eastAsia="Meiryo UI" w:hAnsi="Meiryo UI" w:hint="eastAsia"/>
          <w:sz w:val="20"/>
          <w:szCs w:val="20"/>
        </w:rPr>
        <w:t>保護者との情報共有や連絡を円滑に行うためのシステム等の導入</w:t>
      </w:r>
    </w:p>
    <w:p w14:paraId="23D06540" w14:textId="77777777" w:rsidR="0009550B" w:rsidRPr="00330CCC" w:rsidRDefault="0009550B" w:rsidP="0009550B">
      <w:pPr>
        <w:rPr>
          <w:rFonts w:ascii="Meiryo UI" w:eastAsia="Meiryo UI" w:hAnsi="Meiryo UI"/>
          <w:sz w:val="20"/>
          <w:szCs w:val="20"/>
        </w:rPr>
      </w:pPr>
    </w:p>
    <w:p w14:paraId="0CC90818" w14:textId="77777777" w:rsidR="0009550B" w:rsidRPr="0078428D" w:rsidRDefault="0009550B" w:rsidP="0009550B">
      <w:pPr>
        <w:rPr>
          <w:rFonts w:ascii="Meiryo UI" w:eastAsia="Meiryo UI" w:hAnsi="Meiryo UI"/>
          <w:b/>
          <w:sz w:val="20"/>
          <w:szCs w:val="20"/>
          <w:u w:val="single"/>
        </w:rPr>
      </w:pPr>
      <w:r w:rsidRPr="0078428D">
        <w:rPr>
          <w:rFonts w:ascii="Meiryo UI" w:eastAsia="Meiryo UI" w:hAnsi="Meiryo UI" w:hint="eastAsia"/>
          <w:b/>
          <w:sz w:val="20"/>
          <w:szCs w:val="20"/>
          <w:u w:val="single"/>
        </w:rPr>
        <w:t>6．交付する額の上限</w:t>
      </w:r>
    </w:p>
    <w:p w14:paraId="17482AE8" w14:textId="77777777" w:rsidR="0009550B" w:rsidRDefault="0009550B" w:rsidP="0009550B">
      <w:pPr>
        <w:ind w:firstLineChars="133" w:firstLine="269"/>
        <w:rPr>
          <w:rFonts w:ascii="Meiryo UI" w:eastAsia="Meiryo UI" w:hAnsi="Meiryo UI"/>
          <w:sz w:val="20"/>
          <w:szCs w:val="20"/>
        </w:rPr>
      </w:pPr>
      <w:r w:rsidRPr="00330CCC">
        <w:rPr>
          <w:rFonts w:ascii="Meiryo UI" w:eastAsia="Meiryo UI" w:hAnsi="Meiryo UI"/>
          <w:sz w:val="20"/>
          <w:szCs w:val="20"/>
        </w:rPr>
        <w:t>次の算式により算出した額を交付額の上限とします。（千円未満切捨）</w:t>
      </w:r>
    </w:p>
    <w:p w14:paraId="38A68AEF" w14:textId="10D6C2ED" w:rsidR="0009550B" w:rsidRDefault="0009550B" w:rsidP="0009550B">
      <w:pPr>
        <w:rPr>
          <w:rFonts w:ascii="Meiryo UI" w:eastAsia="Meiryo UI" w:hAnsi="Meiryo UI"/>
          <w:color w:val="0070C0"/>
          <w:sz w:val="20"/>
          <w:szCs w:val="20"/>
          <w:bdr w:val="single" w:sz="4" w:space="0" w:color="auto"/>
        </w:rPr>
      </w:pPr>
      <w:r w:rsidRPr="00330CCC">
        <w:rPr>
          <w:rFonts w:ascii="Meiryo UI" w:eastAsia="Meiryo UI" w:hAnsi="Meiryo UI"/>
          <w:sz w:val="20"/>
          <w:szCs w:val="20"/>
        </w:rPr>
        <w:t xml:space="preserve">　　　算式： </w:t>
      </w:r>
      <w:r w:rsidRPr="00F127B8">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F127B8">
        <w:rPr>
          <w:rFonts w:ascii="Meiryo UI" w:eastAsia="Meiryo UI" w:hAnsi="Meiryo UI"/>
          <w:color w:val="0070C0"/>
          <w:sz w:val="20"/>
          <w:szCs w:val="20"/>
          <w:bdr w:val="single" w:sz="4" w:space="0" w:color="auto"/>
        </w:rPr>
        <w:t xml:space="preserve"> </w:t>
      </w:r>
      <w:r w:rsidRPr="00F127B8">
        <w:rPr>
          <w:rFonts w:ascii="Meiryo UI" w:eastAsia="Meiryo UI" w:hAnsi="Meiryo UI"/>
          <w:color w:val="FF0000"/>
          <w:sz w:val="20"/>
          <w:szCs w:val="20"/>
          <w:bdr w:val="single" w:sz="4" w:space="0" w:color="auto"/>
        </w:rPr>
        <w:t>[補助対象経費の総額] のいずれか低い額）× 補助率</w:t>
      </w:r>
      <w:r>
        <w:rPr>
          <w:rFonts w:ascii="Meiryo UI" w:eastAsia="Meiryo UI" w:hAnsi="Meiryo UI" w:hint="eastAsia"/>
          <w:color w:val="0070C0"/>
          <w:sz w:val="20"/>
          <w:szCs w:val="20"/>
          <w:bdr w:val="single" w:sz="4" w:space="0" w:color="auto"/>
        </w:rPr>
        <w:t xml:space="preserve">　</w:t>
      </w:r>
    </w:p>
    <w:p w14:paraId="1A00B147" w14:textId="77777777" w:rsidR="00203D9F" w:rsidRDefault="00203D9F" w:rsidP="0009550B">
      <w:pPr>
        <w:rPr>
          <w:rFonts w:ascii="Meiryo UI" w:eastAsia="Meiryo UI" w:hAnsi="Meiryo UI" w:hint="eastAsia"/>
          <w:color w:val="0070C0"/>
          <w:sz w:val="20"/>
          <w:szCs w:val="20"/>
          <w:bdr w:val="single" w:sz="4" w:space="0" w:color="auto"/>
        </w:rPr>
      </w:pPr>
    </w:p>
    <w:p w14:paraId="6849B961" w14:textId="77777777" w:rsidR="0009550B" w:rsidRPr="00F127B8" w:rsidRDefault="0009550B" w:rsidP="0009550B">
      <w:pPr>
        <w:rPr>
          <w:rFonts w:ascii="Meiryo UI" w:eastAsia="Meiryo UI" w:hAnsi="Meiryo UI" w:cs="ＭＳ 明朝"/>
          <w:b/>
          <w:sz w:val="20"/>
          <w:szCs w:val="20"/>
          <w:u w:val="single"/>
        </w:rPr>
      </w:pPr>
      <w:r>
        <w:rPr>
          <w:rFonts w:ascii="Meiryo UI" w:eastAsia="Meiryo UI" w:hAnsi="Meiryo UI" w:cs="ＭＳ 明朝" w:hint="eastAsia"/>
          <w:b/>
          <w:sz w:val="20"/>
          <w:szCs w:val="20"/>
          <w:u w:val="single"/>
        </w:rPr>
        <w:lastRenderedPageBreak/>
        <w:t>７．</w:t>
      </w:r>
      <w:r w:rsidRPr="00F127B8">
        <w:rPr>
          <w:rFonts w:ascii="Meiryo UI" w:eastAsia="Meiryo UI" w:hAnsi="Meiryo UI" w:cs="ＭＳ 明朝" w:hint="eastAsia"/>
          <w:b/>
          <w:sz w:val="20"/>
          <w:szCs w:val="20"/>
          <w:u w:val="single"/>
        </w:rPr>
        <w:t>留意事項</w:t>
      </w:r>
    </w:p>
    <w:p w14:paraId="563D9E67" w14:textId="77777777" w:rsidR="00203D9F" w:rsidRDefault="0009550B" w:rsidP="00203D9F">
      <w:pPr>
        <w:pStyle w:val="ad"/>
        <w:numPr>
          <w:ilvl w:val="0"/>
          <w:numId w:val="2"/>
        </w:numPr>
        <w:ind w:leftChars="0" w:hanging="136"/>
        <w:rPr>
          <w:rFonts w:ascii="Meiryo UI" w:eastAsia="Meiryo UI" w:hAnsi="Meiryo UI"/>
          <w:sz w:val="20"/>
          <w:szCs w:val="20"/>
        </w:rPr>
      </w:pPr>
      <w:r w:rsidRPr="00203D9F">
        <w:rPr>
          <w:rFonts w:ascii="Meiryo UI" w:eastAsia="Meiryo UI" w:hAnsi="Meiryo UI"/>
          <w:sz w:val="20"/>
          <w:szCs w:val="20"/>
        </w:rPr>
        <w:t>リース料、保守費等は申請年度に係る費用のみ対象です。既に導入済のシステムや端末等に係る費用は対象外です。</w:t>
      </w:r>
    </w:p>
    <w:p w14:paraId="01E440DF" w14:textId="77777777" w:rsidR="00203D9F" w:rsidRDefault="0009550B" w:rsidP="00203D9F">
      <w:pPr>
        <w:pStyle w:val="ad"/>
        <w:numPr>
          <w:ilvl w:val="0"/>
          <w:numId w:val="2"/>
        </w:numPr>
        <w:ind w:leftChars="0" w:hanging="136"/>
        <w:rPr>
          <w:rFonts w:ascii="Meiryo UI" w:eastAsia="Meiryo UI" w:hAnsi="Meiryo UI"/>
          <w:sz w:val="20"/>
          <w:szCs w:val="20"/>
        </w:rPr>
      </w:pPr>
      <w:r w:rsidRPr="00203D9F">
        <w:rPr>
          <w:rFonts w:ascii="Meiryo UI" w:eastAsia="Meiryo UI" w:hAnsi="Meiryo UI"/>
          <w:sz w:val="20"/>
          <w:szCs w:val="20"/>
        </w:rPr>
        <w:t>園務改善に資するICT化にあたり最低限必要となるパソコン・タブレット等の備品、附属品や消耗品の購入費も対象です。ただし、具体的な使用目的や必要性があり、教育の質の向上に直接的に資することを説明いただける場合に限ります。</w:t>
      </w:r>
    </w:p>
    <w:p w14:paraId="5800D156" w14:textId="77777777" w:rsidR="00203D9F" w:rsidRDefault="0009550B" w:rsidP="00203D9F">
      <w:pPr>
        <w:pStyle w:val="ad"/>
        <w:numPr>
          <w:ilvl w:val="0"/>
          <w:numId w:val="2"/>
        </w:numPr>
        <w:ind w:leftChars="0" w:hanging="136"/>
        <w:rPr>
          <w:rFonts w:ascii="Meiryo UI" w:eastAsia="Meiryo UI" w:hAnsi="Meiryo UI"/>
          <w:sz w:val="20"/>
          <w:szCs w:val="20"/>
        </w:rPr>
      </w:pPr>
      <w:r w:rsidRPr="00203D9F">
        <w:rPr>
          <w:rFonts w:ascii="Meiryo UI" w:eastAsia="Meiryo UI" w:hAnsi="Meiryo UI"/>
          <w:sz w:val="20"/>
          <w:szCs w:val="20"/>
        </w:rPr>
        <w:t>Wi-Fiルーター設置等の通信環境の整備に係る経費も対象です。ただし、大規模な改修工事を伴う場合は対象外とします。</w:t>
      </w:r>
    </w:p>
    <w:p w14:paraId="69352744" w14:textId="77777777" w:rsidR="00203D9F" w:rsidRDefault="0009550B" w:rsidP="00203D9F">
      <w:pPr>
        <w:pStyle w:val="ad"/>
        <w:numPr>
          <w:ilvl w:val="0"/>
          <w:numId w:val="2"/>
        </w:numPr>
        <w:ind w:leftChars="0" w:hanging="136"/>
        <w:rPr>
          <w:rFonts w:ascii="Meiryo UI" w:eastAsia="Meiryo UI" w:hAnsi="Meiryo UI"/>
          <w:sz w:val="20"/>
          <w:szCs w:val="20"/>
        </w:rPr>
      </w:pPr>
      <w:r w:rsidRPr="00203D9F">
        <w:rPr>
          <w:rFonts w:ascii="Meiryo UI" w:eastAsia="Meiryo UI" w:hAnsi="Meiryo UI"/>
          <w:sz w:val="20"/>
          <w:szCs w:val="20"/>
        </w:rPr>
        <w:t>本事業金の目的に沿わない経費や、根拠資料が不足している場合等、補助対象経費であることが客観的に確認できないものは、補助対象外とします</w:t>
      </w:r>
      <w:r w:rsidR="00203D9F" w:rsidRPr="00203D9F">
        <w:rPr>
          <w:rFonts w:ascii="Meiryo UI" w:eastAsia="Meiryo UI" w:hAnsi="Meiryo UI" w:hint="eastAsia"/>
          <w:sz w:val="20"/>
          <w:szCs w:val="20"/>
        </w:rPr>
        <w:t>。</w:t>
      </w:r>
    </w:p>
    <w:p w14:paraId="7CA85154" w14:textId="77777777" w:rsidR="00203D9F" w:rsidRDefault="0009550B" w:rsidP="00203D9F">
      <w:pPr>
        <w:pStyle w:val="ad"/>
        <w:numPr>
          <w:ilvl w:val="0"/>
          <w:numId w:val="2"/>
        </w:numPr>
        <w:ind w:leftChars="0" w:hanging="136"/>
        <w:rPr>
          <w:rFonts w:ascii="Meiryo UI" w:eastAsia="Meiryo UI" w:hAnsi="Meiryo UI"/>
          <w:sz w:val="20"/>
          <w:szCs w:val="20"/>
        </w:rPr>
      </w:pPr>
      <w:r w:rsidRPr="00203D9F">
        <w:rPr>
          <w:rFonts w:ascii="Meiryo UI" w:eastAsia="Meiryo UI" w:hAnsi="Meiryo UI"/>
          <w:sz w:val="20"/>
          <w:szCs w:val="20"/>
        </w:rPr>
        <w:t>経費の効率的な執行の観点から、2社以上の見積もり等により価格を比較したうえで支出することが望ましいですが、園の規則等により適切に判断し支出してください。</w:t>
      </w:r>
    </w:p>
    <w:p w14:paraId="7ED9F798" w14:textId="69444F6F" w:rsidR="0009550B" w:rsidRPr="00203D9F" w:rsidRDefault="0009550B" w:rsidP="00203D9F">
      <w:pPr>
        <w:pStyle w:val="ad"/>
        <w:numPr>
          <w:ilvl w:val="0"/>
          <w:numId w:val="2"/>
        </w:numPr>
        <w:ind w:leftChars="0" w:hanging="136"/>
        <w:rPr>
          <w:rFonts w:ascii="Meiryo UI" w:eastAsia="Meiryo UI" w:hAnsi="Meiryo UI"/>
          <w:sz w:val="20"/>
          <w:szCs w:val="20"/>
        </w:rPr>
      </w:pPr>
      <w:r w:rsidRPr="00203D9F">
        <w:rPr>
          <w:rFonts w:ascii="Meiryo UI" w:eastAsia="Meiryo UI" w:hAnsi="Meiryo UI"/>
          <w:sz w:val="20"/>
          <w:szCs w:val="20"/>
        </w:rPr>
        <w:t>支出の根拠となりうる資料は、すべて園で保管してください。</w:t>
      </w:r>
    </w:p>
    <w:p w14:paraId="76937F28" w14:textId="1847B710" w:rsidR="00D1588C" w:rsidRPr="0009550B" w:rsidRDefault="00D1588C" w:rsidP="0009550B">
      <w:pPr>
        <w:rPr>
          <w:rFonts w:ascii="Meiryo UI" w:eastAsia="Meiryo UI" w:hAnsi="Meiryo UI"/>
          <w:b/>
          <w:sz w:val="20"/>
          <w:szCs w:val="20"/>
          <w:u w:val="single"/>
          <w:bdr w:val="single" w:sz="4" w:space="0" w:color="auto"/>
        </w:rPr>
      </w:pPr>
    </w:p>
    <w:sectPr w:rsidR="00D1588C" w:rsidRPr="0009550B" w:rsidSect="00431F9D">
      <w:footerReference w:type="default" r:id="rId7"/>
      <w:headerReference w:type="first" r:id="rId8"/>
      <w:footerReference w:type="first" r:id="rId9"/>
      <w:pgSz w:w="11906" w:h="16838" w:code="9"/>
      <w:pgMar w:top="1440" w:right="1077" w:bottom="1440" w:left="1077" w:header="624" w:footer="624" w:gutter="0"/>
      <w:pgNumType w:start="1"/>
      <w:cols w:space="425"/>
      <w:titlePg/>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65AF" w14:textId="77777777" w:rsidR="00330CCC" w:rsidRDefault="00330CCC" w:rsidP="00330CCC">
      <w:r>
        <w:separator/>
      </w:r>
    </w:p>
  </w:endnote>
  <w:endnote w:type="continuationSeparator" w:id="0">
    <w:p w14:paraId="3B20E1F9" w14:textId="77777777" w:rsidR="00330CCC" w:rsidRDefault="00330CCC" w:rsidP="0033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14:paraId="7F83EB66" w14:textId="77777777" w:rsidR="003C411E" w:rsidRDefault="00983DFB" w:rsidP="00F33876">
            <w:pPr>
              <w:pStyle w:val="a5"/>
              <w:jc w:val="center"/>
            </w:pPr>
            <w:r>
              <w:rPr>
                <w:lang w:val="ja-JP"/>
              </w:rPr>
              <w:t xml:space="preserve"> </w:t>
            </w:r>
            <w:r w:rsidRPr="00203D9F">
              <w:rPr>
                <w:rFonts w:ascii="Meiryo UI" w:eastAsia="Meiryo UI" w:hAnsi="Meiryo UI"/>
                <w:b/>
                <w:bCs/>
                <w:sz w:val="24"/>
                <w:szCs w:val="24"/>
              </w:rPr>
              <w:fldChar w:fldCharType="begin"/>
            </w:r>
            <w:r w:rsidRPr="00203D9F">
              <w:rPr>
                <w:rFonts w:ascii="Meiryo UI" w:eastAsia="Meiryo UI" w:hAnsi="Meiryo UI"/>
                <w:b/>
                <w:bCs/>
              </w:rPr>
              <w:instrText>PAGE</w:instrText>
            </w:r>
            <w:r w:rsidRPr="00203D9F">
              <w:rPr>
                <w:rFonts w:ascii="Meiryo UI" w:eastAsia="Meiryo UI" w:hAnsi="Meiryo UI"/>
                <w:b/>
                <w:bCs/>
                <w:sz w:val="24"/>
                <w:szCs w:val="24"/>
              </w:rPr>
              <w:fldChar w:fldCharType="separate"/>
            </w:r>
            <w:r w:rsidR="00021520" w:rsidRPr="00203D9F">
              <w:rPr>
                <w:rFonts w:ascii="Meiryo UI" w:eastAsia="Meiryo UI" w:hAnsi="Meiryo UI"/>
                <w:b/>
                <w:bCs/>
                <w:noProof/>
              </w:rPr>
              <w:t>2</w:t>
            </w:r>
            <w:r w:rsidRPr="00203D9F">
              <w:rPr>
                <w:rFonts w:ascii="Meiryo UI" w:eastAsia="Meiryo UI" w:hAnsi="Meiryo UI"/>
                <w:b/>
                <w:bCs/>
                <w:sz w:val="24"/>
                <w:szCs w:val="24"/>
              </w:rPr>
              <w:fldChar w:fldCharType="end"/>
            </w:r>
            <w:r w:rsidRPr="00203D9F">
              <w:rPr>
                <w:rFonts w:ascii="Meiryo UI" w:eastAsia="Meiryo UI" w:hAnsi="Meiryo UI"/>
                <w:lang w:val="ja-JP"/>
              </w:rPr>
              <w:t xml:space="preserve"> / </w:t>
            </w:r>
            <w:r w:rsidRPr="00203D9F">
              <w:rPr>
                <w:rFonts w:ascii="Meiryo UI" w:eastAsia="Meiryo UI" w:hAnsi="Meiryo UI"/>
                <w:b/>
                <w:bCs/>
                <w:sz w:val="24"/>
                <w:szCs w:val="24"/>
              </w:rPr>
              <w:fldChar w:fldCharType="begin"/>
            </w:r>
            <w:r w:rsidRPr="00203D9F">
              <w:rPr>
                <w:rFonts w:ascii="Meiryo UI" w:eastAsia="Meiryo UI" w:hAnsi="Meiryo UI"/>
                <w:b/>
                <w:bCs/>
              </w:rPr>
              <w:instrText>NUMPAGES</w:instrText>
            </w:r>
            <w:r w:rsidRPr="00203D9F">
              <w:rPr>
                <w:rFonts w:ascii="Meiryo UI" w:eastAsia="Meiryo UI" w:hAnsi="Meiryo UI"/>
                <w:b/>
                <w:bCs/>
                <w:sz w:val="24"/>
                <w:szCs w:val="24"/>
              </w:rPr>
              <w:fldChar w:fldCharType="separate"/>
            </w:r>
            <w:r w:rsidR="00021520" w:rsidRPr="00203D9F">
              <w:rPr>
                <w:rFonts w:ascii="Meiryo UI" w:eastAsia="Meiryo UI" w:hAnsi="Meiryo UI"/>
                <w:b/>
                <w:bCs/>
                <w:noProof/>
              </w:rPr>
              <w:t>2</w:t>
            </w:r>
            <w:r w:rsidRPr="00203D9F">
              <w:rPr>
                <w:rFonts w:ascii="Meiryo UI" w:eastAsia="Meiryo UI" w:hAnsi="Meiryo UI"/>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7782"/>
      <w:docPartObj>
        <w:docPartGallery w:val="Page Numbers (Bottom of Page)"/>
        <w:docPartUnique/>
      </w:docPartObj>
    </w:sdtPr>
    <w:sdtEndPr>
      <w:rPr>
        <w:rFonts w:ascii="Meiryo UI" w:eastAsia="Meiryo UI" w:hAnsi="Meiryo UI"/>
      </w:rPr>
    </w:sdtEndPr>
    <w:sdtContent>
      <w:sdt>
        <w:sdtPr>
          <w:id w:val="-465498353"/>
          <w:docPartObj>
            <w:docPartGallery w:val="Page Numbers (Top of Page)"/>
            <w:docPartUnique/>
          </w:docPartObj>
        </w:sdtPr>
        <w:sdtEndPr>
          <w:rPr>
            <w:rFonts w:ascii="Meiryo UI" w:eastAsia="Meiryo UI" w:hAnsi="Meiryo UI"/>
          </w:rPr>
        </w:sdtEndPr>
        <w:sdtContent>
          <w:p w14:paraId="6B76ED4C" w14:textId="77777777" w:rsidR="003C411E" w:rsidRDefault="00983DFB" w:rsidP="00F33876">
            <w:pPr>
              <w:pStyle w:val="a5"/>
              <w:jc w:val="center"/>
            </w:pPr>
            <w:r w:rsidRPr="00F33876">
              <w:rPr>
                <w:sz w:val="20"/>
                <w:lang w:val="ja-JP"/>
              </w:rPr>
              <w:t xml:space="preserve"> </w:t>
            </w:r>
            <w:r w:rsidRPr="00203D9F">
              <w:rPr>
                <w:rFonts w:ascii="Meiryo UI" w:eastAsia="Meiryo UI" w:hAnsi="Meiryo UI"/>
                <w:b/>
                <w:bCs/>
                <w:sz w:val="22"/>
                <w:szCs w:val="24"/>
              </w:rPr>
              <w:fldChar w:fldCharType="begin"/>
            </w:r>
            <w:r w:rsidRPr="00203D9F">
              <w:rPr>
                <w:rFonts w:ascii="Meiryo UI" w:eastAsia="Meiryo UI" w:hAnsi="Meiryo UI"/>
                <w:b/>
                <w:bCs/>
                <w:sz w:val="20"/>
              </w:rPr>
              <w:instrText>PAGE</w:instrText>
            </w:r>
            <w:r w:rsidRPr="00203D9F">
              <w:rPr>
                <w:rFonts w:ascii="Meiryo UI" w:eastAsia="Meiryo UI" w:hAnsi="Meiryo UI"/>
                <w:b/>
                <w:bCs/>
                <w:sz w:val="22"/>
                <w:szCs w:val="24"/>
              </w:rPr>
              <w:fldChar w:fldCharType="separate"/>
            </w:r>
            <w:r w:rsidR="00021520" w:rsidRPr="00203D9F">
              <w:rPr>
                <w:rFonts w:ascii="Meiryo UI" w:eastAsia="Meiryo UI" w:hAnsi="Meiryo UI"/>
                <w:b/>
                <w:bCs/>
                <w:noProof/>
                <w:sz w:val="20"/>
              </w:rPr>
              <w:t>1</w:t>
            </w:r>
            <w:r w:rsidRPr="00203D9F">
              <w:rPr>
                <w:rFonts w:ascii="Meiryo UI" w:eastAsia="Meiryo UI" w:hAnsi="Meiryo UI"/>
                <w:b/>
                <w:bCs/>
                <w:sz w:val="22"/>
                <w:szCs w:val="24"/>
              </w:rPr>
              <w:fldChar w:fldCharType="end"/>
            </w:r>
            <w:r w:rsidRPr="00203D9F">
              <w:rPr>
                <w:rFonts w:ascii="Meiryo UI" w:eastAsia="Meiryo UI" w:hAnsi="Meiryo UI"/>
                <w:sz w:val="20"/>
                <w:lang w:val="ja-JP"/>
              </w:rPr>
              <w:t xml:space="preserve"> / </w:t>
            </w:r>
            <w:r w:rsidRPr="00203D9F">
              <w:rPr>
                <w:rFonts w:ascii="Meiryo UI" w:eastAsia="Meiryo UI" w:hAnsi="Meiryo UI"/>
                <w:b/>
                <w:bCs/>
                <w:sz w:val="22"/>
                <w:szCs w:val="24"/>
              </w:rPr>
              <w:fldChar w:fldCharType="begin"/>
            </w:r>
            <w:r w:rsidRPr="00203D9F">
              <w:rPr>
                <w:rFonts w:ascii="Meiryo UI" w:eastAsia="Meiryo UI" w:hAnsi="Meiryo UI"/>
                <w:b/>
                <w:bCs/>
                <w:sz w:val="20"/>
              </w:rPr>
              <w:instrText>NUMPAGES</w:instrText>
            </w:r>
            <w:r w:rsidRPr="00203D9F">
              <w:rPr>
                <w:rFonts w:ascii="Meiryo UI" w:eastAsia="Meiryo UI" w:hAnsi="Meiryo UI"/>
                <w:b/>
                <w:bCs/>
                <w:sz w:val="22"/>
                <w:szCs w:val="24"/>
              </w:rPr>
              <w:fldChar w:fldCharType="separate"/>
            </w:r>
            <w:r w:rsidR="00021520" w:rsidRPr="00203D9F">
              <w:rPr>
                <w:rFonts w:ascii="Meiryo UI" w:eastAsia="Meiryo UI" w:hAnsi="Meiryo UI"/>
                <w:b/>
                <w:bCs/>
                <w:noProof/>
                <w:sz w:val="20"/>
              </w:rPr>
              <w:t>2</w:t>
            </w:r>
            <w:r w:rsidRPr="00203D9F">
              <w:rPr>
                <w:rFonts w:ascii="Meiryo UI" w:eastAsia="Meiryo UI" w:hAnsi="Meiryo UI"/>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2841" w14:textId="77777777" w:rsidR="00330CCC" w:rsidRDefault="00330CCC" w:rsidP="00330CCC">
      <w:r>
        <w:separator/>
      </w:r>
    </w:p>
  </w:footnote>
  <w:footnote w:type="continuationSeparator" w:id="0">
    <w:p w14:paraId="0B2091B7" w14:textId="77777777" w:rsidR="00330CCC" w:rsidRDefault="00330CCC" w:rsidP="0033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2EBA" w14:textId="77777777" w:rsidR="00330CCC" w:rsidRPr="00330CCC" w:rsidRDefault="00330CCC" w:rsidP="00330CCC">
    <w:pPr>
      <w:pStyle w:val="a9"/>
      <w:wordWrap w:val="0"/>
      <w:jc w:val="right"/>
      <w:rPr>
        <w:rFonts w:ascii="Meiryo UI" w:eastAsia="Meiryo UI" w:hAnsi="Meiryo UI"/>
        <w:sz w:val="24"/>
        <w:bdr w:val="single" w:sz="4" w:space="0" w:color="auto"/>
      </w:rPr>
    </w:pPr>
    <w:r w:rsidRPr="00330CCC">
      <w:rPr>
        <w:rFonts w:ascii="Meiryo UI" w:eastAsia="Meiryo UI" w:hAnsi="Meiryo UI" w:hint="eastAsia"/>
        <w:sz w:val="24"/>
        <w:bdr w:val="single" w:sz="4" w:space="0" w:color="auto"/>
      </w:rPr>
      <w:t xml:space="preserve">　別　紙</w:t>
    </w:r>
    <w:r>
      <w:rPr>
        <w:rFonts w:ascii="Meiryo UI" w:eastAsia="Meiryo UI" w:hAnsi="Meiryo UI" w:hint="eastAsia"/>
        <w:sz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2D4B"/>
    <w:multiLevelType w:val="hybridMultilevel"/>
    <w:tmpl w:val="35DCCB00"/>
    <w:lvl w:ilvl="0" w:tplc="1CE84844">
      <w:start w:val="1"/>
      <w:numFmt w:val="bullet"/>
      <w:lvlText w:val="▪"/>
      <w:lvlJc w:val="left"/>
      <w:pPr>
        <w:ind w:left="704" w:hanging="420"/>
      </w:pPr>
      <w:rPr>
        <w:rFonts w:ascii="ＭＳ Ｐ明朝" w:eastAsia="ＭＳ Ｐ明朝" w:hAnsi="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507561E0"/>
    <w:multiLevelType w:val="hybridMultilevel"/>
    <w:tmpl w:val="4BD0F9FA"/>
    <w:lvl w:ilvl="0" w:tplc="1CE84844">
      <w:start w:val="1"/>
      <w:numFmt w:val="bullet"/>
      <w:lvlText w:val="▪"/>
      <w:lvlJc w:val="left"/>
      <w:pPr>
        <w:ind w:left="704" w:hanging="420"/>
      </w:pPr>
      <w:rPr>
        <w:rFonts w:ascii="ＭＳ Ｐ明朝" w:eastAsia="ＭＳ Ｐ明朝" w:hAnsi="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6CA54243"/>
    <w:multiLevelType w:val="hybridMultilevel"/>
    <w:tmpl w:val="7674D6A2"/>
    <w:lvl w:ilvl="0" w:tplc="1CE84844">
      <w:start w:val="1"/>
      <w:numFmt w:val="bullet"/>
      <w:lvlText w:val="▪"/>
      <w:lvlJc w:val="left"/>
      <w:pPr>
        <w:ind w:left="762" w:hanging="420"/>
      </w:pPr>
      <w:rPr>
        <w:rFonts w:ascii="ＭＳ Ｐ明朝" w:eastAsia="ＭＳ Ｐ明朝" w:hAnsi="ＭＳ Ｐ明朝" w:hint="eastAsia"/>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3" w15:restartNumberingAfterBreak="0">
    <w:nsid w:val="757605F5"/>
    <w:multiLevelType w:val="hybridMultilevel"/>
    <w:tmpl w:val="49E09628"/>
    <w:lvl w:ilvl="0" w:tplc="1CE8484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7D7D79"/>
    <w:multiLevelType w:val="hybridMultilevel"/>
    <w:tmpl w:val="E1506A76"/>
    <w:lvl w:ilvl="0" w:tplc="B4AA7CE6">
      <w:start w:val="1"/>
      <w:numFmt w:val="bullet"/>
      <w:lvlText w:val="※"/>
      <w:lvlJc w:val="left"/>
      <w:pPr>
        <w:ind w:left="689" w:hanging="420"/>
      </w:pPr>
      <w:rPr>
        <w:rFonts w:ascii="ＭＳ Ｐ明朝" w:eastAsia="ＭＳ Ｐ明朝" w:hAnsi="ＭＳ Ｐ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5" w15:restartNumberingAfterBreak="0">
    <w:nsid w:val="7AF02403"/>
    <w:multiLevelType w:val="hybridMultilevel"/>
    <w:tmpl w:val="B17EDB52"/>
    <w:lvl w:ilvl="0" w:tplc="B4AA7CE6">
      <w:start w:val="1"/>
      <w:numFmt w:val="bullet"/>
      <w:lvlText w:val="※"/>
      <w:lvlJc w:val="left"/>
      <w:pPr>
        <w:ind w:left="689" w:hanging="420"/>
      </w:pPr>
      <w:rPr>
        <w:rFonts w:ascii="ＭＳ Ｐ明朝" w:eastAsia="ＭＳ Ｐ明朝" w:hAnsi="ＭＳ Ｐ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6" w15:restartNumberingAfterBreak="0">
    <w:nsid w:val="7E7E7233"/>
    <w:multiLevelType w:val="hybridMultilevel"/>
    <w:tmpl w:val="C6CAE758"/>
    <w:lvl w:ilvl="0" w:tplc="B4AA7CE6">
      <w:start w:val="1"/>
      <w:numFmt w:val="bullet"/>
      <w:lvlText w:val="※"/>
      <w:lvlJc w:val="left"/>
      <w:pPr>
        <w:ind w:left="689" w:hanging="420"/>
      </w:pPr>
      <w:rPr>
        <w:rFonts w:ascii="ＭＳ Ｐ明朝" w:eastAsia="ＭＳ Ｐ明朝" w:hAnsi="ＭＳ Ｐ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71"/>
    <w:rsid w:val="00021520"/>
    <w:rsid w:val="000374D8"/>
    <w:rsid w:val="0009550B"/>
    <w:rsid w:val="000C53CD"/>
    <w:rsid w:val="00203D9F"/>
    <w:rsid w:val="0021150E"/>
    <w:rsid w:val="00223BAF"/>
    <w:rsid w:val="00231925"/>
    <w:rsid w:val="0023417E"/>
    <w:rsid w:val="00330CCC"/>
    <w:rsid w:val="003A6D58"/>
    <w:rsid w:val="003E0E77"/>
    <w:rsid w:val="00431F9D"/>
    <w:rsid w:val="004805B1"/>
    <w:rsid w:val="004A1815"/>
    <w:rsid w:val="004A7AD6"/>
    <w:rsid w:val="004B1BCE"/>
    <w:rsid w:val="004F1943"/>
    <w:rsid w:val="00545281"/>
    <w:rsid w:val="005D7264"/>
    <w:rsid w:val="00612034"/>
    <w:rsid w:val="006902A2"/>
    <w:rsid w:val="006B362E"/>
    <w:rsid w:val="006F778F"/>
    <w:rsid w:val="00711BFA"/>
    <w:rsid w:val="00726681"/>
    <w:rsid w:val="0078428D"/>
    <w:rsid w:val="007A6A69"/>
    <w:rsid w:val="008C1CDC"/>
    <w:rsid w:val="0094151A"/>
    <w:rsid w:val="00983DFB"/>
    <w:rsid w:val="009A67DE"/>
    <w:rsid w:val="009C2B71"/>
    <w:rsid w:val="009F2931"/>
    <w:rsid w:val="00B00ECF"/>
    <w:rsid w:val="00BE23C0"/>
    <w:rsid w:val="00C46203"/>
    <w:rsid w:val="00C74140"/>
    <w:rsid w:val="00C9471E"/>
    <w:rsid w:val="00CA5FCD"/>
    <w:rsid w:val="00D1588C"/>
    <w:rsid w:val="00DB5049"/>
    <w:rsid w:val="00E458F3"/>
    <w:rsid w:val="00EA6E8C"/>
    <w:rsid w:val="00EF537A"/>
    <w:rsid w:val="00EF7961"/>
    <w:rsid w:val="00F127B8"/>
    <w:rsid w:val="00F93440"/>
    <w:rsid w:val="00FB5442"/>
    <w:rsid w:val="00FC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067BA9"/>
  <w15:chartTrackingRefBased/>
  <w15:docId w15:val="{94E85040-257D-4C1A-B0DD-02A6D5A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2B71"/>
    <w:pPr>
      <w:jc w:val="center"/>
    </w:pPr>
    <w:rPr>
      <w:kern w:val="0"/>
    </w:rPr>
  </w:style>
  <w:style w:type="character" w:customStyle="1" w:styleId="a4">
    <w:name w:val="記 (文字)"/>
    <w:basedOn w:val="a0"/>
    <w:link w:val="a3"/>
    <w:uiPriority w:val="99"/>
    <w:rsid w:val="009C2B71"/>
    <w:rPr>
      <w:kern w:val="0"/>
    </w:rPr>
  </w:style>
  <w:style w:type="paragraph" w:styleId="a5">
    <w:name w:val="footer"/>
    <w:basedOn w:val="a"/>
    <w:link w:val="a6"/>
    <w:uiPriority w:val="99"/>
    <w:unhideWhenUsed/>
    <w:rsid w:val="009C2B71"/>
    <w:pPr>
      <w:tabs>
        <w:tab w:val="center" w:pos="4252"/>
        <w:tab w:val="right" w:pos="8504"/>
      </w:tabs>
      <w:snapToGrid w:val="0"/>
    </w:pPr>
  </w:style>
  <w:style w:type="character" w:customStyle="1" w:styleId="a6">
    <w:name w:val="フッター (文字)"/>
    <w:basedOn w:val="a0"/>
    <w:link w:val="a5"/>
    <w:uiPriority w:val="99"/>
    <w:rsid w:val="009C2B71"/>
  </w:style>
  <w:style w:type="table" w:styleId="a7">
    <w:name w:val="Table Grid"/>
    <w:basedOn w:val="a1"/>
    <w:uiPriority w:val="59"/>
    <w:rsid w:val="009C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C2B71"/>
    <w:rPr>
      <w:color w:val="0563C1" w:themeColor="hyperlink"/>
      <w:u w:val="single"/>
    </w:rPr>
  </w:style>
  <w:style w:type="paragraph" w:styleId="a9">
    <w:name w:val="header"/>
    <w:basedOn w:val="a"/>
    <w:link w:val="aa"/>
    <w:uiPriority w:val="99"/>
    <w:unhideWhenUsed/>
    <w:rsid w:val="00330CCC"/>
    <w:pPr>
      <w:tabs>
        <w:tab w:val="center" w:pos="4252"/>
        <w:tab w:val="right" w:pos="8504"/>
      </w:tabs>
      <w:snapToGrid w:val="0"/>
    </w:pPr>
  </w:style>
  <w:style w:type="character" w:customStyle="1" w:styleId="aa">
    <w:name w:val="ヘッダー (文字)"/>
    <w:basedOn w:val="a0"/>
    <w:link w:val="a9"/>
    <w:uiPriority w:val="99"/>
    <w:rsid w:val="00330CCC"/>
  </w:style>
  <w:style w:type="paragraph" w:styleId="ab">
    <w:name w:val="Balloon Text"/>
    <w:basedOn w:val="a"/>
    <w:link w:val="ac"/>
    <w:uiPriority w:val="99"/>
    <w:semiHidden/>
    <w:unhideWhenUsed/>
    <w:rsid w:val="00EF53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537A"/>
    <w:rPr>
      <w:rFonts w:asciiTheme="majorHAnsi" w:eastAsiaTheme="majorEastAsia" w:hAnsiTheme="majorHAnsi" w:cstheme="majorBidi"/>
      <w:sz w:val="18"/>
      <w:szCs w:val="18"/>
    </w:rPr>
  </w:style>
  <w:style w:type="paragraph" w:styleId="ad">
    <w:name w:val="List Paragraph"/>
    <w:basedOn w:val="a"/>
    <w:uiPriority w:val="34"/>
    <w:qFormat/>
    <w:rsid w:val="00203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小木曽　友里</cp:lastModifiedBy>
  <cp:revision>15</cp:revision>
  <cp:lastPrinted>2023-09-28T02:26:00Z</cp:lastPrinted>
  <dcterms:created xsi:type="dcterms:W3CDTF">2023-09-28T00:15:00Z</dcterms:created>
  <dcterms:modified xsi:type="dcterms:W3CDTF">2024-01-09T05:30:00Z</dcterms:modified>
</cp:coreProperties>
</file>