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B70A7" w14:textId="49D9EC3D" w:rsidR="00B91958" w:rsidRDefault="001A0669" w:rsidP="001A0669">
      <w:pPr>
        <w:jc w:val="left"/>
      </w:pPr>
      <w:r>
        <w:rPr>
          <w:rFonts w:hint="eastAsia"/>
        </w:rPr>
        <w:t>○事件議決案</w:t>
      </w:r>
    </w:p>
    <w:tbl>
      <w:tblPr>
        <w:tblW w:w="8926"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51"/>
        <w:gridCol w:w="2299"/>
        <w:gridCol w:w="5776"/>
      </w:tblGrid>
      <w:tr w:rsidR="001A0669" w:rsidRPr="001A0669" w14:paraId="585CE453" w14:textId="77777777" w:rsidTr="001A0669">
        <w:trPr>
          <w:cantSplit/>
          <w:trHeight w:val="472"/>
        </w:trPr>
        <w:tc>
          <w:tcPr>
            <w:tcW w:w="851" w:type="dxa"/>
            <w:tcBorders>
              <w:top w:val="single" w:sz="12" w:space="0" w:color="auto"/>
              <w:bottom w:val="single" w:sz="12" w:space="0" w:color="auto"/>
            </w:tcBorders>
            <w:vAlign w:val="center"/>
          </w:tcPr>
          <w:p w14:paraId="46E32397" w14:textId="77777777" w:rsidR="001A0669" w:rsidRPr="001A0669" w:rsidRDefault="001A0669" w:rsidP="001A0669">
            <w:pPr>
              <w:snapToGrid w:val="0"/>
              <w:jc w:val="center"/>
              <w:rPr>
                <w:sz w:val="22"/>
              </w:rPr>
            </w:pPr>
            <w:bookmarkStart w:id="0" w:name="_Hlk39825034"/>
            <w:r w:rsidRPr="001A0669">
              <w:rPr>
                <w:sz w:val="21"/>
              </w:rPr>
              <w:br w:type="page"/>
            </w:r>
            <w:r w:rsidRPr="001A0669">
              <w:rPr>
                <w:sz w:val="21"/>
              </w:rPr>
              <w:br w:type="page"/>
            </w:r>
            <w:r w:rsidRPr="001A0669">
              <w:rPr>
                <w:sz w:val="21"/>
              </w:rPr>
              <w:br w:type="page"/>
            </w:r>
            <w:r w:rsidRPr="001A0669">
              <w:rPr>
                <w:sz w:val="21"/>
              </w:rPr>
              <w:br w:type="page"/>
            </w:r>
            <w:r w:rsidRPr="001A0669">
              <w:rPr>
                <w:rFonts w:hint="eastAsia"/>
                <w:sz w:val="22"/>
              </w:rPr>
              <w:t>番号</w:t>
            </w:r>
          </w:p>
        </w:tc>
        <w:tc>
          <w:tcPr>
            <w:tcW w:w="2299" w:type="dxa"/>
            <w:tcBorders>
              <w:top w:val="single" w:sz="12" w:space="0" w:color="auto"/>
              <w:bottom w:val="single" w:sz="12" w:space="0" w:color="auto"/>
            </w:tcBorders>
            <w:vAlign w:val="center"/>
          </w:tcPr>
          <w:p w14:paraId="12D93C30" w14:textId="77777777" w:rsidR="001A0669" w:rsidRPr="001A0669" w:rsidRDefault="001A0669" w:rsidP="001A0669">
            <w:pPr>
              <w:snapToGrid w:val="0"/>
              <w:jc w:val="center"/>
              <w:rPr>
                <w:sz w:val="22"/>
              </w:rPr>
            </w:pPr>
            <w:r w:rsidRPr="001A0669">
              <w:rPr>
                <w:rFonts w:hint="eastAsia"/>
                <w:sz w:val="22"/>
              </w:rPr>
              <w:t>件　　　　　名</w:t>
            </w:r>
          </w:p>
        </w:tc>
        <w:tc>
          <w:tcPr>
            <w:tcW w:w="5776" w:type="dxa"/>
            <w:tcBorders>
              <w:top w:val="single" w:sz="12" w:space="0" w:color="auto"/>
              <w:bottom w:val="single" w:sz="12" w:space="0" w:color="auto"/>
            </w:tcBorders>
            <w:vAlign w:val="center"/>
          </w:tcPr>
          <w:p w14:paraId="32E6B93B" w14:textId="77777777" w:rsidR="001A0669" w:rsidRPr="001A0669" w:rsidRDefault="001A0669" w:rsidP="001A0669">
            <w:pPr>
              <w:snapToGrid w:val="0"/>
              <w:jc w:val="center"/>
              <w:rPr>
                <w:sz w:val="22"/>
              </w:rPr>
            </w:pPr>
            <w:r w:rsidRPr="001A0669">
              <w:rPr>
                <w:rFonts w:hint="eastAsia"/>
                <w:sz w:val="22"/>
              </w:rPr>
              <w:t>概　　　　　　　　　　要</w:t>
            </w:r>
          </w:p>
        </w:tc>
      </w:tr>
      <w:tr w:rsidR="001A0669" w:rsidRPr="001A0669" w14:paraId="04AAD264" w14:textId="77777777" w:rsidTr="003868C9">
        <w:trPr>
          <w:cantSplit/>
          <w:trHeight w:val="1653"/>
        </w:trPr>
        <w:tc>
          <w:tcPr>
            <w:tcW w:w="851" w:type="dxa"/>
            <w:tcBorders>
              <w:top w:val="single" w:sz="12" w:space="0" w:color="auto"/>
              <w:bottom w:val="single" w:sz="12" w:space="0" w:color="auto"/>
            </w:tcBorders>
            <w:shd w:val="clear" w:color="auto" w:fill="auto"/>
          </w:tcPr>
          <w:p w14:paraId="7EB02076" w14:textId="77777777" w:rsidR="001A0669" w:rsidRPr="001A0669" w:rsidRDefault="001A0669" w:rsidP="001A0669">
            <w:pPr>
              <w:jc w:val="center"/>
              <w:rPr>
                <w:sz w:val="21"/>
              </w:rPr>
            </w:pPr>
            <w:r>
              <w:rPr>
                <w:rFonts w:hint="eastAsia"/>
                <w:sz w:val="21"/>
              </w:rPr>
              <w:t>１</w:t>
            </w:r>
          </w:p>
        </w:tc>
        <w:tc>
          <w:tcPr>
            <w:tcW w:w="2299" w:type="dxa"/>
            <w:tcBorders>
              <w:top w:val="single" w:sz="12" w:space="0" w:color="auto"/>
              <w:bottom w:val="single" w:sz="12" w:space="0" w:color="auto"/>
            </w:tcBorders>
            <w:shd w:val="clear" w:color="auto" w:fill="auto"/>
          </w:tcPr>
          <w:p w14:paraId="45DA46AD" w14:textId="0AE7F17C" w:rsidR="001A0669" w:rsidRPr="001A0669" w:rsidRDefault="003868C9" w:rsidP="001A0669">
            <w:pPr>
              <w:ind w:rightChars="-32" w:right="-77"/>
              <w:jc w:val="left"/>
              <w:rPr>
                <w:sz w:val="21"/>
              </w:rPr>
            </w:pPr>
            <w:r w:rsidRPr="003868C9">
              <w:rPr>
                <w:rFonts w:hint="eastAsia"/>
                <w:sz w:val="21"/>
              </w:rPr>
              <w:t>大阪府立富田林高等学校における生徒の負傷事故に関する損害賠償の額の決定及び和解の件</w:t>
            </w:r>
          </w:p>
        </w:tc>
        <w:tc>
          <w:tcPr>
            <w:tcW w:w="5776" w:type="dxa"/>
            <w:tcBorders>
              <w:top w:val="single" w:sz="12" w:space="0" w:color="auto"/>
              <w:bottom w:val="single" w:sz="12" w:space="0" w:color="auto"/>
            </w:tcBorders>
            <w:shd w:val="clear" w:color="auto" w:fill="auto"/>
          </w:tcPr>
          <w:p w14:paraId="61D645C5" w14:textId="371E35ED" w:rsidR="00BC77BF" w:rsidRPr="001A0669" w:rsidRDefault="00BC77BF" w:rsidP="00BC77BF">
            <w:pPr>
              <w:rPr>
                <w:rFonts w:ascii="ＭＳ 明朝" w:hAnsi="ＭＳ 明朝"/>
                <w:sz w:val="21"/>
              </w:rPr>
            </w:pPr>
            <w:r w:rsidRPr="00BC77BF">
              <w:rPr>
                <w:rFonts w:ascii="ＭＳ 明朝" w:hAnsi="ＭＳ 明朝" w:hint="eastAsia"/>
                <w:color w:val="000000"/>
                <w:sz w:val="21"/>
                <w:szCs w:val="21"/>
              </w:rPr>
              <w:t>大阪府立富田林高等学校における生徒の負傷事故に関して、損害賠償の額を決定し、民法第６９５条の規定により和解するため、議決を求めるもの。</w:t>
            </w:r>
          </w:p>
          <w:p w14:paraId="358D3158" w14:textId="0BAD132C" w:rsidR="001A0669" w:rsidRPr="001A0669" w:rsidRDefault="001A0669" w:rsidP="00BC77BF">
            <w:pPr>
              <w:rPr>
                <w:rFonts w:ascii="ＭＳ 明朝" w:hAnsi="ＭＳ 明朝"/>
                <w:sz w:val="21"/>
              </w:rPr>
            </w:pPr>
          </w:p>
        </w:tc>
      </w:tr>
      <w:bookmarkEnd w:id="0"/>
    </w:tbl>
    <w:p w14:paraId="55FC8C0E" w14:textId="199D577B" w:rsidR="001A0669" w:rsidRDefault="001A0669" w:rsidP="001A0669">
      <w:pPr>
        <w:jc w:val="left"/>
      </w:pPr>
    </w:p>
    <w:p w14:paraId="4431BD7F" w14:textId="77777777" w:rsidR="00BC77BF" w:rsidRDefault="00BC77BF" w:rsidP="001A0669">
      <w:pPr>
        <w:jc w:val="left"/>
      </w:pPr>
    </w:p>
    <w:p w14:paraId="5495DF55" w14:textId="77777777" w:rsidR="001A0669" w:rsidRDefault="001A0669" w:rsidP="001A0669">
      <w:pPr>
        <w:jc w:val="left"/>
      </w:pPr>
      <w:r>
        <w:rPr>
          <w:rFonts w:hint="eastAsia"/>
        </w:rPr>
        <w:t>○条例案</w:t>
      </w:r>
    </w:p>
    <w:tbl>
      <w:tblPr>
        <w:tblW w:w="893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51"/>
        <w:gridCol w:w="2300"/>
        <w:gridCol w:w="5779"/>
      </w:tblGrid>
      <w:tr w:rsidR="001A0669" w:rsidRPr="001A0669" w14:paraId="2C9BD6FF" w14:textId="77777777" w:rsidTr="00B3175B">
        <w:trPr>
          <w:cantSplit/>
          <w:trHeight w:val="435"/>
        </w:trPr>
        <w:tc>
          <w:tcPr>
            <w:tcW w:w="851" w:type="dxa"/>
            <w:tcBorders>
              <w:bottom w:val="single" w:sz="12" w:space="0" w:color="auto"/>
            </w:tcBorders>
            <w:vAlign w:val="center"/>
          </w:tcPr>
          <w:p w14:paraId="14A5AF73" w14:textId="77777777" w:rsidR="001A0669" w:rsidRPr="001A0669" w:rsidRDefault="001A0669" w:rsidP="0010780D">
            <w:pPr>
              <w:snapToGrid w:val="0"/>
              <w:jc w:val="center"/>
              <w:rPr>
                <w:sz w:val="22"/>
              </w:rPr>
            </w:pPr>
            <w:r w:rsidRPr="001A0669">
              <w:rPr>
                <w:sz w:val="21"/>
              </w:rPr>
              <w:br w:type="page"/>
            </w:r>
            <w:r w:rsidRPr="001A0669">
              <w:rPr>
                <w:sz w:val="21"/>
              </w:rPr>
              <w:br w:type="page"/>
            </w:r>
            <w:r w:rsidRPr="001A0669">
              <w:rPr>
                <w:sz w:val="21"/>
              </w:rPr>
              <w:br w:type="page"/>
            </w:r>
            <w:r w:rsidRPr="001A0669">
              <w:rPr>
                <w:sz w:val="21"/>
              </w:rPr>
              <w:br w:type="page"/>
            </w:r>
            <w:r w:rsidRPr="001A0669">
              <w:rPr>
                <w:rFonts w:hint="eastAsia"/>
                <w:sz w:val="22"/>
              </w:rPr>
              <w:t>番号</w:t>
            </w:r>
          </w:p>
        </w:tc>
        <w:tc>
          <w:tcPr>
            <w:tcW w:w="2300" w:type="dxa"/>
            <w:tcBorders>
              <w:bottom w:val="single" w:sz="12" w:space="0" w:color="auto"/>
            </w:tcBorders>
            <w:vAlign w:val="center"/>
          </w:tcPr>
          <w:p w14:paraId="33489403" w14:textId="77777777" w:rsidR="001A0669" w:rsidRPr="001A0669" w:rsidRDefault="001A0669" w:rsidP="001A0669">
            <w:pPr>
              <w:snapToGrid w:val="0"/>
              <w:jc w:val="center"/>
              <w:rPr>
                <w:sz w:val="22"/>
              </w:rPr>
            </w:pPr>
            <w:r w:rsidRPr="001A0669">
              <w:rPr>
                <w:rFonts w:hint="eastAsia"/>
                <w:sz w:val="22"/>
              </w:rPr>
              <w:t>件　　　　　名</w:t>
            </w:r>
          </w:p>
        </w:tc>
        <w:tc>
          <w:tcPr>
            <w:tcW w:w="5779" w:type="dxa"/>
            <w:tcBorders>
              <w:bottom w:val="single" w:sz="12" w:space="0" w:color="auto"/>
            </w:tcBorders>
            <w:vAlign w:val="center"/>
          </w:tcPr>
          <w:p w14:paraId="02630AA4" w14:textId="77777777" w:rsidR="001A0669" w:rsidRPr="000536C9" w:rsidRDefault="001A0669" w:rsidP="000536C9">
            <w:pPr>
              <w:snapToGrid w:val="0"/>
              <w:jc w:val="center"/>
              <w:rPr>
                <w:sz w:val="22"/>
              </w:rPr>
            </w:pPr>
            <w:r w:rsidRPr="001A0669">
              <w:rPr>
                <w:rFonts w:hint="eastAsia"/>
                <w:sz w:val="22"/>
              </w:rPr>
              <w:t>概　　　　　　　　　　要</w:t>
            </w:r>
          </w:p>
        </w:tc>
      </w:tr>
      <w:tr w:rsidR="004065FC" w:rsidRPr="001A0669" w14:paraId="7ABE267A" w14:textId="77777777" w:rsidTr="008B4BA2">
        <w:trPr>
          <w:cantSplit/>
          <w:trHeight w:val="435"/>
        </w:trPr>
        <w:tc>
          <w:tcPr>
            <w:tcW w:w="851" w:type="dxa"/>
            <w:shd w:val="clear" w:color="auto" w:fill="auto"/>
          </w:tcPr>
          <w:p w14:paraId="7193CEED" w14:textId="77777777" w:rsidR="004065FC" w:rsidRPr="004065FC" w:rsidRDefault="004065FC" w:rsidP="004065FC">
            <w:pPr>
              <w:ind w:leftChars="-47" w:left="-14" w:rightChars="-47" w:right="-113" w:hangingChars="47" w:hanging="99"/>
              <w:jc w:val="center"/>
              <w:rPr>
                <w:noProof/>
                <w:sz w:val="21"/>
                <w:szCs w:val="21"/>
              </w:rPr>
            </w:pPr>
            <w:r>
              <w:rPr>
                <w:rFonts w:hint="eastAsia"/>
                <w:noProof/>
                <w:sz w:val="21"/>
                <w:szCs w:val="21"/>
              </w:rPr>
              <w:t>１</w:t>
            </w:r>
          </w:p>
        </w:tc>
        <w:tc>
          <w:tcPr>
            <w:tcW w:w="2300" w:type="dxa"/>
            <w:shd w:val="clear" w:color="auto" w:fill="auto"/>
          </w:tcPr>
          <w:p w14:paraId="2A70B061" w14:textId="699D4AC0" w:rsidR="004065FC" w:rsidRPr="004065FC" w:rsidRDefault="00BC77BF" w:rsidP="004065FC">
            <w:pPr>
              <w:rPr>
                <w:rFonts w:ascii="ＭＳ 明朝" w:hAnsi="ＭＳ 明朝"/>
                <w:sz w:val="21"/>
                <w:szCs w:val="21"/>
              </w:rPr>
            </w:pPr>
            <w:r w:rsidRPr="00BC77BF">
              <w:rPr>
                <w:rFonts w:ascii="ＭＳ 明朝" w:hAnsi="ＭＳ 明朝" w:hint="eastAsia"/>
                <w:sz w:val="21"/>
                <w:szCs w:val="21"/>
              </w:rPr>
              <w:t>職員の特殊勤務手当に関する条例一部改正の件</w:t>
            </w:r>
          </w:p>
        </w:tc>
        <w:tc>
          <w:tcPr>
            <w:tcW w:w="5779" w:type="dxa"/>
            <w:tcBorders>
              <w:top w:val="single" w:sz="12" w:space="0" w:color="auto"/>
              <w:bottom w:val="single" w:sz="12" w:space="0" w:color="auto"/>
            </w:tcBorders>
            <w:shd w:val="clear" w:color="auto" w:fill="auto"/>
          </w:tcPr>
          <w:p w14:paraId="332A720D" w14:textId="77777777" w:rsidR="00BC77BF" w:rsidRPr="00BC77BF" w:rsidRDefault="00BC77BF" w:rsidP="00BC77BF">
            <w:pPr>
              <w:ind w:firstLineChars="100" w:firstLine="210"/>
              <w:jc w:val="left"/>
              <w:rPr>
                <w:sz w:val="21"/>
              </w:rPr>
            </w:pPr>
            <w:r w:rsidRPr="00BC77BF">
              <w:rPr>
                <w:rFonts w:hint="eastAsia"/>
                <w:sz w:val="21"/>
              </w:rPr>
              <w:t>国家公務員について、新型コロナウイルス感染症への対処業務に従事した場合の特殊勤務手当に関する規定が追加されたこと等に伴い、防疫等作業手当の特例を追加する。</w:t>
            </w:r>
          </w:p>
          <w:p w14:paraId="7E663D9A" w14:textId="77777777" w:rsidR="00BC77BF" w:rsidRPr="00BC77BF" w:rsidRDefault="00BC77BF" w:rsidP="00BC77BF">
            <w:pPr>
              <w:rPr>
                <w:sz w:val="21"/>
              </w:rPr>
            </w:pPr>
            <w:r w:rsidRPr="00BC77BF">
              <w:rPr>
                <w:sz w:val="21"/>
              </w:rPr>
              <w:t xml:space="preserve">　</w:t>
            </w:r>
            <w:r w:rsidRPr="00BC77BF">
              <w:rPr>
                <w:rFonts w:hint="eastAsia"/>
                <w:sz w:val="21"/>
              </w:rPr>
              <w:t xml:space="preserve">・新型コロナウイルス感染症の患者に接する業務　</w:t>
            </w:r>
          </w:p>
          <w:p w14:paraId="335637D4" w14:textId="77777777" w:rsidR="00BC77BF" w:rsidRPr="00BC77BF" w:rsidRDefault="00BC77BF" w:rsidP="00BC77BF">
            <w:pPr>
              <w:ind w:firstLineChars="200" w:firstLine="420"/>
              <w:rPr>
                <w:sz w:val="21"/>
              </w:rPr>
            </w:pPr>
            <w:r w:rsidRPr="00BC77BF">
              <w:rPr>
                <w:rFonts w:hint="eastAsia"/>
                <w:sz w:val="21"/>
              </w:rPr>
              <w:t>１日　３，０００円　等</w:t>
            </w:r>
          </w:p>
          <w:p w14:paraId="0A2D950C" w14:textId="00A70B90" w:rsidR="004D3A1F" w:rsidRDefault="00BC77BF" w:rsidP="00BC77BF">
            <w:pPr>
              <w:widowControl/>
              <w:ind w:firstLineChars="100" w:firstLine="210"/>
              <w:jc w:val="left"/>
              <w:rPr>
                <w:rFonts w:ascii="ＭＳ 明朝" w:hAnsi="ＭＳ 明朝"/>
                <w:sz w:val="21"/>
                <w:szCs w:val="21"/>
              </w:rPr>
            </w:pPr>
            <w:r w:rsidRPr="00BC77BF">
              <w:rPr>
                <w:sz w:val="21"/>
              </w:rPr>
              <w:t xml:space="preserve">　　</w:t>
            </w:r>
            <w:r w:rsidRPr="00BC77BF">
              <w:rPr>
                <w:rFonts w:hint="eastAsia"/>
                <w:sz w:val="21"/>
              </w:rPr>
              <w:t xml:space="preserve">　施行</w:t>
            </w:r>
            <w:r>
              <w:rPr>
                <w:rFonts w:hint="eastAsia"/>
                <w:sz w:val="21"/>
              </w:rPr>
              <w:t>予定期</w:t>
            </w:r>
            <w:r w:rsidRPr="00BC77BF">
              <w:rPr>
                <w:rFonts w:hint="eastAsia"/>
                <w:sz w:val="21"/>
              </w:rPr>
              <w:t>日：公布の日</w:t>
            </w:r>
          </w:p>
          <w:p w14:paraId="78193975" w14:textId="0D04BF5A" w:rsidR="00BC77BF" w:rsidRPr="004065FC" w:rsidRDefault="00BC77BF" w:rsidP="00BC77BF">
            <w:pPr>
              <w:widowControl/>
              <w:ind w:firstLineChars="100" w:firstLine="210"/>
              <w:jc w:val="left"/>
              <w:rPr>
                <w:rFonts w:ascii="ＭＳ 明朝" w:hAnsi="ＭＳ 明朝"/>
                <w:sz w:val="21"/>
                <w:szCs w:val="21"/>
              </w:rPr>
            </w:pPr>
          </w:p>
        </w:tc>
      </w:tr>
      <w:tr w:rsidR="001A0669" w:rsidRPr="001A0669" w14:paraId="53D5E516" w14:textId="77777777" w:rsidTr="00BC77BF">
        <w:trPr>
          <w:cantSplit/>
          <w:trHeight w:val="1421"/>
        </w:trPr>
        <w:tc>
          <w:tcPr>
            <w:tcW w:w="851" w:type="dxa"/>
            <w:shd w:val="clear" w:color="auto" w:fill="auto"/>
          </w:tcPr>
          <w:p w14:paraId="3E5274D5" w14:textId="594AF1A7" w:rsidR="001A0669" w:rsidRPr="001A0669" w:rsidRDefault="00BC77BF" w:rsidP="001A0669">
            <w:pPr>
              <w:jc w:val="center"/>
              <w:rPr>
                <w:rFonts w:ascii="ＭＳ 明朝" w:hAnsi="ＭＳ 明朝"/>
                <w:noProof/>
                <w:sz w:val="21"/>
                <w:szCs w:val="21"/>
              </w:rPr>
            </w:pPr>
            <w:r>
              <w:rPr>
                <w:rFonts w:ascii="ＭＳ 明朝" w:hAnsi="ＭＳ 明朝" w:hint="eastAsia"/>
                <w:noProof/>
                <w:sz w:val="21"/>
                <w:szCs w:val="21"/>
              </w:rPr>
              <w:t>２</w:t>
            </w:r>
          </w:p>
        </w:tc>
        <w:tc>
          <w:tcPr>
            <w:tcW w:w="2300" w:type="dxa"/>
            <w:shd w:val="clear" w:color="auto" w:fill="auto"/>
          </w:tcPr>
          <w:p w14:paraId="7C58F368" w14:textId="5895FC81" w:rsidR="001A0669" w:rsidRPr="001A0669" w:rsidRDefault="00BC77BF" w:rsidP="001A0669">
            <w:pPr>
              <w:rPr>
                <w:rFonts w:ascii="ＭＳ 明朝" w:hAnsi="ＭＳ 明朝" w:cs="Arial"/>
                <w:color w:val="000000"/>
                <w:sz w:val="21"/>
                <w:szCs w:val="21"/>
              </w:rPr>
            </w:pPr>
            <w:r w:rsidRPr="00BC77BF">
              <w:rPr>
                <w:rFonts w:ascii="ＭＳ Ｐゴシック" w:hAnsi="ＭＳ Ｐゴシック" w:hint="eastAsia"/>
                <w:sz w:val="21"/>
                <w:szCs w:val="21"/>
              </w:rPr>
              <w:t>大阪府学校医等の公務災害補償に関する条例一部改正の件</w:t>
            </w:r>
          </w:p>
        </w:tc>
        <w:tc>
          <w:tcPr>
            <w:tcW w:w="5779" w:type="dxa"/>
            <w:shd w:val="clear" w:color="auto" w:fill="auto"/>
          </w:tcPr>
          <w:p w14:paraId="41B6EF3C" w14:textId="60421B17" w:rsidR="00BC77BF" w:rsidRPr="00BC77BF" w:rsidRDefault="00BC77BF" w:rsidP="00BC77BF">
            <w:pPr>
              <w:ind w:firstLineChars="100" w:firstLine="210"/>
              <w:rPr>
                <w:color w:val="000000"/>
                <w:sz w:val="21"/>
              </w:rPr>
            </w:pPr>
            <w:r w:rsidRPr="00BC77BF">
              <w:rPr>
                <w:rFonts w:hint="eastAsia"/>
                <w:color w:val="000000"/>
                <w:sz w:val="21"/>
              </w:rPr>
              <w:t>公立学校の学校医、学校歯科医及び学校薬剤師の公務災害補償の基準を定める政令の改正に伴い、府立学校の学校医等の公務災害に係る補償基礎額を改正する。</w:t>
            </w:r>
          </w:p>
          <w:p w14:paraId="4ADCF236" w14:textId="77777777" w:rsidR="001A0669" w:rsidRDefault="00BC77BF" w:rsidP="00AE4979">
            <w:pPr>
              <w:rPr>
                <w:color w:val="000000"/>
                <w:sz w:val="21"/>
              </w:rPr>
            </w:pPr>
            <w:r w:rsidRPr="00BC77BF">
              <w:rPr>
                <w:rFonts w:hint="eastAsia"/>
                <w:color w:val="000000"/>
                <w:sz w:val="21"/>
              </w:rPr>
              <w:t xml:space="preserve">　　　　施行</w:t>
            </w:r>
            <w:r>
              <w:rPr>
                <w:rFonts w:hint="eastAsia"/>
                <w:color w:val="000000"/>
                <w:sz w:val="21"/>
              </w:rPr>
              <w:t>予定期</w:t>
            </w:r>
            <w:r w:rsidRPr="00BC77BF">
              <w:rPr>
                <w:rFonts w:hint="eastAsia"/>
                <w:color w:val="000000"/>
                <w:sz w:val="21"/>
              </w:rPr>
              <w:t>日：公布の日</w:t>
            </w:r>
          </w:p>
          <w:p w14:paraId="4A02431F" w14:textId="02211987" w:rsidR="00BC77BF" w:rsidRPr="00BC77BF" w:rsidRDefault="00BC77BF" w:rsidP="00AE4979">
            <w:pPr>
              <w:rPr>
                <w:rFonts w:ascii="ＭＳ 明朝" w:hAnsi="ＭＳ 明朝" w:cs="Arial"/>
                <w:sz w:val="21"/>
                <w:szCs w:val="21"/>
              </w:rPr>
            </w:pPr>
          </w:p>
        </w:tc>
      </w:tr>
    </w:tbl>
    <w:p w14:paraId="35622FAD" w14:textId="77777777" w:rsidR="001A0669" w:rsidRPr="001A0669" w:rsidRDefault="001A0669" w:rsidP="001A0669">
      <w:pPr>
        <w:jc w:val="left"/>
      </w:pPr>
      <w:bookmarkStart w:id="1" w:name="_GoBack"/>
      <w:bookmarkEnd w:id="1"/>
    </w:p>
    <w:sectPr w:rsidR="001A0669" w:rsidRPr="001A0669" w:rsidSect="00BC77BF">
      <w:footerReference w:type="default" r:id="rId7"/>
      <w:footerReference w:type="first" r:id="rId8"/>
      <w:pgSz w:w="11906" w:h="16838"/>
      <w:pgMar w:top="1985" w:right="1701" w:bottom="1701" w:left="1701" w:header="851" w:footer="992" w:gutter="0"/>
      <w:pgNumType w:start="1" w:chapStyle="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D4383" w14:textId="77777777" w:rsidR="0028143C" w:rsidRDefault="0028143C" w:rsidP="00C95D9E">
      <w:r>
        <w:separator/>
      </w:r>
    </w:p>
  </w:endnote>
  <w:endnote w:type="continuationSeparator" w:id="0">
    <w:p w14:paraId="7AE463D8" w14:textId="77777777" w:rsidR="0028143C" w:rsidRDefault="0028143C" w:rsidP="00C9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234139"/>
      <w:docPartObj>
        <w:docPartGallery w:val="Page Numbers (Bottom of Page)"/>
        <w:docPartUnique/>
      </w:docPartObj>
    </w:sdtPr>
    <w:sdtEndPr>
      <w:rPr>
        <w:sz w:val="22"/>
      </w:rPr>
    </w:sdtEndPr>
    <w:sdtContent>
      <w:p w14:paraId="621A8B2E" w14:textId="76EC580B" w:rsidR="000536C9" w:rsidRPr="000536C9" w:rsidRDefault="00375103" w:rsidP="000536C9">
        <w:pPr>
          <w:pStyle w:val="a7"/>
          <w:jc w:val="center"/>
          <w:rPr>
            <w:sz w:val="22"/>
          </w:rPr>
        </w:pPr>
        <w:r>
          <w:rPr>
            <w:rFonts w:hint="eastAsia"/>
            <w:sz w:val="22"/>
          </w:rPr>
          <w:t>１</w:t>
        </w:r>
        <w:r w:rsidR="000536C9" w:rsidRPr="000536C9">
          <w:rPr>
            <w:rFonts w:hint="eastAsia"/>
            <w:sz w:val="22"/>
          </w:rPr>
          <w:t>－</w:t>
        </w:r>
        <w:r>
          <w:rPr>
            <w:rFonts w:hint="eastAsia"/>
            <w:sz w:val="22"/>
          </w:rPr>
          <w:t>３</w:t>
        </w:r>
      </w:p>
    </w:sdtContent>
  </w:sdt>
  <w:p w14:paraId="2F5A4F16" w14:textId="77777777" w:rsidR="0010780D" w:rsidRPr="0010780D" w:rsidRDefault="0010780D" w:rsidP="0010780D">
    <w:pPr>
      <w:pStyle w:val="a7"/>
      <w:jc w:val="center"/>
      <w:rPr>
        <w:sz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378060"/>
      <w:docPartObj>
        <w:docPartGallery w:val="Page Numbers (Bottom of Page)"/>
        <w:docPartUnique/>
      </w:docPartObj>
    </w:sdtPr>
    <w:sdtEndPr>
      <w:rPr>
        <w:sz w:val="22"/>
      </w:rPr>
    </w:sdtEndPr>
    <w:sdtContent>
      <w:p w14:paraId="48B4DE78" w14:textId="38857495" w:rsidR="00BC77BF" w:rsidRDefault="00375103" w:rsidP="00BC77BF">
        <w:pPr>
          <w:pStyle w:val="a7"/>
          <w:jc w:val="center"/>
          <w:rPr>
            <w:sz w:val="22"/>
          </w:rPr>
        </w:pPr>
        <w:r>
          <w:rPr>
            <w:rFonts w:hint="eastAsia"/>
            <w:sz w:val="22"/>
          </w:rPr>
          <w:t>１</w:t>
        </w:r>
        <w:r w:rsidR="00BC77BF" w:rsidRPr="000536C9">
          <w:rPr>
            <w:rFonts w:hint="eastAsia"/>
            <w:sz w:val="22"/>
          </w:rPr>
          <w:t>－</w:t>
        </w:r>
        <w:r w:rsidR="00E32A59">
          <w:rPr>
            <w:rFonts w:hint="eastAsia"/>
            <w:sz w:val="22"/>
          </w:rPr>
          <w:t>３</w:t>
        </w:r>
      </w:p>
    </w:sdtContent>
  </w:sdt>
  <w:p w14:paraId="13260B22" w14:textId="77777777" w:rsidR="00BC77BF" w:rsidRDefault="00BC77B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7DC6A" w14:textId="77777777" w:rsidR="0028143C" w:rsidRDefault="0028143C" w:rsidP="00C95D9E">
      <w:r>
        <w:separator/>
      </w:r>
    </w:p>
  </w:footnote>
  <w:footnote w:type="continuationSeparator" w:id="0">
    <w:p w14:paraId="2BA0C94C" w14:textId="77777777" w:rsidR="0028143C" w:rsidRDefault="0028143C" w:rsidP="00C95D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ABA"/>
    <w:rsid w:val="000536C9"/>
    <w:rsid w:val="0010780D"/>
    <w:rsid w:val="001920D0"/>
    <w:rsid w:val="001A0669"/>
    <w:rsid w:val="001D36A1"/>
    <w:rsid w:val="00206F35"/>
    <w:rsid w:val="0028143C"/>
    <w:rsid w:val="002D0BD0"/>
    <w:rsid w:val="00375103"/>
    <w:rsid w:val="003868C9"/>
    <w:rsid w:val="004065FC"/>
    <w:rsid w:val="004D3A1F"/>
    <w:rsid w:val="005629A3"/>
    <w:rsid w:val="007B44C7"/>
    <w:rsid w:val="007F33BB"/>
    <w:rsid w:val="00907ABA"/>
    <w:rsid w:val="00921802"/>
    <w:rsid w:val="00922479"/>
    <w:rsid w:val="00A87D81"/>
    <w:rsid w:val="00AE4979"/>
    <w:rsid w:val="00B91958"/>
    <w:rsid w:val="00BC77BF"/>
    <w:rsid w:val="00C11CB8"/>
    <w:rsid w:val="00C95D9E"/>
    <w:rsid w:val="00E32A59"/>
    <w:rsid w:val="00E850EC"/>
    <w:rsid w:val="00EE48A8"/>
    <w:rsid w:val="00F11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B6D5468"/>
  <w15:chartTrackingRefBased/>
  <w15:docId w15:val="{650E0D23-5155-41FA-A0B9-AA7569D5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ABA"/>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907ABA"/>
  </w:style>
  <w:style w:type="character" w:customStyle="1" w:styleId="a4">
    <w:name w:val="日付 (文字)"/>
    <w:basedOn w:val="a0"/>
    <w:link w:val="a3"/>
    <w:rsid w:val="00907ABA"/>
    <w:rPr>
      <w:rFonts w:ascii="Century" w:eastAsia="ＭＳ 明朝" w:hAnsi="Century" w:cs="Times New Roman"/>
      <w:sz w:val="24"/>
      <w:szCs w:val="24"/>
    </w:rPr>
  </w:style>
  <w:style w:type="paragraph" w:styleId="a5">
    <w:name w:val="header"/>
    <w:basedOn w:val="a"/>
    <w:link w:val="a6"/>
    <w:uiPriority w:val="99"/>
    <w:unhideWhenUsed/>
    <w:rsid w:val="00C95D9E"/>
    <w:pPr>
      <w:tabs>
        <w:tab w:val="center" w:pos="4252"/>
        <w:tab w:val="right" w:pos="8504"/>
      </w:tabs>
      <w:snapToGrid w:val="0"/>
    </w:pPr>
  </w:style>
  <w:style w:type="character" w:customStyle="1" w:styleId="a6">
    <w:name w:val="ヘッダー (文字)"/>
    <w:basedOn w:val="a0"/>
    <w:link w:val="a5"/>
    <w:uiPriority w:val="99"/>
    <w:rsid w:val="00C95D9E"/>
    <w:rPr>
      <w:rFonts w:ascii="Century" w:eastAsia="ＭＳ 明朝" w:hAnsi="Century" w:cs="Times New Roman"/>
      <w:sz w:val="24"/>
      <w:szCs w:val="24"/>
    </w:rPr>
  </w:style>
  <w:style w:type="paragraph" w:styleId="a7">
    <w:name w:val="footer"/>
    <w:basedOn w:val="a"/>
    <w:link w:val="a8"/>
    <w:uiPriority w:val="99"/>
    <w:unhideWhenUsed/>
    <w:rsid w:val="00C95D9E"/>
    <w:pPr>
      <w:tabs>
        <w:tab w:val="center" w:pos="4252"/>
        <w:tab w:val="right" w:pos="8504"/>
      </w:tabs>
      <w:snapToGrid w:val="0"/>
    </w:pPr>
  </w:style>
  <w:style w:type="character" w:customStyle="1" w:styleId="a8">
    <w:name w:val="フッター (文字)"/>
    <w:basedOn w:val="a0"/>
    <w:link w:val="a7"/>
    <w:uiPriority w:val="99"/>
    <w:rsid w:val="00C95D9E"/>
    <w:rPr>
      <w:rFonts w:ascii="Century" w:eastAsia="ＭＳ 明朝" w:hAnsi="Century" w:cs="Times New Roman"/>
      <w:sz w:val="24"/>
      <w:szCs w:val="24"/>
    </w:rPr>
  </w:style>
  <w:style w:type="paragraph" w:styleId="a9">
    <w:name w:val="Balloon Text"/>
    <w:basedOn w:val="a"/>
    <w:link w:val="aa"/>
    <w:uiPriority w:val="99"/>
    <w:semiHidden/>
    <w:unhideWhenUsed/>
    <w:rsid w:val="0037510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51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778A5-C0D2-4887-A433-ABAE102F8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蟇田　枝理子</dc:creator>
  <cp:keywords/>
  <dc:description/>
  <cp:lastModifiedBy>福井　章人</cp:lastModifiedBy>
  <cp:revision>2</cp:revision>
  <cp:lastPrinted>2020-05-09T04:21:00Z</cp:lastPrinted>
  <dcterms:created xsi:type="dcterms:W3CDTF">2020-05-12T03:59:00Z</dcterms:created>
  <dcterms:modified xsi:type="dcterms:W3CDTF">2020-05-12T03:59:00Z</dcterms:modified>
</cp:coreProperties>
</file>