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223EFC" w14:textId="3B1A03B3" w:rsidR="00B94E52" w:rsidRDefault="00B94E52" w:rsidP="00B12D11">
      <w:pPr>
        <w:jc w:val="center"/>
        <w:rPr>
          <w:rFonts w:asciiTheme="minorEastAsia" w:hAnsiTheme="minorEastAsia" w:cs="Times New Roman"/>
          <w:noProof/>
          <w:sz w:val="24"/>
          <w:szCs w:val="24"/>
        </w:rPr>
      </w:pPr>
      <w:r w:rsidRPr="00895D7A">
        <w:rPr>
          <w:rFonts w:asciiTheme="minorEastAsia" w:hAnsiTheme="minorEastAsia" w:cs="Times New Roman"/>
          <w:noProof/>
          <w:sz w:val="24"/>
          <w:szCs w:val="24"/>
        </w:rPr>
        <mc:AlternateContent>
          <mc:Choice Requires="wps">
            <w:drawing>
              <wp:anchor distT="0" distB="0" distL="114300" distR="114300" simplePos="0" relativeHeight="251658752" behindDoc="0" locked="0" layoutInCell="1" allowOverlap="1" wp14:anchorId="3F554D6A" wp14:editId="700CBC72">
                <wp:simplePos x="0" y="0"/>
                <wp:positionH relativeFrom="margin">
                  <wp:align>right</wp:align>
                </wp:positionH>
                <wp:positionV relativeFrom="paragraph">
                  <wp:posOffset>-74658</wp:posOffset>
                </wp:positionV>
                <wp:extent cx="869315" cy="301625"/>
                <wp:effectExtent l="0" t="0" r="26035" b="2730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301625"/>
                        </a:xfrm>
                        <a:prstGeom prst="rect">
                          <a:avLst/>
                        </a:prstGeom>
                        <a:solidFill>
                          <a:srgbClr val="FFFFFF"/>
                        </a:solidFill>
                        <a:ln w="9525">
                          <a:solidFill>
                            <a:srgbClr val="000000"/>
                          </a:solidFill>
                          <a:miter lim="800000"/>
                          <a:headEnd/>
                          <a:tailEnd/>
                        </a:ln>
                      </wps:spPr>
                      <wps:txbx>
                        <w:txbxContent>
                          <w:p w14:paraId="2F263B65" w14:textId="22713676" w:rsidR="00AA0D55" w:rsidRPr="008A4E10" w:rsidRDefault="00AA0D55" w:rsidP="001F3A61">
                            <w:pPr>
                              <w:jc w:val="center"/>
                              <w:rPr>
                                <w:rFonts w:asciiTheme="majorEastAsia" w:eastAsiaTheme="majorEastAsia" w:hAnsiTheme="majorEastAsia"/>
                                <w:sz w:val="22"/>
                              </w:rPr>
                            </w:pPr>
                            <w:r>
                              <w:rPr>
                                <w:rFonts w:asciiTheme="majorEastAsia" w:eastAsiaTheme="majorEastAsia" w:hAnsiTheme="majorEastAsia" w:hint="eastAsia"/>
                                <w:sz w:val="22"/>
                              </w:rPr>
                              <w:t xml:space="preserve">資料 </w:t>
                            </w:r>
                            <w:r w:rsidR="00346C6F">
                              <w:rPr>
                                <w:rFonts w:asciiTheme="majorEastAsia" w:eastAsiaTheme="majorEastAsia" w:hAnsiTheme="majorEastAsia" w:hint="eastAsia"/>
                                <w:sz w:val="22"/>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F554D6A" id="_x0000_t202" coordsize="21600,21600" o:spt="202" path="m,l,21600r21600,l21600,xe">
                <v:stroke joinstyle="miter"/>
                <v:path gradientshapeok="t" o:connecttype="rect"/>
              </v:shapetype>
              <v:shape id="テキスト ボックス 2" o:spid="_x0000_s1026" type="#_x0000_t202" style="position:absolute;left:0;text-align:left;margin-left:17.25pt;margin-top:-5.9pt;width:68.45pt;height:23.75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">
                <v:textbox style="mso-fit-shape-to-text:t">
                  <w:txbxContent>
                    <w:p w14:paraId="2F263B65" w14:textId="22713676" w:rsidR="00AA0D55" w:rsidRPr="008A4E10" w:rsidRDefault="00AA0D55" w:rsidP="001F3A61">
                      <w:pPr>
                        <w:jc w:val="center"/>
                        <w:rPr>
                          <w:rFonts w:asciiTheme="majorEastAsia" w:eastAsiaTheme="majorEastAsia" w:hAnsiTheme="majorEastAsia"/>
                          <w:sz w:val="22"/>
                        </w:rPr>
                      </w:pPr>
                      <w:r>
                        <w:rPr>
                          <w:rFonts w:asciiTheme="majorEastAsia" w:eastAsiaTheme="majorEastAsia" w:hAnsiTheme="majorEastAsia" w:hint="eastAsia"/>
                          <w:sz w:val="22"/>
                        </w:rPr>
                        <w:t xml:space="preserve">資料 </w:t>
                      </w:r>
                      <w:r w:rsidR="00346C6F">
                        <w:rPr>
                          <w:rFonts w:asciiTheme="majorEastAsia" w:eastAsiaTheme="majorEastAsia" w:hAnsiTheme="majorEastAsia" w:hint="eastAsia"/>
                          <w:sz w:val="22"/>
                        </w:rPr>
                        <w:t>１</w:t>
                      </w:r>
                    </w:p>
                  </w:txbxContent>
                </v:textbox>
                <w10:wrap anchorx="margin"/>
              </v:shape>
            </w:pict>
          </mc:Fallback>
        </mc:AlternateContent>
      </w:r>
    </w:p>
    <w:p w14:paraId="2A7D3F57" w14:textId="07BB64E3" w:rsidR="00B94E52" w:rsidRDefault="00B94E52" w:rsidP="00B12D11">
      <w:pPr>
        <w:jc w:val="center"/>
        <w:rPr>
          <w:rFonts w:asciiTheme="minorEastAsia" w:hAnsiTheme="minorEastAsia" w:cs="Times New Roman"/>
          <w:noProof/>
          <w:sz w:val="24"/>
          <w:szCs w:val="24"/>
        </w:rPr>
      </w:pPr>
    </w:p>
    <w:p w14:paraId="5514C023" w14:textId="4397E8D2" w:rsidR="00BB7F8F" w:rsidRPr="00427018" w:rsidRDefault="00070510" w:rsidP="00B12D11">
      <w:pPr>
        <w:jc w:val="center"/>
        <w:rPr>
          <w:rFonts w:asciiTheme="majorEastAsia" w:eastAsiaTheme="majorEastAsia" w:hAnsiTheme="majorEastAsia"/>
          <w:b/>
          <w:sz w:val="28"/>
          <w:szCs w:val="28"/>
        </w:rPr>
      </w:pPr>
      <w:r w:rsidRPr="00427018">
        <w:rPr>
          <w:rFonts w:asciiTheme="majorEastAsia" w:eastAsiaTheme="majorEastAsia" w:hAnsiTheme="majorEastAsia" w:cs="Times New Roman" w:hint="eastAsia"/>
          <w:noProof/>
          <w:sz w:val="24"/>
          <w:szCs w:val="24"/>
        </w:rPr>
        <w:t>令和４年度総量削減計画進行管理検討部会における主な指摘事項と対応</w:t>
      </w:r>
      <w:r w:rsidRPr="00427018">
        <w:rPr>
          <w:rFonts w:asciiTheme="majorEastAsia" w:eastAsiaTheme="majorEastAsia" w:hAnsiTheme="majorEastAsia" w:hint="eastAsia"/>
          <w:b/>
          <w:sz w:val="28"/>
          <w:szCs w:val="28"/>
        </w:rPr>
        <w:t xml:space="preserve">　</w:t>
      </w:r>
    </w:p>
    <w:p w14:paraId="6BB01AF0" w14:textId="4CF60D84" w:rsidR="006F1BD5" w:rsidRDefault="006F1BD5" w:rsidP="00BB7F8F">
      <w:pPr>
        <w:spacing w:line="240" w:lineRule="exact"/>
        <w:jc w:val="left"/>
        <w:rPr>
          <w:rFonts w:asciiTheme="majorEastAsia" w:eastAsiaTheme="majorEastAsia" w:hAnsiTheme="majorEastAsia"/>
          <w:b/>
          <w:sz w:val="28"/>
          <w:szCs w:val="28"/>
        </w:rPr>
      </w:pPr>
    </w:p>
    <w:p w14:paraId="16714E0F" w14:textId="33A65A20" w:rsidR="007F3F6E" w:rsidRDefault="007F3F6E" w:rsidP="00BB7F8F">
      <w:pPr>
        <w:spacing w:line="240" w:lineRule="exact"/>
        <w:jc w:val="left"/>
        <w:rPr>
          <w:rFonts w:asciiTheme="majorEastAsia" w:eastAsiaTheme="majorEastAsia" w:hAnsiTheme="majorEastAsia"/>
          <w:b/>
          <w:sz w:val="28"/>
          <w:szCs w:val="28"/>
        </w:rPr>
      </w:pPr>
    </w:p>
    <w:p w14:paraId="0FDC4915" w14:textId="77777777" w:rsidR="00B94E52" w:rsidRPr="00B94E52" w:rsidRDefault="00B94E52" w:rsidP="00BB7F8F">
      <w:pPr>
        <w:spacing w:line="240" w:lineRule="exact"/>
        <w:jc w:val="left"/>
        <w:rPr>
          <w:rFonts w:asciiTheme="majorEastAsia" w:eastAsiaTheme="majorEastAsia" w:hAnsiTheme="majorEastAsia"/>
          <w:b/>
          <w:sz w:val="28"/>
          <w:szCs w:val="28"/>
        </w:rPr>
      </w:pPr>
    </w:p>
    <w:tbl>
      <w:tblPr>
        <w:tblStyle w:val="a7"/>
        <w:tblW w:w="9356" w:type="dxa"/>
        <w:tblInd w:w="-147" w:type="dxa"/>
        <w:tblLook w:val="04A0" w:firstRow="1" w:lastRow="0" w:firstColumn="1" w:lastColumn="0" w:noHBand="0" w:noVBand="1"/>
      </w:tblPr>
      <w:tblGrid>
        <w:gridCol w:w="527"/>
        <w:gridCol w:w="3159"/>
        <w:gridCol w:w="5670"/>
      </w:tblGrid>
      <w:tr w:rsidR="007F3F6E" w:rsidRPr="002F7A34" w14:paraId="33E31D21" w14:textId="77777777" w:rsidTr="001137A4">
        <w:tc>
          <w:tcPr>
            <w:tcW w:w="527" w:type="dxa"/>
            <w:tcBorders>
              <w:bottom w:val="double" w:sz="4" w:space="0" w:color="auto"/>
            </w:tcBorders>
          </w:tcPr>
          <w:p w14:paraId="23BB8F91" w14:textId="77777777" w:rsidR="007F3F6E" w:rsidRPr="002F7A34" w:rsidRDefault="007F3F6E" w:rsidP="006718D1">
            <w:pPr>
              <w:jc w:val="center"/>
              <w:rPr>
                <w:rFonts w:asciiTheme="majorEastAsia" w:eastAsiaTheme="majorEastAsia" w:hAnsiTheme="majorEastAsia"/>
                <w:bCs/>
                <w:color w:val="000000" w:themeColor="text1"/>
                <w:sz w:val="22"/>
              </w:rPr>
            </w:pPr>
          </w:p>
        </w:tc>
        <w:tc>
          <w:tcPr>
            <w:tcW w:w="3159" w:type="dxa"/>
            <w:tcBorders>
              <w:bottom w:val="double" w:sz="4" w:space="0" w:color="auto"/>
            </w:tcBorders>
            <w:vAlign w:val="center"/>
          </w:tcPr>
          <w:p w14:paraId="40C933FC" w14:textId="080110C8" w:rsidR="007F3F6E" w:rsidRPr="002F7A34" w:rsidRDefault="007F3F6E" w:rsidP="005A315F">
            <w:pPr>
              <w:jc w:val="center"/>
              <w:rPr>
                <w:rFonts w:asciiTheme="majorEastAsia" w:eastAsiaTheme="majorEastAsia" w:hAnsiTheme="majorEastAsia"/>
                <w:bCs/>
                <w:color w:val="000000" w:themeColor="text1"/>
                <w:sz w:val="22"/>
              </w:rPr>
            </w:pPr>
            <w:r>
              <w:rPr>
                <w:rFonts w:asciiTheme="majorEastAsia" w:eastAsiaTheme="majorEastAsia" w:hAnsiTheme="majorEastAsia" w:hint="eastAsia"/>
                <w:bCs/>
                <w:color w:val="000000" w:themeColor="text1"/>
                <w:sz w:val="22"/>
              </w:rPr>
              <w:t>主な</w:t>
            </w:r>
            <w:r w:rsidRPr="002F7A34">
              <w:rPr>
                <w:rFonts w:asciiTheme="majorEastAsia" w:eastAsiaTheme="majorEastAsia" w:hAnsiTheme="majorEastAsia" w:hint="eastAsia"/>
                <w:bCs/>
                <w:color w:val="000000" w:themeColor="text1"/>
                <w:sz w:val="22"/>
              </w:rPr>
              <w:t>指摘事項</w:t>
            </w:r>
          </w:p>
        </w:tc>
        <w:tc>
          <w:tcPr>
            <w:tcW w:w="5670" w:type="dxa"/>
            <w:tcBorders>
              <w:bottom w:val="double" w:sz="4" w:space="0" w:color="auto"/>
            </w:tcBorders>
            <w:vAlign w:val="center"/>
          </w:tcPr>
          <w:p w14:paraId="01DC310E" w14:textId="5C7173D9" w:rsidR="007F3F6E" w:rsidRPr="002F7A34" w:rsidRDefault="00346C6F" w:rsidP="006718D1">
            <w:pPr>
              <w:jc w:val="center"/>
              <w:rPr>
                <w:rFonts w:asciiTheme="majorEastAsia" w:eastAsiaTheme="majorEastAsia" w:hAnsiTheme="majorEastAsia"/>
                <w:bCs/>
                <w:color w:val="000000" w:themeColor="text1"/>
                <w:sz w:val="22"/>
              </w:rPr>
            </w:pPr>
            <w:r>
              <w:rPr>
                <w:rFonts w:asciiTheme="majorEastAsia" w:eastAsiaTheme="majorEastAsia" w:hAnsiTheme="majorEastAsia" w:hint="eastAsia"/>
                <w:bCs/>
                <w:color w:val="000000" w:themeColor="text1"/>
                <w:sz w:val="22"/>
              </w:rPr>
              <w:t>事務局</w:t>
            </w:r>
            <w:r w:rsidR="007F3F6E">
              <w:rPr>
                <w:rFonts w:asciiTheme="majorEastAsia" w:eastAsiaTheme="majorEastAsia" w:hAnsiTheme="majorEastAsia" w:hint="eastAsia"/>
                <w:bCs/>
                <w:color w:val="000000" w:themeColor="text1"/>
                <w:sz w:val="22"/>
              </w:rPr>
              <w:t>回答</w:t>
            </w:r>
          </w:p>
        </w:tc>
      </w:tr>
      <w:tr w:rsidR="007F3F6E" w:rsidRPr="00732FAE" w14:paraId="654E5FE1" w14:textId="77777777" w:rsidTr="004F1EAC">
        <w:trPr>
          <w:trHeight w:val="3415"/>
        </w:trPr>
        <w:tc>
          <w:tcPr>
            <w:tcW w:w="527" w:type="dxa"/>
            <w:tcBorders>
              <w:top w:val="double" w:sz="4" w:space="0" w:color="auto"/>
            </w:tcBorders>
          </w:tcPr>
          <w:p w14:paraId="501A0927" w14:textId="0693BF14" w:rsidR="007F3F6E" w:rsidRPr="00732FAE" w:rsidRDefault="007F3F6E" w:rsidP="002F7A34">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p>
        </w:tc>
        <w:tc>
          <w:tcPr>
            <w:tcW w:w="3159" w:type="dxa"/>
            <w:tcBorders>
              <w:top w:val="double" w:sz="4" w:space="0" w:color="auto"/>
            </w:tcBorders>
          </w:tcPr>
          <w:p w14:paraId="701B338D" w14:textId="57059EE1" w:rsidR="007F3F6E" w:rsidRPr="00732FAE" w:rsidDel="005E0ADE" w:rsidRDefault="007F3F6E" w:rsidP="005A315F">
            <w:pPr>
              <w:ind w:left="215" w:hangingChars="100" w:hanging="215"/>
              <w:jc w:val="left"/>
              <w:rPr>
                <w:rFonts w:asciiTheme="majorEastAsia" w:eastAsiaTheme="majorEastAsia" w:hAnsiTheme="majorEastAsia"/>
                <w:color w:val="000000" w:themeColor="text1"/>
                <w:sz w:val="22"/>
              </w:rPr>
            </w:pPr>
            <w:r w:rsidRPr="00732FAE">
              <w:rPr>
                <w:rFonts w:asciiTheme="majorEastAsia" w:eastAsiaTheme="majorEastAsia" w:hAnsiTheme="majorEastAsia" w:hint="eastAsia"/>
                <w:color w:val="000000" w:themeColor="text1"/>
                <w:sz w:val="22"/>
              </w:rPr>
              <w:t>○</w:t>
            </w:r>
            <w:r w:rsidR="00070510">
              <w:rPr>
                <w:rFonts w:asciiTheme="majorEastAsia" w:eastAsiaTheme="majorEastAsia" w:hAnsiTheme="majorEastAsia" w:hint="eastAsia"/>
                <w:sz w:val="22"/>
              </w:rPr>
              <w:t>最新の排出ガス規制を達成しているトラックの車両導入</w:t>
            </w:r>
            <w:r w:rsidR="00B94E52">
              <w:rPr>
                <w:rFonts w:asciiTheme="majorEastAsia" w:eastAsiaTheme="majorEastAsia" w:hAnsiTheme="majorEastAsia" w:hint="eastAsia"/>
                <w:sz w:val="22"/>
              </w:rPr>
              <w:t>を促進するための</w:t>
            </w:r>
            <w:r w:rsidR="00070510">
              <w:rPr>
                <w:rFonts w:asciiTheme="majorEastAsia" w:eastAsiaTheme="majorEastAsia" w:hAnsiTheme="majorEastAsia" w:hint="eastAsia"/>
                <w:sz w:val="22"/>
              </w:rPr>
              <w:t>支援も必要ではないか。</w:t>
            </w:r>
          </w:p>
        </w:tc>
        <w:tc>
          <w:tcPr>
            <w:tcW w:w="5670" w:type="dxa"/>
            <w:tcBorders>
              <w:top w:val="double" w:sz="4" w:space="0" w:color="auto"/>
            </w:tcBorders>
          </w:tcPr>
          <w:p w14:paraId="19F1D07F" w14:textId="3FD553E3" w:rsidR="00D04F2A" w:rsidRDefault="00070510" w:rsidP="00070510">
            <w:pPr>
              <w:ind w:left="215" w:hangingChars="100" w:hanging="215"/>
              <w:jc w:val="left"/>
              <w:rPr>
                <w:rFonts w:asciiTheme="majorEastAsia" w:eastAsiaTheme="majorEastAsia" w:hAnsiTheme="majorEastAsia"/>
                <w:bCs/>
                <w:color w:val="000000" w:themeColor="text1"/>
                <w:sz w:val="22"/>
              </w:rPr>
            </w:pPr>
            <w:r>
              <w:rPr>
                <w:rFonts w:asciiTheme="majorEastAsia" w:eastAsiaTheme="majorEastAsia" w:hAnsiTheme="majorEastAsia" w:hint="eastAsia"/>
                <w:bCs/>
                <w:color w:val="000000" w:themeColor="text1"/>
                <w:sz w:val="22"/>
              </w:rPr>
              <w:t>・資料２-１にてお示ししている</w:t>
            </w:r>
            <w:r w:rsidRPr="00070510">
              <w:rPr>
                <w:rFonts w:asciiTheme="majorEastAsia" w:eastAsiaTheme="majorEastAsia" w:hAnsiTheme="majorEastAsia" w:hint="eastAsia"/>
                <w:bCs/>
                <w:color w:val="000000" w:themeColor="text1"/>
                <w:sz w:val="22"/>
              </w:rPr>
              <w:t>総量削減計画〔第４次〕</w:t>
            </w:r>
            <w:r>
              <w:rPr>
                <w:rFonts w:asciiTheme="majorEastAsia" w:eastAsiaTheme="majorEastAsia" w:hAnsiTheme="majorEastAsia" w:hint="eastAsia"/>
                <w:bCs/>
                <w:color w:val="000000" w:themeColor="text1"/>
                <w:sz w:val="22"/>
              </w:rPr>
              <w:t>（素案）の「</w:t>
            </w:r>
            <w:r w:rsidRPr="00070510">
              <w:rPr>
                <w:rFonts w:asciiTheme="majorEastAsia" w:eastAsiaTheme="majorEastAsia" w:hAnsiTheme="majorEastAsia" w:hint="eastAsia"/>
                <w:bCs/>
                <w:color w:val="000000" w:themeColor="text1"/>
                <w:sz w:val="22"/>
              </w:rPr>
              <w:t>第４章　計画達成の方途</w:t>
            </w:r>
            <w:r>
              <w:rPr>
                <w:rFonts w:asciiTheme="majorEastAsia" w:eastAsiaTheme="majorEastAsia" w:hAnsiTheme="majorEastAsia" w:hint="eastAsia"/>
                <w:bCs/>
                <w:color w:val="000000" w:themeColor="text1"/>
                <w:sz w:val="22"/>
              </w:rPr>
              <w:t>」において、引き続き、「</w:t>
            </w:r>
            <w:r w:rsidR="002025F4">
              <w:rPr>
                <w:rFonts w:asciiTheme="majorEastAsia" w:eastAsiaTheme="majorEastAsia" w:hAnsiTheme="majorEastAsia" w:hint="eastAsia"/>
                <w:bCs/>
                <w:color w:val="000000" w:themeColor="text1"/>
                <w:sz w:val="22"/>
              </w:rPr>
              <w:t>１（１）</w:t>
            </w:r>
            <w:r w:rsidRPr="00070510">
              <w:rPr>
                <w:rFonts w:asciiTheme="majorEastAsia" w:eastAsiaTheme="majorEastAsia" w:hAnsiTheme="majorEastAsia" w:hint="eastAsia"/>
                <w:bCs/>
                <w:color w:val="000000" w:themeColor="text1"/>
                <w:sz w:val="22"/>
              </w:rPr>
              <w:t>最新規制適合車への転換促進</w:t>
            </w:r>
            <w:r>
              <w:rPr>
                <w:rFonts w:asciiTheme="majorEastAsia" w:eastAsiaTheme="majorEastAsia" w:hAnsiTheme="majorEastAsia" w:hint="eastAsia"/>
                <w:bCs/>
                <w:color w:val="000000" w:themeColor="text1"/>
                <w:sz w:val="22"/>
              </w:rPr>
              <w:t>」を位置づけている。</w:t>
            </w:r>
          </w:p>
          <w:p w14:paraId="5E959A56" w14:textId="60763511" w:rsidR="00070510" w:rsidRPr="00070510" w:rsidDel="005E0ADE" w:rsidRDefault="00070510" w:rsidP="00070510">
            <w:pPr>
              <w:ind w:left="215" w:hangingChars="100" w:hanging="215"/>
              <w:jc w:val="left"/>
              <w:rPr>
                <w:rFonts w:asciiTheme="majorEastAsia" w:eastAsiaTheme="majorEastAsia" w:hAnsiTheme="majorEastAsia"/>
                <w:bCs/>
                <w:color w:val="000000" w:themeColor="text1"/>
                <w:sz w:val="22"/>
              </w:rPr>
            </w:pPr>
            <w:r>
              <w:rPr>
                <w:rFonts w:asciiTheme="majorEastAsia" w:eastAsiaTheme="majorEastAsia" w:hAnsiTheme="majorEastAsia" w:hint="eastAsia"/>
                <w:bCs/>
                <w:color w:val="000000" w:themeColor="text1"/>
                <w:sz w:val="22"/>
              </w:rPr>
              <w:t>・</w:t>
            </w:r>
            <w:r w:rsidR="005A315F">
              <w:rPr>
                <w:rFonts w:asciiTheme="majorEastAsia" w:eastAsiaTheme="majorEastAsia" w:hAnsiTheme="majorEastAsia" w:hint="eastAsia"/>
                <w:bCs/>
                <w:color w:val="000000" w:themeColor="text1"/>
                <w:sz w:val="22"/>
              </w:rPr>
              <w:t>府のメールマガジン</w:t>
            </w:r>
            <w:r w:rsidR="005A315F" w:rsidRPr="005A315F">
              <w:rPr>
                <w:rFonts w:asciiTheme="majorEastAsia" w:eastAsiaTheme="majorEastAsia" w:hAnsiTheme="majorEastAsia" w:hint="eastAsia"/>
                <w:bCs/>
                <w:color w:val="000000" w:themeColor="text1"/>
                <w:sz w:val="22"/>
              </w:rPr>
              <w:t>「おおさか自動車環境ニュース」</w:t>
            </w:r>
            <w:r w:rsidR="005A315F">
              <w:rPr>
                <w:rFonts w:asciiTheme="majorEastAsia" w:eastAsiaTheme="majorEastAsia" w:hAnsiTheme="majorEastAsia" w:hint="eastAsia"/>
                <w:bCs/>
                <w:color w:val="000000" w:themeColor="text1"/>
                <w:sz w:val="22"/>
              </w:rPr>
              <w:t>などを活用して、最新の排出ガス規制を達成しているトラック</w:t>
            </w:r>
            <w:r w:rsidRPr="00070510">
              <w:rPr>
                <w:rFonts w:asciiTheme="majorEastAsia" w:eastAsiaTheme="majorEastAsia" w:hAnsiTheme="majorEastAsia" w:hint="eastAsia"/>
                <w:bCs/>
                <w:color w:val="000000" w:themeColor="text1"/>
                <w:sz w:val="22"/>
              </w:rPr>
              <w:t>の車両導入</w:t>
            </w:r>
            <w:r>
              <w:rPr>
                <w:rFonts w:asciiTheme="majorEastAsia" w:eastAsiaTheme="majorEastAsia" w:hAnsiTheme="majorEastAsia" w:hint="eastAsia"/>
                <w:bCs/>
                <w:color w:val="000000" w:themeColor="text1"/>
                <w:sz w:val="22"/>
              </w:rPr>
              <w:t>に活用可能な「</w:t>
            </w:r>
            <w:r w:rsidRPr="00070510">
              <w:rPr>
                <w:rFonts w:asciiTheme="majorEastAsia" w:eastAsiaTheme="majorEastAsia" w:hAnsiTheme="majorEastAsia" w:hint="eastAsia"/>
                <w:bCs/>
                <w:color w:val="000000" w:themeColor="text1"/>
                <w:sz w:val="22"/>
              </w:rPr>
              <w:t>低炭素型ディーゼルトラック普及加速化事業</w:t>
            </w:r>
            <w:r>
              <w:rPr>
                <w:rFonts w:asciiTheme="majorEastAsia" w:eastAsiaTheme="majorEastAsia" w:hAnsiTheme="majorEastAsia" w:hint="eastAsia"/>
                <w:bCs/>
                <w:color w:val="000000" w:themeColor="text1"/>
                <w:sz w:val="22"/>
              </w:rPr>
              <w:t>（環境省）」などの情報提供</w:t>
            </w:r>
            <w:r w:rsidR="005A315F">
              <w:rPr>
                <w:rFonts w:asciiTheme="majorEastAsia" w:eastAsiaTheme="majorEastAsia" w:hAnsiTheme="majorEastAsia" w:hint="eastAsia"/>
                <w:bCs/>
                <w:color w:val="000000" w:themeColor="text1"/>
                <w:sz w:val="22"/>
              </w:rPr>
              <w:t>を今後も実施していく。</w:t>
            </w:r>
          </w:p>
        </w:tc>
      </w:tr>
      <w:tr w:rsidR="001137A4" w:rsidRPr="001137A4" w14:paraId="301C502D" w14:textId="77777777" w:rsidTr="004F1EAC">
        <w:trPr>
          <w:trHeight w:val="2393"/>
        </w:trPr>
        <w:tc>
          <w:tcPr>
            <w:tcW w:w="527" w:type="dxa"/>
          </w:tcPr>
          <w:p w14:paraId="2464B566" w14:textId="4ED0F815" w:rsidR="001137A4" w:rsidRDefault="002025F4">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p>
        </w:tc>
        <w:tc>
          <w:tcPr>
            <w:tcW w:w="3159" w:type="dxa"/>
          </w:tcPr>
          <w:p w14:paraId="468FE17F" w14:textId="11E50C14" w:rsidR="002025F4" w:rsidRPr="00732FAE" w:rsidRDefault="001137A4" w:rsidP="002025F4">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2025F4" w:rsidRPr="002025F4">
              <w:rPr>
                <w:rFonts w:asciiTheme="majorEastAsia" w:eastAsiaTheme="majorEastAsia" w:hAnsiTheme="majorEastAsia" w:hint="eastAsia"/>
                <w:color w:val="000000" w:themeColor="text1"/>
                <w:sz w:val="22"/>
              </w:rPr>
              <w:t>大阪府自動車NOx・PM総量削減計画〔第４次〕の策定方針</w:t>
            </w:r>
            <w:r w:rsidR="002025F4">
              <w:rPr>
                <w:rFonts w:asciiTheme="majorEastAsia" w:eastAsiaTheme="majorEastAsia" w:hAnsiTheme="majorEastAsia" w:hint="eastAsia"/>
                <w:color w:val="000000" w:themeColor="text1"/>
                <w:sz w:val="22"/>
              </w:rPr>
              <w:t>ではエコカーを</w:t>
            </w:r>
            <w:r w:rsidRPr="001137A4">
              <w:rPr>
                <w:rFonts w:asciiTheme="majorEastAsia" w:eastAsiaTheme="majorEastAsia" w:hAnsiTheme="majorEastAsia" w:hint="eastAsia"/>
                <w:color w:val="000000" w:themeColor="text1"/>
                <w:sz w:val="22"/>
              </w:rPr>
              <w:t>電動車等</w:t>
            </w:r>
            <w:r w:rsidR="002025F4">
              <w:rPr>
                <w:rFonts w:asciiTheme="majorEastAsia" w:eastAsiaTheme="majorEastAsia" w:hAnsiTheme="majorEastAsia" w:hint="eastAsia"/>
                <w:color w:val="000000" w:themeColor="text1"/>
                <w:sz w:val="22"/>
              </w:rPr>
              <w:t>に置き換えているが、電動車等の定義を明確にしておくべきではないか。</w:t>
            </w:r>
          </w:p>
        </w:tc>
        <w:tc>
          <w:tcPr>
            <w:tcW w:w="5670" w:type="dxa"/>
          </w:tcPr>
          <w:p w14:paraId="18CA9E01" w14:textId="03A61890" w:rsidR="001137A4" w:rsidRDefault="002025F4" w:rsidP="002025F4">
            <w:pPr>
              <w:ind w:left="215" w:hangingChars="100" w:hanging="215"/>
              <w:jc w:val="left"/>
              <w:rPr>
                <w:rFonts w:asciiTheme="majorEastAsia" w:eastAsiaTheme="majorEastAsia" w:hAnsiTheme="majorEastAsia"/>
                <w:color w:val="000000" w:themeColor="text1"/>
                <w:sz w:val="16"/>
              </w:rPr>
            </w:pPr>
            <w:r>
              <w:rPr>
                <w:rFonts w:asciiTheme="majorEastAsia" w:eastAsiaTheme="majorEastAsia" w:hAnsiTheme="majorEastAsia" w:hint="eastAsia"/>
                <w:bCs/>
                <w:color w:val="000000" w:themeColor="text1"/>
                <w:sz w:val="22"/>
              </w:rPr>
              <w:t>・資料２-１にてお示ししている</w:t>
            </w:r>
            <w:r w:rsidRPr="00070510">
              <w:rPr>
                <w:rFonts w:asciiTheme="majorEastAsia" w:eastAsiaTheme="majorEastAsia" w:hAnsiTheme="majorEastAsia" w:hint="eastAsia"/>
                <w:bCs/>
                <w:color w:val="000000" w:themeColor="text1"/>
                <w:sz w:val="22"/>
              </w:rPr>
              <w:t>総量削減計画〔第４次〕</w:t>
            </w:r>
            <w:r>
              <w:rPr>
                <w:rFonts w:asciiTheme="majorEastAsia" w:eastAsiaTheme="majorEastAsia" w:hAnsiTheme="majorEastAsia" w:hint="eastAsia"/>
                <w:bCs/>
                <w:color w:val="000000" w:themeColor="text1"/>
                <w:sz w:val="22"/>
              </w:rPr>
              <w:t>（素案）の４ページにおいて、「</w:t>
            </w:r>
            <w:r w:rsidRPr="002025F4">
              <w:rPr>
                <w:rFonts w:asciiTheme="majorEastAsia" w:eastAsiaTheme="majorEastAsia" w:hAnsiTheme="majorEastAsia" w:hint="eastAsia"/>
                <w:bCs/>
                <w:color w:val="000000" w:themeColor="text1"/>
                <w:sz w:val="22"/>
              </w:rPr>
              <w:t>本計画における「電動車等」とは、「電動車（電気自動車・プラグインハイブリッド自動車・燃料電池自動車・ハイブリッド自動車）」並びに天然ガス自動車及びクリーンディーゼル車とする。</w:t>
            </w:r>
            <w:r>
              <w:rPr>
                <w:rFonts w:asciiTheme="majorEastAsia" w:eastAsiaTheme="majorEastAsia" w:hAnsiTheme="majorEastAsia" w:hint="eastAsia"/>
                <w:bCs/>
                <w:color w:val="000000" w:themeColor="text1"/>
                <w:sz w:val="22"/>
              </w:rPr>
              <w:t>」と記載した。</w:t>
            </w:r>
          </w:p>
        </w:tc>
      </w:tr>
      <w:tr w:rsidR="004F1EAC" w:rsidRPr="004F1EAC" w14:paraId="0BDE2477" w14:textId="77777777" w:rsidTr="004F1EAC">
        <w:trPr>
          <w:trHeight w:val="1704"/>
        </w:trPr>
        <w:tc>
          <w:tcPr>
            <w:tcW w:w="527" w:type="dxa"/>
          </w:tcPr>
          <w:p w14:paraId="16E87485" w14:textId="38170EDE" w:rsidR="004F1EAC" w:rsidRDefault="004F1EAC">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p>
        </w:tc>
        <w:tc>
          <w:tcPr>
            <w:tcW w:w="3159" w:type="dxa"/>
          </w:tcPr>
          <w:p w14:paraId="6ECAE27D" w14:textId="67E70F41" w:rsidR="004F1EAC" w:rsidRDefault="004F1EAC" w:rsidP="002025F4">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○進行管理にあたっては、総量削減計画による自動車環境対策の効果</w:t>
            </w:r>
            <w:r w:rsidR="00B94E52">
              <w:rPr>
                <w:rFonts w:asciiTheme="majorEastAsia" w:eastAsiaTheme="majorEastAsia" w:hAnsiTheme="majorEastAsia" w:hint="eastAsia"/>
                <w:color w:val="000000" w:themeColor="text1"/>
                <w:sz w:val="22"/>
              </w:rPr>
              <w:t>が</w:t>
            </w:r>
            <w:r>
              <w:rPr>
                <w:rFonts w:asciiTheme="majorEastAsia" w:eastAsiaTheme="majorEastAsia" w:hAnsiTheme="majorEastAsia" w:hint="eastAsia"/>
                <w:color w:val="000000" w:themeColor="text1"/>
                <w:sz w:val="22"/>
              </w:rPr>
              <w:t>把握が</w:t>
            </w:r>
            <w:r w:rsidR="00B94E52">
              <w:rPr>
                <w:rFonts w:asciiTheme="majorEastAsia" w:eastAsiaTheme="majorEastAsia" w:hAnsiTheme="majorEastAsia" w:hint="eastAsia"/>
                <w:color w:val="000000" w:themeColor="text1"/>
                <w:sz w:val="22"/>
              </w:rPr>
              <w:t>できる</w:t>
            </w:r>
            <w:r>
              <w:rPr>
                <w:rFonts w:asciiTheme="majorEastAsia" w:eastAsiaTheme="majorEastAsia" w:hAnsiTheme="majorEastAsia" w:hint="eastAsia"/>
                <w:color w:val="000000" w:themeColor="text1"/>
                <w:sz w:val="22"/>
              </w:rPr>
              <w:t>指標も必要ではないか。</w:t>
            </w:r>
          </w:p>
        </w:tc>
        <w:tc>
          <w:tcPr>
            <w:tcW w:w="5670" w:type="dxa"/>
            <w:vMerge w:val="restart"/>
          </w:tcPr>
          <w:p w14:paraId="237F0C3D" w14:textId="77777777" w:rsidR="004F1EAC" w:rsidRDefault="004F1EAC" w:rsidP="002025F4">
            <w:pPr>
              <w:ind w:left="215" w:hangingChars="100" w:hanging="215"/>
              <w:rPr>
                <w:rFonts w:asciiTheme="majorEastAsia" w:eastAsiaTheme="majorEastAsia" w:hAnsiTheme="majorEastAsia"/>
                <w:bCs/>
                <w:color w:val="000000" w:themeColor="text1"/>
                <w:sz w:val="22"/>
              </w:rPr>
            </w:pPr>
            <w:r>
              <w:rPr>
                <w:rFonts w:asciiTheme="majorEastAsia" w:eastAsiaTheme="majorEastAsia" w:hAnsiTheme="majorEastAsia" w:hint="eastAsia"/>
                <w:bCs/>
                <w:color w:val="000000" w:themeColor="text1"/>
                <w:sz w:val="22"/>
              </w:rPr>
              <w:t>・資料２-１にてお示ししている</w:t>
            </w:r>
            <w:r w:rsidRPr="00070510">
              <w:rPr>
                <w:rFonts w:asciiTheme="majorEastAsia" w:eastAsiaTheme="majorEastAsia" w:hAnsiTheme="majorEastAsia" w:hint="eastAsia"/>
                <w:bCs/>
                <w:color w:val="000000" w:themeColor="text1"/>
                <w:sz w:val="22"/>
              </w:rPr>
              <w:t>総量削減計画〔第４次〕</w:t>
            </w:r>
            <w:r>
              <w:rPr>
                <w:rFonts w:asciiTheme="majorEastAsia" w:eastAsiaTheme="majorEastAsia" w:hAnsiTheme="majorEastAsia" w:hint="eastAsia"/>
                <w:bCs/>
                <w:color w:val="000000" w:themeColor="text1"/>
                <w:sz w:val="22"/>
              </w:rPr>
              <w:t>（素案）の５ページにおいて、「</w:t>
            </w:r>
            <w:r w:rsidRPr="002025F4">
              <w:rPr>
                <w:rFonts w:asciiTheme="majorEastAsia" w:eastAsiaTheme="majorEastAsia" w:hAnsiTheme="majorEastAsia" w:hint="eastAsia"/>
                <w:bCs/>
                <w:color w:val="000000" w:themeColor="text1"/>
                <w:sz w:val="22"/>
              </w:rPr>
              <w:t>府域における電動車の導入状況等により進捗状況を把握するとともに、自動車排出ガス測定局（以下「自排局」という。）の年平均値の推移等により効果を把握していく。</w:t>
            </w:r>
            <w:r>
              <w:rPr>
                <w:rFonts w:asciiTheme="majorEastAsia" w:eastAsiaTheme="majorEastAsia" w:hAnsiTheme="majorEastAsia" w:hint="eastAsia"/>
                <w:bCs/>
                <w:color w:val="000000" w:themeColor="text1"/>
                <w:sz w:val="22"/>
              </w:rPr>
              <w:t>」と記載した。</w:t>
            </w:r>
          </w:p>
          <w:p w14:paraId="785FBCE2" w14:textId="73ACF186" w:rsidR="004F1EAC" w:rsidRPr="002025F4" w:rsidRDefault="004F1EAC" w:rsidP="004F1EAC">
            <w:pPr>
              <w:ind w:left="215" w:hangingChars="100" w:hanging="215"/>
              <w:rPr>
                <w:rFonts w:asciiTheme="majorEastAsia" w:eastAsiaTheme="majorEastAsia" w:hAnsiTheme="majorEastAsia"/>
                <w:bCs/>
                <w:color w:val="000000" w:themeColor="text1"/>
                <w:sz w:val="22"/>
              </w:rPr>
            </w:pPr>
          </w:p>
        </w:tc>
      </w:tr>
      <w:tr w:rsidR="004F1EAC" w:rsidRPr="002025F4" w14:paraId="7026CC6E" w14:textId="77777777" w:rsidTr="004F1EAC">
        <w:trPr>
          <w:trHeight w:val="1543"/>
        </w:trPr>
        <w:tc>
          <w:tcPr>
            <w:tcW w:w="527" w:type="dxa"/>
          </w:tcPr>
          <w:p w14:paraId="086BA042" w14:textId="1396B5FF" w:rsidR="004F1EAC" w:rsidRDefault="004F1EAC">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p>
        </w:tc>
        <w:tc>
          <w:tcPr>
            <w:tcW w:w="3159" w:type="dxa"/>
          </w:tcPr>
          <w:p w14:paraId="23EFAF96" w14:textId="66E819AD" w:rsidR="004F1EAC" w:rsidRDefault="004F1EAC" w:rsidP="002025F4">
            <w:pPr>
              <w:ind w:left="215" w:hangingChars="100" w:hanging="215"/>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○電動車の導入による削減効果も見える化した方がよいのではないか。</w:t>
            </w:r>
          </w:p>
        </w:tc>
        <w:tc>
          <w:tcPr>
            <w:tcW w:w="5670" w:type="dxa"/>
            <w:vMerge/>
          </w:tcPr>
          <w:p w14:paraId="3D2FDC64" w14:textId="77777777" w:rsidR="004F1EAC" w:rsidRDefault="004F1EAC" w:rsidP="002025F4">
            <w:pPr>
              <w:ind w:left="215" w:hangingChars="100" w:hanging="215"/>
              <w:rPr>
                <w:rFonts w:asciiTheme="majorEastAsia" w:eastAsiaTheme="majorEastAsia" w:hAnsiTheme="majorEastAsia"/>
                <w:bCs/>
                <w:color w:val="000000" w:themeColor="text1"/>
                <w:sz w:val="22"/>
              </w:rPr>
            </w:pPr>
          </w:p>
        </w:tc>
      </w:tr>
    </w:tbl>
    <w:p w14:paraId="2D6202EB" w14:textId="18F31F1E" w:rsidR="001112D9" w:rsidRPr="00802AC9" w:rsidRDefault="001112D9" w:rsidP="00802AC9">
      <w:pPr>
        <w:snapToGrid w:val="0"/>
        <w:jc w:val="left"/>
        <w:rPr>
          <w:rFonts w:asciiTheme="majorEastAsia" w:eastAsiaTheme="majorEastAsia" w:hAnsiTheme="majorEastAsia"/>
          <w:b/>
          <w:color w:val="000000" w:themeColor="text1"/>
          <w:sz w:val="18"/>
        </w:rPr>
      </w:pPr>
    </w:p>
    <w:sectPr w:rsidR="001112D9" w:rsidRPr="00802AC9" w:rsidSect="004F1EAC">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369"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301A6" w14:textId="77777777" w:rsidR="006E61B5" w:rsidRDefault="006E61B5" w:rsidP="00E00CBB">
      <w:r>
        <w:separator/>
      </w:r>
    </w:p>
  </w:endnote>
  <w:endnote w:type="continuationSeparator" w:id="0">
    <w:p w14:paraId="232303B3" w14:textId="77777777" w:rsidR="006E61B5" w:rsidRDefault="006E61B5" w:rsidP="00E0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3B89" w14:textId="77777777" w:rsidR="00541160" w:rsidRDefault="005411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1210" w14:textId="77777777" w:rsidR="00541160" w:rsidRDefault="005411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8527" w14:textId="77777777" w:rsidR="00541160" w:rsidRDefault="005411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DA9A6" w14:textId="77777777" w:rsidR="006E61B5" w:rsidRDefault="006E61B5" w:rsidP="00E00CBB">
      <w:r>
        <w:separator/>
      </w:r>
    </w:p>
  </w:footnote>
  <w:footnote w:type="continuationSeparator" w:id="0">
    <w:p w14:paraId="00E19BDE" w14:textId="77777777" w:rsidR="006E61B5" w:rsidRDefault="006E61B5" w:rsidP="00E00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D9C9" w14:textId="77777777" w:rsidR="00541160" w:rsidRDefault="005411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190A" w14:textId="77777777" w:rsidR="00541160" w:rsidRDefault="0054116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E73B3" w14:textId="77777777" w:rsidR="00541160" w:rsidRDefault="005411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5"/>
  <w:drawingGridVerticalSpacing w:val="36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8F"/>
    <w:rsid w:val="0001763D"/>
    <w:rsid w:val="000409DE"/>
    <w:rsid w:val="00045256"/>
    <w:rsid w:val="00070510"/>
    <w:rsid w:val="000B1019"/>
    <w:rsid w:val="000B1EDC"/>
    <w:rsid w:val="000C415A"/>
    <w:rsid w:val="001112D9"/>
    <w:rsid w:val="001137A4"/>
    <w:rsid w:val="00123238"/>
    <w:rsid w:val="00133564"/>
    <w:rsid w:val="0014450C"/>
    <w:rsid w:val="001F1121"/>
    <w:rsid w:val="001F3A61"/>
    <w:rsid w:val="002025F4"/>
    <w:rsid w:val="0023016E"/>
    <w:rsid w:val="00237CDF"/>
    <w:rsid w:val="002527E2"/>
    <w:rsid w:val="002D2A3E"/>
    <w:rsid w:val="002F7A34"/>
    <w:rsid w:val="0030744A"/>
    <w:rsid w:val="00324647"/>
    <w:rsid w:val="0033403B"/>
    <w:rsid w:val="00346C6F"/>
    <w:rsid w:val="00385177"/>
    <w:rsid w:val="003C1AAC"/>
    <w:rsid w:val="004073D8"/>
    <w:rsid w:val="00427018"/>
    <w:rsid w:val="00435C2D"/>
    <w:rsid w:val="0044111D"/>
    <w:rsid w:val="004817D8"/>
    <w:rsid w:val="00494F92"/>
    <w:rsid w:val="004F1EAC"/>
    <w:rsid w:val="004F64F7"/>
    <w:rsid w:val="00500F30"/>
    <w:rsid w:val="00500F6E"/>
    <w:rsid w:val="005367DB"/>
    <w:rsid w:val="00541160"/>
    <w:rsid w:val="00554A6D"/>
    <w:rsid w:val="0058352B"/>
    <w:rsid w:val="005A315F"/>
    <w:rsid w:val="005E0ADE"/>
    <w:rsid w:val="005E5DAE"/>
    <w:rsid w:val="00607AC3"/>
    <w:rsid w:val="00615298"/>
    <w:rsid w:val="00624372"/>
    <w:rsid w:val="00657F88"/>
    <w:rsid w:val="006718D1"/>
    <w:rsid w:val="0067428A"/>
    <w:rsid w:val="006922F1"/>
    <w:rsid w:val="006A1167"/>
    <w:rsid w:val="006A1ED8"/>
    <w:rsid w:val="006C38B4"/>
    <w:rsid w:val="006E61B5"/>
    <w:rsid w:val="006F0D07"/>
    <w:rsid w:val="006F1BD5"/>
    <w:rsid w:val="006F5EBF"/>
    <w:rsid w:val="0070337C"/>
    <w:rsid w:val="0070509B"/>
    <w:rsid w:val="00732FAE"/>
    <w:rsid w:val="00744B66"/>
    <w:rsid w:val="00765649"/>
    <w:rsid w:val="00771D82"/>
    <w:rsid w:val="00780E6D"/>
    <w:rsid w:val="00787D81"/>
    <w:rsid w:val="007F3F6E"/>
    <w:rsid w:val="00801ABF"/>
    <w:rsid w:val="00802AC9"/>
    <w:rsid w:val="0082715B"/>
    <w:rsid w:val="008C722B"/>
    <w:rsid w:val="008E2EEB"/>
    <w:rsid w:val="0092510C"/>
    <w:rsid w:val="009A301C"/>
    <w:rsid w:val="00A028DC"/>
    <w:rsid w:val="00A07BE7"/>
    <w:rsid w:val="00A218D3"/>
    <w:rsid w:val="00A33F49"/>
    <w:rsid w:val="00A50E37"/>
    <w:rsid w:val="00A85C6D"/>
    <w:rsid w:val="00AA0D55"/>
    <w:rsid w:val="00AB5B8B"/>
    <w:rsid w:val="00AD103C"/>
    <w:rsid w:val="00AD3B43"/>
    <w:rsid w:val="00AF7CFD"/>
    <w:rsid w:val="00B11B20"/>
    <w:rsid w:val="00B12D11"/>
    <w:rsid w:val="00B2509C"/>
    <w:rsid w:val="00B25DAA"/>
    <w:rsid w:val="00B36216"/>
    <w:rsid w:val="00B61B7C"/>
    <w:rsid w:val="00B7548F"/>
    <w:rsid w:val="00B85FB8"/>
    <w:rsid w:val="00B9274D"/>
    <w:rsid w:val="00B94E52"/>
    <w:rsid w:val="00BB7F8F"/>
    <w:rsid w:val="00CC1270"/>
    <w:rsid w:val="00CE3675"/>
    <w:rsid w:val="00CF48EE"/>
    <w:rsid w:val="00D014E1"/>
    <w:rsid w:val="00D04F2A"/>
    <w:rsid w:val="00DC2C8E"/>
    <w:rsid w:val="00DD0D46"/>
    <w:rsid w:val="00DF02F4"/>
    <w:rsid w:val="00E00CBB"/>
    <w:rsid w:val="00E740C1"/>
    <w:rsid w:val="00F04830"/>
    <w:rsid w:val="00F132BB"/>
    <w:rsid w:val="00F34C69"/>
    <w:rsid w:val="00F40FFB"/>
    <w:rsid w:val="00F73394"/>
    <w:rsid w:val="00F83E01"/>
    <w:rsid w:val="00FD2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351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CBB"/>
    <w:pPr>
      <w:tabs>
        <w:tab w:val="center" w:pos="4252"/>
        <w:tab w:val="right" w:pos="8504"/>
      </w:tabs>
      <w:snapToGrid w:val="0"/>
    </w:pPr>
  </w:style>
  <w:style w:type="character" w:customStyle="1" w:styleId="a4">
    <w:name w:val="ヘッダー (文字)"/>
    <w:basedOn w:val="a0"/>
    <w:link w:val="a3"/>
    <w:uiPriority w:val="99"/>
    <w:rsid w:val="00E00CBB"/>
  </w:style>
  <w:style w:type="paragraph" w:styleId="a5">
    <w:name w:val="footer"/>
    <w:basedOn w:val="a"/>
    <w:link w:val="a6"/>
    <w:uiPriority w:val="99"/>
    <w:unhideWhenUsed/>
    <w:rsid w:val="00E00CBB"/>
    <w:pPr>
      <w:tabs>
        <w:tab w:val="center" w:pos="4252"/>
        <w:tab w:val="right" w:pos="8504"/>
      </w:tabs>
      <w:snapToGrid w:val="0"/>
    </w:pPr>
  </w:style>
  <w:style w:type="character" w:customStyle="1" w:styleId="a6">
    <w:name w:val="フッター (文字)"/>
    <w:basedOn w:val="a0"/>
    <w:link w:val="a5"/>
    <w:uiPriority w:val="99"/>
    <w:rsid w:val="00E00CBB"/>
  </w:style>
  <w:style w:type="table" w:styleId="a7">
    <w:name w:val="Table Grid"/>
    <w:basedOn w:val="a1"/>
    <w:uiPriority w:val="59"/>
    <w:rsid w:val="00671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38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8B4"/>
    <w:rPr>
      <w:rFonts w:asciiTheme="majorHAnsi" w:eastAsiaTheme="majorEastAsia" w:hAnsiTheme="majorHAnsi" w:cstheme="majorBidi"/>
      <w:sz w:val="18"/>
      <w:szCs w:val="18"/>
    </w:rPr>
  </w:style>
  <w:style w:type="character" w:styleId="aa">
    <w:name w:val="Hyperlink"/>
    <w:basedOn w:val="a0"/>
    <w:uiPriority w:val="99"/>
    <w:unhideWhenUsed/>
    <w:rsid w:val="00B61B7C"/>
    <w:rPr>
      <w:color w:val="0000FF" w:themeColor="hyperlink"/>
      <w:u w:val="single"/>
    </w:rPr>
  </w:style>
  <w:style w:type="character" w:styleId="ab">
    <w:name w:val="FollowedHyperlink"/>
    <w:basedOn w:val="a0"/>
    <w:uiPriority w:val="99"/>
    <w:semiHidden/>
    <w:unhideWhenUsed/>
    <w:rsid w:val="00F73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3650">
      <w:bodyDiv w:val="1"/>
      <w:marLeft w:val="0"/>
      <w:marRight w:val="0"/>
      <w:marTop w:val="0"/>
      <w:marBottom w:val="0"/>
      <w:divBdr>
        <w:top w:val="none" w:sz="0" w:space="0" w:color="auto"/>
        <w:left w:val="none" w:sz="0" w:space="0" w:color="auto"/>
        <w:bottom w:val="none" w:sz="0" w:space="0" w:color="auto"/>
        <w:right w:val="none" w:sz="0" w:space="0" w:color="auto"/>
      </w:divBdr>
    </w:div>
    <w:div w:id="317616091">
      <w:bodyDiv w:val="1"/>
      <w:marLeft w:val="0"/>
      <w:marRight w:val="0"/>
      <w:marTop w:val="0"/>
      <w:marBottom w:val="0"/>
      <w:divBdr>
        <w:top w:val="none" w:sz="0" w:space="0" w:color="auto"/>
        <w:left w:val="none" w:sz="0" w:space="0" w:color="auto"/>
        <w:bottom w:val="none" w:sz="0" w:space="0" w:color="auto"/>
        <w:right w:val="none" w:sz="0" w:space="0" w:color="auto"/>
      </w:divBdr>
    </w:div>
    <w:div w:id="5314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2022-08-26T09:16:00Z</dcterms:created>
  <dcterms:modified xsi:type="dcterms:W3CDTF">2023-06-23T06:35:00Z</dcterms:modified>
</cp:coreProperties>
</file>