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おおさかＱネット</w:t>
      </w:r>
      <w:bookmarkStart w:id="0" w:name="_GoBack"/>
      <w:bookmarkEnd w:id="0"/>
      <w:r>
        <w:rPr>
          <w:rFonts w:asciiTheme="majorEastAsia" w:eastAsiaTheme="majorEastAsia" w:hAnsiTheme="majorEastAsia" w:hint="eastAsia"/>
          <w:b/>
        </w:rPr>
        <w:t>「第8回大阪880万人訓練」に関するアンケート　分析結果概要</w:t>
      </w:r>
    </w:p>
    <w:p>
      <w:pPr>
        <w:jc w:val="center"/>
        <w:rPr>
          <w:rFonts w:asciiTheme="majorEastAsia" w:eastAsiaTheme="majorEastAsia" w:hAnsiTheme="majorEastAsia"/>
          <w:b/>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516392704"/>
        </w:rPr>
        <w:t>実施期</w:t>
      </w:r>
      <w:r>
        <w:rPr>
          <w:rFonts w:asciiTheme="majorEastAsia" w:eastAsiaTheme="majorEastAsia" w:hAnsiTheme="majorEastAsia" w:hint="eastAsia"/>
          <w:spacing w:val="15"/>
          <w:kern w:val="0"/>
          <w:fitText w:val="1050" w:id="1516392704"/>
        </w:rPr>
        <w:t>間</w:t>
      </w:r>
      <w:r>
        <w:rPr>
          <w:rFonts w:asciiTheme="majorEastAsia" w:eastAsiaTheme="majorEastAsia" w:hAnsiTheme="majorEastAsia" w:hint="eastAsia"/>
        </w:rPr>
        <w:t xml:space="preserve">　令和元年9月5日（木）正午～9月6日（金）</w:t>
      </w: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国勢調査結果（平成27年）に基づく性・年代・居住地（4地域）の割合で割り付けた18歳以上の大阪府民1,000サンプル</w:t>
      </w:r>
    </w:p>
    <w:p>
      <w:pPr>
        <w:jc w:val="center"/>
      </w:pPr>
      <w:r>
        <w:rPr>
          <w:noProof/>
        </w:rPr>
        <w:drawing>
          <wp:inline distT="0" distB="0" distL="0" distR="0">
            <wp:extent cx="4914900" cy="37052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705225"/>
                    </a:xfrm>
                    <a:prstGeom prst="rect">
                      <a:avLst/>
                    </a:prstGeom>
                    <a:noFill/>
                    <a:ln>
                      <a:noFill/>
                    </a:ln>
                  </pic:spPr>
                </pic:pic>
              </a:graphicData>
            </a:graphic>
          </wp:inline>
        </w:drawing>
      </w:r>
    </w:p>
    <w:p/>
    <w:p>
      <w:pPr>
        <w:rPr>
          <w:rFonts w:asciiTheme="majorEastAsia" w:eastAsiaTheme="majorEastAsia" w:hAnsiTheme="majorEastAsia"/>
          <w:sz w:val="16"/>
          <w:szCs w:val="20"/>
        </w:rPr>
      </w:pPr>
      <w:r>
        <w:rPr>
          <w:rFonts w:asciiTheme="majorEastAsia" w:eastAsiaTheme="majorEastAsia" w:hAnsiTheme="majorEastAsia" w:hint="eastAsia"/>
          <w:sz w:val="16"/>
          <w:szCs w:val="20"/>
        </w:rPr>
        <w:t>大阪市域　　：大阪市</w:t>
      </w:r>
    </w:p>
    <w:p>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北部大阪地域：豊中市、池田市、吹田市、高槻市、茨木市、箕面市、摂津市、島本町、豊能町、能勢町</w:t>
      </w:r>
    </w:p>
    <w:p>
      <w:pPr>
        <w:rPr>
          <w:rFonts w:asciiTheme="majorEastAsia" w:eastAsiaTheme="majorEastAsia" w:hAnsiTheme="majorEastAsia"/>
          <w:sz w:val="16"/>
          <w:szCs w:val="20"/>
        </w:rPr>
      </w:pPr>
      <w:r>
        <w:rPr>
          <w:rFonts w:asciiTheme="majorEastAsia" w:eastAsiaTheme="majorEastAsia" w:hAnsiTheme="majorEastAsia" w:hint="eastAsia"/>
          <w:sz w:val="16"/>
          <w:szCs w:val="20"/>
        </w:rPr>
        <w:t>東部大阪地域：守口市、枚方市、八尾市、寝屋川市、大東市、柏原市、門真市、東大阪市、四條畷市、交野市</w:t>
      </w:r>
    </w:p>
    <w:p>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南部大阪地域：堺市、岸和田市、泉大津市、貝塚市、泉佐野市、富田林市、河内長野市、松原市、和泉市、羽曳野市、</w:t>
      </w:r>
    </w:p>
    <w:p>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高石市、藤井寺市、泉南市、大阪狭山市、阪南市、忠岡町、熊取町、田尻町、岬町、太子町、河南町、</w:t>
      </w:r>
    </w:p>
    <w:p>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千早赤阪村</w:t>
      </w:r>
    </w:p>
    <w:p>
      <w:pPr>
        <w:widowControl/>
        <w:jc w:val="left"/>
        <w:rPr>
          <w:rFonts w:asciiTheme="majorEastAsia" w:eastAsiaTheme="majorEastAsia" w:hAnsiTheme="majorEastAsia"/>
          <w:sz w:val="16"/>
          <w:szCs w:val="20"/>
        </w:rPr>
      </w:pPr>
      <w:r>
        <w:rPr>
          <w:rFonts w:asciiTheme="majorEastAsia" w:eastAsiaTheme="majorEastAsia" w:hAnsiTheme="majorEastAsia"/>
          <w:sz w:val="16"/>
          <w:szCs w:val="20"/>
        </w:rPr>
        <w:br w:type="page"/>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lastRenderedPageBreak/>
        <w:t>1.　調査目的</w:t>
      </w:r>
    </w:p>
    <w:p>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今年度で第8回となる「大阪880万人訓練」についてのアンケート回答者の訓練参加率等から、大阪府民全体の参加状況等を推察し、今後の訓練周知方法や訓練内容の改善を図る。</w:t>
      </w:r>
    </w:p>
    <w:p>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2.　調査項目</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（1）訓練の認知率、事前浸透率及びその浸透経路</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（2）訓練開始合図の覚知率（11時、11時03分）</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（3）訓練参加率</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①　当日訓練参加率</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②　連動訓練参加率（大阪880万人訓練と連動して市町村等が実施する避難訓練、防災研修等）、及びその内容</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③　事前訓練参加率（訓練当日までに、避難方法、非常持ち出し品、転倒防止策点検などについて考える）</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（4）訓練参加合図の覚知者の訓練不参加理由</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（5）訓練前後の備え・行動</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（6）訓練認知率と事前浸透率の関係</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3.　主な調査結果</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（1）訓練の認知率、事前浸透率及びその浸透経路</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認知率…73.0％（前回69.4％）</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事前浸透率…38.2％（同45.8％）</w:t>
      </w:r>
    </w:p>
    <w:p>
      <w:pPr>
        <w:pBdr>
          <w:top w:val="single" w:sz="4" w:space="1" w:color="auto"/>
          <w:left w:val="single" w:sz="4" w:space="4" w:color="auto"/>
          <w:bottom w:val="single" w:sz="4" w:space="1" w:color="auto"/>
          <w:right w:val="single" w:sz="4" w:space="4" w:color="auto"/>
        </w:pBdr>
        <w:ind w:left="3045" w:hangingChars="1450" w:hanging="3045"/>
        <w:rPr>
          <w:rFonts w:asciiTheme="majorEastAsia" w:eastAsiaTheme="majorEastAsia" w:hAnsiTheme="majorEastAsia"/>
          <w:highlight w:val="yellow"/>
        </w:rPr>
      </w:pPr>
      <w:r>
        <w:rPr>
          <w:rFonts w:asciiTheme="majorEastAsia" w:eastAsiaTheme="majorEastAsia" w:hAnsiTheme="majorEastAsia" w:hint="eastAsia"/>
        </w:rPr>
        <w:t xml:space="preserve">　　　　 浸透経路（多い順）…①広報紙（市町村広報）②広報紙（府政だより）③職場からの連絡・周知</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（2）訓練開始合図の覚知率（11時、11時03分）及びその覚知経路</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11時…覚知率→50.5％（同47.1％）</w:t>
      </w:r>
    </w:p>
    <w:p>
      <w:pPr>
        <w:pBdr>
          <w:top w:val="single" w:sz="4" w:space="1" w:color="auto"/>
          <w:left w:val="single" w:sz="4" w:space="4" w:color="auto"/>
          <w:bottom w:val="single" w:sz="4" w:space="1" w:color="auto"/>
          <w:right w:val="single" w:sz="4" w:space="4" w:color="auto"/>
        </w:pBdr>
        <w:ind w:left="3255" w:hangingChars="1550" w:hanging="3255"/>
        <w:rPr>
          <w:rFonts w:asciiTheme="majorEastAsia" w:eastAsiaTheme="majorEastAsia" w:hAnsiTheme="majorEastAsia"/>
        </w:rPr>
      </w:pPr>
      <w:r>
        <w:rPr>
          <w:rFonts w:asciiTheme="majorEastAsia" w:eastAsiaTheme="majorEastAsia" w:hAnsiTheme="majorEastAsia" w:hint="eastAsia"/>
        </w:rPr>
        <w:t xml:space="preserve">　　　　 覚知経路（多い順）…①屋外スピーカー②館内放送（公共施設、職場、学校、ショッピングセンター、映画館等）③テレビ</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11時03分…覚知率→81.8％（同74.5％）</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（3）訓練参加率</w:t>
      </w:r>
    </w:p>
    <w:p>
      <w:pPr>
        <w:pBdr>
          <w:top w:val="single" w:sz="4" w:space="1" w:color="auto"/>
          <w:left w:val="single" w:sz="4" w:space="4" w:color="auto"/>
          <w:bottom w:val="single" w:sz="4" w:space="1" w:color="auto"/>
          <w:right w:val="single" w:sz="4" w:space="4" w:color="auto"/>
        </w:pBdr>
        <w:ind w:left="3045" w:hangingChars="1450" w:hanging="3045"/>
        <w:jc w:val="left"/>
        <w:rPr>
          <w:rFonts w:asciiTheme="majorEastAsia" w:eastAsiaTheme="majorEastAsia" w:hAnsiTheme="majorEastAsia"/>
        </w:rPr>
      </w:pPr>
      <w:r>
        <w:rPr>
          <w:rFonts w:asciiTheme="majorEastAsia" w:eastAsiaTheme="majorEastAsia" w:hAnsiTheme="majorEastAsia" w:hint="eastAsia"/>
        </w:rPr>
        <w:t xml:space="preserve">　　　　 ①　当日訓練参加率…11時の合図→13.3％（前年度14.7％）　　　　　　　　　11時03分の合図→20.0％（同20.3％）</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②　連動訓練参加率…10.1％（同8.3％）</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内容（多い順）①避難訓練　②防災研修</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③　事前訓練参加率…22.7％（同25.5％）</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lastRenderedPageBreak/>
        <w:t xml:space="preserve">　　（4）訓練参加合図の覚知者の訓練不参加理由</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（多い順）①忙しかった/仕事中だった/取り込み中だった</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②緊急速報メール等の着信ができれば十分であると思っていた</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（5）訓練前後の備え・行動</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日頃からの備え（多い順）①最寄りの避難所の所在</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②備蓄物資（非常食）の準備</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訓練をきっかけとした備え（多い順）①身を守るための行動</w:t>
      </w:r>
    </w:p>
    <w:p>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②最寄りの避難所の所在</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r>
        <w:rPr>
          <w:rFonts w:asciiTheme="majorEastAsia" w:eastAsiaTheme="majorEastAsia" w:hAnsiTheme="majorEastAsia" w:hint="eastAsia"/>
          <w:kern w:val="0"/>
        </w:rPr>
        <w:t>ただし、性別、年齢、地域に関しては、直近の国勢調査の大阪府の構成比に合わせている。</w:t>
      </w:r>
    </w:p>
    <w:p>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1.　大阪880万人訓練の認知率、事前浸透率と浸透経路</w:t>
      </w:r>
    </w:p>
    <w:p>
      <w:pPr>
        <w:rPr>
          <w:rFonts w:asciiTheme="majorEastAsia" w:eastAsiaTheme="majorEastAsia" w:hAnsiTheme="majorEastAsia"/>
        </w:rPr>
      </w:pPr>
      <w:r>
        <w:rPr>
          <w:rFonts w:asciiTheme="majorEastAsia" w:eastAsiaTheme="majorEastAsia" w:hAnsiTheme="majorEastAsia" w:hint="eastAsia"/>
        </w:rPr>
        <w:t xml:space="preserve">　「大阪880万人訓練」は今年度で8回目を迎える。「第8回大阪880万人訓練（以下、本訓練）」への全大阪府民の参加状況を推察するにあたり、毎年このような訓練が行われていることの認知度（認知率、※今年度より新たに調査を行った項目）、及び、事前に「今年度の訓練が9月5日午前11時に大阪府内で一斉に行われること」の認知度（事前浸透率）を調査した。</w:t>
      </w:r>
    </w:p>
    <w:p>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本調査の回答者における認知率は</w:t>
      </w:r>
      <w:r>
        <w:rPr>
          <w:rFonts w:asciiTheme="majorEastAsia" w:eastAsiaTheme="majorEastAsia" w:hAnsiTheme="majorEastAsia"/>
        </w:rPr>
        <w:t>73.0</w:t>
      </w:r>
      <w:r>
        <w:rPr>
          <w:rFonts w:asciiTheme="majorEastAsia" w:eastAsiaTheme="majorEastAsia" w:hAnsiTheme="majorEastAsia" w:hint="eastAsia"/>
        </w:rPr>
        <w:t>％（前回69.4％）、事前浸透率は</w:t>
      </w:r>
      <w:r>
        <w:rPr>
          <w:rFonts w:asciiTheme="majorEastAsia" w:eastAsiaTheme="majorEastAsia" w:hAnsiTheme="majorEastAsia"/>
        </w:rPr>
        <w:t>38.2</w:t>
      </w:r>
      <w:r>
        <w:rPr>
          <w:rFonts w:asciiTheme="majorEastAsia" w:eastAsiaTheme="majorEastAsia" w:hAnsiTheme="majorEastAsia" w:hint="eastAsia"/>
        </w:rPr>
        <w:t>％（前回45.8％）であった。（図表1-1、1-2）</w:t>
      </w:r>
    </w:p>
    <w:p>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事前に「今年度の訓練が9月5日午前11時に大阪府内で一斉に行われること」を知った媒体（浸透経路）については、「広報誌（市町村広報）（20.2％）」が最も高く、「広報紙（府政だより）（19.9％）」、「職場からの連絡・周知（15.7％）」と続いた。（図表1-3）</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【図表1-1　認知率】</w:t>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1382484"/>
            <wp:effectExtent l="0" t="0" r="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382484"/>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255260" cy="859790"/>
            <wp:effectExtent l="0" t="0" r="254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5260" cy="859790"/>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【図表1-2　事前浸透率】</w:t>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900007"/>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900007"/>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noProof/>
        </w:rPr>
        <w:drawing>
          <wp:inline distT="0" distB="0" distL="0" distR="0">
            <wp:extent cx="5238750" cy="847725"/>
            <wp:effectExtent l="0" t="0" r="0" b="9525"/>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【図表1-3】</w:t>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3275282"/>
            <wp:effectExtent l="0" t="0" r="0" b="190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275282"/>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467350" cy="3188075"/>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7924" cy="3194241"/>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u w:val="single"/>
        </w:rPr>
      </w:pPr>
      <w:r>
        <w:rPr>
          <w:rFonts w:asciiTheme="majorEastAsia" w:eastAsiaTheme="majorEastAsia" w:hAnsiTheme="majorEastAsia" w:hint="eastAsia"/>
          <w:u w:val="single"/>
        </w:rPr>
        <w:lastRenderedPageBreak/>
        <w:t>基本属性（居住地域、性、年齢層）でのクロス集計</w:t>
      </w:r>
    </w:p>
    <w:p>
      <w:pPr>
        <w:rPr>
          <w:rFonts w:asciiTheme="majorEastAsia" w:eastAsiaTheme="majorEastAsia" w:hAnsiTheme="majorEastAsia"/>
        </w:rPr>
      </w:pPr>
      <w:r>
        <w:rPr>
          <w:rFonts w:asciiTheme="majorEastAsia" w:eastAsiaTheme="majorEastAsia" w:hAnsiTheme="majorEastAsia" w:hint="eastAsia"/>
        </w:rPr>
        <w:t>本訓練の認知率について、</w:t>
      </w:r>
    </w:p>
    <w:p>
      <w:pPr>
        <w:pStyle w:val="a5"/>
        <w:numPr>
          <w:ilvl w:val="0"/>
          <w:numId w:val="17"/>
        </w:numPr>
        <w:ind w:leftChars="0"/>
        <w:rPr>
          <w:rFonts w:asciiTheme="majorEastAsia" w:eastAsiaTheme="majorEastAsia" w:hAnsiTheme="majorEastAsia"/>
        </w:rPr>
      </w:pPr>
      <w:r>
        <w:rPr>
          <w:rFonts w:asciiTheme="majorEastAsia" w:eastAsiaTheme="majorEastAsia" w:hAnsiTheme="majorEastAsia" w:hint="eastAsia"/>
        </w:rPr>
        <w:t>居住地域別と年齢層別では統計的な有意差は見られなかった。</w:t>
      </w:r>
    </w:p>
    <w:p>
      <w:pPr>
        <w:pStyle w:val="a5"/>
        <w:numPr>
          <w:ilvl w:val="0"/>
          <w:numId w:val="17"/>
        </w:numPr>
        <w:ind w:leftChars="0"/>
        <w:rPr>
          <w:rFonts w:asciiTheme="majorEastAsia" w:eastAsiaTheme="majorEastAsia" w:hAnsiTheme="majorEastAsia"/>
        </w:rPr>
      </w:pPr>
      <w:r>
        <w:rPr>
          <w:rFonts w:asciiTheme="majorEastAsia" w:eastAsiaTheme="majorEastAsia" w:hAnsiTheme="majorEastAsia" w:hint="eastAsia"/>
        </w:rPr>
        <w:t>性別では、男性の方が女性と比べて認知率が高かった。</w:t>
      </w:r>
    </w:p>
    <w:p>
      <w:pPr>
        <w:pStyle w:val="a5"/>
        <w:ind w:leftChars="0" w:left="420"/>
        <w:rPr>
          <w:rFonts w:asciiTheme="majorEastAsia" w:eastAsiaTheme="majorEastAsia" w:hAnsiTheme="majorEastAsia"/>
        </w:rPr>
      </w:pPr>
      <w:r>
        <w:rPr>
          <w:rFonts w:asciiTheme="majorEastAsia" w:eastAsiaTheme="majorEastAsia" w:hAnsiTheme="majorEastAsia" w:hint="eastAsia"/>
        </w:rPr>
        <w:t>（図表1-4）</w:t>
      </w:r>
    </w:p>
    <w:p>
      <w:pPr>
        <w:snapToGrid w:val="0"/>
        <w:rPr>
          <w:rFonts w:asciiTheme="majorEastAsia" w:eastAsiaTheme="majorEastAsia" w:hAnsiTheme="majorEastAsia" w:hint="eastAsia"/>
        </w:rPr>
      </w:pPr>
    </w:p>
    <w:p>
      <w:pPr>
        <w:rPr>
          <w:rFonts w:asciiTheme="majorEastAsia" w:eastAsiaTheme="majorEastAsia" w:hAnsiTheme="majorEastAsia"/>
        </w:rPr>
      </w:pPr>
      <w:r>
        <w:rPr>
          <w:rFonts w:asciiTheme="majorEastAsia" w:eastAsiaTheme="majorEastAsia" w:hAnsiTheme="majorEastAsia" w:hint="eastAsia"/>
        </w:rPr>
        <w:t>【図表1-4　認知率】</w:t>
      </w:r>
    </w:p>
    <w:p>
      <w:pPr>
        <w:tabs>
          <w:tab w:val="left" w:pos="1929"/>
        </w:tabs>
        <w:ind w:left="1365" w:hangingChars="650" w:hanging="1365"/>
        <w:rPr>
          <w:rFonts w:asciiTheme="majorEastAsia" w:eastAsiaTheme="majorEastAsia" w:hAnsiTheme="majorEastAsia"/>
        </w:rPr>
      </w:pPr>
      <w:r>
        <w:rPr>
          <w:noProof/>
        </w:rPr>
        <w:drawing>
          <wp:inline distT="0" distB="0" distL="0" distR="0">
            <wp:extent cx="3629025" cy="373440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656" cy="3744317"/>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noProof/>
        </w:rPr>
        <w:drawing>
          <wp:inline distT="0" distB="0" distL="0" distR="0">
            <wp:extent cx="5399549" cy="2626242"/>
            <wp:effectExtent l="0" t="0" r="0" b="3175"/>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2796" cy="2627821"/>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hint="eastAsia"/>
        </w:rPr>
        <w:lastRenderedPageBreak/>
        <w:t>今年度の訓練の事前浸透率について</w:t>
      </w:r>
      <w:r>
        <w:rPr>
          <w:rFonts w:asciiTheme="majorEastAsia" w:eastAsiaTheme="majorEastAsia" w:hAnsiTheme="majorEastAsia" w:hint="eastAsia"/>
        </w:rPr>
        <w:t>、</w:t>
      </w:r>
    </w:p>
    <w:p>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居</w:t>
      </w:r>
      <w:r>
        <w:rPr>
          <w:rFonts w:asciiTheme="majorEastAsia" w:eastAsiaTheme="majorEastAsia" w:hAnsiTheme="majorEastAsia" w:hint="eastAsia"/>
        </w:rPr>
        <w:t>住地域別と年齢層別では</w:t>
      </w:r>
      <w:r>
        <w:rPr>
          <w:rFonts w:asciiTheme="majorEastAsia" w:eastAsiaTheme="majorEastAsia" w:hAnsiTheme="majorEastAsia" w:hint="eastAsia"/>
        </w:rPr>
        <w:t>統計的な有意差は見られなかった</w:t>
      </w:r>
      <w:r>
        <w:rPr>
          <w:rFonts w:asciiTheme="majorEastAsia" w:eastAsiaTheme="majorEastAsia" w:hAnsiTheme="majorEastAsia" w:hint="eastAsia"/>
        </w:rPr>
        <w:t>。</w:t>
      </w:r>
    </w:p>
    <w:p>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性別では、男性の方が女性と比べて認知率が高かった。（図表1-5）</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【図表1-5　事前浸透率】</w:t>
      </w:r>
    </w:p>
    <w:p>
      <w:pPr>
        <w:tabs>
          <w:tab w:val="left" w:pos="1929"/>
        </w:tabs>
        <w:ind w:left="1365" w:hangingChars="650" w:hanging="1365"/>
        <w:rPr>
          <w:rFonts w:asciiTheme="majorEastAsia" w:eastAsiaTheme="majorEastAsia" w:hAnsiTheme="majorEastAsia"/>
        </w:rPr>
      </w:pPr>
      <w:r>
        <w:rPr>
          <w:noProof/>
        </w:rPr>
        <w:drawing>
          <wp:inline distT="0" distB="0" distL="0" distR="0">
            <wp:extent cx="3571875" cy="3686174"/>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9723" cy="3694273"/>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2705599"/>
            <wp:effectExtent l="0" t="0" r="0" b="0"/>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705599"/>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2.　訓練開始の覚知率と覚知経路</w:t>
      </w:r>
    </w:p>
    <w:p>
      <w:pPr>
        <w:rPr>
          <w:rFonts w:asciiTheme="majorEastAsia" w:eastAsiaTheme="majorEastAsia" w:hAnsiTheme="majorEastAsia"/>
        </w:rPr>
      </w:pPr>
      <w:r>
        <w:rPr>
          <w:rFonts w:asciiTheme="majorEastAsia" w:eastAsiaTheme="majorEastAsia" w:hAnsiTheme="majorEastAsia" w:hint="eastAsia"/>
        </w:rPr>
        <w:t xml:space="preserve">　本訓練は、昨年度に引き続き、午前11時に屋外スピーカー等で直接呼びかける方法で「地震発生」の訓練開始合図を行い、その約3分後の午前11時03分頃に、訓練用エリアメールや緊急速報メール等（以下、緊急速報メール）で「大津波警報」が発表されたとの訓練情報を大阪府全域に配信する2段階での訓練情報発信を行った。ここでは、午前11時の訓練を【地震関係】、午前11時03分頃の訓練を【津波関係】とする。</w:t>
      </w:r>
    </w:p>
    <w:p>
      <w:pPr>
        <w:ind w:firstLineChars="100" w:firstLine="210"/>
        <w:rPr>
          <w:rFonts w:asciiTheme="majorEastAsia" w:eastAsiaTheme="majorEastAsia" w:hAnsiTheme="majorEastAsia"/>
        </w:rPr>
      </w:pPr>
      <w:r>
        <w:rPr>
          <w:rFonts w:asciiTheme="majorEastAsia" w:eastAsiaTheme="majorEastAsia" w:hAnsiTheme="majorEastAsia" w:hint="eastAsia"/>
        </w:rPr>
        <w:t>本調査の回答者に、【地震関係】及び【津波関係】の訓練開始合図を受け取ることができたか質問した。また、【地震関係】の訓練開始合図を受け取ることができた層には、その合図の覚知経路についても質問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2-1　11時の合図【地震関係】の覚知率と覚知経路</w:t>
      </w:r>
    </w:p>
    <w:p>
      <w:pPr>
        <w:pStyle w:val="a5"/>
        <w:numPr>
          <w:ilvl w:val="0"/>
          <w:numId w:val="15"/>
        </w:numPr>
        <w:ind w:leftChars="0"/>
        <w:rPr>
          <w:rFonts w:asciiTheme="majorEastAsia" w:eastAsiaTheme="majorEastAsia" w:hAnsiTheme="majorEastAsia"/>
        </w:rPr>
      </w:pPr>
      <w:r>
        <w:rPr>
          <w:rFonts w:asciiTheme="majorEastAsia" w:eastAsiaTheme="majorEastAsia" w:hAnsiTheme="majorEastAsia" w:hint="eastAsia"/>
        </w:rPr>
        <w:t>11時の【地震関係】の訓練開始合図に対する回答のうち、合図を受け取る、または聞くことが「できた」（覚知率）と回答した人は、全体の50.5％（前回47.1％）であった。（図表2-1-1）</w:t>
      </w:r>
    </w:p>
    <w:p>
      <w:pPr>
        <w:pStyle w:val="a5"/>
        <w:numPr>
          <w:ilvl w:val="0"/>
          <w:numId w:val="15"/>
        </w:numPr>
        <w:ind w:leftChars="0"/>
        <w:rPr>
          <w:rFonts w:asciiTheme="majorEastAsia" w:eastAsiaTheme="majorEastAsia" w:hAnsiTheme="majorEastAsia"/>
        </w:rPr>
      </w:pPr>
      <w:r>
        <w:rPr>
          <w:rFonts w:asciiTheme="majorEastAsia" w:eastAsiaTheme="majorEastAsia" w:hAnsiTheme="majorEastAsia" w:hint="eastAsia"/>
        </w:rPr>
        <w:t>【地震関係】の覚知経路については、「屋外スピーカー（33.1％）」、「館内放送（公共施設、職場・学校、ショッピングセンター、映画館等）（20.8％）」、「テレビ（7.3％）」と続いた。（図表2-1-2）</w:t>
      </w:r>
    </w:p>
    <w:p>
      <w:pPr>
        <w:ind w:left="217"/>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【図表2-1-1　地震関係】</w:t>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1391763"/>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391763"/>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255260" cy="871855"/>
            <wp:effectExtent l="0" t="0" r="2540" b="444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5260" cy="87185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【図表2-1-2　地震関係】</w:t>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1827849"/>
            <wp:effectExtent l="0" t="0" r="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827849"/>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562600" cy="2581820"/>
            <wp:effectExtent l="0" t="0" r="0" b="952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078" cy="2586219"/>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u w:val="single"/>
        </w:rPr>
      </w:pPr>
      <w:r>
        <w:rPr>
          <w:rFonts w:asciiTheme="majorEastAsia" w:eastAsiaTheme="majorEastAsia" w:hAnsiTheme="majorEastAsia" w:hint="eastAsia"/>
          <w:u w:val="single"/>
        </w:rPr>
        <w:lastRenderedPageBreak/>
        <w:t>基本属性（居住地域、性、年齢層）でのクロス集計</w:t>
      </w:r>
    </w:p>
    <w:p>
      <w:pPr>
        <w:rPr>
          <w:rFonts w:asciiTheme="majorEastAsia" w:eastAsiaTheme="majorEastAsia" w:hAnsiTheme="majorEastAsia"/>
        </w:rPr>
      </w:pPr>
      <w:r>
        <w:rPr>
          <w:rFonts w:asciiTheme="majorEastAsia" w:eastAsiaTheme="majorEastAsia" w:hAnsiTheme="majorEastAsia" w:hint="eastAsia"/>
        </w:rPr>
        <w:t>【地震関係】の訓練開始合図の覚知率について、</w:t>
      </w:r>
    </w:p>
    <w:p>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居住地域別では、大阪市域の方が他地域に比べて高かった。</w:t>
      </w:r>
    </w:p>
    <w:p>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性別では統計的な有意差は見られなかった。</w:t>
      </w:r>
    </w:p>
    <w:p>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年齢層別では統計的な有意差は見られなかった。</w:t>
      </w:r>
    </w:p>
    <w:p>
      <w:pPr>
        <w:pStyle w:val="a5"/>
        <w:ind w:leftChars="0" w:left="420"/>
        <w:rPr>
          <w:rFonts w:asciiTheme="majorEastAsia" w:eastAsiaTheme="majorEastAsia" w:hAnsiTheme="majorEastAsia"/>
        </w:rPr>
      </w:pPr>
      <w:r>
        <w:rPr>
          <w:rFonts w:asciiTheme="majorEastAsia" w:eastAsiaTheme="majorEastAsia" w:hAnsiTheme="majorEastAsia" w:hint="eastAsia"/>
        </w:rPr>
        <w:t>（図表2-1-3）</w:t>
      </w:r>
    </w:p>
    <w:p>
      <w:pPr>
        <w:snapToGrid w:val="0"/>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【図表2-1-3　地震関係】</w:t>
      </w:r>
    </w:p>
    <w:p>
      <w:pPr>
        <w:tabs>
          <w:tab w:val="left" w:pos="1929"/>
        </w:tabs>
        <w:ind w:left="1365" w:hangingChars="650" w:hanging="1365"/>
        <w:rPr>
          <w:rFonts w:asciiTheme="majorEastAsia" w:eastAsiaTheme="majorEastAsia" w:hAnsiTheme="majorEastAsia"/>
        </w:rPr>
      </w:pPr>
      <w:r>
        <w:rPr>
          <w:noProof/>
        </w:rPr>
        <w:drawing>
          <wp:inline distT="0" distB="0" distL="0" distR="0">
            <wp:extent cx="4371975" cy="3809578"/>
            <wp:effectExtent l="0" t="0" r="0" b="63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9413" cy="3816059"/>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431790" cy="2628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1790" cy="2628900"/>
                    </a:xfrm>
                    <a:prstGeom prst="rect">
                      <a:avLst/>
                    </a:prstGeom>
                    <a:noFill/>
                    <a:ln>
                      <a:noFill/>
                    </a:ln>
                  </pic:spPr>
                </pic:pic>
              </a:graphicData>
            </a:graphic>
          </wp:inline>
        </w:drawing>
      </w:r>
    </w:p>
    <w:p>
      <w:pPr>
        <w:rPr>
          <w:rFonts w:asciiTheme="majorEastAsia" w:eastAsiaTheme="majorEastAsia" w:hAnsiTheme="majorEastAsia"/>
          <w:b/>
        </w:rPr>
      </w:pPr>
      <w:r>
        <w:rPr>
          <w:rFonts w:asciiTheme="majorEastAsia" w:eastAsiaTheme="majorEastAsia" w:hAnsiTheme="majorEastAsia" w:hint="eastAsia"/>
          <w:b/>
        </w:rPr>
        <w:lastRenderedPageBreak/>
        <w:t>2-2　11時03分の合図【津波関係】の覚知率</w:t>
      </w:r>
    </w:p>
    <w:p>
      <w:pPr>
        <w:ind w:firstLineChars="100" w:firstLine="210"/>
        <w:rPr>
          <w:rFonts w:asciiTheme="majorEastAsia" w:eastAsiaTheme="majorEastAsia" w:hAnsiTheme="majorEastAsia"/>
        </w:rPr>
      </w:pPr>
      <w:r>
        <w:rPr>
          <w:rFonts w:asciiTheme="majorEastAsia" w:eastAsiaTheme="majorEastAsia" w:hAnsiTheme="majorEastAsia" w:hint="eastAsia"/>
        </w:rPr>
        <w:t>11時03分頃に携帯電話・スマートフォン等（以下、携帯電話）向けに配信した緊急速報メールを受け取ることができたかを質問した。</w:t>
      </w:r>
    </w:p>
    <w:p>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自身の携帯電話で受け取った、または周りの人の携帯電話が鳴る等の何らかの媒体・経路で合図に気付くことができた人（覚知率）は、81.8％（前回74.5％）であった。（図表2-2-1）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【図表2-2-1　津波関係】</w:t>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122475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224751"/>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255260" cy="975360"/>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5260" cy="975360"/>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u w:val="single"/>
        </w:rPr>
      </w:pPr>
      <w:r>
        <w:rPr>
          <w:rFonts w:asciiTheme="majorEastAsia" w:eastAsiaTheme="majorEastAsia" w:hAnsiTheme="majorEastAsia" w:hint="eastAsia"/>
          <w:u w:val="single"/>
        </w:rPr>
        <w:lastRenderedPageBreak/>
        <w:t>基本属性（居住地域、性、年齢層）でのクロス集計</w:t>
      </w:r>
    </w:p>
    <w:p>
      <w:pPr>
        <w:rPr>
          <w:rFonts w:asciiTheme="majorEastAsia" w:eastAsiaTheme="majorEastAsia" w:hAnsiTheme="majorEastAsia"/>
        </w:rPr>
      </w:pPr>
      <w:r>
        <w:rPr>
          <w:rFonts w:asciiTheme="majorEastAsia" w:eastAsiaTheme="majorEastAsia" w:hAnsiTheme="majorEastAsia" w:hint="eastAsia"/>
        </w:rPr>
        <w:t>【津波関係】の訓練開始合図の覚知率について、【津波関係】の訓練情報を受け取ることができたか、という質問に対し、「できた」、「周りの人の携帯電話が鳴ることで訓練開始に気付いたなど、何らかの媒体・経路で合図を知った」と回答した人を【できた】、そうでない人を【できなかった】とし、基本属性（居住地域、性、年齢層）とクロス集計を行った。</w:t>
      </w:r>
    </w:p>
    <w:p>
      <w:pPr>
        <w:snapToGrid w:val="0"/>
        <w:rPr>
          <w:rFonts w:asciiTheme="majorEastAsia" w:eastAsiaTheme="majorEastAsia" w:hAnsiTheme="majorEastAsia"/>
          <w:sz w:val="12"/>
        </w:rPr>
      </w:pPr>
    </w:p>
    <w:p>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居住地域別では、大阪市域の人の方が北部大阪地域の人と比べて高かった。</w:t>
      </w:r>
    </w:p>
    <w:p>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性別、年齢層別では、統計的な有意差は見られなかった。（図表2-2-2）</w:t>
      </w:r>
    </w:p>
    <w:p>
      <w:pPr>
        <w:snapToGrid w:val="0"/>
        <w:rPr>
          <w:rFonts w:asciiTheme="majorEastAsia" w:eastAsiaTheme="majorEastAsia" w:hAnsiTheme="majorEastAsia"/>
          <w:sz w:val="12"/>
        </w:rPr>
      </w:pPr>
    </w:p>
    <w:p>
      <w:pPr>
        <w:snapToGrid w:val="0"/>
        <w:rPr>
          <w:rFonts w:asciiTheme="majorEastAsia" w:eastAsiaTheme="majorEastAsia" w:hAnsiTheme="majorEastAsia"/>
        </w:rPr>
      </w:pPr>
      <w:r>
        <w:rPr>
          <w:rFonts w:asciiTheme="majorEastAsia" w:eastAsiaTheme="majorEastAsia" w:hAnsiTheme="majorEastAsia" w:hint="eastAsia"/>
        </w:rPr>
        <w:t>【図表2-2-2　津波関係】</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4257675" cy="3699387"/>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93950" cy="3730905"/>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493943" cy="263687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0882" cy="2659403"/>
                    </a:xfrm>
                    <a:prstGeom prst="rect">
                      <a:avLst/>
                    </a:prstGeom>
                    <a:noFill/>
                    <a:ln>
                      <a:noFill/>
                    </a:ln>
                  </pic:spPr>
                </pic:pic>
              </a:graphicData>
            </a:graphic>
          </wp:inline>
        </w:drawing>
      </w:r>
    </w:p>
    <w:p>
      <w:pPr>
        <w:rPr>
          <w:rFonts w:asciiTheme="majorEastAsia" w:eastAsiaTheme="majorEastAsia" w:hAnsiTheme="majorEastAsia"/>
          <w:u w:val="single"/>
        </w:rPr>
      </w:pPr>
      <w:r>
        <w:rPr>
          <w:rFonts w:asciiTheme="majorEastAsia" w:eastAsiaTheme="majorEastAsia" w:hAnsiTheme="majorEastAsia" w:hint="eastAsia"/>
          <w:u w:val="single"/>
        </w:rPr>
        <w:lastRenderedPageBreak/>
        <w:t>その他</w:t>
      </w:r>
    </w:p>
    <w:p>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11時の【地震関係】及び11時03分の【津波関係】のいずれか、もしくは両方で訓練情報を受け取ることができた人の割合は、84.0％（前回78.9％）であった。（図表2-2-3）</w:t>
      </w:r>
    </w:p>
    <w:p>
      <w:pPr>
        <w:rPr>
          <w:rFonts w:asciiTheme="majorEastAsia" w:eastAsiaTheme="majorEastAsia" w:hAnsiTheme="majorEastAsia"/>
        </w:rPr>
      </w:pPr>
      <w:r>
        <w:rPr>
          <w:rFonts w:asciiTheme="majorEastAsia" w:eastAsiaTheme="majorEastAsia" w:hAnsiTheme="majorEastAsia" w:hint="eastAsia"/>
        </w:rPr>
        <w:t>【図表2-2-3】</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4476750" cy="848847"/>
            <wp:effectExtent l="0" t="0" r="0" b="889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6095" cy="860099"/>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4943475" cy="775072"/>
            <wp:effectExtent l="0" t="0" r="0" b="635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90695" cy="782476"/>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p>
    <w:p>
      <w:pPr>
        <w:ind w:firstLineChars="100" w:firstLine="210"/>
        <w:rPr>
          <w:rFonts w:asciiTheme="majorEastAsia" w:eastAsiaTheme="majorEastAsia" w:hAnsiTheme="majorEastAsia"/>
        </w:rPr>
      </w:pPr>
      <w:r>
        <w:rPr>
          <w:rFonts w:asciiTheme="majorEastAsia" w:eastAsiaTheme="majorEastAsia" w:hAnsiTheme="majorEastAsia" w:hint="eastAsia"/>
        </w:rPr>
        <w:t>【津波関係】の訓練情報を受け取ることができたか、との設問と【地震関係】の訓練開始合図の覚知とクロス集計を行った。</w:t>
      </w:r>
    </w:p>
    <w:p>
      <w:pPr>
        <w:pStyle w:val="a5"/>
        <w:numPr>
          <w:ilvl w:val="0"/>
          <w:numId w:val="7"/>
        </w:numPr>
        <w:ind w:leftChars="0"/>
        <w:rPr>
          <w:rFonts w:asciiTheme="majorEastAsia" w:eastAsiaTheme="majorEastAsia" w:hAnsiTheme="majorEastAsia"/>
        </w:rPr>
      </w:pPr>
      <w:r>
        <w:rPr>
          <w:rFonts w:asciiTheme="majorEastAsia" w:eastAsiaTheme="majorEastAsia" w:hAnsiTheme="majorEastAsia" w:hint="eastAsia"/>
        </w:rPr>
        <w:t>【地震関係】のアナウンスを受け取ることのできた人の方がそうでない人に比べ、携帯電話への緊急速報メールによる【津波関係】の訓練開始合図を受け取ることのできた割合が高かった。（図表2-2-4）</w:t>
      </w:r>
    </w:p>
    <w:p>
      <w:pPr>
        <w:rPr>
          <w:rFonts w:asciiTheme="majorEastAsia" w:eastAsiaTheme="majorEastAsia" w:hAnsiTheme="majorEastAsia"/>
        </w:rPr>
      </w:pPr>
      <w:r>
        <w:rPr>
          <w:rFonts w:asciiTheme="majorEastAsia" w:eastAsiaTheme="majorEastAsia" w:hAnsiTheme="majorEastAsia" w:hint="eastAsia"/>
        </w:rPr>
        <w:t>【図表2-2-4　津波関係】</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4029075" cy="2653143"/>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37326" cy="2658576"/>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4656810" cy="13335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2005" cy="1340715"/>
                    </a:xfrm>
                    <a:prstGeom prst="rect">
                      <a:avLst/>
                    </a:prstGeom>
                    <a:noFill/>
                    <a:ln>
                      <a:noFill/>
                    </a:ln>
                  </pic:spPr>
                </pic:pic>
              </a:graphicData>
            </a:graphic>
          </wp:inline>
        </w:drawing>
      </w:r>
    </w:p>
    <w:p>
      <w:pPr>
        <w:rPr>
          <w:rFonts w:asciiTheme="majorEastAsia" w:eastAsiaTheme="majorEastAsia" w:hAnsiTheme="majorEastAsia"/>
          <w:b/>
        </w:rPr>
      </w:pPr>
      <w:r>
        <w:rPr>
          <w:rFonts w:asciiTheme="majorEastAsia" w:eastAsiaTheme="majorEastAsia" w:hAnsiTheme="majorEastAsia" w:hint="eastAsia"/>
          <w:b/>
        </w:rPr>
        <w:lastRenderedPageBreak/>
        <w:t>2-3　携帯電話の所持と訓練開始合図の覚知</w:t>
      </w:r>
    </w:p>
    <w:p>
      <w:pPr>
        <w:rPr>
          <w:rFonts w:asciiTheme="majorEastAsia" w:eastAsiaTheme="majorEastAsia" w:hAnsiTheme="majorEastAsia"/>
        </w:rPr>
      </w:pPr>
      <w:r>
        <w:rPr>
          <w:rFonts w:asciiTheme="majorEastAsia" w:eastAsiaTheme="majorEastAsia" w:hAnsiTheme="majorEastAsia" w:hint="eastAsia"/>
        </w:rPr>
        <w:t xml:space="preserve">　本訓練における【津波関係】の訓練開始合図には、携帯電話の防災情報サービスである緊急速報メールを活用している。そのため、携帯電話の所持の有無と訓練開始合図の覚知について、関係性を検証する。</w:t>
      </w:r>
    </w:p>
    <w:p>
      <w:pPr>
        <w:pStyle w:val="a5"/>
        <w:numPr>
          <w:ilvl w:val="0"/>
          <w:numId w:val="7"/>
        </w:numPr>
        <w:ind w:leftChars="0"/>
        <w:rPr>
          <w:rFonts w:asciiTheme="majorEastAsia" w:eastAsiaTheme="majorEastAsia" w:hAnsiTheme="majorEastAsia"/>
        </w:rPr>
      </w:pPr>
      <w:r>
        <w:rPr>
          <w:rFonts w:asciiTheme="majorEastAsia" w:eastAsiaTheme="majorEastAsia" w:hAnsiTheme="majorEastAsia" w:hint="eastAsia"/>
        </w:rPr>
        <w:t>11時の【地震関係】の訓練開始合図については、携帯電話を持っている人の方が、持っていない人と比べ、合図を受け取ることが出来ている割合が高かった。（図表2-3-1）</w:t>
      </w:r>
    </w:p>
    <w:p>
      <w:pPr>
        <w:pStyle w:val="a5"/>
        <w:numPr>
          <w:ilvl w:val="0"/>
          <w:numId w:val="7"/>
        </w:numPr>
        <w:ind w:leftChars="0"/>
        <w:rPr>
          <w:rFonts w:asciiTheme="majorEastAsia" w:eastAsiaTheme="majorEastAsia" w:hAnsiTheme="majorEastAsia"/>
        </w:rPr>
      </w:pPr>
      <w:r>
        <w:rPr>
          <w:rFonts w:asciiTheme="majorEastAsia" w:eastAsiaTheme="majorEastAsia" w:hAnsiTheme="majorEastAsia" w:hint="eastAsia"/>
        </w:rPr>
        <w:t>11時03分の【津波関係】の訓練開始合図については、携帯電話を持っている人の方が、持っていない人と比べ、合図を受け取ることが出来ている割合が高かった。（図表2-3-2）</w:t>
      </w:r>
    </w:p>
    <w:p>
      <w:pPr>
        <w:rPr>
          <w:rFonts w:asciiTheme="majorEastAsia" w:eastAsiaTheme="majorEastAsia" w:hAnsiTheme="majorEastAsia"/>
        </w:rPr>
      </w:pPr>
      <w:r>
        <w:rPr>
          <w:rFonts w:asciiTheme="majorEastAsia" w:eastAsiaTheme="majorEastAsia" w:hAnsiTheme="majorEastAsia" w:hint="eastAsia"/>
        </w:rPr>
        <w:t>【図表2-3-1　地震関係】</w:t>
      </w:r>
    </w:p>
    <w:p>
      <w:pPr>
        <w:tabs>
          <w:tab w:val="left" w:pos="1929"/>
        </w:tabs>
        <w:ind w:left="1365" w:hangingChars="650" w:hanging="1365"/>
        <w:rPr>
          <w:rFonts w:asciiTheme="majorEastAsia" w:eastAsiaTheme="majorEastAsia" w:hAnsiTheme="majorEastAsia"/>
        </w:rPr>
      </w:pPr>
      <w:r>
        <w:rPr>
          <w:noProof/>
        </w:rPr>
        <w:drawing>
          <wp:inline distT="0" distB="0" distL="0" distR="0">
            <wp:extent cx="5642779" cy="2604976"/>
            <wp:effectExtent l="0" t="0" r="0" b="508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48050" cy="2607409"/>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633085" cy="165798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3085" cy="165798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【図表2-3-2　津波関係】</w:t>
      </w:r>
    </w:p>
    <w:p>
      <w:pPr>
        <w:tabs>
          <w:tab w:val="left" w:pos="1929"/>
        </w:tabs>
        <w:ind w:left="1365" w:hangingChars="650" w:hanging="1365"/>
        <w:rPr>
          <w:rFonts w:asciiTheme="majorEastAsia" w:eastAsiaTheme="majorEastAsia" w:hAnsiTheme="majorEastAsia"/>
        </w:rPr>
      </w:pPr>
      <w:r>
        <w:rPr>
          <w:noProof/>
        </w:rPr>
        <w:drawing>
          <wp:inline distT="0" distB="0" distL="0" distR="0">
            <wp:extent cx="4029075" cy="2622293"/>
            <wp:effectExtent l="0" t="0" r="0" b="698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42015" cy="2630715"/>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5671185" cy="1228725"/>
            <wp:effectExtent l="0" t="0" r="0" b="9525"/>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2807" cy="1231243"/>
                    </a:xfrm>
                    <a:prstGeom prst="rect">
                      <a:avLst/>
                    </a:prstGeom>
                    <a:noFill/>
                    <a:ln>
                      <a:noFill/>
                    </a:ln>
                  </pic:spPr>
                </pic:pic>
              </a:graphicData>
            </a:graphic>
          </wp:inline>
        </w:drawing>
      </w:r>
    </w:p>
    <w:p>
      <w:pPr>
        <w:tabs>
          <w:tab w:val="left" w:pos="1929"/>
        </w:tabs>
        <w:snapToGrid w:val="0"/>
        <w:ind w:left="910" w:hangingChars="650" w:hanging="910"/>
        <w:rPr>
          <w:rFonts w:asciiTheme="majorEastAsia" w:eastAsiaTheme="majorEastAsia" w:hAnsiTheme="majorEastAsia"/>
          <w:sz w:val="14"/>
        </w:rPr>
      </w:pPr>
    </w:p>
    <w:p>
      <w:pPr>
        <w:rPr>
          <w:rFonts w:asciiTheme="majorEastAsia" w:eastAsiaTheme="majorEastAsia" w:hAnsiTheme="majorEastAsia"/>
        </w:rPr>
      </w:pPr>
      <w:r>
        <w:rPr>
          <w:rFonts w:asciiTheme="majorEastAsia" w:eastAsiaTheme="majorEastAsia" w:hAnsiTheme="majorEastAsia" w:hint="eastAsia"/>
        </w:rPr>
        <w:t>（参考）携帯電話の未保有層</w:t>
      </w:r>
    </w:p>
    <w:p>
      <w:pPr>
        <w:rPr>
          <w:rFonts w:asciiTheme="majorEastAsia" w:eastAsiaTheme="majorEastAsia" w:hAnsiTheme="majorEastAsia"/>
        </w:rPr>
      </w:pPr>
      <w:r>
        <w:rPr>
          <w:rFonts w:asciiTheme="majorEastAsia" w:eastAsiaTheme="majorEastAsia" w:hAnsiTheme="majorEastAsia" w:hint="eastAsia"/>
        </w:rPr>
        <w:t xml:space="preserve">　携帯電話の保有状況について、居住地域、性、年齢層別での統計的な有意差は見られなかった。</w:t>
      </w:r>
    </w:p>
    <w:p>
      <w:pPr>
        <w:snapToGrid w:val="0"/>
        <w:rPr>
          <w:rFonts w:asciiTheme="majorEastAsia" w:eastAsiaTheme="majorEastAsia" w:hAnsiTheme="majorEastAsia"/>
        </w:rPr>
      </w:pPr>
      <w:r>
        <w:rPr>
          <w:noProof/>
        </w:rPr>
        <w:drawing>
          <wp:inline distT="0" distB="0" distL="0" distR="0">
            <wp:extent cx="2573079" cy="3329766"/>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13065" cy="3381511"/>
                    </a:xfrm>
                    <a:prstGeom prst="rect">
                      <a:avLst/>
                    </a:prstGeom>
                    <a:noFill/>
                    <a:ln>
                      <a:noFill/>
                    </a:ln>
                  </pic:spPr>
                </pic:pic>
              </a:graphicData>
            </a:graphic>
          </wp:inline>
        </w:drawing>
      </w:r>
    </w:p>
    <w:p>
      <w:pPr>
        <w:ind w:left="1370" w:hangingChars="650" w:hanging="1370"/>
        <w:rPr>
          <w:rFonts w:asciiTheme="majorEastAsia" w:eastAsiaTheme="majorEastAsia" w:hAnsiTheme="majorEastAsia"/>
          <w:b/>
          <w:u w:val="single"/>
        </w:rPr>
      </w:pPr>
      <w:r>
        <w:rPr>
          <w:rFonts w:asciiTheme="majorEastAsia" w:eastAsiaTheme="majorEastAsia" w:hAnsiTheme="majorEastAsia" w:hint="eastAsia"/>
          <w:b/>
          <w:u w:val="single"/>
        </w:rPr>
        <w:lastRenderedPageBreak/>
        <w:t>3.　訓練参加率（当日・連動・事前）</w:t>
      </w:r>
    </w:p>
    <w:p>
      <w:pPr>
        <w:rPr>
          <w:rFonts w:asciiTheme="majorEastAsia" w:eastAsiaTheme="majorEastAsia" w:hAnsiTheme="majorEastAsia"/>
        </w:rPr>
      </w:pPr>
      <w:r>
        <w:rPr>
          <w:rFonts w:asciiTheme="majorEastAsia" w:eastAsiaTheme="majorEastAsia" w:hAnsiTheme="majorEastAsia" w:hint="eastAsia"/>
        </w:rPr>
        <w:t xml:space="preserve">　次に、本訓練への全大阪府民の参加状況を推察するにあたり、訓練参加率を以下の①～③の定義に基づき、当日訓練参加率、連動訓練参加率、事前訓練参加率に分けて検証する。</w:t>
      </w:r>
    </w:p>
    <w:p>
      <w:pPr>
        <w:pStyle w:val="a5"/>
        <w:numPr>
          <w:ilvl w:val="0"/>
          <w:numId w:val="8"/>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当日訓練：訓練緊急地震速報メールなどで一斉に地震発生情報を受け、自分の身の安全を守ることや、その後どう行動するかなどを考える。情報を受けて、身を守る、避難するなどの具体的な行動について、できる範囲でチャレンジする。</w:t>
      </w:r>
    </w:p>
    <w:p>
      <w:pPr>
        <w:pStyle w:val="a5"/>
        <w:numPr>
          <w:ilvl w:val="0"/>
          <w:numId w:val="8"/>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連動訓練：本訓練と連携して市町村や自治会等の他主体が実施する避難訓練、防災研修など。</w:t>
      </w:r>
    </w:p>
    <w:p>
      <w:pPr>
        <w:pStyle w:val="a5"/>
        <w:numPr>
          <w:ilvl w:val="0"/>
          <w:numId w:val="8"/>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事前訓練：訓練当日までに、どのように避難するかや、非常持ち出し品などの日常の備えについて考えておく。</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3-1　当日訓練参加率</w:t>
      </w:r>
    </w:p>
    <w:p>
      <w:pPr>
        <w:ind w:firstLineChars="100" w:firstLine="210"/>
        <w:rPr>
          <w:rFonts w:asciiTheme="majorEastAsia" w:eastAsiaTheme="majorEastAsia" w:hAnsiTheme="majorEastAsia"/>
        </w:rPr>
      </w:pPr>
      <w:r>
        <w:rPr>
          <w:rFonts w:asciiTheme="majorEastAsia" w:eastAsiaTheme="majorEastAsia" w:hAnsiTheme="majorEastAsia" w:hint="eastAsia"/>
        </w:rPr>
        <w:t>訓練開始合図を受け取ることができた人に対して、開始合図を受け取った後に実際に訓練に参加したかを、【地震関係】と【津波関係】、それぞれについて質問した。ここでは、避難訓練への参加や身の安全を図る行動の他、地震や津波が起こった状況をイメージするだけでも「参加」とする。</w:t>
      </w:r>
    </w:p>
    <w:p>
      <w:pPr>
        <w:pStyle w:val="a5"/>
        <w:numPr>
          <w:ilvl w:val="0"/>
          <w:numId w:val="16"/>
        </w:numPr>
        <w:ind w:leftChars="0"/>
        <w:rPr>
          <w:rFonts w:asciiTheme="majorEastAsia" w:eastAsiaTheme="majorEastAsia" w:hAnsiTheme="majorEastAsia"/>
        </w:rPr>
      </w:pPr>
      <w:r>
        <w:rPr>
          <w:rFonts w:asciiTheme="majorEastAsia" w:eastAsiaTheme="majorEastAsia" w:hAnsiTheme="majorEastAsia" w:hint="eastAsia"/>
        </w:rPr>
        <w:t>本調査の回答者における【地震関係】の当日訓練参加率は13.3％（前回14.7％）、【津波関係】については20.0％（同20.3％）であった。（図表3-1-1、3-1-2）</w:t>
      </w:r>
    </w:p>
    <w:p>
      <w:pPr>
        <w:ind w:firstLineChars="100" w:firstLine="210"/>
        <w:rPr>
          <w:rFonts w:asciiTheme="majorEastAsia" w:eastAsiaTheme="majorEastAsia" w:hAnsiTheme="majorEastAsia"/>
        </w:rPr>
      </w:pPr>
    </w:p>
    <w:p>
      <w:pPr>
        <w:ind w:firstLineChars="100" w:firstLine="210"/>
        <w:rPr>
          <w:rFonts w:asciiTheme="majorEastAsia" w:eastAsiaTheme="majorEastAsia" w:hAnsiTheme="majorEastAsia"/>
        </w:rPr>
      </w:pPr>
      <w:r>
        <w:rPr>
          <w:rFonts w:asciiTheme="majorEastAsia" w:eastAsiaTheme="majorEastAsia" w:hAnsiTheme="majorEastAsia" w:hint="eastAsia"/>
        </w:rPr>
        <w:t>また、上記の訓練に「参加した」と回答した人に対し、具体的にどのような訓練に参加したかを質問した。</w:t>
      </w:r>
    </w:p>
    <w:p>
      <w:pPr>
        <w:pStyle w:val="a5"/>
        <w:numPr>
          <w:ilvl w:val="0"/>
          <w:numId w:val="16"/>
        </w:numPr>
        <w:ind w:leftChars="0"/>
        <w:rPr>
          <w:rFonts w:asciiTheme="majorEastAsia" w:eastAsiaTheme="majorEastAsia" w:hAnsiTheme="majorEastAsia"/>
        </w:rPr>
      </w:pPr>
      <w:r>
        <w:rPr>
          <w:rFonts w:asciiTheme="majorEastAsia" w:eastAsiaTheme="majorEastAsia" w:hAnsiTheme="majorEastAsia" w:hint="eastAsia"/>
        </w:rPr>
        <w:t>【地震関係】の訓練では、「地震が起こった時のことを考えてみた」が最も高く78.9％、「テーブルの下に身を隠すなど身の安全を図った（27.1％）」、「建物から出た（13.5％）」と続いた。（図表3-1-3）</w:t>
      </w:r>
    </w:p>
    <w:p>
      <w:pPr>
        <w:pStyle w:val="a5"/>
        <w:numPr>
          <w:ilvl w:val="0"/>
          <w:numId w:val="16"/>
        </w:numPr>
        <w:ind w:leftChars="0"/>
        <w:rPr>
          <w:rFonts w:asciiTheme="majorEastAsia" w:eastAsiaTheme="majorEastAsia" w:hAnsiTheme="majorEastAsia"/>
        </w:rPr>
      </w:pPr>
      <w:r>
        <w:rPr>
          <w:rFonts w:asciiTheme="majorEastAsia" w:eastAsiaTheme="majorEastAsia" w:hAnsiTheme="majorEastAsia" w:hint="eastAsia"/>
        </w:rPr>
        <w:t>【津波関係】の訓練では、「地震が起こった時のことを考えてみた」が最も高く68.0％、「津波が起こった時のことを考えてみた（57.5％）」、「地震に対する行動を起こした（16.5％）」と続いた。（図表3-1-4）</w:t>
      </w:r>
    </w:p>
    <w:p>
      <w:pPr>
        <w:widowControl/>
        <w:jc w:val="left"/>
        <w:rPr>
          <w:rFonts w:asciiTheme="majorEastAsia" w:eastAsiaTheme="majorEastAsia" w:hAnsiTheme="majorEastAsia"/>
        </w:rPr>
      </w:pPr>
      <w:r>
        <w:rPr>
          <w:rFonts w:asciiTheme="majorEastAsia" w:eastAsiaTheme="majorEastAsia" w:hAnsiTheme="majorEastAsia"/>
        </w:rPr>
        <w:br w:type="page"/>
      </w:r>
    </w:p>
    <w:p>
      <w:pPr>
        <w:snapToGrid w:val="0"/>
        <w:rPr>
          <w:rFonts w:asciiTheme="majorEastAsia" w:eastAsiaTheme="majorEastAsia" w:hAnsiTheme="majorEastAsia"/>
        </w:rPr>
      </w:pPr>
      <w:r>
        <w:rPr>
          <w:rFonts w:asciiTheme="majorEastAsia" w:eastAsiaTheme="majorEastAsia" w:hAnsiTheme="majorEastAsia" w:hint="eastAsia"/>
        </w:rPr>
        <w:lastRenderedPageBreak/>
        <w:t>【図表3-1-1　地震関係】　　　　　　　　【図表3-1-2　津波関係】</w:t>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2590800" cy="2322830"/>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0800" cy="2322830"/>
                    </a:xfrm>
                    <a:prstGeom prst="rect">
                      <a:avLst/>
                    </a:prstGeom>
                    <a:noFill/>
                    <a:ln>
                      <a:noFill/>
                    </a:ln>
                  </pic:spPr>
                </pic:pic>
              </a:graphicData>
            </a:graphic>
          </wp:inline>
        </w:drawing>
      </w:r>
      <w:r>
        <w:rPr>
          <w:rFonts w:asciiTheme="majorEastAsia" w:eastAsiaTheme="majorEastAsia" w:hAnsiTheme="majorEastAsia" w:hint="eastAsia"/>
        </w:rPr>
        <w:t xml:space="preserve">　</w:t>
      </w:r>
      <w:r>
        <w:rPr>
          <w:rFonts w:asciiTheme="majorEastAsia" w:eastAsiaTheme="majorEastAsia" w:hAnsiTheme="majorEastAsia"/>
          <w:noProof/>
        </w:rPr>
        <w:drawing>
          <wp:inline distT="0" distB="0" distL="0" distR="0">
            <wp:extent cx="2590800" cy="2298700"/>
            <wp:effectExtent l="0" t="0" r="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0800" cy="2298700"/>
                    </a:xfrm>
                    <a:prstGeom prst="rect">
                      <a:avLst/>
                    </a:prstGeom>
                    <a:noFill/>
                    <a:ln>
                      <a:noFill/>
                    </a:ln>
                  </pic:spPr>
                </pic:pic>
              </a:graphicData>
            </a:graphic>
          </wp:inline>
        </w:drawing>
      </w:r>
    </w:p>
    <w:p>
      <w:pPr>
        <w:snapToGrid w:val="0"/>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【図表3-1-3　地震関係】</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5038725" cy="1558369"/>
            <wp:effectExtent l="0" t="0" r="0" b="381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61773" cy="1565497"/>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362575" cy="1067844"/>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1106" cy="1091447"/>
                    </a:xfrm>
                    <a:prstGeom prst="rect">
                      <a:avLst/>
                    </a:prstGeom>
                    <a:noFill/>
                    <a:ln>
                      <a:noFill/>
                    </a:ln>
                  </pic:spPr>
                </pic:pic>
              </a:graphicData>
            </a:graphic>
          </wp:inline>
        </w:drawing>
      </w:r>
    </w:p>
    <w:p>
      <w:pPr>
        <w:snapToGrid w:val="0"/>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【図表3-1-4　津波関係】</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4600575" cy="1422858"/>
            <wp:effectExtent l="0" t="0" r="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27964" cy="1431329"/>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511165" cy="9144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11165" cy="914400"/>
                    </a:xfrm>
                    <a:prstGeom prst="rect">
                      <a:avLst/>
                    </a:prstGeom>
                    <a:noFill/>
                    <a:ln>
                      <a:noFill/>
                    </a:ln>
                  </pic:spPr>
                </pic:pic>
              </a:graphicData>
            </a:graphic>
          </wp:inline>
        </w:drawing>
      </w:r>
    </w:p>
    <w:p>
      <w:pPr>
        <w:rPr>
          <w:rFonts w:asciiTheme="majorEastAsia" w:eastAsiaTheme="majorEastAsia" w:hAnsiTheme="majorEastAsia"/>
          <w:u w:val="single"/>
        </w:rPr>
      </w:pPr>
      <w:r>
        <w:rPr>
          <w:rFonts w:asciiTheme="majorEastAsia" w:eastAsiaTheme="majorEastAsia" w:hAnsiTheme="majorEastAsia" w:hint="eastAsia"/>
          <w:u w:val="single"/>
        </w:rPr>
        <w:lastRenderedPageBreak/>
        <w:t>基本属性（居住地域、性、年代）でのクロス集計</w:t>
      </w:r>
    </w:p>
    <w:p>
      <w:pPr>
        <w:rPr>
          <w:rFonts w:asciiTheme="majorEastAsia" w:eastAsiaTheme="majorEastAsia" w:hAnsiTheme="majorEastAsia"/>
        </w:rPr>
      </w:pPr>
      <w:r>
        <w:rPr>
          <w:rFonts w:asciiTheme="majorEastAsia" w:eastAsiaTheme="majorEastAsia" w:hAnsiTheme="majorEastAsia" w:hint="eastAsia"/>
        </w:rPr>
        <w:t>【地震関係】の当日訓練参加率について、</w:t>
      </w:r>
    </w:p>
    <w:p>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性別では男性の方が女性と比べて、参加率が高かった。</w:t>
      </w:r>
    </w:p>
    <w:p>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年代別では、若年層の方が、中間層、高齢層よりも高かった。</w:t>
      </w:r>
    </w:p>
    <w:p>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居住地域別では、統計的な有意差は見られなかった。</w:t>
      </w:r>
    </w:p>
    <w:p>
      <w:pPr>
        <w:pStyle w:val="a5"/>
        <w:ind w:leftChars="0" w:left="420"/>
        <w:rPr>
          <w:rFonts w:asciiTheme="majorEastAsia" w:eastAsiaTheme="majorEastAsia" w:hAnsiTheme="majorEastAsia"/>
        </w:rPr>
      </w:pPr>
      <w:r>
        <w:rPr>
          <w:rFonts w:asciiTheme="majorEastAsia" w:eastAsiaTheme="majorEastAsia" w:hAnsiTheme="majorEastAsia" w:hint="eastAsia"/>
        </w:rPr>
        <w:t>（図表3-1-5）</w:t>
      </w:r>
    </w:p>
    <w:p>
      <w:pPr>
        <w:rPr>
          <w:rFonts w:asciiTheme="majorEastAsia" w:eastAsiaTheme="majorEastAsia" w:hAnsiTheme="majorEastAsia" w:hint="eastAsia"/>
        </w:rPr>
      </w:pPr>
    </w:p>
    <w:p>
      <w:pPr>
        <w:rPr>
          <w:rFonts w:asciiTheme="majorEastAsia" w:eastAsiaTheme="majorEastAsia" w:hAnsiTheme="majorEastAsia"/>
        </w:rPr>
      </w:pPr>
      <w:r>
        <w:rPr>
          <w:rFonts w:asciiTheme="majorEastAsia" w:eastAsiaTheme="majorEastAsia" w:hAnsiTheme="majorEastAsia" w:hint="eastAsia"/>
        </w:rPr>
        <w:t>【図表3-1-5　地震関係】</w:t>
      </w:r>
    </w:p>
    <w:p>
      <w:pPr>
        <w:tabs>
          <w:tab w:val="left" w:pos="1929"/>
        </w:tabs>
        <w:ind w:left="1365" w:hangingChars="650" w:hanging="1365"/>
        <w:rPr>
          <w:rFonts w:asciiTheme="majorEastAsia" w:eastAsiaTheme="majorEastAsia" w:hAnsiTheme="majorEastAsia"/>
        </w:rPr>
      </w:pPr>
      <w:r>
        <w:rPr>
          <w:noProof/>
        </w:rPr>
        <w:drawing>
          <wp:inline distT="0" distB="0" distL="0" distR="0">
            <wp:extent cx="3695601" cy="3642995"/>
            <wp:effectExtent l="0" t="0" r="635"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05446" cy="3652700"/>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2686174"/>
            <wp:effectExtent l="0" t="0" r="0" b="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2686174"/>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hint="eastAsia"/>
        </w:rPr>
        <w:lastRenderedPageBreak/>
        <w:t>【津波関係】の当日訓練参加率について、</w:t>
      </w:r>
    </w:p>
    <w:p>
      <w:pPr>
        <w:pStyle w:val="a5"/>
        <w:numPr>
          <w:ilvl w:val="0"/>
          <w:numId w:val="18"/>
        </w:numPr>
        <w:ind w:leftChars="0"/>
        <w:rPr>
          <w:rFonts w:asciiTheme="majorEastAsia" w:eastAsiaTheme="majorEastAsia" w:hAnsiTheme="majorEastAsia"/>
        </w:rPr>
      </w:pPr>
      <w:r>
        <w:rPr>
          <w:rFonts w:asciiTheme="majorEastAsia" w:eastAsiaTheme="majorEastAsia" w:hAnsiTheme="majorEastAsia" w:hint="eastAsia"/>
        </w:rPr>
        <w:t>性別では男性の方が女性と比べて、参加率が高かった。</w:t>
      </w:r>
    </w:p>
    <w:p>
      <w:pPr>
        <w:pStyle w:val="a5"/>
        <w:numPr>
          <w:ilvl w:val="0"/>
          <w:numId w:val="18"/>
        </w:numPr>
        <w:ind w:leftChars="0"/>
        <w:rPr>
          <w:rFonts w:asciiTheme="majorEastAsia" w:eastAsiaTheme="majorEastAsia" w:hAnsiTheme="majorEastAsia"/>
        </w:rPr>
      </w:pPr>
      <w:r>
        <w:rPr>
          <w:rFonts w:asciiTheme="majorEastAsia" w:eastAsiaTheme="majorEastAsia" w:hAnsiTheme="majorEastAsia" w:hint="eastAsia"/>
        </w:rPr>
        <w:t>年代別では、若年層の方が、中間層、高齢層よりも高かった。</w:t>
      </w:r>
    </w:p>
    <w:p>
      <w:pPr>
        <w:pStyle w:val="a5"/>
        <w:numPr>
          <w:ilvl w:val="0"/>
          <w:numId w:val="18"/>
        </w:numPr>
        <w:ind w:leftChars="0"/>
        <w:rPr>
          <w:rFonts w:asciiTheme="majorEastAsia" w:eastAsiaTheme="majorEastAsia" w:hAnsiTheme="majorEastAsia"/>
        </w:rPr>
      </w:pPr>
      <w:r>
        <w:rPr>
          <w:rFonts w:asciiTheme="majorEastAsia" w:eastAsiaTheme="majorEastAsia" w:hAnsiTheme="majorEastAsia" w:hint="eastAsia"/>
        </w:rPr>
        <w:t>居住地域別では、統計的な有意差は見られなかった。</w:t>
      </w:r>
    </w:p>
    <w:p>
      <w:pPr>
        <w:pStyle w:val="a5"/>
        <w:ind w:leftChars="0" w:left="420"/>
        <w:rPr>
          <w:rFonts w:asciiTheme="majorEastAsia" w:eastAsiaTheme="majorEastAsia" w:hAnsiTheme="majorEastAsia"/>
        </w:rPr>
      </w:pPr>
      <w:r>
        <w:rPr>
          <w:rFonts w:asciiTheme="majorEastAsia" w:eastAsiaTheme="majorEastAsia" w:hAnsiTheme="majorEastAsia" w:hint="eastAsia"/>
        </w:rPr>
        <w:t>（図表3-1-6）</w:t>
      </w:r>
    </w:p>
    <w:p>
      <w:pPr>
        <w:rPr>
          <w:rFonts w:asciiTheme="majorEastAsia" w:eastAsiaTheme="majorEastAsia" w:hAnsiTheme="majorEastAsia"/>
        </w:rPr>
      </w:pPr>
    </w:p>
    <w:p>
      <w:pPr>
        <w:rPr>
          <w:rFonts w:asciiTheme="majorEastAsia" w:eastAsiaTheme="majorEastAsia" w:hAnsiTheme="majorEastAsia" w:hint="eastAsia"/>
        </w:rPr>
      </w:pPr>
      <w:r>
        <w:rPr>
          <w:rFonts w:asciiTheme="majorEastAsia" w:eastAsiaTheme="majorEastAsia" w:hAnsiTheme="majorEastAsia" w:hint="eastAsia"/>
        </w:rPr>
        <w:t>【図表3-1-6　津波関係】</w:t>
      </w:r>
    </w:p>
    <w:p>
      <w:pPr>
        <w:tabs>
          <w:tab w:val="left" w:pos="1929"/>
        </w:tabs>
        <w:ind w:left="1365" w:hangingChars="650" w:hanging="1365"/>
        <w:rPr>
          <w:rFonts w:asciiTheme="majorEastAsia" w:eastAsiaTheme="majorEastAsia" w:hAnsiTheme="majorEastAsia"/>
        </w:rPr>
      </w:pPr>
      <w:r>
        <w:rPr>
          <w:noProof/>
        </w:rPr>
        <w:drawing>
          <wp:inline distT="0" distB="0" distL="0" distR="0">
            <wp:extent cx="3705225" cy="3764562"/>
            <wp:effectExtent l="0" t="0" r="0" b="762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07352" cy="3766723"/>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401310" cy="2712720"/>
            <wp:effectExtent l="0" t="0" r="889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1310" cy="2712720"/>
                    </a:xfrm>
                    <a:prstGeom prst="rect">
                      <a:avLst/>
                    </a:prstGeom>
                    <a:noFill/>
                    <a:ln>
                      <a:noFill/>
                    </a:ln>
                  </pic:spPr>
                </pic:pic>
              </a:graphicData>
            </a:graphic>
          </wp:inline>
        </w:drawing>
      </w:r>
    </w:p>
    <w:p>
      <w:pPr>
        <w:rPr>
          <w:rFonts w:asciiTheme="majorEastAsia" w:eastAsiaTheme="majorEastAsia" w:hAnsiTheme="majorEastAsia"/>
          <w:b/>
        </w:rPr>
      </w:pPr>
      <w:r>
        <w:rPr>
          <w:rFonts w:asciiTheme="majorEastAsia" w:eastAsiaTheme="majorEastAsia" w:hAnsiTheme="majorEastAsia" w:hint="eastAsia"/>
          <w:b/>
        </w:rPr>
        <w:lastRenderedPageBreak/>
        <w:t>3-2　連動訓練参加率</w:t>
      </w:r>
    </w:p>
    <w:p>
      <w:pPr>
        <w:rPr>
          <w:rFonts w:asciiTheme="majorEastAsia" w:eastAsiaTheme="majorEastAsia" w:hAnsiTheme="majorEastAsia"/>
        </w:rPr>
      </w:pPr>
      <w:r>
        <w:rPr>
          <w:rFonts w:asciiTheme="majorEastAsia" w:eastAsiaTheme="majorEastAsia" w:hAnsiTheme="majorEastAsia" w:hint="eastAsia"/>
        </w:rPr>
        <w:t xml:space="preserve">　本訓練の実施にあたり、訓練の当日又はその前後に市町村、自治会、職場・学校等が主催する避難訓練等に参加したか質問した。</w:t>
      </w:r>
    </w:p>
    <w:p>
      <w:pPr>
        <w:pStyle w:val="a5"/>
        <w:numPr>
          <w:ilvl w:val="0"/>
          <w:numId w:val="11"/>
        </w:numPr>
        <w:ind w:leftChars="0"/>
        <w:rPr>
          <w:rFonts w:asciiTheme="majorEastAsia" w:eastAsiaTheme="majorEastAsia" w:hAnsiTheme="majorEastAsia"/>
        </w:rPr>
      </w:pPr>
      <w:r>
        <w:rPr>
          <w:rFonts w:asciiTheme="majorEastAsia" w:eastAsiaTheme="majorEastAsia" w:hAnsiTheme="majorEastAsia" w:hint="eastAsia"/>
        </w:rPr>
        <w:t>「参加した」と回答した人は、全体の10.1％（前回8.3％）であった。（図表3-2-1）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【図表3-2-1】</w:t>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900007"/>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900007"/>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255260" cy="841375"/>
            <wp:effectExtent l="0" t="0" r="254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55260" cy="841375"/>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p>
    <w:p>
      <w:pPr>
        <w:tabs>
          <w:tab w:val="left" w:pos="1929"/>
        </w:tabs>
        <w:ind w:left="1365" w:hangingChars="650" w:hanging="1365"/>
        <w:rPr>
          <w:rFonts w:asciiTheme="majorEastAsia" w:eastAsiaTheme="majorEastAsia" w:hAnsiTheme="majorEastAsia"/>
        </w:rPr>
      </w:pPr>
    </w:p>
    <w:p>
      <w:pPr>
        <w:rPr>
          <w:rFonts w:asciiTheme="majorEastAsia" w:eastAsiaTheme="majorEastAsia" w:hAnsiTheme="majorEastAsia"/>
          <w:u w:val="single"/>
        </w:rPr>
      </w:pPr>
      <w:r>
        <w:rPr>
          <w:rFonts w:asciiTheme="majorEastAsia" w:eastAsiaTheme="majorEastAsia" w:hAnsiTheme="majorEastAsia" w:hint="eastAsia"/>
          <w:u w:val="single"/>
        </w:rPr>
        <w:t>連動訓練参加内容</w:t>
      </w:r>
    </w:p>
    <w:p>
      <w:pPr>
        <w:rPr>
          <w:rFonts w:asciiTheme="majorEastAsia" w:eastAsiaTheme="majorEastAsia" w:hAnsiTheme="majorEastAsia"/>
        </w:rPr>
      </w:pPr>
      <w:r>
        <w:rPr>
          <w:rFonts w:asciiTheme="majorEastAsia" w:eastAsiaTheme="majorEastAsia" w:hAnsiTheme="majorEastAsia" w:hint="eastAsia"/>
        </w:rPr>
        <w:t xml:space="preserve">　連動訓練に「参加した」と回答した人に対し、その訓練内容について質問した。</w:t>
      </w:r>
    </w:p>
    <w:p>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参加内容について最も多かったのは、「避難訓練（79.2％）」、「防災研修（42.6％）」、「情報伝達訓練（24.8％）」「消火訓練（24.8％）」と続いた。（図表3-2-2）</w:t>
      </w:r>
    </w:p>
    <w:p>
      <w:pPr>
        <w:rPr>
          <w:rFonts w:asciiTheme="majorEastAsia" w:eastAsiaTheme="majorEastAsia" w:hAnsiTheme="majorEastAsia"/>
        </w:rPr>
      </w:pPr>
      <w:r>
        <w:rPr>
          <w:rFonts w:asciiTheme="majorEastAsia" w:eastAsiaTheme="majorEastAsia" w:hAnsiTheme="majorEastAsia" w:hint="eastAsia"/>
        </w:rPr>
        <w:t>【図表3-2-2】</w:t>
      </w:r>
    </w:p>
    <w:p>
      <w:pPr>
        <w:tabs>
          <w:tab w:val="left" w:pos="1929"/>
        </w:tabs>
        <w:ind w:left="1365" w:hangingChars="650" w:hanging="1365"/>
        <w:rPr>
          <w:rFonts w:asciiTheme="majorEastAsia" w:eastAsiaTheme="majorEastAsia" w:hAnsiTheme="majorEastAsia"/>
        </w:rPr>
      </w:pPr>
      <w:r>
        <w:rPr>
          <w:noProof/>
        </w:rPr>
        <w:drawing>
          <wp:inline distT="0" distB="0" distL="0" distR="0">
            <wp:extent cx="5191125" cy="1293322"/>
            <wp:effectExtent l="0" t="0" r="0" b="254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22315" cy="1301093"/>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688330" cy="1078865"/>
            <wp:effectExtent l="0" t="0" r="7620" b="698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88330" cy="1078865"/>
                    </a:xfrm>
                    <a:prstGeom prst="rect">
                      <a:avLst/>
                    </a:prstGeom>
                    <a:noFill/>
                    <a:ln>
                      <a:noFill/>
                    </a:ln>
                  </pic:spPr>
                </pic:pic>
              </a:graphicData>
            </a:graphic>
          </wp:inline>
        </w:drawing>
      </w: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rPr>
      </w:pPr>
      <w:r>
        <w:rPr>
          <w:rFonts w:asciiTheme="majorEastAsia" w:eastAsiaTheme="majorEastAsia" w:hAnsiTheme="majorEastAsia" w:hint="eastAsia"/>
          <w:b/>
        </w:rPr>
        <w:lastRenderedPageBreak/>
        <w:t>3-3　事前訓練参加率</w:t>
      </w:r>
    </w:p>
    <w:p>
      <w:pPr>
        <w:rPr>
          <w:rFonts w:asciiTheme="majorEastAsia" w:eastAsiaTheme="majorEastAsia" w:hAnsiTheme="majorEastAsia"/>
        </w:rPr>
      </w:pPr>
      <w:r>
        <w:rPr>
          <w:rFonts w:asciiTheme="majorEastAsia" w:eastAsiaTheme="majorEastAsia" w:hAnsiTheme="majorEastAsia" w:hint="eastAsia"/>
        </w:rPr>
        <w:t xml:space="preserve">　訓練日以前に9月5日午前11時に訓練があると知っていた人に対して、訓練開始までに地震や津波が発生したときにどのような行動をするか考えておいたかを質問した。</w:t>
      </w:r>
    </w:p>
    <w:p>
      <w:pPr>
        <w:pStyle w:val="a5"/>
        <w:numPr>
          <w:ilvl w:val="0"/>
          <w:numId w:val="11"/>
        </w:numPr>
        <w:ind w:leftChars="0"/>
        <w:rPr>
          <w:rFonts w:asciiTheme="majorEastAsia" w:eastAsiaTheme="majorEastAsia" w:hAnsiTheme="majorEastAsia"/>
        </w:rPr>
      </w:pPr>
      <w:r>
        <w:rPr>
          <w:rFonts w:asciiTheme="majorEastAsia" w:eastAsiaTheme="majorEastAsia" w:hAnsiTheme="majorEastAsia" w:hint="eastAsia"/>
        </w:rPr>
        <w:t>事前訓練参加率は22.7％（前回25.5％）であった。（図表</w:t>
      </w:r>
      <w:r>
        <w:rPr>
          <w:rFonts w:asciiTheme="majorEastAsia" w:eastAsiaTheme="majorEastAsia" w:hAnsiTheme="majorEastAsia"/>
        </w:rPr>
        <w:t>3</w:t>
      </w:r>
      <w:r>
        <w:rPr>
          <w:rFonts w:asciiTheme="majorEastAsia" w:eastAsiaTheme="majorEastAsia" w:hAnsiTheme="majorEastAsia" w:hint="eastAsia"/>
        </w:rPr>
        <w:t>-3）</w:t>
      </w:r>
    </w:p>
    <w:p>
      <w:pPr>
        <w:rPr>
          <w:rFonts w:asciiTheme="majorEastAsia" w:eastAsiaTheme="majorEastAsia" w:hAnsiTheme="majorEastAsia"/>
        </w:rPr>
      </w:pPr>
      <w:r>
        <w:rPr>
          <w:rFonts w:asciiTheme="majorEastAsia" w:eastAsiaTheme="majorEastAsia" w:hAnsiTheme="majorEastAsia" w:hint="eastAsia"/>
        </w:rPr>
        <w:t>【図表3-3】</w:t>
      </w:r>
    </w:p>
    <w:p>
      <w:pPr>
        <w:tabs>
          <w:tab w:val="left" w:pos="1929"/>
        </w:tabs>
        <w:ind w:left="1365" w:hangingChars="650" w:hanging="1365"/>
        <w:rPr>
          <w:rFonts w:asciiTheme="majorEastAsia" w:eastAsiaTheme="majorEastAsia" w:hAnsiTheme="majorEastAsia"/>
        </w:rPr>
      </w:pPr>
      <w:r>
        <w:rPr>
          <w:noProof/>
        </w:rPr>
        <w:drawing>
          <wp:inline distT="0" distB="0" distL="0" distR="0">
            <wp:extent cx="2847975" cy="243883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462" cy="2446954"/>
                    </a:xfrm>
                    <a:prstGeom prst="rect">
                      <a:avLst/>
                    </a:prstGeom>
                    <a:noFill/>
                    <a:ln>
                      <a:noFill/>
                    </a:ln>
                  </pic:spPr>
                </pic:pic>
              </a:graphicData>
            </a:graphic>
          </wp:inline>
        </w:drawing>
      </w:r>
    </w:p>
    <w:p>
      <w:pPr>
        <w:tabs>
          <w:tab w:val="left" w:pos="1929"/>
        </w:tabs>
        <w:rPr>
          <w:rFonts w:asciiTheme="majorEastAsia" w:eastAsiaTheme="majorEastAsia" w:hAnsiTheme="majorEastAsia"/>
        </w:rPr>
      </w:pPr>
    </w:p>
    <w:p>
      <w:pPr>
        <w:rPr>
          <w:rFonts w:asciiTheme="majorEastAsia" w:eastAsiaTheme="majorEastAsia" w:hAnsiTheme="majorEastAsia"/>
          <w:b/>
          <w:u w:val="single"/>
        </w:rPr>
      </w:pPr>
      <w:r>
        <w:rPr>
          <w:rFonts w:asciiTheme="majorEastAsia" w:eastAsiaTheme="majorEastAsia" w:hAnsiTheme="majorEastAsia" w:hint="eastAsia"/>
          <w:b/>
          <w:u w:val="single"/>
        </w:rPr>
        <w:t>4.　訓練開始合図の覚知者の訓練不参加理由</w:t>
      </w:r>
    </w:p>
    <w:p>
      <w:pPr>
        <w:rPr>
          <w:rFonts w:asciiTheme="majorEastAsia" w:eastAsiaTheme="majorEastAsia" w:hAnsiTheme="majorEastAsia"/>
        </w:rPr>
      </w:pPr>
      <w:r>
        <w:rPr>
          <w:rFonts w:asciiTheme="majorEastAsia" w:eastAsiaTheme="majorEastAsia" w:hAnsiTheme="majorEastAsia" w:hint="eastAsia"/>
        </w:rPr>
        <w:t xml:space="preserve">　11時03分頃の携帯電話への緊急速報メール（【津波関係】）を受け取ることはできたものの、訓練には「参加しなかった」と回答した人に対し、その理由について質問した。</w:t>
      </w:r>
    </w:p>
    <w:p>
      <w:pPr>
        <w:pStyle w:val="a5"/>
        <w:numPr>
          <w:ilvl w:val="0"/>
          <w:numId w:val="12"/>
        </w:numPr>
        <w:ind w:leftChars="0"/>
        <w:rPr>
          <w:rFonts w:asciiTheme="majorEastAsia" w:eastAsiaTheme="majorEastAsia" w:hAnsiTheme="majorEastAsia"/>
        </w:rPr>
      </w:pPr>
      <w:r>
        <w:rPr>
          <w:rFonts w:asciiTheme="majorEastAsia" w:eastAsiaTheme="majorEastAsia" w:hAnsiTheme="majorEastAsia" w:hint="eastAsia"/>
        </w:rPr>
        <w:t>最も多い不参加理由は、「忙しかった/仕事中だった/取り込み中だった（51.3％）」であり、次いで「緊急速報メール等の着信ができれば、十分であると思っていた（39.5％）」であった。（図表4）</w:t>
      </w:r>
    </w:p>
    <w:p>
      <w:pPr>
        <w:snapToGrid w:val="0"/>
        <w:rPr>
          <w:rFonts w:asciiTheme="majorEastAsia" w:eastAsiaTheme="majorEastAsia" w:hAnsiTheme="majorEastAsia"/>
        </w:rPr>
      </w:pPr>
      <w:r>
        <w:rPr>
          <w:rFonts w:asciiTheme="majorEastAsia" w:eastAsiaTheme="majorEastAsia" w:hAnsiTheme="majorEastAsia" w:hint="eastAsia"/>
        </w:rPr>
        <w:t>【図表4】</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5047322" cy="1790700"/>
            <wp:effectExtent l="0" t="0" r="127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56391" cy="1793917"/>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429250" cy="108585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29250" cy="1085850"/>
                    </a:xfrm>
                    <a:prstGeom prst="rect">
                      <a:avLst/>
                    </a:prstGeom>
                    <a:noFill/>
                    <a:ln>
                      <a:noFill/>
                    </a:ln>
                  </pic:spPr>
                </pic:pic>
              </a:graphicData>
            </a:graphic>
          </wp:inline>
        </w:drawing>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5.　訓練前後の備え・行動</w:t>
      </w:r>
    </w:p>
    <w:p>
      <w:pPr>
        <w:rPr>
          <w:rFonts w:asciiTheme="majorEastAsia" w:eastAsiaTheme="majorEastAsia" w:hAnsiTheme="majorEastAsia"/>
        </w:rPr>
      </w:pPr>
      <w:r>
        <w:rPr>
          <w:rFonts w:asciiTheme="majorEastAsia" w:eastAsiaTheme="majorEastAsia" w:hAnsiTheme="majorEastAsia" w:hint="eastAsia"/>
        </w:rPr>
        <w:t xml:space="preserve">　本訓練の波及効果について検証する。まず、本訓練の実施に関係なく、日頃から災害に備えていたこと、確認したことについて質問した。</w:t>
      </w:r>
    </w:p>
    <w:p>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最も多かった回答は「最寄りの避難所の所在（40.1％）」次いで「備蓄物資（非常食）の準備（31.5％）」、「何もしなかった/していない（28.5％）と続いた。（図表5-1）</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【図表5-1】</w:t>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2384554"/>
            <wp:effectExtent l="0" t="0" r="0" b="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2384554"/>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608955" cy="1914525"/>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08955" cy="191452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次に、本訓練をきっかけとして備えたこと、確認したことについて、同項目で質問した。</w:t>
      </w:r>
    </w:p>
    <w:p>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最も多かった回答は「何もしなかった/していない（38.5％）」であったが、本訓練をきっかけに行ったこととしては「身を守るための行動（28.2％）」が最も高く、「最寄りの避難所の所在（22.7％）」、「備蓄物資（非常食）の準備（19.5％）」と続いた。</w:t>
      </w:r>
    </w:p>
    <w:p>
      <w:pPr>
        <w:pStyle w:val="a5"/>
        <w:ind w:leftChars="0" w:left="420"/>
        <w:rPr>
          <w:rFonts w:asciiTheme="majorEastAsia" w:eastAsiaTheme="majorEastAsia" w:hAnsiTheme="majorEastAsia"/>
        </w:rPr>
      </w:pPr>
      <w:r>
        <w:rPr>
          <w:rFonts w:asciiTheme="majorEastAsia" w:eastAsiaTheme="majorEastAsia" w:hAnsiTheme="majorEastAsia" w:hint="eastAsia"/>
        </w:rPr>
        <w:t>（図表5-2）</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【図表5-2】</w:t>
      </w:r>
    </w:p>
    <w:p>
      <w:pPr>
        <w:tabs>
          <w:tab w:val="left" w:pos="1929"/>
        </w:tabs>
        <w:ind w:left="1365" w:hangingChars="650" w:hanging="1365"/>
        <w:rPr>
          <w:rFonts w:asciiTheme="majorEastAsia" w:eastAsiaTheme="majorEastAsia" w:hAnsiTheme="majorEastAsia"/>
        </w:rPr>
      </w:pPr>
      <w:r>
        <w:rPr>
          <w:noProof/>
        </w:rPr>
        <w:drawing>
          <wp:inline distT="0" distB="0" distL="0" distR="0">
            <wp:extent cx="5076825" cy="2381397"/>
            <wp:effectExtent l="0" t="0" r="0" b="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82714" cy="2384159"/>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755005" cy="183515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5005" cy="1835150"/>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6.　訓練の認知率、事前浸透率との関係</w:t>
      </w:r>
    </w:p>
    <w:p>
      <w:pPr>
        <w:rPr>
          <w:rFonts w:asciiTheme="majorEastAsia" w:eastAsiaTheme="majorEastAsia" w:hAnsiTheme="majorEastAsia"/>
          <w:b/>
        </w:rPr>
      </w:pPr>
      <w:r>
        <w:rPr>
          <w:rFonts w:asciiTheme="majorEastAsia" w:eastAsiaTheme="majorEastAsia" w:hAnsiTheme="majorEastAsia" w:hint="eastAsia"/>
          <w:b/>
        </w:rPr>
        <w:t>6-1　訓練の認知率、事前浸透率と覚知率</w:t>
      </w:r>
    </w:p>
    <w:p>
      <w:pPr>
        <w:ind w:firstLineChars="100" w:firstLine="210"/>
        <w:rPr>
          <w:rFonts w:asciiTheme="majorEastAsia" w:eastAsiaTheme="majorEastAsia" w:hAnsiTheme="majorEastAsia"/>
        </w:rPr>
      </w:pPr>
      <w:r>
        <w:rPr>
          <w:rFonts w:asciiTheme="majorEastAsia" w:eastAsiaTheme="majorEastAsia" w:hAnsiTheme="majorEastAsia" w:hint="eastAsia"/>
        </w:rPr>
        <w:t>毎年訓練が行われていることを知っているかどうか（認知度）、事前に「9月5日午前11時より大阪府全域での一斉訓練があること」を知っていたかどうか（事前浸透度）により、訓練開始合図の覚知率に差が見られるかを検証する。</w:t>
      </w:r>
    </w:p>
    <w:p>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毎年の訓練実施を「知っている」と回答した人、及び今回の訓練日時を事前に「知っていた」と回答した人の方が、そうでない人に比べ、【地震関係】、及び【津波関係】の覚知率が高かった。（図表6-1-1、6-1-2、6-1-3、6-1-4）</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【図表6-1-1　地震関係（認知度別）】</w:t>
      </w:r>
    </w:p>
    <w:p>
      <w:pPr>
        <w:tabs>
          <w:tab w:val="left" w:pos="1929"/>
        </w:tabs>
        <w:ind w:left="1365" w:hangingChars="650" w:hanging="1365"/>
        <w:rPr>
          <w:rFonts w:asciiTheme="majorEastAsia" w:eastAsiaTheme="majorEastAsia" w:hAnsiTheme="majorEastAsia"/>
        </w:rPr>
      </w:pPr>
      <w:r>
        <w:rPr>
          <w:noProof/>
        </w:rPr>
        <w:drawing>
          <wp:inline distT="0" distB="0" distL="0" distR="0">
            <wp:extent cx="4162425" cy="2545802"/>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64397" cy="2547008"/>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401310" cy="1511935"/>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01310" cy="151193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snapToGrid w:val="0"/>
        <w:rPr>
          <w:rFonts w:asciiTheme="majorEastAsia" w:eastAsiaTheme="majorEastAsia" w:hAnsiTheme="majorEastAsia"/>
        </w:rPr>
      </w:pPr>
      <w:r>
        <w:rPr>
          <w:rFonts w:asciiTheme="majorEastAsia" w:eastAsiaTheme="majorEastAsia" w:hAnsiTheme="majorEastAsia" w:hint="eastAsia"/>
        </w:rPr>
        <w:lastRenderedPageBreak/>
        <w:t>【図表6-1-2　地震関係（事前浸透度別）】</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4314825" cy="247995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40917" cy="2494948"/>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4986655" cy="1374140"/>
            <wp:effectExtent l="0" t="0" r="444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62">
                      <a:extLst>
                        <a:ext uri="{28A0092B-C50C-407E-A947-70E740481C1C}">
                          <a14:useLocalDpi xmlns:a14="http://schemas.microsoft.com/office/drawing/2010/main" val="0"/>
                        </a:ext>
                      </a:extLst>
                    </a:blip>
                    <a:srcRect t="12176"/>
                    <a:stretch/>
                  </pic:blipFill>
                  <pic:spPr bwMode="auto">
                    <a:xfrm>
                      <a:off x="0" y="0"/>
                      <a:ext cx="4986655" cy="1374140"/>
                    </a:xfrm>
                    <a:prstGeom prst="rect">
                      <a:avLst/>
                    </a:prstGeom>
                    <a:noFill/>
                    <a:ln>
                      <a:noFill/>
                    </a:ln>
                    <a:extLst>
                      <a:ext uri="{53640926-AAD7-44D8-BBD7-CCE9431645EC}">
                        <a14:shadowObscured xmlns:a14="http://schemas.microsoft.com/office/drawing/2010/main"/>
                      </a:ext>
                    </a:extLst>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【図表6-1-3　津波関係（認知度別）】</w:t>
      </w:r>
    </w:p>
    <w:p>
      <w:pPr>
        <w:tabs>
          <w:tab w:val="left" w:pos="1929"/>
        </w:tabs>
        <w:ind w:left="1365" w:hangingChars="650" w:hanging="1365"/>
        <w:rPr>
          <w:rFonts w:asciiTheme="majorEastAsia" w:eastAsiaTheme="majorEastAsia" w:hAnsiTheme="majorEastAsia"/>
        </w:rPr>
      </w:pPr>
      <w:r>
        <w:rPr>
          <w:noProof/>
        </w:rPr>
        <w:drawing>
          <wp:inline distT="0" distB="0" distL="0" distR="0">
            <wp:extent cx="3943350" cy="2414181"/>
            <wp:effectExtent l="0" t="0" r="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48371" cy="2417255"/>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395595" cy="127635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95595" cy="1276350"/>
                    </a:xfrm>
                    <a:prstGeom prst="rect">
                      <a:avLst/>
                    </a:prstGeom>
                    <a:noFill/>
                    <a:ln>
                      <a:noFill/>
                    </a:ln>
                  </pic:spPr>
                </pic:pic>
              </a:graphicData>
            </a:graphic>
          </wp:inline>
        </w:drawing>
      </w:r>
    </w:p>
    <w:p>
      <w:pPr>
        <w:rPr>
          <w:rFonts w:asciiTheme="majorEastAsia" w:eastAsiaTheme="majorEastAsia" w:hAnsiTheme="majorEastAsia"/>
        </w:rPr>
      </w:pPr>
      <w:r>
        <w:rPr>
          <w:rFonts w:asciiTheme="majorEastAsia" w:eastAsiaTheme="majorEastAsia" w:hAnsiTheme="majorEastAsia" w:hint="eastAsia"/>
        </w:rPr>
        <w:lastRenderedPageBreak/>
        <w:t>【図表6-1-4　津波関係（事前浸透度別）】</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3947478" cy="258127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58525" cy="2588499"/>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633085" cy="1664335"/>
            <wp:effectExtent l="0" t="0" r="571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33085" cy="1664335"/>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rPr>
      </w:pPr>
      <w:r>
        <w:rPr>
          <w:rFonts w:asciiTheme="majorEastAsia" w:eastAsiaTheme="majorEastAsia" w:hAnsiTheme="majorEastAsia" w:hint="eastAsia"/>
          <w:b/>
        </w:rPr>
        <w:lastRenderedPageBreak/>
        <w:t>6-2　訓練の認知率、事前浸透率と当日訓練参加率</w:t>
      </w:r>
    </w:p>
    <w:p>
      <w:pPr>
        <w:ind w:firstLineChars="100" w:firstLine="210"/>
        <w:rPr>
          <w:rFonts w:asciiTheme="majorEastAsia" w:eastAsiaTheme="majorEastAsia" w:hAnsiTheme="majorEastAsia"/>
        </w:rPr>
      </w:pPr>
      <w:r>
        <w:rPr>
          <w:rFonts w:asciiTheme="majorEastAsia" w:eastAsiaTheme="majorEastAsia" w:hAnsiTheme="majorEastAsia" w:hint="eastAsia"/>
        </w:rPr>
        <w:t>ここでは、訓練開始合図を覚知できた人について、認知度・事前浸透度の差により、訓練への参加率に差が見られるのかを検証する。</w:t>
      </w:r>
    </w:p>
    <w:p>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毎年の訓練実施を「知っている」と回答した人、及び今回の訓練日時を事前に「知っていた」と回答した人の方が、そうでない人に比べ、【地震関係】、及び【津波関係】の当日訓練参加率が高かった。（図表6-2-1、6-2-2、6-2-3、6-2-4）</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【図表6-2-1　地震関係（認知度別）】</w:t>
      </w:r>
    </w:p>
    <w:p>
      <w:pPr>
        <w:tabs>
          <w:tab w:val="left" w:pos="1929"/>
        </w:tabs>
        <w:ind w:left="1365" w:hangingChars="650" w:hanging="1365"/>
        <w:rPr>
          <w:rFonts w:asciiTheme="majorEastAsia" w:eastAsiaTheme="majorEastAsia" w:hAnsiTheme="majorEastAsia"/>
        </w:rPr>
      </w:pPr>
      <w:r>
        <w:rPr>
          <w:noProof/>
        </w:rPr>
        <w:drawing>
          <wp:inline distT="0" distB="0" distL="0" distR="0">
            <wp:extent cx="4752975" cy="282073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71281" cy="2831594"/>
                    </a:xfrm>
                    <a:prstGeom prst="rect">
                      <a:avLst/>
                    </a:prstGeom>
                    <a:noFill/>
                    <a:ln>
                      <a:noFill/>
                    </a:ln>
                  </pic:spPr>
                </pic:pic>
              </a:graphicData>
            </a:graphic>
          </wp:inline>
        </w:drawing>
      </w:r>
    </w:p>
    <w:p>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395595" cy="1535430"/>
            <wp:effectExtent l="0" t="0" r="0" b="762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68">
                      <a:extLst>
                        <a:ext uri="{28A0092B-C50C-407E-A947-70E740481C1C}">
                          <a14:useLocalDpi xmlns:a14="http://schemas.microsoft.com/office/drawing/2010/main" val="0"/>
                        </a:ext>
                      </a:extLst>
                    </a:blip>
                    <a:srcRect t="14347"/>
                    <a:stretch/>
                  </pic:blipFill>
                  <pic:spPr bwMode="auto">
                    <a:xfrm>
                      <a:off x="0" y="0"/>
                      <a:ext cx="5395595" cy="1535430"/>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snapToGrid w:val="0"/>
        <w:rPr>
          <w:rFonts w:asciiTheme="majorEastAsia" w:eastAsiaTheme="majorEastAsia" w:hAnsiTheme="majorEastAsia"/>
        </w:rPr>
      </w:pPr>
      <w:r>
        <w:rPr>
          <w:rFonts w:asciiTheme="majorEastAsia" w:eastAsiaTheme="majorEastAsia" w:hAnsiTheme="majorEastAsia" w:hint="eastAsia"/>
        </w:rPr>
        <w:lastRenderedPageBreak/>
        <w:t>【図表6-2-2　地震関係（事前浸透度別）】</w:t>
      </w:r>
    </w:p>
    <w:p>
      <w:pPr>
        <w:tabs>
          <w:tab w:val="left" w:pos="1929"/>
        </w:tabs>
        <w:snapToGrid w:val="0"/>
        <w:ind w:left="1365" w:hangingChars="650" w:hanging="1365"/>
        <w:rPr>
          <w:noProof/>
        </w:rPr>
      </w:pPr>
      <w:r>
        <w:rPr>
          <w:noProof/>
        </w:rPr>
        <w:drawing>
          <wp:inline distT="0" distB="0" distL="0" distR="0">
            <wp:extent cx="4924425" cy="244336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36595" cy="2449398"/>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4664075" cy="1428750"/>
            <wp:effectExtent l="0" t="0" r="317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0">
                      <a:extLst>
                        <a:ext uri="{28A0092B-C50C-407E-A947-70E740481C1C}">
                          <a14:useLocalDpi xmlns:a14="http://schemas.microsoft.com/office/drawing/2010/main" val="0"/>
                        </a:ext>
                      </a:extLst>
                    </a:blip>
                    <a:srcRect t="10189"/>
                    <a:stretch/>
                  </pic:blipFill>
                  <pic:spPr bwMode="auto">
                    <a:xfrm>
                      <a:off x="0" y="0"/>
                      <a:ext cx="4664075" cy="1428750"/>
                    </a:xfrm>
                    <a:prstGeom prst="rect">
                      <a:avLst/>
                    </a:prstGeom>
                    <a:noFill/>
                    <a:ln>
                      <a:noFill/>
                    </a:ln>
                    <a:extLst>
                      <a:ext uri="{53640926-AAD7-44D8-BBD7-CCE9431645EC}">
                        <a14:shadowObscured xmlns:a14="http://schemas.microsoft.com/office/drawing/2010/main"/>
                      </a:ext>
                    </a:extLst>
                  </pic:spPr>
                </pic:pic>
              </a:graphicData>
            </a:graphic>
          </wp:inline>
        </w:drawing>
      </w:r>
    </w:p>
    <w:p>
      <w:pPr>
        <w:tabs>
          <w:tab w:val="left" w:pos="1929"/>
        </w:tabs>
        <w:snapToGrid w:val="0"/>
        <w:rPr>
          <w:rFonts w:asciiTheme="majorEastAsia" w:eastAsiaTheme="majorEastAsia" w:hAnsiTheme="majorEastAsia"/>
        </w:rPr>
      </w:pPr>
    </w:p>
    <w:p>
      <w:pPr>
        <w:snapToGrid w:val="0"/>
        <w:rPr>
          <w:rFonts w:asciiTheme="majorEastAsia" w:eastAsiaTheme="majorEastAsia" w:hAnsiTheme="majorEastAsia"/>
        </w:rPr>
      </w:pPr>
      <w:r>
        <w:rPr>
          <w:rFonts w:asciiTheme="majorEastAsia" w:eastAsiaTheme="majorEastAsia" w:hAnsiTheme="majorEastAsia" w:hint="eastAsia"/>
        </w:rPr>
        <w:t>【図表6-2-3　津波関係（認知度別）】</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4067175" cy="2502308"/>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77282" cy="2508526"/>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4725035" cy="137922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72">
                      <a:extLst>
                        <a:ext uri="{28A0092B-C50C-407E-A947-70E740481C1C}">
                          <a14:useLocalDpi xmlns:a14="http://schemas.microsoft.com/office/drawing/2010/main" val="0"/>
                        </a:ext>
                      </a:extLst>
                    </a:blip>
                    <a:srcRect t="12666"/>
                    <a:stretch/>
                  </pic:blipFill>
                  <pic:spPr bwMode="auto">
                    <a:xfrm>
                      <a:off x="0" y="0"/>
                      <a:ext cx="4725035" cy="1379220"/>
                    </a:xfrm>
                    <a:prstGeom prst="rect">
                      <a:avLst/>
                    </a:prstGeom>
                    <a:noFill/>
                    <a:ln>
                      <a:noFill/>
                    </a:ln>
                    <a:extLst>
                      <a:ext uri="{53640926-AAD7-44D8-BBD7-CCE9431645EC}">
                        <a14:shadowObscured xmlns:a14="http://schemas.microsoft.com/office/drawing/2010/main"/>
                      </a:ext>
                    </a:extLst>
                  </pic:spPr>
                </pic:pic>
              </a:graphicData>
            </a:graphic>
          </wp:inline>
        </w:drawing>
      </w:r>
    </w:p>
    <w:p>
      <w:pPr>
        <w:snapToGrid w:val="0"/>
        <w:rPr>
          <w:rFonts w:asciiTheme="majorEastAsia" w:eastAsiaTheme="majorEastAsia" w:hAnsiTheme="majorEastAsia"/>
        </w:rPr>
      </w:pPr>
      <w:r>
        <w:rPr>
          <w:rFonts w:asciiTheme="majorEastAsia" w:eastAsiaTheme="majorEastAsia" w:hAnsiTheme="majorEastAsia" w:hint="eastAsia"/>
        </w:rPr>
        <w:lastRenderedPageBreak/>
        <w:t>【図表6-2-4　津波関係（事前浸透度別）】</w:t>
      </w:r>
    </w:p>
    <w:p>
      <w:pPr>
        <w:tabs>
          <w:tab w:val="left" w:pos="1929"/>
        </w:tabs>
        <w:snapToGrid w:val="0"/>
        <w:ind w:left="1365" w:hangingChars="650" w:hanging="1365"/>
        <w:rPr>
          <w:rFonts w:asciiTheme="majorEastAsia" w:eastAsiaTheme="majorEastAsia" w:hAnsiTheme="majorEastAsia"/>
        </w:rPr>
      </w:pPr>
      <w:r>
        <w:rPr>
          <w:noProof/>
        </w:rPr>
        <w:drawing>
          <wp:inline distT="0" distB="0" distL="0" distR="0">
            <wp:extent cx="4581525" cy="263323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590703" cy="2638510"/>
                    </a:xfrm>
                    <a:prstGeom prst="rect">
                      <a:avLst/>
                    </a:prstGeom>
                    <a:noFill/>
                    <a:ln>
                      <a:noFill/>
                    </a:ln>
                  </pic:spPr>
                </pic:pic>
              </a:graphicData>
            </a:graphic>
          </wp:inline>
        </w:drawing>
      </w:r>
    </w:p>
    <w:p>
      <w:pPr>
        <w:tabs>
          <w:tab w:val="left" w:pos="1929"/>
        </w:tabs>
        <w:snapToGrid w:val="0"/>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extent cx="5401310" cy="166370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4">
                      <a:extLst>
                        <a:ext uri="{28A0092B-C50C-407E-A947-70E740481C1C}">
                          <a14:useLocalDpi xmlns:a14="http://schemas.microsoft.com/office/drawing/2010/main" val="0"/>
                        </a:ext>
                      </a:extLst>
                    </a:blip>
                    <a:srcRect t="9343"/>
                    <a:stretch/>
                  </pic:blipFill>
                  <pic:spPr bwMode="auto">
                    <a:xfrm>
                      <a:off x="0" y="0"/>
                      <a:ext cx="5401310" cy="1663700"/>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7．【参考】職業別の傾向について</w:t>
      </w:r>
    </w:p>
    <w:p>
      <w:pPr>
        <w:rPr>
          <w:rFonts w:asciiTheme="majorEastAsia" w:eastAsiaTheme="majorEastAsia" w:hAnsiTheme="majorEastAsia"/>
        </w:rPr>
      </w:pPr>
      <w:r>
        <w:rPr>
          <w:rFonts w:asciiTheme="majorEastAsia" w:eastAsiaTheme="majorEastAsia" w:hAnsiTheme="majorEastAsia" w:hint="eastAsia"/>
        </w:rPr>
        <w:t xml:space="preserve">　回答者の職業別に、認知率や事前浸透率、覚知率、当日訓練参加率等をクロス集計した。有意差検定は行っていないため、参考資料にとどまる。（図表7）</w:t>
      </w:r>
    </w:p>
    <w:p>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毎年訓練が行われていることの認知率や、事前浸透率は、「公務員・団体職員」が最も高かった。</w:t>
      </w:r>
    </w:p>
    <w:p>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当日訓練参加率は、「学生」が地震関係、津波関係、連動訓練ともに最も高かった。</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【図表7】</w:t>
      </w:r>
    </w:p>
    <w:p>
      <w:pPr>
        <w:tabs>
          <w:tab w:val="left" w:pos="1929"/>
        </w:tabs>
        <w:ind w:left="1365" w:hangingChars="650" w:hanging="1365"/>
        <w:rPr>
          <w:rFonts w:asciiTheme="majorEastAsia" w:eastAsiaTheme="majorEastAsia" w:hAnsiTheme="majorEastAsia"/>
        </w:rPr>
      </w:pPr>
      <w:r>
        <w:rPr>
          <w:noProof/>
        </w:rPr>
        <w:drawing>
          <wp:inline distT="0" distB="0" distL="0" distR="0">
            <wp:extent cx="5400040" cy="4849378"/>
            <wp:effectExtent l="0" t="0" r="0" b="889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00040" cy="4849378"/>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8.　その他「自由意見」について</w:t>
      </w:r>
    </w:p>
    <w:p>
      <w:pPr>
        <w:rPr>
          <w:rFonts w:asciiTheme="majorEastAsia" w:eastAsiaTheme="majorEastAsia" w:hAnsiTheme="majorEastAsia"/>
        </w:rPr>
      </w:pPr>
      <w:r>
        <w:rPr>
          <w:rFonts w:asciiTheme="majorEastAsia" w:eastAsiaTheme="majorEastAsia" w:hAnsiTheme="majorEastAsia" w:hint="eastAsia"/>
        </w:rPr>
        <w:t xml:space="preserve">　本調査の最後に、「大阪880万人訓練」への自由意見を任意で調査した。回答のあった501件の意見のうち、「特に意見なし」と回答した147件を除いた354件を、その内容ごとに次の①～④に分類した。</w:t>
      </w:r>
    </w:p>
    <w:p>
      <w:pPr>
        <w:rPr>
          <w:rFonts w:asciiTheme="majorEastAsia" w:eastAsiaTheme="majorEastAsia" w:hAnsiTheme="majorEastAsia"/>
        </w:rPr>
      </w:pPr>
      <w:r>
        <w:rPr>
          <w:rFonts w:asciiTheme="majorEastAsia" w:eastAsiaTheme="majorEastAsia" w:hAnsiTheme="majorEastAsia" w:hint="eastAsia"/>
        </w:rPr>
        <w:t xml:space="preserve">　訓練の継続実施を望む声や、「役に立った」といった訓練に対して肯定的な意見を①「賛成」、実施には「賛成」～「反対ではない」と幅があるものの、周知方法の徹底や回数の見直し等の改善を求める意見等を②「実施方法等に意見あり」、訓練を実施すること自体に否定的な意見を③「反対」、いずれにも当てはまらない意見を④「その他の意見」とする。</w:t>
      </w:r>
    </w:p>
    <w:p>
      <w:pPr>
        <w:rPr>
          <w:rFonts w:asciiTheme="majorEastAsia" w:eastAsiaTheme="majorEastAsia" w:hAnsiTheme="majorEastAsia"/>
        </w:rPr>
      </w:pPr>
      <w:r>
        <w:rPr>
          <w:rFonts w:asciiTheme="majorEastAsia" w:eastAsiaTheme="majorEastAsia" w:hAnsiTheme="majorEastAsia" w:hint="eastAsia"/>
        </w:rPr>
        <w:t>本訓練の実施について、①「賛成」の回答が45.2％と最も高かった。次いで②「実施方法等に意見あり」が33.3％であり（図表8）、具体的な内容としては、「訓練の事前周知を徹底すべき」や「企業・学校の協力も含め府民の参加率向上を図るべき」、「格安スマホではエリアメールが受信できなかった」等の意見があった。</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【図表8】</w:t>
      </w:r>
    </w:p>
    <w:p>
      <w:pPr>
        <w:tabs>
          <w:tab w:val="left" w:pos="1929"/>
        </w:tabs>
        <w:ind w:left="1365" w:hangingChars="650" w:hanging="1365"/>
        <w:rPr>
          <w:rFonts w:asciiTheme="majorEastAsia" w:eastAsiaTheme="majorEastAsia" w:hAnsiTheme="majorEastAsia"/>
        </w:rPr>
      </w:pPr>
      <w:r>
        <w:rPr>
          <w:noProof/>
        </w:rPr>
        <w:drawing>
          <wp:inline distT="0" distB="0" distL="0" distR="0">
            <wp:extent cx="5380863" cy="165735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86032" cy="1658942"/>
                    </a:xfrm>
                    <a:prstGeom prst="rect">
                      <a:avLst/>
                    </a:prstGeom>
                    <a:noFill/>
                    <a:ln>
                      <a:noFill/>
                    </a:ln>
                  </pic:spPr>
                </pic:pic>
              </a:graphicData>
            </a:graphic>
          </wp:inline>
        </w:drawing>
      </w:r>
    </w:p>
    <w:sectPr>
      <w:footerReference w:type="default" r:id="rI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25146"/>
      <w:docPartObj>
        <w:docPartGallery w:val="Page Numbers (Bottom of Page)"/>
        <w:docPartUnique/>
      </w:docPartObj>
    </w:sdtPr>
    <w:sdtContent>
      <w:sdt>
        <w:sdtPr>
          <w:id w:val="167829555"/>
          <w:docPartObj>
            <w:docPartGallery w:val="Page Numbers (Bottom of Page)"/>
            <w:docPartUnique/>
          </w:docPartObj>
        </w:sdtPr>
        <w:sdtEndPr>
          <w:rPr>
            <w:rFonts w:asciiTheme="majorEastAsia" w:eastAsiaTheme="majorEastAsia" w:hAnsiTheme="majorEastAsia"/>
          </w:rPr>
        </w:sdtEndPr>
        <w:sdtContent>
          <w:p>
            <w:pPr>
              <w:pStyle w:val="ad"/>
              <w:jc w:val="center"/>
              <w:rPr>
                <w:rFonts w:asciiTheme="majorEastAsia" w:eastAsiaTheme="majorEastAsia" w:hAnsiTheme="majorEastAsia"/>
              </w:rPr>
            </w:pPr>
            <w:r>
              <w:rPr>
                <w:rFonts w:asciiTheme="majorEastAsia" w:eastAsiaTheme="majorEastAsia" w:hAnsiTheme="majorEastAsia"/>
                <w:bCs/>
              </w:rPr>
              <w:fldChar w:fldCharType="begin"/>
            </w:r>
            <w:r>
              <w:rPr>
                <w:rFonts w:asciiTheme="majorEastAsia" w:eastAsiaTheme="majorEastAsia" w:hAnsiTheme="majorEastAsia"/>
                <w:bCs/>
              </w:rPr>
              <w:instrText>PAGE  \* Arabic  \* MERGEFORMAT</w:instrText>
            </w:r>
            <w:r>
              <w:rPr>
                <w:rFonts w:asciiTheme="majorEastAsia" w:eastAsiaTheme="majorEastAsia" w:hAnsiTheme="majorEastAsia"/>
                <w:bCs/>
              </w:rPr>
              <w:fldChar w:fldCharType="separate"/>
            </w:r>
            <w:r>
              <w:rPr>
                <w:rFonts w:asciiTheme="majorEastAsia" w:eastAsiaTheme="majorEastAsia" w:hAnsiTheme="majorEastAsia"/>
                <w:bCs/>
                <w:noProof/>
                <w:lang w:val="ja-JP"/>
              </w:rPr>
              <w:t>1</w:t>
            </w:r>
            <w:r>
              <w:rPr>
                <w:rFonts w:asciiTheme="majorEastAsia" w:eastAsiaTheme="majorEastAsia" w:hAnsiTheme="majorEastAsia"/>
                <w:bCs/>
              </w:rPr>
              <w:fldChar w:fldCharType="end"/>
            </w:r>
            <w:r>
              <w:rPr>
                <w:rFonts w:asciiTheme="majorEastAsia" w:eastAsiaTheme="majorEastAsia" w:hAnsiTheme="majorEastAsia"/>
                <w:lang w:val="ja-JP"/>
              </w:rPr>
              <w:t xml:space="preserve"> / </w:t>
            </w:r>
            <w:r>
              <w:rPr>
                <w:rFonts w:asciiTheme="majorEastAsia" w:eastAsiaTheme="majorEastAsia" w:hAnsiTheme="majorEastAsia"/>
                <w:bCs/>
              </w:rPr>
              <w:fldChar w:fldCharType="begin"/>
            </w:r>
            <w:r>
              <w:rPr>
                <w:rFonts w:asciiTheme="majorEastAsia" w:eastAsiaTheme="majorEastAsia" w:hAnsiTheme="majorEastAsia"/>
                <w:bCs/>
              </w:rPr>
              <w:instrText>NUMPAGES  \* Arabic  \* MERGEFORMAT</w:instrText>
            </w:r>
            <w:r>
              <w:rPr>
                <w:rFonts w:asciiTheme="majorEastAsia" w:eastAsiaTheme="majorEastAsia" w:hAnsiTheme="majorEastAsia"/>
                <w:bCs/>
              </w:rPr>
              <w:fldChar w:fldCharType="separate"/>
            </w:r>
            <w:r>
              <w:rPr>
                <w:rFonts w:asciiTheme="majorEastAsia" w:eastAsiaTheme="majorEastAsia" w:hAnsiTheme="majorEastAsia"/>
                <w:bCs/>
                <w:noProof/>
                <w:lang w:val="ja-JP"/>
              </w:rPr>
              <w:t>31</w:t>
            </w:r>
            <w:r>
              <w:rPr>
                <w:rFonts w:asciiTheme="majorEastAsia" w:eastAsiaTheme="majorEastAsia" w:hAnsiTheme="majorEastAsia"/>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56B"/>
    <w:multiLevelType w:val="hybridMultilevel"/>
    <w:tmpl w:val="281E64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067B5"/>
    <w:multiLevelType w:val="hybridMultilevel"/>
    <w:tmpl w:val="358474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4A4"/>
    <w:multiLevelType w:val="hybridMultilevel"/>
    <w:tmpl w:val="4894B2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769CD"/>
    <w:multiLevelType w:val="hybridMultilevel"/>
    <w:tmpl w:val="75A0F2C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F369F2"/>
    <w:multiLevelType w:val="hybridMultilevel"/>
    <w:tmpl w:val="B50C36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37669"/>
    <w:multiLevelType w:val="hybridMultilevel"/>
    <w:tmpl w:val="FE28EDB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2B360E"/>
    <w:multiLevelType w:val="hybridMultilevel"/>
    <w:tmpl w:val="B20CEC20"/>
    <w:lvl w:ilvl="0" w:tplc="04090005">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7" w15:restartNumberingAfterBreak="0">
    <w:nsid w:val="3984426D"/>
    <w:multiLevelType w:val="hybridMultilevel"/>
    <w:tmpl w:val="06AC5FB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792A48"/>
    <w:multiLevelType w:val="hybridMultilevel"/>
    <w:tmpl w:val="6B5E7BDC"/>
    <w:lvl w:ilvl="0" w:tplc="E306E524">
      <w:start w:val="1"/>
      <w:numFmt w:val="decimal"/>
      <w:lvlText w:val="(%1)"/>
      <w:lvlJc w:val="left"/>
      <w:pPr>
        <w:ind w:left="841" w:hanging="420"/>
      </w:pPr>
      <w:rPr>
        <w:rFonts w:hint="eastAsia"/>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9" w15:restartNumberingAfterBreak="0">
    <w:nsid w:val="44A95A3C"/>
    <w:multiLevelType w:val="hybridMultilevel"/>
    <w:tmpl w:val="FA5422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F2326B"/>
    <w:multiLevelType w:val="hybridMultilevel"/>
    <w:tmpl w:val="FEBE61C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05183C"/>
    <w:multiLevelType w:val="hybridMultilevel"/>
    <w:tmpl w:val="D7EAA79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1B004A"/>
    <w:multiLevelType w:val="hybridMultilevel"/>
    <w:tmpl w:val="A54AB2B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76275D"/>
    <w:multiLevelType w:val="hybridMultilevel"/>
    <w:tmpl w:val="4BB82E18"/>
    <w:lvl w:ilvl="0" w:tplc="04090005">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4" w15:restartNumberingAfterBreak="0">
    <w:nsid w:val="6400269E"/>
    <w:multiLevelType w:val="hybridMultilevel"/>
    <w:tmpl w:val="814807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8045FF"/>
    <w:multiLevelType w:val="hybridMultilevel"/>
    <w:tmpl w:val="023E77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2105CB"/>
    <w:multiLevelType w:val="hybridMultilevel"/>
    <w:tmpl w:val="67F80E5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A310FA"/>
    <w:multiLevelType w:val="hybridMultilevel"/>
    <w:tmpl w:val="AA3AE58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7"/>
  </w:num>
  <w:num w:numId="3">
    <w:abstractNumId w:val="3"/>
  </w:num>
  <w:num w:numId="4">
    <w:abstractNumId w:val="6"/>
  </w:num>
  <w:num w:numId="5">
    <w:abstractNumId w:val="11"/>
  </w:num>
  <w:num w:numId="6">
    <w:abstractNumId w:val="4"/>
  </w:num>
  <w:num w:numId="7">
    <w:abstractNumId w:val="9"/>
  </w:num>
  <w:num w:numId="8">
    <w:abstractNumId w:val="14"/>
  </w:num>
  <w:num w:numId="9">
    <w:abstractNumId w:val="13"/>
  </w:num>
  <w:num w:numId="10">
    <w:abstractNumId w:val="12"/>
  </w:num>
  <w:num w:numId="11">
    <w:abstractNumId w:val="0"/>
  </w:num>
  <w:num w:numId="12">
    <w:abstractNumId w:val="10"/>
  </w:num>
  <w:num w:numId="13">
    <w:abstractNumId w:val="16"/>
  </w:num>
  <w:num w:numId="14">
    <w:abstractNumId w:val="1"/>
  </w:num>
  <w:num w:numId="15">
    <w:abstractNumId w:val="5"/>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character" w:styleId="a6">
    <w:name w:val="annotation reference"/>
    <w:basedOn w:val="a0"/>
    <w:uiPriority w:val="99"/>
    <w:semiHidden/>
    <w:unhideWhenUsed/>
    <w:rPr>
      <w:sz w:val="18"/>
      <w:szCs w:val="18"/>
    </w:r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b/>
      <w:bCs/>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emf"/><Relationship Id="rId42" Type="http://schemas.openxmlformats.org/officeDocument/2006/relationships/image" Target="media/image34.emf"/><Relationship Id="rId47" Type="http://schemas.openxmlformats.org/officeDocument/2006/relationships/image" Target="media/image39.png"/><Relationship Id="rId63" Type="http://schemas.openxmlformats.org/officeDocument/2006/relationships/image" Target="media/image55.emf"/><Relationship Id="rId68" Type="http://schemas.openxmlformats.org/officeDocument/2006/relationships/image" Target="media/image60.png"/><Relationship Id="rId16" Type="http://schemas.openxmlformats.org/officeDocument/2006/relationships/image" Target="media/image8.emf"/><Relationship Id="rId11" Type="http://schemas.openxmlformats.org/officeDocument/2006/relationships/image" Target="media/image4.e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3.emf"/><Relationship Id="rId19" Type="http://schemas.openxmlformats.org/officeDocument/2006/relationships/image" Target="media/image1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emf"/><Relationship Id="rId43" Type="http://schemas.openxmlformats.org/officeDocument/2006/relationships/image" Target="media/image35.png"/><Relationship Id="rId48" Type="http://schemas.openxmlformats.org/officeDocument/2006/relationships/image" Target="media/image40.emf"/><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emf"/><Relationship Id="rId77"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43.pn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8.emf"/><Relationship Id="rId49" Type="http://schemas.openxmlformats.org/officeDocument/2006/relationships/image" Target="media/image41.png"/><Relationship Id="rId57" Type="http://schemas.openxmlformats.org/officeDocument/2006/relationships/image" Target="media/image49.emf"/><Relationship Id="rId10" Type="http://schemas.openxmlformats.org/officeDocument/2006/relationships/image" Target="media/image3.png"/><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png"/><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emf"/><Relationship Id="rId55" Type="http://schemas.openxmlformats.org/officeDocument/2006/relationships/image" Target="media/image47.emf"/><Relationship Id="rId76" Type="http://schemas.openxmlformats.org/officeDocument/2006/relationships/image" Target="media/image68.emf"/><Relationship Id="rId7" Type="http://schemas.openxmlformats.org/officeDocument/2006/relationships/endnotes" Target="endnotes.xml"/><Relationship Id="rId71" Type="http://schemas.openxmlformats.org/officeDocument/2006/relationships/image" Target="media/image63.emf"/><Relationship Id="rId2" Type="http://schemas.openxmlformats.org/officeDocument/2006/relationships/numbering" Target="numbering.xml"/><Relationship Id="rId29" Type="http://schemas.openxmlformats.org/officeDocument/2006/relationships/image" Target="media/image21.emf"/></Relationships>
</file>

<file path=word/charts/_rels/chart1.xml.rels><?xml version="1.0" encoding="UTF-8" standalone="yes"?>
<Relationships xmlns="http://schemas.openxmlformats.org/package/2006/relationships"><Relationship Id="rId3" Type="http://schemas.openxmlformats.org/officeDocument/2006/relationships/oleObject" Target="file:///\\10.19.135.21\kikaku\60%20&#25913;&#38761;&#65325;&#65330;&#65332;&#65288;23.7.12&#65374;&#65289;\&#9733;&#26032;&#12362;&#12362;&#12373;&#12363;&#65329;&#12493;&#12483;&#12488;&#65288;&#65320;&#65298;&#65303;&#65374;&#65289;\R01Q&#12493;&#12483;&#12488;\09_&#22823;&#38442;880&#19975;&#35347;&#32244;\04&#20998;&#26512;\&#12304;190910-1&#12305;&#12304;&#24180;&#38291;&#65304;&#12305;&#12300;&#22823;&#38442;880&#19975;&#35347;&#32244;&#12301;&#12395;&#38306;&#12377;&#12427;&#35519;&#26619;_&#21336;&#32020;&#38598;&#35336;&#34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
          <c:y val="0"/>
          <c:w val="0.67500000000000004"/>
          <c:h val="0.98750000000000004"/>
        </c:manualLayout>
      </c:layout>
      <c:barChart>
        <c:barDir val="bar"/>
        <c:grouping val="percentStacked"/>
        <c:varyColors val="0"/>
        <c:ser>
          <c:idx val="0"/>
          <c:order val="0"/>
          <c:tx>
            <c:strRef>
              <c:f>'n%表'!$B$121</c:f>
              <c:strCache>
                <c:ptCount val="1"/>
                <c:pt idx="0">
                  <c:v>知っていた</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lgn="ctr">
                  <a:defRPr lang="en-US" sz="800" b="0" i="0" u="none" strike="noStrike" kern="1200" baseline="0">
                    <a:solidFill>
                      <a:srgbClr val="FFFFFF"/>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'n%表'!$D$121</c:f>
              <c:numCache>
                <c:formatCode>0.0</c:formatCode>
                <c:ptCount val="1"/>
                <c:pt idx="0">
                  <c:v>38.200000000000003</c:v>
                </c:pt>
              </c:numCache>
            </c:numRef>
          </c:val>
          <c:extLst>
            <c:ext xmlns:c16="http://schemas.microsoft.com/office/drawing/2014/chart" uri="{C3380CC4-5D6E-409C-BE32-E72D297353CC}">
              <c16:uniqueId val="{00000000-F993-46B5-ABC0-A0AE46006FE5}"/>
            </c:ext>
          </c:extLst>
        </c:ser>
        <c:ser>
          <c:idx val="1"/>
          <c:order val="1"/>
          <c:tx>
            <c:strRef>
              <c:f>'n%表'!$B$122</c:f>
              <c:strCache>
                <c:ptCount val="1"/>
                <c:pt idx="0">
                  <c:v>知らなかった</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lgn="ctr">
                  <a:defRPr lang="en-US" sz="800" b="0" i="0" u="none" strike="noStrike" kern="1200" baseline="0">
                    <a:solidFill>
                      <a:srgbClr val="FFFFFF"/>
                    </a:solidFill>
                    <a:latin typeface="Meiryo UI"/>
                    <a:ea typeface="Meiryo UI"/>
                    <a:cs typeface="Meiryo UI"/>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'n%表'!$D$122</c:f>
              <c:numCache>
                <c:formatCode>0.0</c:formatCode>
                <c:ptCount val="1"/>
                <c:pt idx="0">
                  <c:v>61.8</c:v>
                </c:pt>
              </c:numCache>
            </c:numRef>
          </c:val>
          <c:extLst>
            <c:ext xmlns:c16="http://schemas.microsoft.com/office/drawing/2014/chart" uri="{C3380CC4-5D6E-409C-BE32-E72D297353CC}">
              <c16:uniqueId val="{00000001-F993-46B5-ABC0-A0AE46006FE5}"/>
            </c:ext>
          </c:extLst>
        </c:ser>
        <c:dLbls>
          <c:showLegendKey val="0"/>
          <c:showVal val="0"/>
          <c:showCatName val="0"/>
          <c:showSerName val="0"/>
          <c:showPercent val="0"/>
          <c:showBubbleSize val="0"/>
        </c:dLbls>
        <c:gapWidth val="50"/>
        <c:overlap val="100"/>
        <c:axId val="745627268"/>
        <c:axId val="1195542839"/>
      </c:barChart>
      <c:catAx>
        <c:axId val="745627268"/>
        <c:scaling>
          <c:orientation val="maxMin"/>
        </c:scaling>
        <c:delete val="1"/>
        <c:axPos val="l"/>
        <c:majorTickMark val="in"/>
        <c:minorTickMark val="none"/>
        <c:tickLblPos val="nextTo"/>
        <c:crossAx val="1195542839"/>
        <c:crosses val="autoZero"/>
        <c:auto val="0"/>
        <c:lblAlgn val="ctr"/>
        <c:lblOffset val="100"/>
        <c:noMultiLvlLbl val="0"/>
      </c:catAx>
      <c:valAx>
        <c:axId val="1195542839"/>
        <c:scaling>
          <c:orientation val="minMax"/>
          <c:max val="1"/>
          <c:min val="0"/>
        </c:scaling>
        <c:delete val="0"/>
        <c:axPos val="t"/>
        <c:numFmt formatCode="0%" sourceLinked="1"/>
        <c:majorTickMark val="in"/>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lang="en-US" sz="800" b="0" i="0" u="none" strike="noStrike" kern="1200" baseline="0">
                <a:solidFill>
                  <a:schemeClr val="tx1"/>
                </a:solidFill>
                <a:latin typeface="Meiryo UI"/>
                <a:ea typeface="Meiryo UI"/>
                <a:cs typeface="Meiryo UI"/>
              </a:defRPr>
            </a:pPr>
            <a:endParaRPr lang="ja-JP"/>
          </a:p>
        </c:txPr>
        <c:crossAx val="745627268"/>
        <c:crosses val="autoZero"/>
        <c:crossBetween val="between"/>
      </c:valAx>
      <c:spPr>
        <a:noFill/>
        <a:ln w="12700">
          <a:noFill/>
        </a:ln>
        <a:effectLst/>
      </c:spPr>
    </c:plotArea>
    <c:legend>
      <c:legendPos val="r"/>
      <c:layout>
        <c:manualLayout>
          <c:xMode val="edge"/>
          <c:yMode val="edge"/>
          <c:x val="0.67500000000000004"/>
          <c:y val="0"/>
          <c:w val="0.32500000000000001"/>
          <c:h val="0.92749999999999999"/>
        </c:manualLayout>
      </c:layout>
      <c:overlay val="0"/>
      <c:spPr>
        <a:noFill/>
        <a:ln>
          <a:noFill/>
        </a:ln>
        <a:effectLst/>
      </c:spPr>
      <c:txPr>
        <a:bodyPr rot="0" spcFirstLastPara="1" vertOverflow="ellipsis" vert="horz" wrap="square" anchor="ctr" anchorCtr="1"/>
        <a:lstStyle/>
        <a:p>
          <a:pPr>
            <a:defRPr lang="en-US" sz="800" b="0" i="0" u="none" strike="noStrike" kern="1200" baseline="0">
              <a:solidFill>
                <a:schemeClr val="tx1"/>
              </a:solidFill>
              <a:latin typeface="Meiryo UI"/>
              <a:ea typeface="Meiryo UI"/>
              <a:cs typeface="Meiryo UI"/>
            </a:defRPr>
          </a:pPr>
          <a:endParaRPr lang="ja-JP"/>
        </a:p>
      </c:txPr>
    </c:legend>
    <c:plotVisOnly val="0"/>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rot="0" vert="horz"/>
    <a:lstStyle/>
    <a:p>
      <a:pPr>
        <a:defRPr lang="en-US" u="none" baseline="0"/>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BF27-2C7F-4E7C-94DC-886C31F5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1167</Words>
  <Characters>6655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2019-11-26T00:46:00Z</dcterms:created>
  <dcterms:modified xsi:type="dcterms:W3CDTF">2019-12-09T01:59:00Z</dcterms:modified>
</cp:coreProperties>
</file>