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F841F7" w:rsidP="00BC6871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令和５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年度大阪府立知的</w:t>
      </w:r>
      <w:proofErr w:type="gramStart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F841F7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令和５</w:t>
      </w:r>
      <w:r w:rsidR="006F0B9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Pr="00F841F7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3260"/>
        <w:gridCol w:w="2268"/>
      </w:tblGrid>
      <w:tr w:rsidR="00F841F7" w:rsidRPr="00CF0FDB" w:rsidTr="00D010FC">
        <w:trPr>
          <w:trHeight w:val="70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D010FC">
        <w:trPr>
          <w:trHeight w:val="690"/>
        </w:trPr>
        <w:tc>
          <w:tcPr>
            <w:tcW w:w="2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F841F7" w:rsidRPr="00565353" w:rsidRDefault="00F841F7" w:rsidP="00F841F7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841F7" w:rsidRDefault="00F841F7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F841F7" w:rsidRPr="00565353" w:rsidRDefault="00F841F7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3260"/>
        <w:gridCol w:w="2268"/>
      </w:tblGrid>
      <w:tr w:rsidR="00F841F7" w:rsidRPr="00CF0FDB" w:rsidTr="00D010FC">
        <w:trPr>
          <w:trHeight w:val="70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CF0FDB" w:rsidTr="00D010FC">
        <w:trPr>
          <w:trHeight w:val="511"/>
        </w:trPr>
        <w:tc>
          <w:tcPr>
            <w:tcW w:w="2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2７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36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FF2BEB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F841F7" w:rsidRPr="00037DEA" w:rsidRDefault="00F841F7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3260"/>
        <w:gridCol w:w="2268"/>
      </w:tblGrid>
      <w:tr w:rsidR="001240E3" w:rsidRPr="00CF0FDB" w:rsidTr="00D010FC">
        <w:trPr>
          <w:trHeight w:val="7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0E3" w:rsidRPr="00CF0FDB" w:rsidRDefault="001240E3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240E3" w:rsidRPr="00CF0FDB" w:rsidRDefault="001240E3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0E3" w:rsidRPr="00CF0FDB" w:rsidRDefault="001240E3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1240E3" w:rsidRPr="00CF0FDB" w:rsidTr="00D010FC">
        <w:trPr>
          <w:trHeight w:val="690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1240E3" w:rsidRPr="00565353" w:rsidRDefault="001240E3" w:rsidP="00DF586B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0FC" w:rsidRDefault="001240E3" w:rsidP="00D010F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D010FC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Pr="00D010FC">
              <w:rPr>
                <w:rFonts w:ascii="HG丸ｺﾞｼｯｸM-PRO" w:eastAsia="HG丸ｺﾞｼｯｸM-PRO" w:hAnsi="HG丸ｺﾞｼｯｸM-PRO"/>
              </w:rPr>
              <w:t>17</w:t>
            </w:r>
            <w:r w:rsidRPr="00D010FC">
              <w:rPr>
                <w:rFonts w:ascii="HG丸ｺﾞｼｯｸM-PRO" w:eastAsia="HG丸ｺﾞｼｯｸM-PRO" w:hAnsi="HG丸ｺﾞｼｯｸM-PRO" w:hint="eastAsia"/>
              </w:rPr>
              <w:t>日（金</w:t>
            </w:r>
            <w:r w:rsidR="00BE5BA6" w:rsidRPr="00D010FC">
              <w:rPr>
                <w:rFonts w:ascii="HG丸ｺﾞｼｯｸM-PRO" w:eastAsia="HG丸ｺﾞｼｯｸM-PRO" w:hAnsi="HG丸ｺﾞｼｯｸM-PRO" w:hint="eastAsia"/>
              </w:rPr>
              <w:t>）、</w:t>
            </w:r>
            <w:r w:rsidRPr="00D010FC">
              <w:rPr>
                <w:rFonts w:ascii="HG丸ｺﾞｼｯｸM-PRO" w:eastAsia="HG丸ｺﾞｼｯｸM-PRO" w:hAnsi="HG丸ｺﾞｼｯｸM-PRO"/>
              </w:rPr>
              <w:t>20</w:t>
            </w:r>
            <w:r w:rsidRPr="00D010FC">
              <w:rPr>
                <w:rFonts w:ascii="HG丸ｺﾞｼｯｸM-PRO" w:eastAsia="HG丸ｺﾞｼｯｸM-PRO" w:hAnsi="HG丸ｺﾞｼｯｸM-PRO" w:hint="eastAsia"/>
              </w:rPr>
              <w:t>日（月）</w:t>
            </w:r>
            <w:r w:rsidR="00BE5BA6" w:rsidRPr="00D010FC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BE5BA6" w:rsidRPr="00565353" w:rsidRDefault="00BE5BA6" w:rsidP="00D010F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010FC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010FC">
              <w:rPr>
                <w:rFonts w:ascii="HG丸ｺﾞｼｯｸM-PRO" w:eastAsia="HG丸ｺﾞｼｯｸM-PRO" w:hAnsi="HG丸ｺﾞｼｯｸM-PRO"/>
              </w:rPr>
              <w:t>1</w:t>
            </w:r>
            <w:r w:rsidRPr="00D010FC">
              <w:rPr>
                <w:rFonts w:ascii="HG丸ｺﾞｼｯｸM-PRO" w:eastAsia="HG丸ｺﾞｼｯｸM-PRO" w:hAnsi="HG丸ｺﾞｼｯｸM-PRO" w:hint="eastAsia"/>
              </w:rPr>
              <w:t>日（火）のうち一日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0E3" w:rsidRPr="00565353" w:rsidRDefault="001240E3" w:rsidP="00D010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94C16" w:rsidRPr="00E94C16" w:rsidRDefault="00E94C16" w:rsidP="00E94C16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3260"/>
        <w:gridCol w:w="2268"/>
      </w:tblGrid>
      <w:tr w:rsidR="00F841F7" w:rsidRPr="00CF0FDB" w:rsidTr="00D010FC">
        <w:trPr>
          <w:trHeight w:val="7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F7" w:rsidRPr="00CF0FDB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F841F7" w:rsidRPr="00895F7E" w:rsidTr="00D010FC">
        <w:trPr>
          <w:trHeight w:val="512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1F7" w:rsidRPr="00565353" w:rsidRDefault="00F841F7" w:rsidP="00F841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27日（月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65353" w:rsidRPr="00037DEA" w:rsidRDefault="00565353" w:rsidP="00F841F7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tbl>
      <w:tblPr>
        <w:tblW w:w="8242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1843"/>
        <w:gridCol w:w="1496"/>
        <w:gridCol w:w="1785"/>
      </w:tblGrid>
      <w:tr w:rsidR="00AD3BE5" w:rsidRPr="00443F2B" w:rsidTr="00D010FC">
        <w:trPr>
          <w:trHeight w:val="38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AD3BE5" w:rsidRPr="00443F2B" w:rsidTr="00D010FC">
        <w:trPr>
          <w:trHeight w:val="690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視覚</w:t>
            </w: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１月13日(金)から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１月20日(金)まで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40184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</w:t>
            </w:r>
            <w:r w:rsidR="0040184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12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</w:t>
            </w:r>
            <w:r w:rsidR="00D779F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</w:t>
            </w: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)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２月17日(金)</w:t>
            </w:r>
          </w:p>
        </w:tc>
      </w:tr>
      <w:tr w:rsidR="00AD3BE5" w:rsidRPr="00443F2B" w:rsidTr="00D010FC">
        <w:trPr>
          <w:trHeight w:val="241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A3B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１月20日(金)から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１月27</w:t>
            </w:r>
            <w:bookmarkStart w:id="0" w:name="_GoBack"/>
            <w:bookmarkEnd w:id="0"/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日(金)まで</w:t>
            </w:r>
          </w:p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(土、日を除く)</w:t>
            </w:r>
          </w:p>
        </w:tc>
        <w:tc>
          <w:tcPr>
            <w:tcW w:w="14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３月13日(月)</w:t>
            </w:r>
          </w:p>
        </w:tc>
        <w:tc>
          <w:tcPr>
            <w:tcW w:w="17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22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2"/>
              </w:rPr>
              <w:t>３月15日(水)</w:t>
            </w:r>
          </w:p>
        </w:tc>
      </w:tr>
      <w:tr w:rsidR="00AD3BE5" w:rsidRPr="00443F2B" w:rsidTr="00D010FC">
        <w:trPr>
          <w:trHeight w:val="387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010FC">
        <w:trPr>
          <w:trHeight w:val="47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AD3B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聴覚支援学校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高等部専攻科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010FC">
        <w:trPr>
          <w:trHeight w:val="40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高等部本科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443F2B" w:rsidTr="00D010FC">
        <w:trPr>
          <w:trHeight w:val="415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幼稚部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443F2B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BE5" w:rsidRPr="008204EF" w:rsidTr="00D010FC">
        <w:trPr>
          <w:trHeight w:val="35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AD3BE5" w:rsidRDefault="00AD3BE5" w:rsidP="00466A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D3BE5">
              <w:rPr>
                <w:rFonts w:ascii="HG丸ｺﾞｼｯｸM-PRO" w:eastAsia="HG丸ｺﾞｼｯｸM-PRO" w:hAnsi="HG丸ｺﾞｼｯｸM-PRO" w:hint="eastAsia"/>
              </w:rPr>
              <w:t>支援学校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E369AF" w:rsidRDefault="00AD3BE5" w:rsidP="00345FF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369AF">
              <w:rPr>
                <w:rFonts w:ascii="HG丸ｺﾞｼｯｸM-PRO" w:eastAsia="HG丸ｺﾞｼｯｸM-PRO" w:hAnsi="HG丸ｺﾞｼｯｸM-PRO" w:hint="eastAsia"/>
              </w:rPr>
              <w:t>高等部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BE5" w:rsidRPr="008204EF" w:rsidRDefault="00AD3BE5" w:rsidP="00345FF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Sect="00235B59">
      <w:headerReference w:type="default" r:id="rId8"/>
      <w:footerReference w:type="even" r:id="rId9"/>
      <w:pgSz w:w="11906" w:h="16838" w:code="9"/>
      <w:pgMar w:top="1134" w:right="567" w:bottom="851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FC" w:rsidRDefault="00D010FC">
      <w:r>
        <w:separator/>
      </w:r>
    </w:p>
  </w:endnote>
  <w:endnote w:type="continuationSeparator" w:id="0">
    <w:p w:rsidR="00D010FC" w:rsidRDefault="00D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FC" w:rsidRDefault="00D010FC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010FC" w:rsidRDefault="00D01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FC" w:rsidRDefault="00D010FC">
      <w:r>
        <w:separator/>
      </w:r>
    </w:p>
  </w:footnote>
  <w:footnote w:type="continuationSeparator" w:id="0">
    <w:p w:rsidR="00D010FC" w:rsidRDefault="00D0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FC" w:rsidRPr="006D4BB1" w:rsidRDefault="00D010FC" w:rsidP="00C32866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２</w:t>
    </w:r>
  </w:p>
  <w:p w:rsidR="00D010FC" w:rsidRDefault="00D010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579D"/>
    <w:rsid w:val="001061CB"/>
    <w:rsid w:val="001162DA"/>
    <w:rsid w:val="001240E3"/>
    <w:rsid w:val="001446F6"/>
    <w:rsid w:val="001521AC"/>
    <w:rsid w:val="00155AEF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35B59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45FF3"/>
    <w:rsid w:val="00355539"/>
    <w:rsid w:val="003719BE"/>
    <w:rsid w:val="003849A4"/>
    <w:rsid w:val="00384E03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3F2388"/>
    <w:rsid w:val="0040184F"/>
    <w:rsid w:val="00401EA5"/>
    <w:rsid w:val="00405447"/>
    <w:rsid w:val="0040557D"/>
    <w:rsid w:val="00420066"/>
    <w:rsid w:val="00455316"/>
    <w:rsid w:val="00466A3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A3673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557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6A2F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C6B4B"/>
    <w:rsid w:val="00AD3BE5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6871"/>
    <w:rsid w:val="00BC78D7"/>
    <w:rsid w:val="00BC7AE2"/>
    <w:rsid w:val="00BE2C21"/>
    <w:rsid w:val="00BE5BA6"/>
    <w:rsid w:val="00C02EC7"/>
    <w:rsid w:val="00C03219"/>
    <w:rsid w:val="00C04DCE"/>
    <w:rsid w:val="00C161B4"/>
    <w:rsid w:val="00C32866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10FC"/>
    <w:rsid w:val="00D064EE"/>
    <w:rsid w:val="00D163AF"/>
    <w:rsid w:val="00D3080C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779F6"/>
    <w:rsid w:val="00D91CC8"/>
    <w:rsid w:val="00D9233C"/>
    <w:rsid w:val="00DA1799"/>
    <w:rsid w:val="00DA453E"/>
    <w:rsid w:val="00DB3771"/>
    <w:rsid w:val="00DE1082"/>
    <w:rsid w:val="00DF586B"/>
    <w:rsid w:val="00E015EB"/>
    <w:rsid w:val="00E1347B"/>
    <w:rsid w:val="00E143F8"/>
    <w:rsid w:val="00E151AF"/>
    <w:rsid w:val="00E2635E"/>
    <w:rsid w:val="00E26C93"/>
    <w:rsid w:val="00E36459"/>
    <w:rsid w:val="00E369AF"/>
    <w:rsid w:val="00E441D9"/>
    <w:rsid w:val="00E44D3B"/>
    <w:rsid w:val="00E629FB"/>
    <w:rsid w:val="00E90226"/>
    <w:rsid w:val="00E94C1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41F7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C9E6C3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562-7943-4B08-B162-140A266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朝倉　淳</cp:lastModifiedBy>
  <cp:revision>6</cp:revision>
  <cp:lastPrinted>2021-12-27T07:19:00Z</cp:lastPrinted>
  <dcterms:created xsi:type="dcterms:W3CDTF">2021-12-23T11:24:00Z</dcterms:created>
  <dcterms:modified xsi:type="dcterms:W3CDTF">2021-12-27T07:20:00Z</dcterms:modified>
</cp:coreProperties>
</file>