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C3" w:rsidRDefault="00DB41C3" w:rsidP="001419C0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第2回脱炭素対応新事業展開モデル創出支援事業に係る</w:t>
      </w:r>
    </w:p>
    <w:p w:rsidR="006972A5" w:rsidRDefault="001419C0" w:rsidP="001419C0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  <w:r w:rsidRPr="003643C5">
        <w:rPr>
          <w:rFonts w:ascii="Meiryo UI" w:eastAsia="Meiryo UI" w:hAnsi="Meiryo UI" w:hint="eastAsia"/>
          <w:sz w:val="28"/>
          <w:szCs w:val="28"/>
        </w:rPr>
        <w:t>公募型プロポーザル方式等事業者選定委員会</w:t>
      </w:r>
      <w:r>
        <w:rPr>
          <w:rFonts w:ascii="Meiryo UI" w:eastAsia="Meiryo UI" w:hAnsi="Meiryo UI" w:hint="eastAsia"/>
          <w:sz w:val="28"/>
          <w:szCs w:val="28"/>
        </w:rPr>
        <w:t xml:space="preserve">　議事要旨</w:t>
      </w:r>
    </w:p>
    <w:p w:rsidR="001419C0" w:rsidRPr="001419C0" w:rsidRDefault="001419C0" w:rsidP="001419C0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１．日時及び場所</w:t>
      </w:r>
    </w:p>
    <w:p w:rsidR="00FF2A57" w:rsidRDefault="00DB41C3" w:rsidP="00FF2A57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日時：令和４年4</w:t>
      </w:r>
      <w:r w:rsidR="001419C0" w:rsidRPr="00FF2A57">
        <w:rPr>
          <w:rFonts w:ascii="Meiryo UI" w:eastAsia="Meiryo UI" w:hAnsi="Meiryo UI" w:hint="eastAsia"/>
          <w:sz w:val="22"/>
        </w:rPr>
        <w:t>月</w:t>
      </w:r>
      <w:r>
        <w:rPr>
          <w:rFonts w:ascii="Meiryo UI" w:eastAsia="Meiryo UI" w:hAnsi="Meiryo UI"/>
          <w:sz w:val="22"/>
        </w:rPr>
        <w:t>4</w:t>
      </w:r>
      <w:r w:rsidR="001419C0" w:rsidRPr="00FF2A57">
        <w:rPr>
          <w:rFonts w:ascii="Meiryo UI" w:eastAsia="Meiryo UI" w:hAnsi="Meiryo UI" w:hint="eastAsia"/>
          <w:sz w:val="22"/>
        </w:rPr>
        <w:t>日（月曜日）1</w:t>
      </w:r>
      <w:r>
        <w:rPr>
          <w:rFonts w:ascii="Meiryo UI" w:eastAsia="Meiryo UI" w:hAnsi="Meiryo UI"/>
          <w:sz w:val="22"/>
        </w:rPr>
        <w:t>4</w:t>
      </w:r>
      <w:r w:rsidR="001419C0" w:rsidRPr="00FF2A57">
        <w:rPr>
          <w:rFonts w:ascii="Meiryo UI" w:eastAsia="Meiryo UI" w:hAnsi="Meiryo UI" w:hint="eastAsia"/>
          <w:sz w:val="22"/>
        </w:rPr>
        <w:t>時0</w:t>
      </w:r>
      <w:r w:rsidR="001419C0" w:rsidRPr="00FF2A57">
        <w:rPr>
          <w:rFonts w:ascii="Meiryo UI" w:eastAsia="Meiryo UI" w:hAnsi="Meiryo UI"/>
          <w:sz w:val="22"/>
        </w:rPr>
        <w:t>0</w:t>
      </w:r>
      <w:r w:rsidR="001419C0" w:rsidRPr="00FF2A57">
        <w:rPr>
          <w:rFonts w:ascii="Meiryo UI" w:eastAsia="Meiryo UI" w:hAnsi="Meiryo UI" w:hint="eastAsia"/>
          <w:sz w:val="22"/>
        </w:rPr>
        <w:t>分から1</w:t>
      </w:r>
      <w:r>
        <w:rPr>
          <w:rFonts w:ascii="Meiryo UI" w:eastAsia="Meiryo UI" w:hAnsi="Meiryo UI"/>
          <w:sz w:val="22"/>
        </w:rPr>
        <w:t>6</w:t>
      </w:r>
      <w:r w:rsidR="001419C0" w:rsidRPr="00FF2A57">
        <w:rPr>
          <w:rFonts w:ascii="Meiryo UI" w:eastAsia="Meiryo UI" w:hAnsi="Meiryo UI" w:hint="eastAsia"/>
          <w:sz w:val="22"/>
        </w:rPr>
        <w:t>時0</w:t>
      </w:r>
      <w:r w:rsidR="001419C0" w:rsidRPr="00FF2A57">
        <w:rPr>
          <w:rFonts w:ascii="Meiryo UI" w:eastAsia="Meiryo UI" w:hAnsi="Meiryo UI"/>
          <w:sz w:val="22"/>
        </w:rPr>
        <w:t>0</w:t>
      </w:r>
      <w:r w:rsidR="001419C0" w:rsidRPr="00FF2A57">
        <w:rPr>
          <w:rFonts w:ascii="Meiryo UI" w:eastAsia="Meiryo UI" w:hAnsi="Meiryo UI" w:hint="eastAsia"/>
          <w:sz w:val="22"/>
        </w:rPr>
        <w:t>分</w:t>
      </w:r>
    </w:p>
    <w:p w:rsidR="001419C0" w:rsidRPr="00FF2A57" w:rsidRDefault="00DB41C3" w:rsidP="00FF2A57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場所：マイドームおおさか４階　研修室</w:t>
      </w:r>
    </w:p>
    <w:p w:rsidR="001419C0" w:rsidRPr="00FF2A57" w:rsidRDefault="001419C0" w:rsidP="001419C0">
      <w:pPr>
        <w:spacing w:line="420" w:lineRule="exact"/>
        <w:rPr>
          <w:rFonts w:ascii="Meiryo UI" w:eastAsia="Meiryo UI" w:hAnsi="Meiryo UI"/>
          <w:szCs w:val="21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２．審査方法</w:t>
      </w:r>
    </w:p>
    <w:p w:rsidR="001419C0" w:rsidRPr="00FF2A57" w:rsidRDefault="001419C0" w:rsidP="001419C0">
      <w:pPr>
        <w:spacing w:line="420" w:lineRule="exact"/>
        <w:ind w:left="360" w:hangingChars="150" w:hanging="3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DB41C3">
        <w:rPr>
          <w:rFonts w:ascii="Meiryo UI" w:eastAsia="Meiryo UI" w:hAnsi="Meiryo UI" w:hint="eastAsia"/>
          <w:sz w:val="22"/>
        </w:rPr>
        <w:t xml:space="preserve">　あらかじめ定められた審査基準（公募要領に記載）に基づき、3</w:t>
      </w:r>
      <w:r w:rsidRPr="00FF2A57">
        <w:rPr>
          <w:rFonts w:ascii="Meiryo UI" w:eastAsia="Meiryo UI" w:hAnsi="Meiryo UI" w:hint="eastAsia"/>
          <w:sz w:val="22"/>
        </w:rPr>
        <w:t>名の選定委員会委員が企画提案公募参加資格の審査を行い、資格適合者について、書類審査及びプレゼンテーション審査を行った上で、1</w:t>
      </w:r>
      <w:r w:rsidRPr="00FF2A57">
        <w:rPr>
          <w:rFonts w:ascii="Meiryo UI" w:eastAsia="Meiryo UI" w:hAnsi="Meiryo UI"/>
          <w:sz w:val="22"/>
        </w:rPr>
        <w:t>00</w:t>
      </w:r>
      <w:r w:rsidRPr="00FF2A57">
        <w:rPr>
          <w:rFonts w:ascii="Meiryo UI" w:eastAsia="Meiryo UI" w:hAnsi="Meiryo UI" w:hint="eastAsia"/>
          <w:sz w:val="22"/>
        </w:rPr>
        <w:t>点満点で総合評価を行った。最終的に選定委員の合議で評価し、評価点数の合計が基準点を上回る最高得点の提案者を最優秀提案</w:t>
      </w:r>
      <w:r w:rsidR="0058657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者として選定した。</w:t>
      </w:r>
    </w:p>
    <w:p w:rsidR="001419C0" w:rsidRDefault="001419C0" w:rsidP="001419C0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３．議事概要</w:t>
      </w:r>
    </w:p>
    <w:p w:rsidR="004F7184" w:rsidRPr="00FF2A57" w:rsidRDefault="001419C0" w:rsidP="001419C0">
      <w:pPr>
        <w:spacing w:line="42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4F7184" w:rsidRPr="00FF2A57">
        <w:rPr>
          <w:rFonts w:ascii="Meiryo UI" w:eastAsia="Meiryo UI" w:hAnsi="Meiryo UI" w:hint="eastAsia"/>
          <w:b/>
          <w:sz w:val="22"/>
        </w:rPr>
        <w:t>≪提案状況≫</w:t>
      </w:r>
    </w:p>
    <w:p w:rsidR="004F7184" w:rsidRPr="00FF2A57" w:rsidRDefault="004F7184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・提案事業者：</w:t>
      </w:r>
      <w:r w:rsidR="001539BC" w:rsidRPr="00FF2A57">
        <w:rPr>
          <w:rFonts w:ascii="Meiryo UI" w:eastAsia="Meiryo UI" w:hAnsi="Meiryo UI" w:hint="eastAsia"/>
          <w:sz w:val="22"/>
        </w:rPr>
        <w:t>２</w:t>
      </w:r>
      <w:r w:rsidRPr="00FF2A57">
        <w:rPr>
          <w:rFonts w:ascii="Meiryo UI" w:eastAsia="Meiryo UI" w:hAnsi="Meiryo UI" w:hint="eastAsia"/>
          <w:sz w:val="22"/>
        </w:rPr>
        <w:t>事業者　【採択予定者数：</w:t>
      </w:r>
      <w:r w:rsidRPr="00FF2A57">
        <w:rPr>
          <w:rFonts w:ascii="Meiryo UI" w:eastAsia="Meiryo UI" w:hAnsi="Meiryo UI"/>
          <w:sz w:val="22"/>
        </w:rPr>
        <w:t>1者】※申込順</w:t>
      </w:r>
    </w:p>
    <w:p w:rsidR="004F7184" w:rsidRPr="00FF2A57" w:rsidRDefault="004F7184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A</w:t>
      </w:r>
      <w:r w:rsidR="00DB41C3">
        <w:rPr>
          <w:rFonts w:ascii="Meiryo UI" w:eastAsia="Meiryo UI" w:hAnsi="Meiryo UI" w:hint="eastAsia"/>
          <w:sz w:val="22"/>
        </w:rPr>
        <w:t>提案者：株式会社クリーク・アンド・リバー社</w:t>
      </w:r>
    </w:p>
    <w:p w:rsidR="005A278D" w:rsidRPr="00FF2A57" w:rsidRDefault="005A278D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B</w:t>
      </w:r>
      <w:r w:rsidR="00DB41C3">
        <w:rPr>
          <w:rFonts w:ascii="Meiryo UI" w:eastAsia="Meiryo UI" w:hAnsi="Meiryo UI" w:hint="eastAsia"/>
          <w:sz w:val="22"/>
        </w:rPr>
        <w:t>提案者：有限会社T</w:t>
      </w:r>
      <w:r w:rsidR="00DB41C3">
        <w:rPr>
          <w:rFonts w:ascii="Meiryo UI" w:eastAsia="Meiryo UI" w:hAnsi="Meiryo UI"/>
          <w:sz w:val="22"/>
        </w:rPr>
        <w:t>TDesign</w:t>
      </w:r>
    </w:p>
    <w:p w:rsidR="001419C0" w:rsidRPr="00FF2A57" w:rsidRDefault="001419C0" w:rsidP="004F7184">
      <w:pPr>
        <w:spacing w:line="420" w:lineRule="exact"/>
        <w:ind w:firstLineChars="150" w:firstLine="330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t>≪審査方法及び審査基準の確認≫</w:t>
      </w:r>
    </w:p>
    <w:p w:rsidR="001419C0" w:rsidRPr="00FF2A57" w:rsidRDefault="00BE71A5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・公募要領記載の審査基準に基づき採点</w:t>
      </w:r>
    </w:p>
    <w:p w:rsidR="0005640B" w:rsidRPr="00FF2A57" w:rsidRDefault="00DB1897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05640B" w:rsidRPr="00FF2A57">
        <w:rPr>
          <w:rFonts w:ascii="Meiryo UI" w:eastAsia="Meiryo UI" w:hAnsi="Meiryo UI" w:hint="eastAsia"/>
          <w:sz w:val="22"/>
        </w:rPr>
        <w:t>書類審査、プレゼンテーション審査、採点を経て集計</w:t>
      </w:r>
    </w:p>
    <w:p w:rsidR="00DB1897" w:rsidRPr="00FF2A57" w:rsidRDefault="0005640B" w:rsidP="0005640B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・集計結果を参考に、合議の上、最優秀提案</w:t>
      </w:r>
      <w:r w:rsidR="0058657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者を決定</w:t>
      </w:r>
    </w:p>
    <w:p w:rsidR="0005640B" w:rsidRPr="00FF2A57" w:rsidRDefault="0005640B" w:rsidP="0005640B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・府施策への協力と価格点は、事務局で</w:t>
      </w:r>
      <w:r w:rsidR="00193A02">
        <w:rPr>
          <w:rFonts w:ascii="Meiryo UI" w:eastAsia="Meiryo UI" w:hAnsi="Meiryo UI" w:hint="eastAsia"/>
          <w:sz w:val="22"/>
        </w:rPr>
        <w:t>事前に</w:t>
      </w:r>
      <w:r w:rsidRPr="00FF2A57">
        <w:rPr>
          <w:rFonts w:ascii="Meiryo UI" w:eastAsia="Meiryo UI" w:hAnsi="Meiryo UI" w:hint="eastAsia"/>
          <w:sz w:val="22"/>
        </w:rPr>
        <w:t>採点（各委員にて確認・審査）</w:t>
      </w:r>
    </w:p>
    <w:p w:rsidR="00BE71A5" w:rsidRPr="00FF2A57" w:rsidRDefault="00BE71A5" w:rsidP="00FF2A57">
      <w:pPr>
        <w:spacing w:line="420" w:lineRule="exact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</w:t>
      </w:r>
      <w:r w:rsidRPr="00FF2A57">
        <w:rPr>
          <w:rFonts w:ascii="Meiryo UI" w:eastAsia="Meiryo UI" w:hAnsi="Meiryo UI" w:hint="eastAsia"/>
          <w:b/>
          <w:sz w:val="22"/>
        </w:rPr>
        <w:t>≪書類審査・プレゼンテーション審査≫</w:t>
      </w:r>
    </w:p>
    <w:p w:rsidR="005A278D" w:rsidRPr="00FF2A57" w:rsidRDefault="0005640B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・書類審査に数分、プレゼンテーション審査に</w:t>
      </w:r>
      <w:r w:rsidR="00C97D37">
        <w:rPr>
          <w:rFonts w:ascii="Meiryo UI" w:eastAsia="Meiryo UI" w:hAnsi="Meiryo UI"/>
          <w:sz w:val="22"/>
        </w:rPr>
        <w:t>35</w:t>
      </w:r>
      <w:r w:rsidRPr="00FF2A57">
        <w:rPr>
          <w:rFonts w:ascii="Meiryo UI" w:eastAsia="Meiryo UI" w:hAnsi="Meiryo UI" w:hint="eastAsia"/>
          <w:sz w:val="22"/>
        </w:rPr>
        <w:t>分</w:t>
      </w:r>
      <w:r w:rsidR="004F7184" w:rsidRPr="00FF2A57">
        <w:rPr>
          <w:rFonts w:ascii="Meiryo UI" w:eastAsia="Meiryo UI" w:hAnsi="Meiryo UI" w:hint="eastAsia"/>
          <w:sz w:val="22"/>
        </w:rPr>
        <w:t>、採点に</w:t>
      </w:r>
      <w:r w:rsidR="00DB41C3">
        <w:rPr>
          <w:rFonts w:ascii="Meiryo UI" w:eastAsia="Meiryo UI" w:hAnsi="Meiryo UI"/>
          <w:sz w:val="22"/>
        </w:rPr>
        <w:t>5</w:t>
      </w:r>
      <w:r w:rsidR="004F7184" w:rsidRPr="00FF2A57">
        <w:rPr>
          <w:rFonts w:ascii="Meiryo UI" w:eastAsia="Meiryo UI" w:hAnsi="Meiryo UI" w:hint="eastAsia"/>
          <w:sz w:val="22"/>
        </w:rPr>
        <w:t>分（時間は約）</w:t>
      </w:r>
    </w:p>
    <w:p w:rsidR="00BE71A5" w:rsidRPr="00FF2A57" w:rsidRDefault="00BE71A5" w:rsidP="005A278D">
      <w:pPr>
        <w:spacing w:line="420" w:lineRule="exact"/>
        <w:ind w:firstLineChars="150" w:firstLine="330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t>≪主な</w:t>
      </w:r>
      <w:r w:rsidR="00F258F2" w:rsidRPr="00FF2A57">
        <w:rPr>
          <w:rFonts w:ascii="Meiryo UI" w:eastAsia="Meiryo UI" w:hAnsi="Meiryo UI" w:hint="eastAsia"/>
          <w:b/>
          <w:sz w:val="22"/>
        </w:rPr>
        <w:t>質問内容</w:t>
      </w:r>
      <w:r w:rsidRPr="00FF2A57">
        <w:rPr>
          <w:rFonts w:ascii="Meiryo UI" w:eastAsia="Meiryo UI" w:hAnsi="Meiryo UI" w:hint="eastAsia"/>
          <w:b/>
          <w:sz w:val="22"/>
        </w:rPr>
        <w:t>≫</w:t>
      </w:r>
    </w:p>
    <w:p w:rsidR="005A278D" w:rsidRPr="00FF2A57" w:rsidRDefault="0005640B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8C063A">
        <w:rPr>
          <w:rFonts w:ascii="Meiryo UI" w:eastAsia="Meiryo UI" w:hAnsi="Meiryo UI" w:hint="eastAsia"/>
          <w:sz w:val="22"/>
        </w:rPr>
        <w:t>提案金額（</w:t>
      </w:r>
      <w:r w:rsidR="000C5C03">
        <w:rPr>
          <w:rFonts w:ascii="Meiryo UI" w:eastAsia="Meiryo UI" w:hAnsi="Meiryo UI" w:hint="eastAsia"/>
          <w:sz w:val="22"/>
        </w:rPr>
        <w:t>人件費</w:t>
      </w:r>
      <w:r w:rsidR="008C063A">
        <w:rPr>
          <w:rFonts w:ascii="Meiryo UI" w:eastAsia="Meiryo UI" w:hAnsi="Meiryo UI" w:hint="eastAsia"/>
          <w:sz w:val="22"/>
        </w:rPr>
        <w:t>）</w:t>
      </w:r>
      <w:r w:rsidR="000C5C03">
        <w:rPr>
          <w:rFonts w:ascii="Meiryo UI" w:eastAsia="Meiryo UI" w:hAnsi="Meiryo UI" w:hint="eastAsia"/>
          <w:sz w:val="22"/>
        </w:rPr>
        <w:t>の算定根拠</w:t>
      </w:r>
      <w:r w:rsidR="00F258F2" w:rsidRPr="00FF2A57">
        <w:rPr>
          <w:rFonts w:ascii="Meiryo UI" w:eastAsia="Meiryo UI" w:hAnsi="Meiryo UI" w:hint="eastAsia"/>
          <w:sz w:val="22"/>
        </w:rPr>
        <w:t>について</w:t>
      </w:r>
    </w:p>
    <w:p w:rsidR="00175B1D" w:rsidRPr="00FF2A57" w:rsidRDefault="00F258F2" w:rsidP="000C5C03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175B1D" w:rsidRPr="00FF2A57">
        <w:rPr>
          <w:rFonts w:ascii="Meiryo UI" w:eastAsia="Meiryo UI" w:hAnsi="Meiryo UI" w:hint="eastAsia"/>
          <w:sz w:val="22"/>
        </w:rPr>
        <w:t>伴走支援する5事業者の選定基準</w:t>
      </w:r>
      <w:r w:rsidR="008C063A">
        <w:rPr>
          <w:rFonts w:ascii="Meiryo UI" w:eastAsia="Meiryo UI" w:hAnsi="Meiryo UI" w:hint="eastAsia"/>
          <w:sz w:val="22"/>
        </w:rPr>
        <w:t>・選定方法について</w:t>
      </w:r>
    </w:p>
    <w:p w:rsidR="008C063A" w:rsidRDefault="008C063A" w:rsidP="001419C0">
      <w:pPr>
        <w:spacing w:line="4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・脱炭素をテーマにした</w:t>
      </w:r>
      <w:r w:rsidR="005655E1">
        <w:rPr>
          <w:rFonts w:ascii="Meiryo UI" w:eastAsia="Meiryo UI" w:hAnsi="Meiryo UI" w:hint="eastAsia"/>
          <w:sz w:val="22"/>
        </w:rPr>
        <w:t>過去の取</w:t>
      </w:r>
      <w:r w:rsidR="00335892">
        <w:rPr>
          <w:rFonts w:ascii="Meiryo UI" w:eastAsia="Meiryo UI" w:hAnsi="Meiryo UI" w:hint="eastAsia"/>
          <w:sz w:val="22"/>
        </w:rPr>
        <w:t>組み実績について</w:t>
      </w:r>
    </w:p>
    <w:p w:rsidR="008C063A" w:rsidRDefault="008C063A" w:rsidP="001419C0">
      <w:pPr>
        <w:spacing w:line="4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・過去の</w:t>
      </w:r>
      <w:r w:rsidR="00335892">
        <w:rPr>
          <w:rFonts w:ascii="Meiryo UI" w:eastAsia="Meiryo UI" w:hAnsi="Meiryo UI" w:hint="eastAsia"/>
          <w:sz w:val="22"/>
        </w:rPr>
        <w:t>企業の</w:t>
      </w:r>
      <w:r>
        <w:rPr>
          <w:rFonts w:ascii="Meiryo UI" w:eastAsia="Meiryo UI" w:hAnsi="Meiryo UI" w:hint="eastAsia"/>
          <w:sz w:val="22"/>
        </w:rPr>
        <w:t>サポート実績例</w:t>
      </w:r>
      <w:r w:rsidR="00335892">
        <w:rPr>
          <w:rFonts w:ascii="Meiryo UI" w:eastAsia="Meiryo UI" w:hAnsi="Meiryo UI" w:hint="eastAsia"/>
          <w:sz w:val="22"/>
        </w:rPr>
        <w:t>について、</w:t>
      </w:r>
      <w:r>
        <w:rPr>
          <w:rFonts w:ascii="Meiryo UI" w:eastAsia="Meiryo UI" w:hAnsi="Meiryo UI" w:hint="eastAsia"/>
          <w:sz w:val="22"/>
        </w:rPr>
        <w:t>またその中で</w:t>
      </w:r>
      <w:r w:rsidR="005655E1">
        <w:rPr>
          <w:rFonts w:ascii="Meiryo UI" w:eastAsia="Meiryo UI" w:hAnsi="Meiryo UI" w:hint="eastAsia"/>
          <w:sz w:val="22"/>
        </w:rPr>
        <w:t>脱炭素</w:t>
      </w:r>
      <w:r>
        <w:rPr>
          <w:rFonts w:ascii="Meiryo UI" w:eastAsia="Meiryo UI" w:hAnsi="Meiryo UI" w:hint="eastAsia"/>
          <w:sz w:val="22"/>
        </w:rPr>
        <w:t>に当てはまるものがあるかどうか</w:t>
      </w:r>
    </w:p>
    <w:p w:rsidR="008C063A" w:rsidRDefault="008C063A" w:rsidP="001419C0">
      <w:pPr>
        <w:spacing w:line="4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・</w:t>
      </w:r>
      <w:r w:rsidR="00335892">
        <w:rPr>
          <w:rFonts w:ascii="Meiryo UI" w:eastAsia="Meiryo UI" w:hAnsi="Meiryo UI" w:hint="eastAsia"/>
          <w:sz w:val="22"/>
        </w:rPr>
        <w:t>企業をサポートする上で、どのように事業を</w:t>
      </w:r>
      <w:r w:rsidR="005655E1">
        <w:rPr>
          <w:rFonts w:ascii="Meiryo UI" w:eastAsia="Meiryo UI" w:hAnsi="Meiryo UI" w:hint="eastAsia"/>
          <w:sz w:val="22"/>
        </w:rPr>
        <w:t>脱炭素</w:t>
      </w:r>
      <w:r w:rsidR="00335892">
        <w:rPr>
          <w:rFonts w:ascii="Meiryo UI" w:eastAsia="Meiryo UI" w:hAnsi="Meiryo UI" w:hint="eastAsia"/>
          <w:sz w:val="22"/>
        </w:rPr>
        <w:t>と絡めていくのか</w:t>
      </w:r>
    </w:p>
    <w:p w:rsidR="00335892" w:rsidRPr="00335892" w:rsidRDefault="005655E1" w:rsidP="001419C0">
      <w:pPr>
        <w:spacing w:line="4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・企業選定のスケジュール</w:t>
      </w:r>
      <w:r w:rsidR="00335892">
        <w:rPr>
          <w:rFonts w:ascii="Meiryo UI" w:eastAsia="Meiryo UI" w:hAnsi="Meiryo UI" w:hint="eastAsia"/>
          <w:sz w:val="22"/>
        </w:rPr>
        <w:t>について</w:t>
      </w:r>
    </w:p>
    <w:p w:rsidR="00EE1C61" w:rsidRPr="005655E1" w:rsidRDefault="00EE1C61" w:rsidP="001419C0">
      <w:pPr>
        <w:spacing w:line="420" w:lineRule="exact"/>
        <w:rPr>
          <w:rFonts w:ascii="Meiryo UI" w:eastAsia="Meiryo UI" w:hAnsi="Meiryo UI"/>
          <w:sz w:val="22"/>
        </w:rPr>
      </w:pPr>
    </w:p>
    <w:p w:rsidR="00762064" w:rsidRPr="00335892" w:rsidRDefault="00762064" w:rsidP="001419C0">
      <w:pPr>
        <w:spacing w:line="420" w:lineRule="exact"/>
        <w:rPr>
          <w:rFonts w:ascii="Meiryo UI" w:eastAsia="Meiryo UI" w:hAnsi="Meiryo UI"/>
          <w:sz w:val="22"/>
        </w:rPr>
      </w:pPr>
    </w:p>
    <w:p w:rsidR="001539BC" w:rsidRPr="00FF2A57" w:rsidRDefault="001539BC" w:rsidP="001419C0">
      <w:pPr>
        <w:spacing w:line="420" w:lineRule="exact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lastRenderedPageBreak/>
        <w:t>≪最優秀提案</w:t>
      </w:r>
      <w:r w:rsidR="00853D51">
        <w:rPr>
          <w:rFonts w:ascii="Meiryo UI" w:eastAsia="Meiryo UI" w:hAnsi="Meiryo UI" w:hint="eastAsia"/>
          <w:b/>
          <w:sz w:val="22"/>
        </w:rPr>
        <w:t>事業</w:t>
      </w:r>
      <w:r w:rsidRPr="00FF2A57">
        <w:rPr>
          <w:rFonts w:ascii="Meiryo UI" w:eastAsia="Meiryo UI" w:hAnsi="Meiryo UI" w:hint="eastAsia"/>
          <w:b/>
          <w:sz w:val="22"/>
        </w:rPr>
        <w:t>者の決定≫</w:t>
      </w:r>
    </w:p>
    <w:p w:rsidR="001539BC" w:rsidRPr="00FF2A57" w:rsidRDefault="001539BC" w:rsidP="001539BC">
      <w:pPr>
        <w:spacing w:line="420" w:lineRule="exact"/>
        <w:ind w:firstLineChars="150" w:firstLine="33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書類審査及びプレゼンテーション審査の結果を踏まえ、選定委員会委</w:t>
      </w:r>
      <w:r w:rsidR="00794C6B">
        <w:rPr>
          <w:rFonts w:ascii="Meiryo UI" w:eastAsia="Meiryo UI" w:hAnsi="Meiryo UI" w:hint="eastAsia"/>
          <w:sz w:val="22"/>
        </w:rPr>
        <w:t>員が合議制により評価点を決定したところ、「有限会社T</w:t>
      </w:r>
      <w:r w:rsidR="00794C6B">
        <w:rPr>
          <w:rFonts w:ascii="Meiryo UI" w:eastAsia="Meiryo UI" w:hAnsi="Meiryo UI"/>
          <w:sz w:val="22"/>
        </w:rPr>
        <w:t>TDesign</w:t>
      </w:r>
      <w:r w:rsidRPr="00FF2A57">
        <w:rPr>
          <w:rFonts w:ascii="Meiryo UI" w:eastAsia="Meiryo UI" w:hAnsi="Meiryo UI" w:hint="eastAsia"/>
          <w:sz w:val="22"/>
        </w:rPr>
        <w:t>」が採択基準（6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点）を</w:t>
      </w:r>
      <w:r w:rsidR="00794C6B">
        <w:rPr>
          <w:rFonts w:ascii="Meiryo UI" w:eastAsia="Meiryo UI" w:hAnsi="Meiryo UI" w:hint="eastAsia"/>
          <w:sz w:val="22"/>
        </w:rPr>
        <w:t>超える最高点を獲得した。事業遂行能力等にも問題がないため、同社</w:t>
      </w:r>
      <w:r w:rsidRPr="00FF2A57">
        <w:rPr>
          <w:rFonts w:ascii="Meiryo UI" w:eastAsia="Meiryo UI" w:hAnsi="Meiryo UI" w:hint="eastAsia"/>
          <w:sz w:val="22"/>
        </w:rPr>
        <w:t>を最優秀提案</w:t>
      </w:r>
      <w:r w:rsidR="00853D5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者として選定した。</w:t>
      </w:r>
    </w:p>
    <w:p w:rsidR="001539BC" w:rsidRPr="00FF2A57" w:rsidRDefault="001539BC" w:rsidP="001539BC">
      <w:pPr>
        <w:spacing w:line="420" w:lineRule="exact"/>
        <w:ind w:firstLineChars="150" w:firstLine="33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（評価点及び提案金額）</w:t>
      </w:r>
    </w:p>
    <w:tbl>
      <w:tblPr>
        <w:tblW w:w="980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2010"/>
      </w:tblGrid>
      <w:tr w:rsidR="001539BC" w:rsidRPr="00FF2A57" w:rsidTr="00FF2A57">
        <w:trPr>
          <w:trHeight w:val="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最優秀提案</w:t>
            </w:r>
            <w:r w:rsidR="00853D51">
              <w:rPr>
                <w:rFonts w:ascii="Meiryo UI" w:eastAsia="Meiryo UI" w:hAnsi="Meiryo UI" w:hint="eastAsia"/>
                <w:sz w:val="22"/>
              </w:rPr>
              <w:t>事業</w:t>
            </w:r>
            <w:r w:rsidRPr="00FF2A57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総合評価点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（100点満点）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企画提案部分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（8</w:t>
            </w:r>
            <w:r w:rsidRPr="00FF2A57">
              <w:rPr>
                <w:rFonts w:ascii="Meiryo UI" w:eastAsia="Meiryo UI" w:hAnsi="Meiryo UI"/>
                <w:szCs w:val="21"/>
              </w:rPr>
              <w:t>5</w:t>
            </w:r>
            <w:r w:rsidRPr="00FF2A57">
              <w:rPr>
                <w:rFonts w:ascii="Meiryo UI" w:eastAsia="Meiryo UI" w:hAnsi="Meiryo UI" w:hint="eastAsia"/>
                <w:szCs w:val="21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価格等提案部分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（1</w:t>
            </w:r>
            <w:r w:rsidRPr="00FF2A57">
              <w:rPr>
                <w:rFonts w:ascii="Meiryo UI" w:eastAsia="Meiryo UI" w:hAnsi="Meiryo UI"/>
                <w:szCs w:val="21"/>
              </w:rPr>
              <w:t>5</w:t>
            </w:r>
            <w:r w:rsidRPr="00FF2A57">
              <w:rPr>
                <w:rFonts w:ascii="Meiryo UI" w:eastAsia="Meiryo UI" w:hAnsi="Meiryo UI" w:hint="eastAsia"/>
                <w:szCs w:val="21"/>
              </w:rPr>
              <w:t>点満点）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提案金額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（税込）</w:t>
            </w:r>
          </w:p>
        </w:tc>
      </w:tr>
      <w:tr w:rsidR="001539BC" w:rsidRPr="00FF2A57" w:rsidTr="005F3DDA">
        <w:trPr>
          <w:trHeight w:val="5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794C6B" w:rsidP="001539BC">
            <w:pPr>
              <w:spacing w:line="42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有限会社T</w:t>
            </w:r>
            <w:r>
              <w:rPr>
                <w:rFonts w:ascii="Meiryo UI" w:eastAsia="Meiryo UI" w:hAnsi="Meiryo UI"/>
                <w:sz w:val="22"/>
              </w:rPr>
              <w:t>TDesign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794C6B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76.3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5C03" w:rsidP="001539BC">
            <w:pPr>
              <w:spacing w:line="420" w:lineRule="exact"/>
              <w:ind w:firstLineChars="150" w:firstLine="33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66.3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5C03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10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5C03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</w:t>
            </w:r>
            <w:r>
              <w:rPr>
                <w:rFonts w:ascii="Meiryo UI" w:eastAsia="Meiryo UI" w:hAnsi="Meiryo UI"/>
                <w:sz w:val="22"/>
              </w:rPr>
              <w:t>,931,240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</w:tbl>
    <w:p w:rsidR="00BE71A5" w:rsidRPr="007E214D" w:rsidRDefault="00BE71A5" w:rsidP="005A278D">
      <w:pPr>
        <w:spacing w:line="420" w:lineRule="exact"/>
        <w:ind w:firstLineChars="150" w:firstLine="315"/>
        <w:rPr>
          <w:rFonts w:ascii="Meiryo UI" w:eastAsia="Meiryo UI" w:hAnsi="Meiryo UI"/>
          <w:szCs w:val="21"/>
        </w:rPr>
      </w:pPr>
      <w:r w:rsidRPr="007E214D">
        <w:rPr>
          <w:rFonts w:ascii="Meiryo UI" w:eastAsia="Meiryo UI" w:hAnsi="Meiryo UI" w:hint="eastAsia"/>
          <w:szCs w:val="21"/>
        </w:rPr>
        <w:t>≪</w:t>
      </w:r>
      <w:r w:rsidR="001539BC" w:rsidRPr="007E214D">
        <w:rPr>
          <w:rFonts w:ascii="Meiryo UI" w:eastAsia="Meiryo UI" w:hAnsi="Meiryo UI" w:hint="eastAsia"/>
          <w:szCs w:val="21"/>
        </w:rPr>
        <w:t>講評での</w:t>
      </w:r>
      <w:r w:rsidRPr="007E214D">
        <w:rPr>
          <w:rFonts w:ascii="Meiryo UI" w:eastAsia="Meiryo UI" w:hAnsi="Meiryo UI" w:hint="eastAsia"/>
          <w:szCs w:val="21"/>
        </w:rPr>
        <w:t>主な委員意見≫</w:t>
      </w:r>
    </w:p>
    <w:p w:rsidR="00C97D37" w:rsidRPr="007E214D" w:rsidRDefault="005A278D" w:rsidP="00D74772">
      <w:pPr>
        <w:ind w:left="525" w:hangingChars="250" w:hanging="525"/>
        <w:rPr>
          <w:rFonts w:ascii="Meiryo UI" w:eastAsia="Meiryo UI" w:hAnsi="Meiryo UI"/>
          <w:szCs w:val="21"/>
        </w:rPr>
      </w:pPr>
      <w:r w:rsidRPr="007E214D">
        <w:rPr>
          <w:rFonts w:ascii="Meiryo UI" w:eastAsia="Meiryo UI" w:hAnsi="Meiryo UI" w:hint="eastAsia"/>
          <w:szCs w:val="21"/>
        </w:rPr>
        <w:t xml:space="preserve">　　　</w:t>
      </w:r>
      <w:r w:rsidR="00C97D37" w:rsidRPr="007E214D">
        <w:rPr>
          <w:rFonts w:ascii="Meiryo UI" w:eastAsia="Meiryo UI" w:hAnsi="Meiryo UI" w:hint="eastAsia"/>
          <w:szCs w:val="21"/>
        </w:rPr>
        <w:t>・最優秀提案事業者は、</w:t>
      </w:r>
      <w:r w:rsidR="005655E1" w:rsidRPr="007E214D">
        <w:rPr>
          <w:rFonts w:ascii="Meiryo UI" w:eastAsia="Meiryo UI" w:hAnsi="Meiryo UI" w:hint="eastAsia"/>
          <w:szCs w:val="21"/>
        </w:rPr>
        <w:t>支援先の選定に際して</w:t>
      </w:r>
      <w:r w:rsidR="00C97D37" w:rsidRPr="007E214D">
        <w:rPr>
          <w:rFonts w:ascii="Meiryo UI" w:eastAsia="Meiryo UI" w:hAnsi="Meiryo UI" w:hint="eastAsia"/>
          <w:szCs w:val="21"/>
        </w:rPr>
        <w:t>実現の可能性</w:t>
      </w:r>
      <w:r w:rsidR="005655E1" w:rsidRPr="007E214D">
        <w:rPr>
          <w:rFonts w:ascii="Meiryo UI" w:eastAsia="Meiryo UI" w:hAnsi="Meiryo UI" w:hint="eastAsia"/>
          <w:szCs w:val="21"/>
        </w:rPr>
        <w:t>を要素にいれていたほか、ブランディングの考え方、方向性が明快であった</w:t>
      </w:r>
      <w:r w:rsidR="00C97D37" w:rsidRPr="007E214D">
        <w:rPr>
          <w:rFonts w:ascii="Meiryo UI" w:eastAsia="Meiryo UI" w:hAnsi="Meiryo UI" w:hint="eastAsia"/>
          <w:szCs w:val="21"/>
        </w:rPr>
        <w:t>。</w:t>
      </w:r>
    </w:p>
    <w:p w:rsidR="005655E1" w:rsidRPr="007E214D" w:rsidRDefault="00C97D37" w:rsidP="0031153C">
      <w:pPr>
        <w:ind w:left="525" w:hangingChars="250" w:hanging="525"/>
        <w:rPr>
          <w:rFonts w:ascii="Meiryo UI" w:eastAsia="Meiryo UI" w:hAnsi="Meiryo UI"/>
          <w:szCs w:val="21"/>
        </w:rPr>
      </w:pPr>
      <w:r w:rsidRPr="007E214D">
        <w:rPr>
          <w:rFonts w:ascii="Meiryo UI" w:eastAsia="Meiryo UI" w:hAnsi="Meiryo UI" w:hint="eastAsia"/>
          <w:szCs w:val="21"/>
        </w:rPr>
        <w:t xml:space="preserve"> </w:t>
      </w:r>
      <w:r w:rsidRPr="007E214D">
        <w:rPr>
          <w:rFonts w:ascii="Meiryo UI" w:eastAsia="Meiryo UI" w:hAnsi="Meiryo UI"/>
          <w:szCs w:val="21"/>
        </w:rPr>
        <w:t xml:space="preserve">   </w:t>
      </w:r>
      <w:r w:rsidR="005655E1" w:rsidRPr="007E214D">
        <w:rPr>
          <w:rFonts w:ascii="Meiryo UI" w:eastAsia="Meiryo UI" w:hAnsi="Meiryo UI" w:hint="eastAsia"/>
          <w:szCs w:val="21"/>
        </w:rPr>
        <w:t>・最優秀提案事業者は</w:t>
      </w:r>
      <w:r w:rsidR="00AC6FC5" w:rsidRPr="007E214D">
        <w:rPr>
          <w:rFonts w:ascii="Meiryo UI" w:eastAsia="Meiryo UI" w:hAnsi="Meiryo UI" w:hint="eastAsia"/>
          <w:szCs w:val="21"/>
        </w:rPr>
        <w:t>、</w:t>
      </w:r>
      <w:r w:rsidR="00720CCA">
        <w:rPr>
          <w:rFonts w:ascii="Meiryo UI" w:eastAsia="Meiryo UI" w:hAnsi="Meiryo UI" w:hint="eastAsia"/>
          <w:szCs w:val="21"/>
        </w:rPr>
        <w:t>具体的に提示された過去の実績が、実践力を期待するに十分であった。</w:t>
      </w:r>
    </w:p>
    <w:p w:rsidR="002B54BE" w:rsidRPr="007E214D" w:rsidRDefault="005A278D" w:rsidP="00D541EC">
      <w:pPr>
        <w:ind w:leftChars="200" w:left="525" w:hangingChars="50" w:hanging="105"/>
        <w:rPr>
          <w:rFonts w:ascii="Meiryo UI" w:eastAsia="Meiryo UI" w:hAnsi="Meiryo UI"/>
          <w:szCs w:val="21"/>
        </w:rPr>
      </w:pPr>
      <w:r w:rsidRPr="007E214D">
        <w:rPr>
          <w:rFonts w:ascii="Meiryo UI" w:eastAsia="Meiryo UI" w:hAnsi="Meiryo UI" w:hint="eastAsia"/>
          <w:szCs w:val="21"/>
        </w:rPr>
        <w:t>・</w:t>
      </w:r>
      <w:r w:rsidR="00193A02" w:rsidRPr="007E214D">
        <w:rPr>
          <w:rFonts w:ascii="Meiryo UI" w:eastAsia="Meiryo UI" w:hAnsi="Meiryo UI" w:hint="eastAsia"/>
          <w:szCs w:val="21"/>
        </w:rPr>
        <w:t>Ａ</w:t>
      </w:r>
      <w:r w:rsidR="00AF37A4" w:rsidRPr="007E214D">
        <w:rPr>
          <w:rFonts w:ascii="Meiryo UI" w:eastAsia="Meiryo UI" w:hAnsi="Meiryo UI" w:hint="eastAsia"/>
          <w:szCs w:val="21"/>
        </w:rPr>
        <w:t>提案</w:t>
      </w:r>
      <w:r w:rsidR="0031153C" w:rsidRPr="007E214D">
        <w:rPr>
          <w:rFonts w:ascii="Meiryo UI" w:eastAsia="Meiryo UI" w:hAnsi="Meiryo UI" w:hint="eastAsia"/>
          <w:szCs w:val="21"/>
        </w:rPr>
        <w:t>者はメディアとのコネクション等もあるとのことで経験値は</w:t>
      </w:r>
      <w:r w:rsidR="00AC6FC5" w:rsidRPr="007E214D">
        <w:rPr>
          <w:rFonts w:ascii="Meiryo UI" w:eastAsia="Meiryo UI" w:hAnsi="Meiryo UI" w:hint="eastAsia"/>
          <w:szCs w:val="21"/>
        </w:rPr>
        <w:t>十分</w:t>
      </w:r>
      <w:r w:rsidR="0031153C" w:rsidRPr="007E214D">
        <w:rPr>
          <w:rFonts w:ascii="Meiryo UI" w:eastAsia="Meiryo UI" w:hAnsi="Meiryo UI" w:hint="eastAsia"/>
          <w:szCs w:val="21"/>
        </w:rPr>
        <w:t>であったが</w:t>
      </w:r>
      <w:r w:rsidR="00335892" w:rsidRPr="007E214D">
        <w:rPr>
          <w:rFonts w:ascii="Meiryo UI" w:eastAsia="Meiryo UI" w:hAnsi="Meiryo UI" w:hint="eastAsia"/>
          <w:szCs w:val="21"/>
        </w:rPr>
        <w:t>、</w:t>
      </w:r>
      <w:r w:rsidR="005655E1" w:rsidRPr="007E214D">
        <w:rPr>
          <w:rFonts w:ascii="Meiryo UI" w:eastAsia="Meiryo UI" w:hAnsi="Meiryo UI" w:hint="eastAsia"/>
          <w:szCs w:val="21"/>
        </w:rPr>
        <w:t>支援先</w:t>
      </w:r>
      <w:r w:rsidR="0031153C" w:rsidRPr="007E214D">
        <w:rPr>
          <w:rFonts w:ascii="Meiryo UI" w:eastAsia="Meiryo UI" w:hAnsi="Meiryo UI" w:hint="eastAsia"/>
          <w:szCs w:val="21"/>
        </w:rPr>
        <w:t>を</w:t>
      </w:r>
      <w:r w:rsidR="002B54BE" w:rsidRPr="007E214D">
        <w:rPr>
          <w:rFonts w:ascii="Meiryo UI" w:eastAsia="Meiryo UI" w:hAnsi="Meiryo UI" w:hint="eastAsia"/>
          <w:szCs w:val="21"/>
        </w:rPr>
        <w:t>製造業</w:t>
      </w:r>
      <w:r w:rsidR="0031153C" w:rsidRPr="007E214D">
        <w:rPr>
          <w:rFonts w:ascii="Meiryo UI" w:eastAsia="Meiryo UI" w:hAnsi="Meiryo UI" w:hint="eastAsia"/>
          <w:szCs w:val="21"/>
        </w:rPr>
        <w:t>に特化する提案であり</w:t>
      </w:r>
      <w:r w:rsidR="00EA7846" w:rsidRPr="007E214D">
        <w:rPr>
          <w:rFonts w:ascii="Meiryo UI" w:eastAsia="Meiryo UI" w:hAnsi="Meiryo UI" w:hint="eastAsia"/>
          <w:szCs w:val="21"/>
        </w:rPr>
        <w:t>、幅広い業種の</w:t>
      </w:r>
      <w:r w:rsidR="002B54BE" w:rsidRPr="007E214D">
        <w:rPr>
          <w:rFonts w:ascii="Meiryo UI" w:eastAsia="Meiryo UI" w:hAnsi="Meiryo UI" w:hint="eastAsia"/>
          <w:szCs w:val="21"/>
        </w:rPr>
        <w:t>企業を</w:t>
      </w:r>
      <w:r w:rsidR="00EA7846" w:rsidRPr="007E214D">
        <w:rPr>
          <w:rFonts w:ascii="Meiryo UI" w:eastAsia="Meiryo UI" w:hAnsi="Meiryo UI" w:hint="eastAsia"/>
          <w:szCs w:val="21"/>
        </w:rPr>
        <w:t>支援対象と</w:t>
      </w:r>
      <w:r w:rsidR="002B54BE" w:rsidRPr="007E214D">
        <w:rPr>
          <w:rFonts w:ascii="Meiryo UI" w:eastAsia="Meiryo UI" w:hAnsi="Meiryo UI" w:hint="eastAsia"/>
          <w:szCs w:val="21"/>
        </w:rPr>
        <w:t>する</w:t>
      </w:r>
      <w:r w:rsidR="00EA7846" w:rsidRPr="007E214D">
        <w:rPr>
          <w:rFonts w:ascii="Meiryo UI" w:eastAsia="Meiryo UI" w:hAnsi="Meiryo UI" w:hint="eastAsia"/>
          <w:szCs w:val="21"/>
        </w:rPr>
        <w:t>本事業の</w:t>
      </w:r>
      <w:r w:rsidR="0031153C" w:rsidRPr="007E214D">
        <w:rPr>
          <w:rFonts w:ascii="Meiryo UI" w:eastAsia="Meiryo UI" w:hAnsi="Meiryo UI" w:hint="eastAsia"/>
          <w:szCs w:val="21"/>
        </w:rPr>
        <w:t>趣旨と比べて不足を感じた。</w:t>
      </w:r>
    </w:p>
    <w:p w:rsidR="0031153C" w:rsidRPr="00FF2A57" w:rsidRDefault="0031153C" w:rsidP="00D541EC">
      <w:pPr>
        <w:ind w:leftChars="200" w:left="525" w:hangingChars="50" w:hanging="105"/>
        <w:rPr>
          <w:rFonts w:ascii="Meiryo UI" w:eastAsia="Meiryo UI" w:hAnsi="Meiryo UI"/>
          <w:szCs w:val="21"/>
        </w:rPr>
      </w:pPr>
      <w:r w:rsidRPr="007E214D">
        <w:rPr>
          <w:rFonts w:ascii="Meiryo UI" w:eastAsia="Meiryo UI" w:hAnsi="Meiryo UI" w:hint="eastAsia"/>
          <w:szCs w:val="21"/>
        </w:rPr>
        <w:t>・本事</w:t>
      </w:r>
      <w:r w:rsidR="00B8203E" w:rsidRPr="007E214D">
        <w:rPr>
          <w:rFonts w:ascii="Meiryo UI" w:eastAsia="Meiryo UI" w:hAnsi="Meiryo UI" w:hint="eastAsia"/>
          <w:szCs w:val="21"/>
        </w:rPr>
        <w:t>業の実施にあたり、プロデューサーは、支援先企業内部の調整や管理</w:t>
      </w:r>
      <w:r w:rsidRPr="007E214D">
        <w:rPr>
          <w:rFonts w:ascii="Meiryo UI" w:eastAsia="Meiryo UI" w:hAnsi="Meiryo UI" w:hint="eastAsia"/>
          <w:szCs w:val="21"/>
        </w:rPr>
        <w:t>に気をつけて欲しい。</w:t>
      </w:r>
    </w:p>
    <w:p w:rsidR="00FF2A57" w:rsidRPr="00B8203E" w:rsidRDefault="00FF2A57" w:rsidP="00D70FEC">
      <w:pPr>
        <w:spacing w:line="420" w:lineRule="exact"/>
        <w:ind w:firstLineChars="200" w:firstLine="420"/>
        <w:rPr>
          <w:rFonts w:ascii="Meiryo UI" w:eastAsia="Meiryo UI" w:hAnsi="Meiryo UI"/>
          <w:szCs w:val="21"/>
        </w:rPr>
      </w:pPr>
    </w:p>
    <w:p w:rsidR="005A278D" w:rsidRPr="005A278D" w:rsidRDefault="005A278D" w:rsidP="005A278D">
      <w:pPr>
        <w:rPr>
          <w:rFonts w:ascii="Meiryo UI" w:eastAsia="Meiryo UI" w:hAnsi="Meiryo UI" w:cs="Times New Roman"/>
          <w:b/>
          <w:sz w:val="24"/>
          <w:szCs w:val="24"/>
        </w:rPr>
      </w:pPr>
      <w:r w:rsidRPr="005A278D">
        <w:rPr>
          <w:rFonts w:ascii="Meiryo UI" w:eastAsia="Meiryo UI" w:hAnsi="Meiryo UI" w:cs="Times New Roman" w:hint="eastAsia"/>
          <w:b/>
          <w:sz w:val="24"/>
          <w:szCs w:val="24"/>
        </w:rPr>
        <w:t>４．選定委員会委員（敬称略</w:t>
      </w:r>
      <w:r w:rsidR="009758A3">
        <w:rPr>
          <w:rFonts w:ascii="Meiryo UI" w:eastAsia="Meiryo UI" w:hAnsi="Meiryo UI" w:cs="Times New Roman" w:hint="eastAsia"/>
          <w:b/>
          <w:sz w:val="24"/>
          <w:szCs w:val="24"/>
        </w:rPr>
        <w:t>・50音順</w:t>
      </w:r>
      <w:r w:rsidRPr="005A278D">
        <w:rPr>
          <w:rFonts w:ascii="Meiryo UI" w:eastAsia="Meiryo UI" w:hAnsi="Meiryo UI" w:cs="Times New Roman" w:hint="eastAsia"/>
          <w:b/>
          <w:sz w:val="24"/>
          <w:szCs w:val="24"/>
        </w:rPr>
        <w:t>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64"/>
        <w:gridCol w:w="4389"/>
      </w:tblGrid>
      <w:tr w:rsidR="005A278D" w:rsidRPr="005A278D" w:rsidTr="00FF2A57">
        <w:trPr>
          <w:trHeight w:val="250"/>
        </w:trPr>
        <w:tc>
          <w:tcPr>
            <w:tcW w:w="2897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 w:val="22"/>
                <w:szCs w:val="21"/>
              </w:rPr>
              <w:t>所属・職名等</w:t>
            </w:r>
          </w:p>
        </w:tc>
        <w:tc>
          <w:tcPr>
            <w:tcW w:w="1464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 w:val="22"/>
                <w:szCs w:val="21"/>
              </w:rPr>
              <w:t>氏　　名</w:t>
            </w:r>
          </w:p>
        </w:tc>
        <w:tc>
          <w:tcPr>
            <w:tcW w:w="4389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ind w:leftChars="-46" w:left="-97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kern w:val="0"/>
                <w:sz w:val="22"/>
                <w:szCs w:val="21"/>
              </w:rPr>
              <w:t>選定理由</w:t>
            </w:r>
          </w:p>
        </w:tc>
      </w:tr>
      <w:tr w:rsidR="007E214D" w:rsidRPr="005A278D" w:rsidTr="007E214D">
        <w:trPr>
          <w:trHeight w:val="250"/>
        </w:trPr>
        <w:tc>
          <w:tcPr>
            <w:tcW w:w="2897" w:type="dxa"/>
            <w:shd w:val="clear" w:color="auto" w:fill="auto"/>
            <w:vAlign w:val="center"/>
          </w:tcPr>
          <w:p w:rsidR="007E214D" w:rsidRPr="005A278D" w:rsidRDefault="007E214D" w:rsidP="007E214D">
            <w:pPr>
              <w:spacing w:line="360" w:lineRule="exact"/>
              <w:jc w:val="left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794C6B">
              <w:rPr>
                <w:rFonts w:ascii="Meiryo UI" w:eastAsia="Meiryo UI" w:hAnsi="Meiryo UI" w:cs="Times New Roman" w:hint="eastAsia"/>
                <w:szCs w:val="21"/>
              </w:rPr>
              <w:t>大阪弁護士会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E214D" w:rsidRPr="005A278D" w:rsidRDefault="007E214D" w:rsidP="007E214D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安達　友基子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E214D" w:rsidRPr="00794C6B" w:rsidRDefault="007E214D" w:rsidP="007E214D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  <w:r w:rsidRPr="00794C6B">
              <w:rPr>
                <w:rFonts w:ascii="Meiryo UI" w:eastAsia="Meiryo UI" w:hAnsi="Meiryo UI" w:cs="Times New Roman" w:hint="eastAsia"/>
                <w:szCs w:val="21"/>
              </w:rPr>
              <w:t>法律の専門家であり、企業情報の取扱いや公平性・公正性などコンプ</w:t>
            </w:r>
            <w:r w:rsidR="00602562">
              <w:rPr>
                <w:rFonts w:ascii="Meiryo UI" w:eastAsia="Meiryo UI" w:hAnsi="Meiryo UI" w:cs="Times New Roman" w:hint="eastAsia"/>
                <w:szCs w:val="21"/>
              </w:rPr>
              <w:t>ライアンスに精通しており、本業務の提案内容の法的妥当性を</w:t>
            </w:r>
            <w:r w:rsidR="00EB16BC">
              <w:rPr>
                <w:rFonts w:ascii="Meiryo UI" w:eastAsia="Meiryo UI" w:hAnsi="Meiryo UI" w:cs="Times New Roman" w:hint="eastAsia"/>
                <w:szCs w:val="21"/>
              </w:rPr>
              <w:t>審査</w:t>
            </w:r>
            <w:r w:rsidRPr="00794C6B">
              <w:rPr>
                <w:rFonts w:ascii="Meiryo UI" w:eastAsia="Meiryo UI" w:hAnsi="Meiryo UI" w:cs="Times New Roman" w:hint="eastAsia"/>
                <w:szCs w:val="21"/>
              </w:rPr>
              <w:t>。</w:t>
            </w:r>
          </w:p>
        </w:tc>
      </w:tr>
      <w:tr w:rsidR="007E214D" w:rsidRPr="005A278D" w:rsidTr="00FF2A57">
        <w:trPr>
          <w:trHeight w:val="1217"/>
        </w:trPr>
        <w:tc>
          <w:tcPr>
            <w:tcW w:w="2897" w:type="dxa"/>
            <w:shd w:val="clear" w:color="auto" w:fill="auto"/>
            <w:vAlign w:val="center"/>
          </w:tcPr>
          <w:p w:rsidR="007E214D" w:rsidRPr="00794C6B" w:rsidRDefault="007E214D" w:rsidP="007E214D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大阪経済大学</w:t>
            </w:r>
          </w:p>
          <w:p w:rsidR="007E214D" w:rsidRPr="00794C6B" w:rsidRDefault="007E214D" w:rsidP="007E214D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経営学部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教授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E214D" w:rsidRPr="00794C6B" w:rsidRDefault="007E214D" w:rsidP="007E214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江島　由裕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E214D" w:rsidRPr="00794C6B" w:rsidRDefault="00ED0A62" w:rsidP="000F7E5A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D0A6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中小企業の経営状況や業界動向などの知見を有するなど、中小企業の経営に精通しているほか、企業の新事業展開にも知見を有しており、本事業の提</w:t>
            </w:r>
            <w:r w:rsidR="0060256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案内容について、企業側の視点に立っての妥当性や実効性等を</w:t>
            </w:r>
            <w:r w:rsidR="00EB16B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審査。</w:t>
            </w:r>
          </w:p>
        </w:tc>
      </w:tr>
      <w:tr w:rsidR="007E214D" w:rsidRPr="005A278D" w:rsidTr="00E021FC">
        <w:trPr>
          <w:trHeight w:val="1368"/>
        </w:trPr>
        <w:tc>
          <w:tcPr>
            <w:tcW w:w="2897" w:type="dxa"/>
            <w:shd w:val="clear" w:color="auto" w:fill="auto"/>
            <w:vAlign w:val="center"/>
          </w:tcPr>
          <w:p w:rsidR="007E214D" w:rsidRDefault="007E214D" w:rsidP="007E214D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一般社団法人</w:t>
            </w:r>
          </w:p>
          <w:p w:rsidR="007E214D" w:rsidRDefault="007E214D" w:rsidP="007E214D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F3DD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大阪府中小企業診断協会　</w:t>
            </w:r>
          </w:p>
          <w:p w:rsidR="007E214D" w:rsidRPr="00794C6B" w:rsidRDefault="007E214D" w:rsidP="007E214D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F3DD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E214D" w:rsidRPr="00794C6B" w:rsidRDefault="007E214D" w:rsidP="007E214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794C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中井　勝博</w:t>
            </w:r>
          </w:p>
        </w:tc>
        <w:tc>
          <w:tcPr>
            <w:tcW w:w="4389" w:type="dxa"/>
            <w:shd w:val="clear" w:color="auto" w:fill="auto"/>
          </w:tcPr>
          <w:p w:rsidR="007E214D" w:rsidRPr="00794C6B" w:rsidRDefault="007E214D" w:rsidP="0003486B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794C6B">
              <w:rPr>
                <w:rFonts w:ascii="Meiryo UI" w:eastAsia="Meiryo UI" w:hAnsi="Meiryo UI" w:hint="eastAsia"/>
                <w:szCs w:val="21"/>
              </w:rPr>
              <w:t>中小企業経営</w:t>
            </w:r>
            <w:r w:rsidR="0003486B">
              <w:rPr>
                <w:rFonts w:ascii="Meiryo UI" w:eastAsia="Meiryo UI" w:hAnsi="Meiryo UI" w:hint="eastAsia"/>
                <w:szCs w:val="21"/>
              </w:rPr>
              <w:t>についての</w:t>
            </w:r>
            <w:r w:rsidRPr="00794C6B">
              <w:rPr>
                <w:rFonts w:ascii="Meiryo UI" w:eastAsia="Meiryo UI" w:hAnsi="Meiryo UI" w:hint="eastAsia"/>
                <w:szCs w:val="21"/>
              </w:rPr>
              <w:t>知見を有して</w:t>
            </w:r>
            <w:r w:rsidR="0003486B">
              <w:rPr>
                <w:rFonts w:ascii="Meiryo UI" w:eastAsia="Meiryo UI" w:hAnsi="Meiryo UI" w:hint="eastAsia"/>
                <w:szCs w:val="21"/>
              </w:rPr>
              <w:t>いるほか、企業におけるエネルギーコストの低減に対する技術的知見も</w:t>
            </w:r>
            <w:r w:rsidRPr="00794C6B">
              <w:rPr>
                <w:rFonts w:ascii="Meiryo UI" w:eastAsia="Meiryo UI" w:hAnsi="Meiryo UI" w:hint="eastAsia"/>
                <w:szCs w:val="21"/>
              </w:rPr>
              <w:t>有しており、本事業の提案内容</w:t>
            </w:r>
            <w:r w:rsidR="0003486B">
              <w:rPr>
                <w:rFonts w:ascii="Meiryo UI" w:eastAsia="Meiryo UI" w:hAnsi="Meiryo UI" w:hint="eastAsia"/>
                <w:szCs w:val="21"/>
              </w:rPr>
              <w:t>である</w:t>
            </w:r>
            <w:r w:rsidRPr="00794C6B">
              <w:rPr>
                <w:rFonts w:ascii="Meiryo UI" w:eastAsia="Meiryo UI" w:hAnsi="Meiryo UI" w:hint="eastAsia"/>
                <w:szCs w:val="21"/>
              </w:rPr>
              <w:t>脱炭素</w:t>
            </w:r>
            <w:r w:rsidR="0003486B">
              <w:rPr>
                <w:rFonts w:ascii="Meiryo UI" w:eastAsia="Meiryo UI" w:hAnsi="Meiryo UI" w:hint="eastAsia"/>
                <w:szCs w:val="21"/>
              </w:rPr>
              <w:t>に向けた</w:t>
            </w:r>
            <w:bookmarkStart w:id="0" w:name="_GoBack"/>
            <w:bookmarkEnd w:id="0"/>
            <w:r w:rsidRPr="00794C6B">
              <w:rPr>
                <w:rFonts w:ascii="Meiryo UI" w:eastAsia="Meiryo UI" w:hAnsi="Meiryo UI" w:hint="eastAsia"/>
                <w:szCs w:val="21"/>
              </w:rPr>
              <w:t>対応の有効性や実効性等</w:t>
            </w:r>
            <w:r w:rsidR="00602562">
              <w:rPr>
                <w:rFonts w:ascii="Meiryo UI" w:eastAsia="Meiryo UI" w:hAnsi="Meiryo UI" w:hint="eastAsia"/>
                <w:szCs w:val="21"/>
              </w:rPr>
              <w:t>を</w:t>
            </w:r>
            <w:r w:rsidRPr="00794C6B">
              <w:rPr>
                <w:rFonts w:ascii="Meiryo UI" w:eastAsia="Meiryo UI" w:hAnsi="Meiryo UI" w:hint="eastAsia"/>
                <w:szCs w:val="21"/>
              </w:rPr>
              <w:t>審査。</w:t>
            </w:r>
          </w:p>
        </w:tc>
      </w:tr>
    </w:tbl>
    <w:p w:rsidR="005F3DDA" w:rsidRPr="005A278D" w:rsidRDefault="005F3DDA" w:rsidP="005F3DDA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sectPr w:rsidR="005F3DDA" w:rsidRPr="005A278D" w:rsidSect="00E41C6C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AF" w:rsidRDefault="002605AF" w:rsidP="00EE1C61">
      <w:r>
        <w:separator/>
      </w:r>
    </w:p>
  </w:endnote>
  <w:endnote w:type="continuationSeparator" w:id="0">
    <w:p w:rsidR="002605AF" w:rsidRDefault="002605AF" w:rsidP="00EE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AF" w:rsidRDefault="002605AF" w:rsidP="00EE1C61">
      <w:r>
        <w:separator/>
      </w:r>
    </w:p>
  </w:footnote>
  <w:footnote w:type="continuationSeparator" w:id="0">
    <w:p w:rsidR="002605AF" w:rsidRDefault="002605AF" w:rsidP="00EE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697"/>
    <w:multiLevelType w:val="hybridMultilevel"/>
    <w:tmpl w:val="38962A54"/>
    <w:lvl w:ilvl="0" w:tplc="963264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0"/>
    <w:rsid w:val="0003486B"/>
    <w:rsid w:val="00034E4A"/>
    <w:rsid w:val="0005640B"/>
    <w:rsid w:val="000C3E3B"/>
    <w:rsid w:val="000C5C03"/>
    <w:rsid w:val="000F6D98"/>
    <w:rsid w:val="000F7E5A"/>
    <w:rsid w:val="001419C0"/>
    <w:rsid w:val="001539BC"/>
    <w:rsid w:val="00175B1D"/>
    <w:rsid w:val="00193A02"/>
    <w:rsid w:val="002605AF"/>
    <w:rsid w:val="00267017"/>
    <w:rsid w:val="002B54BE"/>
    <w:rsid w:val="0031153C"/>
    <w:rsid w:val="00335892"/>
    <w:rsid w:val="003A16C3"/>
    <w:rsid w:val="0049415E"/>
    <w:rsid w:val="004E471B"/>
    <w:rsid w:val="004F7184"/>
    <w:rsid w:val="005655E1"/>
    <w:rsid w:val="00586571"/>
    <w:rsid w:val="005A278D"/>
    <w:rsid w:val="005A2E64"/>
    <w:rsid w:val="005F3DDA"/>
    <w:rsid w:val="00602562"/>
    <w:rsid w:val="006D61B7"/>
    <w:rsid w:val="00720CCA"/>
    <w:rsid w:val="00757379"/>
    <w:rsid w:val="00761DEC"/>
    <w:rsid w:val="00762064"/>
    <w:rsid w:val="00794C6B"/>
    <w:rsid w:val="007E214D"/>
    <w:rsid w:val="00853D51"/>
    <w:rsid w:val="008C063A"/>
    <w:rsid w:val="009758A3"/>
    <w:rsid w:val="00AC6FC5"/>
    <w:rsid w:val="00AF37A4"/>
    <w:rsid w:val="00B32246"/>
    <w:rsid w:val="00B8203E"/>
    <w:rsid w:val="00BE71A5"/>
    <w:rsid w:val="00C616F4"/>
    <w:rsid w:val="00C97D37"/>
    <w:rsid w:val="00D541EC"/>
    <w:rsid w:val="00D70FEC"/>
    <w:rsid w:val="00D74772"/>
    <w:rsid w:val="00D8512B"/>
    <w:rsid w:val="00DB1897"/>
    <w:rsid w:val="00DB41C3"/>
    <w:rsid w:val="00E41C6C"/>
    <w:rsid w:val="00EA7846"/>
    <w:rsid w:val="00EB16BC"/>
    <w:rsid w:val="00ED0A62"/>
    <w:rsid w:val="00EE1C61"/>
    <w:rsid w:val="00F258F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2954DE"/>
  <w15:chartTrackingRefBased/>
  <w15:docId w15:val="{52377782-C286-4CBA-AA21-F71A703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C61"/>
  </w:style>
  <w:style w:type="paragraph" w:styleId="a8">
    <w:name w:val="footer"/>
    <w:basedOn w:val="a"/>
    <w:link w:val="a9"/>
    <w:uiPriority w:val="99"/>
    <w:unhideWhenUsed/>
    <w:rsid w:val="00EE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寛</dc:creator>
  <cp:keywords/>
  <dc:description/>
  <cp:lastModifiedBy>住友　玲大</cp:lastModifiedBy>
  <cp:revision>27</cp:revision>
  <cp:lastPrinted>2022-04-07T01:29:00Z</cp:lastPrinted>
  <dcterms:created xsi:type="dcterms:W3CDTF">2022-03-28T07:40:00Z</dcterms:created>
  <dcterms:modified xsi:type="dcterms:W3CDTF">2022-04-18T02:43:00Z</dcterms:modified>
</cp:coreProperties>
</file>