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C1ED01" w14:textId="023B8CA7" w:rsidR="0021635C" w:rsidRPr="005701CE" w:rsidRDefault="00A73EA4" w:rsidP="0021635C">
      <w:pPr>
        <w:widowControl/>
        <w:jc w:val="center"/>
        <w:textAlignment w:val="baseline"/>
        <w:rPr>
          <w:rFonts w:ascii="ＭＳ 明朝" w:eastAsia="ＭＳ 明朝" w:hAnsi="ＭＳ 明朝" w:cs="ＭＳ Ｐゴシック"/>
          <w:b/>
          <w:bCs/>
          <w:kern w:val="0"/>
          <w:szCs w:val="21"/>
        </w:rPr>
      </w:pPr>
      <w:r w:rsidRPr="005701CE">
        <w:rPr>
          <w:rFonts w:ascii="inherit" w:eastAsia="ＭＳ Ｐゴシック" w:hAnsi="inherit" w:cs="ＭＳ Ｐゴシック"/>
          <w:b/>
          <w:bCs/>
          <w:noProof/>
          <w:kern w:val="0"/>
          <w:sz w:val="32"/>
          <w:szCs w:val="32"/>
        </w:rPr>
        <mc:AlternateContent>
          <mc:Choice Requires="wps">
            <w:drawing>
              <wp:anchor distT="45720" distB="45720" distL="114300" distR="114300" simplePos="0" relativeHeight="251659264" behindDoc="0" locked="0" layoutInCell="1" allowOverlap="1" wp14:anchorId="405B7A77" wp14:editId="18973AAE">
                <wp:simplePos x="0" y="0"/>
                <wp:positionH relativeFrom="margin">
                  <wp:posOffset>4168140</wp:posOffset>
                </wp:positionH>
                <wp:positionV relativeFrom="paragraph">
                  <wp:posOffset>-680085</wp:posOffset>
                </wp:positionV>
                <wp:extent cx="1620000" cy="1404620"/>
                <wp:effectExtent l="0" t="0" r="1841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404620"/>
                        </a:xfrm>
                        <a:prstGeom prst="rect">
                          <a:avLst/>
                        </a:prstGeom>
                        <a:solidFill>
                          <a:srgbClr val="FFFFFF"/>
                        </a:solidFill>
                        <a:ln w="9525">
                          <a:solidFill>
                            <a:srgbClr val="000000"/>
                          </a:solidFill>
                          <a:miter lim="800000"/>
                          <a:headEnd/>
                          <a:tailEnd/>
                        </a:ln>
                      </wps:spPr>
                      <wps:txbx>
                        <w:txbxContent>
                          <w:p w14:paraId="52B057C0" w14:textId="4D4615BC" w:rsidR="00A73EA4" w:rsidRPr="00E54E96" w:rsidRDefault="00A73EA4">
                            <w:pPr>
                              <w:rPr>
                                <w:rFonts w:ascii="HG丸ｺﾞｼｯｸM-PRO" w:eastAsia="HG丸ｺﾞｼｯｸM-PRO" w:hAnsi="HG丸ｺﾞｼｯｸM-PRO"/>
                                <w:sz w:val="44"/>
                                <w:szCs w:val="48"/>
                              </w:rPr>
                            </w:pPr>
                            <w:r w:rsidRPr="00E54E96">
                              <w:rPr>
                                <w:rFonts w:ascii="HG丸ｺﾞｼｯｸM-PRO" w:eastAsia="HG丸ｺﾞｼｯｸM-PRO" w:hAnsi="HG丸ｺﾞｼｯｸM-PRO" w:hint="eastAsia"/>
                                <w:sz w:val="44"/>
                                <w:szCs w:val="48"/>
                              </w:rPr>
                              <w:t>参考資料</w:t>
                            </w:r>
                            <w:r w:rsidR="00783855" w:rsidRPr="00E54E96">
                              <w:rPr>
                                <w:rFonts w:ascii="HG丸ｺﾞｼｯｸM-PRO" w:eastAsia="HG丸ｺﾞｼｯｸM-PRO" w:hAnsi="HG丸ｺﾞｼｯｸM-PRO" w:hint="eastAsia"/>
                                <w:sz w:val="44"/>
                                <w:szCs w:val="48"/>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5B7A77" id="_x0000_t202" coordsize="21600,21600" o:spt="202" path="m,l,21600r21600,l21600,xe">
                <v:stroke joinstyle="miter"/>
                <v:path gradientshapeok="t" o:connecttype="rect"/>
              </v:shapetype>
              <v:shape id="テキスト ボックス 2" o:spid="_x0000_s1026" type="#_x0000_t202" style="position:absolute;left:0;text-align:left;margin-left:328.2pt;margin-top:-53.55pt;width:127.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EhEAIAACAEAAAOAAAAZHJzL2Uyb0RvYy54bWysU1Fv0zAQfkfiP1h+p0mrdmxR02l0FCGN&#10;gTT4ARfHaSwcn7HdJuPXc3ayrgPxgsiD5cudv/vuu7v19dBpdpTOKzQln89yzqQRWCuzL/m3r7s3&#10;l5z5AKYGjUaW/FF6fr15/Wrd20IusEVdS8cIxPiityVvQ7BFlnnRyg78DK005GzQdRDIdPusdtAT&#10;eqezRZ5fZD262joU0nv6ezs6+SbhN40U4XPTeBmYLjlxC+l06azimW3WUOwd2FaJiQb8A4sOlKGk&#10;J6hbCMAOTv0B1Snh0GMTZgK7DJtGCZlqoGrm+W/VPLRgZaqFxPH2JJP/f7Di/vhgvzgWhnc4UANT&#10;Ed7eofjumcFtC2Yvb5zDvpVQU+J5lCzrrS+mp1FqX/gIUvWfsKYmwyFgAhoa10VVqE5G6NSAx5Po&#10;cghMxJQX1MecXIJ882W+JDvlgOLpuXU+fJDYsXgpuaOuJng43vkQ6UDxFBKzedSq3imtk+H21VY7&#10;dgSagF36JvQXYdqwvuRXq8VqVOCvEJErsR2zvoDoVKBR1qor+eUpCIqo23tTp0ELoPR4J8raTEJG&#10;7UYVw1ANFBgFrbB+JEkdjiNLK0aXFt1Pznoa15L7HwdwkjP90VBbrubLZZzvZCxXb0lD5s491bkH&#10;jCCokgfOxus2pJ1Igtkbat9OJWGfmUxcaQyT3tPKxDk/t1PU82JvfgEAAP//AwBQSwMEFAAGAAgA&#10;AAAhANUxLjveAAAADAEAAA8AAABkcnMvZG93bnJldi54bWxMj8FOwzAMQO+T+IfISFymLQ2sBUrT&#10;CSbttNPKuGeNaSsapzTZ1v095gRHy0/Pz8V6cr044xg6TxrUMgGBVHvbUaPh8L5dPIEI0ZA1vSfU&#10;cMUA6/JmVpjc+gvt8VzFRrCEQm40tDEOuZShbtGZsPQDEu8+/ehM5HFspB3NheWul/dJkklnOuIL&#10;rRlw02L9VZ2chuy7epjvPuyc9tft21i71G4OqdZ3t9PrC4iIU/yD4Tef06HkpqM/kQ2iZ0earRjV&#10;sFDJowLByLNSKYgjs2qlQJaF/P9E+QMAAP//AwBQSwECLQAUAAYACAAAACEAtoM4kv4AAADhAQAA&#10;EwAAAAAAAAAAAAAAAAAAAAAAW0NvbnRlbnRfVHlwZXNdLnhtbFBLAQItABQABgAIAAAAIQA4/SH/&#10;1gAAAJQBAAALAAAAAAAAAAAAAAAAAC8BAABfcmVscy8ucmVsc1BLAQItABQABgAIAAAAIQB1LkEh&#10;EAIAACAEAAAOAAAAAAAAAAAAAAAAAC4CAABkcnMvZTJvRG9jLnhtbFBLAQItABQABgAIAAAAIQDV&#10;MS473gAAAAwBAAAPAAAAAAAAAAAAAAAAAGoEAABkcnMvZG93bnJldi54bWxQSwUGAAAAAAQABADz&#10;AAAAdQUAAAAA&#10;">
                <v:textbox style="mso-fit-shape-to-text:t">
                  <w:txbxContent>
                    <w:p w14:paraId="52B057C0" w14:textId="4D4615BC" w:rsidR="00A73EA4" w:rsidRPr="00E54E96" w:rsidRDefault="00A73EA4">
                      <w:pPr>
                        <w:rPr>
                          <w:rFonts w:ascii="HG丸ｺﾞｼｯｸM-PRO" w:eastAsia="HG丸ｺﾞｼｯｸM-PRO" w:hAnsi="HG丸ｺﾞｼｯｸM-PRO"/>
                          <w:sz w:val="44"/>
                          <w:szCs w:val="48"/>
                        </w:rPr>
                      </w:pPr>
                      <w:r w:rsidRPr="00E54E96">
                        <w:rPr>
                          <w:rFonts w:ascii="HG丸ｺﾞｼｯｸM-PRO" w:eastAsia="HG丸ｺﾞｼｯｸM-PRO" w:hAnsi="HG丸ｺﾞｼｯｸM-PRO" w:hint="eastAsia"/>
                          <w:sz w:val="44"/>
                          <w:szCs w:val="48"/>
                        </w:rPr>
                        <w:t>参考資料</w:t>
                      </w:r>
                      <w:r w:rsidR="00783855" w:rsidRPr="00E54E96">
                        <w:rPr>
                          <w:rFonts w:ascii="HG丸ｺﾞｼｯｸM-PRO" w:eastAsia="HG丸ｺﾞｼｯｸM-PRO" w:hAnsi="HG丸ｺﾞｼｯｸM-PRO" w:hint="eastAsia"/>
                          <w:sz w:val="44"/>
                          <w:szCs w:val="48"/>
                        </w:rPr>
                        <w:t>４</w:t>
                      </w:r>
                    </w:p>
                  </w:txbxContent>
                </v:textbox>
                <w10:wrap anchorx="margin"/>
              </v:shape>
            </w:pict>
          </mc:Fallback>
        </mc:AlternateContent>
      </w:r>
      <w:r w:rsidR="0021635C" w:rsidRPr="005701CE">
        <w:rPr>
          <w:rFonts w:ascii="ＭＳ 明朝" w:eastAsia="ＭＳ 明朝" w:hAnsi="ＭＳ 明朝" w:cs="ＭＳ Ｐゴシック" w:hint="eastAsia"/>
          <w:b/>
          <w:bCs/>
          <w:kern w:val="0"/>
          <w:sz w:val="24"/>
          <w:szCs w:val="24"/>
        </w:rPr>
        <w:t>港湾法</w:t>
      </w:r>
      <w:r w:rsidR="00441C30" w:rsidRPr="005701CE">
        <w:rPr>
          <w:rFonts w:ascii="ＭＳ 明朝" w:eastAsia="ＭＳ 明朝" w:hAnsi="ＭＳ 明朝" w:cs="ＭＳ Ｐゴシック" w:hint="eastAsia"/>
          <w:b/>
          <w:bCs/>
          <w:kern w:val="0"/>
          <w:sz w:val="24"/>
          <w:szCs w:val="24"/>
        </w:rPr>
        <w:t>（抜粋）</w:t>
      </w:r>
    </w:p>
    <w:p w14:paraId="3EABB717" w14:textId="77777777" w:rsidR="0021635C" w:rsidRPr="005701CE" w:rsidRDefault="0021635C" w:rsidP="0021635C">
      <w:pPr>
        <w:widowControl/>
        <w:jc w:val="center"/>
        <w:textAlignment w:val="baseline"/>
        <w:rPr>
          <w:rFonts w:ascii="ＭＳ 明朝" w:eastAsia="ＭＳ 明朝" w:hAnsi="ＭＳ 明朝" w:cs="ＭＳ Ｐゴシック"/>
          <w:b/>
          <w:bCs/>
          <w:kern w:val="0"/>
          <w:szCs w:val="21"/>
        </w:rPr>
      </w:pPr>
    </w:p>
    <w:p w14:paraId="2ADA37D3" w14:textId="4EA9FFAA" w:rsidR="0021635C" w:rsidRPr="005701CE" w:rsidRDefault="0021635C" w:rsidP="0021635C">
      <w:pPr>
        <w:widowControl/>
        <w:jc w:val="left"/>
        <w:textAlignment w:val="baseline"/>
        <w:rPr>
          <w:rFonts w:ascii="ＭＳ 明朝" w:eastAsia="ＭＳ 明朝" w:hAnsi="ＭＳ 明朝" w:cs="ＭＳ Ｐゴシック"/>
          <w:b/>
          <w:bCs/>
          <w:kern w:val="0"/>
          <w:szCs w:val="21"/>
        </w:rPr>
      </w:pPr>
      <w:r w:rsidRPr="005701CE">
        <w:rPr>
          <w:rFonts w:ascii="ＭＳ 明朝" w:eastAsia="ＭＳ 明朝" w:hAnsi="ＭＳ 明朝" w:cs="ＭＳ Ｐゴシック"/>
          <w:b/>
          <w:bCs/>
          <w:kern w:val="0"/>
          <w:szCs w:val="21"/>
        </w:rPr>
        <w:t>第九章　港湾の効果的な利用に関する計画</w:t>
      </w:r>
    </w:p>
    <w:p w14:paraId="109C6C60" w14:textId="75BE7477" w:rsidR="0021635C" w:rsidRPr="005701CE" w:rsidRDefault="0021635C" w:rsidP="0021635C">
      <w:pPr>
        <w:widowControl/>
        <w:jc w:val="left"/>
        <w:textAlignment w:val="baseline"/>
        <w:rPr>
          <w:rFonts w:ascii="ＭＳ 明朝" w:eastAsia="ＭＳ 明朝" w:hAnsi="ＭＳ 明朝" w:cs="ＭＳ Ｐゴシック"/>
          <w:b/>
          <w:bCs/>
          <w:kern w:val="0"/>
          <w:szCs w:val="21"/>
        </w:rPr>
      </w:pPr>
      <w:r w:rsidRPr="005701CE">
        <w:rPr>
          <w:rFonts w:ascii="ＭＳ 明朝" w:eastAsia="ＭＳ 明朝" w:hAnsi="ＭＳ 明朝" w:cs="ＭＳ Ｐゴシック"/>
          <w:b/>
          <w:bCs/>
          <w:kern w:val="0"/>
          <w:szCs w:val="21"/>
        </w:rPr>
        <w:t>第一節　港湾脱炭素化推進計画</w:t>
      </w:r>
    </w:p>
    <w:p w14:paraId="2686DCE3" w14:textId="77777777" w:rsidR="0021635C" w:rsidRPr="005701CE" w:rsidRDefault="0021635C" w:rsidP="0021635C">
      <w:pPr>
        <w:widowControl/>
        <w:jc w:val="left"/>
        <w:textAlignment w:val="baseline"/>
        <w:rPr>
          <w:rFonts w:ascii="ＭＳ 明朝" w:eastAsia="ＭＳ 明朝" w:hAnsi="ＭＳ 明朝" w:cs="ＭＳ Ｐゴシック"/>
          <w:b/>
          <w:bCs/>
          <w:kern w:val="0"/>
          <w:szCs w:val="21"/>
        </w:rPr>
      </w:pPr>
    </w:p>
    <w:p w14:paraId="5BF666BB" w14:textId="77777777" w:rsidR="0021635C" w:rsidRPr="005701CE" w:rsidRDefault="0021635C" w:rsidP="0021635C">
      <w:pPr>
        <w:widowControl/>
        <w:jc w:val="left"/>
        <w:textAlignment w:val="baseline"/>
        <w:rPr>
          <w:rFonts w:ascii="ＭＳ 明朝" w:eastAsia="ＭＳ 明朝" w:hAnsi="ＭＳ 明朝" w:cs="ＭＳ Ｐゴシック"/>
          <w:b/>
          <w:bCs/>
          <w:kern w:val="0"/>
          <w:szCs w:val="21"/>
        </w:rPr>
      </w:pPr>
      <w:r w:rsidRPr="005701CE">
        <w:rPr>
          <w:rFonts w:ascii="ＭＳ 明朝" w:eastAsia="ＭＳ 明朝" w:hAnsi="ＭＳ 明朝" w:cs="ＭＳ Ｐゴシック"/>
          <w:b/>
          <w:bCs/>
          <w:kern w:val="0"/>
          <w:szCs w:val="21"/>
        </w:rPr>
        <w:t>（港湾脱炭素化推進計画の作成）</w:t>
      </w:r>
    </w:p>
    <w:p w14:paraId="16CFF531"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第五十条の二</w:t>
      </w:r>
      <w:r w:rsidRPr="005701CE">
        <w:rPr>
          <w:rFonts w:ascii="ＭＳ 明朝" w:eastAsia="ＭＳ 明朝" w:hAnsi="ＭＳ 明朝" w:cs="ＭＳ Ｐゴシック"/>
          <w:kern w:val="0"/>
          <w:szCs w:val="21"/>
        </w:rPr>
        <w:t xml:space="preserve">　港湾管理者は、官民の連携による脱炭素化（地球温暖化対策の推進に関する法律（平成十年法律第百十七号）第二条の二に規定する脱炭素社会の実現に寄与することを旨として、社会経済活動その他の活動に伴つて発生する温室効果ガス（同法第二条第三項に規定する温室効果ガスをいう。）の排出の量の削減並びに吸収作用の保全及び強化を行うことをいう。次項において同じ。）の促進に資する港湾の効果的な利用の推進を図るための計画（以下「港湾脱炭素化推進計画」という。）を作成することができる。</w:t>
      </w:r>
    </w:p>
    <w:p w14:paraId="42FE29CC"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２</w:t>
      </w:r>
      <w:r w:rsidRPr="005701CE">
        <w:rPr>
          <w:rFonts w:ascii="ＭＳ 明朝" w:eastAsia="ＭＳ 明朝" w:hAnsi="ＭＳ 明朝" w:cs="ＭＳ Ｐゴシック"/>
          <w:kern w:val="0"/>
          <w:szCs w:val="21"/>
        </w:rPr>
        <w:t xml:space="preserve">　港湾脱炭素化推進計画においては、おおむね次に掲げる事項を定めるものとする。</w:t>
      </w:r>
    </w:p>
    <w:p w14:paraId="2B965E83"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一</w:t>
      </w:r>
      <w:r w:rsidRPr="005701CE">
        <w:rPr>
          <w:rFonts w:ascii="ＭＳ 明朝" w:eastAsia="ＭＳ 明朝" w:hAnsi="ＭＳ 明朝" w:cs="ＭＳ Ｐゴシック"/>
          <w:kern w:val="0"/>
          <w:szCs w:val="21"/>
        </w:rPr>
        <w:t xml:space="preserve">　官民の連携による脱炭素化の促進に資する港湾の効果的な利用の推進に関する基本的な方針</w:t>
      </w:r>
    </w:p>
    <w:p w14:paraId="42B4948B"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二</w:t>
      </w:r>
      <w:r w:rsidRPr="005701CE">
        <w:rPr>
          <w:rFonts w:ascii="ＭＳ 明朝" w:eastAsia="ＭＳ 明朝" w:hAnsi="ＭＳ 明朝" w:cs="ＭＳ Ｐゴシック"/>
          <w:kern w:val="0"/>
          <w:szCs w:val="21"/>
        </w:rPr>
        <w:t xml:space="preserve">　港湾脱炭素化推進計画の目標</w:t>
      </w:r>
    </w:p>
    <w:p w14:paraId="24B360E1"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三</w:t>
      </w:r>
      <w:r w:rsidRPr="005701CE">
        <w:rPr>
          <w:rFonts w:ascii="ＭＳ 明朝" w:eastAsia="ＭＳ 明朝" w:hAnsi="ＭＳ 明朝" w:cs="ＭＳ Ｐゴシック"/>
          <w:kern w:val="0"/>
          <w:szCs w:val="21"/>
        </w:rPr>
        <w:t xml:space="preserve">　前号の目標を達成するために行う港湾における脱炭素化の促進に資する事業（以下「港湾脱炭素化促進事業」という。）及びその実施主体に関する事項</w:t>
      </w:r>
    </w:p>
    <w:p w14:paraId="10985D0D"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四</w:t>
      </w:r>
      <w:r w:rsidRPr="005701CE">
        <w:rPr>
          <w:rFonts w:ascii="ＭＳ 明朝" w:eastAsia="ＭＳ 明朝" w:hAnsi="ＭＳ 明朝" w:cs="ＭＳ Ｐゴシック"/>
          <w:kern w:val="0"/>
          <w:szCs w:val="21"/>
        </w:rPr>
        <w:t xml:space="preserve">　港湾脱炭素化推進計画の達成状況の評価に関する事項</w:t>
      </w:r>
    </w:p>
    <w:p w14:paraId="40366FE0"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五</w:t>
      </w:r>
      <w:r w:rsidRPr="005701CE">
        <w:rPr>
          <w:rFonts w:ascii="ＭＳ 明朝" w:eastAsia="ＭＳ 明朝" w:hAnsi="ＭＳ 明朝" w:cs="ＭＳ Ｐゴシック"/>
          <w:kern w:val="0"/>
          <w:szCs w:val="21"/>
        </w:rPr>
        <w:t xml:space="preserve">　計画期間</w:t>
      </w:r>
    </w:p>
    <w:p w14:paraId="036EA80A"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六</w:t>
      </w:r>
      <w:r w:rsidRPr="005701CE">
        <w:rPr>
          <w:rFonts w:ascii="ＭＳ 明朝" w:eastAsia="ＭＳ 明朝" w:hAnsi="ＭＳ 明朝" w:cs="ＭＳ Ｐゴシック"/>
          <w:kern w:val="0"/>
          <w:szCs w:val="21"/>
        </w:rPr>
        <w:t xml:space="preserve">　前各号に掲げるもののほか、港湾脱炭素化推進計画の実施に関し当該港湾管理者が必要と認める事項</w:t>
      </w:r>
    </w:p>
    <w:p w14:paraId="47313BEF"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３</w:t>
      </w:r>
      <w:r w:rsidRPr="005701CE">
        <w:rPr>
          <w:rFonts w:ascii="ＭＳ 明朝" w:eastAsia="ＭＳ 明朝" w:hAnsi="ＭＳ 明朝" w:cs="ＭＳ Ｐゴシック"/>
          <w:kern w:val="0"/>
          <w:szCs w:val="21"/>
        </w:rPr>
        <w:t xml:space="preserve">　前項第三号に掲げる事項には、港湾脱炭素化促進事業の実施に係る次に掲げる事項を定めることができる。</w:t>
      </w:r>
    </w:p>
    <w:p w14:paraId="46D5116C"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一</w:t>
      </w:r>
      <w:r w:rsidRPr="005701CE">
        <w:rPr>
          <w:rFonts w:ascii="ＭＳ 明朝" w:eastAsia="ＭＳ 明朝" w:hAnsi="ＭＳ 明朝" w:cs="ＭＳ Ｐゴシック"/>
          <w:kern w:val="0"/>
          <w:szCs w:val="21"/>
        </w:rPr>
        <w:t xml:space="preserve">　第二条第六項の規定による認定の申請を行おうとする施設に関する事項</w:t>
      </w:r>
    </w:p>
    <w:p w14:paraId="770A2EA7"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二</w:t>
      </w:r>
      <w:r w:rsidRPr="005701CE">
        <w:rPr>
          <w:rFonts w:ascii="ＭＳ 明朝" w:eastAsia="ＭＳ 明朝" w:hAnsi="ＭＳ 明朝" w:cs="ＭＳ Ｐゴシック"/>
          <w:kern w:val="0"/>
          <w:szCs w:val="21"/>
        </w:rPr>
        <w:t xml:space="preserve">　第三十七条第一項の許可を要する行為に関する事項</w:t>
      </w:r>
    </w:p>
    <w:p w14:paraId="5CACB560"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三</w:t>
      </w:r>
      <w:r w:rsidRPr="005701CE">
        <w:rPr>
          <w:rFonts w:ascii="ＭＳ 明朝" w:eastAsia="ＭＳ 明朝" w:hAnsi="ＭＳ 明朝" w:cs="ＭＳ Ｐゴシック"/>
          <w:kern w:val="0"/>
          <w:szCs w:val="21"/>
        </w:rPr>
        <w:t xml:space="preserve">　第三十八条の二第一項又は第四項の規定による届出を要する行為に関する事項</w:t>
      </w:r>
    </w:p>
    <w:p w14:paraId="68B715B0"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四</w:t>
      </w:r>
      <w:r w:rsidRPr="005701CE">
        <w:rPr>
          <w:rFonts w:ascii="ＭＳ 明朝" w:eastAsia="ＭＳ 明朝" w:hAnsi="ＭＳ 明朝" w:cs="ＭＳ Ｐゴシック"/>
          <w:kern w:val="0"/>
          <w:szCs w:val="21"/>
        </w:rPr>
        <w:t xml:space="preserve">　第五十四条の三第二項の認定を受けるために必要な同条第一項に規定する特定埠頭の運営の事業に関する事項</w:t>
      </w:r>
    </w:p>
    <w:p w14:paraId="52C7FDC4"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五</w:t>
      </w:r>
      <w:r w:rsidRPr="005701CE">
        <w:rPr>
          <w:rFonts w:ascii="ＭＳ 明朝" w:eastAsia="ＭＳ 明朝" w:hAnsi="ＭＳ 明朝" w:cs="ＭＳ Ｐゴシック"/>
          <w:kern w:val="0"/>
          <w:szCs w:val="21"/>
        </w:rPr>
        <w:t xml:space="preserve">　第五十五条の七第一項の規定による同項の政令で定める基準に適合する者である旨の認定を受けるために必要な同条第二項に規定する特定用途港湾施設の建設又は改良を行う者に関する事項</w:t>
      </w:r>
    </w:p>
    <w:p w14:paraId="5D5F3991"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４</w:t>
      </w:r>
      <w:r w:rsidRPr="005701CE">
        <w:rPr>
          <w:rFonts w:ascii="ＭＳ 明朝" w:eastAsia="ＭＳ 明朝" w:hAnsi="ＭＳ 明朝" w:cs="ＭＳ Ｐゴシック"/>
          <w:kern w:val="0"/>
          <w:szCs w:val="21"/>
        </w:rPr>
        <w:t xml:space="preserve">　港湾脱炭素化推進計画は、基本方針に適合したものでなければならない。</w:t>
      </w:r>
    </w:p>
    <w:p w14:paraId="29306910"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５</w:t>
      </w:r>
      <w:r w:rsidRPr="005701CE">
        <w:rPr>
          <w:rFonts w:ascii="ＭＳ 明朝" w:eastAsia="ＭＳ 明朝" w:hAnsi="ＭＳ 明朝" w:cs="ＭＳ Ｐゴシック"/>
          <w:kern w:val="0"/>
          <w:szCs w:val="21"/>
        </w:rPr>
        <w:t xml:space="preserve">　港湾管理者は、港湾脱炭素化推進計画に第二項第三号に掲げる事項を定めるときは、あらかじめ、同号の実施主体として定めようとする者の同意を得なければならない。</w:t>
      </w:r>
    </w:p>
    <w:p w14:paraId="413B482E"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６</w:t>
      </w:r>
      <w:r w:rsidRPr="005701CE">
        <w:rPr>
          <w:rFonts w:ascii="ＭＳ 明朝" w:eastAsia="ＭＳ 明朝" w:hAnsi="ＭＳ 明朝" w:cs="ＭＳ Ｐゴシック"/>
          <w:kern w:val="0"/>
          <w:szCs w:val="21"/>
        </w:rPr>
        <w:t xml:space="preserve">　港湾管理者は、港湾脱炭素化推進計画に第三項第一号又は第五号に掲げる事項を定めるときは、あらかじめ、国土交通大臣の同意を得なければならない。</w:t>
      </w:r>
    </w:p>
    <w:p w14:paraId="1A4CDD7C"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７</w:t>
      </w:r>
      <w:r w:rsidRPr="005701CE">
        <w:rPr>
          <w:rFonts w:ascii="ＭＳ 明朝" w:eastAsia="ＭＳ 明朝" w:hAnsi="ＭＳ 明朝" w:cs="ＭＳ Ｐゴシック"/>
          <w:kern w:val="0"/>
          <w:szCs w:val="21"/>
        </w:rPr>
        <w:t xml:space="preserve">　港湾管理者は、港湾脱炭素化推進計画に第三項第四号に掲げる事項を定める場合において、当該事項に係る第五十四条の三第一項に規定する特定埠頭が次に掲げる港湾施設を含むものであるときは、あらかじめ、国土交通大臣の同意を得なければならない。</w:t>
      </w:r>
    </w:p>
    <w:p w14:paraId="11D9B08C"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lastRenderedPageBreak/>
        <w:t>一</w:t>
      </w:r>
      <w:r w:rsidRPr="005701CE">
        <w:rPr>
          <w:rFonts w:ascii="ＭＳ 明朝" w:eastAsia="ＭＳ 明朝" w:hAnsi="ＭＳ 明朝" w:cs="ＭＳ Ｐゴシック"/>
          <w:kern w:val="0"/>
          <w:szCs w:val="21"/>
        </w:rPr>
        <w:t xml:space="preserve">　国有財産法第三条第二項に規定する行政財産である港湾施設</w:t>
      </w:r>
    </w:p>
    <w:p w14:paraId="67569DCF"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二</w:t>
      </w:r>
      <w:r w:rsidRPr="005701CE">
        <w:rPr>
          <w:rFonts w:ascii="ＭＳ 明朝" w:eastAsia="ＭＳ 明朝" w:hAnsi="ＭＳ 明朝" w:cs="ＭＳ Ｐゴシック"/>
          <w:kern w:val="0"/>
          <w:szCs w:val="21"/>
        </w:rPr>
        <w:t xml:space="preserve">　その工事の費用を国が負担し、又は補助した地方自治法第二百三十八条第四項に規定する行政財産である港湾施設</w:t>
      </w:r>
    </w:p>
    <w:p w14:paraId="00F0FBD3"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８</w:t>
      </w:r>
      <w:r w:rsidRPr="005701CE">
        <w:rPr>
          <w:rFonts w:ascii="ＭＳ 明朝" w:eastAsia="ＭＳ 明朝" w:hAnsi="ＭＳ 明朝" w:cs="ＭＳ Ｐゴシック"/>
          <w:kern w:val="0"/>
          <w:szCs w:val="21"/>
        </w:rPr>
        <w:t xml:space="preserve">　前項に定めるもののほか、港湾管理者は、港湾脱炭素化推進計画に第三項第四号に掲げる事項を定めるときは、あらかじめ、国土交通省令で定めるところにより、当該事項について第五十四条の三第四項に規定する措置を講じなければならない。</w:t>
      </w:r>
    </w:p>
    <w:p w14:paraId="37F9772A"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９</w:t>
      </w:r>
      <w:r w:rsidRPr="005701CE">
        <w:rPr>
          <w:rFonts w:ascii="ＭＳ 明朝" w:eastAsia="ＭＳ 明朝" w:hAnsi="ＭＳ 明朝" w:cs="ＭＳ Ｐゴシック"/>
          <w:kern w:val="0"/>
          <w:szCs w:val="21"/>
        </w:rPr>
        <w:t xml:space="preserve">　港湾管理者は、港湾脱炭素化推進計画を作成したときは、遅滞なく、これを公表するとともに、国土交通大臣及び第二項第三号の実施主体に送付しなければならない。</w:t>
      </w:r>
    </w:p>
    <w:p w14:paraId="785D51DC"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１０</w:t>
      </w:r>
      <w:r w:rsidRPr="005701CE">
        <w:rPr>
          <w:rFonts w:ascii="ＭＳ 明朝" w:eastAsia="ＭＳ 明朝" w:hAnsi="ＭＳ 明朝" w:cs="ＭＳ Ｐゴシック"/>
          <w:kern w:val="0"/>
          <w:szCs w:val="21"/>
        </w:rPr>
        <w:t xml:space="preserve">　国土交通大臣は、前項の規定により港湾脱炭素化推進計画の送付を受けたときは、当該港湾管理者に対し、必要な助言をすることができる。</w:t>
      </w:r>
    </w:p>
    <w:p w14:paraId="2F1A54CB" w14:textId="5C9BB476"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１１</w:t>
      </w:r>
      <w:r w:rsidRPr="005701CE">
        <w:rPr>
          <w:rFonts w:ascii="ＭＳ 明朝" w:eastAsia="ＭＳ 明朝" w:hAnsi="ＭＳ 明朝" w:cs="ＭＳ Ｐゴシック"/>
          <w:kern w:val="0"/>
          <w:szCs w:val="21"/>
        </w:rPr>
        <w:t xml:space="preserve">　第五項から前項までの規定は、港湾脱炭素化推進計画の変更について準用する。</w:t>
      </w:r>
    </w:p>
    <w:p w14:paraId="5C66FB2A"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p>
    <w:p w14:paraId="2033AA91" w14:textId="77777777" w:rsidR="0021635C" w:rsidRPr="005701CE" w:rsidRDefault="0021635C" w:rsidP="0021635C">
      <w:pPr>
        <w:widowControl/>
        <w:jc w:val="left"/>
        <w:textAlignment w:val="baseline"/>
        <w:rPr>
          <w:rFonts w:ascii="ＭＳ 明朝" w:eastAsia="ＭＳ 明朝" w:hAnsi="ＭＳ 明朝" w:cs="ＭＳ Ｐゴシック"/>
          <w:b/>
          <w:bCs/>
          <w:kern w:val="0"/>
          <w:szCs w:val="21"/>
        </w:rPr>
      </w:pPr>
      <w:r w:rsidRPr="005701CE">
        <w:rPr>
          <w:rFonts w:ascii="ＭＳ 明朝" w:eastAsia="ＭＳ 明朝" w:hAnsi="ＭＳ 明朝" w:cs="ＭＳ Ｐゴシック"/>
          <w:b/>
          <w:bCs/>
          <w:kern w:val="0"/>
          <w:szCs w:val="21"/>
        </w:rPr>
        <w:t>（港湾脱炭素化推進協議会）</w:t>
      </w:r>
    </w:p>
    <w:p w14:paraId="792346B4"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第五十条の三</w:t>
      </w:r>
      <w:r w:rsidRPr="005701CE">
        <w:rPr>
          <w:rFonts w:ascii="ＭＳ 明朝" w:eastAsia="ＭＳ 明朝" w:hAnsi="ＭＳ 明朝" w:cs="ＭＳ Ｐゴシック"/>
          <w:kern w:val="0"/>
          <w:szCs w:val="21"/>
        </w:rPr>
        <w:t xml:space="preserve">　港湾脱炭素化推進計画を作成しようとする港湾管理者は、港湾脱炭素化推進計画の作成及び実施に関し必要な協議を行うため、港湾脱炭素化推進協議会（以下この条において「協議会」という。）を組織することができる。</w:t>
      </w:r>
    </w:p>
    <w:p w14:paraId="595C52E9"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２</w:t>
      </w:r>
      <w:r w:rsidRPr="005701CE">
        <w:rPr>
          <w:rFonts w:ascii="ＭＳ 明朝" w:eastAsia="ＭＳ 明朝" w:hAnsi="ＭＳ 明朝" w:cs="ＭＳ Ｐゴシック"/>
          <w:kern w:val="0"/>
          <w:szCs w:val="21"/>
        </w:rPr>
        <w:t xml:space="preserve">　協議会は、次に掲げる者をもつて構成する。</w:t>
      </w:r>
    </w:p>
    <w:p w14:paraId="45E5A7A9"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一</w:t>
      </w:r>
      <w:r w:rsidRPr="005701CE">
        <w:rPr>
          <w:rFonts w:ascii="ＭＳ 明朝" w:eastAsia="ＭＳ 明朝" w:hAnsi="ＭＳ 明朝" w:cs="ＭＳ Ｐゴシック"/>
          <w:kern w:val="0"/>
          <w:szCs w:val="21"/>
        </w:rPr>
        <w:t xml:space="preserve">　港湾脱炭素化推進計画を作成しようとする港湾管理者</w:t>
      </w:r>
    </w:p>
    <w:p w14:paraId="165DD145"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二</w:t>
      </w:r>
      <w:r w:rsidRPr="005701CE">
        <w:rPr>
          <w:rFonts w:ascii="ＭＳ 明朝" w:eastAsia="ＭＳ 明朝" w:hAnsi="ＭＳ 明朝" w:cs="ＭＳ Ｐゴシック"/>
          <w:kern w:val="0"/>
          <w:szCs w:val="21"/>
        </w:rPr>
        <w:t xml:space="preserve">　港湾脱炭素化推進計画に定めようとする港湾脱炭素化促進事業を実施すると見込まれる者</w:t>
      </w:r>
    </w:p>
    <w:p w14:paraId="2831F37F"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三</w:t>
      </w:r>
      <w:r w:rsidRPr="005701CE">
        <w:rPr>
          <w:rFonts w:ascii="ＭＳ 明朝" w:eastAsia="ＭＳ 明朝" w:hAnsi="ＭＳ 明朝" w:cs="ＭＳ Ｐゴシック"/>
          <w:kern w:val="0"/>
          <w:szCs w:val="21"/>
        </w:rPr>
        <w:t xml:space="preserve">　関係する地方公共団体</w:t>
      </w:r>
    </w:p>
    <w:p w14:paraId="1F572827"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四</w:t>
      </w:r>
      <w:r w:rsidRPr="005701CE">
        <w:rPr>
          <w:rFonts w:ascii="ＭＳ 明朝" w:eastAsia="ＭＳ 明朝" w:hAnsi="ＭＳ 明朝" w:cs="ＭＳ Ｐゴシック"/>
          <w:kern w:val="0"/>
          <w:szCs w:val="21"/>
        </w:rPr>
        <w:t xml:space="preserve">　当該港湾の利用者、学識経験者その他の当該港湾管理者が必要と認める者</w:t>
      </w:r>
    </w:p>
    <w:p w14:paraId="6DAC31EA"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３</w:t>
      </w:r>
      <w:r w:rsidRPr="005701CE">
        <w:rPr>
          <w:rFonts w:ascii="ＭＳ 明朝" w:eastAsia="ＭＳ 明朝" w:hAnsi="ＭＳ 明朝" w:cs="ＭＳ Ｐゴシック"/>
          <w:kern w:val="0"/>
          <w:szCs w:val="21"/>
        </w:rPr>
        <w:t xml:space="preserve">　第一項の規定により協議会を組織する港湾管理者は、協議会において協議を行うときは、あらかじめ、前項第二号に掲げる者であつて協議会の構成員であるものに、当該協議を行う事項を通知しなければならない。</w:t>
      </w:r>
    </w:p>
    <w:p w14:paraId="0203BE5F"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４</w:t>
      </w:r>
      <w:r w:rsidRPr="005701CE">
        <w:rPr>
          <w:rFonts w:ascii="ＭＳ 明朝" w:eastAsia="ＭＳ 明朝" w:hAnsi="ＭＳ 明朝" w:cs="ＭＳ Ｐゴシック"/>
          <w:kern w:val="0"/>
          <w:szCs w:val="21"/>
        </w:rPr>
        <w:t xml:space="preserve">　前項の規定による通知を受けた者は、正当な理由がある場合を除き、当該通知に係る事項の協議に応じなければならない。</w:t>
      </w:r>
    </w:p>
    <w:p w14:paraId="64AAE667"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５</w:t>
      </w:r>
      <w:r w:rsidRPr="005701CE">
        <w:rPr>
          <w:rFonts w:ascii="ＭＳ 明朝" w:eastAsia="ＭＳ 明朝" w:hAnsi="ＭＳ 明朝" w:cs="ＭＳ Ｐゴシック"/>
          <w:kern w:val="0"/>
          <w:szCs w:val="21"/>
        </w:rPr>
        <w:t xml:space="preserve">　国土交通大臣は、港湾脱炭素化推進計画の作成が円滑に行われるように、協議会の構成員の求めに応じて、必要な助言をすることができる。</w:t>
      </w:r>
    </w:p>
    <w:p w14:paraId="0B55D77D"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６</w:t>
      </w:r>
      <w:r w:rsidRPr="005701CE">
        <w:rPr>
          <w:rFonts w:ascii="ＭＳ 明朝" w:eastAsia="ＭＳ 明朝" w:hAnsi="ＭＳ 明朝" w:cs="ＭＳ Ｐゴシック"/>
          <w:kern w:val="0"/>
          <w:szCs w:val="21"/>
        </w:rPr>
        <w:t xml:space="preserve">　協議会において協議が調つた事項については、協議会の構成員は、その協議の結果を尊重しなければならない。</w:t>
      </w:r>
    </w:p>
    <w:p w14:paraId="77388743" w14:textId="77777777" w:rsidR="0021635C" w:rsidRPr="005701CE" w:rsidRDefault="0021635C" w:rsidP="0021635C">
      <w:pPr>
        <w:widowControl/>
        <w:ind w:hanging="240"/>
        <w:jc w:val="left"/>
        <w:textAlignment w:val="baseline"/>
        <w:rPr>
          <w:rFonts w:ascii="ＭＳ 明朝" w:eastAsia="ＭＳ 明朝" w:hAnsi="ＭＳ 明朝" w:cs="ＭＳ Ｐゴシック"/>
          <w:kern w:val="0"/>
          <w:szCs w:val="21"/>
        </w:rPr>
      </w:pPr>
      <w:r w:rsidRPr="005701CE">
        <w:rPr>
          <w:rFonts w:ascii="ＭＳ 明朝" w:eastAsia="ＭＳ 明朝" w:hAnsi="ＭＳ 明朝" w:cs="ＭＳ Ｐゴシック"/>
          <w:b/>
          <w:bCs/>
          <w:kern w:val="0"/>
          <w:szCs w:val="21"/>
          <w:bdr w:val="none" w:sz="0" w:space="0" w:color="auto" w:frame="1"/>
        </w:rPr>
        <w:t>７</w:t>
      </w:r>
      <w:r w:rsidRPr="005701CE">
        <w:rPr>
          <w:rFonts w:ascii="ＭＳ 明朝" w:eastAsia="ＭＳ 明朝" w:hAnsi="ＭＳ 明朝" w:cs="ＭＳ Ｐゴシック"/>
          <w:kern w:val="0"/>
          <w:szCs w:val="21"/>
        </w:rPr>
        <w:t xml:space="preserve">　前各項に定めるもののほか、協議会の運営に関し必要な事項は、協議会が定める。</w:t>
      </w:r>
    </w:p>
    <w:p w14:paraId="1DF3128F" w14:textId="77777777" w:rsidR="00923387" w:rsidRPr="005701CE" w:rsidRDefault="00923387">
      <w:pPr>
        <w:rPr>
          <w:rFonts w:ascii="ＭＳ 明朝" w:eastAsia="ＭＳ 明朝" w:hAnsi="ＭＳ 明朝"/>
          <w:sz w:val="18"/>
          <w:szCs w:val="20"/>
        </w:rPr>
      </w:pPr>
    </w:p>
    <w:sectPr w:rsidR="00923387" w:rsidRPr="005701CE" w:rsidSect="0021635C">
      <w:headerReference w:type="even" r:id="rId6"/>
      <w:headerReference w:type="default" r:id="rId7"/>
      <w:footerReference w:type="even" r:id="rId8"/>
      <w:footerReference w:type="default" r:id="rId9"/>
      <w:headerReference w:type="first" r:id="rId10"/>
      <w:footerReference w:type="first" r:id="rId11"/>
      <w:pgSz w:w="11906" w:h="16838"/>
      <w:pgMar w:top="1701"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2D1E7" w14:textId="77777777" w:rsidR="00A73EA4" w:rsidRDefault="00A73EA4" w:rsidP="00A73EA4">
      <w:r>
        <w:separator/>
      </w:r>
    </w:p>
  </w:endnote>
  <w:endnote w:type="continuationSeparator" w:id="0">
    <w:p w14:paraId="0E96C0D4" w14:textId="77777777" w:rsidR="00A73EA4" w:rsidRDefault="00A73EA4" w:rsidP="00A7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05AE" w14:textId="77777777" w:rsidR="00BC69EF" w:rsidRDefault="00BC69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FE2E" w14:textId="77777777" w:rsidR="00BC69EF" w:rsidRDefault="00BC69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5639" w14:textId="77777777" w:rsidR="00BC69EF" w:rsidRDefault="00BC69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9E02B" w14:textId="77777777" w:rsidR="00A73EA4" w:rsidRDefault="00A73EA4" w:rsidP="00A73EA4">
      <w:r>
        <w:separator/>
      </w:r>
    </w:p>
  </w:footnote>
  <w:footnote w:type="continuationSeparator" w:id="0">
    <w:p w14:paraId="1DD61AB2" w14:textId="77777777" w:rsidR="00A73EA4" w:rsidRDefault="00A73EA4" w:rsidP="00A7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B52E" w14:textId="77777777" w:rsidR="00BC69EF" w:rsidRDefault="00BC69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1C4A" w14:textId="77777777" w:rsidR="00BC69EF" w:rsidRDefault="00BC69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2AD5" w14:textId="77777777" w:rsidR="00BC69EF" w:rsidRDefault="00BC69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5C"/>
    <w:rsid w:val="000C6EB0"/>
    <w:rsid w:val="0021635C"/>
    <w:rsid w:val="00441C30"/>
    <w:rsid w:val="005701CE"/>
    <w:rsid w:val="00750E7F"/>
    <w:rsid w:val="00783855"/>
    <w:rsid w:val="00923387"/>
    <w:rsid w:val="00A73EA4"/>
    <w:rsid w:val="00BC69EF"/>
    <w:rsid w:val="00DA7096"/>
    <w:rsid w:val="00E5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D38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EA4"/>
    <w:pPr>
      <w:tabs>
        <w:tab w:val="center" w:pos="4252"/>
        <w:tab w:val="right" w:pos="8504"/>
      </w:tabs>
      <w:snapToGrid w:val="0"/>
    </w:pPr>
  </w:style>
  <w:style w:type="character" w:customStyle="1" w:styleId="a4">
    <w:name w:val="ヘッダー (文字)"/>
    <w:basedOn w:val="a0"/>
    <w:link w:val="a3"/>
    <w:uiPriority w:val="99"/>
    <w:rsid w:val="00A73EA4"/>
  </w:style>
  <w:style w:type="paragraph" w:styleId="a5">
    <w:name w:val="footer"/>
    <w:basedOn w:val="a"/>
    <w:link w:val="a6"/>
    <w:uiPriority w:val="99"/>
    <w:unhideWhenUsed/>
    <w:rsid w:val="00A73EA4"/>
    <w:pPr>
      <w:tabs>
        <w:tab w:val="center" w:pos="4252"/>
        <w:tab w:val="right" w:pos="8504"/>
      </w:tabs>
      <w:snapToGrid w:val="0"/>
    </w:pPr>
  </w:style>
  <w:style w:type="character" w:customStyle="1" w:styleId="a6">
    <w:name w:val="フッター (文字)"/>
    <w:basedOn w:val="a0"/>
    <w:link w:val="a5"/>
    <w:uiPriority w:val="99"/>
    <w:rsid w:val="00A7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73828">
      <w:bodyDiv w:val="1"/>
      <w:marLeft w:val="0"/>
      <w:marRight w:val="0"/>
      <w:marTop w:val="0"/>
      <w:marBottom w:val="0"/>
      <w:divBdr>
        <w:top w:val="none" w:sz="0" w:space="0" w:color="auto"/>
        <w:left w:val="none" w:sz="0" w:space="0" w:color="auto"/>
        <w:bottom w:val="none" w:sz="0" w:space="0" w:color="auto"/>
        <w:right w:val="none" w:sz="0" w:space="0" w:color="auto"/>
      </w:divBdr>
      <w:divsChild>
        <w:div w:id="1886478371">
          <w:marLeft w:val="720"/>
          <w:marRight w:val="0"/>
          <w:marTop w:val="150"/>
          <w:marBottom w:val="0"/>
          <w:divBdr>
            <w:top w:val="none" w:sz="0" w:space="0" w:color="auto"/>
            <w:left w:val="none" w:sz="0" w:space="0" w:color="auto"/>
            <w:bottom w:val="none" w:sz="0" w:space="0" w:color="auto"/>
            <w:right w:val="none" w:sz="0" w:space="0" w:color="auto"/>
          </w:divBdr>
        </w:div>
        <w:div w:id="1428576414">
          <w:marLeft w:val="960"/>
          <w:marRight w:val="0"/>
          <w:marTop w:val="150"/>
          <w:marBottom w:val="0"/>
          <w:divBdr>
            <w:top w:val="none" w:sz="0" w:space="0" w:color="auto"/>
            <w:left w:val="none" w:sz="0" w:space="0" w:color="auto"/>
            <w:bottom w:val="none" w:sz="0" w:space="0" w:color="auto"/>
            <w:right w:val="none" w:sz="0" w:space="0" w:color="auto"/>
          </w:divBdr>
        </w:div>
        <w:div w:id="895816315">
          <w:marLeft w:val="240"/>
          <w:marRight w:val="0"/>
          <w:marTop w:val="0"/>
          <w:marBottom w:val="0"/>
          <w:divBdr>
            <w:top w:val="none" w:sz="0" w:space="0" w:color="auto"/>
            <w:left w:val="none" w:sz="0" w:space="0" w:color="auto"/>
            <w:bottom w:val="none" w:sz="0" w:space="0" w:color="auto"/>
            <w:right w:val="none" w:sz="0" w:space="0" w:color="auto"/>
          </w:divBdr>
        </w:div>
        <w:div w:id="2022655896">
          <w:marLeft w:val="240"/>
          <w:marRight w:val="0"/>
          <w:marTop w:val="0"/>
          <w:marBottom w:val="0"/>
          <w:divBdr>
            <w:top w:val="none" w:sz="0" w:space="0" w:color="auto"/>
            <w:left w:val="none" w:sz="0" w:space="0" w:color="auto"/>
            <w:bottom w:val="none" w:sz="0" w:space="0" w:color="auto"/>
            <w:right w:val="none" w:sz="0" w:space="0" w:color="auto"/>
          </w:divBdr>
        </w:div>
        <w:div w:id="1001422176">
          <w:marLeft w:val="240"/>
          <w:marRight w:val="0"/>
          <w:marTop w:val="0"/>
          <w:marBottom w:val="0"/>
          <w:divBdr>
            <w:top w:val="none" w:sz="0" w:space="0" w:color="auto"/>
            <w:left w:val="none" w:sz="0" w:space="0" w:color="auto"/>
            <w:bottom w:val="none" w:sz="0" w:space="0" w:color="auto"/>
            <w:right w:val="none" w:sz="0" w:space="0" w:color="auto"/>
          </w:divBdr>
        </w:div>
        <w:div w:id="2107653022">
          <w:marLeft w:val="480"/>
          <w:marRight w:val="0"/>
          <w:marTop w:val="0"/>
          <w:marBottom w:val="0"/>
          <w:divBdr>
            <w:top w:val="none" w:sz="0" w:space="0" w:color="auto"/>
            <w:left w:val="none" w:sz="0" w:space="0" w:color="auto"/>
            <w:bottom w:val="none" w:sz="0" w:space="0" w:color="auto"/>
            <w:right w:val="none" w:sz="0" w:space="0" w:color="auto"/>
          </w:divBdr>
        </w:div>
        <w:div w:id="1149126576">
          <w:marLeft w:val="480"/>
          <w:marRight w:val="0"/>
          <w:marTop w:val="0"/>
          <w:marBottom w:val="0"/>
          <w:divBdr>
            <w:top w:val="none" w:sz="0" w:space="0" w:color="auto"/>
            <w:left w:val="none" w:sz="0" w:space="0" w:color="auto"/>
            <w:bottom w:val="none" w:sz="0" w:space="0" w:color="auto"/>
            <w:right w:val="none" w:sz="0" w:space="0" w:color="auto"/>
          </w:divBdr>
        </w:div>
        <w:div w:id="1004238386">
          <w:marLeft w:val="480"/>
          <w:marRight w:val="0"/>
          <w:marTop w:val="0"/>
          <w:marBottom w:val="0"/>
          <w:divBdr>
            <w:top w:val="none" w:sz="0" w:space="0" w:color="auto"/>
            <w:left w:val="none" w:sz="0" w:space="0" w:color="auto"/>
            <w:bottom w:val="none" w:sz="0" w:space="0" w:color="auto"/>
            <w:right w:val="none" w:sz="0" w:space="0" w:color="auto"/>
          </w:divBdr>
        </w:div>
        <w:div w:id="269943695">
          <w:marLeft w:val="480"/>
          <w:marRight w:val="0"/>
          <w:marTop w:val="0"/>
          <w:marBottom w:val="0"/>
          <w:divBdr>
            <w:top w:val="none" w:sz="0" w:space="0" w:color="auto"/>
            <w:left w:val="none" w:sz="0" w:space="0" w:color="auto"/>
            <w:bottom w:val="none" w:sz="0" w:space="0" w:color="auto"/>
            <w:right w:val="none" w:sz="0" w:space="0" w:color="auto"/>
          </w:divBdr>
        </w:div>
        <w:div w:id="220529303">
          <w:marLeft w:val="480"/>
          <w:marRight w:val="0"/>
          <w:marTop w:val="0"/>
          <w:marBottom w:val="0"/>
          <w:divBdr>
            <w:top w:val="none" w:sz="0" w:space="0" w:color="auto"/>
            <w:left w:val="none" w:sz="0" w:space="0" w:color="auto"/>
            <w:bottom w:val="none" w:sz="0" w:space="0" w:color="auto"/>
            <w:right w:val="none" w:sz="0" w:space="0" w:color="auto"/>
          </w:divBdr>
        </w:div>
        <w:div w:id="1520074409">
          <w:marLeft w:val="480"/>
          <w:marRight w:val="0"/>
          <w:marTop w:val="0"/>
          <w:marBottom w:val="0"/>
          <w:divBdr>
            <w:top w:val="none" w:sz="0" w:space="0" w:color="auto"/>
            <w:left w:val="none" w:sz="0" w:space="0" w:color="auto"/>
            <w:bottom w:val="none" w:sz="0" w:space="0" w:color="auto"/>
            <w:right w:val="none" w:sz="0" w:space="0" w:color="auto"/>
          </w:divBdr>
        </w:div>
        <w:div w:id="1272741798">
          <w:marLeft w:val="240"/>
          <w:marRight w:val="0"/>
          <w:marTop w:val="0"/>
          <w:marBottom w:val="0"/>
          <w:divBdr>
            <w:top w:val="none" w:sz="0" w:space="0" w:color="auto"/>
            <w:left w:val="none" w:sz="0" w:space="0" w:color="auto"/>
            <w:bottom w:val="none" w:sz="0" w:space="0" w:color="auto"/>
            <w:right w:val="none" w:sz="0" w:space="0" w:color="auto"/>
          </w:divBdr>
        </w:div>
        <w:div w:id="1115565424">
          <w:marLeft w:val="480"/>
          <w:marRight w:val="0"/>
          <w:marTop w:val="0"/>
          <w:marBottom w:val="0"/>
          <w:divBdr>
            <w:top w:val="none" w:sz="0" w:space="0" w:color="auto"/>
            <w:left w:val="none" w:sz="0" w:space="0" w:color="auto"/>
            <w:bottom w:val="none" w:sz="0" w:space="0" w:color="auto"/>
            <w:right w:val="none" w:sz="0" w:space="0" w:color="auto"/>
          </w:divBdr>
        </w:div>
        <w:div w:id="1082489681">
          <w:marLeft w:val="480"/>
          <w:marRight w:val="0"/>
          <w:marTop w:val="0"/>
          <w:marBottom w:val="0"/>
          <w:divBdr>
            <w:top w:val="none" w:sz="0" w:space="0" w:color="auto"/>
            <w:left w:val="none" w:sz="0" w:space="0" w:color="auto"/>
            <w:bottom w:val="none" w:sz="0" w:space="0" w:color="auto"/>
            <w:right w:val="none" w:sz="0" w:space="0" w:color="auto"/>
          </w:divBdr>
        </w:div>
        <w:div w:id="1982809125">
          <w:marLeft w:val="480"/>
          <w:marRight w:val="0"/>
          <w:marTop w:val="0"/>
          <w:marBottom w:val="0"/>
          <w:divBdr>
            <w:top w:val="none" w:sz="0" w:space="0" w:color="auto"/>
            <w:left w:val="none" w:sz="0" w:space="0" w:color="auto"/>
            <w:bottom w:val="none" w:sz="0" w:space="0" w:color="auto"/>
            <w:right w:val="none" w:sz="0" w:space="0" w:color="auto"/>
          </w:divBdr>
        </w:div>
        <w:div w:id="1430659136">
          <w:marLeft w:val="480"/>
          <w:marRight w:val="0"/>
          <w:marTop w:val="0"/>
          <w:marBottom w:val="0"/>
          <w:divBdr>
            <w:top w:val="none" w:sz="0" w:space="0" w:color="auto"/>
            <w:left w:val="none" w:sz="0" w:space="0" w:color="auto"/>
            <w:bottom w:val="none" w:sz="0" w:space="0" w:color="auto"/>
            <w:right w:val="none" w:sz="0" w:space="0" w:color="auto"/>
          </w:divBdr>
        </w:div>
        <w:div w:id="1250966243">
          <w:marLeft w:val="480"/>
          <w:marRight w:val="0"/>
          <w:marTop w:val="0"/>
          <w:marBottom w:val="0"/>
          <w:divBdr>
            <w:top w:val="none" w:sz="0" w:space="0" w:color="auto"/>
            <w:left w:val="none" w:sz="0" w:space="0" w:color="auto"/>
            <w:bottom w:val="none" w:sz="0" w:space="0" w:color="auto"/>
            <w:right w:val="none" w:sz="0" w:space="0" w:color="auto"/>
          </w:divBdr>
        </w:div>
        <w:div w:id="632104591">
          <w:marLeft w:val="240"/>
          <w:marRight w:val="0"/>
          <w:marTop w:val="0"/>
          <w:marBottom w:val="0"/>
          <w:divBdr>
            <w:top w:val="none" w:sz="0" w:space="0" w:color="auto"/>
            <w:left w:val="none" w:sz="0" w:space="0" w:color="auto"/>
            <w:bottom w:val="none" w:sz="0" w:space="0" w:color="auto"/>
            <w:right w:val="none" w:sz="0" w:space="0" w:color="auto"/>
          </w:divBdr>
        </w:div>
        <w:div w:id="1170220484">
          <w:marLeft w:val="240"/>
          <w:marRight w:val="0"/>
          <w:marTop w:val="0"/>
          <w:marBottom w:val="0"/>
          <w:divBdr>
            <w:top w:val="none" w:sz="0" w:space="0" w:color="auto"/>
            <w:left w:val="none" w:sz="0" w:space="0" w:color="auto"/>
            <w:bottom w:val="none" w:sz="0" w:space="0" w:color="auto"/>
            <w:right w:val="none" w:sz="0" w:space="0" w:color="auto"/>
          </w:divBdr>
        </w:div>
        <w:div w:id="1490636184">
          <w:marLeft w:val="240"/>
          <w:marRight w:val="0"/>
          <w:marTop w:val="0"/>
          <w:marBottom w:val="0"/>
          <w:divBdr>
            <w:top w:val="none" w:sz="0" w:space="0" w:color="auto"/>
            <w:left w:val="none" w:sz="0" w:space="0" w:color="auto"/>
            <w:bottom w:val="none" w:sz="0" w:space="0" w:color="auto"/>
            <w:right w:val="none" w:sz="0" w:space="0" w:color="auto"/>
          </w:divBdr>
        </w:div>
        <w:div w:id="1586694114">
          <w:marLeft w:val="240"/>
          <w:marRight w:val="0"/>
          <w:marTop w:val="0"/>
          <w:marBottom w:val="0"/>
          <w:divBdr>
            <w:top w:val="none" w:sz="0" w:space="0" w:color="auto"/>
            <w:left w:val="none" w:sz="0" w:space="0" w:color="auto"/>
            <w:bottom w:val="none" w:sz="0" w:space="0" w:color="auto"/>
            <w:right w:val="none" w:sz="0" w:space="0" w:color="auto"/>
          </w:divBdr>
        </w:div>
        <w:div w:id="1777600637">
          <w:marLeft w:val="480"/>
          <w:marRight w:val="0"/>
          <w:marTop w:val="0"/>
          <w:marBottom w:val="0"/>
          <w:divBdr>
            <w:top w:val="none" w:sz="0" w:space="0" w:color="auto"/>
            <w:left w:val="none" w:sz="0" w:space="0" w:color="auto"/>
            <w:bottom w:val="none" w:sz="0" w:space="0" w:color="auto"/>
            <w:right w:val="none" w:sz="0" w:space="0" w:color="auto"/>
          </w:divBdr>
        </w:div>
        <w:div w:id="953365310">
          <w:marLeft w:val="480"/>
          <w:marRight w:val="0"/>
          <w:marTop w:val="0"/>
          <w:marBottom w:val="0"/>
          <w:divBdr>
            <w:top w:val="none" w:sz="0" w:space="0" w:color="auto"/>
            <w:left w:val="none" w:sz="0" w:space="0" w:color="auto"/>
            <w:bottom w:val="none" w:sz="0" w:space="0" w:color="auto"/>
            <w:right w:val="none" w:sz="0" w:space="0" w:color="auto"/>
          </w:divBdr>
        </w:div>
        <w:div w:id="1799103501">
          <w:marLeft w:val="240"/>
          <w:marRight w:val="0"/>
          <w:marTop w:val="0"/>
          <w:marBottom w:val="0"/>
          <w:divBdr>
            <w:top w:val="none" w:sz="0" w:space="0" w:color="auto"/>
            <w:left w:val="none" w:sz="0" w:space="0" w:color="auto"/>
            <w:bottom w:val="none" w:sz="0" w:space="0" w:color="auto"/>
            <w:right w:val="none" w:sz="0" w:space="0" w:color="auto"/>
          </w:divBdr>
        </w:div>
        <w:div w:id="335304862">
          <w:marLeft w:val="240"/>
          <w:marRight w:val="0"/>
          <w:marTop w:val="0"/>
          <w:marBottom w:val="0"/>
          <w:divBdr>
            <w:top w:val="none" w:sz="0" w:space="0" w:color="auto"/>
            <w:left w:val="none" w:sz="0" w:space="0" w:color="auto"/>
            <w:bottom w:val="none" w:sz="0" w:space="0" w:color="auto"/>
            <w:right w:val="none" w:sz="0" w:space="0" w:color="auto"/>
          </w:divBdr>
        </w:div>
        <w:div w:id="1094548503">
          <w:marLeft w:val="240"/>
          <w:marRight w:val="0"/>
          <w:marTop w:val="0"/>
          <w:marBottom w:val="0"/>
          <w:divBdr>
            <w:top w:val="none" w:sz="0" w:space="0" w:color="auto"/>
            <w:left w:val="none" w:sz="0" w:space="0" w:color="auto"/>
            <w:bottom w:val="none" w:sz="0" w:space="0" w:color="auto"/>
            <w:right w:val="none" w:sz="0" w:space="0" w:color="auto"/>
          </w:divBdr>
        </w:div>
        <w:div w:id="926578925">
          <w:marLeft w:val="240"/>
          <w:marRight w:val="0"/>
          <w:marTop w:val="0"/>
          <w:marBottom w:val="0"/>
          <w:divBdr>
            <w:top w:val="none" w:sz="0" w:space="0" w:color="auto"/>
            <w:left w:val="none" w:sz="0" w:space="0" w:color="auto"/>
            <w:bottom w:val="none" w:sz="0" w:space="0" w:color="auto"/>
            <w:right w:val="none" w:sz="0" w:space="0" w:color="auto"/>
          </w:divBdr>
        </w:div>
        <w:div w:id="1005061703">
          <w:marLeft w:val="240"/>
          <w:marRight w:val="0"/>
          <w:marTop w:val="0"/>
          <w:marBottom w:val="0"/>
          <w:divBdr>
            <w:top w:val="none" w:sz="0" w:space="0" w:color="auto"/>
            <w:left w:val="none" w:sz="0" w:space="0" w:color="auto"/>
            <w:bottom w:val="none" w:sz="0" w:space="0" w:color="auto"/>
            <w:right w:val="none" w:sz="0" w:space="0" w:color="auto"/>
          </w:divBdr>
        </w:div>
        <w:div w:id="1799757061">
          <w:marLeft w:val="240"/>
          <w:marRight w:val="0"/>
          <w:marTop w:val="0"/>
          <w:marBottom w:val="0"/>
          <w:divBdr>
            <w:top w:val="none" w:sz="0" w:space="0" w:color="auto"/>
            <w:left w:val="none" w:sz="0" w:space="0" w:color="auto"/>
            <w:bottom w:val="none" w:sz="0" w:space="0" w:color="auto"/>
            <w:right w:val="none" w:sz="0" w:space="0" w:color="auto"/>
          </w:divBdr>
        </w:div>
        <w:div w:id="1288707949">
          <w:marLeft w:val="240"/>
          <w:marRight w:val="0"/>
          <w:marTop w:val="0"/>
          <w:marBottom w:val="0"/>
          <w:divBdr>
            <w:top w:val="none" w:sz="0" w:space="0" w:color="auto"/>
            <w:left w:val="none" w:sz="0" w:space="0" w:color="auto"/>
            <w:bottom w:val="none" w:sz="0" w:space="0" w:color="auto"/>
            <w:right w:val="none" w:sz="0" w:space="0" w:color="auto"/>
          </w:divBdr>
        </w:div>
        <w:div w:id="835077368">
          <w:marLeft w:val="480"/>
          <w:marRight w:val="0"/>
          <w:marTop w:val="0"/>
          <w:marBottom w:val="0"/>
          <w:divBdr>
            <w:top w:val="none" w:sz="0" w:space="0" w:color="auto"/>
            <w:left w:val="none" w:sz="0" w:space="0" w:color="auto"/>
            <w:bottom w:val="none" w:sz="0" w:space="0" w:color="auto"/>
            <w:right w:val="none" w:sz="0" w:space="0" w:color="auto"/>
          </w:divBdr>
        </w:div>
        <w:div w:id="1959413417">
          <w:marLeft w:val="480"/>
          <w:marRight w:val="0"/>
          <w:marTop w:val="0"/>
          <w:marBottom w:val="0"/>
          <w:divBdr>
            <w:top w:val="none" w:sz="0" w:space="0" w:color="auto"/>
            <w:left w:val="none" w:sz="0" w:space="0" w:color="auto"/>
            <w:bottom w:val="none" w:sz="0" w:space="0" w:color="auto"/>
            <w:right w:val="none" w:sz="0" w:space="0" w:color="auto"/>
          </w:divBdr>
        </w:div>
        <w:div w:id="1466040361">
          <w:marLeft w:val="480"/>
          <w:marRight w:val="0"/>
          <w:marTop w:val="0"/>
          <w:marBottom w:val="0"/>
          <w:divBdr>
            <w:top w:val="none" w:sz="0" w:space="0" w:color="auto"/>
            <w:left w:val="none" w:sz="0" w:space="0" w:color="auto"/>
            <w:bottom w:val="none" w:sz="0" w:space="0" w:color="auto"/>
            <w:right w:val="none" w:sz="0" w:space="0" w:color="auto"/>
          </w:divBdr>
        </w:div>
        <w:div w:id="950697600">
          <w:marLeft w:val="480"/>
          <w:marRight w:val="0"/>
          <w:marTop w:val="0"/>
          <w:marBottom w:val="0"/>
          <w:divBdr>
            <w:top w:val="none" w:sz="0" w:space="0" w:color="auto"/>
            <w:left w:val="none" w:sz="0" w:space="0" w:color="auto"/>
            <w:bottom w:val="none" w:sz="0" w:space="0" w:color="auto"/>
            <w:right w:val="none" w:sz="0" w:space="0" w:color="auto"/>
          </w:divBdr>
        </w:div>
        <w:div w:id="468210426">
          <w:marLeft w:val="240"/>
          <w:marRight w:val="0"/>
          <w:marTop w:val="0"/>
          <w:marBottom w:val="0"/>
          <w:divBdr>
            <w:top w:val="none" w:sz="0" w:space="0" w:color="auto"/>
            <w:left w:val="none" w:sz="0" w:space="0" w:color="auto"/>
            <w:bottom w:val="none" w:sz="0" w:space="0" w:color="auto"/>
            <w:right w:val="none" w:sz="0" w:space="0" w:color="auto"/>
          </w:divBdr>
        </w:div>
        <w:div w:id="1953975214">
          <w:marLeft w:val="240"/>
          <w:marRight w:val="0"/>
          <w:marTop w:val="0"/>
          <w:marBottom w:val="0"/>
          <w:divBdr>
            <w:top w:val="none" w:sz="0" w:space="0" w:color="auto"/>
            <w:left w:val="none" w:sz="0" w:space="0" w:color="auto"/>
            <w:bottom w:val="none" w:sz="0" w:space="0" w:color="auto"/>
            <w:right w:val="none" w:sz="0" w:space="0" w:color="auto"/>
          </w:divBdr>
        </w:div>
        <w:div w:id="2076926379">
          <w:marLeft w:val="240"/>
          <w:marRight w:val="0"/>
          <w:marTop w:val="0"/>
          <w:marBottom w:val="0"/>
          <w:divBdr>
            <w:top w:val="none" w:sz="0" w:space="0" w:color="auto"/>
            <w:left w:val="none" w:sz="0" w:space="0" w:color="auto"/>
            <w:bottom w:val="none" w:sz="0" w:space="0" w:color="auto"/>
            <w:right w:val="none" w:sz="0" w:space="0" w:color="auto"/>
          </w:divBdr>
        </w:div>
        <w:div w:id="310476712">
          <w:marLeft w:val="240"/>
          <w:marRight w:val="0"/>
          <w:marTop w:val="0"/>
          <w:marBottom w:val="0"/>
          <w:divBdr>
            <w:top w:val="none" w:sz="0" w:space="0" w:color="auto"/>
            <w:left w:val="none" w:sz="0" w:space="0" w:color="auto"/>
            <w:bottom w:val="none" w:sz="0" w:space="0" w:color="auto"/>
            <w:right w:val="none" w:sz="0" w:space="0" w:color="auto"/>
          </w:divBdr>
        </w:div>
        <w:div w:id="24111142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2023-09-13T10:41:00Z</dcterms:created>
  <dcterms:modified xsi:type="dcterms:W3CDTF">2023-09-13T10:42:00Z</dcterms:modified>
</cp:coreProperties>
</file>