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5343" w:rsidRPr="00843946" w:rsidRDefault="00843946" w:rsidP="00843946">
      <w:pPr>
        <w:autoSpaceDE w:val="0"/>
        <w:autoSpaceDN w:val="0"/>
        <w:adjustRightInd w:val="0"/>
        <w:spacing w:line="300" w:lineRule="atLeast"/>
        <w:jc w:val="center"/>
        <w:rPr>
          <w:rFonts w:ascii="ＭＳ 明朝" w:eastAsia="ＭＳ 明朝" w:hAnsi="ＭＳ 明朝" w:cs="ＭＳ 明朝"/>
          <w:color w:val="000000"/>
          <w:kern w:val="0"/>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-576580</wp:posOffset>
                </wp:positionV>
                <wp:extent cx="11525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52525" cy="542925"/>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BF6FA2" w:rsidRDefault="00BF6FA2" w:rsidP="00BF6FA2">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55pt;margin-top:-45.4pt;width:90.75pt;height: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" filled="f" strokecolor="#1f4d78 [1604]" strokeweight="1.75pt">
                <v:textbox>
                  <w:txbxContent>
                    <w:p w:rsidR="00BF6FA2" w:rsidRDefault="00BF6FA2" w:rsidP="00BF6FA2">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参考資料１</w:t>
                      </w:r>
                    </w:p>
                  </w:txbxContent>
                </v:textbox>
                <w10:wrap anchorx="margin"/>
              </v:rect>
            </w:pict>
          </mc:Fallback>
        </mc:AlternateContent>
      </w:r>
      <w:r w:rsidR="00B35343" w:rsidRPr="00843946">
        <w:rPr>
          <w:rFonts w:ascii="ＭＳ 明朝" w:eastAsia="ＭＳ 明朝" w:hAnsi="ＭＳ 明朝" w:cs="ＭＳ 明朝" w:hint="eastAsia"/>
          <w:color w:val="000000"/>
          <w:kern w:val="0"/>
          <w:sz w:val="28"/>
          <w:szCs w:val="28"/>
        </w:rPr>
        <w:t>大阪府附属機関条例</w:t>
      </w:r>
      <w:r w:rsidRPr="00843946">
        <w:rPr>
          <w:rFonts w:ascii="ＭＳ 明朝" w:eastAsia="ＭＳ 明朝" w:hAnsi="ＭＳ 明朝" w:cs="ＭＳ 明朝" w:hint="eastAsia"/>
          <w:color w:val="000000"/>
          <w:kern w:val="0"/>
          <w:sz w:val="28"/>
          <w:szCs w:val="28"/>
        </w:rPr>
        <w:t>（抜粋）</w:t>
      </w:r>
    </w:p>
    <w:p w:rsidR="00F7280A" w:rsidRPr="00F630FD" w:rsidRDefault="00F7280A">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p>
    <w:p w:rsidR="00B35343" w:rsidRPr="00F630FD" w:rsidRDefault="00B35343">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（趣旨）</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B35343" w:rsidRPr="00F630FD" w:rsidRDefault="00B35343">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（設置）</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第二条　執行機関の附属機関として、別表第一に掲げる附属機関を置く。</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B35343" w:rsidRPr="00F630FD" w:rsidRDefault="00B35343">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（報酬）</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第三条　委員等の報酬の額は、日額九千八百円を超えない範囲内において、当該附属機関を設置する執行機関が定める額とする。</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２　前項の報酬は、出席日数に応じて、その都度支給する。</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３　委員等のうち府の経済に属する常勤の職員である者に対しては、報酬を支給しない。</w:t>
      </w:r>
    </w:p>
    <w:p w:rsidR="00B35343" w:rsidRPr="00F630FD" w:rsidRDefault="00B35343">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（費用弁償）</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２　前項の費用弁償の支給についての路程は、住所地の市町村から起算する。</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３　前二項の規定にかかわらず、委員等のうち府の経済に属する常勤の職員である者の費用弁償の額は、その者が当該職員として公務のため旅行した場合に支給される旅費相当額とする。</w:t>
      </w:r>
    </w:p>
    <w:p w:rsidR="00B35343" w:rsidRPr="00F630FD" w:rsidRDefault="00B35343">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（支給方法）</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第五条　委員等の報酬及び費用弁償の支給方法に関し、この条例に定めがない事項については、常勤の職員の例による。</w:t>
      </w:r>
    </w:p>
    <w:p w:rsidR="00B35343" w:rsidRPr="00F630FD" w:rsidRDefault="00B35343">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（委任）</w:t>
      </w:r>
    </w:p>
    <w:p w:rsidR="00B35343" w:rsidRPr="00F630FD" w:rsidRDefault="00B35343">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第六条　この条例に定めるもののほか、府が設置する執行機関の附属機関の組織、委員等の報酬及び費用弁償の額その他附属機関に関し必要な事項は、当該執行機関が定める。</w:t>
      </w:r>
    </w:p>
    <w:p w:rsidR="00F630FD" w:rsidRDefault="00F630FD" w:rsidP="00F630FD">
      <w:pPr>
        <w:autoSpaceDE w:val="0"/>
        <w:autoSpaceDN w:val="0"/>
        <w:adjustRightInd w:val="0"/>
        <w:spacing w:line="300" w:lineRule="atLeast"/>
        <w:jc w:val="left"/>
        <w:rPr>
          <w:rFonts w:ascii="ＭＳ 明朝" w:eastAsia="ＭＳ 明朝" w:hAnsi="ＭＳ 明朝" w:cs="ＭＳ 明朝"/>
          <w:color w:val="000000"/>
          <w:kern w:val="0"/>
          <w:sz w:val="24"/>
          <w:szCs w:val="24"/>
        </w:rPr>
      </w:pPr>
    </w:p>
    <w:p w:rsidR="00F630FD" w:rsidRPr="00F630FD" w:rsidRDefault="00F630FD" w:rsidP="00F630FD">
      <w:pPr>
        <w:autoSpaceDE w:val="0"/>
        <w:autoSpaceDN w:val="0"/>
        <w:adjustRightInd w:val="0"/>
        <w:spacing w:line="30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別表第一</w:t>
      </w:r>
      <w:r w:rsidR="0031015D">
        <w:rPr>
          <w:rFonts w:ascii="ＭＳ 明朝" w:eastAsia="ＭＳ 明朝" w:hAnsi="ＭＳ 明朝" w:cs="ＭＳ 明朝" w:hint="eastAsia"/>
          <w:color w:val="000000"/>
          <w:kern w:val="0"/>
          <w:sz w:val="24"/>
          <w:szCs w:val="24"/>
        </w:rPr>
        <w:t>（抜粋）</w:t>
      </w:r>
    </w:p>
    <w:p w:rsidR="00B35343" w:rsidRPr="00F630FD" w:rsidRDefault="00B35343">
      <w:pPr>
        <w:autoSpaceDE w:val="0"/>
        <w:autoSpaceDN w:val="0"/>
        <w:adjustRightInd w:val="0"/>
        <w:spacing w:line="300" w:lineRule="atLeast"/>
        <w:ind w:left="400" w:hanging="200"/>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B35343" w:rsidRPr="00F630FD" w:rsidTr="00F7280A">
        <w:tc>
          <w:tcPr>
            <w:tcW w:w="3951" w:type="dxa"/>
            <w:tcBorders>
              <w:top w:val="single" w:sz="4" w:space="0" w:color="000000"/>
              <w:left w:val="single" w:sz="4" w:space="0" w:color="000000"/>
              <w:bottom w:val="single" w:sz="4" w:space="0" w:color="000000"/>
              <w:right w:val="single" w:sz="4" w:space="0" w:color="000000"/>
            </w:tcBorders>
          </w:tcPr>
          <w:p w:rsidR="00B35343" w:rsidRPr="00F630FD" w:rsidRDefault="00B35343">
            <w:pPr>
              <w:autoSpaceDE w:val="0"/>
              <w:autoSpaceDN w:val="0"/>
              <w:adjustRightInd w:val="0"/>
              <w:spacing w:line="300" w:lineRule="atLeast"/>
              <w:jc w:val="center"/>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名称</w:t>
            </w:r>
          </w:p>
        </w:tc>
        <w:tc>
          <w:tcPr>
            <w:tcW w:w="5686" w:type="dxa"/>
            <w:tcBorders>
              <w:top w:val="single" w:sz="4" w:space="0" w:color="000000"/>
              <w:left w:val="nil"/>
              <w:bottom w:val="single" w:sz="4" w:space="0" w:color="000000"/>
              <w:right w:val="single" w:sz="4" w:space="0" w:color="000000"/>
            </w:tcBorders>
          </w:tcPr>
          <w:p w:rsidR="00B35343" w:rsidRPr="00F630FD" w:rsidRDefault="00B35343">
            <w:pPr>
              <w:autoSpaceDE w:val="0"/>
              <w:autoSpaceDN w:val="0"/>
              <w:adjustRightInd w:val="0"/>
              <w:spacing w:line="300" w:lineRule="atLeast"/>
              <w:jc w:val="center"/>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担任する事務</w:t>
            </w:r>
          </w:p>
        </w:tc>
      </w:tr>
      <w:tr w:rsidR="00F7280A" w:rsidRPr="00F630FD" w:rsidTr="00F7280A">
        <w:tc>
          <w:tcPr>
            <w:tcW w:w="3951" w:type="dxa"/>
            <w:tcBorders>
              <w:top w:val="nil"/>
              <w:left w:val="single" w:sz="4" w:space="0" w:color="000000"/>
              <w:bottom w:val="single" w:sz="4" w:space="0" w:color="000000"/>
              <w:right w:val="single" w:sz="4" w:space="0" w:color="000000"/>
            </w:tcBorders>
          </w:tcPr>
          <w:p w:rsidR="00F7280A" w:rsidRPr="00F630FD" w:rsidRDefault="00F7280A">
            <w:pPr>
              <w:autoSpaceDE w:val="0"/>
              <w:autoSpaceDN w:val="0"/>
              <w:adjustRightInd w:val="0"/>
              <w:spacing w:line="300" w:lineRule="atLeast"/>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大阪府包括外部監査人選定委員会</w:t>
            </w:r>
          </w:p>
        </w:tc>
        <w:tc>
          <w:tcPr>
            <w:tcW w:w="5686" w:type="dxa"/>
            <w:tcBorders>
              <w:top w:val="nil"/>
              <w:left w:val="nil"/>
              <w:bottom w:val="single" w:sz="4" w:space="0" w:color="000000"/>
              <w:right w:val="single" w:sz="4" w:space="0" w:color="000000"/>
            </w:tcBorders>
          </w:tcPr>
          <w:p w:rsidR="00F7280A" w:rsidRPr="00F630FD" w:rsidRDefault="00F7280A">
            <w:pPr>
              <w:autoSpaceDE w:val="0"/>
              <w:autoSpaceDN w:val="0"/>
              <w:adjustRightInd w:val="0"/>
              <w:spacing w:line="300" w:lineRule="atLeast"/>
              <w:jc w:val="left"/>
              <w:rPr>
                <w:rFonts w:ascii="ＭＳ 明朝" w:eastAsia="ＭＳ 明朝" w:hAnsi="ＭＳ 明朝" w:cs="ＭＳ 明朝"/>
                <w:color w:val="000000"/>
                <w:kern w:val="0"/>
                <w:sz w:val="24"/>
                <w:szCs w:val="24"/>
              </w:rPr>
            </w:pPr>
            <w:r w:rsidRPr="00F630FD">
              <w:rPr>
                <w:rFonts w:ascii="ＭＳ 明朝" w:eastAsia="ＭＳ 明朝" w:hAnsi="ＭＳ 明朝" w:cs="ＭＳ 明朝" w:hint="eastAsia"/>
                <w:color w:val="000000"/>
                <w:kern w:val="0"/>
                <w:sz w:val="24"/>
                <w:szCs w:val="24"/>
              </w:rPr>
              <w:t>地方自治法第二百五十二条の二十九に規定する包括外部監査人を公募の方法により選定する場合の当該包括外部監査人の選定の基準の策定及び当該包括外部監査人の選定に当たっての審査に関する事務</w:t>
            </w:r>
          </w:p>
        </w:tc>
      </w:tr>
    </w:tbl>
    <w:p w:rsidR="00F7280A" w:rsidRPr="00F630FD" w:rsidRDefault="00F7280A" w:rsidP="00F630FD">
      <w:pPr>
        <w:autoSpaceDE w:val="0"/>
        <w:autoSpaceDN w:val="0"/>
        <w:adjustRightInd w:val="0"/>
        <w:spacing w:line="300" w:lineRule="atLeast"/>
        <w:jc w:val="left"/>
        <w:rPr>
          <w:rFonts w:ascii="ＭＳ 明朝" w:eastAsia="ＭＳ 明朝" w:hAnsi="ＭＳ 明朝" w:cs="ＭＳ 明朝"/>
          <w:color w:val="000000"/>
          <w:kern w:val="0"/>
          <w:sz w:val="24"/>
          <w:szCs w:val="24"/>
        </w:rPr>
      </w:pPr>
    </w:p>
    <w:sectPr w:rsidR="00F7280A" w:rsidRPr="00F630FD">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1A" w:rsidRDefault="0058421A" w:rsidP="00F630FD">
      <w:r>
        <w:separator/>
      </w:r>
    </w:p>
  </w:endnote>
  <w:endnote w:type="continuationSeparator" w:id="0">
    <w:p w:rsidR="0058421A" w:rsidRDefault="0058421A" w:rsidP="00F6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1A" w:rsidRDefault="0058421A" w:rsidP="00F630FD">
      <w:r>
        <w:separator/>
      </w:r>
    </w:p>
  </w:footnote>
  <w:footnote w:type="continuationSeparator" w:id="0">
    <w:p w:rsidR="0058421A" w:rsidRDefault="0058421A" w:rsidP="00F63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0A"/>
    <w:rsid w:val="0031015D"/>
    <w:rsid w:val="003C3AD1"/>
    <w:rsid w:val="00517895"/>
    <w:rsid w:val="0058253B"/>
    <w:rsid w:val="0058421A"/>
    <w:rsid w:val="006B2782"/>
    <w:rsid w:val="007401A9"/>
    <w:rsid w:val="007A2679"/>
    <w:rsid w:val="00843946"/>
    <w:rsid w:val="009E1045"/>
    <w:rsid w:val="009F4C5E"/>
    <w:rsid w:val="00B35343"/>
    <w:rsid w:val="00BF6FA2"/>
    <w:rsid w:val="00F630FD"/>
    <w:rsid w:val="00F7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7D20AB46-7B9B-4393-B7AD-F24F266A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0FD"/>
    <w:pPr>
      <w:tabs>
        <w:tab w:val="center" w:pos="4252"/>
        <w:tab w:val="right" w:pos="8504"/>
      </w:tabs>
      <w:snapToGrid w:val="0"/>
    </w:pPr>
  </w:style>
  <w:style w:type="character" w:customStyle="1" w:styleId="a4">
    <w:name w:val="ヘッダー (文字)"/>
    <w:basedOn w:val="a0"/>
    <w:link w:val="a3"/>
    <w:uiPriority w:val="99"/>
    <w:locked/>
    <w:rsid w:val="00F630FD"/>
    <w:rPr>
      <w:rFonts w:cs="Times New Roman"/>
      <w:sz w:val="22"/>
      <w:szCs w:val="22"/>
    </w:rPr>
  </w:style>
  <w:style w:type="paragraph" w:styleId="a5">
    <w:name w:val="footer"/>
    <w:basedOn w:val="a"/>
    <w:link w:val="a6"/>
    <w:uiPriority w:val="99"/>
    <w:unhideWhenUsed/>
    <w:rsid w:val="00F630FD"/>
    <w:pPr>
      <w:tabs>
        <w:tab w:val="center" w:pos="4252"/>
        <w:tab w:val="right" w:pos="8504"/>
      </w:tabs>
      <w:snapToGrid w:val="0"/>
    </w:pPr>
  </w:style>
  <w:style w:type="character" w:customStyle="1" w:styleId="a6">
    <w:name w:val="フッター (文字)"/>
    <w:basedOn w:val="a0"/>
    <w:link w:val="a5"/>
    <w:uiPriority w:val="99"/>
    <w:locked/>
    <w:rsid w:val="00F630F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42</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2019-05-29T06:06:00Z</cp:lastPrinted>
  <dcterms:created xsi:type="dcterms:W3CDTF">2021-12-28T08:14:00Z</dcterms:created>
  <dcterms:modified xsi:type="dcterms:W3CDTF">2021-12-28T08:14:00Z</dcterms:modified>
</cp:coreProperties>
</file>