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9B" w:rsidRPr="00392533" w:rsidRDefault="0006129B" w:rsidP="00382671">
      <w:pPr>
        <w:autoSpaceDE w:val="0"/>
        <w:autoSpaceDN w:val="0"/>
        <w:ind w:firstLineChars="50" w:firstLine="140"/>
        <w:rPr>
          <w:rFonts w:ascii="ＭＳ ゴシック" w:eastAsia="ＭＳ ゴシック" w:hAnsi="ＭＳ ゴシック" w:cs="Arial"/>
          <w:kern w:val="0"/>
          <w:sz w:val="24"/>
        </w:rPr>
      </w:pPr>
      <w:r w:rsidRPr="00872B43">
        <w:rPr>
          <w:rFonts w:ascii="ＭＳ ゴシック" w:eastAsia="ＭＳ ゴシック" w:hAnsi="ＭＳ ゴシック" w:cs="Arial" w:hint="eastAsia"/>
          <w:kern w:val="0"/>
          <w:sz w:val="28"/>
          <w:szCs w:val="28"/>
        </w:rPr>
        <w:t>急性期・総合医療センターの固定資産管理について</w:t>
      </w:r>
      <w:r w:rsidRPr="00872B43">
        <w:rPr>
          <w:rFonts w:ascii="ＭＳ ゴシック" w:eastAsia="ＭＳ ゴシック" w:hAnsi="ＭＳ ゴシック" w:hint="eastAsia"/>
          <w:sz w:val="28"/>
        </w:rPr>
        <w:t xml:space="preserve">　　　　　　　　　　 　　　　　　　　　　</w:t>
      </w:r>
      <w:r w:rsidR="002F31BC">
        <w:rPr>
          <w:rFonts w:ascii="ＭＳ ゴシック" w:eastAsia="ＭＳ ゴシック" w:hAnsi="ＭＳ ゴシック" w:hint="eastAsia"/>
          <w:sz w:val="28"/>
        </w:rPr>
        <w:t xml:space="preserve">　　　</w:t>
      </w:r>
      <w:r w:rsidRPr="00872B43">
        <w:rPr>
          <w:rFonts w:ascii="ＭＳ ゴシック" w:eastAsia="ＭＳ ゴシック" w:hAnsi="ＭＳ ゴシック" w:hint="eastAsia"/>
          <w:sz w:val="28"/>
        </w:rPr>
        <w:t xml:space="preserve">　</w:t>
      </w:r>
      <w:r w:rsidR="00382671">
        <w:rPr>
          <w:rFonts w:ascii="ＭＳ ゴシック" w:eastAsia="ＭＳ ゴシック" w:hAnsi="ＭＳ ゴシック" w:hint="eastAsia"/>
          <w:sz w:val="28"/>
        </w:rPr>
        <w:t xml:space="preserve"> </w:t>
      </w:r>
      <w:r w:rsidR="00382671">
        <w:rPr>
          <w:rFonts w:ascii="ＭＳ ゴシック" w:eastAsia="ＭＳ ゴシック" w:hAnsi="ＭＳ ゴシック"/>
          <w:sz w:val="28"/>
        </w:rPr>
        <w:t xml:space="preserve">   </w:t>
      </w:r>
      <w:r w:rsidRPr="00392533">
        <w:rPr>
          <w:rFonts w:ascii="ＭＳ ゴシック" w:eastAsia="ＭＳ ゴシック" w:hAnsi="ＭＳ ゴシック" w:hint="eastAsia"/>
          <w:sz w:val="28"/>
        </w:rPr>
        <w:t>対象受検機関：地方独立行政法人大阪府立病院機構</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8"/>
        <w:gridCol w:w="5103"/>
        <w:gridCol w:w="3969"/>
      </w:tblGrid>
      <w:tr w:rsidR="0006129B" w:rsidRPr="00392533" w:rsidTr="00382671">
        <w:trPr>
          <w:trHeight w:val="454"/>
        </w:trPr>
        <w:tc>
          <w:tcPr>
            <w:tcW w:w="11448" w:type="dxa"/>
            <w:shd w:val="clear" w:color="auto" w:fill="auto"/>
            <w:vAlign w:val="center"/>
          </w:tcPr>
          <w:p w:rsidR="0006129B" w:rsidRPr="00392533" w:rsidRDefault="0006129B" w:rsidP="00382671">
            <w:pPr>
              <w:autoSpaceDE w:val="0"/>
              <w:autoSpaceDN w:val="0"/>
              <w:jc w:val="center"/>
              <w:rPr>
                <w:rFonts w:ascii="ＭＳ Ｐゴシック" w:eastAsia="ＭＳ Ｐゴシック" w:hAnsi="ＭＳ Ｐゴシック" w:cs="Arial"/>
                <w:kern w:val="0"/>
                <w:sz w:val="24"/>
              </w:rPr>
            </w:pPr>
            <w:r w:rsidRPr="00392533">
              <w:rPr>
                <w:rFonts w:ascii="ＭＳ Ｐゴシック" w:eastAsia="ＭＳ Ｐゴシック" w:hAnsi="ＭＳ Ｐゴシック" w:cs="Arial" w:hint="eastAsia"/>
                <w:kern w:val="0"/>
                <w:sz w:val="24"/>
              </w:rPr>
              <w:t>事務事業の概要</w:t>
            </w:r>
          </w:p>
        </w:tc>
        <w:tc>
          <w:tcPr>
            <w:tcW w:w="5103" w:type="dxa"/>
            <w:shd w:val="clear" w:color="auto" w:fill="auto"/>
            <w:vAlign w:val="center"/>
          </w:tcPr>
          <w:p w:rsidR="0006129B" w:rsidRPr="00392533" w:rsidRDefault="0006129B" w:rsidP="00382671">
            <w:pPr>
              <w:autoSpaceDE w:val="0"/>
              <w:autoSpaceDN w:val="0"/>
              <w:jc w:val="center"/>
              <w:rPr>
                <w:rFonts w:ascii="ＭＳ Ｐゴシック" w:eastAsia="ＭＳ Ｐゴシック" w:hAnsi="ＭＳ Ｐゴシック" w:cs="Arial"/>
                <w:kern w:val="0"/>
                <w:sz w:val="24"/>
              </w:rPr>
            </w:pPr>
            <w:r w:rsidRPr="00392533">
              <w:rPr>
                <w:rFonts w:ascii="ＭＳ Ｐゴシック" w:eastAsia="ＭＳ Ｐゴシック" w:hAnsi="ＭＳ Ｐゴシック" w:cs="Arial" w:hint="eastAsia"/>
                <w:kern w:val="0"/>
                <w:sz w:val="24"/>
              </w:rPr>
              <w:t>検出事項</w:t>
            </w:r>
          </w:p>
        </w:tc>
        <w:tc>
          <w:tcPr>
            <w:tcW w:w="3969" w:type="dxa"/>
            <w:shd w:val="clear" w:color="auto" w:fill="auto"/>
            <w:vAlign w:val="center"/>
          </w:tcPr>
          <w:p w:rsidR="0006129B" w:rsidRPr="004168F6" w:rsidRDefault="0006129B" w:rsidP="00382671">
            <w:pPr>
              <w:autoSpaceDE w:val="0"/>
              <w:autoSpaceDN w:val="0"/>
              <w:jc w:val="center"/>
              <w:rPr>
                <w:rFonts w:ascii="ＭＳ Ｐゴシック" w:eastAsia="ＭＳ Ｐゴシック" w:hAnsi="ＭＳ Ｐゴシック" w:cs="Arial"/>
                <w:kern w:val="0"/>
                <w:sz w:val="24"/>
              </w:rPr>
            </w:pPr>
            <w:r w:rsidRPr="004168F6">
              <w:rPr>
                <w:rFonts w:ascii="ＭＳ Ｐゴシック" w:eastAsia="ＭＳ Ｐゴシック" w:hAnsi="ＭＳ Ｐゴシック" w:hint="eastAsia"/>
                <w:sz w:val="24"/>
              </w:rPr>
              <w:t>改善を求める事項（意見）</w:t>
            </w:r>
          </w:p>
        </w:tc>
      </w:tr>
      <w:tr w:rsidR="0006129B" w:rsidRPr="00B8179D" w:rsidTr="00382671">
        <w:trPr>
          <w:trHeight w:val="11615"/>
        </w:trPr>
        <w:tc>
          <w:tcPr>
            <w:tcW w:w="11448" w:type="dxa"/>
            <w:shd w:val="clear" w:color="auto" w:fill="auto"/>
          </w:tcPr>
          <w:p w:rsidR="0006129B" w:rsidRPr="00392533"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Theme="minorEastAsia" w:eastAsiaTheme="minorEastAsia" w:hAnsiTheme="minorEastAsia" w:cs="Arial"/>
                <w:kern w:val="0"/>
                <w:sz w:val="24"/>
              </w:rPr>
            </w:pPr>
            <w:r w:rsidRPr="00392533">
              <w:rPr>
                <w:rFonts w:ascii="ＭＳ 明朝" w:hAnsi="ＭＳ 明朝" w:cs="Arial" w:hint="eastAsia"/>
                <w:sz w:val="24"/>
              </w:rPr>
              <w:t>１　大阪府立急性期・総合医療センター（以下「総合医療センター」という</w:t>
            </w:r>
            <w:r>
              <w:rPr>
                <w:rFonts w:ascii="ＭＳ 明朝" w:hAnsi="ＭＳ 明朝" w:cs="Arial" w:hint="eastAsia"/>
                <w:sz w:val="24"/>
              </w:rPr>
              <w:t>。</w:t>
            </w:r>
            <w:r w:rsidRPr="00392533">
              <w:rPr>
                <w:rFonts w:ascii="ＭＳ 明朝" w:hAnsi="ＭＳ 明朝" w:cs="Arial" w:hint="eastAsia"/>
                <w:sz w:val="24"/>
              </w:rPr>
              <w:t>）が保有、管理する有形固定資産の概要（平成26年度末現在）</w:t>
            </w:r>
          </w:p>
          <w:tbl>
            <w:tblPr>
              <w:tblStyle w:val="af"/>
              <w:tblW w:w="0" w:type="auto"/>
              <w:tblInd w:w="758" w:type="dxa"/>
              <w:tblLayout w:type="fixed"/>
              <w:tblLook w:val="04A0" w:firstRow="1" w:lastRow="0" w:firstColumn="1" w:lastColumn="0" w:noHBand="0" w:noVBand="1"/>
            </w:tblPr>
            <w:tblGrid>
              <w:gridCol w:w="3348"/>
              <w:gridCol w:w="3119"/>
            </w:tblGrid>
            <w:tr w:rsidR="0006129B" w:rsidRPr="00392533" w:rsidTr="004168F6">
              <w:trPr>
                <w:trHeight w:val="283"/>
              </w:trPr>
              <w:tc>
                <w:tcPr>
                  <w:tcW w:w="3348" w:type="dxa"/>
                  <w:hideMark/>
                </w:tcPr>
                <w:p w:rsidR="0006129B" w:rsidRPr="00392533" w:rsidRDefault="0006129B" w:rsidP="00A72CEC">
                  <w:pPr>
                    <w:pStyle w:val="ac"/>
                    <w:framePr w:hSpace="142" w:wrap="around" w:vAnchor="text" w:hAnchor="margin" w:x="108" w:y="2"/>
                    <w:autoSpaceDE w:val="0"/>
                    <w:autoSpaceDN w:val="0"/>
                    <w:ind w:leftChars="0" w:left="0"/>
                    <w:jc w:val="center"/>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科　　　　　目</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center"/>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帳　簿　価　額</w:t>
                  </w:r>
                </w:p>
              </w:tc>
            </w:tr>
            <w:tr w:rsidR="0006129B" w:rsidRPr="0029206B" w:rsidTr="004168F6">
              <w:trPr>
                <w:trHeight w:val="283"/>
              </w:trPr>
              <w:tc>
                <w:tcPr>
                  <w:tcW w:w="3348" w:type="dxa"/>
                  <w:hideMark/>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土地</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7,221,757,000円</w:t>
                  </w:r>
                </w:p>
              </w:tc>
            </w:tr>
            <w:tr w:rsidR="0006129B" w:rsidRPr="00392533" w:rsidTr="004168F6">
              <w:trPr>
                <w:trHeight w:val="283"/>
              </w:trPr>
              <w:tc>
                <w:tcPr>
                  <w:tcW w:w="3348" w:type="dxa"/>
                  <w:hideMark/>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建物</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8,886,811,424円</w:t>
                  </w:r>
                </w:p>
              </w:tc>
            </w:tr>
            <w:tr w:rsidR="0006129B" w:rsidRPr="002269B9"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建物付属設備</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2,097,080,856円</w:t>
                  </w:r>
                </w:p>
              </w:tc>
            </w:tr>
            <w:tr w:rsidR="0006129B" w:rsidRPr="00EF5F60"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構築物</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530,941,259円</w:t>
                  </w:r>
                </w:p>
              </w:tc>
            </w:tr>
            <w:tr w:rsidR="0006129B" w:rsidRPr="00A3475A"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器械備品</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3,068,617,242円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器械備品リース</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1,834,099,205円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車両</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10,925,000円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車両リース</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1,979,746円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放射性同位元素</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9,850円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distribute"/>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建設仮勘定</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316,966,290円</w:t>
                  </w:r>
                </w:p>
              </w:tc>
            </w:tr>
            <w:tr w:rsidR="0006129B" w:rsidRPr="00392533" w:rsidTr="004168F6">
              <w:trPr>
                <w:trHeight w:val="283"/>
              </w:trPr>
              <w:tc>
                <w:tcPr>
                  <w:tcW w:w="3348" w:type="dxa"/>
                </w:tcPr>
                <w:p w:rsidR="0006129B" w:rsidRPr="00392533" w:rsidRDefault="0006129B" w:rsidP="00A72CEC">
                  <w:pPr>
                    <w:pStyle w:val="ac"/>
                    <w:framePr w:hSpace="142" w:wrap="around" w:vAnchor="text" w:hAnchor="margin" w:x="108" w:y="2"/>
                    <w:autoSpaceDE w:val="0"/>
                    <w:autoSpaceDN w:val="0"/>
                    <w:ind w:leftChars="0" w:left="0"/>
                    <w:jc w:val="center"/>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有形固定資産合計</w:t>
                  </w:r>
                </w:p>
              </w:tc>
              <w:tc>
                <w:tcPr>
                  <w:tcW w:w="3119" w:type="dxa"/>
                </w:tcPr>
                <w:p w:rsidR="0006129B" w:rsidRPr="00392533" w:rsidRDefault="0006129B" w:rsidP="00A72CEC">
                  <w:pPr>
                    <w:pStyle w:val="ac"/>
                    <w:framePr w:hSpace="142" w:wrap="around" w:vAnchor="text" w:hAnchor="margin" w:x="108" w:y="2"/>
                    <w:autoSpaceDE w:val="0"/>
                    <w:autoSpaceDN w:val="0"/>
                    <w:ind w:leftChars="0" w:left="0"/>
                    <w:jc w:val="right"/>
                    <w:rPr>
                      <w:rFonts w:asciiTheme="minorEastAsia" w:eastAsiaTheme="minorEastAsia" w:hAnsiTheme="minorEastAsia" w:cs="Arial"/>
                      <w:kern w:val="0"/>
                      <w:sz w:val="24"/>
                      <w:szCs w:val="24"/>
                    </w:rPr>
                  </w:pPr>
                  <w:r w:rsidRPr="00392533">
                    <w:rPr>
                      <w:rFonts w:asciiTheme="minorEastAsia" w:eastAsiaTheme="minorEastAsia" w:hAnsiTheme="minorEastAsia" w:cs="Arial" w:hint="eastAsia"/>
                      <w:kern w:val="0"/>
                      <w:sz w:val="24"/>
                      <w:szCs w:val="24"/>
                    </w:rPr>
                    <w:t>23,969,187,872円</w:t>
                  </w:r>
                </w:p>
              </w:tc>
            </w:tr>
            <w:tr w:rsidR="0006129B" w:rsidRPr="00392533" w:rsidTr="004168F6">
              <w:trPr>
                <w:trHeight w:val="283"/>
              </w:trPr>
              <w:tc>
                <w:tcPr>
                  <w:tcW w:w="3348" w:type="dxa"/>
                  <w:tcBorders>
                    <w:left w:val="nil"/>
                    <w:bottom w:val="nil"/>
                    <w:right w:val="nil"/>
                  </w:tcBorders>
                </w:tcPr>
                <w:p w:rsidR="0006129B" w:rsidRPr="00392533" w:rsidRDefault="0006129B" w:rsidP="00A72CEC">
                  <w:pPr>
                    <w:pStyle w:val="ac"/>
                    <w:framePr w:hSpace="142" w:wrap="around" w:vAnchor="text" w:hAnchor="margin" w:x="108" w:y="2"/>
                    <w:autoSpaceDE w:val="0"/>
                    <w:autoSpaceDN w:val="0"/>
                    <w:ind w:leftChars="0" w:left="0"/>
                    <w:jc w:val="center"/>
                    <w:rPr>
                      <w:rFonts w:asciiTheme="minorEastAsia" w:eastAsiaTheme="minorEastAsia" w:hAnsiTheme="minorEastAsia" w:cs="Arial"/>
                      <w:kern w:val="0"/>
                      <w:sz w:val="24"/>
                      <w:szCs w:val="24"/>
                    </w:rPr>
                  </w:pPr>
                </w:p>
              </w:tc>
              <w:tc>
                <w:tcPr>
                  <w:tcW w:w="3119" w:type="dxa"/>
                  <w:tcBorders>
                    <w:left w:val="nil"/>
                    <w:bottom w:val="nil"/>
                    <w:right w:val="nil"/>
                  </w:tcBorders>
                </w:tcPr>
                <w:p w:rsidR="0006129B" w:rsidRPr="00392533" w:rsidRDefault="0006129B" w:rsidP="00A72CEC">
                  <w:pPr>
                    <w:pStyle w:val="ac"/>
                    <w:framePr w:hSpace="142" w:wrap="around" w:vAnchor="text" w:hAnchor="margin" w:x="108" w:y="2"/>
                    <w:autoSpaceDE w:val="0"/>
                    <w:autoSpaceDN w:val="0"/>
                    <w:ind w:leftChars="0" w:left="0" w:right="960"/>
                    <w:rPr>
                      <w:rFonts w:asciiTheme="minorEastAsia" w:eastAsiaTheme="minorEastAsia" w:hAnsiTheme="minorEastAsia" w:cs="Arial"/>
                      <w:kern w:val="0"/>
                      <w:sz w:val="24"/>
                      <w:szCs w:val="24"/>
                    </w:rPr>
                  </w:pPr>
                </w:p>
              </w:tc>
            </w:tr>
          </w:tbl>
          <w:p w:rsidR="0006129B" w:rsidRPr="00392533" w:rsidRDefault="0006129B" w:rsidP="00382671">
            <w:pPr>
              <w:autoSpaceDE w:val="0"/>
              <w:autoSpaceDN w:val="0"/>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２　固定資産実査について</w:t>
            </w:r>
          </w:p>
          <w:p w:rsidR="0006129B" w:rsidRPr="00392533" w:rsidRDefault="002F35AF" w:rsidP="00382671">
            <w:pPr>
              <w:autoSpaceDE w:val="0"/>
              <w:autoSpaceDN w:val="0"/>
              <w:ind w:leftChars="100" w:left="450" w:hangingChars="100" w:hanging="24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xml:space="preserve">(1)　</w:t>
            </w:r>
            <w:r w:rsidR="0006129B" w:rsidRPr="00392533">
              <w:rPr>
                <w:rFonts w:asciiTheme="minorEastAsia" w:eastAsiaTheme="minorEastAsia" w:hAnsiTheme="minorEastAsia" w:cs="Arial" w:hint="eastAsia"/>
                <w:kern w:val="0"/>
                <w:sz w:val="24"/>
              </w:rPr>
              <w:t>総合医療センターでは、病院機構固定資産管理規程第28条に基づき、平成24年度より３年間で全資産が対象となるよう、固定資産実査を実施している。</w:t>
            </w:r>
          </w:p>
          <w:tbl>
            <w:tblPr>
              <w:tblStyle w:val="af"/>
              <w:tblW w:w="10206" w:type="dxa"/>
              <w:tblInd w:w="421" w:type="dxa"/>
              <w:tblLayout w:type="fixed"/>
              <w:tblLook w:val="04A0" w:firstRow="1" w:lastRow="0" w:firstColumn="1" w:lastColumn="0" w:noHBand="0" w:noVBand="1"/>
            </w:tblPr>
            <w:tblGrid>
              <w:gridCol w:w="1701"/>
              <w:gridCol w:w="2693"/>
              <w:gridCol w:w="2977"/>
              <w:gridCol w:w="2835"/>
            </w:tblGrid>
            <w:tr w:rsidR="0006129B" w:rsidRPr="00392533" w:rsidTr="004168F6">
              <w:tc>
                <w:tcPr>
                  <w:tcW w:w="1701" w:type="dxa"/>
                  <w:vAlign w:val="center"/>
                </w:tcPr>
                <w:p w:rsidR="0006129B" w:rsidRPr="00392533" w:rsidRDefault="0006129B" w:rsidP="00A72CEC">
                  <w:pPr>
                    <w:framePr w:hSpace="142" w:wrap="around" w:vAnchor="text" w:hAnchor="margin" w:x="108" w:y="2"/>
                    <w:autoSpaceDE w:val="0"/>
                    <w:autoSpaceDN w:val="0"/>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実施年度</w:t>
                  </w:r>
                </w:p>
              </w:tc>
              <w:tc>
                <w:tcPr>
                  <w:tcW w:w="2693"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平成24年度</w:t>
                  </w:r>
                </w:p>
              </w:tc>
              <w:tc>
                <w:tcPr>
                  <w:tcW w:w="2977"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平成25年度</w:t>
                  </w:r>
                </w:p>
              </w:tc>
              <w:tc>
                <w:tcPr>
                  <w:tcW w:w="2835"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平成26年度</w:t>
                  </w:r>
                </w:p>
              </w:tc>
            </w:tr>
            <w:tr w:rsidR="0006129B" w:rsidRPr="00392533" w:rsidTr="004168F6">
              <w:tc>
                <w:tcPr>
                  <w:tcW w:w="1701" w:type="dxa"/>
                </w:tcPr>
                <w:p w:rsidR="0006129B" w:rsidRPr="00392533" w:rsidRDefault="0006129B" w:rsidP="00A72CEC">
                  <w:pPr>
                    <w:framePr w:hSpace="142" w:wrap="around" w:vAnchor="text" w:hAnchor="margin" w:x="108" w:y="2"/>
                    <w:autoSpaceDE w:val="0"/>
                    <w:autoSpaceDN w:val="0"/>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取得価格</w:t>
                  </w:r>
                </w:p>
              </w:tc>
              <w:tc>
                <w:tcPr>
                  <w:tcW w:w="2693"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500万円以上</w:t>
                  </w:r>
                </w:p>
              </w:tc>
              <w:tc>
                <w:tcPr>
                  <w:tcW w:w="2977"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150万円以上500万円未満</w:t>
                  </w:r>
                </w:p>
              </w:tc>
              <w:tc>
                <w:tcPr>
                  <w:tcW w:w="2835"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10万円以上150万円未満</w:t>
                  </w:r>
                </w:p>
              </w:tc>
            </w:tr>
            <w:tr w:rsidR="0006129B" w:rsidRPr="00392533" w:rsidTr="004168F6">
              <w:tc>
                <w:tcPr>
                  <w:tcW w:w="1701" w:type="dxa"/>
                </w:tcPr>
                <w:p w:rsidR="0006129B" w:rsidRPr="00392533" w:rsidRDefault="0006129B" w:rsidP="00A72CEC">
                  <w:pPr>
                    <w:framePr w:hSpace="142" w:wrap="around" w:vAnchor="text" w:hAnchor="margin" w:x="108" w:y="2"/>
                    <w:autoSpaceDE w:val="0"/>
                    <w:autoSpaceDN w:val="0"/>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対象</w:t>
                  </w:r>
                  <w:r>
                    <w:rPr>
                      <w:rFonts w:asciiTheme="minorEastAsia" w:eastAsiaTheme="minorEastAsia" w:hAnsiTheme="minorEastAsia" w:cs="Arial" w:hint="eastAsia"/>
                      <w:kern w:val="0"/>
                      <w:sz w:val="24"/>
                    </w:rPr>
                    <w:t>件</w:t>
                  </w:r>
                  <w:r w:rsidRPr="00392533">
                    <w:rPr>
                      <w:rFonts w:asciiTheme="minorEastAsia" w:eastAsiaTheme="minorEastAsia" w:hAnsiTheme="minorEastAsia" w:cs="Arial" w:hint="eastAsia"/>
                      <w:kern w:val="0"/>
                      <w:sz w:val="24"/>
                    </w:rPr>
                    <w:t>数</w:t>
                  </w:r>
                </w:p>
              </w:tc>
              <w:tc>
                <w:tcPr>
                  <w:tcW w:w="2693"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117</w:t>
                  </w:r>
                  <w:r>
                    <w:rPr>
                      <w:rFonts w:asciiTheme="minorEastAsia" w:eastAsiaTheme="minorEastAsia" w:hAnsiTheme="minorEastAsia" w:cs="Arial" w:hint="eastAsia"/>
                      <w:kern w:val="0"/>
                      <w:sz w:val="24"/>
                    </w:rPr>
                    <w:t>件</w:t>
                  </w:r>
                </w:p>
              </w:tc>
              <w:tc>
                <w:tcPr>
                  <w:tcW w:w="2977"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387</w:t>
                  </w:r>
                  <w:r>
                    <w:rPr>
                      <w:rFonts w:asciiTheme="minorEastAsia" w:eastAsiaTheme="minorEastAsia" w:hAnsiTheme="minorEastAsia" w:cs="Arial" w:hint="eastAsia"/>
                      <w:kern w:val="0"/>
                      <w:sz w:val="24"/>
                    </w:rPr>
                    <w:t>件</w:t>
                  </w:r>
                </w:p>
              </w:tc>
              <w:tc>
                <w:tcPr>
                  <w:tcW w:w="2835"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3,108</w:t>
                  </w:r>
                  <w:r>
                    <w:rPr>
                      <w:rFonts w:asciiTheme="minorEastAsia" w:eastAsiaTheme="minorEastAsia" w:hAnsiTheme="minorEastAsia" w:cs="Arial" w:hint="eastAsia"/>
                      <w:kern w:val="0"/>
                      <w:sz w:val="24"/>
                    </w:rPr>
                    <w:t>件</w:t>
                  </w:r>
                </w:p>
              </w:tc>
            </w:tr>
          </w:tbl>
          <w:p w:rsidR="0006129B" w:rsidRPr="00392533" w:rsidRDefault="0006129B" w:rsidP="00382671">
            <w:pPr>
              <w:autoSpaceDE w:val="0"/>
              <w:autoSpaceDN w:val="0"/>
              <w:ind w:left="480" w:hangingChars="200" w:hanging="480"/>
              <w:rPr>
                <w:rFonts w:ascii="ＭＳ 明朝" w:hAnsi="ＭＳ 明朝" w:cs="Arial"/>
                <w:sz w:val="24"/>
              </w:rPr>
            </w:pPr>
          </w:p>
          <w:p w:rsidR="0006129B" w:rsidRPr="00392533" w:rsidRDefault="002F35AF" w:rsidP="00382671">
            <w:pPr>
              <w:autoSpaceDE w:val="0"/>
              <w:autoSpaceDN w:val="0"/>
              <w:ind w:leftChars="100" w:left="450" w:hangingChars="100" w:hanging="240"/>
              <w:rPr>
                <w:rFonts w:ascii="ＭＳ 明朝" w:hAnsi="ＭＳ 明朝" w:cs="Arial"/>
                <w:sz w:val="24"/>
              </w:rPr>
            </w:pPr>
            <w:r>
              <w:rPr>
                <w:rFonts w:ascii="ＭＳ 明朝" w:hAnsi="ＭＳ 明朝" w:cs="Arial" w:hint="eastAsia"/>
                <w:sz w:val="24"/>
              </w:rPr>
              <w:t xml:space="preserve">(2)　</w:t>
            </w:r>
            <w:r w:rsidR="0006129B" w:rsidRPr="00392533">
              <w:rPr>
                <w:rFonts w:ascii="ＭＳ 明朝" w:hAnsi="ＭＳ 明朝" w:cs="Arial" w:hint="eastAsia"/>
                <w:sz w:val="24"/>
              </w:rPr>
              <w:t>平成26年度実査調査の結果、対象資産3,108</w:t>
            </w:r>
            <w:r w:rsidR="0006129B">
              <w:rPr>
                <w:rFonts w:ascii="ＭＳ 明朝" w:hAnsi="ＭＳ 明朝" w:cs="Arial" w:hint="eastAsia"/>
                <w:sz w:val="24"/>
              </w:rPr>
              <w:t>件</w:t>
            </w:r>
            <w:r w:rsidR="0006129B" w:rsidRPr="00392533">
              <w:rPr>
                <w:rFonts w:ascii="ＭＳ 明朝" w:hAnsi="ＭＳ 明朝" w:cs="Arial" w:hint="eastAsia"/>
                <w:sz w:val="24"/>
              </w:rPr>
              <w:t>のうち、現物を確認できなかったもの（595</w:t>
            </w:r>
            <w:r w:rsidR="0006129B">
              <w:rPr>
                <w:rFonts w:ascii="ＭＳ 明朝" w:hAnsi="ＭＳ 明朝" w:cs="Arial" w:hint="eastAsia"/>
                <w:sz w:val="24"/>
              </w:rPr>
              <w:t>件</w:t>
            </w:r>
            <w:r w:rsidR="0006129B" w:rsidRPr="00392533">
              <w:rPr>
                <w:rFonts w:ascii="ＭＳ 明朝" w:hAnsi="ＭＳ 明朝" w:cs="Arial" w:hint="eastAsia"/>
                <w:sz w:val="24"/>
              </w:rPr>
              <w:t>）については、耐用年数が到来していない固定資産も含まれており、14百万円の除却損を計上した。</w:t>
            </w:r>
          </w:p>
          <w:tbl>
            <w:tblPr>
              <w:tblStyle w:val="af"/>
              <w:tblW w:w="10347" w:type="dxa"/>
              <w:tblInd w:w="421" w:type="dxa"/>
              <w:tblLayout w:type="fixed"/>
              <w:tblLook w:val="04A0" w:firstRow="1" w:lastRow="0" w:firstColumn="1" w:lastColumn="0" w:noHBand="0" w:noVBand="1"/>
            </w:tblPr>
            <w:tblGrid>
              <w:gridCol w:w="3402"/>
              <w:gridCol w:w="1134"/>
              <w:gridCol w:w="1984"/>
              <w:gridCol w:w="1985"/>
              <w:gridCol w:w="1842"/>
            </w:tblGrid>
            <w:tr w:rsidR="0006129B" w:rsidRPr="00392533" w:rsidTr="004168F6">
              <w:tc>
                <w:tcPr>
                  <w:tcW w:w="3402" w:type="dxa"/>
                  <w:vAlign w:val="center"/>
                </w:tcPr>
                <w:p w:rsidR="0006129B" w:rsidRPr="00392533" w:rsidRDefault="0006129B" w:rsidP="00A72CEC">
                  <w:pPr>
                    <w:framePr w:hSpace="142" w:wrap="around" w:vAnchor="text" w:hAnchor="margin" w:x="108" w:y="2"/>
                    <w:autoSpaceDE w:val="0"/>
                    <w:autoSpaceDN w:val="0"/>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項目</w:t>
                  </w:r>
                </w:p>
              </w:tc>
              <w:tc>
                <w:tcPr>
                  <w:tcW w:w="1134"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件数</w:t>
                  </w:r>
                </w:p>
              </w:tc>
              <w:tc>
                <w:tcPr>
                  <w:tcW w:w="1984"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取得価額</w:t>
                  </w:r>
                </w:p>
              </w:tc>
              <w:tc>
                <w:tcPr>
                  <w:tcW w:w="1985"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期首帳簿価格</w:t>
                  </w:r>
                </w:p>
              </w:tc>
              <w:tc>
                <w:tcPr>
                  <w:tcW w:w="1842" w:type="dxa"/>
                  <w:vAlign w:val="center"/>
                </w:tcPr>
                <w:p w:rsidR="0006129B" w:rsidRPr="00392533" w:rsidRDefault="0006129B" w:rsidP="00A72CEC">
                  <w:pPr>
                    <w:framePr w:hSpace="142" w:wrap="around" w:vAnchor="text" w:hAnchor="margin" w:x="108" w:y="2"/>
                    <w:autoSpaceDE w:val="0"/>
                    <w:autoSpaceDN w:val="0"/>
                    <w:spacing w:line="240" w:lineRule="exact"/>
                    <w:jc w:val="center"/>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除却損</w:t>
                  </w:r>
                </w:p>
              </w:tc>
            </w:tr>
            <w:tr w:rsidR="0006129B" w:rsidRPr="00392533" w:rsidTr="004168F6">
              <w:tc>
                <w:tcPr>
                  <w:tcW w:w="3402" w:type="dxa"/>
                </w:tcPr>
                <w:p w:rsidR="0006129B" w:rsidRPr="00392533" w:rsidRDefault="0006129B" w:rsidP="00A72CEC">
                  <w:pPr>
                    <w:framePr w:hSpace="142" w:wrap="around" w:vAnchor="text" w:hAnchor="margin" w:x="108" w:y="2"/>
                    <w:autoSpaceDE w:val="0"/>
                    <w:autoSpaceDN w:val="0"/>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現物なし（</w:t>
                  </w:r>
                  <w:r>
                    <w:rPr>
                      <w:rFonts w:asciiTheme="minorEastAsia" w:eastAsiaTheme="minorEastAsia" w:hAnsiTheme="minorEastAsia" w:cs="Arial" w:hint="eastAsia"/>
                      <w:kern w:val="0"/>
                      <w:sz w:val="24"/>
                    </w:rPr>
                    <w:t>台帳</w:t>
                  </w:r>
                  <w:r w:rsidRPr="00392533">
                    <w:rPr>
                      <w:rFonts w:asciiTheme="minorEastAsia" w:eastAsiaTheme="minorEastAsia" w:hAnsiTheme="minorEastAsia" w:cs="Arial" w:hint="eastAsia"/>
                      <w:kern w:val="0"/>
                      <w:sz w:val="24"/>
                    </w:rPr>
                    <w:t>との差異）</w:t>
                  </w:r>
                </w:p>
              </w:tc>
              <w:tc>
                <w:tcPr>
                  <w:tcW w:w="1134"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595件</w:t>
                  </w:r>
                </w:p>
              </w:tc>
              <w:tc>
                <w:tcPr>
                  <w:tcW w:w="1984"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209,161,828</w:t>
                  </w:r>
                  <w:r w:rsidRPr="00392533">
                    <w:rPr>
                      <w:rFonts w:asciiTheme="minorEastAsia" w:eastAsiaTheme="minorEastAsia" w:hAnsiTheme="minorEastAsia" w:cs="Arial" w:hint="eastAsia"/>
                      <w:kern w:val="0"/>
                      <w:sz w:val="24"/>
                    </w:rPr>
                    <w:t>円</w:t>
                  </w:r>
                </w:p>
              </w:tc>
              <w:tc>
                <w:tcPr>
                  <w:tcW w:w="1985"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21,455,684</w:t>
                  </w:r>
                  <w:r w:rsidRPr="00392533">
                    <w:rPr>
                      <w:rFonts w:asciiTheme="minorEastAsia" w:eastAsiaTheme="minorEastAsia" w:hAnsiTheme="minorEastAsia" w:cs="Arial" w:hint="eastAsia"/>
                      <w:kern w:val="0"/>
                      <w:sz w:val="24"/>
                    </w:rPr>
                    <w:t>円</w:t>
                  </w:r>
                  <w:r w:rsidRPr="00392533">
                    <w:rPr>
                      <w:rFonts w:asciiTheme="minorEastAsia" w:eastAsiaTheme="minorEastAsia" w:hAnsiTheme="minorEastAsia" w:cs="Arial"/>
                      <w:kern w:val="0"/>
                      <w:sz w:val="24"/>
                    </w:rPr>
                    <w:t xml:space="preserve"> </w:t>
                  </w:r>
                </w:p>
              </w:tc>
              <w:tc>
                <w:tcPr>
                  <w:tcW w:w="1842"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14,097,730</w:t>
                  </w:r>
                  <w:r w:rsidRPr="00392533">
                    <w:rPr>
                      <w:rFonts w:asciiTheme="minorEastAsia" w:eastAsiaTheme="minorEastAsia" w:hAnsiTheme="minorEastAsia" w:cs="Arial" w:hint="eastAsia"/>
                      <w:kern w:val="0"/>
                      <w:sz w:val="24"/>
                    </w:rPr>
                    <w:t>円</w:t>
                  </w:r>
                </w:p>
              </w:tc>
            </w:tr>
            <w:tr w:rsidR="0006129B" w:rsidRPr="00392533" w:rsidTr="004168F6">
              <w:tc>
                <w:tcPr>
                  <w:tcW w:w="3402" w:type="dxa"/>
                </w:tcPr>
                <w:p w:rsidR="0006129B" w:rsidRPr="00392533" w:rsidRDefault="00EB3253" w:rsidP="00A72CEC">
                  <w:pPr>
                    <w:framePr w:hSpace="142" w:wrap="around" w:vAnchor="text" w:hAnchor="margin" w:x="108" w:y="2"/>
                    <w:autoSpaceDE w:val="0"/>
                    <w:autoSpaceDN w:val="0"/>
                    <w:ind w:firstLineChars="50" w:firstLine="1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うち</w:t>
                  </w:r>
                  <w:r w:rsidR="0006129B" w:rsidRPr="00392533">
                    <w:rPr>
                      <w:rFonts w:asciiTheme="minorEastAsia" w:eastAsiaTheme="minorEastAsia" w:hAnsiTheme="minorEastAsia" w:cs="Arial" w:hint="eastAsia"/>
                      <w:kern w:val="0"/>
                      <w:sz w:val="24"/>
                    </w:rPr>
                    <w:t>、耐用年数未経過資産</w:t>
                  </w:r>
                </w:p>
              </w:tc>
              <w:tc>
                <w:tcPr>
                  <w:tcW w:w="1134"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67件</w:t>
                  </w:r>
                </w:p>
              </w:tc>
              <w:tc>
                <w:tcPr>
                  <w:tcW w:w="1984"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25,786,516</w:t>
                  </w:r>
                  <w:r w:rsidRPr="00392533">
                    <w:rPr>
                      <w:rFonts w:asciiTheme="minorEastAsia" w:eastAsiaTheme="minorEastAsia" w:hAnsiTheme="minorEastAsia" w:cs="Arial" w:hint="eastAsia"/>
                      <w:kern w:val="0"/>
                      <w:sz w:val="24"/>
                    </w:rPr>
                    <w:t>円</w:t>
                  </w:r>
                </w:p>
              </w:tc>
              <w:tc>
                <w:tcPr>
                  <w:tcW w:w="1985"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12,969,096</w:t>
                  </w:r>
                  <w:r w:rsidRPr="00392533">
                    <w:rPr>
                      <w:rFonts w:asciiTheme="minorEastAsia" w:eastAsiaTheme="minorEastAsia" w:hAnsiTheme="minorEastAsia" w:cs="Arial" w:hint="eastAsia"/>
                      <w:kern w:val="0"/>
                      <w:sz w:val="24"/>
                    </w:rPr>
                    <w:t>円</w:t>
                  </w:r>
                </w:p>
              </w:tc>
              <w:tc>
                <w:tcPr>
                  <w:tcW w:w="1842" w:type="dxa"/>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9,297,756</w:t>
                  </w:r>
                  <w:r w:rsidRPr="00392533">
                    <w:rPr>
                      <w:rFonts w:asciiTheme="minorEastAsia" w:eastAsiaTheme="minorEastAsia" w:hAnsiTheme="minorEastAsia" w:cs="Arial" w:hint="eastAsia"/>
                      <w:kern w:val="0"/>
                      <w:sz w:val="24"/>
                    </w:rPr>
                    <w:t>円</w:t>
                  </w:r>
                </w:p>
              </w:tc>
            </w:tr>
            <w:tr w:rsidR="0006129B" w:rsidRPr="00392533" w:rsidTr="0050585E">
              <w:tc>
                <w:tcPr>
                  <w:tcW w:w="3402" w:type="dxa"/>
                </w:tcPr>
                <w:p w:rsidR="0006129B" w:rsidRPr="00392533" w:rsidRDefault="00EB3253" w:rsidP="00A72CEC">
                  <w:pPr>
                    <w:framePr w:hSpace="142" w:wrap="around" w:vAnchor="text" w:hAnchor="margin" w:x="108" w:y="2"/>
                    <w:autoSpaceDE w:val="0"/>
                    <w:autoSpaceDN w:val="0"/>
                    <w:ind w:firstLineChars="50" w:firstLine="1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うち</w:t>
                  </w:r>
                  <w:r w:rsidR="0050585E">
                    <w:rPr>
                      <w:rFonts w:asciiTheme="minorEastAsia" w:eastAsiaTheme="minorEastAsia" w:hAnsiTheme="minorEastAsia" w:cs="Arial" w:hint="eastAsia"/>
                      <w:kern w:val="0"/>
                      <w:sz w:val="24"/>
                    </w:rPr>
                    <w:t>、パーソナルコンピュータ（以下</w:t>
                  </w:r>
                  <w:r w:rsidR="0006129B" w:rsidRPr="00392533">
                    <w:rPr>
                      <w:rFonts w:asciiTheme="minorEastAsia" w:eastAsiaTheme="minorEastAsia" w:hAnsiTheme="minorEastAsia" w:cs="Arial" w:hint="eastAsia"/>
                      <w:kern w:val="0"/>
                      <w:sz w:val="24"/>
                    </w:rPr>
                    <w:t>「ＰＣ」という。）</w:t>
                  </w:r>
                </w:p>
              </w:tc>
              <w:tc>
                <w:tcPr>
                  <w:tcW w:w="1134"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61件</w:t>
                  </w:r>
                </w:p>
              </w:tc>
              <w:tc>
                <w:tcPr>
                  <w:tcW w:w="1984"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11,435,563</w:t>
                  </w:r>
                  <w:r w:rsidRPr="00392533">
                    <w:rPr>
                      <w:rFonts w:asciiTheme="minorEastAsia" w:eastAsiaTheme="minorEastAsia" w:hAnsiTheme="minorEastAsia" w:cs="Arial" w:hint="eastAsia"/>
                      <w:kern w:val="0"/>
                      <w:sz w:val="24"/>
                    </w:rPr>
                    <w:t>円</w:t>
                  </w:r>
                </w:p>
              </w:tc>
              <w:tc>
                <w:tcPr>
                  <w:tcW w:w="1985"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3,435,427</w:t>
                  </w:r>
                  <w:r w:rsidRPr="00392533">
                    <w:rPr>
                      <w:rFonts w:asciiTheme="minorEastAsia" w:eastAsiaTheme="minorEastAsia" w:hAnsiTheme="minorEastAsia" w:cs="Arial" w:hint="eastAsia"/>
                      <w:kern w:val="0"/>
                      <w:sz w:val="24"/>
                    </w:rPr>
                    <w:t>円</w:t>
                  </w:r>
                </w:p>
              </w:tc>
              <w:tc>
                <w:tcPr>
                  <w:tcW w:w="1842"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kern w:val="0"/>
                      <w:sz w:val="24"/>
                    </w:rPr>
                    <w:t>2,202,773</w:t>
                  </w:r>
                  <w:r w:rsidRPr="00392533">
                    <w:rPr>
                      <w:rFonts w:asciiTheme="minorEastAsia" w:eastAsiaTheme="minorEastAsia" w:hAnsiTheme="minorEastAsia" w:cs="Arial" w:hint="eastAsia"/>
                      <w:kern w:val="0"/>
                      <w:sz w:val="24"/>
                    </w:rPr>
                    <w:t>円</w:t>
                  </w:r>
                </w:p>
              </w:tc>
            </w:tr>
            <w:tr w:rsidR="0006129B" w:rsidRPr="00392533" w:rsidTr="0050585E">
              <w:tc>
                <w:tcPr>
                  <w:tcW w:w="3402" w:type="dxa"/>
                </w:tcPr>
                <w:p w:rsidR="0006129B" w:rsidRPr="00392533" w:rsidRDefault="00EB3253" w:rsidP="00A72CEC">
                  <w:pPr>
                    <w:framePr w:hSpace="142" w:wrap="around" w:vAnchor="text" w:hAnchor="margin" w:x="108" w:y="2"/>
                    <w:autoSpaceDE w:val="0"/>
                    <w:autoSpaceDN w:val="0"/>
                    <w:ind w:leftChars="50" w:left="105"/>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うち</w:t>
                  </w:r>
                  <w:r w:rsidR="0006129B" w:rsidRPr="00392533">
                    <w:rPr>
                      <w:rFonts w:asciiTheme="minorEastAsia" w:eastAsiaTheme="minorEastAsia" w:hAnsiTheme="minorEastAsia" w:cs="Arial" w:hint="eastAsia"/>
                      <w:kern w:val="0"/>
                      <w:sz w:val="24"/>
                    </w:rPr>
                    <w:t>、平成18年の地方独立行政法人化当初に大阪府から移管したもの</w:t>
                  </w:r>
                </w:p>
              </w:tc>
              <w:tc>
                <w:tcPr>
                  <w:tcW w:w="1134"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377件</w:t>
                  </w:r>
                </w:p>
              </w:tc>
              <w:tc>
                <w:tcPr>
                  <w:tcW w:w="1984"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122,700,506円</w:t>
                  </w:r>
                </w:p>
              </w:tc>
              <w:tc>
                <w:tcPr>
                  <w:tcW w:w="1985"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3,010,535円</w:t>
                  </w:r>
                </w:p>
              </w:tc>
              <w:tc>
                <w:tcPr>
                  <w:tcW w:w="1842" w:type="dxa"/>
                  <w:vAlign w:val="center"/>
                </w:tcPr>
                <w:p w:rsidR="0006129B" w:rsidRPr="00392533" w:rsidRDefault="0006129B" w:rsidP="00A72CEC">
                  <w:pPr>
                    <w:framePr w:hSpace="142" w:wrap="around" w:vAnchor="text" w:hAnchor="margin" w:x="108" w:y="2"/>
                    <w:autoSpaceDE w:val="0"/>
                    <w:autoSpaceDN w:val="0"/>
                    <w:jc w:val="right"/>
                    <w:rPr>
                      <w:rFonts w:asciiTheme="minorEastAsia" w:eastAsiaTheme="minorEastAsia" w:hAnsiTheme="minorEastAsia" w:cs="Arial"/>
                      <w:kern w:val="0"/>
                      <w:sz w:val="24"/>
                    </w:rPr>
                  </w:pPr>
                  <w:r w:rsidRPr="00392533">
                    <w:rPr>
                      <w:rFonts w:asciiTheme="minorEastAsia" w:eastAsiaTheme="minorEastAsia" w:hAnsiTheme="minorEastAsia" w:cs="Arial" w:hint="eastAsia"/>
                      <w:kern w:val="0"/>
                      <w:sz w:val="24"/>
                    </w:rPr>
                    <w:t>1,921,074円</w:t>
                  </w:r>
                </w:p>
              </w:tc>
            </w:tr>
          </w:tbl>
          <w:p w:rsidR="00EB3253" w:rsidRDefault="00EB3253" w:rsidP="00382671">
            <w:pPr>
              <w:autoSpaceDE w:val="0"/>
              <w:autoSpaceDN w:val="0"/>
              <w:rPr>
                <w:rFonts w:ascii="ＭＳ 明朝" w:hAnsi="ＭＳ 明朝" w:cs="Arial" w:hint="eastAsia"/>
                <w:sz w:val="24"/>
              </w:rPr>
            </w:pPr>
          </w:p>
          <w:p w:rsidR="00A72CEC" w:rsidRDefault="00A72CEC" w:rsidP="00A72CEC">
            <w:pPr>
              <w:autoSpaceDE w:val="0"/>
              <w:autoSpaceDN w:val="0"/>
              <w:rPr>
                <w:rFonts w:ascii="ＭＳ 明朝" w:hAnsi="ＭＳ 明朝" w:cs="Arial" w:hint="eastAsia"/>
                <w:sz w:val="24"/>
              </w:rPr>
            </w:pPr>
          </w:p>
          <w:p w:rsidR="00A72CEC" w:rsidRDefault="00A72CEC" w:rsidP="00A72CEC">
            <w:pPr>
              <w:autoSpaceDE w:val="0"/>
              <w:autoSpaceDN w:val="0"/>
              <w:rPr>
                <w:rFonts w:ascii="ＭＳ 明朝" w:hAnsi="ＭＳ 明朝" w:cs="Arial" w:hint="eastAsia"/>
                <w:sz w:val="24"/>
              </w:rPr>
            </w:pPr>
          </w:p>
          <w:p w:rsidR="0006129B" w:rsidRPr="00392533" w:rsidRDefault="002F35AF" w:rsidP="00382671">
            <w:pPr>
              <w:autoSpaceDE w:val="0"/>
              <w:autoSpaceDN w:val="0"/>
              <w:ind w:leftChars="100" w:left="450" w:hangingChars="100" w:hanging="240"/>
              <w:rPr>
                <w:rFonts w:ascii="ＭＳ 明朝" w:hAnsi="ＭＳ 明朝" w:cs="Arial"/>
                <w:sz w:val="24"/>
              </w:rPr>
            </w:pPr>
            <w:r>
              <w:rPr>
                <w:rFonts w:ascii="ＭＳ 明朝" w:hAnsi="ＭＳ 明朝" w:cs="Arial" w:hint="eastAsia"/>
                <w:sz w:val="24"/>
              </w:rPr>
              <w:t xml:space="preserve">(3)　</w:t>
            </w:r>
            <w:r w:rsidR="0006129B" w:rsidRPr="00392533">
              <w:rPr>
                <w:rFonts w:ascii="ＭＳ 明朝" w:hAnsi="ＭＳ 明朝" w:cs="Arial" w:hint="eastAsia"/>
                <w:sz w:val="24"/>
              </w:rPr>
              <w:t>総合医療センターは、現物を確認できなかった595</w:t>
            </w:r>
            <w:r w:rsidR="0006129B">
              <w:rPr>
                <w:rFonts w:ascii="ＭＳ 明朝" w:hAnsi="ＭＳ 明朝" w:cs="Arial" w:hint="eastAsia"/>
                <w:sz w:val="24"/>
              </w:rPr>
              <w:t>件</w:t>
            </w:r>
            <w:r w:rsidR="0006129B" w:rsidRPr="00392533">
              <w:rPr>
                <w:rFonts w:ascii="ＭＳ 明朝" w:hAnsi="ＭＳ 明朝" w:cs="Arial" w:hint="eastAsia"/>
                <w:sz w:val="24"/>
              </w:rPr>
              <w:t>について、各所属及び施設保全グループが捜索や原因調査を実施したが、紛失や盗難によるものとの確証が得られなかったことから、「現</w:t>
            </w:r>
            <w:r w:rsidR="00EB3253">
              <w:rPr>
                <w:rFonts w:ascii="ＭＳ 明朝" w:hAnsi="ＭＳ 明朝" w:cs="Arial" w:hint="eastAsia"/>
                <w:sz w:val="24"/>
              </w:rPr>
              <w:t>物を廃棄した際、固定資産台帳からの除却処理が漏れていた」又は</w:t>
            </w:r>
            <w:r w:rsidR="0006129B" w:rsidRPr="00392533">
              <w:rPr>
                <w:rFonts w:ascii="ＭＳ 明朝" w:hAnsi="ＭＳ 明朝" w:cs="Arial" w:hint="eastAsia"/>
                <w:sz w:val="24"/>
              </w:rPr>
              <w:t>、「地方独立行政法人設立時に大阪府から移管する際、既に現物が無かった」と推定した。</w:t>
            </w:r>
          </w:p>
          <w:p w:rsidR="0006129B" w:rsidRPr="00392533" w:rsidRDefault="0006129B" w:rsidP="00382671">
            <w:pPr>
              <w:autoSpaceDE w:val="0"/>
              <w:autoSpaceDN w:val="0"/>
              <w:ind w:left="480" w:hangingChars="200" w:hanging="480"/>
              <w:rPr>
                <w:rFonts w:ascii="ＭＳ 明朝" w:hAnsi="ＭＳ 明朝" w:cs="Arial"/>
                <w:sz w:val="24"/>
              </w:rPr>
            </w:pPr>
          </w:p>
          <w:p w:rsidR="0006129B" w:rsidRPr="00392533" w:rsidRDefault="002F35AF" w:rsidP="00382671">
            <w:pPr>
              <w:autoSpaceDE w:val="0"/>
              <w:autoSpaceDN w:val="0"/>
              <w:ind w:leftChars="100" w:left="450" w:hangingChars="100" w:hanging="240"/>
              <w:rPr>
                <w:rFonts w:ascii="ＭＳ 明朝" w:hAnsi="ＭＳ 明朝" w:cs="Arial"/>
                <w:sz w:val="24"/>
              </w:rPr>
            </w:pPr>
            <w:r>
              <w:rPr>
                <w:rFonts w:ascii="ＭＳ 明朝" w:hAnsi="ＭＳ 明朝" w:cs="Arial" w:hint="eastAsia"/>
                <w:sz w:val="24"/>
              </w:rPr>
              <w:t xml:space="preserve">(4)　</w:t>
            </w:r>
            <w:r w:rsidR="0006129B" w:rsidRPr="00392533">
              <w:rPr>
                <w:rFonts w:ascii="ＭＳ 明朝" w:hAnsi="ＭＳ 明朝" w:cs="Arial" w:hint="eastAsia"/>
                <w:sz w:val="24"/>
              </w:rPr>
              <w:t>現物を確認できなかったＰＣ61件は、全て論文作成等研究用として利用していたものであり、診療系ネットワークへの接続や電子カルテ・医事会計データのダウンロードができなくなっている。また、電子カルテ・医事会計システムのＰＣからＵＳＢメモリー等へのデータ書き出しは、許可された職員が許可されたＰＣで、許可されたＵＳＢメモリー（強制暗号化機能付き）を用いる場合に限ってのみ可能とする等の取組を実施している。このため、総合医療センターは、仮に研究用のＰＣが紛失等したとしても、個人情報の流出の可能性はないと判断している。</w:t>
            </w:r>
          </w:p>
          <w:p w:rsidR="0006129B" w:rsidRPr="00392533" w:rsidRDefault="0006129B" w:rsidP="00382671">
            <w:pPr>
              <w:autoSpaceDE w:val="0"/>
              <w:autoSpaceDN w:val="0"/>
              <w:rPr>
                <w:rFonts w:ascii="ＭＳ 明朝" w:hAnsi="ＭＳ 明朝" w:cs="Arial"/>
                <w:sz w:val="24"/>
              </w:rPr>
            </w:pPr>
          </w:p>
          <w:p w:rsidR="0006129B" w:rsidRPr="00392533" w:rsidRDefault="00EB3253" w:rsidP="00382671">
            <w:pPr>
              <w:autoSpaceDE w:val="0"/>
              <w:autoSpaceDN w:val="0"/>
              <w:rPr>
                <w:rFonts w:ascii="ＭＳ 明朝" w:hAnsi="ＭＳ 明朝" w:cs="Arial"/>
                <w:sz w:val="24"/>
              </w:rPr>
            </w:pPr>
            <w:r>
              <w:rPr>
                <w:rFonts w:ascii="ＭＳ 明朝" w:hAnsi="ＭＳ 明朝" w:cs="Arial" w:hint="eastAsia"/>
                <w:sz w:val="24"/>
              </w:rPr>
              <w:t>３　固定資産の除却に係る</w:t>
            </w:r>
            <w:r w:rsidR="0006129B" w:rsidRPr="00392533">
              <w:rPr>
                <w:rFonts w:ascii="ＭＳ 明朝" w:hAnsi="ＭＳ 明朝" w:cs="Arial" w:hint="eastAsia"/>
                <w:sz w:val="24"/>
              </w:rPr>
              <w:t>手続について</w:t>
            </w:r>
          </w:p>
          <w:p w:rsidR="0006129B" w:rsidRPr="00392533" w:rsidRDefault="0006129B" w:rsidP="00382671">
            <w:pPr>
              <w:autoSpaceDE w:val="0"/>
              <w:autoSpaceDN w:val="0"/>
              <w:ind w:left="240" w:hangingChars="100" w:hanging="240"/>
              <w:rPr>
                <w:rFonts w:ascii="ＭＳ 明朝" w:hAnsi="ＭＳ 明朝" w:cs="Arial"/>
                <w:kern w:val="0"/>
                <w:sz w:val="24"/>
              </w:rPr>
            </w:pPr>
            <w:r w:rsidRPr="00392533">
              <w:rPr>
                <w:rFonts w:ascii="ＭＳ 明朝" w:hAnsi="ＭＳ 明朝" w:cs="Arial" w:hint="eastAsia"/>
                <w:kern w:val="0"/>
                <w:sz w:val="24"/>
              </w:rPr>
              <w:t xml:space="preserve">　　廃棄に当たっての事前承認を得ることが規定されていない。現物の廃棄を行った後、固定資産台帳に除却登録を行うに当たっての手続が規定されているだけである。</w:t>
            </w:r>
          </w:p>
          <w:p w:rsidR="0006129B" w:rsidRPr="00392533" w:rsidRDefault="0006129B" w:rsidP="00382671">
            <w:pPr>
              <w:autoSpaceDE w:val="0"/>
              <w:autoSpaceDN w:val="0"/>
              <w:ind w:left="240" w:hangingChars="100" w:hanging="240"/>
              <w:rPr>
                <w:rFonts w:ascii="ＭＳ 明朝" w:hAnsi="ＭＳ 明朝" w:cs="Arial"/>
                <w:kern w:val="0"/>
                <w:sz w:val="24"/>
              </w:rPr>
            </w:pPr>
            <w:r w:rsidRPr="00392533">
              <w:rPr>
                <w:rFonts w:ascii="ＭＳ 明朝" w:hAnsi="ＭＳ 明朝" w:cs="Arial" w:hint="eastAsia"/>
                <w:kern w:val="0"/>
                <w:sz w:val="24"/>
              </w:rPr>
              <w:t xml:space="preserve">　　</w:t>
            </w:r>
          </w:p>
          <w:p w:rsidR="0006129B" w:rsidRPr="00392533" w:rsidRDefault="0006129B" w:rsidP="00382671">
            <w:pPr>
              <w:autoSpaceDE w:val="0"/>
              <w:autoSpaceDN w:val="0"/>
              <w:rPr>
                <w:rFonts w:ascii="ＭＳ 明朝" w:hAnsi="ＭＳ 明朝" w:cs="Arial"/>
                <w:kern w:val="0"/>
                <w:sz w:val="24"/>
              </w:rPr>
            </w:pPr>
            <w:r w:rsidRPr="00392533">
              <w:rPr>
                <w:rFonts w:ascii="ＭＳ 明朝" w:hAnsi="ＭＳ 明朝" w:cs="Arial"/>
                <w:noProof/>
                <w:kern w:val="0"/>
                <w:sz w:val="24"/>
              </w:rPr>
              <mc:AlternateContent>
                <mc:Choice Requires="wps">
                  <w:drawing>
                    <wp:anchor distT="0" distB="0" distL="114300" distR="114300" simplePos="0" relativeHeight="251659264" behindDoc="0" locked="0" layoutInCell="1" allowOverlap="1" wp14:anchorId="28EF2DE9" wp14:editId="7AC10A26">
                      <wp:simplePos x="0" y="0"/>
                      <wp:positionH relativeFrom="column">
                        <wp:posOffset>116205</wp:posOffset>
                      </wp:positionH>
                      <wp:positionV relativeFrom="paragraph">
                        <wp:posOffset>29845</wp:posOffset>
                      </wp:positionV>
                      <wp:extent cx="10111562" cy="4010025"/>
                      <wp:effectExtent l="0" t="0" r="23495" b="28575"/>
                      <wp:wrapNone/>
                      <wp:docPr id="3" name="テキスト ボックス 3"/>
                      <wp:cNvGraphicFramePr/>
                      <a:graphic xmlns:a="http://schemas.openxmlformats.org/drawingml/2006/main">
                        <a:graphicData uri="http://schemas.microsoft.com/office/word/2010/wordprocessingShape">
                          <wps:wsp>
                            <wps:cNvSpPr txBox="1"/>
                            <wps:spPr>
                              <a:xfrm>
                                <a:off x="0" y="0"/>
                                <a:ext cx="10111562" cy="4010025"/>
                              </a:xfrm>
                              <a:prstGeom prst="rect">
                                <a:avLst/>
                              </a:prstGeom>
                              <a:solidFill>
                                <a:sysClr val="window" lastClr="FFFFFF"/>
                              </a:solidFill>
                              <a:ln w="6350">
                                <a:solidFill>
                                  <a:prstClr val="black"/>
                                </a:solidFill>
                                <a:prstDash val="dash"/>
                              </a:ln>
                              <a:effectLst/>
                            </wps:spPr>
                            <wps:txbx>
                              <w:txbxContent>
                                <w:p w:rsidR="00082757" w:rsidRDefault="00082757" w:rsidP="0006129B">
                                  <w:r>
                                    <w:rPr>
                                      <w:rFonts w:hint="eastAsia"/>
                                    </w:rPr>
                                    <w:t>【固定資産管理規程】</w:t>
                                  </w:r>
                                </w:p>
                                <w:p w:rsidR="00082757" w:rsidRDefault="00082757" w:rsidP="0006129B">
                                  <w:r>
                                    <w:rPr>
                                      <w:rFonts w:hint="eastAsia"/>
                                    </w:rPr>
                                    <w:t>（処分の定義）</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15</w:t>
                                  </w:r>
                                  <w:r>
                                    <w:rPr>
                                      <w:rFonts w:hint="eastAsia"/>
                                    </w:rPr>
                                    <w:t>条　この規程において固定資産の処分とは、売却、譲渡、除却等により固定資産を失うときのことをいう。</w:t>
                                  </w:r>
                                </w:p>
                                <w:p w:rsidR="00082757" w:rsidRDefault="00082757" w:rsidP="0006129B">
                                  <w:pPr>
                                    <w:ind w:left="420" w:hangingChars="200" w:hanging="420"/>
                                  </w:pPr>
                                  <w:r>
                                    <w:rPr>
                                      <w:rFonts w:hint="eastAsia"/>
                                    </w:rPr>
                                    <w:t>（売却及び譲渡）</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16</w:t>
                                  </w:r>
                                  <w:r>
                                    <w:rPr>
                                      <w:rFonts w:hint="eastAsia"/>
                                    </w:rPr>
                                    <w:t>条　固定資産を売却することができる場合は、次の各号のいずれかに該当するときとする。</w:t>
                                  </w:r>
                                </w:p>
                                <w:p w:rsidR="00082757" w:rsidRDefault="00082757" w:rsidP="0006129B">
                                  <w:pPr>
                                    <w:ind w:firstLineChars="100" w:firstLine="210"/>
                                  </w:pPr>
                                  <w:r>
                                    <w:rPr>
                                      <w:rFonts w:hint="eastAsia"/>
                                    </w:rPr>
                                    <w:t>１　修繕若しくは改造が不可能なとき又は修繕若しくは改造に要する費用が当該資産に相当する資産の取得等に要する費用より高価であると認められるとき。</w:t>
                                  </w:r>
                                </w:p>
                                <w:p w:rsidR="00082757" w:rsidRDefault="00082757" w:rsidP="0006129B">
                                  <w:pPr>
                                    <w:ind w:firstLineChars="100" w:firstLine="210"/>
                                  </w:pPr>
                                  <w:r>
                                    <w:rPr>
                                      <w:rFonts w:hint="eastAsia"/>
                                    </w:rPr>
                                    <w:t>２　使用年数の経過、能力低下、陳腐化等により新たな固定資産を取得した方が有利であると認められるとき。</w:t>
                                  </w:r>
                                </w:p>
                                <w:p w:rsidR="00082757" w:rsidRPr="0071306E" w:rsidRDefault="00082757" w:rsidP="0006129B">
                                  <w:pPr>
                                    <w:ind w:firstLineChars="100" w:firstLine="210"/>
                                  </w:pPr>
                                  <w:r>
                                    <w:rPr>
                                      <w:rFonts w:hint="eastAsia"/>
                                    </w:rPr>
                                    <w:t>３　その他業務にあたり当該固定資産を必要としなくなったとき。</w:t>
                                  </w:r>
                                </w:p>
                                <w:p w:rsidR="00082757" w:rsidRDefault="00082757" w:rsidP="0006129B">
                                  <w:r>
                                    <w:rPr>
                                      <w:rFonts w:hint="eastAsia"/>
                                    </w:rPr>
                                    <w:t>（除却）</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17</w:t>
                                  </w:r>
                                  <w:r>
                                    <w:rPr>
                                      <w:rFonts w:hint="eastAsia"/>
                                    </w:rPr>
                                    <w:t>条　固定資産を除却することができる場合は、次の各号のいずれかに該当するときとする。</w:t>
                                  </w:r>
                                </w:p>
                                <w:p w:rsidR="00082757" w:rsidRDefault="00082757" w:rsidP="0006129B">
                                  <w:pPr>
                                    <w:ind w:leftChars="100" w:left="315" w:hangingChars="50" w:hanging="105"/>
                                  </w:pPr>
                                  <w:r>
                                    <w:rPr>
                                      <w:rFonts w:hint="eastAsia"/>
                                    </w:rPr>
                                    <w:t>１　災害又は盗難等により滅失したとき。</w:t>
                                  </w:r>
                                </w:p>
                                <w:p w:rsidR="00082757" w:rsidRPr="0071306E" w:rsidRDefault="00082757" w:rsidP="0006129B">
                                  <w:pPr>
                                    <w:ind w:leftChars="100" w:left="315" w:hangingChars="50" w:hanging="105"/>
                                  </w:pPr>
                                  <w:r>
                                    <w:rPr>
                                      <w:rFonts w:hint="eastAsia"/>
                                    </w:rPr>
                                    <w:t>２　前条第１項第１号から第３号までによる売却ができないとき。</w:t>
                                  </w:r>
                                </w:p>
                                <w:p w:rsidR="00082757" w:rsidRDefault="00082757" w:rsidP="0006129B">
                                  <w:r>
                                    <w:rPr>
                                      <w:rFonts w:hint="eastAsia"/>
                                    </w:rPr>
                                    <w:t>（現物確認）</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28</w:t>
                                  </w:r>
                                  <w:r>
                                    <w:rPr>
                                      <w:rFonts w:hint="eastAsia"/>
                                    </w:rPr>
                                    <w:t xml:space="preserve">条　</w:t>
                                  </w:r>
                                  <w:r w:rsidRPr="0071306E">
                                    <w:rPr>
                                      <w:rFonts w:hint="eastAsia"/>
                                    </w:rPr>
                                    <w:t>管理責任者は、管理する固定資産について、定期かつ随時に固定資産の現物と固定資産台帳とを照合しなければならない。</w:t>
                                  </w:r>
                                </w:p>
                                <w:p w:rsidR="00082757" w:rsidRDefault="00082757" w:rsidP="0006129B">
                                  <w:pPr>
                                    <w:ind w:left="420" w:hangingChars="200" w:hanging="420"/>
                                  </w:pPr>
                                  <w:r>
                                    <w:rPr>
                                      <w:rFonts w:ascii="ＭＳ 明朝" w:hAnsi="ＭＳ 明朝" w:hint="eastAsia"/>
                                    </w:rPr>
                                    <w:t>２</w:t>
                                  </w:r>
                                  <w:r>
                                    <w:rPr>
                                      <w:rFonts w:hint="eastAsia"/>
                                    </w:rPr>
                                    <w:t xml:space="preserve">　管理責任者は、前項の規定による結果、差異のあるもの又は損耗の著しいものについて、その原因を調査しなければならない。</w:t>
                                  </w:r>
                                </w:p>
                                <w:p w:rsidR="00082757" w:rsidRDefault="00082757" w:rsidP="0006129B">
                                  <w:r>
                                    <w:rPr>
                                      <w:rFonts w:hint="eastAsia"/>
                                    </w:rPr>
                                    <w:t>（差異の処理）</w:t>
                                  </w:r>
                                </w:p>
                                <w:p w:rsidR="00082757" w:rsidRDefault="00082757" w:rsidP="006F3E35">
                                  <w:pPr>
                                    <w:ind w:left="424" w:hangingChars="202" w:hanging="424"/>
                                  </w:pPr>
                                  <w:r>
                                    <w:rPr>
                                      <w:rFonts w:hint="eastAsia"/>
                                    </w:rPr>
                                    <w:t>第</w:t>
                                  </w:r>
                                  <w:r w:rsidRPr="00E64D19">
                                    <w:rPr>
                                      <w:rFonts w:asciiTheme="minorEastAsia" w:eastAsiaTheme="minorEastAsia" w:hAnsiTheme="minorEastAsia" w:hint="eastAsia"/>
                                    </w:rPr>
                                    <w:t>29</w:t>
                                  </w:r>
                                  <w:r>
                                    <w:rPr>
                                      <w:rFonts w:hint="eastAsia"/>
                                    </w:rPr>
                                    <w:t>条　管理責任者は、前条第２項の規定による調査に基づき、固定資産台帳を変更する場合は遅滞なくその手続きをとるとともに、差異のあるものについては再発防止のための対策を講じなければならない。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EF2DE9" id="_x0000_t202" coordsize="21600,21600" o:spt="202" path="m,l,21600r21600,l21600,xe">
                      <v:stroke joinstyle="miter"/>
                      <v:path gradientshapeok="t" o:connecttype="rect"/>
                    </v:shapetype>
                    <v:shape id="テキスト ボックス 3" o:spid="_x0000_s1026" type="#_x0000_t202" style="position:absolute;margin-left:9.15pt;margin-top:2.35pt;width:796.2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" fillcolor="window" strokeweight=".5pt">
                      <v:stroke dashstyle="dash"/>
                      <v:textbox>
                        <w:txbxContent>
                          <w:p w:rsidR="00082757" w:rsidRDefault="00082757" w:rsidP="0006129B">
                            <w:r>
                              <w:rPr>
                                <w:rFonts w:hint="eastAsia"/>
                              </w:rPr>
                              <w:t>【固定資産管理規程】</w:t>
                            </w:r>
                          </w:p>
                          <w:p w:rsidR="00082757" w:rsidRDefault="00082757" w:rsidP="0006129B">
                            <w:r>
                              <w:rPr>
                                <w:rFonts w:hint="eastAsia"/>
                              </w:rPr>
                              <w:t>（処分の定義）</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15</w:t>
                            </w:r>
                            <w:r>
                              <w:rPr>
                                <w:rFonts w:hint="eastAsia"/>
                              </w:rPr>
                              <w:t>条　この規程において固定資産の処分とは、売却、譲渡、除却等により固定資産を失うときのことをいう。</w:t>
                            </w:r>
                          </w:p>
                          <w:p w:rsidR="00082757" w:rsidRDefault="00082757" w:rsidP="0006129B">
                            <w:pPr>
                              <w:ind w:left="420" w:hangingChars="200" w:hanging="420"/>
                            </w:pPr>
                            <w:r>
                              <w:rPr>
                                <w:rFonts w:hint="eastAsia"/>
                              </w:rPr>
                              <w:t>（売却及び譲渡）</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16</w:t>
                            </w:r>
                            <w:r>
                              <w:rPr>
                                <w:rFonts w:hint="eastAsia"/>
                              </w:rPr>
                              <w:t>条　固定資産を売却することができる場合は、次の各号のいずれかに該当するときとする。</w:t>
                            </w:r>
                          </w:p>
                          <w:p w:rsidR="00082757" w:rsidRDefault="00082757" w:rsidP="0006129B">
                            <w:pPr>
                              <w:ind w:firstLineChars="100" w:firstLine="210"/>
                            </w:pPr>
                            <w:r>
                              <w:rPr>
                                <w:rFonts w:hint="eastAsia"/>
                              </w:rPr>
                              <w:t>１　修繕若しくは改造が不可能なとき又は修繕若しくは改造に要する費用が当該資産に相当する資産の取得等に要する費用より高価であると認められるとき。</w:t>
                            </w:r>
                          </w:p>
                          <w:p w:rsidR="00082757" w:rsidRDefault="00082757" w:rsidP="0006129B">
                            <w:pPr>
                              <w:ind w:firstLineChars="100" w:firstLine="210"/>
                            </w:pPr>
                            <w:r>
                              <w:rPr>
                                <w:rFonts w:hint="eastAsia"/>
                              </w:rPr>
                              <w:t>２　使用年数の経過、能力低下、陳腐化等により新たな固定資産を取得した方が有利であると認められるとき。</w:t>
                            </w:r>
                          </w:p>
                          <w:p w:rsidR="00082757" w:rsidRPr="0071306E" w:rsidRDefault="00082757" w:rsidP="0006129B">
                            <w:pPr>
                              <w:ind w:firstLineChars="100" w:firstLine="210"/>
                            </w:pPr>
                            <w:r>
                              <w:rPr>
                                <w:rFonts w:hint="eastAsia"/>
                              </w:rPr>
                              <w:t>３　その他業務にあたり当該固定資産を必要としなくなったとき。</w:t>
                            </w:r>
                          </w:p>
                          <w:p w:rsidR="00082757" w:rsidRDefault="00082757" w:rsidP="0006129B">
                            <w:r>
                              <w:rPr>
                                <w:rFonts w:hint="eastAsia"/>
                              </w:rPr>
                              <w:t>（除却）</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17</w:t>
                            </w:r>
                            <w:r>
                              <w:rPr>
                                <w:rFonts w:hint="eastAsia"/>
                              </w:rPr>
                              <w:t>条　固定資産を除却することができる場合は、次の各号のいずれかに該当するときとする。</w:t>
                            </w:r>
                          </w:p>
                          <w:p w:rsidR="00082757" w:rsidRDefault="00082757" w:rsidP="0006129B">
                            <w:pPr>
                              <w:ind w:leftChars="100" w:left="315" w:hangingChars="50" w:hanging="105"/>
                            </w:pPr>
                            <w:r>
                              <w:rPr>
                                <w:rFonts w:hint="eastAsia"/>
                              </w:rPr>
                              <w:t>１　災害又は盗難等により滅失したとき。</w:t>
                            </w:r>
                          </w:p>
                          <w:p w:rsidR="00082757" w:rsidRPr="0071306E" w:rsidRDefault="00082757" w:rsidP="0006129B">
                            <w:pPr>
                              <w:ind w:leftChars="100" w:left="315" w:hangingChars="50" w:hanging="105"/>
                            </w:pPr>
                            <w:r>
                              <w:rPr>
                                <w:rFonts w:hint="eastAsia"/>
                              </w:rPr>
                              <w:t>２　前条第１項第１号から第３号までによる売却ができないとき。</w:t>
                            </w:r>
                          </w:p>
                          <w:p w:rsidR="00082757" w:rsidRDefault="00082757" w:rsidP="0006129B">
                            <w:r>
                              <w:rPr>
                                <w:rFonts w:hint="eastAsia"/>
                              </w:rPr>
                              <w:t>（現物確認）</w:t>
                            </w:r>
                          </w:p>
                          <w:p w:rsidR="00082757" w:rsidRDefault="00082757" w:rsidP="0006129B">
                            <w:pPr>
                              <w:ind w:left="420" w:hangingChars="200" w:hanging="420"/>
                            </w:pPr>
                            <w:r>
                              <w:rPr>
                                <w:rFonts w:hint="eastAsia"/>
                              </w:rPr>
                              <w:t>第</w:t>
                            </w:r>
                            <w:r w:rsidRPr="00E64D19">
                              <w:rPr>
                                <w:rFonts w:asciiTheme="minorEastAsia" w:eastAsiaTheme="minorEastAsia" w:hAnsiTheme="minorEastAsia" w:hint="eastAsia"/>
                              </w:rPr>
                              <w:t>28</w:t>
                            </w:r>
                            <w:r>
                              <w:rPr>
                                <w:rFonts w:hint="eastAsia"/>
                              </w:rPr>
                              <w:t xml:space="preserve">条　</w:t>
                            </w:r>
                            <w:r w:rsidRPr="0071306E">
                              <w:rPr>
                                <w:rFonts w:hint="eastAsia"/>
                              </w:rPr>
                              <w:t>管理責任者は、管理する固定資産について、定期かつ随時に固定資産の現物と固定資産台帳とを照合しなければならない。</w:t>
                            </w:r>
                          </w:p>
                          <w:p w:rsidR="00082757" w:rsidRDefault="00082757" w:rsidP="0006129B">
                            <w:pPr>
                              <w:ind w:left="420" w:hangingChars="200" w:hanging="420"/>
                            </w:pPr>
                            <w:r>
                              <w:rPr>
                                <w:rFonts w:ascii="ＭＳ 明朝" w:hAnsi="ＭＳ 明朝" w:hint="eastAsia"/>
                              </w:rPr>
                              <w:t>２</w:t>
                            </w:r>
                            <w:r>
                              <w:rPr>
                                <w:rFonts w:hint="eastAsia"/>
                              </w:rPr>
                              <w:t xml:space="preserve">　管理責任者は、前項の規定による結果、差異のあるもの又は損耗の著しいものについて、その原因を調査しなければならない。</w:t>
                            </w:r>
                          </w:p>
                          <w:p w:rsidR="00082757" w:rsidRDefault="00082757" w:rsidP="0006129B">
                            <w:r>
                              <w:rPr>
                                <w:rFonts w:hint="eastAsia"/>
                              </w:rPr>
                              <w:t>（差異の処理）</w:t>
                            </w:r>
                          </w:p>
                          <w:p w:rsidR="00082757" w:rsidRDefault="00082757" w:rsidP="006F3E35">
                            <w:pPr>
                              <w:ind w:left="424" w:hangingChars="202" w:hanging="424"/>
                            </w:pPr>
                            <w:r>
                              <w:rPr>
                                <w:rFonts w:hint="eastAsia"/>
                              </w:rPr>
                              <w:t>第</w:t>
                            </w:r>
                            <w:r w:rsidRPr="00E64D19">
                              <w:rPr>
                                <w:rFonts w:asciiTheme="minorEastAsia" w:eastAsiaTheme="minorEastAsia" w:hAnsiTheme="minorEastAsia" w:hint="eastAsia"/>
                              </w:rPr>
                              <w:t>29</w:t>
                            </w:r>
                            <w:r>
                              <w:rPr>
                                <w:rFonts w:hint="eastAsia"/>
                              </w:rPr>
                              <w:t>条　管理責任者は、前条第２項の規定による調査に基づき、固定資産台帳を変更する場合は遅滞なくその手続きをとるとともに、差異のあるものについては再発防止のための対策を講じなければならない。</w:t>
                            </w:r>
                          </w:p>
                        </w:txbxContent>
                      </v:textbox>
                    </v:shape>
                  </w:pict>
                </mc:Fallback>
              </mc:AlternateContent>
            </w: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06129B" w:rsidRPr="00392533" w:rsidRDefault="0006129B" w:rsidP="00382671">
            <w:pPr>
              <w:autoSpaceDE w:val="0"/>
              <w:autoSpaceDN w:val="0"/>
              <w:rPr>
                <w:rFonts w:ascii="ＭＳ 明朝" w:hAnsi="ＭＳ 明朝" w:cs="Arial"/>
                <w:kern w:val="0"/>
                <w:sz w:val="24"/>
              </w:rPr>
            </w:pPr>
          </w:p>
          <w:p w:rsidR="00DD381D" w:rsidRDefault="00DD381D" w:rsidP="00382671">
            <w:pPr>
              <w:autoSpaceDE w:val="0"/>
              <w:autoSpaceDN w:val="0"/>
              <w:spacing w:afterLines="50" w:after="159"/>
              <w:rPr>
                <w:rFonts w:ascii="ＭＳ 明朝" w:hAnsi="ＭＳ 明朝" w:cs="Arial"/>
                <w:kern w:val="0"/>
                <w:sz w:val="24"/>
              </w:rPr>
            </w:pPr>
          </w:p>
          <w:p w:rsidR="00DD381D" w:rsidRDefault="00DD381D" w:rsidP="00382671">
            <w:pPr>
              <w:autoSpaceDE w:val="0"/>
              <w:autoSpaceDN w:val="0"/>
              <w:spacing w:afterLines="50" w:after="159"/>
              <w:rPr>
                <w:rFonts w:ascii="ＭＳ 明朝" w:hAnsi="ＭＳ 明朝" w:cs="Arial"/>
                <w:kern w:val="0"/>
                <w:sz w:val="24"/>
              </w:rPr>
            </w:pPr>
          </w:p>
          <w:p w:rsidR="003D57F7" w:rsidRDefault="003D57F7" w:rsidP="00382671">
            <w:pPr>
              <w:autoSpaceDE w:val="0"/>
              <w:autoSpaceDN w:val="0"/>
              <w:spacing w:afterLines="50" w:after="159"/>
              <w:rPr>
                <w:rFonts w:ascii="ＭＳ 明朝" w:hAnsi="ＭＳ 明朝" w:cs="Arial"/>
                <w:kern w:val="0"/>
                <w:sz w:val="24"/>
              </w:rPr>
            </w:pPr>
            <w:bookmarkStart w:id="0" w:name="_GoBack"/>
            <w:bookmarkEnd w:id="0"/>
          </w:p>
          <w:p w:rsidR="003D57F7" w:rsidRPr="00392533" w:rsidRDefault="003D57F7" w:rsidP="00382671">
            <w:pPr>
              <w:autoSpaceDE w:val="0"/>
              <w:autoSpaceDN w:val="0"/>
              <w:spacing w:afterLines="50" w:after="159"/>
              <w:rPr>
                <w:rFonts w:ascii="ＭＳ 明朝" w:hAnsi="ＭＳ 明朝" w:cs="Arial"/>
                <w:kern w:val="0"/>
                <w:sz w:val="24"/>
              </w:rPr>
            </w:pPr>
          </w:p>
        </w:tc>
        <w:tc>
          <w:tcPr>
            <w:tcW w:w="5103" w:type="dxa"/>
            <w:shd w:val="clear" w:color="auto" w:fill="auto"/>
          </w:tcPr>
          <w:p w:rsidR="0006129B" w:rsidRPr="00392533"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ＭＳ 明朝" w:hAnsi="ＭＳ 明朝" w:cs="Arial"/>
                <w:sz w:val="24"/>
              </w:rPr>
            </w:pPr>
            <w:r w:rsidRPr="00392533">
              <w:rPr>
                <w:rFonts w:ascii="ＭＳ 明朝" w:hAnsi="ＭＳ 明朝" w:cs="Arial" w:hint="eastAsia"/>
                <w:sz w:val="24"/>
              </w:rPr>
              <w:t>１　実査の</w:t>
            </w:r>
            <w:r w:rsidRPr="00392533">
              <w:rPr>
                <w:rFonts w:ascii="ＭＳ 明朝" w:hAnsi="ＭＳ 明朝" w:hint="eastAsia"/>
                <w:sz w:val="24"/>
              </w:rPr>
              <w:t>結果</w:t>
            </w:r>
            <w:r w:rsidRPr="00392533">
              <w:rPr>
                <w:rFonts w:ascii="ＭＳ 明朝" w:hAnsi="ＭＳ 明朝" w:cs="Arial" w:hint="eastAsia"/>
                <w:sz w:val="24"/>
              </w:rPr>
              <w:t>、現物が確認できなかった資産について</w:t>
            </w:r>
            <w:r>
              <w:rPr>
                <w:rFonts w:ascii="ＭＳ 明朝" w:hAnsi="ＭＳ 明朝" w:cs="Arial" w:hint="eastAsia"/>
                <w:sz w:val="24"/>
              </w:rPr>
              <w:t>は</w:t>
            </w:r>
            <w:r w:rsidRPr="00392533">
              <w:rPr>
                <w:rFonts w:ascii="ＭＳ 明朝" w:hAnsi="ＭＳ 明朝" w:cs="Arial" w:hint="eastAsia"/>
                <w:sz w:val="24"/>
              </w:rPr>
              <w:t>、「現物を廃棄した際、固定資産台帳からの除却処理が漏れてい</w:t>
            </w:r>
            <w:r w:rsidR="00EB3253">
              <w:rPr>
                <w:rFonts w:ascii="ＭＳ 明朝" w:hAnsi="ＭＳ 明朝" w:cs="Arial" w:hint="eastAsia"/>
                <w:sz w:val="24"/>
              </w:rPr>
              <w:t>た</w:t>
            </w:r>
            <w:r w:rsidRPr="00392533">
              <w:rPr>
                <w:rFonts w:ascii="ＭＳ 明朝" w:hAnsi="ＭＳ 明朝" w:cs="Arial" w:hint="eastAsia"/>
                <w:sz w:val="24"/>
              </w:rPr>
              <w:t>」「大阪府から移管する際、既に現物が無かった」と</w:t>
            </w:r>
            <w:r>
              <w:rPr>
                <w:rFonts w:ascii="ＭＳ 明朝" w:hAnsi="ＭＳ 明朝" w:cs="Arial" w:hint="eastAsia"/>
                <w:sz w:val="24"/>
              </w:rPr>
              <w:t>して除却し</w:t>
            </w:r>
            <w:r w:rsidRPr="00392533">
              <w:rPr>
                <w:rFonts w:ascii="ＭＳ 明朝" w:hAnsi="ＭＳ 明朝" w:cs="Arial" w:hint="eastAsia"/>
                <w:sz w:val="24"/>
              </w:rPr>
              <w:t>ているが、</w:t>
            </w:r>
            <w:r>
              <w:rPr>
                <w:rFonts w:ascii="ＭＳ 明朝" w:hAnsi="ＭＳ 明朝" w:cs="Arial" w:hint="eastAsia"/>
                <w:sz w:val="24"/>
              </w:rPr>
              <w:t>捜索や原因の調査の結果についてはまとめられていない</w:t>
            </w:r>
            <w:r w:rsidRPr="00392533">
              <w:rPr>
                <w:rFonts w:ascii="ＭＳ 明朝" w:hAnsi="ＭＳ 明朝" w:cs="Arial" w:hint="eastAsia"/>
                <w:sz w:val="24"/>
              </w:rPr>
              <w:t>。</w:t>
            </w:r>
          </w:p>
          <w:p w:rsidR="0006129B" w:rsidRDefault="0006129B" w:rsidP="00382671">
            <w:pPr>
              <w:autoSpaceDE w:val="0"/>
              <w:autoSpaceDN w:val="0"/>
              <w:rPr>
                <w:rFonts w:ascii="ＭＳ 明朝" w:hAnsi="ＭＳ 明朝" w:cs="Arial"/>
                <w:sz w:val="24"/>
              </w:rPr>
            </w:pPr>
            <w:r w:rsidRPr="00392533">
              <w:rPr>
                <w:rFonts w:ascii="ＭＳ 明朝" w:hAnsi="ＭＳ 明朝" w:cs="Arial" w:hint="eastAsia"/>
                <w:sz w:val="24"/>
              </w:rPr>
              <w:t xml:space="preserve"> </w:t>
            </w:r>
          </w:p>
          <w:p w:rsidR="0006129B"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２　廃棄の意思決定に係るルールが定められていない。</w:t>
            </w:r>
          </w:p>
          <w:p w:rsidR="0006129B" w:rsidRPr="00392533"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３</w:t>
            </w:r>
            <w:r w:rsidRPr="00392533">
              <w:rPr>
                <w:rFonts w:ascii="ＭＳ 明朝" w:hAnsi="ＭＳ 明朝" w:cs="Arial" w:hint="eastAsia"/>
                <w:sz w:val="24"/>
              </w:rPr>
              <w:t xml:space="preserve">　実査の結果を受けて、固定資産台帳に除却登録した595件の資産については、</w:t>
            </w:r>
            <w:r>
              <w:rPr>
                <w:rFonts w:ascii="ＭＳ 明朝" w:hAnsi="ＭＳ 明朝" w:cs="Arial" w:hint="eastAsia"/>
                <w:sz w:val="24"/>
              </w:rPr>
              <w:t>固定資産管理実施要領で定める</w:t>
            </w:r>
            <w:r w:rsidRPr="00392533">
              <w:rPr>
                <w:rFonts w:ascii="ＭＳ 明朝" w:hAnsi="ＭＳ 明朝" w:cs="Arial" w:hint="eastAsia"/>
                <w:sz w:val="24"/>
              </w:rPr>
              <w:t>固定資産処分件名一覧表が作成されて</w:t>
            </w:r>
            <w:r>
              <w:rPr>
                <w:rFonts w:ascii="ＭＳ 明朝" w:hAnsi="ＭＳ 明朝" w:cs="Arial" w:hint="eastAsia"/>
                <w:sz w:val="24"/>
              </w:rPr>
              <w:t>い</w:t>
            </w:r>
            <w:r w:rsidRPr="00392533">
              <w:rPr>
                <w:rFonts w:ascii="ＭＳ 明朝" w:hAnsi="ＭＳ 明朝" w:cs="Arial" w:hint="eastAsia"/>
                <w:sz w:val="24"/>
              </w:rPr>
              <w:t>ない。</w:t>
            </w:r>
          </w:p>
          <w:p w:rsidR="0006129B" w:rsidRPr="00E47FCE"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４</w:t>
            </w:r>
            <w:r w:rsidRPr="00392533">
              <w:rPr>
                <w:rFonts w:ascii="ＭＳ 明朝" w:hAnsi="ＭＳ 明朝" w:cs="Arial" w:hint="eastAsia"/>
                <w:sz w:val="24"/>
              </w:rPr>
              <w:t xml:space="preserve">　現物を確認できなかったＰＣには個人情報が入っていないとのことであるが、ＰＣの処分に当たって専用ツールを用いた情報の消去やハードディスクの破壊を行う等、ＰＣに係る廃棄</w:t>
            </w:r>
            <w:r>
              <w:rPr>
                <w:rFonts w:ascii="ＭＳ 明朝" w:hAnsi="ＭＳ 明朝" w:cs="Arial" w:hint="eastAsia"/>
                <w:sz w:val="24"/>
              </w:rPr>
              <w:t>についてのルールが設けられていない</w:t>
            </w:r>
            <w:r w:rsidRPr="00392533">
              <w:rPr>
                <w:rFonts w:ascii="ＭＳ 明朝" w:hAnsi="ＭＳ 明朝" w:cs="Arial" w:hint="eastAsia"/>
                <w:sz w:val="24"/>
              </w:rPr>
              <w:t>。</w:t>
            </w:r>
          </w:p>
          <w:p w:rsidR="0006129B" w:rsidRPr="00392533" w:rsidRDefault="0006129B" w:rsidP="00382671">
            <w:pPr>
              <w:autoSpaceDE w:val="0"/>
              <w:autoSpaceDN w:val="0"/>
              <w:rPr>
                <w:rFonts w:ascii="ＭＳ 明朝" w:hAnsi="ＭＳ 明朝" w:cs="Arial"/>
                <w:sz w:val="24"/>
              </w:rPr>
            </w:pPr>
          </w:p>
        </w:tc>
        <w:tc>
          <w:tcPr>
            <w:tcW w:w="3969" w:type="dxa"/>
            <w:shd w:val="clear" w:color="auto" w:fill="auto"/>
          </w:tcPr>
          <w:p w:rsidR="0006129B" w:rsidRPr="0078082F" w:rsidRDefault="0006129B" w:rsidP="00382671">
            <w:pPr>
              <w:autoSpaceDE w:val="0"/>
              <w:autoSpaceDN w:val="0"/>
              <w:rPr>
                <w:rFonts w:ascii="ＭＳ 明朝" w:hAnsi="ＭＳ 明朝"/>
                <w:sz w:val="24"/>
              </w:rPr>
            </w:pPr>
          </w:p>
          <w:p w:rsidR="0006129B" w:rsidRPr="00392533" w:rsidRDefault="0006129B" w:rsidP="00382671">
            <w:pPr>
              <w:autoSpaceDE w:val="0"/>
              <w:autoSpaceDN w:val="0"/>
              <w:ind w:left="240" w:hangingChars="100" w:hanging="240"/>
              <w:rPr>
                <w:rFonts w:ascii="ＭＳ 明朝" w:hAnsi="ＭＳ 明朝" w:cs="Arial"/>
                <w:sz w:val="24"/>
              </w:rPr>
            </w:pPr>
            <w:r w:rsidRPr="00392533">
              <w:rPr>
                <w:rFonts w:ascii="ＭＳ 明朝" w:hAnsi="ＭＳ 明朝" w:cs="Arial" w:hint="eastAsia"/>
                <w:sz w:val="24"/>
              </w:rPr>
              <w:t xml:space="preserve">１　</w:t>
            </w:r>
            <w:r>
              <w:rPr>
                <w:rFonts w:ascii="ＭＳ 明朝" w:hAnsi="ＭＳ 明朝" w:cs="Arial" w:hint="eastAsia"/>
                <w:sz w:val="24"/>
              </w:rPr>
              <w:t>現物が確認できなった固定資産に係る捜索や</w:t>
            </w:r>
            <w:r w:rsidRPr="0078082F">
              <w:rPr>
                <w:rFonts w:ascii="ＭＳ 明朝" w:hAnsi="ＭＳ 明朝" w:cs="Arial" w:hint="eastAsia"/>
                <w:sz w:val="24"/>
              </w:rPr>
              <w:t>原因</w:t>
            </w:r>
            <w:r>
              <w:rPr>
                <w:rFonts w:ascii="ＭＳ 明朝" w:hAnsi="ＭＳ 明朝" w:cs="Arial" w:hint="eastAsia"/>
                <w:sz w:val="24"/>
              </w:rPr>
              <w:t>の</w:t>
            </w:r>
            <w:r w:rsidRPr="0078082F">
              <w:rPr>
                <w:rFonts w:ascii="ＭＳ 明朝" w:hAnsi="ＭＳ 明朝" w:cs="Arial" w:hint="eastAsia"/>
                <w:sz w:val="24"/>
              </w:rPr>
              <w:t>調査の結果を</w:t>
            </w:r>
            <w:r>
              <w:rPr>
                <w:rFonts w:ascii="ＭＳ 明朝" w:hAnsi="ＭＳ 明朝" w:cs="Arial" w:hint="eastAsia"/>
                <w:sz w:val="24"/>
              </w:rPr>
              <w:t>記録として</w:t>
            </w:r>
            <w:r w:rsidRPr="0078082F">
              <w:rPr>
                <w:rFonts w:ascii="ＭＳ 明朝" w:hAnsi="ＭＳ 明朝" w:cs="Arial" w:hint="eastAsia"/>
                <w:sz w:val="24"/>
              </w:rPr>
              <w:t>とりまとめられたい。</w:t>
            </w:r>
          </w:p>
          <w:p w:rsidR="0006129B" w:rsidRPr="00E47FCE" w:rsidRDefault="0006129B" w:rsidP="00382671">
            <w:pPr>
              <w:autoSpaceDE w:val="0"/>
              <w:autoSpaceDN w:val="0"/>
              <w:ind w:left="240" w:hangingChars="100" w:hanging="240"/>
              <w:rPr>
                <w:rFonts w:ascii="ＭＳ 明朝" w:hAnsi="ＭＳ 明朝" w:cs="Arial"/>
                <w:sz w:val="24"/>
              </w:rPr>
            </w:pPr>
          </w:p>
          <w:p w:rsidR="0006129B" w:rsidRDefault="0006129B" w:rsidP="00382671">
            <w:pPr>
              <w:autoSpaceDE w:val="0"/>
              <w:autoSpaceDN w:val="0"/>
              <w:ind w:left="240" w:hangingChars="100" w:hanging="240"/>
              <w:rPr>
                <w:rFonts w:ascii="ＭＳ 明朝" w:hAnsi="ＭＳ 明朝" w:cs="Arial"/>
                <w:sz w:val="24"/>
              </w:rPr>
            </w:pPr>
          </w:p>
          <w:p w:rsidR="0006129B" w:rsidRDefault="0006129B" w:rsidP="00382671">
            <w:pPr>
              <w:autoSpaceDE w:val="0"/>
              <w:autoSpaceDN w:val="0"/>
              <w:ind w:left="240" w:hangingChars="100" w:hanging="240"/>
              <w:rPr>
                <w:rFonts w:ascii="ＭＳ 明朝" w:hAnsi="ＭＳ 明朝" w:cs="Arial"/>
                <w:sz w:val="24"/>
              </w:rPr>
            </w:pPr>
          </w:p>
          <w:p w:rsidR="0006129B" w:rsidRDefault="0006129B" w:rsidP="00382671">
            <w:pPr>
              <w:autoSpaceDE w:val="0"/>
              <w:autoSpaceDN w:val="0"/>
              <w:ind w:left="240" w:hangingChars="100" w:hanging="240"/>
              <w:rPr>
                <w:rFonts w:ascii="ＭＳ 明朝" w:hAnsi="ＭＳ 明朝" w:cs="Arial"/>
                <w:sz w:val="24"/>
              </w:rPr>
            </w:pPr>
          </w:p>
          <w:p w:rsidR="0006129B"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 xml:space="preserve">２　</w:t>
            </w:r>
            <w:r w:rsidRPr="00B13345">
              <w:rPr>
                <w:rFonts w:ascii="ＭＳ 明朝" w:hAnsi="ＭＳ 明朝" w:cs="Arial" w:hint="eastAsia"/>
                <w:sz w:val="24"/>
              </w:rPr>
              <w:t>固定資産の廃棄等決定に係る決裁ルールを設け</w:t>
            </w:r>
            <w:r>
              <w:rPr>
                <w:rFonts w:ascii="ＭＳ 明朝" w:hAnsi="ＭＳ 明朝" w:cs="Arial" w:hint="eastAsia"/>
                <w:sz w:val="24"/>
              </w:rPr>
              <w:t>ら</w:t>
            </w:r>
            <w:r w:rsidRPr="00B13345">
              <w:rPr>
                <w:rFonts w:ascii="ＭＳ 明朝" w:hAnsi="ＭＳ 明朝" w:cs="Arial" w:hint="eastAsia"/>
                <w:sz w:val="24"/>
              </w:rPr>
              <w:t>れたい。</w:t>
            </w:r>
          </w:p>
          <w:p w:rsidR="0006129B" w:rsidRPr="0089353D"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３</w:t>
            </w:r>
            <w:r w:rsidRPr="00392533">
              <w:rPr>
                <w:rFonts w:ascii="ＭＳ 明朝" w:hAnsi="ＭＳ 明朝" w:cs="Arial" w:hint="eastAsia"/>
                <w:sz w:val="24"/>
              </w:rPr>
              <w:t xml:space="preserve">　</w:t>
            </w:r>
            <w:r w:rsidRPr="0078082F">
              <w:rPr>
                <w:rFonts w:ascii="ＭＳ 明朝" w:hAnsi="ＭＳ 明朝" w:cs="Arial" w:hint="eastAsia"/>
                <w:sz w:val="24"/>
              </w:rPr>
              <w:t>固定資産管理規程</w:t>
            </w:r>
            <w:r>
              <w:rPr>
                <w:rFonts w:ascii="ＭＳ 明朝" w:hAnsi="ＭＳ 明朝" w:cs="Arial" w:hint="eastAsia"/>
                <w:sz w:val="24"/>
              </w:rPr>
              <w:t>等</w:t>
            </w:r>
            <w:r w:rsidRPr="0078082F">
              <w:rPr>
                <w:rFonts w:ascii="ＭＳ 明朝" w:hAnsi="ＭＳ 明朝" w:cs="Arial" w:hint="eastAsia"/>
                <w:sz w:val="24"/>
              </w:rPr>
              <w:t>に基づき、除却処理等の手続を漏れなく実施し、適正な事務処理を行われたい。</w:t>
            </w:r>
          </w:p>
          <w:p w:rsidR="0006129B" w:rsidRPr="00392533" w:rsidRDefault="0006129B" w:rsidP="00382671">
            <w:pPr>
              <w:autoSpaceDE w:val="0"/>
              <w:autoSpaceDN w:val="0"/>
              <w:rPr>
                <w:rFonts w:ascii="ＭＳ 明朝" w:hAnsi="ＭＳ 明朝" w:cs="Arial"/>
                <w:sz w:val="24"/>
              </w:rPr>
            </w:pPr>
          </w:p>
          <w:p w:rsidR="0006129B" w:rsidRPr="00392533" w:rsidRDefault="0006129B" w:rsidP="00382671">
            <w:pPr>
              <w:autoSpaceDE w:val="0"/>
              <w:autoSpaceDN w:val="0"/>
              <w:ind w:left="240" w:hangingChars="100" w:hanging="240"/>
              <w:rPr>
                <w:rFonts w:ascii="ＭＳ 明朝" w:hAnsi="ＭＳ 明朝" w:cs="Arial"/>
                <w:sz w:val="24"/>
              </w:rPr>
            </w:pPr>
            <w:r>
              <w:rPr>
                <w:rFonts w:ascii="ＭＳ 明朝" w:hAnsi="ＭＳ 明朝" w:cs="Arial" w:hint="eastAsia"/>
                <w:sz w:val="24"/>
              </w:rPr>
              <w:t>４</w:t>
            </w:r>
            <w:r w:rsidRPr="00392533">
              <w:rPr>
                <w:rFonts w:ascii="ＭＳ 明朝" w:hAnsi="ＭＳ 明朝" w:cs="Arial" w:hint="eastAsia"/>
                <w:sz w:val="24"/>
              </w:rPr>
              <w:t xml:space="preserve">　</w:t>
            </w:r>
            <w:r w:rsidRPr="0078082F">
              <w:rPr>
                <w:rFonts w:ascii="ＭＳ 明朝" w:hAnsi="ＭＳ 明朝" w:cs="Arial" w:hint="eastAsia"/>
                <w:sz w:val="24"/>
              </w:rPr>
              <w:t>ＰＣ等の情報機器については、情報セキュリティの観点から、厳格な管理手続を定められたい。また、毎年度、実査の実施対象とすることを検討されたい。</w:t>
            </w:r>
          </w:p>
          <w:p w:rsidR="0006129B" w:rsidRPr="00392533" w:rsidRDefault="0006129B" w:rsidP="00382671">
            <w:pPr>
              <w:autoSpaceDE w:val="0"/>
              <w:autoSpaceDN w:val="0"/>
              <w:ind w:left="240" w:hangingChars="100" w:hanging="240"/>
              <w:rPr>
                <w:rFonts w:asciiTheme="minorEastAsia" w:eastAsiaTheme="minorEastAsia" w:hAnsiTheme="minorEastAsia"/>
                <w:sz w:val="24"/>
              </w:rPr>
            </w:pPr>
          </w:p>
          <w:p w:rsidR="0006129B" w:rsidRPr="005C0CB4" w:rsidRDefault="0006129B" w:rsidP="00382671">
            <w:pPr>
              <w:autoSpaceDE w:val="0"/>
              <w:autoSpaceDN w:val="0"/>
              <w:ind w:leftChars="1" w:left="242" w:hangingChars="100" w:hanging="240"/>
              <w:rPr>
                <w:rFonts w:asciiTheme="minorEastAsia" w:eastAsiaTheme="minorEastAsia" w:hAnsiTheme="minorEastAsia"/>
                <w:sz w:val="24"/>
              </w:rPr>
            </w:pPr>
            <w:r w:rsidRPr="00392533">
              <w:rPr>
                <w:rFonts w:ascii="ＭＳ 明朝" w:hAnsi="ＭＳ 明朝" w:hint="eastAsia"/>
                <w:sz w:val="24"/>
              </w:rPr>
              <w:t>５　府立病院機構本部は、他のセンターでも同様の事例がないかを確認し、必要な指導を行われたい。</w:t>
            </w:r>
          </w:p>
        </w:tc>
      </w:tr>
      <w:tr w:rsidR="00921A77" w:rsidRPr="00B8179D" w:rsidTr="00382671">
        <w:trPr>
          <w:trHeight w:val="454"/>
        </w:trPr>
        <w:tc>
          <w:tcPr>
            <w:tcW w:w="20520" w:type="dxa"/>
            <w:gridSpan w:val="3"/>
            <w:shd w:val="clear" w:color="auto" w:fill="auto"/>
            <w:vAlign w:val="center"/>
          </w:tcPr>
          <w:p w:rsidR="00921A77" w:rsidRPr="00A019CC" w:rsidRDefault="00921A77" w:rsidP="00382671">
            <w:pPr>
              <w:autoSpaceDE w:val="0"/>
              <w:autoSpaceDN w:val="0"/>
              <w:jc w:val="center"/>
              <w:rPr>
                <w:rFonts w:ascii="ＭＳ Ｐゴシック" w:eastAsia="ＭＳ Ｐゴシック" w:hAnsi="ＭＳ Ｐゴシック"/>
                <w:sz w:val="24"/>
              </w:rPr>
            </w:pPr>
            <w:r w:rsidRPr="00A019CC">
              <w:rPr>
                <w:rFonts w:ascii="ＭＳ Ｐゴシック" w:eastAsia="ＭＳ Ｐゴシック" w:hAnsi="ＭＳ Ｐゴシック" w:cs="Arial" w:hint="eastAsia"/>
                <w:sz w:val="24"/>
              </w:rPr>
              <w:t>措置の内容</w:t>
            </w:r>
          </w:p>
        </w:tc>
      </w:tr>
      <w:tr w:rsidR="00921A77" w:rsidRPr="00B8179D" w:rsidTr="00382671">
        <w:trPr>
          <w:trHeight w:val="5804"/>
        </w:trPr>
        <w:tc>
          <w:tcPr>
            <w:tcW w:w="20520" w:type="dxa"/>
            <w:gridSpan w:val="3"/>
            <w:shd w:val="clear" w:color="auto" w:fill="auto"/>
          </w:tcPr>
          <w:p w:rsidR="00F05EF6" w:rsidRDefault="00F05EF6" w:rsidP="00382671">
            <w:pPr>
              <w:snapToGrid w:val="0"/>
              <w:spacing w:line="300" w:lineRule="exact"/>
              <w:rPr>
                <w:rFonts w:ascii="ＭＳ 明朝" w:hAnsi="ＭＳ 明朝" w:cs="Arial"/>
                <w:sz w:val="24"/>
              </w:rPr>
            </w:pPr>
          </w:p>
          <w:p w:rsidR="009629F6" w:rsidRPr="00515041" w:rsidRDefault="00AC7ABB" w:rsidP="00B44A20">
            <w:pPr>
              <w:snapToGrid w:val="0"/>
              <w:spacing w:line="300" w:lineRule="exact"/>
              <w:ind w:left="305" w:hangingChars="127" w:hanging="305"/>
              <w:rPr>
                <w:rFonts w:ascii="ＭＳ 明朝" w:hAnsi="ＭＳ 明朝" w:cs="Arial"/>
                <w:sz w:val="24"/>
              </w:rPr>
            </w:pPr>
            <w:r>
              <w:rPr>
                <w:rFonts w:ascii="ＭＳ 明朝" w:hAnsi="ＭＳ 明朝" w:cs="Arial" w:hint="eastAsia"/>
                <w:sz w:val="24"/>
              </w:rPr>
              <w:t>１</w:t>
            </w:r>
            <w:r w:rsidR="00921A77" w:rsidRPr="00BF5478">
              <w:rPr>
                <w:rFonts w:ascii="ＭＳ 明朝" w:hAnsi="ＭＳ 明朝" w:cs="Arial" w:hint="eastAsia"/>
                <w:sz w:val="24"/>
              </w:rPr>
              <w:t xml:space="preserve">　</w:t>
            </w:r>
            <w:r w:rsidR="008F23E3" w:rsidRPr="00515041">
              <w:rPr>
                <w:rFonts w:ascii="ＭＳ 明朝" w:hAnsi="ＭＳ 明朝" w:cs="Arial" w:hint="eastAsia"/>
                <w:sz w:val="24"/>
              </w:rPr>
              <w:t>総合医療センターにおいて、</w:t>
            </w:r>
            <w:r w:rsidR="00B928C8" w:rsidRPr="00515041">
              <w:rPr>
                <w:rFonts w:ascii="ＭＳ 明朝" w:hAnsi="ＭＳ 明朝" w:cs="Arial" w:hint="eastAsia"/>
                <w:sz w:val="24"/>
              </w:rPr>
              <w:t>現物が確認できなった固定資産（595件）</w:t>
            </w:r>
            <w:r w:rsidR="00F34603" w:rsidRPr="00515041">
              <w:rPr>
                <w:rFonts w:ascii="ＭＳ 明朝" w:hAnsi="ＭＳ 明朝" w:cs="Arial" w:hint="eastAsia"/>
                <w:sz w:val="24"/>
              </w:rPr>
              <w:t>について、</w:t>
            </w:r>
            <w:r w:rsidR="008F23E3" w:rsidRPr="00515041">
              <w:rPr>
                <w:rFonts w:ascii="ＭＳ 明朝" w:hAnsi="ＭＳ 明朝" w:cs="Arial" w:hint="eastAsia"/>
                <w:sz w:val="24"/>
              </w:rPr>
              <w:t>改めて</w:t>
            </w:r>
            <w:r w:rsidR="00EF5F60" w:rsidRPr="00515041">
              <w:rPr>
                <w:rFonts w:ascii="ＭＳ 明朝" w:hAnsi="ＭＳ 明朝" w:cs="Arial" w:hint="eastAsia"/>
                <w:sz w:val="24"/>
              </w:rPr>
              <w:t>聴き</w:t>
            </w:r>
            <w:r w:rsidR="00F34603" w:rsidRPr="00515041">
              <w:rPr>
                <w:rFonts w:ascii="ＭＳ 明朝" w:hAnsi="ＭＳ 明朝" w:cs="Arial" w:hint="eastAsia"/>
                <w:sz w:val="24"/>
              </w:rPr>
              <w:t>取り等により原因</w:t>
            </w:r>
            <w:r w:rsidR="008F23E3" w:rsidRPr="00515041">
              <w:rPr>
                <w:rFonts w:ascii="ＭＳ 明朝" w:hAnsi="ＭＳ 明朝" w:cs="Arial" w:hint="eastAsia"/>
                <w:sz w:val="24"/>
              </w:rPr>
              <w:t>の調査を行った。その結果</w:t>
            </w:r>
            <w:r w:rsidR="00397779" w:rsidRPr="00515041">
              <w:rPr>
                <w:rFonts w:ascii="ＭＳ 明朝" w:hAnsi="ＭＳ 明朝" w:cs="Arial" w:hint="eastAsia"/>
                <w:sz w:val="24"/>
              </w:rPr>
              <w:t>、</w:t>
            </w:r>
            <w:r w:rsidR="00926732" w:rsidRPr="00515041">
              <w:rPr>
                <w:rFonts w:ascii="ＭＳ 明朝" w:hAnsi="ＭＳ 明朝" w:cs="Arial" w:hint="eastAsia"/>
                <w:sz w:val="24"/>
              </w:rPr>
              <w:t>原因は</w:t>
            </w:r>
            <w:r w:rsidR="00A33A49" w:rsidRPr="00515041">
              <w:rPr>
                <w:rFonts w:ascii="ＭＳ 明朝" w:hAnsi="ＭＳ 明朝" w:cs="Arial" w:hint="eastAsia"/>
                <w:sz w:val="24"/>
              </w:rPr>
              <w:t>、</w:t>
            </w:r>
            <w:r w:rsidR="00B44A20" w:rsidRPr="00515041">
              <w:rPr>
                <w:rFonts w:ascii="ＭＳ 明朝" w:hAnsi="ＭＳ 明朝" w:cs="Arial" w:hint="eastAsia"/>
                <w:sz w:val="24"/>
              </w:rPr>
              <w:t>①</w:t>
            </w:r>
            <w:r w:rsidR="00FF6BC4" w:rsidRPr="00515041">
              <w:rPr>
                <w:rFonts w:ascii="ＭＳ 明朝" w:hAnsi="ＭＳ 明朝" w:cs="Arial" w:hint="eastAsia"/>
                <w:sz w:val="24"/>
              </w:rPr>
              <w:t>工事に伴って撤去した設備や更新した</w:t>
            </w:r>
            <w:r w:rsidR="00E50C72" w:rsidRPr="00515041">
              <w:rPr>
                <w:rFonts w:ascii="ＭＳ 明朝" w:hAnsi="ＭＳ 明朝" w:cs="Arial" w:hint="eastAsia"/>
                <w:sz w:val="24"/>
              </w:rPr>
              <w:t>設備</w:t>
            </w:r>
            <w:r w:rsidR="001D7ECD" w:rsidRPr="00515041">
              <w:rPr>
                <w:rFonts w:ascii="ＭＳ 明朝" w:hAnsi="ＭＳ 明朝" w:cs="Arial" w:hint="eastAsia"/>
                <w:sz w:val="24"/>
              </w:rPr>
              <w:t>等</w:t>
            </w:r>
            <w:r w:rsidR="00FF6BC4" w:rsidRPr="00515041">
              <w:rPr>
                <w:rFonts w:ascii="ＭＳ 明朝" w:hAnsi="ＭＳ 明朝" w:cs="Arial" w:hint="eastAsia"/>
                <w:sz w:val="24"/>
              </w:rPr>
              <w:t>に</w:t>
            </w:r>
            <w:r w:rsidR="00E50C72" w:rsidRPr="00515041">
              <w:rPr>
                <w:rFonts w:ascii="ＭＳ 明朝" w:hAnsi="ＭＳ 明朝" w:cs="Arial" w:hint="eastAsia"/>
                <w:sz w:val="24"/>
              </w:rPr>
              <w:t>ついて</w:t>
            </w:r>
            <w:r w:rsidR="00FF6BC4" w:rsidRPr="00515041">
              <w:rPr>
                <w:rFonts w:ascii="ＭＳ 明朝" w:hAnsi="ＭＳ 明朝" w:cs="Arial" w:hint="eastAsia"/>
                <w:sz w:val="24"/>
              </w:rPr>
              <w:t>除却手続を怠っていた</w:t>
            </w:r>
            <w:r w:rsidR="00B44A20" w:rsidRPr="00515041">
              <w:rPr>
                <w:rFonts w:ascii="ＭＳ 明朝" w:hAnsi="ＭＳ 明朝" w:cs="Arial" w:hint="eastAsia"/>
                <w:sz w:val="24"/>
              </w:rPr>
              <w:t>(工事関係書類等の他の書面で廃棄の事実が確認できたもの 34件)</w:t>
            </w:r>
            <w:r w:rsidR="00FF6BC4" w:rsidRPr="00515041">
              <w:rPr>
                <w:rFonts w:ascii="ＭＳ 明朝" w:hAnsi="ＭＳ 明朝" w:cs="Arial" w:hint="eastAsia"/>
                <w:sz w:val="24"/>
              </w:rPr>
              <w:t>、</w:t>
            </w:r>
            <w:r w:rsidR="00F81635" w:rsidRPr="00515041">
              <w:rPr>
                <w:rFonts w:ascii="ＭＳ 明朝" w:hAnsi="ＭＳ 明朝" w:cs="Arial" w:hint="eastAsia"/>
                <w:sz w:val="24"/>
              </w:rPr>
              <w:t>②</w:t>
            </w:r>
            <w:r w:rsidR="00FF6BC4" w:rsidRPr="00515041">
              <w:rPr>
                <w:rFonts w:ascii="ＭＳ 明朝" w:hAnsi="ＭＳ 明朝" w:cs="Arial" w:hint="eastAsia"/>
                <w:sz w:val="24"/>
              </w:rPr>
              <w:t>故障</w:t>
            </w:r>
            <w:r w:rsidR="00F830EF" w:rsidRPr="00515041">
              <w:rPr>
                <w:rFonts w:ascii="ＭＳ 明朝" w:hAnsi="ＭＳ 明朝" w:cs="Arial" w:hint="eastAsia"/>
                <w:sz w:val="24"/>
              </w:rPr>
              <w:t>や耐用年数</w:t>
            </w:r>
            <w:r w:rsidR="00A33A49" w:rsidRPr="00515041">
              <w:rPr>
                <w:rFonts w:ascii="ＭＳ 明朝" w:hAnsi="ＭＳ 明朝" w:cs="Arial" w:hint="eastAsia"/>
                <w:sz w:val="24"/>
              </w:rPr>
              <w:t>の経過</w:t>
            </w:r>
            <w:r w:rsidR="00FF6BC4" w:rsidRPr="00515041">
              <w:rPr>
                <w:rFonts w:ascii="ＭＳ 明朝" w:hAnsi="ＭＳ 明朝" w:cs="Arial" w:hint="eastAsia"/>
                <w:sz w:val="24"/>
              </w:rPr>
              <w:t>等により廃棄したにも</w:t>
            </w:r>
            <w:r w:rsidR="009D1FE6">
              <w:rPr>
                <w:rFonts w:ascii="ＭＳ 明朝" w:hAnsi="ＭＳ 明朝" w:cs="Arial" w:hint="eastAsia"/>
                <w:sz w:val="24"/>
              </w:rPr>
              <w:t>かか</w:t>
            </w:r>
            <w:r w:rsidR="00B24630">
              <w:rPr>
                <w:rFonts w:ascii="ＭＳ 明朝" w:hAnsi="ＭＳ 明朝" w:cs="Arial" w:hint="eastAsia"/>
                <w:sz w:val="24"/>
              </w:rPr>
              <w:t>わらず除却手続</w:t>
            </w:r>
            <w:r w:rsidR="00FF6BC4" w:rsidRPr="00515041">
              <w:rPr>
                <w:rFonts w:ascii="ＭＳ 明朝" w:hAnsi="ＭＳ 明朝" w:cs="Arial" w:hint="eastAsia"/>
                <w:sz w:val="24"/>
              </w:rPr>
              <w:t>を失念していた</w:t>
            </w:r>
            <w:r w:rsidR="00B44A20" w:rsidRPr="00515041">
              <w:rPr>
                <w:rFonts w:ascii="ＭＳ 明朝" w:hAnsi="ＭＳ 明朝" w:cs="Arial" w:hint="eastAsia"/>
                <w:sz w:val="24"/>
              </w:rPr>
              <w:t>（聴き取りにより廃棄の事実が確認</w:t>
            </w:r>
            <w:r w:rsidR="00F81635" w:rsidRPr="00515041">
              <w:rPr>
                <w:rFonts w:ascii="ＭＳ 明朝" w:hAnsi="ＭＳ 明朝" w:cs="Arial" w:hint="eastAsia"/>
                <w:sz w:val="24"/>
              </w:rPr>
              <w:t>又は推認</w:t>
            </w:r>
            <w:r w:rsidR="00B44A20" w:rsidRPr="00515041">
              <w:rPr>
                <w:rFonts w:ascii="ＭＳ 明朝" w:hAnsi="ＭＳ 明朝" w:cs="Arial" w:hint="eastAsia"/>
                <w:sz w:val="24"/>
              </w:rPr>
              <w:t>できたもの556</w:t>
            </w:r>
            <w:r w:rsidR="00DC2BCF" w:rsidRPr="00515041">
              <w:rPr>
                <w:rFonts w:ascii="ＭＳ 明朝" w:hAnsi="ＭＳ 明朝" w:cs="Arial" w:hint="eastAsia"/>
                <w:sz w:val="24"/>
              </w:rPr>
              <w:t>件（ＰＣ</w:t>
            </w:r>
            <w:r w:rsidR="00B60586" w:rsidRPr="00515041">
              <w:rPr>
                <w:rFonts w:ascii="ＭＳ 明朝" w:hAnsi="ＭＳ 明朝" w:cs="Arial" w:hint="eastAsia"/>
                <w:sz w:val="24"/>
              </w:rPr>
              <w:t>6</w:t>
            </w:r>
            <w:r w:rsidR="00E71381">
              <w:rPr>
                <w:rFonts w:ascii="ＭＳ 明朝" w:hAnsi="ＭＳ 明朝" w:cs="Arial" w:hint="eastAsia"/>
                <w:sz w:val="24"/>
              </w:rPr>
              <w:t>1</w:t>
            </w:r>
            <w:r w:rsidR="00B44A20" w:rsidRPr="00515041">
              <w:rPr>
                <w:rFonts w:ascii="ＭＳ 明朝" w:hAnsi="ＭＳ 明朝" w:cs="Arial" w:hint="eastAsia"/>
                <w:sz w:val="24"/>
              </w:rPr>
              <w:t>件を含む））、</w:t>
            </w:r>
            <w:r w:rsidR="00926732" w:rsidRPr="00515041">
              <w:rPr>
                <w:rFonts w:ascii="ＭＳ 明朝" w:hAnsi="ＭＳ 明朝" w:cs="Arial" w:hint="eastAsia"/>
                <w:sz w:val="24"/>
              </w:rPr>
              <w:t>③地方独立行政</w:t>
            </w:r>
            <w:r w:rsidR="00DC2BCF" w:rsidRPr="00515041">
              <w:rPr>
                <w:rFonts w:ascii="ＭＳ 明朝" w:hAnsi="ＭＳ 明朝" w:cs="Arial" w:hint="eastAsia"/>
                <w:sz w:val="24"/>
              </w:rPr>
              <w:t>法人設立</w:t>
            </w:r>
            <w:r w:rsidR="001D7ECD" w:rsidRPr="00515041">
              <w:rPr>
                <w:rFonts w:ascii="ＭＳ 明朝" w:hAnsi="ＭＳ 明朝" w:cs="Arial" w:hint="eastAsia"/>
                <w:sz w:val="24"/>
              </w:rPr>
              <w:t>以前から資産が存在していなかった</w:t>
            </w:r>
            <w:r w:rsidR="00A33A49" w:rsidRPr="00515041">
              <w:rPr>
                <w:rFonts w:ascii="ＭＳ 明朝" w:hAnsi="ＭＳ 明朝" w:cs="Arial" w:hint="eastAsia"/>
                <w:sz w:val="24"/>
              </w:rPr>
              <w:t>（５件）</w:t>
            </w:r>
            <w:r w:rsidR="00F34603" w:rsidRPr="00515041">
              <w:rPr>
                <w:rFonts w:ascii="ＭＳ 明朝" w:hAnsi="ＭＳ 明朝" w:cs="Arial" w:hint="eastAsia"/>
                <w:sz w:val="24"/>
              </w:rPr>
              <w:t>であることを確認し、</w:t>
            </w:r>
            <w:r w:rsidR="00921A77" w:rsidRPr="00515041">
              <w:rPr>
                <w:rFonts w:ascii="ＭＳ 明朝" w:hAnsi="ＭＳ 明朝" w:cs="Arial" w:hint="eastAsia"/>
                <w:sz w:val="24"/>
              </w:rPr>
              <w:t>平成26年度固定資産実査に係る調査結果一覧表</w:t>
            </w:r>
            <w:r w:rsidR="00F34603" w:rsidRPr="00515041">
              <w:rPr>
                <w:rFonts w:ascii="ＭＳ 明朝" w:hAnsi="ＭＳ 明朝" w:cs="Arial" w:hint="eastAsia"/>
                <w:sz w:val="24"/>
              </w:rPr>
              <w:t>により</w:t>
            </w:r>
            <w:r w:rsidR="00982123" w:rsidRPr="00515041">
              <w:rPr>
                <w:rFonts w:ascii="ＭＳ 明朝" w:hAnsi="ＭＳ 明朝" w:cs="Arial" w:hint="eastAsia"/>
                <w:sz w:val="24"/>
              </w:rPr>
              <w:t>令和</w:t>
            </w:r>
            <w:r w:rsidR="003366FB" w:rsidRPr="00D72A69">
              <w:rPr>
                <w:rFonts w:ascii="ＭＳ 明朝" w:hAnsi="ＭＳ 明朝" w:cs="Arial" w:hint="eastAsia"/>
                <w:sz w:val="24"/>
              </w:rPr>
              <w:t>２</w:t>
            </w:r>
            <w:r w:rsidR="00982123" w:rsidRPr="00515041">
              <w:rPr>
                <w:rFonts w:ascii="ＭＳ 明朝" w:hAnsi="ＭＳ 明朝" w:cs="Arial" w:hint="eastAsia"/>
                <w:sz w:val="24"/>
              </w:rPr>
              <w:t>年</w:t>
            </w:r>
            <w:r w:rsidR="00B60586" w:rsidRPr="00515041">
              <w:rPr>
                <w:rFonts w:ascii="ＭＳ 明朝" w:hAnsi="ＭＳ 明朝" w:cs="Arial" w:hint="eastAsia"/>
                <w:sz w:val="24"/>
              </w:rPr>
              <w:t>12</w:t>
            </w:r>
            <w:r w:rsidR="00982123" w:rsidRPr="00515041">
              <w:rPr>
                <w:rFonts w:ascii="ＭＳ 明朝" w:hAnsi="ＭＳ 明朝" w:cs="Arial" w:hint="eastAsia"/>
                <w:sz w:val="24"/>
              </w:rPr>
              <w:t>月に</w:t>
            </w:r>
            <w:r w:rsidR="00921A77" w:rsidRPr="00515041">
              <w:rPr>
                <w:rFonts w:ascii="ＭＳ 明朝" w:hAnsi="ＭＳ 明朝" w:cs="Arial" w:hint="eastAsia"/>
                <w:sz w:val="24"/>
              </w:rPr>
              <w:t>取りまとめを行った。</w:t>
            </w:r>
          </w:p>
          <w:p w:rsidR="00F05EF6" w:rsidRPr="009D1FE6" w:rsidRDefault="00F05EF6" w:rsidP="00515041">
            <w:pPr>
              <w:snapToGrid w:val="0"/>
              <w:spacing w:line="300" w:lineRule="exact"/>
              <w:ind w:left="305" w:hangingChars="127" w:hanging="305"/>
              <w:rPr>
                <w:rFonts w:ascii="ＭＳ 明朝" w:hAnsi="ＭＳ 明朝" w:cs="Arial"/>
                <w:sz w:val="24"/>
              </w:rPr>
            </w:pPr>
          </w:p>
          <w:p w:rsidR="0025680D" w:rsidRPr="00515041" w:rsidRDefault="00CE0121" w:rsidP="00593F3E">
            <w:pPr>
              <w:snapToGrid w:val="0"/>
              <w:spacing w:line="300" w:lineRule="exact"/>
              <w:ind w:left="305" w:hangingChars="127" w:hanging="305"/>
              <w:rPr>
                <w:rFonts w:ascii="ＭＳ 明朝" w:hAnsi="ＭＳ 明朝" w:cs="Arial"/>
                <w:sz w:val="24"/>
              </w:rPr>
            </w:pPr>
            <w:r w:rsidRPr="00515041">
              <w:rPr>
                <w:rFonts w:ascii="ＭＳ 明朝" w:hAnsi="ＭＳ 明朝" w:cs="Arial" w:hint="eastAsia"/>
                <w:sz w:val="24"/>
              </w:rPr>
              <w:t xml:space="preserve">２　</w:t>
            </w:r>
            <w:r w:rsidR="007A6516" w:rsidRPr="00515041">
              <w:rPr>
                <w:rFonts w:ascii="ＭＳ 明朝" w:hAnsi="ＭＳ 明朝" w:cs="Arial" w:hint="eastAsia"/>
                <w:sz w:val="24"/>
              </w:rPr>
              <w:t>府立病院機構本部</w:t>
            </w:r>
            <w:r w:rsidR="00F13699" w:rsidRPr="00515041">
              <w:rPr>
                <w:rFonts w:ascii="ＭＳ 明朝" w:hAnsi="ＭＳ 明朝" w:cs="Arial" w:hint="eastAsia"/>
                <w:sz w:val="24"/>
              </w:rPr>
              <w:t>（</w:t>
            </w:r>
            <w:r w:rsidR="00D62B1C" w:rsidRPr="00515041">
              <w:rPr>
                <w:rFonts w:ascii="ＭＳ 明朝" w:hAnsi="ＭＳ 明朝" w:cs="Arial" w:hint="eastAsia"/>
                <w:sz w:val="24"/>
              </w:rPr>
              <w:t>以下</w:t>
            </w:r>
            <w:r w:rsidR="00F13699" w:rsidRPr="00515041">
              <w:rPr>
                <w:rFonts w:ascii="ＭＳ 明朝" w:hAnsi="ＭＳ 明朝" w:cs="Arial" w:hint="eastAsia"/>
                <w:sz w:val="24"/>
              </w:rPr>
              <w:t>「本部」という。）</w:t>
            </w:r>
            <w:r w:rsidR="007A6516" w:rsidRPr="00515041">
              <w:rPr>
                <w:rFonts w:ascii="ＭＳ 明朝" w:hAnsi="ＭＳ 明朝" w:cs="Arial" w:hint="eastAsia"/>
                <w:sz w:val="24"/>
              </w:rPr>
              <w:t>において、</w:t>
            </w:r>
            <w:r w:rsidR="00A25CE0" w:rsidRPr="00515041">
              <w:rPr>
                <w:rFonts w:ascii="ＭＳ 明朝" w:hAnsi="ＭＳ 明朝" w:cs="Arial" w:hint="eastAsia"/>
                <w:sz w:val="24"/>
              </w:rPr>
              <w:t>固定資産の廃棄等決定に係る決裁</w:t>
            </w:r>
            <w:r w:rsidR="007A6516" w:rsidRPr="00515041">
              <w:rPr>
                <w:rFonts w:ascii="ＭＳ 明朝" w:hAnsi="ＭＳ 明朝" w:cs="Arial" w:hint="eastAsia"/>
                <w:sz w:val="24"/>
              </w:rPr>
              <w:t>に関するものを含め</w:t>
            </w:r>
            <w:r w:rsidR="00A25CE0" w:rsidRPr="00515041">
              <w:rPr>
                <w:rFonts w:ascii="ＭＳ 明朝" w:hAnsi="ＭＳ 明朝" w:cs="Arial" w:hint="eastAsia"/>
                <w:sz w:val="24"/>
              </w:rPr>
              <w:t>、</w:t>
            </w:r>
            <w:r w:rsidR="00921A77" w:rsidRPr="00515041">
              <w:rPr>
                <w:rFonts w:ascii="ＭＳ 明朝" w:hAnsi="ＭＳ 明朝" w:cs="Arial" w:hint="eastAsia"/>
                <w:sz w:val="24"/>
              </w:rPr>
              <w:t>固定資産管理規程に沿って固定資産を処分</w:t>
            </w:r>
            <w:r w:rsidR="001C71E2" w:rsidRPr="00515041">
              <w:rPr>
                <w:rFonts w:ascii="ＭＳ 明朝" w:hAnsi="ＭＳ 明朝" w:cs="Arial" w:hint="eastAsia"/>
                <w:sz w:val="24"/>
              </w:rPr>
              <w:t>（売却、譲渡、廃棄等）</w:t>
            </w:r>
            <w:r w:rsidR="00B24630">
              <w:rPr>
                <w:rFonts w:ascii="ＭＳ 明朝" w:hAnsi="ＭＳ 明朝" w:cs="Arial" w:hint="eastAsia"/>
                <w:sz w:val="24"/>
              </w:rPr>
              <w:t>する際の必要な手続</w:t>
            </w:r>
            <w:r w:rsidR="00921A77" w:rsidRPr="00515041">
              <w:rPr>
                <w:rFonts w:ascii="ＭＳ 明朝" w:hAnsi="ＭＳ 明朝" w:cs="Arial" w:hint="eastAsia"/>
                <w:sz w:val="24"/>
              </w:rPr>
              <w:t>について、プロセス</w:t>
            </w:r>
            <w:r w:rsidR="001C71E2" w:rsidRPr="00515041">
              <w:rPr>
                <w:rFonts w:ascii="ＭＳ 明朝" w:hAnsi="ＭＳ 明朝" w:cs="Arial" w:hint="eastAsia"/>
                <w:sz w:val="24"/>
              </w:rPr>
              <w:t>（</w:t>
            </w:r>
            <w:r w:rsidR="00921A77" w:rsidRPr="00515041">
              <w:rPr>
                <w:rFonts w:ascii="ＭＳ 明朝" w:hAnsi="ＭＳ 明朝" w:cs="Arial" w:hint="eastAsia"/>
                <w:sz w:val="24"/>
              </w:rPr>
              <w:t>①処分の検討、②処分の決定、③処分の実施、④処分の確認、⑤処分の確定）ごとに示した</w:t>
            </w:r>
            <w:r w:rsidR="0025680D" w:rsidRPr="00515041">
              <w:rPr>
                <w:rFonts w:ascii="ＭＳ 明朝" w:hAnsi="ＭＳ 明朝" w:cs="Arial" w:hint="eastAsia"/>
                <w:sz w:val="24"/>
              </w:rPr>
              <w:t>「固定資産の処分手続に係る基本指針」を</w:t>
            </w:r>
            <w:r w:rsidR="006E153B" w:rsidRPr="00515041">
              <w:rPr>
                <w:rFonts w:ascii="ＭＳ 明朝" w:hAnsi="ＭＳ 明朝" w:cs="Arial" w:hint="eastAsia"/>
                <w:sz w:val="24"/>
              </w:rPr>
              <w:t>定め</w:t>
            </w:r>
            <w:r w:rsidR="0025680D" w:rsidRPr="00515041">
              <w:rPr>
                <w:rFonts w:ascii="ＭＳ 明朝" w:hAnsi="ＭＳ 明朝" w:cs="Arial" w:hint="eastAsia"/>
                <w:sz w:val="24"/>
              </w:rPr>
              <w:t>、各センターに対し、平成28年</w:t>
            </w:r>
            <w:r w:rsidR="00FA4313" w:rsidRPr="00515041">
              <w:rPr>
                <w:rFonts w:ascii="ＭＳ 明朝" w:hAnsi="ＭＳ 明朝" w:cs="Arial" w:hint="eastAsia"/>
                <w:sz w:val="24"/>
              </w:rPr>
              <w:t>３</w:t>
            </w:r>
            <w:r w:rsidR="0025680D" w:rsidRPr="00515041">
              <w:rPr>
                <w:rFonts w:ascii="ＭＳ 明朝" w:hAnsi="ＭＳ 明朝" w:cs="Arial" w:hint="eastAsia"/>
                <w:sz w:val="24"/>
              </w:rPr>
              <w:t>月24日付けで通知した</w:t>
            </w:r>
            <w:r w:rsidR="00921A77" w:rsidRPr="00515041">
              <w:rPr>
                <w:rFonts w:ascii="ＭＳ 明朝" w:hAnsi="ＭＳ 明朝" w:cs="Arial" w:hint="eastAsia"/>
                <w:sz w:val="24"/>
              </w:rPr>
              <w:t>。</w:t>
            </w:r>
          </w:p>
          <w:p w:rsidR="00921A77" w:rsidRPr="00515041" w:rsidRDefault="00921A77" w:rsidP="00382671">
            <w:pPr>
              <w:snapToGrid w:val="0"/>
              <w:spacing w:line="300" w:lineRule="exact"/>
              <w:rPr>
                <w:rFonts w:ascii="ＭＳ 明朝" w:hAnsi="ＭＳ 明朝" w:cs="Arial"/>
                <w:sz w:val="24"/>
              </w:rPr>
            </w:pPr>
          </w:p>
          <w:p w:rsidR="00453836" w:rsidRPr="00515041" w:rsidRDefault="00122DC3" w:rsidP="00593F3E">
            <w:pPr>
              <w:snapToGrid w:val="0"/>
              <w:spacing w:line="300" w:lineRule="exact"/>
              <w:ind w:left="240" w:hangingChars="100" w:hanging="240"/>
              <w:rPr>
                <w:rFonts w:ascii="ＭＳ 明朝" w:hAnsi="ＭＳ 明朝" w:cs="Arial"/>
                <w:sz w:val="24"/>
              </w:rPr>
            </w:pPr>
            <w:r w:rsidRPr="00515041">
              <w:rPr>
                <w:rFonts w:ascii="ＭＳ 明朝" w:hAnsi="ＭＳ 明朝" w:cs="Arial" w:hint="eastAsia"/>
                <w:sz w:val="24"/>
              </w:rPr>
              <w:t xml:space="preserve">３　</w:t>
            </w:r>
            <w:r w:rsidR="009E5E15" w:rsidRPr="00515041">
              <w:rPr>
                <w:rFonts w:ascii="ＭＳ 明朝" w:hAnsi="ＭＳ 明朝" w:cs="Arial" w:hint="eastAsia"/>
                <w:sz w:val="24"/>
              </w:rPr>
              <w:t>総合医療センターの</w:t>
            </w:r>
            <w:r w:rsidR="00FA4313" w:rsidRPr="00515041">
              <w:rPr>
                <w:rFonts w:ascii="ＭＳ 明朝" w:hAnsi="ＭＳ 明朝" w:cs="Arial" w:hint="eastAsia"/>
                <w:sz w:val="24"/>
              </w:rPr>
              <w:t>平成</w:t>
            </w:r>
            <w:r w:rsidR="00FA4313" w:rsidRPr="00515041">
              <w:rPr>
                <w:rFonts w:ascii="ＭＳ 明朝" w:hAnsi="ＭＳ 明朝" w:cs="Arial"/>
                <w:sz w:val="24"/>
              </w:rPr>
              <w:t>26年度</w:t>
            </w:r>
            <w:r w:rsidR="006611C4" w:rsidRPr="00515041">
              <w:rPr>
                <w:rFonts w:ascii="ＭＳ 明朝" w:hAnsi="ＭＳ 明朝" w:cs="Arial" w:hint="eastAsia"/>
                <w:sz w:val="24"/>
              </w:rPr>
              <w:t>固定資産実査を受けて、</w:t>
            </w:r>
            <w:r w:rsidR="00FA4313" w:rsidRPr="00515041">
              <w:rPr>
                <w:rFonts w:ascii="ＭＳ 明朝" w:hAnsi="ＭＳ 明朝" w:cs="Arial" w:hint="eastAsia"/>
                <w:sz w:val="24"/>
              </w:rPr>
              <w:t>固定資産台帳に除却登録した</w:t>
            </w:r>
            <w:r w:rsidR="00FA4313" w:rsidRPr="00515041">
              <w:rPr>
                <w:rFonts w:ascii="ＭＳ 明朝" w:hAnsi="ＭＳ 明朝" w:cs="Arial"/>
                <w:sz w:val="24"/>
              </w:rPr>
              <w:t>595件</w:t>
            </w:r>
            <w:r w:rsidR="006611C4" w:rsidRPr="00515041">
              <w:rPr>
                <w:rFonts w:ascii="ＭＳ 明朝" w:hAnsi="ＭＳ 明朝" w:cs="Arial" w:hint="eastAsia"/>
                <w:sz w:val="24"/>
              </w:rPr>
              <w:t>の資産について、</w:t>
            </w:r>
            <w:r w:rsidR="00FA4313" w:rsidRPr="00515041">
              <w:rPr>
                <w:rFonts w:ascii="ＭＳ 明朝" w:hAnsi="ＭＳ 明朝" w:cs="Arial" w:hint="eastAsia"/>
                <w:sz w:val="24"/>
              </w:rPr>
              <w:t>固定資産管理実施要領で定め</w:t>
            </w:r>
            <w:r w:rsidR="009E4CE4" w:rsidRPr="00515041">
              <w:rPr>
                <w:rFonts w:ascii="ＭＳ 明朝" w:hAnsi="ＭＳ 明朝" w:cs="Arial" w:hint="eastAsia"/>
                <w:sz w:val="24"/>
              </w:rPr>
              <w:t>られてい</w:t>
            </w:r>
            <w:r w:rsidR="00FA4313" w:rsidRPr="00515041">
              <w:rPr>
                <w:rFonts w:ascii="ＭＳ 明朝" w:hAnsi="ＭＳ 明朝" w:cs="Arial" w:hint="eastAsia"/>
                <w:sz w:val="24"/>
              </w:rPr>
              <w:t>る</w:t>
            </w:r>
            <w:r w:rsidR="00A861D5" w:rsidRPr="00515041">
              <w:rPr>
                <w:rFonts w:ascii="ＭＳ 明朝" w:hAnsi="ＭＳ 明朝" w:cs="Arial" w:hint="eastAsia"/>
                <w:sz w:val="24"/>
              </w:rPr>
              <w:t>「</w:t>
            </w:r>
            <w:r w:rsidR="00FA4313" w:rsidRPr="00515041">
              <w:rPr>
                <w:rFonts w:ascii="ＭＳ 明朝" w:hAnsi="ＭＳ 明朝" w:cs="Arial" w:hint="eastAsia"/>
                <w:sz w:val="24"/>
              </w:rPr>
              <w:t>固定資産処分件名一覧表</w:t>
            </w:r>
            <w:r w:rsidR="00A861D5" w:rsidRPr="00515041">
              <w:rPr>
                <w:rFonts w:ascii="ＭＳ 明朝" w:hAnsi="ＭＳ 明朝" w:cs="Arial" w:hint="eastAsia"/>
                <w:sz w:val="24"/>
              </w:rPr>
              <w:t>」</w:t>
            </w:r>
            <w:r w:rsidR="00FA4313" w:rsidRPr="00515041">
              <w:rPr>
                <w:rFonts w:ascii="ＭＳ 明朝" w:hAnsi="ＭＳ 明朝" w:cs="Arial" w:hint="eastAsia"/>
                <w:sz w:val="24"/>
              </w:rPr>
              <w:t>を</w:t>
            </w:r>
            <w:r w:rsidR="00EC13CF" w:rsidRPr="00515041">
              <w:rPr>
                <w:rFonts w:ascii="ＭＳ 明朝" w:hAnsi="ＭＳ 明朝" w:cs="Arial" w:hint="eastAsia"/>
                <w:sz w:val="24"/>
              </w:rPr>
              <w:t>作成した。</w:t>
            </w:r>
            <w:r w:rsidR="002B71DE" w:rsidRPr="00515041">
              <w:rPr>
                <w:rFonts w:ascii="ＭＳ 明朝" w:hAnsi="ＭＳ 明朝" w:cs="Arial" w:hint="eastAsia"/>
                <w:sz w:val="24"/>
              </w:rPr>
              <w:t>また、</w:t>
            </w:r>
            <w:r w:rsidR="006611C4" w:rsidRPr="00515041">
              <w:rPr>
                <w:rFonts w:ascii="ＭＳ 明朝" w:hAnsi="ＭＳ 明朝" w:cs="Arial" w:hint="eastAsia"/>
                <w:sz w:val="24"/>
              </w:rPr>
              <w:t>平成</w:t>
            </w:r>
            <w:r w:rsidR="006611C4" w:rsidRPr="00515041">
              <w:rPr>
                <w:rFonts w:ascii="ＭＳ 明朝" w:hAnsi="ＭＳ 明朝" w:cs="Arial"/>
                <w:sz w:val="24"/>
              </w:rPr>
              <w:t>27年度</w:t>
            </w:r>
            <w:r w:rsidR="00CA0A87" w:rsidRPr="00515041">
              <w:rPr>
                <w:rFonts w:ascii="ＭＳ 明朝" w:hAnsi="ＭＳ 明朝" w:cs="Arial" w:hint="eastAsia"/>
                <w:sz w:val="24"/>
              </w:rPr>
              <w:t>以降も、</w:t>
            </w:r>
            <w:r w:rsidR="009E5E15" w:rsidRPr="00515041">
              <w:rPr>
                <w:rFonts w:ascii="ＭＳ 明朝" w:hAnsi="ＭＳ 明朝" w:cs="Arial" w:hint="eastAsia"/>
                <w:sz w:val="24"/>
              </w:rPr>
              <w:t>固定資産実査</w:t>
            </w:r>
            <w:r w:rsidR="005842EA" w:rsidRPr="00515041">
              <w:rPr>
                <w:rFonts w:ascii="ＭＳ 明朝" w:hAnsi="ＭＳ 明朝" w:cs="Arial" w:hint="eastAsia"/>
                <w:sz w:val="24"/>
              </w:rPr>
              <w:t>で現</w:t>
            </w:r>
            <w:r w:rsidR="00770CC6" w:rsidRPr="00515041">
              <w:rPr>
                <w:rFonts w:ascii="ＭＳ 明朝" w:hAnsi="ＭＳ 明朝" w:cs="Arial" w:hint="eastAsia"/>
                <w:sz w:val="24"/>
              </w:rPr>
              <w:t>物を確認できなかったものに</w:t>
            </w:r>
            <w:r w:rsidR="00A861D5" w:rsidRPr="00515041">
              <w:rPr>
                <w:rFonts w:ascii="ＭＳ 明朝" w:hAnsi="ＭＳ 明朝" w:cs="Arial"/>
                <w:sz w:val="24"/>
              </w:rPr>
              <w:t>ついては、</w:t>
            </w:r>
            <w:r w:rsidR="00A861D5" w:rsidRPr="00515041">
              <w:rPr>
                <w:rFonts w:ascii="ＭＳ 明朝" w:hAnsi="ＭＳ 明朝" w:cs="Arial" w:hint="eastAsia"/>
                <w:sz w:val="24"/>
              </w:rPr>
              <w:t>平成</w:t>
            </w:r>
            <w:r w:rsidR="00A861D5" w:rsidRPr="00515041">
              <w:rPr>
                <w:rFonts w:ascii="ＭＳ 明朝" w:hAnsi="ＭＳ 明朝" w:cs="Arial"/>
                <w:sz w:val="24"/>
              </w:rPr>
              <w:t>26年度と同様に</w:t>
            </w:r>
            <w:r w:rsidR="00A861D5" w:rsidRPr="00515041">
              <w:rPr>
                <w:rFonts w:ascii="ＭＳ 明朝" w:hAnsi="ＭＳ 明朝" w:cs="Arial" w:hint="eastAsia"/>
                <w:sz w:val="24"/>
              </w:rPr>
              <w:t>原因を調査し、その結果を取りまとめた上で「固定資産処分件名一覧表」を作成し</w:t>
            </w:r>
            <w:r w:rsidR="00501997" w:rsidRPr="00515041">
              <w:rPr>
                <w:rFonts w:ascii="ＭＳ 明朝" w:hAnsi="ＭＳ 明朝" w:cs="Arial" w:hint="eastAsia"/>
                <w:sz w:val="24"/>
              </w:rPr>
              <w:t>ている</w:t>
            </w:r>
            <w:r w:rsidR="00A861D5" w:rsidRPr="00515041">
              <w:rPr>
                <w:rFonts w:ascii="ＭＳ 明朝" w:hAnsi="ＭＳ 明朝" w:cs="Arial" w:hint="eastAsia"/>
                <w:sz w:val="24"/>
              </w:rPr>
              <w:t>。</w:t>
            </w:r>
            <w:r w:rsidR="00875A86" w:rsidRPr="00515041">
              <w:rPr>
                <w:rFonts w:ascii="ＭＳ 明朝" w:hAnsi="ＭＳ 明朝" w:cs="Arial" w:hint="eastAsia"/>
                <w:sz w:val="24"/>
              </w:rPr>
              <w:t>また、</w:t>
            </w:r>
            <w:r w:rsidR="001B34AD" w:rsidRPr="00515041">
              <w:rPr>
                <w:rFonts w:ascii="ＭＳ 明朝" w:hAnsi="ＭＳ 明朝" w:cs="Arial" w:hint="eastAsia"/>
                <w:sz w:val="24"/>
              </w:rPr>
              <w:t>毎</w:t>
            </w:r>
            <w:r w:rsidR="002B71DE" w:rsidRPr="00515041">
              <w:rPr>
                <w:rFonts w:ascii="ＭＳ 明朝" w:hAnsi="ＭＳ 明朝" w:cs="Arial" w:hint="eastAsia"/>
                <w:sz w:val="24"/>
              </w:rPr>
              <w:t>年度</w:t>
            </w:r>
            <w:r w:rsidR="00EC13CF" w:rsidRPr="00515041">
              <w:rPr>
                <w:rFonts w:ascii="ＭＳ 明朝" w:hAnsi="ＭＳ 明朝" w:cs="Arial" w:hint="eastAsia"/>
                <w:sz w:val="24"/>
              </w:rPr>
              <w:t>、</w:t>
            </w:r>
            <w:r w:rsidR="009E4CE4" w:rsidRPr="00515041">
              <w:rPr>
                <w:rFonts w:ascii="ＭＳ 明朝" w:hAnsi="ＭＳ 明朝" w:cs="Arial" w:hint="eastAsia"/>
                <w:sz w:val="24"/>
              </w:rPr>
              <w:t>資産管理ラベルの貼付漏れについては</w:t>
            </w:r>
            <w:r w:rsidR="001B2F17" w:rsidRPr="00515041">
              <w:rPr>
                <w:rFonts w:ascii="ＭＳ 明朝" w:hAnsi="ＭＳ 明朝" w:cs="Arial" w:hint="eastAsia"/>
                <w:sz w:val="24"/>
              </w:rPr>
              <w:t>、</w:t>
            </w:r>
            <w:r w:rsidR="009E4CE4" w:rsidRPr="00515041">
              <w:rPr>
                <w:rFonts w:ascii="ＭＳ 明朝" w:hAnsi="ＭＳ 明朝" w:cs="Arial" w:hint="eastAsia"/>
                <w:sz w:val="24"/>
              </w:rPr>
              <w:t>再貼付を行うとともに、設置場所の管理情報が異なるものについては、修正を行</w:t>
            </w:r>
            <w:r w:rsidR="001D02A0" w:rsidRPr="00515041">
              <w:rPr>
                <w:rFonts w:ascii="ＭＳ 明朝" w:hAnsi="ＭＳ 明朝" w:cs="Arial" w:hint="eastAsia"/>
                <w:sz w:val="24"/>
              </w:rPr>
              <w:t>うなど、</w:t>
            </w:r>
            <w:r w:rsidR="00875A86" w:rsidRPr="00515041">
              <w:rPr>
                <w:rFonts w:ascii="ＭＳ 明朝" w:hAnsi="ＭＳ 明朝" w:cs="Arial" w:hint="eastAsia"/>
                <w:sz w:val="24"/>
              </w:rPr>
              <w:t>固定資産管理規程等に基づき</w:t>
            </w:r>
            <w:r w:rsidR="00921A77" w:rsidRPr="00515041">
              <w:rPr>
                <w:rFonts w:ascii="ＭＳ 明朝" w:hAnsi="ＭＳ 明朝" w:cs="Arial" w:hint="eastAsia"/>
                <w:sz w:val="24"/>
              </w:rPr>
              <w:t>適正な事務処理を行っ</w:t>
            </w:r>
            <w:r w:rsidR="00501997" w:rsidRPr="00515041">
              <w:rPr>
                <w:rFonts w:ascii="ＭＳ 明朝" w:hAnsi="ＭＳ 明朝" w:cs="Arial" w:hint="eastAsia"/>
                <w:sz w:val="24"/>
              </w:rPr>
              <w:t>ている</w:t>
            </w:r>
            <w:r w:rsidR="00921A77" w:rsidRPr="00515041">
              <w:rPr>
                <w:rFonts w:ascii="ＭＳ 明朝" w:hAnsi="ＭＳ 明朝" w:cs="Arial" w:hint="eastAsia"/>
                <w:sz w:val="24"/>
              </w:rPr>
              <w:t>。</w:t>
            </w:r>
          </w:p>
          <w:p w:rsidR="00921A77" w:rsidRPr="00515041" w:rsidRDefault="001D02A0" w:rsidP="00593F3E">
            <w:pPr>
              <w:snapToGrid w:val="0"/>
              <w:spacing w:line="300" w:lineRule="exact"/>
              <w:ind w:leftChars="100" w:left="210" w:firstLineChars="100" w:firstLine="240"/>
              <w:rPr>
                <w:rFonts w:ascii="ＭＳ 明朝" w:hAnsi="ＭＳ 明朝" w:cs="Arial"/>
                <w:sz w:val="24"/>
              </w:rPr>
            </w:pPr>
            <w:r w:rsidRPr="00515041">
              <w:rPr>
                <w:rFonts w:ascii="ＭＳ 明朝" w:hAnsi="ＭＳ 明朝" w:cs="Arial" w:hint="eastAsia"/>
                <w:sz w:val="24"/>
              </w:rPr>
              <w:t>更に固定資産の適正管理を図るため、</w:t>
            </w:r>
            <w:r w:rsidR="00593F3E" w:rsidRPr="00515041">
              <w:rPr>
                <w:rFonts w:ascii="ＭＳ 明朝" w:hAnsi="ＭＳ 明朝" w:cs="Arial" w:hint="eastAsia"/>
                <w:sz w:val="24"/>
              </w:rPr>
              <w:t>平成28年２月から</w:t>
            </w:r>
            <w:r w:rsidRPr="00515041">
              <w:rPr>
                <w:rFonts w:ascii="ＭＳ 明朝" w:hAnsi="ＭＳ 明朝" w:cs="Arial" w:hint="eastAsia"/>
                <w:sz w:val="24"/>
              </w:rPr>
              <w:t>院内ＯＡ（院内に</w:t>
            </w:r>
            <w:r w:rsidR="00665577" w:rsidRPr="00515041">
              <w:rPr>
                <w:rFonts w:ascii="ＭＳ 明朝" w:hAnsi="ＭＳ 明朝" w:cs="Arial" w:hint="eastAsia"/>
                <w:sz w:val="24"/>
              </w:rPr>
              <w:t>おける情報共有システム）を活用し、各所属から固定資産台帳の照会を</w:t>
            </w:r>
            <w:r w:rsidR="00B24630">
              <w:rPr>
                <w:rFonts w:ascii="ＭＳ 明朝" w:hAnsi="ＭＳ 明朝" w:cs="Arial" w:hint="eastAsia"/>
                <w:sz w:val="24"/>
              </w:rPr>
              <w:t>可能とすることにより、固定資産の除却手続</w:t>
            </w:r>
            <w:r w:rsidRPr="00515041">
              <w:rPr>
                <w:rFonts w:ascii="ＭＳ 明朝" w:hAnsi="ＭＳ 明朝" w:cs="Arial" w:hint="eastAsia"/>
                <w:sz w:val="24"/>
              </w:rPr>
              <w:t>の漏れを防止するチェック体制の強化を図った。</w:t>
            </w:r>
          </w:p>
          <w:p w:rsidR="00122DC3" w:rsidRPr="00515041" w:rsidRDefault="00122DC3" w:rsidP="00382671">
            <w:pPr>
              <w:spacing w:line="300" w:lineRule="exact"/>
              <w:rPr>
                <w:rFonts w:ascii="ＭＳ 明朝" w:hAnsi="ＭＳ 明朝" w:cs="Arial"/>
                <w:sz w:val="24"/>
              </w:rPr>
            </w:pPr>
          </w:p>
          <w:p w:rsidR="00593F3E" w:rsidRPr="00515041" w:rsidRDefault="00122DC3" w:rsidP="001C71E2">
            <w:pPr>
              <w:spacing w:line="300" w:lineRule="exact"/>
              <w:ind w:left="305" w:hangingChars="127" w:hanging="305"/>
              <w:rPr>
                <w:rFonts w:ascii="ＭＳ 明朝" w:hAnsi="ＭＳ 明朝"/>
                <w:sz w:val="24"/>
              </w:rPr>
            </w:pPr>
            <w:r w:rsidRPr="00515041">
              <w:rPr>
                <w:rFonts w:ascii="ＭＳ 明朝" w:hAnsi="ＭＳ 明朝" w:cs="Arial" w:hint="eastAsia"/>
                <w:sz w:val="24"/>
              </w:rPr>
              <w:t xml:space="preserve">４　</w:t>
            </w:r>
            <w:r w:rsidR="00921A77" w:rsidRPr="00515041">
              <w:rPr>
                <w:rFonts w:ascii="ＭＳ 明朝" w:hAnsi="ＭＳ 明朝" w:hint="eastAsia"/>
                <w:sz w:val="24"/>
              </w:rPr>
              <w:t>平成</w:t>
            </w:r>
            <w:r w:rsidR="00503407" w:rsidRPr="00515041">
              <w:rPr>
                <w:rFonts w:ascii="ＭＳ 明朝" w:hAnsi="ＭＳ 明朝" w:hint="eastAsia"/>
                <w:sz w:val="24"/>
              </w:rPr>
              <w:t>27</w:t>
            </w:r>
            <w:r w:rsidR="00921A77" w:rsidRPr="00515041">
              <w:rPr>
                <w:rFonts w:ascii="ＭＳ 明朝" w:hAnsi="ＭＳ 明朝" w:hint="eastAsia"/>
                <w:sz w:val="24"/>
              </w:rPr>
              <w:t>年度の監査で指摘を受けた直後に、</w:t>
            </w:r>
            <w:r w:rsidR="0019737E" w:rsidRPr="00515041">
              <w:rPr>
                <w:rFonts w:ascii="ＭＳ 明朝" w:hAnsi="ＭＳ 明朝" w:hint="eastAsia"/>
                <w:sz w:val="24"/>
              </w:rPr>
              <w:t>ＰＣ</w:t>
            </w:r>
            <w:r w:rsidR="00921A77" w:rsidRPr="00515041">
              <w:rPr>
                <w:rFonts w:ascii="ＭＳ 明朝" w:hAnsi="ＭＳ 明朝" w:hint="eastAsia"/>
                <w:sz w:val="24"/>
              </w:rPr>
              <w:t>等の情報機器</w:t>
            </w:r>
            <w:r w:rsidR="001C71E2" w:rsidRPr="00515041">
              <w:rPr>
                <w:rFonts w:ascii="ＭＳ 明朝" w:hAnsi="ＭＳ 明朝" w:hint="eastAsia"/>
                <w:sz w:val="24"/>
              </w:rPr>
              <w:t>（</w:t>
            </w:r>
            <w:r w:rsidR="00921A77" w:rsidRPr="00515041">
              <w:rPr>
                <w:rFonts w:ascii="ＭＳ 明朝" w:hAnsi="ＭＳ 明朝" w:hint="eastAsia"/>
                <w:sz w:val="24"/>
              </w:rPr>
              <w:t>消耗品</w:t>
            </w:r>
            <w:r w:rsidR="001C71E2" w:rsidRPr="00515041">
              <w:rPr>
                <w:rFonts w:ascii="ＭＳ 明朝" w:hAnsi="ＭＳ 明朝" w:hint="eastAsia"/>
                <w:sz w:val="24"/>
              </w:rPr>
              <w:t>）</w:t>
            </w:r>
            <w:r w:rsidR="00921A77" w:rsidRPr="00515041">
              <w:rPr>
                <w:rFonts w:ascii="ＭＳ 明朝" w:hAnsi="ＭＳ 明朝" w:hint="eastAsia"/>
                <w:sz w:val="24"/>
              </w:rPr>
              <w:t>の台帳を作成し、管理を行ってきた。</w:t>
            </w:r>
            <w:r w:rsidR="00875A86" w:rsidRPr="00515041">
              <w:rPr>
                <w:rFonts w:ascii="ＭＳ 明朝" w:hAnsi="ＭＳ 明朝" w:hint="eastAsia"/>
                <w:sz w:val="24"/>
              </w:rPr>
              <w:t>また、</w:t>
            </w:r>
            <w:r w:rsidR="00921A77" w:rsidRPr="00515041">
              <w:rPr>
                <w:rFonts w:ascii="ＭＳ 明朝" w:hAnsi="ＭＳ 明朝" w:hint="eastAsia"/>
                <w:sz w:val="24"/>
              </w:rPr>
              <w:t>これら情報機器</w:t>
            </w:r>
            <w:r w:rsidR="001C71E2" w:rsidRPr="00515041">
              <w:rPr>
                <w:rFonts w:ascii="ＭＳ 明朝" w:hAnsi="ＭＳ 明朝" w:hint="eastAsia"/>
                <w:sz w:val="24"/>
              </w:rPr>
              <w:t>（</w:t>
            </w:r>
            <w:r w:rsidR="00921A77" w:rsidRPr="00515041">
              <w:rPr>
                <w:rFonts w:ascii="ＭＳ 明朝" w:hAnsi="ＭＳ 明朝" w:hint="eastAsia"/>
                <w:sz w:val="24"/>
              </w:rPr>
              <w:t>消耗品</w:t>
            </w:r>
            <w:r w:rsidR="001C71E2" w:rsidRPr="00515041">
              <w:rPr>
                <w:rFonts w:ascii="ＭＳ 明朝" w:hAnsi="ＭＳ 明朝" w:hint="eastAsia"/>
                <w:sz w:val="24"/>
              </w:rPr>
              <w:t>）</w:t>
            </w:r>
            <w:r w:rsidR="00B24630">
              <w:rPr>
                <w:rFonts w:ascii="ＭＳ 明朝" w:hAnsi="ＭＳ 明朝" w:hint="eastAsia"/>
                <w:sz w:val="24"/>
              </w:rPr>
              <w:t>の管理や実査の方法、廃棄等の手続</w:t>
            </w:r>
            <w:r w:rsidR="00921A77" w:rsidRPr="00515041">
              <w:rPr>
                <w:rFonts w:ascii="ＭＳ 明朝" w:hAnsi="ＭＳ 明朝" w:hint="eastAsia"/>
                <w:sz w:val="24"/>
              </w:rPr>
              <w:t>を明文化するため、平成31年</w:t>
            </w:r>
            <w:r w:rsidR="0019737E" w:rsidRPr="00515041">
              <w:rPr>
                <w:rFonts w:ascii="ＭＳ 明朝" w:hAnsi="ＭＳ 明朝" w:hint="eastAsia"/>
                <w:sz w:val="24"/>
              </w:rPr>
              <w:t>２</w:t>
            </w:r>
            <w:r w:rsidR="00921A77" w:rsidRPr="00515041">
              <w:rPr>
                <w:rFonts w:ascii="ＭＳ 明朝" w:hAnsi="ＭＳ 明朝" w:hint="eastAsia"/>
                <w:sz w:val="24"/>
              </w:rPr>
              <w:t>月</w:t>
            </w:r>
            <w:r w:rsidR="0019737E" w:rsidRPr="00515041">
              <w:rPr>
                <w:rFonts w:ascii="ＭＳ 明朝" w:hAnsi="ＭＳ 明朝" w:hint="eastAsia"/>
                <w:sz w:val="24"/>
              </w:rPr>
              <w:t>１</w:t>
            </w:r>
            <w:r w:rsidR="00921A77" w:rsidRPr="00515041">
              <w:rPr>
                <w:rFonts w:ascii="ＭＳ 明朝" w:hAnsi="ＭＳ 明朝" w:hint="eastAsia"/>
                <w:sz w:val="24"/>
              </w:rPr>
              <w:t>日付けで「大阪急性期・総合医療センターＰＣ等管理要綱」</w:t>
            </w:r>
            <w:r w:rsidR="001C71E2" w:rsidRPr="00515041">
              <w:rPr>
                <w:rFonts w:ascii="ＭＳ 明朝" w:hAnsi="ＭＳ 明朝" w:hint="eastAsia"/>
                <w:sz w:val="24"/>
              </w:rPr>
              <w:t>（以下「要綱」という。）</w:t>
            </w:r>
            <w:r w:rsidR="00921A77" w:rsidRPr="00515041">
              <w:rPr>
                <w:rFonts w:ascii="ＭＳ 明朝" w:hAnsi="ＭＳ 明朝" w:hint="eastAsia"/>
                <w:sz w:val="24"/>
              </w:rPr>
              <w:t>を制定するとともに、関係職員に周知</w:t>
            </w:r>
            <w:r w:rsidR="0020663B" w:rsidRPr="00515041">
              <w:rPr>
                <w:rFonts w:ascii="ＭＳ 明朝" w:hAnsi="ＭＳ 明朝" w:hint="eastAsia"/>
                <w:sz w:val="24"/>
              </w:rPr>
              <w:t>し</w:t>
            </w:r>
            <w:r w:rsidR="00503407" w:rsidRPr="00515041">
              <w:rPr>
                <w:rFonts w:ascii="ＭＳ 明朝" w:hAnsi="ＭＳ 明朝" w:hint="eastAsia"/>
                <w:sz w:val="24"/>
              </w:rPr>
              <w:t>た。</w:t>
            </w:r>
            <w:r w:rsidR="00875A86" w:rsidRPr="00515041">
              <w:rPr>
                <w:rFonts w:ascii="ＭＳ 明朝" w:hAnsi="ＭＳ 明朝" w:hint="eastAsia"/>
                <w:sz w:val="24"/>
              </w:rPr>
              <w:t>さらに</w:t>
            </w:r>
            <w:r w:rsidR="003B15CD" w:rsidRPr="00515041">
              <w:rPr>
                <w:rFonts w:ascii="ＭＳ 明朝" w:hAnsi="ＭＳ 明朝" w:hint="eastAsia"/>
                <w:sz w:val="24"/>
              </w:rPr>
              <w:t>、</w:t>
            </w:r>
            <w:r w:rsidR="0019737E" w:rsidRPr="00515041">
              <w:rPr>
                <w:rFonts w:ascii="ＭＳ 明朝" w:hAnsi="ＭＳ 明朝" w:hint="eastAsia"/>
                <w:sz w:val="24"/>
              </w:rPr>
              <w:t>令和元年10月２日</w:t>
            </w:r>
            <w:r w:rsidR="008A7B44" w:rsidRPr="00515041">
              <w:rPr>
                <w:rFonts w:ascii="ＭＳ 明朝" w:hAnsi="ＭＳ 明朝" w:hint="eastAsia"/>
                <w:sz w:val="24"/>
              </w:rPr>
              <w:t>付けで同要綱を</w:t>
            </w:r>
            <w:r w:rsidR="008A7B44" w:rsidRPr="00515041">
              <w:rPr>
                <w:rFonts w:ascii="ＭＳ 明朝" w:hAnsi="ＭＳ 明朝" w:cs="Arial" w:hint="eastAsia"/>
                <w:sz w:val="24"/>
              </w:rPr>
              <w:t>改訂</w:t>
            </w:r>
            <w:r w:rsidR="00937CE6" w:rsidRPr="00515041">
              <w:rPr>
                <w:rFonts w:ascii="ＭＳ 明朝" w:hAnsi="ＭＳ 明朝" w:hint="eastAsia"/>
                <w:sz w:val="24"/>
              </w:rPr>
              <w:t>し、ＰＣ等の現物の有無の確認を</w:t>
            </w:r>
            <w:r w:rsidR="00802715" w:rsidRPr="00515041">
              <w:rPr>
                <w:rFonts w:ascii="ＭＳ 明朝" w:hAnsi="ＭＳ 明朝" w:hint="eastAsia"/>
                <w:sz w:val="24"/>
              </w:rPr>
              <w:t>「定期的」から「年１回以上」に改め</w:t>
            </w:r>
            <w:r w:rsidR="00937CE6" w:rsidRPr="00515041">
              <w:rPr>
                <w:rFonts w:ascii="ＭＳ 明朝" w:hAnsi="ＭＳ 明朝" w:hint="eastAsia"/>
                <w:sz w:val="24"/>
              </w:rPr>
              <w:t>た。</w:t>
            </w:r>
          </w:p>
          <w:p w:rsidR="00A90057" w:rsidRPr="00515041" w:rsidRDefault="0032674A" w:rsidP="0065636A">
            <w:pPr>
              <w:spacing w:line="300" w:lineRule="exact"/>
              <w:ind w:leftChars="150" w:left="315" w:firstLineChars="50" w:firstLine="120"/>
              <w:rPr>
                <w:rFonts w:ascii="ＭＳ 明朝" w:hAnsi="ＭＳ 明朝"/>
                <w:sz w:val="24"/>
              </w:rPr>
            </w:pPr>
            <w:r w:rsidRPr="00515041">
              <w:rPr>
                <w:rFonts w:ascii="ＭＳ 明朝" w:hAnsi="ＭＳ 明朝" w:hint="eastAsia"/>
                <w:sz w:val="24"/>
              </w:rPr>
              <w:t>要綱の運用に当たっては、</w:t>
            </w:r>
            <w:r w:rsidR="00FD0139" w:rsidRPr="00515041">
              <w:rPr>
                <w:rFonts w:ascii="ＭＳ 明朝" w:hAnsi="ＭＳ 明朝" w:hint="eastAsia"/>
                <w:sz w:val="24"/>
              </w:rPr>
              <w:t>パソコン・タブレット等</w:t>
            </w:r>
            <w:r w:rsidR="001C71E2" w:rsidRPr="00515041">
              <w:rPr>
                <w:rFonts w:ascii="ＭＳ 明朝" w:hAnsi="ＭＳ 明朝" w:hint="eastAsia"/>
                <w:sz w:val="24"/>
              </w:rPr>
              <w:t>（以下「パソコン等」という。）</w:t>
            </w:r>
            <w:r w:rsidR="009E1895" w:rsidRPr="00515041">
              <w:rPr>
                <w:rFonts w:ascii="ＭＳ 明朝" w:hAnsi="ＭＳ 明朝" w:hint="eastAsia"/>
                <w:sz w:val="24"/>
              </w:rPr>
              <w:t>の</w:t>
            </w:r>
            <w:r w:rsidR="00FD0139" w:rsidRPr="00515041">
              <w:rPr>
                <w:rFonts w:ascii="ＭＳ 明朝" w:hAnsi="ＭＳ 明朝" w:hint="eastAsia"/>
                <w:sz w:val="24"/>
              </w:rPr>
              <w:t>購入情報</w:t>
            </w:r>
            <w:r w:rsidR="00005901" w:rsidRPr="00515041">
              <w:rPr>
                <w:rFonts w:ascii="ＭＳ 明朝" w:hAnsi="ＭＳ 明朝" w:hint="eastAsia"/>
                <w:sz w:val="24"/>
              </w:rPr>
              <w:t>を</w:t>
            </w:r>
            <w:r w:rsidR="00EE6FCF" w:rsidRPr="00515041">
              <w:rPr>
                <w:rFonts w:ascii="ＭＳ 明朝" w:hAnsi="ＭＳ 明朝" w:hint="eastAsia"/>
                <w:sz w:val="24"/>
              </w:rPr>
              <w:t>情報システム担当部署</w:t>
            </w:r>
            <w:r w:rsidR="00005901" w:rsidRPr="00515041">
              <w:rPr>
                <w:rFonts w:ascii="ＭＳ 明朝" w:hAnsi="ＭＳ 明朝" w:hint="eastAsia"/>
                <w:sz w:val="24"/>
              </w:rPr>
              <w:t>へ集約</w:t>
            </w:r>
            <w:r w:rsidR="007145B6" w:rsidRPr="00515041">
              <w:rPr>
                <w:rFonts w:ascii="ＭＳ 明朝" w:hAnsi="ＭＳ 明朝" w:hint="eastAsia"/>
                <w:sz w:val="24"/>
              </w:rPr>
              <w:t>し</w:t>
            </w:r>
            <w:r w:rsidR="00A46072" w:rsidRPr="00515041">
              <w:rPr>
                <w:rFonts w:ascii="ＭＳ 明朝" w:hAnsi="ＭＳ 明朝" w:hint="eastAsia"/>
                <w:sz w:val="24"/>
              </w:rPr>
              <w:t>、</w:t>
            </w:r>
            <w:r w:rsidR="00656055" w:rsidRPr="00515041">
              <w:rPr>
                <w:rFonts w:ascii="ＭＳ 明朝" w:hAnsi="ＭＳ 明朝" w:hint="eastAsia"/>
                <w:sz w:val="24"/>
              </w:rPr>
              <w:t>情報システム担当部署が</w:t>
            </w:r>
            <w:r w:rsidR="009E1895" w:rsidRPr="00515041">
              <w:rPr>
                <w:rFonts w:ascii="ＭＳ 明朝" w:hAnsi="ＭＳ 明朝" w:hint="eastAsia"/>
                <w:sz w:val="24"/>
              </w:rPr>
              <w:t>管理台帳へ登録</w:t>
            </w:r>
            <w:r w:rsidR="007145B6" w:rsidRPr="00515041">
              <w:rPr>
                <w:rFonts w:ascii="ＭＳ 明朝" w:hAnsi="ＭＳ 明朝" w:hint="eastAsia"/>
                <w:sz w:val="24"/>
              </w:rPr>
              <w:t>している。</w:t>
            </w:r>
            <w:r w:rsidRPr="00515041">
              <w:rPr>
                <w:rFonts w:ascii="ＭＳ 明朝" w:hAnsi="ＭＳ 明朝" w:hint="eastAsia"/>
                <w:sz w:val="24"/>
              </w:rPr>
              <w:t>また、</w:t>
            </w:r>
            <w:r w:rsidR="009E1895" w:rsidRPr="00515041">
              <w:rPr>
                <w:rFonts w:ascii="ＭＳ 明朝" w:hAnsi="ＭＳ 明朝" w:hint="eastAsia"/>
                <w:sz w:val="24"/>
              </w:rPr>
              <w:t>廃棄については</w:t>
            </w:r>
            <w:r w:rsidR="00563A5B" w:rsidRPr="00515041">
              <w:rPr>
                <w:rFonts w:ascii="ＭＳ 明朝" w:hAnsi="ＭＳ 明朝" w:hint="eastAsia"/>
                <w:sz w:val="24"/>
              </w:rPr>
              <w:t>、</w:t>
            </w:r>
            <w:r w:rsidR="00A90057" w:rsidRPr="00515041">
              <w:rPr>
                <w:rFonts w:ascii="ＭＳ 明朝" w:hAnsi="ＭＳ 明朝" w:hint="eastAsia"/>
                <w:sz w:val="24"/>
              </w:rPr>
              <w:t>所有部署</w:t>
            </w:r>
            <w:r w:rsidR="00AB5CDC" w:rsidRPr="00515041">
              <w:rPr>
                <w:rFonts w:ascii="ＭＳ 明朝" w:hAnsi="ＭＳ 明朝" w:hint="eastAsia"/>
                <w:sz w:val="24"/>
              </w:rPr>
              <w:t>が</w:t>
            </w:r>
            <w:r w:rsidR="00A90057" w:rsidRPr="00515041">
              <w:rPr>
                <w:rFonts w:ascii="ＭＳ 明朝" w:hAnsi="ＭＳ 明朝" w:hint="eastAsia"/>
                <w:sz w:val="24"/>
              </w:rPr>
              <w:t>パソコン等廃棄依頼票を情報</w:t>
            </w:r>
            <w:r w:rsidR="00102FC2" w:rsidRPr="00515041">
              <w:rPr>
                <w:rFonts w:ascii="ＭＳ 明朝" w:hAnsi="ＭＳ 明朝" w:hint="eastAsia"/>
                <w:sz w:val="24"/>
              </w:rPr>
              <w:t>システム担当部署</w:t>
            </w:r>
            <w:r w:rsidR="00A90057" w:rsidRPr="00515041">
              <w:rPr>
                <w:rFonts w:ascii="ＭＳ 明朝" w:hAnsi="ＭＳ 明朝" w:hint="eastAsia"/>
                <w:sz w:val="24"/>
              </w:rPr>
              <w:t>及び施設</w:t>
            </w:r>
            <w:r w:rsidR="004667C5" w:rsidRPr="00515041">
              <w:rPr>
                <w:rFonts w:ascii="ＭＳ 明朝" w:hAnsi="ＭＳ 明朝" w:hint="eastAsia"/>
                <w:sz w:val="24"/>
              </w:rPr>
              <w:t>や物品の管理</w:t>
            </w:r>
            <w:r w:rsidR="00EE6FCF" w:rsidRPr="00515041">
              <w:rPr>
                <w:rFonts w:ascii="ＭＳ 明朝" w:hAnsi="ＭＳ 明朝" w:hint="eastAsia"/>
                <w:sz w:val="24"/>
              </w:rPr>
              <w:t>担当</w:t>
            </w:r>
            <w:r w:rsidR="00102FC2" w:rsidRPr="00515041">
              <w:rPr>
                <w:rFonts w:ascii="ＭＳ 明朝" w:hAnsi="ＭＳ 明朝" w:hint="eastAsia"/>
                <w:sz w:val="24"/>
              </w:rPr>
              <w:t>部署</w:t>
            </w:r>
            <w:r w:rsidR="00A90057" w:rsidRPr="00515041">
              <w:rPr>
                <w:rFonts w:ascii="ＭＳ 明朝" w:hAnsi="ＭＳ 明朝" w:hint="eastAsia"/>
                <w:sz w:val="24"/>
              </w:rPr>
              <w:t>に</w:t>
            </w:r>
            <w:r w:rsidR="00656055" w:rsidRPr="00515041">
              <w:rPr>
                <w:rFonts w:ascii="ＭＳ 明朝" w:hAnsi="ＭＳ 明朝" w:hint="eastAsia"/>
                <w:sz w:val="24"/>
              </w:rPr>
              <w:t>提出し</w:t>
            </w:r>
            <w:r w:rsidR="00B53A09" w:rsidRPr="00515041">
              <w:rPr>
                <w:rFonts w:ascii="ＭＳ 明朝" w:hAnsi="ＭＳ 明朝" w:hint="eastAsia"/>
                <w:sz w:val="24"/>
              </w:rPr>
              <w:t>、</w:t>
            </w:r>
            <w:r w:rsidR="00CE3FEF" w:rsidRPr="00515041">
              <w:rPr>
                <w:rFonts w:ascii="ＭＳ 明朝" w:hAnsi="ＭＳ 明朝" w:hint="eastAsia"/>
                <w:sz w:val="24"/>
              </w:rPr>
              <w:t>承認</w:t>
            </w:r>
            <w:r w:rsidR="00A90057" w:rsidRPr="00515041">
              <w:rPr>
                <w:rFonts w:ascii="ＭＳ 明朝" w:hAnsi="ＭＳ 明朝" w:hint="eastAsia"/>
                <w:sz w:val="24"/>
              </w:rPr>
              <w:t>を受け、</w:t>
            </w:r>
            <w:r w:rsidR="00EE6FCF" w:rsidRPr="00515041">
              <w:rPr>
                <w:rFonts w:ascii="ＭＳ 明朝" w:hAnsi="ＭＳ 明朝" w:hint="eastAsia"/>
                <w:sz w:val="24"/>
              </w:rPr>
              <w:t>情報システム担当部署</w:t>
            </w:r>
            <w:r w:rsidR="007145B6" w:rsidRPr="00515041">
              <w:rPr>
                <w:rFonts w:ascii="ＭＳ 明朝" w:hAnsi="ＭＳ 明朝" w:hint="eastAsia"/>
                <w:sz w:val="24"/>
              </w:rPr>
              <w:t>が</w:t>
            </w:r>
            <w:r w:rsidR="00AB5CDC" w:rsidRPr="00515041">
              <w:rPr>
                <w:rFonts w:ascii="ＭＳ 明朝" w:hAnsi="ＭＳ 明朝" w:hint="eastAsia"/>
                <w:sz w:val="24"/>
              </w:rPr>
              <w:t>管理台帳に反映させ</w:t>
            </w:r>
            <w:r w:rsidR="007145B6" w:rsidRPr="00515041">
              <w:rPr>
                <w:rFonts w:ascii="ＭＳ 明朝" w:hAnsi="ＭＳ 明朝" w:hint="eastAsia"/>
                <w:sz w:val="24"/>
              </w:rPr>
              <w:t>ている。</w:t>
            </w:r>
            <w:r w:rsidRPr="00515041">
              <w:rPr>
                <w:rFonts w:ascii="ＭＳ 明朝" w:hAnsi="ＭＳ 明朝" w:hint="eastAsia"/>
                <w:sz w:val="24"/>
              </w:rPr>
              <w:t>パソコン等廃棄</w:t>
            </w:r>
            <w:r w:rsidR="00C8142A" w:rsidRPr="00515041">
              <w:rPr>
                <w:rFonts w:ascii="ＭＳ 明朝" w:hAnsi="ＭＳ 明朝" w:hint="eastAsia"/>
                <w:sz w:val="24"/>
              </w:rPr>
              <w:t>依頼票は</w:t>
            </w:r>
            <w:r w:rsidR="007145B6" w:rsidRPr="00515041">
              <w:rPr>
                <w:rFonts w:ascii="ＭＳ 明朝" w:hAnsi="ＭＳ 明朝" w:hint="eastAsia"/>
                <w:sz w:val="24"/>
              </w:rPr>
              <w:t>所有部署から</w:t>
            </w:r>
            <w:r w:rsidR="00EE6FCF" w:rsidRPr="00515041">
              <w:rPr>
                <w:rFonts w:ascii="ＭＳ 明朝" w:hAnsi="ＭＳ 明朝" w:hint="eastAsia"/>
                <w:sz w:val="24"/>
              </w:rPr>
              <w:t>施設</w:t>
            </w:r>
            <w:r w:rsidR="004667C5" w:rsidRPr="00515041">
              <w:rPr>
                <w:rFonts w:ascii="ＭＳ 明朝" w:hAnsi="ＭＳ 明朝" w:hint="eastAsia"/>
                <w:sz w:val="24"/>
              </w:rPr>
              <w:t>や物品の管理担当部署</w:t>
            </w:r>
            <w:r w:rsidR="00C8142A" w:rsidRPr="00515041">
              <w:rPr>
                <w:rFonts w:ascii="ＭＳ 明朝" w:hAnsi="ＭＳ 明朝" w:hint="eastAsia"/>
                <w:sz w:val="24"/>
              </w:rPr>
              <w:t>へ提出し、</w:t>
            </w:r>
            <w:r w:rsidR="00A90057" w:rsidRPr="00515041">
              <w:rPr>
                <w:rFonts w:ascii="ＭＳ 明朝" w:hAnsi="ＭＳ 明朝" w:hint="eastAsia"/>
                <w:sz w:val="24"/>
              </w:rPr>
              <w:t>現物</w:t>
            </w:r>
            <w:r w:rsidR="00C8142A" w:rsidRPr="00515041">
              <w:rPr>
                <w:rFonts w:ascii="ＭＳ 明朝" w:hAnsi="ＭＳ 明朝" w:hint="eastAsia"/>
                <w:sz w:val="24"/>
              </w:rPr>
              <w:t>を</w:t>
            </w:r>
            <w:r w:rsidR="00EE6FCF" w:rsidRPr="00515041">
              <w:rPr>
                <w:rFonts w:ascii="ＭＳ 明朝" w:hAnsi="ＭＳ 明朝" w:hint="eastAsia"/>
                <w:sz w:val="24"/>
              </w:rPr>
              <w:t>施設</w:t>
            </w:r>
            <w:r w:rsidR="004667C5" w:rsidRPr="00515041">
              <w:rPr>
                <w:rFonts w:ascii="ＭＳ 明朝" w:hAnsi="ＭＳ 明朝" w:hint="eastAsia"/>
                <w:sz w:val="24"/>
              </w:rPr>
              <w:t>や物品の管理担当部署</w:t>
            </w:r>
            <w:r w:rsidR="00AB5CDC" w:rsidRPr="00515041">
              <w:rPr>
                <w:rFonts w:ascii="ＭＳ 明朝" w:hAnsi="ＭＳ 明朝" w:hint="eastAsia"/>
                <w:sz w:val="24"/>
              </w:rPr>
              <w:t>にて</w:t>
            </w:r>
            <w:r w:rsidR="00A90057" w:rsidRPr="00515041">
              <w:rPr>
                <w:rFonts w:ascii="ＭＳ 明朝" w:hAnsi="ＭＳ 明朝" w:hint="eastAsia"/>
                <w:sz w:val="24"/>
              </w:rPr>
              <w:t>一時保管</w:t>
            </w:r>
            <w:r w:rsidR="007145B6" w:rsidRPr="00515041">
              <w:rPr>
                <w:rFonts w:ascii="ＭＳ 明朝" w:hAnsi="ＭＳ 明朝" w:hint="eastAsia"/>
                <w:sz w:val="24"/>
              </w:rPr>
              <w:t>後</w:t>
            </w:r>
            <w:r w:rsidR="00A90057" w:rsidRPr="00515041">
              <w:rPr>
                <w:rFonts w:ascii="ＭＳ 明朝" w:hAnsi="ＭＳ 明朝" w:hint="eastAsia"/>
                <w:sz w:val="24"/>
              </w:rPr>
              <w:t>、</w:t>
            </w:r>
            <w:r w:rsidR="00AB5CDC" w:rsidRPr="00515041">
              <w:rPr>
                <w:rFonts w:ascii="ＭＳ 明朝" w:hAnsi="ＭＳ 明朝" w:hint="eastAsia"/>
                <w:sz w:val="24"/>
              </w:rPr>
              <w:t>データの完全消去及び現物の処分</w:t>
            </w:r>
            <w:r w:rsidR="00665577" w:rsidRPr="00515041">
              <w:rPr>
                <w:rFonts w:ascii="ＭＳ 明朝" w:hAnsi="ＭＳ 明朝" w:hint="eastAsia"/>
                <w:sz w:val="24"/>
              </w:rPr>
              <w:t>は</w:t>
            </w:r>
            <w:r w:rsidR="00EE6FCF" w:rsidRPr="00515041">
              <w:rPr>
                <w:rFonts w:ascii="ＭＳ 明朝" w:hAnsi="ＭＳ 明朝" w:hint="eastAsia"/>
                <w:sz w:val="24"/>
              </w:rPr>
              <w:t>施設</w:t>
            </w:r>
            <w:r w:rsidR="004667C5" w:rsidRPr="00515041">
              <w:rPr>
                <w:rFonts w:ascii="ＭＳ 明朝" w:hAnsi="ＭＳ 明朝" w:hint="eastAsia"/>
                <w:sz w:val="24"/>
              </w:rPr>
              <w:t>や物品の管理担当部署</w:t>
            </w:r>
            <w:r w:rsidR="00C8142A" w:rsidRPr="00515041">
              <w:rPr>
                <w:rFonts w:ascii="ＭＳ 明朝" w:hAnsi="ＭＳ 明朝" w:hint="eastAsia"/>
                <w:sz w:val="24"/>
              </w:rPr>
              <w:t>から</w:t>
            </w:r>
            <w:r w:rsidR="00AB5CDC" w:rsidRPr="00515041">
              <w:rPr>
                <w:rFonts w:ascii="ＭＳ 明朝" w:hAnsi="ＭＳ 明朝" w:hint="eastAsia"/>
                <w:sz w:val="24"/>
              </w:rPr>
              <w:t>業務委託することにより適切に</w:t>
            </w:r>
            <w:r w:rsidR="00A46072" w:rsidRPr="00515041">
              <w:rPr>
                <w:rFonts w:ascii="ＭＳ 明朝" w:hAnsi="ＭＳ 明朝" w:hint="eastAsia"/>
                <w:sz w:val="24"/>
              </w:rPr>
              <w:t>処理</w:t>
            </w:r>
            <w:r w:rsidR="00AB5CDC" w:rsidRPr="00515041">
              <w:rPr>
                <w:rFonts w:ascii="ＭＳ 明朝" w:hAnsi="ＭＳ 明朝" w:hint="eastAsia"/>
                <w:sz w:val="24"/>
              </w:rPr>
              <w:t>している。</w:t>
            </w:r>
          </w:p>
          <w:p w:rsidR="00122DC3" w:rsidRPr="00515041" w:rsidRDefault="00122DC3" w:rsidP="00382671">
            <w:pPr>
              <w:spacing w:line="300" w:lineRule="exact"/>
              <w:ind w:left="305" w:hangingChars="127" w:hanging="305"/>
              <w:rPr>
                <w:rFonts w:ascii="ＭＳ 明朝" w:hAnsi="ＭＳ 明朝" w:cs="Arial"/>
                <w:sz w:val="24"/>
              </w:rPr>
            </w:pPr>
          </w:p>
          <w:p w:rsidR="00921A77" w:rsidRPr="00515041" w:rsidRDefault="00122DC3" w:rsidP="0065636A">
            <w:pPr>
              <w:snapToGrid w:val="0"/>
              <w:spacing w:line="300" w:lineRule="exact"/>
              <w:ind w:left="283" w:hangingChars="118" w:hanging="283"/>
              <w:rPr>
                <w:rFonts w:ascii="ＭＳ 明朝" w:hAnsi="ＭＳ 明朝" w:cs="Arial"/>
                <w:sz w:val="24"/>
              </w:rPr>
            </w:pPr>
            <w:r w:rsidRPr="00515041">
              <w:rPr>
                <w:rFonts w:ascii="ＭＳ 明朝" w:hAnsi="ＭＳ 明朝" w:cs="Arial" w:hint="eastAsia"/>
                <w:sz w:val="24"/>
              </w:rPr>
              <w:t>５</w:t>
            </w:r>
            <w:r w:rsidR="00921A77" w:rsidRPr="00515041">
              <w:rPr>
                <w:rFonts w:ascii="ＭＳ 明朝" w:hAnsi="ＭＳ 明朝" w:cs="Arial" w:hint="eastAsia"/>
                <w:sz w:val="24"/>
              </w:rPr>
              <w:t xml:space="preserve">　本部において</w:t>
            </w:r>
            <w:r w:rsidR="001D0C13" w:rsidRPr="00515041">
              <w:rPr>
                <w:rFonts w:ascii="ＭＳ 明朝" w:hAnsi="ＭＳ 明朝" w:cs="Arial" w:hint="eastAsia"/>
                <w:sz w:val="24"/>
              </w:rPr>
              <w:t>は</w:t>
            </w:r>
            <w:r w:rsidR="00921A77" w:rsidRPr="00515041">
              <w:rPr>
                <w:rFonts w:ascii="ＭＳ 明朝" w:hAnsi="ＭＳ 明朝" w:cs="Arial" w:hint="eastAsia"/>
                <w:sz w:val="24"/>
              </w:rPr>
              <w:t>、</w:t>
            </w:r>
            <w:r w:rsidR="005E6833" w:rsidRPr="00515041">
              <w:rPr>
                <w:rFonts w:ascii="ＭＳ 明朝" w:hAnsi="ＭＳ 明朝" w:cs="Arial" w:hint="eastAsia"/>
                <w:sz w:val="24"/>
              </w:rPr>
              <w:t>平成27年度の監査で指摘を受けた後、</w:t>
            </w:r>
            <w:r w:rsidR="00921A77" w:rsidRPr="00515041">
              <w:rPr>
                <w:rFonts w:ascii="ＭＳ 明朝" w:hAnsi="ＭＳ 明朝" w:cs="Arial" w:hint="eastAsia"/>
                <w:sz w:val="24"/>
              </w:rPr>
              <w:t>経理事務担当者会議</w:t>
            </w:r>
            <w:r w:rsidR="005E6833" w:rsidRPr="00515041">
              <w:rPr>
                <w:rFonts w:ascii="ＭＳ 明朝" w:hAnsi="ＭＳ 明朝" w:cs="Arial" w:hint="eastAsia"/>
                <w:sz w:val="24"/>
              </w:rPr>
              <w:t>及び</w:t>
            </w:r>
            <w:r w:rsidR="00921A77" w:rsidRPr="00515041">
              <w:rPr>
                <w:rFonts w:ascii="ＭＳ 明朝" w:hAnsi="ＭＳ 明朝" w:cs="Arial" w:hint="eastAsia"/>
                <w:sz w:val="24"/>
              </w:rPr>
              <w:t>業務リーダー会議の場において、監査での指摘事項を情報共有するとともに、</w:t>
            </w:r>
            <w:r w:rsidR="00B5572A" w:rsidRPr="00515041">
              <w:rPr>
                <w:rFonts w:ascii="ＭＳ 明朝" w:hAnsi="ＭＳ 明朝" w:cs="Arial" w:hint="eastAsia"/>
                <w:sz w:val="24"/>
              </w:rPr>
              <w:t>現物確認ができなかった</w:t>
            </w:r>
            <w:r w:rsidR="00E93DBC" w:rsidRPr="00515041">
              <w:rPr>
                <w:rFonts w:ascii="ＭＳ 明朝" w:hAnsi="ＭＳ 明朝" w:cs="Arial" w:hint="eastAsia"/>
                <w:sz w:val="24"/>
              </w:rPr>
              <w:t>固定</w:t>
            </w:r>
            <w:r w:rsidR="00B5572A" w:rsidRPr="00515041">
              <w:rPr>
                <w:rFonts w:ascii="ＭＳ 明朝" w:hAnsi="ＭＳ 明朝" w:cs="Arial" w:hint="eastAsia"/>
                <w:sz w:val="24"/>
              </w:rPr>
              <w:t>資産については調査を</w:t>
            </w:r>
            <w:r w:rsidR="00E93DBC" w:rsidRPr="00515041">
              <w:rPr>
                <w:rFonts w:ascii="ＭＳ 明朝" w:hAnsi="ＭＳ 明朝" w:cs="Arial" w:hint="eastAsia"/>
                <w:sz w:val="24"/>
              </w:rPr>
              <w:t>行</w:t>
            </w:r>
            <w:r w:rsidR="004667C5" w:rsidRPr="00515041">
              <w:rPr>
                <w:rFonts w:ascii="ＭＳ 明朝" w:hAnsi="ＭＳ 明朝" w:cs="Arial" w:hint="eastAsia"/>
                <w:sz w:val="24"/>
              </w:rPr>
              <w:t>い</w:t>
            </w:r>
            <w:r w:rsidR="00B5572A" w:rsidRPr="00515041">
              <w:rPr>
                <w:rFonts w:ascii="ＭＳ 明朝" w:hAnsi="ＭＳ 明朝" w:cs="Arial" w:hint="eastAsia"/>
                <w:sz w:val="24"/>
              </w:rPr>
              <w:t>、監査での指摘事項と</w:t>
            </w:r>
            <w:r w:rsidR="00921A77" w:rsidRPr="00515041">
              <w:rPr>
                <w:rFonts w:ascii="ＭＳ 明朝" w:hAnsi="ＭＳ 明朝" w:cs="Arial" w:hint="eastAsia"/>
                <w:sz w:val="24"/>
              </w:rPr>
              <w:t>同様の事例</w:t>
            </w:r>
            <w:r w:rsidR="005E6833" w:rsidRPr="00515041">
              <w:rPr>
                <w:rFonts w:ascii="ＭＳ 明朝" w:hAnsi="ＭＳ 明朝" w:cs="Arial" w:hint="eastAsia"/>
                <w:sz w:val="24"/>
              </w:rPr>
              <w:t>について、</w:t>
            </w:r>
            <w:r w:rsidR="00921A77" w:rsidRPr="00515041">
              <w:rPr>
                <w:rFonts w:ascii="ＭＳ 明朝" w:hAnsi="ＭＳ 明朝" w:cs="Arial" w:hint="eastAsia"/>
                <w:sz w:val="24"/>
              </w:rPr>
              <w:t>速やかに補正等を行うよう指導した。</w:t>
            </w:r>
            <w:r w:rsidR="001D0C13" w:rsidRPr="00515041">
              <w:rPr>
                <w:rFonts w:ascii="ＭＳ 明朝" w:hAnsi="ＭＳ 明朝" w:cs="Arial" w:hint="eastAsia"/>
                <w:sz w:val="24"/>
              </w:rPr>
              <w:t>また、</w:t>
            </w:r>
            <w:r w:rsidR="00261E10" w:rsidRPr="00515041">
              <w:rPr>
                <w:rFonts w:ascii="ＭＳ 明朝" w:hAnsi="ＭＳ 明朝" w:cs="Arial" w:hint="eastAsia"/>
                <w:sz w:val="24"/>
              </w:rPr>
              <w:t>平成28年４月には</w:t>
            </w:r>
            <w:r w:rsidR="00921A77" w:rsidRPr="00515041">
              <w:rPr>
                <w:rFonts w:ascii="ＭＳ 明朝" w:hAnsi="ＭＳ 明朝" w:cs="Arial" w:hint="eastAsia"/>
                <w:sz w:val="24"/>
              </w:rPr>
              <w:t>再発防止に向けたチェックリストを作成し、周知徹底を図った</w:t>
            </w:r>
            <w:r w:rsidR="00BF52C0" w:rsidRPr="00515041">
              <w:rPr>
                <w:rFonts w:ascii="ＭＳ 明朝" w:hAnsi="ＭＳ 明朝" w:cs="Arial" w:hint="eastAsia"/>
                <w:sz w:val="24"/>
              </w:rPr>
              <w:t>。さらに、</w:t>
            </w:r>
            <w:r w:rsidR="007D5ECF" w:rsidRPr="00515041">
              <w:rPr>
                <w:rFonts w:ascii="ＭＳ 明朝" w:hAnsi="ＭＳ 明朝" w:cs="Arial" w:hint="eastAsia"/>
                <w:sz w:val="24"/>
              </w:rPr>
              <w:t>平成29年度以降は</w:t>
            </w:r>
            <w:r w:rsidR="00506016" w:rsidRPr="00515041">
              <w:rPr>
                <w:rFonts w:ascii="ＭＳ 明朝" w:hAnsi="ＭＳ 明朝" w:cs="Arial" w:hint="eastAsia"/>
                <w:sz w:val="24"/>
              </w:rPr>
              <w:t>本部が</w:t>
            </w:r>
            <w:r w:rsidR="00BF52C0" w:rsidRPr="00515041">
              <w:rPr>
                <w:rFonts w:ascii="ＭＳ 明朝" w:hAnsi="ＭＳ 明朝" w:cs="Arial" w:hint="eastAsia"/>
                <w:sz w:val="24"/>
              </w:rPr>
              <w:t>各センターの固定資産実査状況の確認（モニタリング）を実施</w:t>
            </w:r>
            <w:r w:rsidR="00573AFD" w:rsidRPr="00515041">
              <w:rPr>
                <w:rFonts w:ascii="ＭＳ 明朝" w:hAnsi="ＭＳ 明朝" w:cs="Arial" w:hint="eastAsia"/>
                <w:sz w:val="24"/>
              </w:rPr>
              <w:t>し</w:t>
            </w:r>
            <w:r w:rsidR="00CE402F" w:rsidRPr="00515041">
              <w:rPr>
                <w:rFonts w:ascii="ＭＳ 明朝" w:hAnsi="ＭＳ 明朝" w:cs="Arial" w:hint="eastAsia"/>
                <w:sz w:val="24"/>
              </w:rPr>
              <w:t>、</w:t>
            </w:r>
            <w:r w:rsidR="005F7DBA" w:rsidRPr="00515041">
              <w:rPr>
                <w:rFonts w:ascii="ＭＳ 明朝" w:hAnsi="ＭＳ 明朝" w:cs="Arial" w:hint="eastAsia"/>
                <w:sz w:val="24"/>
              </w:rPr>
              <w:t>本部が実施した</w:t>
            </w:r>
            <w:r w:rsidR="004667C5" w:rsidRPr="00515041">
              <w:rPr>
                <w:rFonts w:ascii="ＭＳ 明朝" w:hAnsi="ＭＳ 明朝" w:cs="Arial" w:hint="eastAsia"/>
                <w:sz w:val="24"/>
              </w:rPr>
              <w:t>モニタリング及び</w:t>
            </w:r>
            <w:r w:rsidR="00506016" w:rsidRPr="00515041">
              <w:rPr>
                <w:rFonts w:ascii="ＭＳ 明朝" w:hAnsi="ＭＳ 明朝" w:cs="Arial" w:hint="eastAsia"/>
                <w:sz w:val="24"/>
              </w:rPr>
              <w:t>各センター</w:t>
            </w:r>
            <w:r w:rsidR="004667C5" w:rsidRPr="00515041">
              <w:rPr>
                <w:rFonts w:ascii="ＭＳ 明朝" w:hAnsi="ＭＳ 明朝" w:cs="Arial" w:hint="eastAsia"/>
                <w:sz w:val="24"/>
              </w:rPr>
              <w:t>が実施した固定資産実査の結果については、</w:t>
            </w:r>
            <w:r w:rsidR="00F13699" w:rsidRPr="00515041">
              <w:rPr>
                <w:rFonts w:ascii="ＭＳ 明朝" w:hAnsi="ＭＳ 明朝" w:cs="Arial" w:hint="eastAsia"/>
                <w:sz w:val="24"/>
              </w:rPr>
              <w:t>本部及び</w:t>
            </w:r>
            <w:r w:rsidR="00506016" w:rsidRPr="00515041">
              <w:rPr>
                <w:rFonts w:ascii="ＭＳ 明朝" w:hAnsi="ＭＳ 明朝" w:cs="Arial" w:hint="eastAsia"/>
                <w:sz w:val="24"/>
              </w:rPr>
              <w:t>センター間で共有するとともに、必要に応じ、本部として</w:t>
            </w:r>
            <w:r w:rsidR="00573AFD" w:rsidRPr="00515041">
              <w:rPr>
                <w:rFonts w:ascii="ＭＳ 明朝" w:hAnsi="ＭＳ 明朝" w:cs="Arial" w:hint="eastAsia"/>
                <w:sz w:val="24"/>
              </w:rPr>
              <w:t>指導を行って</w:t>
            </w:r>
            <w:r w:rsidR="007D5ECF" w:rsidRPr="00515041">
              <w:rPr>
                <w:rFonts w:ascii="ＭＳ 明朝" w:hAnsi="ＭＳ 明朝" w:cs="Arial" w:hint="eastAsia"/>
                <w:sz w:val="24"/>
              </w:rPr>
              <w:t>いる</w:t>
            </w:r>
            <w:r w:rsidR="00921A77" w:rsidRPr="00515041">
              <w:rPr>
                <w:rFonts w:ascii="ＭＳ 明朝" w:hAnsi="ＭＳ 明朝" w:cs="Arial" w:hint="eastAsia"/>
                <w:sz w:val="24"/>
              </w:rPr>
              <w:t>。今後も、固定資産に係る事務フローの徹底や点検、チェック体制の強化など、一層の適正化に努めていく。</w:t>
            </w:r>
          </w:p>
          <w:p w:rsidR="00CB7248" w:rsidRPr="00515041" w:rsidRDefault="00921A77" w:rsidP="00656055">
            <w:pPr>
              <w:snapToGrid w:val="0"/>
              <w:spacing w:line="300" w:lineRule="exact"/>
              <w:ind w:firstLineChars="200" w:firstLine="480"/>
              <w:rPr>
                <w:rFonts w:ascii="ＭＳ 明朝" w:hAnsi="ＭＳ 明朝" w:cs="Arial"/>
                <w:sz w:val="24"/>
              </w:rPr>
            </w:pPr>
            <w:r w:rsidRPr="00515041">
              <w:rPr>
                <w:rFonts w:ascii="ＭＳ 明朝" w:hAnsi="ＭＳ 明朝" w:cs="Arial" w:hint="eastAsia"/>
                <w:sz w:val="24"/>
              </w:rPr>
              <w:t>また、大量の個人情報を扱う観点から、各センターで外部記憶媒体等を含めた情報機器全般の管理についての規程等を設けており、これに基づき情報機器全体の管理を徹底する。</w:t>
            </w:r>
          </w:p>
          <w:p w:rsidR="004316FF" w:rsidRDefault="004316FF" w:rsidP="002941A6">
            <w:pPr>
              <w:autoSpaceDE w:val="0"/>
              <w:autoSpaceDN w:val="0"/>
              <w:spacing w:line="300" w:lineRule="exact"/>
              <w:ind w:left="480" w:hangingChars="200" w:hanging="480"/>
              <w:rPr>
                <w:rFonts w:ascii="ＭＳ 明朝" w:hAnsi="ＭＳ 明朝" w:cs="Arial"/>
                <w:sz w:val="24"/>
              </w:rPr>
            </w:pPr>
          </w:p>
          <w:p w:rsidR="002941A6" w:rsidRPr="002941A6" w:rsidRDefault="002941A6" w:rsidP="002941A6">
            <w:pPr>
              <w:autoSpaceDE w:val="0"/>
              <w:autoSpaceDN w:val="0"/>
              <w:spacing w:line="300" w:lineRule="exact"/>
              <w:ind w:left="480" w:hangingChars="200" w:hanging="480"/>
              <w:rPr>
                <w:rFonts w:ascii="ＭＳ 明朝" w:hAnsi="ＭＳ 明朝" w:cs="Arial"/>
                <w:sz w:val="24"/>
              </w:rPr>
            </w:pPr>
          </w:p>
        </w:tc>
      </w:tr>
    </w:tbl>
    <w:p w:rsidR="00C46161" w:rsidRPr="004667C5" w:rsidRDefault="0006129B" w:rsidP="004667C5">
      <w:pPr>
        <w:autoSpaceDE w:val="0"/>
        <w:autoSpaceDN w:val="0"/>
        <w:jc w:val="right"/>
        <w:rPr>
          <w:rFonts w:asciiTheme="majorEastAsia" w:eastAsiaTheme="majorEastAsia" w:hAnsiTheme="majorEastAsia"/>
          <w:sz w:val="24"/>
          <w:szCs w:val="22"/>
        </w:rPr>
      </w:pPr>
      <w:r w:rsidRPr="002F35AF">
        <w:rPr>
          <w:rFonts w:asciiTheme="majorEastAsia" w:eastAsiaTheme="majorEastAsia" w:hAnsiTheme="majorEastAsia" w:hint="eastAsia"/>
          <w:sz w:val="24"/>
          <w:szCs w:val="22"/>
        </w:rPr>
        <w:t>監査（検査）実施年月日（委員：平成28年１月18日、事務局：平成27年11月16</w:t>
      </w:r>
      <w:r w:rsidR="006F191C">
        <w:rPr>
          <w:rFonts w:asciiTheme="majorEastAsia" w:eastAsiaTheme="majorEastAsia" w:hAnsiTheme="majorEastAsia" w:hint="eastAsia"/>
          <w:sz w:val="24"/>
          <w:szCs w:val="22"/>
        </w:rPr>
        <w:t>日から同</w:t>
      </w:r>
      <w:r w:rsidRPr="002F35AF">
        <w:rPr>
          <w:rFonts w:asciiTheme="majorEastAsia" w:eastAsiaTheme="majorEastAsia" w:hAnsiTheme="majorEastAsia" w:hint="eastAsia"/>
          <w:sz w:val="24"/>
          <w:szCs w:val="22"/>
        </w:rPr>
        <w:t>月20日まで）</w:t>
      </w:r>
    </w:p>
    <w:sectPr w:rsidR="00C46161" w:rsidRPr="004667C5" w:rsidSect="00382671">
      <w:pgSz w:w="23814" w:h="16839" w:orient="landscape" w:code="8"/>
      <w:pgMar w:top="2024" w:right="1701" w:bottom="1701" w:left="1622" w:header="851" w:footer="595"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67" w:rsidRDefault="00C03D67">
      <w:r>
        <w:separator/>
      </w:r>
    </w:p>
  </w:endnote>
  <w:endnote w:type="continuationSeparator" w:id="0">
    <w:p w:rsidR="00C03D67" w:rsidRDefault="00C0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67" w:rsidRDefault="00C03D67">
      <w:r>
        <w:separator/>
      </w:r>
    </w:p>
  </w:footnote>
  <w:footnote w:type="continuationSeparator" w:id="0">
    <w:p w:rsidR="00C03D67" w:rsidRDefault="00C0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2DA"/>
    <w:multiLevelType w:val="hybridMultilevel"/>
    <w:tmpl w:val="842E7570"/>
    <w:lvl w:ilvl="0" w:tplc="C99850E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3F3DA6"/>
    <w:multiLevelType w:val="hybridMultilevel"/>
    <w:tmpl w:val="789098BE"/>
    <w:lvl w:ilvl="0" w:tplc="880EE6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16CDF"/>
    <w:multiLevelType w:val="hybridMultilevel"/>
    <w:tmpl w:val="7740509A"/>
    <w:lvl w:ilvl="0" w:tplc="11F423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F7BEC"/>
    <w:multiLevelType w:val="hybridMultilevel"/>
    <w:tmpl w:val="C9B0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0123B"/>
    <w:multiLevelType w:val="hybridMultilevel"/>
    <w:tmpl w:val="D51066A0"/>
    <w:lvl w:ilvl="0" w:tplc="0ED2FF76">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69343541"/>
    <w:multiLevelType w:val="hybridMultilevel"/>
    <w:tmpl w:val="59625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6269B"/>
    <w:multiLevelType w:val="hybridMultilevel"/>
    <w:tmpl w:val="271840A2"/>
    <w:lvl w:ilvl="0" w:tplc="B8063A7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58514C"/>
    <w:multiLevelType w:val="hybridMultilevel"/>
    <w:tmpl w:val="9F10C672"/>
    <w:lvl w:ilvl="0" w:tplc="140C89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5D366EF"/>
    <w:multiLevelType w:val="hybridMultilevel"/>
    <w:tmpl w:val="7854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
  </w:num>
  <w:num w:numId="4">
    <w:abstractNumId w:val="6"/>
  </w:num>
  <w:num w:numId="5">
    <w:abstractNumId w:val="0"/>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5901"/>
    <w:rsid w:val="00010175"/>
    <w:rsid w:val="00012157"/>
    <w:rsid w:val="000123A1"/>
    <w:rsid w:val="0001283A"/>
    <w:rsid w:val="00014627"/>
    <w:rsid w:val="00017973"/>
    <w:rsid w:val="00020DEC"/>
    <w:rsid w:val="00020E35"/>
    <w:rsid w:val="000216A1"/>
    <w:rsid w:val="00025756"/>
    <w:rsid w:val="00030F49"/>
    <w:rsid w:val="00034718"/>
    <w:rsid w:val="00035690"/>
    <w:rsid w:val="00040B4C"/>
    <w:rsid w:val="00042FDC"/>
    <w:rsid w:val="000439EA"/>
    <w:rsid w:val="000451C4"/>
    <w:rsid w:val="000477E5"/>
    <w:rsid w:val="00054A08"/>
    <w:rsid w:val="00055772"/>
    <w:rsid w:val="0006129B"/>
    <w:rsid w:val="000625FA"/>
    <w:rsid w:val="000653E5"/>
    <w:rsid w:val="0006697F"/>
    <w:rsid w:val="0007352E"/>
    <w:rsid w:val="00074356"/>
    <w:rsid w:val="00080BE8"/>
    <w:rsid w:val="00082757"/>
    <w:rsid w:val="00083B7F"/>
    <w:rsid w:val="00083F99"/>
    <w:rsid w:val="000857F9"/>
    <w:rsid w:val="00087768"/>
    <w:rsid w:val="00090541"/>
    <w:rsid w:val="00090A01"/>
    <w:rsid w:val="00090F62"/>
    <w:rsid w:val="0009322C"/>
    <w:rsid w:val="00093980"/>
    <w:rsid w:val="000A5E01"/>
    <w:rsid w:val="000A6694"/>
    <w:rsid w:val="000B29A9"/>
    <w:rsid w:val="000B592A"/>
    <w:rsid w:val="000C1B9E"/>
    <w:rsid w:val="000C3863"/>
    <w:rsid w:val="000C433B"/>
    <w:rsid w:val="000D22DA"/>
    <w:rsid w:val="000D3C4D"/>
    <w:rsid w:val="000D559D"/>
    <w:rsid w:val="000D785D"/>
    <w:rsid w:val="000E078D"/>
    <w:rsid w:val="000E1DEA"/>
    <w:rsid w:val="000E2C23"/>
    <w:rsid w:val="000E496C"/>
    <w:rsid w:val="000E52E2"/>
    <w:rsid w:val="000F161A"/>
    <w:rsid w:val="000F6927"/>
    <w:rsid w:val="00102FC2"/>
    <w:rsid w:val="001050A0"/>
    <w:rsid w:val="00111DCE"/>
    <w:rsid w:val="001132CF"/>
    <w:rsid w:val="00116415"/>
    <w:rsid w:val="00122DC3"/>
    <w:rsid w:val="00133C55"/>
    <w:rsid w:val="00141B5A"/>
    <w:rsid w:val="0014534A"/>
    <w:rsid w:val="00146592"/>
    <w:rsid w:val="00152FEA"/>
    <w:rsid w:val="00166A25"/>
    <w:rsid w:val="00166B1F"/>
    <w:rsid w:val="00172846"/>
    <w:rsid w:val="00173492"/>
    <w:rsid w:val="001760C0"/>
    <w:rsid w:val="001760D5"/>
    <w:rsid w:val="0018241A"/>
    <w:rsid w:val="00183342"/>
    <w:rsid w:val="00187943"/>
    <w:rsid w:val="00194B94"/>
    <w:rsid w:val="0019737E"/>
    <w:rsid w:val="001A688A"/>
    <w:rsid w:val="001B2F17"/>
    <w:rsid w:val="001B34AD"/>
    <w:rsid w:val="001B3802"/>
    <w:rsid w:val="001B7DA3"/>
    <w:rsid w:val="001C0E29"/>
    <w:rsid w:val="001C606C"/>
    <w:rsid w:val="001C71E2"/>
    <w:rsid w:val="001D02A0"/>
    <w:rsid w:val="001D0C13"/>
    <w:rsid w:val="001D7065"/>
    <w:rsid w:val="001D7ECD"/>
    <w:rsid w:val="001E19F1"/>
    <w:rsid w:val="001E3315"/>
    <w:rsid w:val="001E3E59"/>
    <w:rsid w:val="001E3ED9"/>
    <w:rsid w:val="001E6A5E"/>
    <w:rsid w:val="001F7631"/>
    <w:rsid w:val="00203161"/>
    <w:rsid w:val="0020489E"/>
    <w:rsid w:val="0020663B"/>
    <w:rsid w:val="00217BEB"/>
    <w:rsid w:val="00221A78"/>
    <w:rsid w:val="002265B5"/>
    <w:rsid w:val="002269B9"/>
    <w:rsid w:val="00227E9B"/>
    <w:rsid w:val="002309F6"/>
    <w:rsid w:val="00230A42"/>
    <w:rsid w:val="002356B7"/>
    <w:rsid w:val="002357E9"/>
    <w:rsid w:val="002452AF"/>
    <w:rsid w:val="00246B58"/>
    <w:rsid w:val="0025680D"/>
    <w:rsid w:val="002577A0"/>
    <w:rsid w:val="00261E10"/>
    <w:rsid w:val="002621B5"/>
    <w:rsid w:val="002639ED"/>
    <w:rsid w:val="002654F1"/>
    <w:rsid w:val="00270D29"/>
    <w:rsid w:val="00273A94"/>
    <w:rsid w:val="00280A7F"/>
    <w:rsid w:val="00284C82"/>
    <w:rsid w:val="00291A74"/>
    <w:rsid w:val="0029206B"/>
    <w:rsid w:val="002941A6"/>
    <w:rsid w:val="00294A7E"/>
    <w:rsid w:val="00295CA0"/>
    <w:rsid w:val="002A194C"/>
    <w:rsid w:val="002A4319"/>
    <w:rsid w:val="002A4673"/>
    <w:rsid w:val="002A7393"/>
    <w:rsid w:val="002A75F2"/>
    <w:rsid w:val="002B10B8"/>
    <w:rsid w:val="002B4D30"/>
    <w:rsid w:val="002B626B"/>
    <w:rsid w:val="002B71DE"/>
    <w:rsid w:val="002B7A82"/>
    <w:rsid w:val="002C06C3"/>
    <w:rsid w:val="002D55E7"/>
    <w:rsid w:val="002D7576"/>
    <w:rsid w:val="002D7935"/>
    <w:rsid w:val="002E716D"/>
    <w:rsid w:val="002F0A13"/>
    <w:rsid w:val="002F31BC"/>
    <w:rsid w:val="002F35AF"/>
    <w:rsid w:val="002F3CFF"/>
    <w:rsid w:val="002F3F05"/>
    <w:rsid w:val="0030048C"/>
    <w:rsid w:val="00306FC0"/>
    <w:rsid w:val="0030787E"/>
    <w:rsid w:val="003169D5"/>
    <w:rsid w:val="00320AE5"/>
    <w:rsid w:val="0032194F"/>
    <w:rsid w:val="003234F1"/>
    <w:rsid w:val="0032402C"/>
    <w:rsid w:val="00324DFE"/>
    <w:rsid w:val="0032674A"/>
    <w:rsid w:val="003314DD"/>
    <w:rsid w:val="00331CE4"/>
    <w:rsid w:val="0033337B"/>
    <w:rsid w:val="00335BCA"/>
    <w:rsid w:val="003366FB"/>
    <w:rsid w:val="00342561"/>
    <w:rsid w:val="00345AF2"/>
    <w:rsid w:val="003465D5"/>
    <w:rsid w:val="00350C6B"/>
    <w:rsid w:val="00350F7B"/>
    <w:rsid w:val="0035603E"/>
    <w:rsid w:val="00361B7F"/>
    <w:rsid w:val="00362501"/>
    <w:rsid w:val="00365B1E"/>
    <w:rsid w:val="0037535E"/>
    <w:rsid w:val="00380362"/>
    <w:rsid w:val="00382671"/>
    <w:rsid w:val="00384426"/>
    <w:rsid w:val="0038690E"/>
    <w:rsid w:val="003905A8"/>
    <w:rsid w:val="00392533"/>
    <w:rsid w:val="003958CC"/>
    <w:rsid w:val="00397779"/>
    <w:rsid w:val="003A0896"/>
    <w:rsid w:val="003A7101"/>
    <w:rsid w:val="003B0C9A"/>
    <w:rsid w:val="003B15CD"/>
    <w:rsid w:val="003B41BC"/>
    <w:rsid w:val="003C1E51"/>
    <w:rsid w:val="003C2C70"/>
    <w:rsid w:val="003C319F"/>
    <w:rsid w:val="003C365C"/>
    <w:rsid w:val="003C37FB"/>
    <w:rsid w:val="003C5CC7"/>
    <w:rsid w:val="003C7320"/>
    <w:rsid w:val="003D04CD"/>
    <w:rsid w:val="003D08C9"/>
    <w:rsid w:val="003D4385"/>
    <w:rsid w:val="003D57F7"/>
    <w:rsid w:val="003E32B3"/>
    <w:rsid w:val="003E36F8"/>
    <w:rsid w:val="003E535A"/>
    <w:rsid w:val="003F1E65"/>
    <w:rsid w:val="003F2588"/>
    <w:rsid w:val="0041073C"/>
    <w:rsid w:val="00412864"/>
    <w:rsid w:val="004168AC"/>
    <w:rsid w:val="004168F6"/>
    <w:rsid w:val="00423FA1"/>
    <w:rsid w:val="00425885"/>
    <w:rsid w:val="004316FF"/>
    <w:rsid w:val="00436D7C"/>
    <w:rsid w:val="00440D50"/>
    <w:rsid w:val="00442DB0"/>
    <w:rsid w:val="0044325F"/>
    <w:rsid w:val="00446105"/>
    <w:rsid w:val="00453836"/>
    <w:rsid w:val="00462EF9"/>
    <w:rsid w:val="004631BF"/>
    <w:rsid w:val="00465986"/>
    <w:rsid w:val="004667C5"/>
    <w:rsid w:val="00467D34"/>
    <w:rsid w:val="004739D9"/>
    <w:rsid w:val="00474F6B"/>
    <w:rsid w:val="004813D4"/>
    <w:rsid w:val="00482F83"/>
    <w:rsid w:val="00484FBD"/>
    <w:rsid w:val="0049006A"/>
    <w:rsid w:val="0049254F"/>
    <w:rsid w:val="0049671D"/>
    <w:rsid w:val="0049675E"/>
    <w:rsid w:val="00497038"/>
    <w:rsid w:val="004A391B"/>
    <w:rsid w:val="004A4001"/>
    <w:rsid w:val="004A6232"/>
    <w:rsid w:val="004B1334"/>
    <w:rsid w:val="004B2504"/>
    <w:rsid w:val="004B5AB7"/>
    <w:rsid w:val="004B7676"/>
    <w:rsid w:val="004D3829"/>
    <w:rsid w:val="004D5060"/>
    <w:rsid w:val="004D5A54"/>
    <w:rsid w:val="004E1A5B"/>
    <w:rsid w:val="004E3A8B"/>
    <w:rsid w:val="004E6204"/>
    <w:rsid w:val="004F06C3"/>
    <w:rsid w:val="004F4A59"/>
    <w:rsid w:val="004F6AAA"/>
    <w:rsid w:val="004F7DE1"/>
    <w:rsid w:val="00501997"/>
    <w:rsid w:val="00503407"/>
    <w:rsid w:val="00503E75"/>
    <w:rsid w:val="0050585E"/>
    <w:rsid w:val="00506016"/>
    <w:rsid w:val="00507C94"/>
    <w:rsid w:val="00510950"/>
    <w:rsid w:val="00514FA9"/>
    <w:rsid w:val="00515041"/>
    <w:rsid w:val="00517A52"/>
    <w:rsid w:val="005203C3"/>
    <w:rsid w:val="005249BB"/>
    <w:rsid w:val="00524C87"/>
    <w:rsid w:val="00525F2E"/>
    <w:rsid w:val="00527A68"/>
    <w:rsid w:val="00540AAA"/>
    <w:rsid w:val="00541687"/>
    <w:rsid w:val="0054574D"/>
    <w:rsid w:val="0055438C"/>
    <w:rsid w:val="005550E1"/>
    <w:rsid w:val="00556E1F"/>
    <w:rsid w:val="00563A5B"/>
    <w:rsid w:val="0056466B"/>
    <w:rsid w:val="00567463"/>
    <w:rsid w:val="00570615"/>
    <w:rsid w:val="00571B11"/>
    <w:rsid w:val="005727C3"/>
    <w:rsid w:val="00573AFD"/>
    <w:rsid w:val="00573C41"/>
    <w:rsid w:val="005761A7"/>
    <w:rsid w:val="00577CD9"/>
    <w:rsid w:val="005842EA"/>
    <w:rsid w:val="00587E33"/>
    <w:rsid w:val="00592747"/>
    <w:rsid w:val="00593F3E"/>
    <w:rsid w:val="005A44D8"/>
    <w:rsid w:val="005A4CAD"/>
    <w:rsid w:val="005A6E72"/>
    <w:rsid w:val="005B049D"/>
    <w:rsid w:val="005C0CB4"/>
    <w:rsid w:val="005C5578"/>
    <w:rsid w:val="005C57A3"/>
    <w:rsid w:val="005C6EB5"/>
    <w:rsid w:val="005C702C"/>
    <w:rsid w:val="005D46A2"/>
    <w:rsid w:val="005D4EBD"/>
    <w:rsid w:val="005E34CA"/>
    <w:rsid w:val="005E6833"/>
    <w:rsid w:val="005F1CA1"/>
    <w:rsid w:val="005F2217"/>
    <w:rsid w:val="005F4A87"/>
    <w:rsid w:val="005F77A2"/>
    <w:rsid w:val="005F7DBA"/>
    <w:rsid w:val="00604B80"/>
    <w:rsid w:val="00607259"/>
    <w:rsid w:val="00611CC9"/>
    <w:rsid w:val="00616FA0"/>
    <w:rsid w:val="00620214"/>
    <w:rsid w:val="00622F60"/>
    <w:rsid w:val="00623A2D"/>
    <w:rsid w:val="0063530F"/>
    <w:rsid w:val="00636DF4"/>
    <w:rsid w:val="0063773F"/>
    <w:rsid w:val="00644253"/>
    <w:rsid w:val="00654366"/>
    <w:rsid w:val="00656055"/>
    <w:rsid w:val="0065636A"/>
    <w:rsid w:val="00656913"/>
    <w:rsid w:val="006611C4"/>
    <w:rsid w:val="00662E5A"/>
    <w:rsid w:val="00665577"/>
    <w:rsid w:val="006667B3"/>
    <w:rsid w:val="00671308"/>
    <w:rsid w:val="006740DA"/>
    <w:rsid w:val="006814AC"/>
    <w:rsid w:val="0068220D"/>
    <w:rsid w:val="0068330D"/>
    <w:rsid w:val="00683F34"/>
    <w:rsid w:val="00686DDF"/>
    <w:rsid w:val="00691B2E"/>
    <w:rsid w:val="00691B43"/>
    <w:rsid w:val="00693A02"/>
    <w:rsid w:val="006947EB"/>
    <w:rsid w:val="00695C21"/>
    <w:rsid w:val="00695FF6"/>
    <w:rsid w:val="006A1F53"/>
    <w:rsid w:val="006A3485"/>
    <w:rsid w:val="006A4AE6"/>
    <w:rsid w:val="006A5493"/>
    <w:rsid w:val="006B4944"/>
    <w:rsid w:val="006B4979"/>
    <w:rsid w:val="006B71AE"/>
    <w:rsid w:val="006C0EBA"/>
    <w:rsid w:val="006C64C7"/>
    <w:rsid w:val="006D3098"/>
    <w:rsid w:val="006D503C"/>
    <w:rsid w:val="006E153B"/>
    <w:rsid w:val="006E4247"/>
    <w:rsid w:val="006E5257"/>
    <w:rsid w:val="006E6C08"/>
    <w:rsid w:val="006E6E54"/>
    <w:rsid w:val="006E7417"/>
    <w:rsid w:val="006F17FD"/>
    <w:rsid w:val="006F191C"/>
    <w:rsid w:val="006F2EAF"/>
    <w:rsid w:val="006F3E35"/>
    <w:rsid w:val="006F64FE"/>
    <w:rsid w:val="006F69E3"/>
    <w:rsid w:val="006F6DEE"/>
    <w:rsid w:val="006F74C3"/>
    <w:rsid w:val="0070574D"/>
    <w:rsid w:val="00710947"/>
    <w:rsid w:val="0071306E"/>
    <w:rsid w:val="007145B6"/>
    <w:rsid w:val="007150BC"/>
    <w:rsid w:val="007157B2"/>
    <w:rsid w:val="00720133"/>
    <w:rsid w:val="0072137C"/>
    <w:rsid w:val="00732641"/>
    <w:rsid w:val="007326B8"/>
    <w:rsid w:val="0073321B"/>
    <w:rsid w:val="007366B0"/>
    <w:rsid w:val="00740E52"/>
    <w:rsid w:val="00743378"/>
    <w:rsid w:val="00744EB6"/>
    <w:rsid w:val="00746B9B"/>
    <w:rsid w:val="00746EB7"/>
    <w:rsid w:val="007515A6"/>
    <w:rsid w:val="0075313F"/>
    <w:rsid w:val="0075333E"/>
    <w:rsid w:val="00760526"/>
    <w:rsid w:val="007666A5"/>
    <w:rsid w:val="00770CC6"/>
    <w:rsid w:val="007721BF"/>
    <w:rsid w:val="00774BCB"/>
    <w:rsid w:val="0078082F"/>
    <w:rsid w:val="007809C1"/>
    <w:rsid w:val="00793752"/>
    <w:rsid w:val="0079695F"/>
    <w:rsid w:val="0079711A"/>
    <w:rsid w:val="007A4200"/>
    <w:rsid w:val="007A538B"/>
    <w:rsid w:val="007A5F99"/>
    <w:rsid w:val="007A6516"/>
    <w:rsid w:val="007B480C"/>
    <w:rsid w:val="007B67D3"/>
    <w:rsid w:val="007C180A"/>
    <w:rsid w:val="007C3CB0"/>
    <w:rsid w:val="007D1CC3"/>
    <w:rsid w:val="007D48EF"/>
    <w:rsid w:val="007D5BBB"/>
    <w:rsid w:val="007D5ECF"/>
    <w:rsid w:val="007E70A8"/>
    <w:rsid w:val="007F24EA"/>
    <w:rsid w:val="007F535C"/>
    <w:rsid w:val="007F7C70"/>
    <w:rsid w:val="00802715"/>
    <w:rsid w:val="008034B3"/>
    <w:rsid w:val="008039B7"/>
    <w:rsid w:val="00807C39"/>
    <w:rsid w:val="008166FB"/>
    <w:rsid w:val="00816817"/>
    <w:rsid w:val="008217FB"/>
    <w:rsid w:val="00823005"/>
    <w:rsid w:val="00824B2D"/>
    <w:rsid w:val="008256D0"/>
    <w:rsid w:val="00831134"/>
    <w:rsid w:val="0083316D"/>
    <w:rsid w:val="00837E95"/>
    <w:rsid w:val="008436EE"/>
    <w:rsid w:val="008453B0"/>
    <w:rsid w:val="00850CFD"/>
    <w:rsid w:val="00854899"/>
    <w:rsid w:val="00854A40"/>
    <w:rsid w:val="00862724"/>
    <w:rsid w:val="00871697"/>
    <w:rsid w:val="0087218B"/>
    <w:rsid w:val="00872B43"/>
    <w:rsid w:val="00875A86"/>
    <w:rsid w:val="00891269"/>
    <w:rsid w:val="00891AE2"/>
    <w:rsid w:val="0089353D"/>
    <w:rsid w:val="008A3226"/>
    <w:rsid w:val="008A37F8"/>
    <w:rsid w:val="008A7B44"/>
    <w:rsid w:val="008B18DD"/>
    <w:rsid w:val="008C0425"/>
    <w:rsid w:val="008C6561"/>
    <w:rsid w:val="008D2339"/>
    <w:rsid w:val="008D257B"/>
    <w:rsid w:val="008D3FC1"/>
    <w:rsid w:val="008D59A6"/>
    <w:rsid w:val="008E456F"/>
    <w:rsid w:val="008E521B"/>
    <w:rsid w:val="008E7849"/>
    <w:rsid w:val="008F0DF0"/>
    <w:rsid w:val="008F1ADA"/>
    <w:rsid w:val="008F23E3"/>
    <w:rsid w:val="008F27E7"/>
    <w:rsid w:val="008F3F24"/>
    <w:rsid w:val="008F3F67"/>
    <w:rsid w:val="008F3F9F"/>
    <w:rsid w:val="008F5D13"/>
    <w:rsid w:val="00900155"/>
    <w:rsid w:val="00901EBA"/>
    <w:rsid w:val="0091013B"/>
    <w:rsid w:val="0091022B"/>
    <w:rsid w:val="009112C9"/>
    <w:rsid w:val="009168D9"/>
    <w:rsid w:val="00916F01"/>
    <w:rsid w:val="00920F7A"/>
    <w:rsid w:val="00921A77"/>
    <w:rsid w:val="009223C8"/>
    <w:rsid w:val="00926732"/>
    <w:rsid w:val="00933B5A"/>
    <w:rsid w:val="0093562D"/>
    <w:rsid w:val="00937771"/>
    <w:rsid w:val="00937CE6"/>
    <w:rsid w:val="00941B66"/>
    <w:rsid w:val="00946EB9"/>
    <w:rsid w:val="009544EA"/>
    <w:rsid w:val="00955D85"/>
    <w:rsid w:val="009561D2"/>
    <w:rsid w:val="009568A1"/>
    <w:rsid w:val="00960EC8"/>
    <w:rsid w:val="009629F6"/>
    <w:rsid w:val="00965464"/>
    <w:rsid w:val="00971711"/>
    <w:rsid w:val="009766E2"/>
    <w:rsid w:val="00977856"/>
    <w:rsid w:val="00982123"/>
    <w:rsid w:val="009844B3"/>
    <w:rsid w:val="00986EC1"/>
    <w:rsid w:val="009A0FDA"/>
    <w:rsid w:val="009A1866"/>
    <w:rsid w:val="009A60C9"/>
    <w:rsid w:val="009B0A51"/>
    <w:rsid w:val="009B250C"/>
    <w:rsid w:val="009B284A"/>
    <w:rsid w:val="009B59B2"/>
    <w:rsid w:val="009B5DB0"/>
    <w:rsid w:val="009B656A"/>
    <w:rsid w:val="009C25EC"/>
    <w:rsid w:val="009C4323"/>
    <w:rsid w:val="009C45DF"/>
    <w:rsid w:val="009C5464"/>
    <w:rsid w:val="009C573E"/>
    <w:rsid w:val="009C582D"/>
    <w:rsid w:val="009D1FE6"/>
    <w:rsid w:val="009D4B15"/>
    <w:rsid w:val="009E1895"/>
    <w:rsid w:val="009E1F89"/>
    <w:rsid w:val="009E3727"/>
    <w:rsid w:val="009E4CE4"/>
    <w:rsid w:val="009E5E15"/>
    <w:rsid w:val="009F71DD"/>
    <w:rsid w:val="00A0000C"/>
    <w:rsid w:val="00A019CC"/>
    <w:rsid w:val="00A01E1F"/>
    <w:rsid w:val="00A0336F"/>
    <w:rsid w:val="00A07800"/>
    <w:rsid w:val="00A11BB1"/>
    <w:rsid w:val="00A1607C"/>
    <w:rsid w:val="00A16E55"/>
    <w:rsid w:val="00A17AD6"/>
    <w:rsid w:val="00A21C76"/>
    <w:rsid w:val="00A25C40"/>
    <w:rsid w:val="00A25CE0"/>
    <w:rsid w:val="00A309B5"/>
    <w:rsid w:val="00A33A49"/>
    <w:rsid w:val="00A3475A"/>
    <w:rsid w:val="00A403B6"/>
    <w:rsid w:val="00A46072"/>
    <w:rsid w:val="00A46E7E"/>
    <w:rsid w:val="00A473E0"/>
    <w:rsid w:val="00A53EE2"/>
    <w:rsid w:val="00A555C2"/>
    <w:rsid w:val="00A6606E"/>
    <w:rsid w:val="00A67112"/>
    <w:rsid w:val="00A70142"/>
    <w:rsid w:val="00A702CA"/>
    <w:rsid w:val="00A7057E"/>
    <w:rsid w:val="00A72CEC"/>
    <w:rsid w:val="00A76067"/>
    <w:rsid w:val="00A769A0"/>
    <w:rsid w:val="00A80596"/>
    <w:rsid w:val="00A818E6"/>
    <w:rsid w:val="00A84229"/>
    <w:rsid w:val="00A8516B"/>
    <w:rsid w:val="00A861D5"/>
    <w:rsid w:val="00A86BF2"/>
    <w:rsid w:val="00A90057"/>
    <w:rsid w:val="00AA07E5"/>
    <w:rsid w:val="00AA265A"/>
    <w:rsid w:val="00AA54BF"/>
    <w:rsid w:val="00AA6A05"/>
    <w:rsid w:val="00AA76DD"/>
    <w:rsid w:val="00AB1404"/>
    <w:rsid w:val="00AB435A"/>
    <w:rsid w:val="00AB4999"/>
    <w:rsid w:val="00AB5CDC"/>
    <w:rsid w:val="00AC7ABB"/>
    <w:rsid w:val="00AD0B30"/>
    <w:rsid w:val="00AD2D37"/>
    <w:rsid w:val="00AE1431"/>
    <w:rsid w:val="00AE3161"/>
    <w:rsid w:val="00AE4DC2"/>
    <w:rsid w:val="00AE6C67"/>
    <w:rsid w:val="00AE7C2B"/>
    <w:rsid w:val="00B02F72"/>
    <w:rsid w:val="00B03001"/>
    <w:rsid w:val="00B0726A"/>
    <w:rsid w:val="00B127FF"/>
    <w:rsid w:val="00B13345"/>
    <w:rsid w:val="00B16505"/>
    <w:rsid w:val="00B168DD"/>
    <w:rsid w:val="00B22065"/>
    <w:rsid w:val="00B24630"/>
    <w:rsid w:val="00B33740"/>
    <w:rsid w:val="00B34563"/>
    <w:rsid w:val="00B34D67"/>
    <w:rsid w:val="00B360F5"/>
    <w:rsid w:val="00B3629B"/>
    <w:rsid w:val="00B36BCA"/>
    <w:rsid w:val="00B377A5"/>
    <w:rsid w:val="00B425EE"/>
    <w:rsid w:val="00B44A20"/>
    <w:rsid w:val="00B45359"/>
    <w:rsid w:val="00B46343"/>
    <w:rsid w:val="00B53A09"/>
    <w:rsid w:val="00B53B84"/>
    <w:rsid w:val="00B5572A"/>
    <w:rsid w:val="00B60586"/>
    <w:rsid w:val="00B63B26"/>
    <w:rsid w:val="00B64283"/>
    <w:rsid w:val="00B6475A"/>
    <w:rsid w:val="00B65826"/>
    <w:rsid w:val="00B66299"/>
    <w:rsid w:val="00B70D4F"/>
    <w:rsid w:val="00B73B17"/>
    <w:rsid w:val="00B74FB1"/>
    <w:rsid w:val="00B77946"/>
    <w:rsid w:val="00B8042B"/>
    <w:rsid w:val="00B80EFF"/>
    <w:rsid w:val="00B81781"/>
    <w:rsid w:val="00B8179D"/>
    <w:rsid w:val="00B8187A"/>
    <w:rsid w:val="00B8526F"/>
    <w:rsid w:val="00B87BC4"/>
    <w:rsid w:val="00B902C5"/>
    <w:rsid w:val="00B928C8"/>
    <w:rsid w:val="00B97919"/>
    <w:rsid w:val="00BA0FEC"/>
    <w:rsid w:val="00BA1981"/>
    <w:rsid w:val="00BA1B3E"/>
    <w:rsid w:val="00BA2C05"/>
    <w:rsid w:val="00BA7855"/>
    <w:rsid w:val="00BB6193"/>
    <w:rsid w:val="00BB71E0"/>
    <w:rsid w:val="00BC6B71"/>
    <w:rsid w:val="00BD57D6"/>
    <w:rsid w:val="00BE0458"/>
    <w:rsid w:val="00BE2CF2"/>
    <w:rsid w:val="00BE302D"/>
    <w:rsid w:val="00BE346D"/>
    <w:rsid w:val="00BE4F83"/>
    <w:rsid w:val="00BE5B70"/>
    <w:rsid w:val="00BF0DD1"/>
    <w:rsid w:val="00BF2449"/>
    <w:rsid w:val="00BF52C0"/>
    <w:rsid w:val="00C01AEA"/>
    <w:rsid w:val="00C03D67"/>
    <w:rsid w:val="00C03E32"/>
    <w:rsid w:val="00C14FE4"/>
    <w:rsid w:val="00C17250"/>
    <w:rsid w:val="00C22A3A"/>
    <w:rsid w:val="00C243FB"/>
    <w:rsid w:val="00C2483C"/>
    <w:rsid w:val="00C263B0"/>
    <w:rsid w:val="00C312B8"/>
    <w:rsid w:val="00C37034"/>
    <w:rsid w:val="00C3718A"/>
    <w:rsid w:val="00C4081D"/>
    <w:rsid w:val="00C422D9"/>
    <w:rsid w:val="00C46161"/>
    <w:rsid w:val="00C47EDB"/>
    <w:rsid w:val="00C5083F"/>
    <w:rsid w:val="00C5695C"/>
    <w:rsid w:val="00C6018E"/>
    <w:rsid w:val="00C61B51"/>
    <w:rsid w:val="00C71AAA"/>
    <w:rsid w:val="00C72D46"/>
    <w:rsid w:val="00C7567B"/>
    <w:rsid w:val="00C7648E"/>
    <w:rsid w:val="00C80104"/>
    <w:rsid w:val="00C80114"/>
    <w:rsid w:val="00C8142A"/>
    <w:rsid w:val="00C8208B"/>
    <w:rsid w:val="00C82143"/>
    <w:rsid w:val="00C8306E"/>
    <w:rsid w:val="00C87E84"/>
    <w:rsid w:val="00C91682"/>
    <w:rsid w:val="00C947D8"/>
    <w:rsid w:val="00C95157"/>
    <w:rsid w:val="00C978F8"/>
    <w:rsid w:val="00CA0A87"/>
    <w:rsid w:val="00CA0E19"/>
    <w:rsid w:val="00CA1AB5"/>
    <w:rsid w:val="00CA2A7C"/>
    <w:rsid w:val="00CB032A"/>
    <w:rsid w:val="00CB063C"/>
    <w:rsid w:val="00CB2AF5"/>
    <w:rsid w:val="00CB5164"/>
    <w:rsid w:val="00CB6FA1"/>
    <w:rsid w:val="00CB7248"/>
    <w:rsid w:val="00CC0CB6"/>
    <w:rsid w:val="00CC17D3"/>
    <w:rsid w:val="00CC2423"/>
    <w:rsid w:val="00CC3682"/>
    <w:rsid w:val="00CC50C0"/>
    <w:rsid w:val="00CC7D88"/>
    <w:rsid w:val="00CD2EA0"/>
    <w:rsid w:val="00CE0121"/>
    <w:rsid w:val="00CE3FEF"/>
    <w:rsid w:val="00CE402F"/>
    <w:rsid w:val="00CF21B9"/>
    <w:rsid w:val="00CF3973"/>
    <w:rsid w:val="00CF3D7B"/>
    <w:rsid w:val="00D027F8"/>
    <w:rsid w:val="00D04E7D"/>
    <w:rsid w:val="00D07930"/>
    <w:rsid w:val="00D07ABD"/>
    <w:rsid w:val="00D129D1"/>
    <w:rsid w:val="00D21EFE"/>
    <w:rsid w:val="00D22B0E"/>
    <w:rsid w:val="00D239C3"/>
    <w:rsid w:val="00D260D0"/>
    <w:rsid w:val="00D26B65"/>
    <w:rsid w:val="00D314FF"/>
    <w:rsid w:val="00D34543"/>
    <w:rsid w:val="00D43E75"/>
    <w:rsid w:val="00D4435C"/>
    <w:rsid w:val="00D44E72"/>
    <w:rsid w:val="00D4642A"/>
    <w:rsid w:val="00D55FCB"/>
    <w:rsid w:val="00D560DE"/>
    <w:rsid w:val="00D578D6"/>
    <w:rsid w:val="00D60A83"/>
    <w:rsid w:val="00D62B1C"/>
    <w:rsid w:val="00D654BB"/>
    <w:rsid w:val="00D657C1"/>
    <w:rsid w:val="00D67A16"/>
    <w:rsid w:val="00D67B54"/>
    <w:rsid w:val="00D72A69"/>
    <w:rsid w:val="00D768CD"/>
    <w:rsid w:val="00D90BEE"/>
    <w:rsid w:val="00D912A2"/>
    <w:rsid w:val="00D933CF"/>
    <w:rsid w:val="00D94F21"/>
    <w:rsid w:val="00DA04CF"/>
    <w:rsid w:val="00DB0A8E"/>
    <w:rsid w:val="00DC033A"/>
    <w:rsid w:val="00DC2BCF"/>
    <w:rsid w:val="00DC6287"/>
    <w:rsid w:val="00DD0392"/>
    <w:rsid w:val="00DD381D"/>
    <w:rsid w:val="00DD4DA6"/>
    <w:rsid w:val="00DE1E3E"/>
    <w:rsid w:val="00DE3D16"/>
    <w:rsid w:val="00DE4348"/>
    <w:rsid w:val="00DE47D6"/>
    <w:rsid w:val="00DE51AB"/>
    <w:rsid w:val="00DF2558"/>
    <w:rsid w:val="00DF2E86"/>
    <w:rsid w:val="00DF5D76"/>
    <w:rsid w:val="00DF74B0"/>
    <w:rsid w:val="00E10705"/>
    <w:rsid w:val="00E10BDF"/>
    <w:rsid w:val="00E1127A"/>
    <w:rsid w:val="00E12B5F"/>
    <w:rsid w:val="00E13D51"/>
    <w:rsid w:val="00E14A19"/>
    <w:rsid w:val="00E15935"/>
    <w:rsid w:val="00E17DCC"/>
    <w:rsid w:val="00E23368"/>
    <w:rsid w:val="00E23AA5"/>
    <w:rsid w:val="00E314B1"/>
    <w:rsid w:val="00E32134"/>
    <w:rsid w:val="00E334F2"/>
    <w:rsid w:val="00E348CF"/>
    <w:rsid w:val="00E37A26"/>
    <w:rsid w:val="00E41E80"/>
    <w:rsid w:val="00E428A3"/>
    <w:rsid w:val="00E45B8A"/>
    <w:rsid w:val="00E47FCE"/>
    <w:rsid w:val="00E50C72"/>
    <w:rsid w:val="00E52236"/>
    <w:rsid w:val="00E53C48"/>
    <w:rsid w:val="00E53D58"/>
    <w:rsid w:val="00E57B10"/>
    <w:rsid w:val="00E64A0D"/>
    <w:rsid w:val="00E64D19"/>
    <w:rsid w:val="00E659A5"/>
    <w:rsid w:val="00E70D1A"/>
    <w:rsid w:val="00E71381"/>
    <w:rsid w:val="00E7683A"/>
    <w:rsid w:val="00E76BB0"/>
    <w:rsid w:val="00E8271E"/>
    <w:rsid w:val="00E8451E"/>
    <w:rsid w:val="00E92D32"/>
    <w:rsid w:val="00E93DBC"/>
    <w:rsid w:val="00E965C7"/>
    <w:rsid w:val="00E971C1"/>
    <w:rsid w:val="00E9728E"/>
    <w:rsid w:val="00E97BED"/>
    <w:rsid w:val="00EA0851"/>
    <w:rsid w:val="00EA3F5B"/>
    <w:rsid w:val="00EA3FA4"/>
    <w:rsid w:val="00EA4A36"/>
    <w:rsid w:val="00EB1010"/>
    <w:rsid w:val="00EB3253"/>
    <w:rsid w:val="00EB6B34"/>
    <w:rsid w:val="00EC0424"/>
    <w:rsid w:val="00EC13CF"/>
    <w:rsid w:val="00EC57E0"/>
    <w:rsid w:val="00EC7258"/>
    <w:rsid w:val="00EC7C53"/>
    <w:rsid w:val="00ED3B7A"/>
    <w:rsid w:val="00EE1A6B"/>
    <w:rsid w:val="00EE4F85"/>
    <w:rsid w:val="00EE5C7D"/>
    <w:rsid w:val="00EE6FCF"/>
    <w:rsid w:val="00EE7C97"/>
    <w:rsid w:val="00EF07AB"/>
    <w:rsid w:val="00EF5F60"/>
    <w:rsid w:val="00EF7311"/>
    <w:rsid w:val="00EF76C4"/>
    <w:rsid w:val="00F044B3"/>
    <w:rsid w:val="00F05EF6"/>
    <w:rsid w:val="00F07FF8"/>
    <w:rsid w:val="00F13699"/>
    <w:rsid w:val="00F15226"/>
    <w:rsid w:val="00F17588"/>
    <w:rsid w:val="00F214AA"/>
    <w:rsid w:val="00F24691"/>
    <w:rsid w:val="00F26A95"/>
    <w:rsid w:val="00F31789"/>
    <w:rsid w:val="00F34603"/>
    <w:rsid w:val="00F34CAD"/>
    <w:rsid w:val="00F35AEC"/>
    <w:rsid w:val="00F372E2"/>
    <w:rsid w:val="00F37C81"/>
    <w:rsid w:val="00F403BB"/>
    <w:rsid w:val="00F42623"/>
    <w:rsid w:val="00F470E7"/>
    <w:rsid w:val="00F51DB6"/>
    <w:rsid w:val="00F53A23"/>
    <w:rsid w:val="00F53CC4"/>
    <w:rsid w:val="00F5471A"/>
    <w:rsid w:val="00F555A9"/>
    <w:rsid w:val="00F56440"/>
    <w:rsid w:val="00F565B8"/>
    <w:rsid w:val="00F57477"/>
    <w:rsid w:val="00F6146F"/>
    <w:rsid w:val="00F64059"/>
    <w:rsid w:val="00F6561A"/>
    <w:rsid w:val="00F65F92"/>
    <w:rsid w:val="00F6753B"/>
    <w:rsid w:val="00F721FA"/>
    <w:rsid w:val="00F74AD5"/>
    <w:rsid w:val="00F755AD"/>
    <w:rsid w:val="00F75DFC"/>
    <w:rsid w:val="00F80D0F"/>
    <w:rsid w:val="00F81635"/>
    <w:rsid w:val="00F830EF"/>
    <w:rsid w:val="00F926EF"/>
    <w:rsid w:val="00F960E8"/>
    <w:rsid w:val="00F9629B"/>
    <w:rsid w:val="00F9635A"/>
    <w:rsid w:val="00FA4313"/>
    <w:rsid w:val="00FA4541"/>
    <w:rsid w:val="00FA4B67"/>
    <w:rsid w:val="00FB2F31"/>
    <w:rsid w:val="00FB331B"/>
    <w:rsid w:val="00FB709B"/>
    <w:rsid w:val="00FC155F"/>
    <w:rsid w:val="00FC375D"/>
    <w:rsid w:val="00FC394B"/>
    <w:rsid w:val="00FC7488"/>
    <w:rsid w:val="00FD0139"/>
    <w:rsid w:val="00FE66B9"/>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D9BD9AD"/>
  <w15:docId w15:val="{041CB806-3303-4792-911C-DA1CA43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6E6E5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691B43"/>
    <w:rPr>
      <w:sz w:val="18"/>
      <w:szCs w:val="18"/>
    </w:rPr>
  </w:style>
  <w:style w:type="paragraph" w:styleId="af1">
    <w:name w:val="annotation text"/>
    <w:basedOn w:val="a"/>
    <w:link w:val="af2"/>
    <w:rsid w:val="00691B43"/>
  </w:style>
  <w:style w:type="character" w:customStyle="1" w:styleId="af2">
    <w:name w:val="コメント文字列 (文字)"/>
    <w:basedOn w:val="a0"/>
    <w:link w:val="af1"/>
    <w:rsid w:val="00691B43"/>
    <w:rPr>
      <w:kern w:val="2"/>
      <w:sz w:val="21"/>
      <w:szCs w:val="24"/>
    </w:rPr>
  </w:style>
  <w:style w:type="paragraph" w:styleId="af3">
    <w:name w:val="annotation subject"/>
    <w:basedOn w:val="af1"/>
    <w:next w:val="af1"/>
    <w:link w:val="af4"/>
    <w:rsid w:val="00691B43"/>
    <w:rPr>
      <w:b/>
      <w:bCs/>
    </w:rPr>
  </w:style>
  <w:style w:type="character" w:customStyle="1" w:styleId="af4">
    <w:name w:val="コメント内容 (文字)"/>
    <w:basedOn w:val="af2"/>
    <w:link w:val="af3"/>
    <w:rsid w:val="00691B43"/>
    <w:rPr>
      <w:b/>
      <w:bCs/>
      <w:kern w:val="2"/>
      <w:sz w:val="21"/>
      <w:szCs w:val="24"/>
    </w:rPr>
  </w:style>
  <w:style w:type="paragraph" w:styleId="af5">
    <w:name w:val="Revision"/>
    <w:hidden/>
    <w:uiPriority w:val="99"/>
    <w:semiHidden/>
    <w:rsid w:val="00D129D1"/>
    <w:rPr>
      <w:kern w:val="2"/>
      <w:sz w:val="21"/>
      <w:szCs w:val="24"/>
    </w:rPr>
  </w:style>
  <w:style w:type="paragraph" w:customStyle="1" w:styleId="Default">
    <w:name w:val="Default"/>
    <w:rsid w:val="004A4001"/>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1967">
      <w:bodyDiv w:val="1"/>
      <w:marLeft w:val="0"/>
      <w:marRight w:val="0"/>
      <w:marTop w:val="0"/>
      <w:marBottom w:val="0"/>
      <w:divBdr>
        <w:top w:val="none" w:sz="0" w:space="0" w:color="auto"/>
        <w:left w:val="none" w:sz="0" w:space="0" w:color="auto"/>
        <w:bottom w:val="none" w:sz="0" w:space="0" w:color="auto"/>
        <w:right w:val="none" w:sz="0" w:space="0" w:color="auto"/>
      </w:divBdr>
    </w:div>
    <w:div w:id="1236431862">
      <w:bodyDiv w:val="1"/>
      <w:marLeft w:val="0"/>
      <w:marRight w:val="0"/>
      <w:marTop w:val="0"/>
      <w:marBottom w:val="0"/>
      <w:divBdr>
        <w:top w:val="none" w:sz="0" w:space="0" w:color="auto"/>
        <w:left w:val="none" w:sz="0" w:space="0" w:color="auto"/>
        <w:bottom w:val="none" w:sz="0" w:space="0" w:color="auto"/>
        <w:right w:val="none" w:sz="0" w:space="0" w:color="auto"/>
      </w:divBdr>
    </w:div>
    <w:div w:id="1700080817">
      <w:bodyDiv w:val="1"/>
      <w:marLeft w:val="0"/>
      <w:marRight w:val="0"/>
      <w:marTop w:val="0"/>
      <w:marBottom w:val="0"/>
      <w:divBdr>
        <w:top w:val="none" w:sz="0" w:space="0" w:color="auto"/>
        <w:left w:val="none" w:sz="0" w:space="0" w:color="auto"/>
        <w:bottom w:val="none" w:sz="0" w:space="0" w:color="auto"/>
        <w:right w:val="none" w:sz="0" w:space="0" w:color="auto"/>
      </w:divBdr>
    </w:div>
    <w:div w:id="1943102110">
      <w:bodyDiv w:val="1"/>
      <w:marLeft w:val="0"/>
      <w:marRight w:val="0"/>
      <w:marTop w:val="0"/>
      <w:marBottom w:val="0"/>
      <w:divBdr>
        <w:top w:val="none" w:sz="0" w:space="0" w:color="auto"/>
        <w:left w:val="none" w:sz="0" w:space="0" w:color="auto"/>
        <w:bottom w:val="none" w:sz="0" w:space="0" w:color="auto"/>
        <w:right w:val="none" w:sz="0" w:space="0" w:color="auto"/>
      </w:divBdr>
    </w:div>
    <w:div w:id="21438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F71C497-075F-4111-A134-6C2E523FD4BB}">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02E6DBA-E90E-4DDB-ABEB-B5D40373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3423</Words>
  <Characters>532</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瀬戸口　康一</cp:lastModifiedBy>
  <cp:revision>8</cp:revision>
  <cp:lastPrinted>2021-03-12T00:35:00Z</cp:lastPrinted>
  <dcterms:created xsi:type="dcterms:W3CDTF">2021-03-11T02:05:00Z</dcterms:created>
  <dcterms:modified xsi:type="dcterms:W3CDTF">2021-04-15T10:21:00Z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