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55BEEEF3" w:rsidR="00070754" w:rsidRDefault="00C457CF">
            <w:pPr>
              <w:rPr>
                <w:rFonts w:asciiTheme="majorEastAsia" w:eastAsiaTheme="majorEastAsia" w:hAnsiTheme="majorEastAsia"/>
              </w:rPr>
            </w:pPr>
            <w:r>
              <w:rPr>
                <w:rFonts w:asciiTheme="majorEastAsia" w:eastAsiaTheme="majorEastAsia" w:hAnsiTheme="majorEastAsia" w:hint="eastAsia"/>
              </w:rPr>
              <w:t>ﾄﾞｸﾘﾂｷﾞｮｳｾｲﾎｳｼﾞﾝ ﾛｳﾄﾞｳｼｬｹﾝｺｳｱﾝｾﾞﾝｷｺｳ ｵｵｻｶﾛｳｻｲﾋﾞｮｳｲﾝ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6D24708C" w:rsidR="00070754" w:rsidRDefault="00C457CF">
            <w:pPr>
              <w:rPr>
                <w:rFonts w:asciiTheme="majorEastAsia" w:eastAsiaTheme="majorEastAsia" w:hAnsiTheme="majorEastAsia"/>
              </w:rPr>
            </w:pPr>
            <w:r>
              <w:rPr>
                <w:rFonts w:asciiTheme="majorEastAsia" w:eastAsiaTheme="majorEastAsia" w:hAnsiTheme="majorEastAsia" w:hint="eastAsia"/>
              </w:rPr>
              <w:t>独立行政法人 労働者健康安全機構 大阪労災病院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5976FBFC" w:rsidR="00070754" w:rsidRDefault="00C457CF">
            <w:pPr>
              <w:rPr>
                <w:rFonts w:asciiTheme="majorEastAsia" w:eastAsiaTheme="majorEastAsia" w:hAnsiTheme="majorEastAsia"/>
              </w:rPr>
            </w:pPr>
            <w:r>
              <w:rPr>
                <w:rFonts w:asciiTheme="majorEastAsia" w:eastAsiaTheme="majorEastAsia" w:hAnsiTheme="majorEastAsia" w:hint="eastAsia"/>
              </w:rPr>
              <w:t>院長　田内　潤</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6350F227" w:rsidR="00070754" w:rsidRDefault="00C457CF">
            <w:pPr>
              <w:rPr>
                <w:rFonts w:asciiTheme="majorEastAsia" w:eastAsiaTheme="majorEastAsia" w:hAnsiTheme="majorEastAsia"/>
              </w:rPr>
            </w:pPr>
            <w:r>
              <w:rPr>
                <w:rFonts w:asciiTheme="majorEastAsia" w:eastAsiaTheme="majorEastAsia" w:hAnsiTheme="majorEastAsia" w:hint="eastAsia"/>
              </w:rPr>
              <w:t>堺市北区長曽根町１１７９番地３</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1D86485F" w:rsidR="00070754" w:rsidRDefault="00C457CF">
            <w:pPr>
              <w:rPr>
                <w:rFonts w:asciiTheme="majorEastAsia" w:eastAsiaTheme="majorEastAsia" w:hAnsiTheme="majorEastAsia"/>
              </w:rPr>
            </w:pPr>
            <w:r>
              <w:rPr>
                <w:rFonts w:asciiTheme="majorEastAsia" w:eastAsiaTheme="majorEastAsia" w:hAnsiTheme="majorEastAsia" w:hint="eastAsia"/>
              </w:rPr>
              <w:t>平成２３年１１月２５日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0A5A8431" w:rsidR="00070754" w:rsidRDefault="00C457CF">
            <w:pPr>
              <w:rPr>
                <w:rFonts w:asciiTheme="majorEastAsia" w:eastAsiaTheme="majorEastAsia" w:hAnsiTheme="majorEastAsia"/>
              </w:rPr>
            </w:pPr>
            <w:r>
              <w:rPr>
                <w:rFonts w:asciiTheme="majorEastAsia" w:eastAsiaTheme="majorEastAsia" w:hAnsiTheme="majorEastAsia" w:hint="eastAsia"/>
              </w:rPr>
              <w:t>令和５年９月</w:t>
            </w:r>
            <w:r w:rsidR="00B75B60">
              <w:rPr>
                <w:rFonts w:asciiTheme="majorEastAsia" w:eastAsiaTheme="majorEastAsia" w:hAnsiTheme="majorEastAsia" w:hint="eastAsia"/>
              </w:rPr>
              <w:t>２７</w:t>
            </w:r>
            <w:r>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26E6C108" w:rsidR="00487DE6"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81.1</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23863DCB" w:rsidR="00487DE6"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16，437</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8F448CC" w:rsidR="00487DE6"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22，416</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5C1FEC06" w:rsidR="00487DE6"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1，787</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2712069A" w:rsidR="00487DE6"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274</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79198207" w:rsidR="00487DE6"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99</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5F99103C" w:rsidR="00C02262"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161.5</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719139BC" w:rsidR="00A409C0" w:rsidRDefault="00C457C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32，726</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35E6F6DD" w:rsidR="00A30163" w:rsidRDefault="00751C9F"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２８</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75AC1203" w:rsidR="00A30163" w:rsidRDefault="00751C9F"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42AF699E" w:rsidR="00555E91" w:rsidRDefault="00751C9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４，３２２</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4796620E" w:rsidR="00555E91" w:rsidRDefault="00751C9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１，５２１</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1FAF1928" w:rsidR="00B13B27" w:rsidRDefault="003D0B25"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5A91D567" w:rsidR="00B13B27" w:rsidRDefault="003D0B25"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酸素吸入器など</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16146E71" w:rsidR="00004173" w:rsidRDefault="00100164"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１，０２６</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11AD86A5" w:rsidR="00004173" w:rsidRDefault="00100164"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ＭＲＩ、ＣＴ、胃ファイバー、超音波検査等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F5CEF07" w:rsidR="00004173" w:rsidRDefault="00100164"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59264" behindDoc="0" locked="0" layoutInCell="1" allowOverlap="1" wp14:anchorId="2B4ADE79" wp14:editId="35FCD99B">
                      <wp:simplePos x="0" y="0"/>
                      <wp:positionH relativeFrom="column">
                        <wp:posOffset>856615</wp:posOffset>
                      </wp:positionH>
                      <wp:positionV relativeFrom="paragraph">
                        <wp:posOffset>19050</wp:posOffset>
                      </wp:positionV>
                      <wp:extent cx="190500" cy="180975"/>
                      <wp:effectExtent l="0" t="0" r="19050" b="28575"/>
                      <wp:wrapNone/>
                      <wp:docPr id="370051967" name="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952CD3B" id="楕円 1" o:spid="_x0000_s1026" style="position:absolute;left:0;text-align:left;margin-left:67.45pt;margin-top:1.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" filled="f" strokecolor="black [3213]"/>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0643DEBA"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00164">
              <w:rPr>
                <w:rFonts w:asciiTheme="majorEastAsia" w:eastAsiaTheme="majorEastAsia" w:hAnsiTheme="majorEastAsia" w:hint="eastAsia"/>
              </w:rPr>
              <w:t xml:space="preserve">　９６２</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35C8E023"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00164">
              <w:rPr>
                <w:rFonts w:asciiTheme="majorEastAsia" w:eastAsiaTheme="majorEastAsia" w:hAnsiTheme="majorEastAsia" w:hint="eastAsia"/>
              </w:rPr>
              <w:t>６７８</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6A1B0B9B"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FE25B9">
              <w:rPr>
                <w:rFonts w:asciiTheme="majorEastAsia" w:eastAsiaTheme="majorEastAsia" w:hAnsiTheme="majorEastAsia" w:hint="eastAsia"/>
              </w:rPr>
              <w:t>９</w:t>
            </w:r>
            <w:r>
              <w:rPr>
                <w:rFonts w:asciiTheme="majorEastAsia" w:eastAsiaTheme="majorEastAsia" w:hAnsiTheme="majorEastAsia" w:hint="eastAsia"/>
              </w:rPr>
              <w:t xml:space="preserve">回・症例検討会　　</w:t>
            </w:r>
            <w:r w:rsidR="00100164">
              <w:rPr>
                <w:rFonts w:asciiTheme="majorEastAsia" w:eastAsiaTheme="majorEastAsia" w:hAnsiTheme="majorEastAsia" w:hint="eastAsia"/>
              </w:rPr>
              <w:t>１</w:t>
            </w:r>
            <w:r>
              <w:rPr>
                <w:rFonts w:asciiTheme="majorEastAsia" w:eastAsiaTheme="majorEastAsia" w:hAnsiTheme="majorEastAsia" w:hint="eastAsia"/>
              </w:rPr>
              <w:t xml:space="preserve">回・その他　　</w:t>
            </w:r>
            <w:r w:rsidR="00EB4D9E">
              <w:rPr>
                <w:rFonts w:asciiTheme="majorEastAsia" w:eastAsiaTheme="majorEastAsia" w:hAnsiTheme="majorEastAsia" w:hint="eastAsia"/>
              </w:rPr>
              <w:t>６</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6FF5E480" w:rsidR="00E43B85" w:rsidRDefault="00100164" w:rsidP="0010016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FE25B9">
              <w:rPr>
                <w:rFonts w:asciiTheme="majorEastAsia" w:eastAsiaTheme="majorEastAsia" w:hAnsiTheme="majorEastAsia" w:hint="eastAsia"/>
              </w:rPr>
              <w:t>６</w:t>
            </w:r>
            <w:r w:rsidR="00653214">
              <w:rPr>
                <w:rFonts w:asciiTheme="majorEastAsia" w:eastAsiaTheme="majorEastAsia" w:hAnsiTheme="majorEastAsia" w:hint="eastAsia"/>
              </w:rPr>
              <w:t>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51AD518E" w:rsidR="00BD45D9" w:rsidRDefault="0065321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３</w:t>
            </w:r>
            <w:r w:rsidR="00FE25B9">
              <w:rPr>
                <w:rFonts w:asciiTheme="majorEastAsia" w:eastAsiaTheme="majorEastAsia" w:hAnsiTheme="majorEastAsia" w:hint="eastAsia"/>
              </w:rPr>
              <w:t>４１</w:t>
            </w:r>
            <w:r>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39A64506" w:rsidR="00BD45D9" w:rsidRDefault="00653214"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61312" behindDoc="0" locked="0" layoutInCell="1" allowOverlap="1" wp14:anchorId="3AB2D49E" wp14:editId="25B19815">
                      <wp:simplePos x="0" y="0"/>
                      <wp:positionH relativeFrom="column">
                        <wp:posOffset>502920</wp:posOffset>
                      </wp:positionH>
                      <wp:positionV relativeFrom="paragraph">
                        <wp:posOffset>36195</wp:posOffset>
                      </wp:positionV>
                      <wp:extent cx="190500" cy="180975"/>
                      <wp:effectExtent l="0" t="0" r="19050" b="28575"/>
                      <wp:wrapNone/>
                      <wp:docPr id="1255233281" name="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8A768B3" id="楕円 1" o:spid="_x0000_s1026" style="position:absolute;left:0;text-align:left;margin-left:39.6pt;margin-top:2.8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" filled="f" strokecolor="windowTex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406412C4"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5A30CD88" w:rsidR="00BD45D9" w:rsidRDefault="00653214"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63360" behindDoc="0" locked="0" layoutInCell="1" allowOverlap="1" wp14:anchorId="5E401808" wp14:editId="1EFEE07D">
                      <wp:simplePos x="0" y="0"/>
                      <wp:positionH relativeFrom="column">
                        <wp:posOffset>502920</wp:posOffset>
                      </wp:positionH>
                      <wp:positionV relativeFrom="paragraph">
                        <wp:posOffset>39370</wp:posOffset>
                      </wp:positionV>
                      <wp:extent cx="190500" cy="180975"/>
                      <wp:effectExtent l="0" t="0" r="19050" b="28575"/>
                      <wp:wrapNone/>
                      <wp:docPr id="1335645421" name="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2484EF1" id="楕円 1" o:spid="_x0000_s1026" style="position:absolute;left:0;text-align:left;margin-left:39.6pt;margin-top:3.1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" filled="f" strokecolor="windowTex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3ECEE26C" w:rsidR="00BD45D9" w:rsidRDefault="00B93A9B"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７８名</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34E97034" w:rsidR="00BD45D9" w:rsidRDefault="00653214"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大ホール、講堂、会議室（３）、１０階研修室、健診棟会議室等</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0D4679B9"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産婦人科、部長</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4D758E37"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医事課、課長</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329C2926"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診療情報室、医事課等</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1538DCA4" w:rsidR="00BD45D9" w:rsidRPr="00653214" w:rsidRDefault="00653214" w:rsidP="005F0699">
            <w:pPr>
              <w:ind w:rightChars="83" w:right="174"/>
              <w:jc w:val="right"/>
              <w:rPr>
                <w:rFonts w:asciiTheme="majorEastAsia" w:eastAsiaTheme="majorEastAsia" w:hAnsiTheme="majorEastAsia"/>
                <w:sz w:val="20"/>
                <w:szCs w:val="20"/>
              </w:rPr>
            </w:pPr>
            <w:r>
              <w:rPr>
                <w:rFonts w:asciiTheme="majorEastAsia" w:eastAsiaTheme="majorEastAsia" w:hAnsiTheme="majorEastAsia" w:hint="eastAsia"/>
                <w:sz w:val="20"/>
                <w:szCs w:val="20"/>
              </w:rPr>
              <w:t>メディカルサポートセンター</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71F4AB20"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1B0BCFFA"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総務課</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4423D4BE"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医事課、ﾒﾃﾞｨｶﾙｻﾎﾟｰﾄｾﾝﾀｰ</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2DBB56F0" w:rsidR="00BD45D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医事課、ﾒﾃﾞｨｶﾙｻﾎﾟｰﾄｾﾝﾀｰ</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0F8D5F1B" w:rsidR="00B97CC1"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産婦人科、部長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487C34C5" w:rsidR="00B97CC1"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医事課、課長</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135DADB9" w:rsidR="00B97CC1"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メディカルサポートセンター</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4DDCCAB" w:rsidR="00E43B85"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１０</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28105DCD" w:rsidR="00E43B85"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607B87A8" w:rsidR="005F069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２１</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2F84A9FF" w:rsidR="005F0699" w:rsidRDefault="0065321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１３７</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7B39B60D" w:rsidR="00BD45D9" w:rsidRDefault="00155B4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57454D9C" w:rsidR="00126288" w:rsidRDefault="00155B4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568BE7D5"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55B44">
              <w:rPr>
                <w:rFonts w:asciiTheme="majorEastAsia" w:eastAsiaTheme="majorEastAsia" w:hAnsiTheme="majorEastAsia" w:hint="eastAsia"/>
              </w:rPr>
              <w:t>７</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55B44">
              <w:rPr>
                <w:rFonts w:asciiTheme="majorEastAsia" w:eastAsiaTheme="majorEastAsia" w:hAnsiTheme="majorEastAsia" w:hint="eastAsia"/>
              </w:rPr>
              <w:t>６</w:t>
            </w:r>
            <w:r>
              <w:rPr>
                <w:rFonts w:asciiTheme="majorEastAsia" w:eastAsiaTheme="majorEastAsia" w:hAnsiTheme="majorEastAsia" w:hint="eastAsia"/>
              </w:rPr>
              <w:t>人</w:t>
            </w:r>
          </w:p>
          <w:p w14:paraId="07F258F7" w14:textId="59D9D740"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155B44">
              <w:rPr>
                <w:rFonts w:asciiTheme="majorEastAsia" w:eastAsiaTheme="majorEastAsia" w:hAnsiTheme="majorEastAsia" w:hint="eastAsia"/>
              </w:rPr>
              <w:t>１０</w:t>
            </w:r>
            <w:r>
              <w:rPr>
                <w:rFonts w:asciiTheme="majorEastAsia" w:eastAsiaTheme="majorEastAsia" w:hAnsiTheme="majorEastAsia" w:hint="eastAsia"/>
              </w:rPr>
              <w:t>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2E2B8FA5" w:rsidR="00126288" w:rsidRDefault="00155B4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２５，８０６</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33F6F39C" w:rsidR="00126288" w:rsidRDefault="00155B4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退院調整、在宅機器相談、看護相談、心理的・社会的問題援助</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120D" w14:textId="77777777" w:rsidR="00F00C93" w:rsidRDefault="00F00C93" w:rsidP="001F2BC1">
      <w:r>
        <w:separator/>
      </w:r>
    </w:p>
  </w:endnote>
  <w:endnote w:type="continuationSeparator" w:id="0">
    <w:p w14:paraId="4B50680D" w14:textId="77777777" w:rsidR="00F00C93" w:rsidRDefault="00F00C93"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92A5" w14:textId="77777777" w:rsidR="00F00C93" w:rsidRDefault="00F00C93" w:rsidP="001F2BC1">
      <w:r>
        <w:separator/>
      </w:r>
    </w:p>
  </w:footnote>
  <w:footnote w:type="continuationSeparator" w:id="0">
    <w:p w14:paraId="57187B29" w14:textId="77777777" w:rsidR="00F00C93" w:rsidRDefault="00F00C93"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349E"/>
    <w:rsid w:val="000570B0"/>
    <w:rsid w:val="00070754"/>
    <w:rsid w:val="00091E81"/>
    <w:rsid w:val="000B2D38"/>
    <w:rsid w:val="000B4324"/>
    <w:rsid w:val="000D283C"/>
    <w:rsid w:val="000E7EF3"/>
    <w:rsid w:val="00100164"/>
    <w:rsid w:val="001005A2"/>
    <w:rsid w:val="00126288"/>
    <w:rsid w:val="001266EF"/>
    <w:rsid w:val="00147C26"/>
    <w:rsid w:val="00155B44"/>
    <w:rsid w:val="00165171"/>
    <w:rsid w:val="00184161"/>
    <w:rsid w:val="001A2DB8"/>
    <w:rsid w:val="001F2BC1"/>
    <w:rsid w:val="00347625"/>
    <w:rsid w:val="00385590"/>
    <w:rsid w:val="00393D1D"/>
    <w:rsid w:val="003A5F16"/>
    <w:rsid w:val="003D0B25"/>
    <w:rsid w:val="003F7879"/>
    <w:rsid w:val="00443896"/>
    <w:rsid w:val="0047030F"/>
    <w:rsid w:val="00487DE6"/>
    <w:rsid w:val="004B0ED9"/>
    <w:rsid w:val="005174A8"/>
    <w:rsid w:val="0053703B"/>
    <w:rsid w:val="005549D6"/>
    <w:rsid w:val="00555E91"/>
    <w:rsid w:val="005A146C"/>
    <w:rsid w:val="005A3FA7"/>
    <w:rsid w:val="005F0699"/>
    <w:rsid w:val="00653214"/>
    <w:rsid w:val="00660B43"/>
    <w:rsid w:val="0069590D"/>
    <w:rsid w:val="006A5E28"/>
    <w:rsid w:val="006D6AAF"/>
    <w:rsid w:val="0073119D"/>
    <w:rsid w:val="00751C9F"/>
    <w:rsid w:val="007C4970"/>
    <w:rsid w:val="00856909"/>
    <w:rsid w:val="008A0DC6"/>
    <w:rsid w:val="008E33BE"/>
    <w:rsid w:val="00947C2E"/>
    <w:rsid w:val="00970214"/>
    <w:rsid w:val="00972787"/>
    <w:rsid w:val="009822AE"/>
    <w:rsid w:val="00996D64"/>
    <w:rsid w:val="00A2137F"/>
    <w:rsid w:val="00A30163"/>
    <w:rsid w:val="00A409C0"/>
    <w:rsid w:val="00A44414"/>
    <w:rsid w:val="00AC7D77"/>
    <w:rsid w:val="00B13B27"/>
    <w:rsid w:val="00B75B60"/>
    <w:rsid w:val="00B93A9B"/>
    <w:rsid w:val="00B97CC1"/>
    <w:rsid w:val="00BD45D9"/>
    <w:rsid w:val="00C02262"/>
    <w:rsid w:val="00C16E7B"/>
    <w:rsid w:val="00C457CF"/>
    <w:rsid w:val="00C9674E"/>
    <w:rsid w:val="00D27BC1"/>
    <w:rsid w:val="00D30302"/>
    <w:rsid w:val="00DB7E72"/>
    <w:rsid w:val="00DF08FD"/>
    <w:rsid w:val="00E11FE0"/>
    <w:rsid w:val="00E2725B"/>
    <w:rsid w:val="00E36B15"/>
    <w:rsid w:val="00E43B85"/>
    <w:rsid w:val="00E56942"/>
    <w:rsid w:val="00E70C2B"/>
    <w:rsid w:val="00EB4D9E"/>
    <w:rsid w:val="00EC3599"/>
    <w:rsid w:val="00F00C93"/>
    <w:rsid w:val="00F073A9"/>
    <w:rsid w:val="00F510D9"/>
    <w:rsid w:val="00F928AE"/>
    <w:rsid w:val="00FE25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2024-01-10T07:40:00Z</cp:lastPrinted>
  <dcterms:created xsi:type="dcterms:W3CDTF">2024-01-10T07:40:00Z</dcterms:created>
  <dcterms:modified xsi:type="dcterms:W3CDTF">2024-03-26T00:27:00Z</dcterms:modified>
</cp:coreProperties>
</file>