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31" w:rsidRPr="00280EC8" w:rsidRDefault="004A0E7E" w:rsidP="00F678E1">
      <w:pPr>
        <w:spacing w:line="360" w:lineRule="exact"/>
        <w:jc w:val="left"/>
        <w:rPr>
          <w:rFonts w:ascii="Meiryo UI" w:eastAsia="Meiryo UI" w:hAnsi="Meiryo UI" w:cs="Arial Unicode MS"/>
          <w:b/>
          <w:sz w:val="24"/>
          <w:szCs w:val="24"/>
        </w:rPr>
      </w:pPr>
      <w:r w:rsidRPr="00280EC8">
        <w:rPr>
          <w:rFonts w:ascii="Meiryo UI" w:eastAsia="Meiryo UI" w:hAnsi="Meiryo UI" w:cs="Arial Unicode MS" w:hint="eastAsia"/>
          <w:b/>
          <w:sz w:val="24"/>
          <w:szCs w:val="24"/>
        </w:rPr>
        <w:t>「</w:t>
      </w:r>
      <w:r w:rsidR="00C63A5F">
        <w:rPr>
          <w:rFonts w:ascii="Meiryo UI" w:eastAsia="Meiryo UI" w:hAnsi="Meiryo UI" w:cs="Arial Unicode MS" w:hint="eastAsia"/>
          <w:b/>
          <w:sz w:val="24"/>
          <w:szCs w:val="24"/>
        </w:rPr>
        <w:t>長期優良住宅建築等計画の認定に係る審査基準」の改正</w:t>
      </w:r>
      <w:r w:rsidR="00FB27D3" w:rsidRPr="00280EC8">
        <w:rPr>
          <w:rFonts w:ascii="Meiryo UI" w:eastAsia="Meiryo UI" w:hAnsi="Meiryo UI" w:cs="Arial Unicode MS" w:hint="eastAsia"/>
          <w:b/>
          <w:sz w:val="24"/>
          <w:szCs w:val="24"/>
        </w:rPr>
        <w:t>について</w:t>
      </w:r>
    </w:p>
    <w:p w:rsidR="002213B4" w:rsidRDefault="002213B4" w:rsidP="00F678E1">
      <w:pPr>
        <w:spacing w:line="360" w:lineRule="exact"/>
        <w:jc w:val="left"/>
        <w:rPr>
          <w:rFonts w:ascii="Meiryo UI" w:eastAsia="Meiryo UI" w:hAnsi="Meiryo UI" w:cs="Arial Unicode MS"/>
          <w:sz w:val="18"/>
          <w:szCs w:val="18"/>
        </w:rPr>
      </w:pPr>
    </w:p>
    <w:p w:rsidR="00F51131" w:rsidRPr="00280EC8" w:rsidRDefault="00334FCE" w:rsidP="00F678E1">
      <w:pPr>
        <w:spacing w:line="360" w:lineRule="exact"/>
        <w:jc w:val="right"/>
        <w:rPr>
          <w:rFonts w:ascii="Meiryo UI" w:eastAsia="Meiryo UI" w:hAnsi="Meiryo UI" w:cs="Arial Unicode MS"/>
          <w:sz w:val="18"/>
          <w:szCs w:val="18"/>
        </w:rPr>
      </w:pPr>
      <w:r w:rsidRPr="00280EC8">
        <w:rPr>
          <w:rFonts w:ascii="Meiryo UI" w:eastAsia="Meiryo UI" w:hAnsi="Meiryo UI" w:cs="Arial Unicode MS" w:hint="eastAsia"/>
          <w:sz w:val="18"/>
          <w:szCs w:val="18"/>
        </w:rPr>
        <w:t>令和３年</w:t>
      </w:r>
      <w:r w:rsidR="00864EAA">
        <w:rPr>
          <w:rFonts w:ascii="Meiryo UI" w:eastAsia="Meiryo UI" w:hAnsi="Meiryo UI" w:cs="Arial Unicode MS" w:hint="eastAsia"/>
          <w:sz w:val="18"/>
          <w:szCs w:val="18"/>
        </w:rPr>
        <w:t>12</w:t>
      </w:r>
      <w:r w:rsidRPr="00280EC8">
        <w:rPr>
          <w:rFonts w:ascii="Meiryo UI" w:eastAsia="Meiryo UI" w:hAnsi="Meiryo UI" w:cs="Arial Unicode MS" w:hint="eastAsia"/>
          <w:sz w:val="18"/>
          <w:szCs w:val="18"/>
        </w:rPr>
        <w:t xml:space="preserve">月　</w:t>
      </w:r>
      <w:r w:rsidR="009B577F" w:rsidRPr="00280EC8">
        <w:rPr>
          <w:rFonts w:ascii="Meiryo UI" w:eastAsia="Meiryo UI" w:hAnsi="Meiryo UI" w:cs="Arial Unicode MS" w:hint="eastAsia"/>
          <w:sz w:val="18"/>
          <w:szCs w:val="18"/>
        </w:rPr>
        <w:t xml:space="preserve">大阪府 </w:t>
      </w:r>
      <w:r w:rsidR="00C63A5F">
        <w:rPr>
          <w:rFonts w:ascii="Meiryo UI" w:eastAsia="Meiryo UI" w:hAnsi="Meiryo UI" w:cs="Arial Unicode MS" w:hint="eastAsia"/>
          <w:sz w:val="18"/>
          <w:szCs w:val="18"/>
        </w:rPr>
        <w:t>建築</w:t>
      </w:r>
      <w:r w:rsidR="009B577F" w:rsidRPr="00280EC8">
        <w:rPr>
          <w:rFonts w:ascii="Meiryo UI" w:eastAsia="Meiryo UI" w:hAnsi="Meiryo UI" w:cs="Arial Unicode MS" w:hint="eastAsia"/>
          <w:sz w:val="18"/>
          <w:szCs w:val="18"/>
        </w:rPr>
        <w:t>部 建築指導室</w:t>
      </w:r>
    </w:p>
    <w:p w:rsidR="00F51131" w:rsidRPr="00280EC8" w:rsidRDefault="001421A3" w:rsidP="00D33898">
      <w:pPr>
        <w:spacing w:line="0" w:lineRule="atLeast"/>
        <w:jc w:val="left"/>
        <w:rPr>
          <w:rFonts w:ascii="Meiryo UI" w:eastAsia="Meiryo UI" w:hAnsi="Meiryo UI" w:cs="Arial Unicode MS"/>
          <w:b/>
          <w:sz w:val="22"/>
        </w:rPr>
      </w:pPr>
      <w:r w:rsidRPr="00280EC8">
        <w:rPr>
          <w:rFonts w:ascii="Meiryo UI" w:eastAsia="Meiryo UI" w:hAnsi="Meiryo UI" w:cs="Arial Unicode MS" w:hint="eastAsia"/>
          <w:b/>
          <w:sz w:val="22"/>
        </w:rPr>
        <w:t>１．</w:t>
      </w:r>
      <w:r w:rsidR="004177A7" w:rsidRPr="00280EC8">
        <w:rPr>
          <w:rFonts w:ascii="Meiryo UI" w:eastAsia="Meiryo UI" w:hAnsi="Meiryo UI" w:cs="Arial Unicode MS" w:hint="eastAsia"/>
          <w:b/>
          <w:sz w:val="22"/>
        </w:rPr>
        <w:t>背景、国の動き</w:t>
      </w:r>
    </w:p>
    <w:p w:rsidR="00F51131" w:rsidRPr="00280EC8" w:rsidRDefault="00D81DEA" w:rsidP="00D33898">
      <w:pPr>
        <w:spacing w:line="0" w:lineRule="atLeast"/>
        <w:ind w:firstLineChars="100" w:firstLine="210"/>
        <w:jc w:val="left"/>
        <w:rPr>
          <w:rFonts w:ascii="Meiryo UI" w:eastAsia="Meiryo UI" w:hAnsi="Meiryo UI" w:cs="ＭＳ ゴシック"/>
        </w:rPr>
      </w:pPr>
      <w:r w:rsidRPr="00280EC8">
        <w:rPr>
          <w:rFonts w:ascii="Meiryo UI" w:eastAsia="Meiryo UI" w:hAnsi="Meiryo UI" w:cs="ＭＳ ゴシック" w:hint="eastAsia"/>
        </w:rPr>
        <w:t>頻発・激甚化する自然災害に対応するため、</w:t>
      </w:r>
      <w:r w:rsidR="00C63A5F">
        <w:rPr>
          <w:rFonts w:ascii="Meiryo UI" w:eastAsia="Meiryo UI" w:hAnsi="Meiryo UI" w:cs="ＭＳ ゴシック" w:hint="eastAsia"/>
        </w:rPr>
        <w:t>住宅の質の向上及び円滑な取引環境の整備のための長期優良住宅の普及の促進に関する法律等の一部を改正する法律が令和３年５</w:t>
      </w:r>
      <w:r w:rsidR="003B7241" w:rsidRPr="00280EC8">
        <w:rPr>
          <w:rFonts w:ascii="Meiryo UI" w:eastAsia="Meiryo UI" w:hAnsi="Meiryo UI" w:cs="ＭＳ ゴシック" w:hint="eastAsia"/>
        </w:rPr>
        <w:t>月</w:t>
      </w:r>
      <w:r w:rsidR="00C63A5F">
        <w:rPr>
          <w:rFonts w:ascii="Meiryo UI" w:eastAsia="Meiryo UI" w:hAnsi="Meiryo UI" w:cs="ＭＳ ゴシック" w:hint="eastAsia"/>
        </w:rPr>
        <w:t>28</w:t>
      </w:r>
      <w:r w:rsidR="003B7241" w:rsidRPr="00280EC8">
        <w:rPr>
          <w:rFonts w:ascii="Meiryo UI" w:eastAsia="Meiryo UI" w:hAnsi="Meiryo UI" w:cs="ＭＳ ゴシック" w:hint="eastAsia"/>
        </w:rPr>
        <w:t>日に</w:t>
      </w:r>
      <w:r w:rsidR="00FB27D3" w:rsidRPr="00280EC8">
        <w:rPr>
          <w:rFonts w:ascii="Meiryo UI" w:eastAsia="Meiryo UI" w:hAnsi="Meiryo UI" w:cs="ＭＳ ゴシック" w:hint="eastAsia"/>
        </w:rPr>
        <w:t>公布され、</w:t>
      </w:r>
      <w:r w:rsidR="00C63A5F">
        <w:rPr>
          <w:rFonts w:ascii="Meiryo UI" w:eastAsia="Meiryo UI" w:hAnsi="Meiryo UI" w:cs="ＭＳ ゴシック" w:hint="eastAsia"/>
        </w:rPr>
        <w:t>長期優良住宅の認定</w:t>
      </w:r>
      <w:r w:rsidR="003B7241" w:rsidRPr="00280EC8">
        <w:rPr>
          <w:rFonts w:ascii="Meiryo UI" w:eastAsia="Meiryo UI" w:hAnsi="Meiryo UI" w:cs="ＭＳ ゴシック" w:hint="eastAsia"/>
        </w:rPr>
        <w:t>制度に</w:t>
      </w:r>
      <w:r w:rsidR="007806A3" w:rsidRPr="00280EC8">
        <w:rPr>
          <w:rFonts w:ascii="Meiryo UI" w:eastAsia="Meiryo UI" w:hAnsi="Meiryo UI" w:cs="ＭＳ ゴシック" w:hint="eastAsia"/>
        </w:rPr>
        <w:t>お</w:t>
      </w:r>
      <w:r w:rsidR="003B7241" w:rsidRPr="00280EC8">
        <w:rPr>
          <w:rFonts w:ascii="Meiryo UI" w:eastAsia="Meiryo UI" w:hAnsi="Meiryo UI" w:cs="ＭＳ ゴシック" w:hint="eastAsia"/>
        </w:rPr>
        <w:t>いて</w:t>
      </w:r>
      <w:r w:rsidRPr="00280EC8">
        <w:rPr>
          <w:rFonts w:ascii="Meiryo UI" w:eastAsia="Meiryo UI" w:hAnsi="Meiryo UI" w:cs="ＭＳ ゴシック" w:hint="eastAsia"/>
        </w:rPr>
        <w:t>は</w:t>
      </w:r>
      <w:r w:rsidR="003B7241" w:rsidRPr="00280EC8">
        <w:rPr>
          <w:rFonts w:ascii="Meiryo UI" w:eastAsia="Meiryo UI" w:hAnsi="Meiryo UI" w:cs="ＭＳ ゴシック" w:hint="eastAsia"/>
        </w:rPr>
        <w:t>、</w:t>
      </w:r>
      <w:r w:rsidR="00354E15">
        <w:rPr>
          <w:rFonts w:ascii="Meiryo UI" w:eastAsia="Meiryo UI" w:hAnsi="Meiryo UI" w:cs="ＭＳ ゴシック" w:hint="eastAsia"/>
        </w:rPr>
        <w:t>地域の実情を踏まえ、自然災害のリスクに応じて所管行政庁の判断で、認定を行わない又は建築しようとする長期優良住宅が自然災害による被害の発生の防止又は軽減への</w:t>
      </w:r>
      <w:r w:rsidR="00C63A5F">
        <w:rPr>
          <w:rFonts w:ascii="Meiryo UI" w:eastAsia="Meiryo UI" w:hAnsi="Meiryo UI" w:cs="ＭＳ ゴシック" w:hint="eastAsia"/>
        </w:rPr>
        <w:t>配慮</w:t>
      </w:r>
      <w:r w:rsidR="00354E15">
        <w:rPr>
          <w:rFonts w:ascii="Meiryo UI" w:eastAsia="Meiryo UI" w:hAnsi="Meiryo UI" w:cs="ＭＳ ゴシック" w:hint="eastAsia"/>
        </w:rPr>
        <w:t>のために必要な措置等を講じている場合に認定を行うこととすることが</w:t>
      </w:r>
      <w:r w:rsidR="00C63A5F">
        <w:rPr>
          <w:rFonts w:ascii="Meiryo UI" w:eastAsia="Meiryo UI" w:hAnsi="Meiryo UI" w:cs="ＭＳ ゴシック" w:hint="eastAsia"/>
        </w:rPr>
        <w:t>規定され、令和４年２月20</w:t>
      </w:r>
      <w:r w:rsidR="007806A3" w:rsidRPr="00280EC8">
        <w:rPr>
          <w:rFonts w:ascii="Meiryo UI" w:eastAsia="Meiryo UI" w:hAnsi="Meiryo UI" w:cs="ＭＳ ゴシック" w:hint="eastAsia"/>
        </w:rPr>
        <w:t>日に</w:t>
      </w:r>
      <w:r w:rsidR="00FB27D3" w:rsidRPr="00280EC8">
        <w:rPr>
          <w:rFonts w:ascii="Meiryo UI" w:eastAsia="Meiryo UI" w:hAnsi="Meiryo UI" w:cs="ＭＳ ゴシック" w:hint="eastAsia"/>
        </w:rPr>
        <w:t>施行される。</w:t>
      </w:r>
    </w:p>
    <w:p w:rsidR="003B7241" w:rsidRDefault="00C63A5F" w:rsidP="00D33898">
      <w:pPr>
        <w:spacing w:line="0" w:lineRule="atLeast"/>
        <w:ind w:firstLineChars="100" w:firstLine="210"/>
        <w:jc w:val="left"/>
        <w:rPr>
          <w:rFonts w:ascii="Meiryo UI" w:eastAsia="Meiryo UI" w:hAnsi="Meiryo UI" w:cs="ＭＳ ゴシック"/>
        </w:rPr>
      </w:pPr>
      <w:r>
        <w:rPr>
          <w:rFonts w:ascii="Meiryo UI" w:eastAsia="Meiryo UI" w:hAnsi="Meiryo UI" w:cs="ＭＳ ゴシック" w:hint="eastAsia"/>
        </w:rPr>
        <w:t>以上のことから、大阪府において</w:t>
      </w:r>
      <w:r w:rsidR="003B7241" w:rsidRPr="00280EC8">
        <w:rPr>
          <w:rFonts w:ascii="Meiryo UI" w:eastAsia="Meiryo UI" w:hAnsi="Meiryo UI" w:cs="ＭＳ ゴシック" w:hint="eastAsia"/>
        </w:rPr>
        <w:t>、</w:t>
      </w:r>
      <w:r w:rsidR="00055954">
        <w:rPr>
          <w:rFonts w:ascii="Meiryo UI" w:eastAsia="Meiryo UI" w:hAnsi="Meiryo UI" w:cs="ＭＳ ゴシック" w:hint="eastAsia"/>
        </w:rPr>
        <w:t>長期優良住宅建築等計画の認定に係る審査基準を</w:t>
      </w:r>
      <w:r w:rsidR="00354E15">
        <w:rPr>
          <w:rFonts w:ascii="Meiryo UI" w:eastAsia="Meiryo UI" w:hAnsi="Meiryo UI" w:cs="ＭＳ ゴシック" w:hint="eastAsia"/>
        </w:rPr>
        <w:t>改正</w:t>
      </w:r>
      <w:r w:rsidR="00E844EC">
        <w:rPr>
          <w:rFonts w:ascii="Meiryo UI" w:eastAsia="Meiryo UI" w:hAnsi="Meiryo UI" w:cs="ＭＳ ゴシック" w:hint="eastAsia"/>
        </w:rPr>
        <w:t>し、</w:t>
      </w:r>
      <w:r w:rsidR="00055954">
        <w:rPr>
          <w:rFonts w:ascii="Meiryo UI" w:eastAsia="Meiryo UI" w:hAnsi="Meiryo UI" w:cs="ＭＳ ゴシック" w:hint="eastAsia"/>
        </w:rPr>
        <w:t>認定申請図書に所管行政庁が必要と認める図書を追加するため、大阪府長期優良住宅の普及の促進に関する法律施行細則の改正</w:t>
      </w:r>
      <w:r w:rsidR="00354E15">
        <w:rPr>
          <w:rFonts w:ascii="Meiryo UI" w:eastAsia="Meiryo UI" w:hAnsi="Meiryo UI" w:cs="ＭＳ ゴシック" w:hint="eastAsia"/>
        </w:rPr>
        <w:t>を</w:t>
      </w:r>
      <w:r w:rsidR="003B7241" w:rsidRPr="00280EC8">
        <w:rPr>
          <w:rFonts w:ascii="Meiryo UI" w:eastAsia="Meiryo UI" w:hAnsi="Meiryo UI" w:cs="ＭＳ ゴシック" w:hint="eastAsia"/>
        </w:rPr>
        <w:t>行う。</w:t>
      </w:r>
    </w:p>
    <w:p w:rsidR="002A1B5D" w:rsidRPr="00280EC8" w:rsidRDefault="002A1B5D" w:rsidP="00D33898">
      <w:pPr>
        <w:spacing w:line="0" w:lineRule="atLeast"/>
        <w:ind w:firstLineChars="100" w:firstLine="210"/>
        <w:jc w:val="left"/>
        <w:rPr>
          <w:rFonts w:ascii="Meiryo UI" w:eastAsia="Meiryo UI" w:hAnsi="Meiryo UI" w:cs="ＭＳ ゴシック"/>
        </w:rPr>
      </w:pPr>
    </w:p>
    <w:tbl>
      <w:tblPr>
        <w:tblStyle w:val="a9"/>
        <w:tblW w:w="0" w:type="auto"/>
        <w:tblInd w:w="250" w:type="dxa"/>
        <w:tblCellMar>
          <w:top w:w="28" w:type="dxa"/>
          <w:left w:w="85" w:type="dxa"/>
          <w:bottom w:w="28" w:type="dxa"/>
          <w:right w:w="85" w:type="dxa"/>
        </w:tblCellMar>
        <w:tblLook w:val="04A0" w:firstRow="1" w:lastRow="0" w:firstColumn="1" w:lastColumn="0" w:noHBand="0" w:noVBand="1"/>
      </w:tblPr>
      <w:tblGrid>
        <w:gridCol w:w="9038"/>
      </w:tblGrid>
      <w:tr w:rsidR="00D33DC6" w:rsidRPr="002A1B5D" w:rsidTr="00803B54">
        <w:tc>
          <w:tcPr>
            <w:tcW w:w="9049" w:type="dxa"/>
          </w:tcPr>
          <w:p w:rsidR="002A1B5D" w:rsidRPr="002A1B5D" w:rsidRDefault="002A1B5D" w:rsidP="002A1B5D">
            <w:pPr>
              <w:spacing w:line="0" w:lineRule="atLeast"/>
              <w:ind w:left="712" w:hangingChars="356" w:hanging="712"/>
              <w:jc w:val="left"/>
              <w:rPr>
                <w:rFonts w:asciiTheme="minorEastAsia" w:hAnsiTheme="minorEastAsia" w:cs="ＭＳ ゴシック"/>
                <w:sz w:val="20"/>
                <w:szCs w:val="20"/>
              </w:rPr>
            </w:pPr>
          </w:p>
          <w:p w:rsidR="001E26AB" w:rsidRDefault="00D33DC6" w:rsidP="002A1B5D">
            <w:pPr>
              <w:spacing w:line="0" w:lineRule="atLeast"/>
              <w:ind w:left="712" w:hangingChars="356" w:hanging="712"/>
              <w:jc w:val="left"/>
              <w:rPr>
                <w:rStyle w:val="a7"/>
                <w:rFonts w:asciiTheme="minorEastAsia" w:hAnsiTheme="minorEastAsia" w:cs="ＭＳ ゴシック"/>
                <w:color w:val="auto"/>
                <w:sz w:val="20"/>
                <w:szCs w:val="20"/>
                <w:u w:val="none"/>
              </w:rPr>
            </w:pPr>
            <w:r w:rsidRPr="002A1B5D">
              <w:rPr>
                <w:rFonts w:asciiTheme="minorEastAsia" w:hAnsiTheme="minorEastAsia" w:cs="ＭＳ ゴシック" w:hint="eastAsia"/>
                <w:sz w:val="20"/>
                <w:szCs w:val="20"/>
              </w:rPr>
              <w:t>・参考：</w:t>
            </w:r>
            <w:r w:rsidRPr="002A1B5D">
              <w:rPr>
                <w:rStyle w:val="a7"/>
                <w:rFonts w:asciiTheme="minorEastAsia" w:hAnsiTheme="minorEastAsia" w:cs="ＭＳ ゴシック" w:hint="eastAsia"/>
                <w:color w:val="auto"/>
                <w:sz w:val="20"/>
                <w:szCs w:val="20"/>
                <w:u w:val="none"/>
              </w:rPr>
              <w:t>国土交通省ホームページ「</w:t>
            </w:r>
            <w:r w:rsidR="00354E15" w:rsidRPr="002A1B5D">
              <w:rPr>
                <w:rStyle w:val="a7"/>
                <w:rFonts w:asciiTheme="minorEastAsia" w:hAnsiTheme="minorEastAsia" w:cs="ＭＳ ゴシック" w:hint="eastAsia"/>
                <w:color w:val="auto"/>
                <w:sz w:val="20"/>
                <w:szCs w:val="20"/>
                <w:u w:val="none"/>
              </w:rPr>
              <w:t>住宅の質の向上及び円滑な取引環境の整備のための</w:t>
            </w:r>
          </w:p>
          <w:p w:rsidR="00354E15" w:rsidRPr="002A1B5D" w:rsidRDefault="00354E15" w:rsidP="001E26AB">
            <w:pPr>
              <w:spacing w:line="0" w:lineRule="atLeast"/>
              <w:ind w:leftChars="300" w:left="630" w:firstLineChars="80" w:firstLine="160"/>
              <w:jc w:val="left"/>
              <w:rPr>
                <w:rStyle w:val="a7"/>
                <w:rFonts w:asciiTheme="minorEastAsia" w:hAnsiTheme="minorEastAsia" w:cs="ＭＳ ゴシック"/>
                <w:color w:val="auto"/>
                <w:sz w:val="20"/>
                <w:szCs w:val="20"/>
                <w:u w:val="none"/>
              </w:rPr>
            </w:pPr>
            <w:r w:rsidRPr="002A1B5D">
              <w:rPr>
                <w:rStyle w:val="a7"/>
                <w:rFonts w:asciiTheme="minorEastAsia" w:hAnsiTheme="minorEastAsia" w:cs="ＭＳ ゴシック" w:hint="eastAsia"/>
                <w:color w:val="auto"/>
                <w:sz w:val="20"/>
                <w:szCs w:val="20"/>
                <w:u w:val="none"/>
              </w:rPr>
              <w:t>長期優良住宅の普及の促進に関する法律等の一部を改正する法律</w:t>
            </w:r>
            <w:r w:rsidR="001E26AB">
              <w:rPr>
                <w:rStyle w:val="a7"/>
                <w:rFonts w:asciiTheme="minorEastAsia" w:hAnsiTheme="minorEastAsia" w:cs="ＭＳ ゴシック" w:hint="eastAsia"/>
                <w:color w:val="auto"/>
                <w:sz w:val="20"/>
                <w:szCs w:val="20"/>
                <w:u w:val="none"/>
              </w:rPr>
              <w:t>」</w:t>
            </w:r>
            <w:r w:rsidR="004331B4">
              <w:rPr>
                <w:rStyle w:val="a7"/>
                <w:rFonts w:asciiTheme="minorEastAsia" w:hAnsiTheme="minorEastAsia" w:cs="ＭＳ ゴシック" w:hint="eastAsia"/>
                <w:color w:val="auto"/>
                <w:sz w:val="20"/>
                <w:szCs w:val="20"/>
                <w:u w:val="none"/>
              </w:rPr>
              <w:t>について</w:t>
            </w:r>
          </w:p>
          <w:p w:rsidR="00D33DC6" w:rsidRPr="004331B4" w:rsidRDefault="00354E15" w:rsidP="004331B4">
            <w:pPr>
              <w:spacing w:line="0" w:lineRule="atLeast"/>
              <w:ind w:firstLineChars="300" w:firstLine="630"/>
              <w:jc w:val="left"/>
              <w:rPr>
                <w:rStyle w:val="a7"/>
                <w:rFonts w:asciiTheme="minorEastAsia" w:hAnsiTheme="minorEastAsia"/>
                <w:color w:val="auto"/>
                <w:u w:val="none"/>
              </w:rPr>
            </w:pPr>
            <w:r w:rsidRPr="002A1B5D">
              <w:rPr>
                <w:rFonts w:asciiTheme="minorEastAsia" w:hAnsiTheme="minorEastAsia" w:hint="eastAsia"/>
              </w:rPr>
              <w:t>（</w:t>
            </w:r>
            <w:hyperlink r:id="rId7" w:history="1">
              <w:r w:rsidR="004331B4" w:rsidRPr="006452E7">
                <w:rPr>
                  <w:rStyle w:val="a7"/>
                  <w:rFonts w:asciiTheme="minorEastAsia" w:hAnsiTheme="minorEastAsia"/>
                </w:rPr>
                <w:t>https://www.mlit.go.jp/report/press/house04_hh_000981.html</w:t>
              </w:r>
            </w:hyperlink>
            <w:r w:rsidR="00D33DC6" w:rsidRPr="002A1B5D">
              <w:rPr>
                <w:rStyle w:val="a7"/>
                <w:rFonts w:asciiTheme="minorEastAsia" w:hAnsiTheme="minorEastAsia" w:cs="ＭＳ ゴシック" w:hint="eastAsia"/>
                <w:color w:val="auto"/>
                <w:sz w:val="20"/>
                <w:szCs w:val="20"/>
                <w:u w:val="none"/>
              </w:rPr>
              <w:t>）</w:t>
            </w:r>
          </w:p>
          <w:p w:rsidR="002A1B5D" w:rsidRPr="002A1B5D" w:rsidRDefault="001E26AB" w:rsidP="002A1B5D">
            <w:pPr>
              <w:spacing w:line="0" w:lineRule="atLeast"/>
              <w:ind w:left="822" w:hangingChars="411" w:hanging="822"/>
              <w:jc w:val="left"/>
              <w:rPr>
                <w:rStyle w:val="a7"/>
                <w:rFonts w:asciiTheme="minorEastAsia" w:hAnsiTheme="minorEastAsia" w:cs="ＭＳ ゴシック"/>
                <w:color w:val="auto"/>
                <w:sz w:val="20"/>
                <w:szCs w:val="20"/>
                <w:u w:val="none"/>
              </w:rPr>
            </w:pPr>
            <w:r>
              <w:rPr>
                <w:rStyle w:val="a7"/>
                <w:rFonts w:asciiTheme="minorEastAsia" w:hAnsiTheme="minorEastAsia" w:cs="ＭＳ ゴシック" w:hint="eastAsia"/>
                <w:color w:val="auto"/>
                <w:sz w:val="20"/>
                <w:szCs w:val="20"/>
                <w:u w:val="none"/>
              </w:rPr>
              <w:t>・参考：国土交通省</w:t>
            </w:r>
            <w:r w:rsidR="005123F3" w:rsidRPr="002A1B5D">
              <w:rPr>
                <w:rStyle w:val="a7"/>
                <w:rFonts w:asciiTheme="minorEastAsia" w:hAnsiTheme="minorEastAsia" w:cs="ＭＳ ゴシック" w:hint="eastAsia"/>
                <w:color w:val="auto"/>
                <w:sz w:val="20"/>
                <w:szCs w:val="20"/>
                <w:u w:val="none"/>
              </w:rPr>
              <w:t>「</w:t>
            </w:r>
            <w:r w:rsidR="002A1B5D" w:rsidRPr="002A1B5D">
              <w:rPr>
                <w:rStyle w:val="a7"/>
                <w:rFonts w:asciiTheme="minorEastAsia" w:hAnsiTheme="minorEastAsia" w:cs="ＭＳ ゴシック" w:hint="eastAsia"/>
                <w:color w:val="auto"/>
                <w:sz w:val="20"/>
                <w:szCs w:val="20"/>
                <w:u w:val="none"/>
              </w:rPr>
              <w:t>長期優良住宅の普及の促進に関する基本的な方針」の改正について</w:t>
            </w:r>
          </w:p>
          <w:p w:rsidR="005123F3" w:rsidRPr="002A1B5D" w:rsidRDefault="005123F3" w:rsidP="002A1B5D">
            <w:pPr>
              <w:spacing w:line="0" w:lineRule="atLeast"/>
              <w:ind w:leftChars="300" w:left="852" w:hangingChars="111" w:hanging="222"/>
              <w:jc w:val="left"/>
              <w:rPr>
                <w:rStyle w:val="a7"/>
                <w:rFonts w:asciiTheme="minorEastAsia" w:hAnsiTheme="minorEastAsia" w:cs="ＭＳ ゴシック"/>
                <w:color w:val="auto"/>
                <w:sz w:val="20"/>
                <w:szCs w:val="20"/>
                <w:u w:val="none"/>
              </w:rPr>
            </w:pPr>
            <w:r w:rsidRPr="002A1B5D">
              <w:rPr>
                <w:rStyle w:val="a7"/>
                <w:rFonts w:asciiTheme="minorEastAsia" w:hAnsiTheme="minorEastAsia" w:cs="ＭＳ ゴシック" w:hint="eastAsia"/>
                <w:color w:val="auto"/>
                <w:sz w:val="20"/>
                <w:szCs w:val="20"/>
                <w:u w:val="none"/>
              </w:rPr>
              <w:t>（</w:t>
            </w:r>
            <w:hyperlink r:id="rId8" w:history="1">
              <w:r w:rsidR="002A1B5D" w:rsidRPr="002A1B5D">
                <w:rPr>
                  <w:rStyle w:val="a7"/>
                  <w:rFonts w:asciiTheme="minorEastAsia" w:hAnsiTheme="minorEastAsia" w:cs="ＭＳ ゴシック"/>
                  <w:sz w:val="20"/>
                  <w:szCs w:val="20"/>
                </w:rPr>
                <w:t>https://www.mlit.go.jp/jutakukentiku/house/content/001429102.pdf</w:t>
              </w:r>
            </w:hyperlink>
            <w:r w:rsidRPr="002A1B5D">
              <w:rPr>
                <w:rStyle w:val="a7"/>
                <w:rFonts w:asciiTheme="minorEastAsia" w:hAnsiTheme="minorEastAsia" w:cs="ＭＳ ゴシック" w:hint="eastAsia"/>
                <w:color w:val="auto"/>
                <w:sz w:val="20"/>
                <w:szCs w:val="20"/>
                <w:u w:val="none"/>
              </w:rPr>
              <w:t>）</w:t>
            </w:r>
          </w:p>
          <w:p w:rsidR="001E26AB" w:rsidRDefault="001E26AB" w:rsidP="002A1B5D">
            <w:pPr>
              <w:spacing w:line="0" w:lineRule="atLeast"/>
              <w:ind w:left="712" w:hangingChars="356" w:hanging="712"/>
              <w:jc w:val="left"/>
              <w:rPr>
                <w:rFonts w:asciiTheme="minorEastAsia" w:hAnsiTheme="minorEastAsia" w:cs="ＭＳ ゴシック"/>
                <w:sz w:val="20"/>
                <w:szCs w:val="20"/>
              </w:rPr>
            </w:pPr>
            <w:r>
              <w:rPr>
                <w:rFonts w:asciiTheme="minorEastAsia" w:hAnsiTheme="minorEastAsia" w:cs="ＭＳ ゴシック" w:hint="eastAsia"/>
                <w:sz w:val="20"/>
                <w:szCs w:val="20"/>
              </w:rPr>
              <w:t>・参考：国土交通省</w:t>
            </w:r>
            <w:r w:rsidR="002A1B5D" w:rsidRPr="002A1B5D">
              <w:rPr>
                <w:rFonts w:asciiTheme="minorEastAsia" w:hAnsiTheme="minorEastAsia" w:cs="ＭＳ ゴシック" w:hint="eastAsia"/>
                <w:sz w:val="20"/>
                <w:szCs w:val="20"/>
              </w:rPr>
              <w:t>「住宅の質の向上及び円滑な取引環境の整備のための長期優良住宅の</w:t>
            </w:r>
          </w:p>
          <w:p w:rsidR="001E26AB" w:rsidRDefault="002A1B5D" w:rsidP="001E26AB">
            <w:pPr>
              <w:spacing w:line="0" w:lineRule="atLeast"/>
              <w:ind w:leftChars="300" w:left="630" w:firstLineChars="80" w:firstLine="160"/>
              <w:jc w:val="left"/>
              <w:rPr>
                <w:rFonts w:asciiTheme="minorEastAsia" w:hAnsiTheme="minorEastAsia" w:cs="ＭＳ ゴシック"/>
                <w:sz w:val="20"/>
                <w:szCs w:val="20"/>
              </w:rPr>
            </w:pPr>
            <w:r w:rsidRPr="002A1B5D">
              <w:rPr>
                <w:rFonts w:asciiTheme="minorEastAsia" w:hAnsiTheme="minorEastAsia" w:cs="ＭＳ ゴシック" w:hint="eastAsia"/>
                <w:sz w:val="20"/>
                <w:szCs w:val="20"/>
              </w:rPr>
              <w:t>普及の促進に関する法律等の一部を改正する法律の一部施行に向けた準備について</w:t>
            </w:r>
          </w:p>
          <w:p w:rsidR="001E26AB" w:rsidRDefault="002A1B5D" w:rsidP="001E26AB">
            <w:pPr>
              <w:spacing w:line="0" w:lineRule="atLeast"/>
              <w:ind w:leftChars="300" w:left="630" w:firstLineChars="100" w:firstLine="200"/>
              <w:jc w:val="left"/>
              <w:rPr>
                <w:rFonts w:asciiTheme="minorEastAsia" w:hAnsiTheme="minorEastAsia" w:cs="ＭＳ ゴシック"/>
                <w:sz w:val="20"/>
                <w:szCs w:val="20"/>
              </w:rPr>
            </w:pPr>
            <w:r w:rsidRPr="002A1B5D">
              <w:rPr>
                <w:rFonts w:asciiTheme="minorEastAsia" w:hAnsiTheme="minorEastAsia" w:cs="ＭＳ ゴシック" w:hint="eastAsia"/>
                <w:sz w:val="20"/>
                <w:szCs w:val="20"/>
              </w:rPr>
              <w:t xml:space="preserve">（技術的助言）」　</w:t>
            </w:r>
          </w:p>
          <w:p w:rsidR="002A1B5D" w:rsidRPr="002A1B5D" w:rsidRDefault="002A1B5D" w:rsidP="001E26AB">
            <w:pPr>
              <w:spacing w:line="0" w:lineRule="atLeast"/>
              <w:ind w:leftChars="100" w:left="722" w:hangingChars="256" w:hanging="512"/>
              <w:jc w:val="left"/>
              <w:rPr>
                <w:rFonts w:asciiTheme="minorEastAsia" w:hAnsiTheme="minorEastAsia" w:cs="ＭＳ ゴシック"/>
                <w:sz w:val="20"/>
                <w:szCs w:val="20"/>
              </w:rPr>
            </w:pPr>
            <w:r w:rsidRPr="002A1B5D">
              <w:rPr>
                <w:rFonts w:asciiTheme="minorEastAsia" w:hAnsiTheme="minorEastAsia" w:cs="ＭＳ ゴシック" w:hint="eastAsia"/>
                <w:sz w:val="20"/>
                <w:szCs w:val="20"/>
              </w:rPr>
              <w:t xml:space="preserve">　　（</w:t>
            </w:r>
            <w:hyperlink r:id="rId9" w:history="1">
              <w:r w:rsidRPr="002A1B5D">
                <w:rPr>
                  <w:rStyle w:val="a7"/>
                  <w:rFonts w:asciiTheme="minorEastAsia" w:hAnsiTheme="minorEastAsia" w:cs="ＭＳ ゴシック"/>
                  <w:sz w:val="20"/>
                  <w:szCs w:val="20"/>
                </w:rPr>
                <w:t>https://www.mlit.go.jp/jutakukentiku/house/content/001429163.pdf</w:t>
              </w:r>
            </w:hyperlink>
            <w:r w:rsidRPr="002A1B5D">
              <w:rPr>
                <w:rFonts w:asciiTheme="minorEastAsia" w:hAnsiTheme="minorEastAsia" w:cs="ＭＳ ゴシック" w:hint="eastAsia"/>
                <w:sz w:val="20"/>
                <w:szCs w:val="20"/>
              </w:rPr>
              <w:t>）</w:t>
            </w:r>
          </w:p>
          <w:p w:rsidR="002A1B5D" w:rsidRPr="002A1B5D" w:rsidRDefault="002A1B5D" w:rsidP="002A1B5D">
            <w:pPr>
              <w:spacing w:line="0" w:lineRule="atLeast"/>
              <w:ind w:left="712" w:hangingChars="356" w:hanging="712"/>
              <w:jc w:val="left"/>
              <w:rPr>
                <w:rFonts w:asciiTheme="minorEastAsia" w:hAnsiTheme="minorEastAsia" w:cs="ＭＳ ゴシック"/>
                <w:sz w:val="20"/>
                <w:szCs w:val="20"/>
              </w:rPr>
            </w:pPr>
          </w:p>
        </w:tc>
      </w:tr>
    </w:tbl>
    <w:p w:rsidR="00B51051" w:rsidRPr="00280EC8" w:rsidRDefault="00B51051" w:rsidP="00063302">
      <w:pPr>
        <w:spacing w:line="360" w:lineRule="exact"/>
        <w:ind w:leftChars="67" w:left="771" w:hangingChars="315" w:hanging="630"/>
        <w:jc w:val="left"/>
        <w:rPr>
          <w:rFonts w:ascii="Meiryo UI" w:eastAsia="Meiryo UI" w:hAnsi="Meiryo UI" w:cs="ＭＳ ゴシック"/>
          <w:sz w:val="20"/>
          <w:szCs w:val="20"/>
        </w:rPr>
      </w:pPr>
    </w:p>
    <w:p w:rsidR="004177A7" w:rsidRPr="00280EC8" w:rsidRDefault="001421A3" w:rsidP="00D33898">
      <w:pPr>
        <w:spacing w:line="0" w:lineRule="atLeast"/>
        <w:jc w:val="left"/>
        <w:rPr>
          <w:rFonts w:ascii="Meiryo UI" w:eastAsia="Meiryo UI" w:hAnsi="Meiryo UI" w:cs="Arial Unicode MS"/>
          <w:b/>
          <w:bCs/>
          <w:sz w:val="22"/>
        </w:rPr>
      </w:pPr>
      <w:r w:rsidRPr="00280EC8">
        <w:rPr>
          <w:rFonts w:ascii="Meiryo UI" w:eastAsia="Meiryo UI" w:hAnsi="Meiryo UI" w:cs="ＭＳ ゴシック" w:hint="eastAsia"/>
          <w:b/>
          <w:bCs/>
          <w:sz w:val="22"/>
        </w:rPr>
        <w:t>２．</w:t>
      </w:r>
      <w:r w:rsidR="00FB27D3" w:rsidRPr="00280EC8">
        <w:rPr>
          <w:rFonts w:ascii="Meiryo UI" w:eastAsia="Meiryo UI" w:hAnsi="Meiryo UI" w:cs="ＭＳ ゴシック" w:hint="eastAsia"/>
          <w:b/>
          <w:bCs/>
          <w:sz w:val="22"/>
        </w:rPr>
        <w:t>大阪府</w:t>
      </w:r>
      <w:r w:rsidR="004177A7" w:rsidRPr="00280EC8">
        <w:rPr>
          <w:rFonts w:ascii="Meiryo UI" w:eastAsia="Meiryo UI" w:hAnsi="Meiryo UI" w:cs="ＭＳ ゴシック" w:hint="eastAsia"/>
          <w:b/>
          <w:bCs/>
          <w:sz w:val="22"/>
        </w:rPr>
        <w:t>の対応</w:t>
      </w:r>
    </w:p>
    <w:p w:rsidR="00F51131" w:rsidRPr="00545872" w:rsidRDefault="004177A7" w:rsidP="00D33898">
      <w:pPr>
        <w:spacing w:line="0" w:lineRule="atLeast"/>
        <w:jc w:val="left"/>
        <w:rPr>
          <w:rFonts w:ascii="Meiryo UI" w:eastAsia="Meiryo UI" w:hAnsi="Meiryo UI" w:cs="Arial Unicode MS"/>
          <w:b/>
          <w:bCs/>
          <w:szCs w:val="21"/>
        </w:rPr>
      </w:pPr>
      <w:r w:rsidRPr="00545872">
        <w:rPr>
          <w:rFonts w:ascii="Meiryo UI" w:eastAsia="Meiryo UI" w:hAnsi="Meiryo UI" w:cs="ＭＳ ゴシック" w:hint="eastAsia"/>
          <w:b/>
          <w:bCs/>
          <w:szCs w:val="21"/>
        </w:rPr>
        <w:t>（１）</w:t>
      </w:r>
      <w:r w:rsidR="00E844EC">
        <w:rPr>
          <w:rFonts w:ascii="Meiryo UI" w:eastAsia="Meiryo UI" w:hAnsi="Meiryo UI" w:cs="ＭＳ ゴシック" w:hint="eastAsia"/>
          <w:b/>
          <w:bCs/>
          <w:szCs w:val="21"/>
        </w:rPr>
        <w:t>「長期優良住宅建築等計画の認定に係る審査基準」を改正</w:t>
      </w:r>
    </w:p>
    <w:p w:rsidR="00F51131" w:rsidRPr="00545872" w:rsidRDefault="00E844EC" w:rsidP="00D33898">
      <w:pPr>
        <w:spacing w:line="0" w:lineRule="atLeast"/>
        <w:ind w:leftChars="200" w:left="1050" w:hangingChars="300" w:hanging="630"/>
        <w:jc w:val="left"/>
        <w:rPr>
          <w:rFonts w:ascii="Meiryo UI" w:eastAsia="Meiryo UI" w:hAnsi="Meiryo UI" w:cs="ＭＳ ゴシック"/>
          <w:szCs w:val="21"/>
        </w:rPr>
      </w:pPr>
      <w:r w:rsidRPr="00E844EC">
        <w:rPr>
          <w:rFonts w:ascii="Meiryo UI" w:eastAsia="Meiryo UI" w:hAnsi="Meiryo UI" w:cs="ＭＳ ゴシック" w:hint="eastAsia"/>
          <w:szCs w:val="21"/>
        </w:rPr>
        <w:t>（現行）長期優良住宅の普及の促進に関する法律第６条第１項第３号に掲げる基準への適合についての審査基準</w:t>
      </w:r>
      <w:r w:rsidR="00352FC3" w:rsidRPr="00545872">
        <w:rPr>
          <w:rFonts w:ascii="Meiryo UI" w:eastAsia="Meiryo UI" w:hAnsi="Meiryo UI" w:cs="ＭＳ ゴシック" w:hint="eastAsia"/>
          <w:szCs w:val="21"/>
        </w:rPr>
        <w:t>（平成</w:t>
      </w:r>
      <w:r>
        <w:rPr>
          <w:rFonts w:ascii="Meiryo UI" w:eastAsia="Meiryo UI" w:hAnsi="Meiryo UI" w:cs="ＭＳ ゴシック" w:hint="eastAsia"/>
          <w:szCs w:val="21"/>
        </w:rPr>
        <w:t>21</w:t>
      </w:r>
      <w:r w:rsidR="00352FC3" w:rsidRPr="00545872">
        <w:rPr>
          <w:rFonts w:ascii="Meiryo UI" w:eastAsia="Meiryo UI" w:hAnsi="Meiryo UI" w:cs="ＭＳ ゴシック" w:hint="eastAsia"/>
          <w:szCs w:val="21"/>
        </w:rPr>
        <w:t>年</w:t>
      </w:r>
      <w:r>
        <w:rPr>
          <w:rFonts w:ascii="Meiryo UI" w:eastAsia="Meiryo UI" w:hAnsi="Meiryo UI" w:cs="ＭＳ ゴシック" w:hint="eastAsia"/>
          <w:szCs w:val="21"/>
        </w:rPr>
        <w:t>6月4日施行、平成28年9月2日改正</w:t>
      </w:r>
      <w:r w:rsidR="00352FC3" w:rsidRPr="00545872">
        <w:rPr>
          <w:rFonts w:ascii="Meiryo UI" w:eastAsia="Meiryo UI" w:hAnsi="Meiryo UI" w:cs="ＭＳ ゴシック" w:hint="eastAsia"/>
          <w:szCs w:val="21"/>
        </w:rPr>
        <w:t>）</w:t>
      </w:r>
    </w:p>
    <w:p w:rsidR="00E844EC" w:rsidRDefault="00B53D3F" w:rsidP="00D33898">
      <w:pPr>
        <w:spacing w:line="0" w:lineRule="atLeast"/>
        <w:ind w:firstLineChars="200" w:firstLine="400"/>
        <w:jc w:val="left"/>
        <w:rPr>
          <w:rFonts w:ascii="ＭＳ 明朝" w:eastAsia="ＭＳ 明朝" w:hAnsi="ＭＳ 明朝" w:cs="ＭＳ ゴシック"/>
          <w:sz w:val="20"/>
          <w:szCs w:val="20"/>
        </w:rPr>
      </w:pPr>
      <w:r w:rsidRPr="00545872">
        <w:rPr>
          <w:rFonts w:ascii="ＭＳ 明朝" w:eastAsia="ＭＳ 明朝" w:hAnsi="ＭＳ 明朝" w:cs="ＭＳ ゴシック" w:hint="eastAsia"/>
          <w:sz w:val="20"/>
          <w:szCs w:val="20"/>
        </w:rPr>
        <w:t>（</w:t>
      </w:r>
      <w:hyperlink r:id="rId10" w:history="1">
        <w:r w:rsidR="00E844EC" w:rsidRPr="00742E86">
          <w:rPr>
            <w:rStyle w:val="a7"/>
            <w:rFonts w:ascii="ＭＳ 明朝" w:eastAsia="ＭＳ 明朝" w:hAnsi="ＭＳ 明朝" w:cs="ＭＳ ゴシック"/>
            <w:sz w:val="20"/>
            <w:szCs w:val="20"/>
          </w:rPr>
          <w:t>https://www.pref.osaka.lg.jp/attach/3728/00009695/kyojuukankyoukijun.pdf</w:t>
        </w:r>
      </w:hyperlink>
      <w:r w:rsidR="00E844EC">
        <w:rPr>
          <w:rFonts w:ascii="ＭＳ 明朝" w:eastAsia="ＭＳ 明朝" w:hAnsi="ＭＳ 明朝" w:cs="ＭＳ ゴシック" w:hint="eastAsia"/>
          <w:sz w:val="20"/>
          <w:szCs w:val="20"/>
        </w:rPr>
        <w:t>）</w:t>
      </w:r>
    </w:p>
    <w:p w:rsidR="00D33898" w:rsidRDefault="00E844EC" w:rsidP="00D33898">
      <w:pPr>
        <w:spacing w:line="0" w:lineRule="atLeast"/>
        <w:ind w:leftChars="135" w:left="283" w:firstLineChars="68" w:firstLine="143"/>
        <w:jc w:val="left"/>
        <w:rPr>
          <w:rFonts w:ascii="Meiryo UI" w:eastAsia="Meiryo UI" w:hAnsi="Meiryo UI" w:cs="Arial Unicode MS"/>
          <w:szCs w:val="21"/>
        </w:rPr>
      </w:pPr>
      <w:r>
        <w:rPr>
          <w:rFonts w:ascii="Meiryo UI" w:eastAsia="Meiryo UI" w:hAnsi="Meiryo UI" w:cs="Arial Unicode MS" w:hint="eastAsia"/>
          <w:szCs w:val="21"/>
        </w:rPr>
        <w:t>住宅の質の向上及び円滑な取引環境の整備のた</w:t>
      </w:r>
      <w:r w:rsidR="00055954">
        <w:rPr>
          <w:rFonts w:ascii="Meiryo UI" w:eastAsia="Meiryo UI" w:hAnsi="Meiryo UI" w:cs="Arial Unicode MS" w:hint="eastAsia"/>
          <w:szCs w:val="21"/>
        </w:rPr>
        <w:t>めの長期優良住宅の普及の促進に関する法律等の一部を改正する法律</w:t>
      </w:r>
      <w:r w:rsidR="00C229BA" w:rsidRPr="00545872">
        <w:rPr>
          <w:rFonts w:ascii="Meiryo UI" w:eastAsia="Meiryo UI" w:hAnsi="Meiryo UI" w:cs="Arial Unicode MS" w:hint="eastAsia"/>
          <w:szCs w:val="21"/>
        </w:rPr>
        <w:t>に基づき、</w:t>
      </w:r>
      <w:r w:rsidR="00055954">
        <w:rPr>
          <w:rFonts w:ascii="Meiryo UI" w:eastAsia="Meiryo UI" w:hAnsi="Meiryo UI" w:cs="Arial Unicode MS" w:hint="eastAsia"/>
          <w:szCs w:val="21"/>
        </w:rPr>
        <w:t>長期優良住宅の普及の促進に関する法律第６条第1項第3号に掲げる基準についての審査基準に、同法同項第4号に掲げる自然災害による被害の発生の防止又は軽減への配慮に関す</w:t>
      </w:r>
      <w:r w:rsidR="00B02723">
        <w:rPr>
          <w:rFonts w:ascii="Meiryo UI" w:eastAsia="Meiryo UI" w:hAnsi="Meiryo UI" w:cs="Arial Unicode MS" w:hint="eastAsia"/>
          <w:szCs w:val="21"/>
        </w:rPr>
        <w:t>る基準への適合について下表のとおり審査基準を追加する</w:t>
      </w:r>
      <w:r w:rsidR="00055954">
        <w:rPr>
          <w:rFonts w:ascii="Meiryo UI" w:eastAsia="Meiryo UI" w:hAnsi="Meiryo UI" w:cs="Arial Unicode MS" w:hint="eastAsia"/>
          <w:szCs w:val="21"/>
        </w:rPr>
        <w:t>。</w:t>
      </w:r>
    </w:p>
    <w:p w:rsidR="00CB1976" w:rsidRPr="00545872" w:rsidRDefault="00CB1976" w:rsidP="00D33898">
      <w:pPr>
        <w:spacing w:line="0" w:lineRule="atLeast"/>
        <w:ind w:leftChars="135" w:left="283" w:firstLineChars="68" w:firstLine="143"/>
        <w:jc w:val="left"/>
        <w:rPr>
          <w:rFonts w:ascii="Meiryo UI" w:eastAsia="Meiryo UI" w:hAnsi="Meiryo UI" w:cs="Arial Unicode MS"/>
          <w:szCs w:val="21"/>
        </w:rPr>
      </w:pPr>
    </w:p>
    <w:tbl>
      <w:tblPr>
        <w:tblStyle w:val="a9"/>
        <w:tblW w:w="0" w:type="auto"/>
        <w:tblInd w:w="283" w:type="dxa"/>
        <w:tblLook w:val="04A0" w:firstRow="1" w:lastRow="0" w:firstColumn="1" w:lastColumn="0" w:noHBand="0" w:noVBand="1"/>
      </w:tblPr>
      <w:tblGrid>
        <w:gridCol w:w="9005"/>
      </w:tblGrid>
      <w:tr w:rsidR="00DA5F0A" w:rsidRPr="00DA5F0A" w:rsidTr="0065240E">
        <w:tc>
          <w:tcPr>
            <w:tcW w:w="9005" w:type="dxa"/>
          </w:tcPr>
          <w:p w:rsidR="00D33898" w:rsidRDefault="00D33898" w:rsidP="00D33898">
            <w:pPr>
              <w:spacing w:line="0" w:lineRule="atLeast"/>
              <w:ind w:left="420" w:hangingChars="200" w:hanging="420"/>
              <w:rPr>
                <w:rFonts w:ascii="ＭＳ 明朝" w:hAnsi="ＭＳ 明朝"/>
              </w:rPr>
            </w:pPr>
          </w:p>
          <w:p w:rsidR="00D33898" w:rsidRPr="0090221F" w:rsidRDefault="00D33898" w:rsidP="00D33898">
            <w:pPr>
              <w:spacing w:line="0" w:lineRule="atLeast"/>
              <w:ind w:left="420" w:hangingChars="200" w:hanging="420"/>
            </w:pPr>
            <w:r>
              <w:rPr>
                <w:rFonts w:ascii="ＭＳ 明朝" w:hAnsi="ＭＳ 明朝" w:hint="eastAsia"/>
              </w:rPr>
              <w:t xml:space="preserve">　(1)　認定申請対象住宅</w:t>
            </w:r>
            <w:r w:rsidRPr="0090221F">
              <w:rPr>
                <w:rFonts w:hint="eastAsia"/>
              </w:rPr>
              <w:t>が、次の各号に掲げる区域に建築されるものでないこと。ただし、宅地の安全化を図る開発行為等により、区域の指定が解除されることが決定している場合</w:t>
            </w:r>
            <w:r w:rsidR="00A0639C">
              <w:rPr>
                <w:rFonts w:hint="eastAsia"/>
              </w:rPr>
              <w:t>は</w:t>
            </w:r>
            <w:r w:rsidRPr="0090221F">
              <w:rPr>
                <w:rFonts w:hint="eastAsia"/>
              </w:rPr>
              <w:t>この限りでない。</w:t>
            </w:r>
          </w:p>
          <w:p w:rsidR="00D33898" w:rsidRPr="0090221F" w:rsidRDefault="00D33898" w:rsidP="00D33898">
            <w:pPr>
              <w:spacing w:line="0" w:lineRule="atLeast"/>
              <w:ind w:leftChars="100" w:left="840" w:hangingChars="300" w:hanging="630"/>
              <w:rPr>
                <w:rFonts w:ascii="ＭＳ 明朝" w:hAnsi="ＭＳ 明朝"/>
              </w:rPr>
            </w:pPr>
            <w:r w:rsidRPr="0090221F">
              <w:rPr>
                <w:rFonts w:ascii="ＭＳ 明朝" w:hAnsi="ＭＳ 明朝" w:hint="eastAsia"/>
              </w:rPr>
              <w:t xml:space="preserve">　</w:t>
            </w:r>
            <w:r>
              <w:rPr>
                <w:rFonts w:ascii="ＭＳ 明朝" w:hAnsi="ＭＳ 明朝" w:hint="eastAsia"/>
              </w:rPr>
              <w:t xml:space="preserve">　ア　地すべり等防止法（昭和33年法律第30号）第３条第１</w:t>
            </w:r>
            <w:r w:rsidRPr="0090221F">
              <w:rPr>
                <w:rFonts w:ascii="ＭＳ 明朝" w:hAnsi="ＭＳ 明朝" w:hint="eastAsia"/>
              </w:rPr>
              <w:t>項の規定により指定された地すべり防止区域</w:t>
            </w:r>
          </w:p>
          <w:p w:rsidR="00D33898" w:rsidRPr="0090221F" w:rsidRDefault="00D33898" w:rsidP="00D33898">
            <w:pPr>
              <w:spacing w:line="0" w:lineRule="atLeast"/>
              <w:ind w:leftChars="100" w:left="840" w:hangingChars="300" w:hanging="630"/>
              <w:rPr>
                <w:rFonts w:ascii="ＭＳ 明朝" w:hAnsi="ＭＳ 明朝"/>
              </w:rPr>
            </w:pPr>
            <w:r>
              <w:rPr>
                <w:rFonts w:ascii="ＭＳ 明朝" w:hAnsi="ＭＳ 明朝" w:hint="eastAsia"/>
              </w:rPr>
              <w:t xml:space="preserve">　　イ</w:t>
            </w:r>
            <w:r w:rsidRPr="0090221F">
              <w:rPr>
                <w:rFonts w:ascii="ＭＳ 明朝" w:hAnsi="ＭＳ 明朝" w:hint="eastAsia"/>
              </w:rPr>
              <w:t xml:space="preserve">　急傾斜地の崩壊による災</w:t>
            </w:r>
            <w:r>
              <w:rPr>
                <w:rFonts w:ascii="ＭＳ 明朝" w:hAnsi="ＭＳ 明朝" w:hint="eastAsia"/>
              </w:rPr>
              <w:t>害の防止に関する法律（昭和44年法律第57号）第３条第１</w:t>
            </w:r>
            <w:r w:rsidRPr="0090221F">
              <w:rPr>
                <w:rFonts w:ascii="ＭＳ 明朝" w:hAnsi="ＭＳ 明朝" w:hint="eastAsia"/>
              </w:rPr>
              <w:t>項の規定により指定された急傾斜地崩壊危険区域</w:t>
            </w:r>
          </w:p>
          <w:p w:rsidR="00D33898" w:rsidRDefault="00D33898" w:rsidP="00D33898">
            <w:pPr>
              <w:spacing w:line="0" w:lineRule="atLeast"/>
              <w:ind w:leftChars="100" w:left="840" w:hangingChars="300" w:hanging="630"/>
              <w:rPr>
                <w:rFonts w:ascii="ＭＳ 明朝" w:hAnsi="ＭＳ 明朝"/>
              </w:rPr>
            </w:pPr>
            <w:r>
              <w:rPr>
                <w:rFonts w:ascii="ＭＳ 明朝" w:hAnsi="ＭＳ 明朝" w:hint="eastAsia"/>
              </w:rPr>
              <w:t xml:space="preserve">　　ウ</w:t>
            </w:r>
            <w:r w:rsidRPr="0090221F">
              <w:rPr>
                <w:rFonts w:ascii="ＭＳ 明朝" w:hAnsi="ＭＳ 明朝" w:hint="eastAsia"/>
              </w:rPr>
              <w:t xml:space="preserve">　土砂災害警戒区域等における土砂災害防止対策の</w:t>
            </w:r>
            <w:r>
              <w:rPr>
                <w:rFonts w:ascii="ＭＳ 明朝" w:hAnsi="ＭＳ 明朝" w:hint="eastAsia"/>
              </w:rPr>
              <w:t>推進に関する法律（平成12</w:t>
            </w:r>
            <w:r w:rsidRPr="0090221F">
              <w:rPr>
                <w:rFonts w:ascii="ＭＳ 明朝" w:hAnsi="ＭＳ 明朝" w:hint="eastAsia"/>
              </w:rPr>
              <w:t>年法律</w:t>
            </w:r>
            <w:r>
              <w:rPr>
                <w:rFonts w:ascii="ＭＳ 明朝" w:hAnsi="ＭＳ 明朝" w:hint="eastAsia"/>
              </w:rPr>
              <w:t>第57</w:t>
            </w:r>
            <w:r w:rsidRPr="0090221F">
              <w:rPr>
                <w:rFonts w:ascii="ＭＳ 明朝" w:hAnsi="ＭＳ 明朝" w:hint="eastAsia"/>
              </w:rPr>
              <w:t>号</w:t>
            </w:r>
            <w:r>
              <w:rPr>
                <w:rFonts w:ascii="ＭＳ 明朝" w:hAnsi="ＭＳ 明朝" w:hint="eastAsia"/>
              </w:rPr>
              <w:t>）第９条第１</w:t>
            </w:r>
            <w:r w:rsidRPr="0090221F">
              <w:rPr>
                <w:rFonts w:ascii="ＭＳ 明朝" w:hAnsi="ＭＳ 明朝" w:hint="eastAsia"/>
              </w:rPr>
              <w:t>項の規定により指定された土砂災害特別警戒区域</w:t>
            </w:r>
          </w:p>
          <w:p w:rsidR="00D33898" w:rsidRPr="008A4F6C" w:rsidRDefault="00D33898" w:rsidP="00D33898">
            <w:pPr>
              <w:spacing w:line="0" w:lineRule="atLeast"/>
              <w:ind w:leftChars="100" w:left="840" w:hangingChars="300" w:hanging="630"/>
              <w:rPr>
                <w:rFonts w:ascii="ＭＳ 明朝" w:hAnsi="ＭＳ 明朝"/>
              </w:rPr>
            </w:pPr>
          </w:p>
          <w:p w:rsidR="00D33898" w:rsidRDefault="00D33898" w:rsidP="00D33898">
            <w:pPr>
              <w:spacing w:line="0" w:lineRule="atLeast"/>
              <w:ind w:leftChars="89" w:left="422" w:hangingChars="112" w:hanging="235"/>
              <w:rPr>
                <w:rFonts w:ascii="ＭＳ 明朝" w:hAnsi="ＭＳ 明朝"/>
              </w:rPr>
            </w:pPr>
            <w:r>
              <w:rPr>
                <w:rFonts w:ascii="ＭＳ 明朝" w:hAnsi="ＭＳ 明朝" w:hint="eastAsia"/>
              </w:rPr>
              <w:lastRenderedPageBreak/>
              <w:t>(2)　認定申請対象住宅が、</w:t>
            </w:r>
            <w:r w:rsidRPr="0056177C">
              <w:rPr>
                <w:rFonts w:ascii="ＭＳ 明朝" w:hAnsi="ＭＳ 明朝" w:hint="eastAsia"/>
              </w:rPr>
              <w:t>これらの区域に係る</w:t>
            </w:r>
            <w:r>
              <w:rPr>
                <w:rFonts w:ascii="ＭＳ 明朝" w:hAnsi="ＭＳ 明朝" w:hint="eastAsia"/>
              </w:rPr>
              <w:t>建築に関する制限の基準</w:t>
            </w:r>
            <w:r w:rsidRPr="0056177C">
              <w:rPr>
                <w:rFonts w:ascii="ＭＳ 明朝" w:hAnsi="ＭＳ 明朝" w:hint="eastAsia"/>
              </w:rPr>
              <w:t>に適合するものであること。</w:t>
            </w:r>
          </w:p>
          <w:p w:rsidR="00D33898" w:rsidRDefault="00D33898" w:rsidP="00D33898">
            <w:pPr>
              <w:spacing w:line="0" w:lineRule="atLeast"/>
              <w:ind w:leftChars="100" w:left="840" w:hangingChars="300" w:hanging="630"/>
              <w:rPr>
                <w:rFonts w:ascii="ＭＳ 明朝" w:hAnsi="ＭＳ 明朝"/>
              </w:rPr>
            </w:pPr>
            <w:r>
              <w:rPr>
                <w:rFonts w:ascii="ＭＳ 明朝" w:hAnsi="ＭＳ 明朝" w:hint="eastAsia"/>
              </w:rPr>
              <w:t xml:space="preserve">　　ア　</w:t>
            </w:r>
            <w:r w:rsidRPr="0090221F">
              <w:rPr>
                <w:rFonts w:ascii="ＭＳ 明朝" w:hAnsi="ＭＳ 明朝" w:hint="eastAsia"/>
              </w:rPr>
              <w:t>建</w:t>
            </w:r>
            <w:r>
              <w:rPr>
                <w:rFonts w:ascii="ＭＳ 明朝" w:hAnsi="ＭＳ 明朝" w:hint="eastAsia"/>
              </w:rPr>
              <w:t>築基準法（昭和25年法律第201号）第39条第１</w:t>
            </w:r>
            <w:r w:rsidRPr="0090221F">
              <w:rPr>
                <w:rFonts w:ascii="ＭＳ 明朝" w:hAnsi="ＭＳ 明朝" w:hint="eastAsia"/>
              </w:rPr>
              <w:t>項の規定により指定された災害危険区域</w:t>
            </w:r>
          </w:p>
          <w:p w:rsidR="00D33898" w:rsidRPr="007219FD" w:rsidRDefault="00D33898" w:rsidP="00D33898">
            <w:pPr>
              <w:spacing w:line="0" w:lineRule="atLeast"/>
              <w:ind w:leftChars="190" w:left="819" w:hangingChars="200" w:hanging="420"/>
              <w:rPr>
                <w:rFonts w:ascii="ＭＳ 明朝" w:hAnsi="ＭＳ 明朝"/>
              </w:rPr>
            </w:pPr>
            <w:r>
              <w:rPr>
                <w:rFonts w:ascii="ＭＳ 明朝" w:hAnsi="ＭＳ 明朝" w:hint="eastAsia"/>
              </w:rPr>
              <w:t xml:space="preserve">　イ　津波防災地域づくりに関する法律（平成23年法律第123号）第72条第１項に規定する津波災害特別警戒区域</w:t>
            </w:r>
          </w:p>
          <w:p w:rsidR="00D33898" w:rsidRDefault="00D33898" w:rsidP="00D33898">
            <w:pPr>
              <w:spacing w:line="0" w:lineRule="atLeast"/>
              <w:ind w:leftChars="90" w:left="819" w:hangingChars="300" w:hanging="630"/>
              <w:rPr>
                <w:rFonts w:ascii="ＭＳ 明朝" w:hAnsi="ＭＳ 明朝"/>
              </w:rPr>
            </w:pPr>
            <w:r>
              <w:rPr>
                <w:rFonts w:ascii="ＭＳ 明朝" w:hAnsi="ＭＳ 明朝" w:hint="eastAsia"/>
              </w:rPr>
              <w:t xml:space="preserve">　　ウ　特定都市河川浸水被害対策法（平成15年法律第77号）第56条第１項に規定する浸水被害防止区域</w:t>
            </w:r>
          </w:p>
          <w:p w:rsidR="00961493" w:rsidRPr="00D33898" w:rsidRDefault="00961493" w:rsidP="00805FE0">
            <w:pPr>
              <w:spacing w:line="0" w:lineRule="atLeast"/>
              <w:ind w:leftChars="90" w:left="413" w:hangingChars="112" w:hanging="224"/>
              <w:rPr>
                <w:rFonts w:ascii="ＭＳ ゴシック" w:eastAsia="ＭＳ ゴシック" w:hAnsi="ＭＳ ゴシック" w:cs="ＭＳ 明朝"/>
                <w:kern w:val="0"/>
                <w:sz w:val="20"/>
                <w:szCs w:val="20"/>
              </w:rPr>
            </w:pPr>
          </w:p>
        </w:tc>
      </w:tr>
    </w:tbl>
    <w:p w:rsidR="00352FC3" w:rsidRPr="00280EC8" w:rsidRDefault="00352FC3" w:rsidP="00094EFF">
      <w:pPr>
        <w:spacing w:line="360" w:lineRule="exact"/>
        <w:jc w:val="left"/>
        <w:rPr>
          <w:rFonts w:ascii="Meiryo UI" w:eastAsia="Meiryo UI" w:hAnsi="Meiryo UI" w:cs="Arial Unicode MS"/>
        </w:rPr>
      </w:pPr>
    </w:p>
    <w:p w:rsidR="00D33898" w:rsidRDefault="00D33898" w:rsidP="00D33898">
      <w:pPr>
        <w:spacing w:line="360" w:lineRule="exact"/>
        <w:jc w:val="left"/>
        <w:rPr>
          <w:rFonts w:ascii="Meiryo UI" w:eastAsia="Meiryo UI" w:hAnsi="Meiryo UI" w:cs="Arial Unicode MS"/>
          <w:b/>
          <w:szCs w:val="21"/>
        </w:rPr>
      </w:pPr>
      <w:r>
        <w:rPr>
          <w:rFonts w:ascii="Meiryo UI" w:eastAsia="Meiryo UI" w:hAnsi="Meiryo UI" w:cs="Arial Unicode MS" w:hint="eastAsia"/>
          <w:b/>
          <w:szCs w:val="21"/>
        </w:rPr>
        <w:t>（２）</w:t>
      </w:r>
      <w:r w:rsidRPr="00D33898">
        <w:rPr>
          <w:rFonts w:ascii="Meiryo UI" w:eastAsia="Meiryo UI" w:hAnsi="Meiryo UI" w:cs="Arial Unicode MS" w:hint="eastAsia"/>
          <w:b/>
          <w:szCs w:val="21"/>
        </w:rPr>
        <w:t>大阪府長期優良住宅の普及の促進に関する法律施行細則</w:t>
      </w:r>
    </w:p>
    <w:p w:rsidR="00F51131" w:rsidRPr="00D33898" w:rsidRDefault="00D33898" w:rsidP="00D33898">
      <w:pPr>
        <w:spacing w:line="360" w:lineRule="exact"/>
        <w:jc w:val="right"/>
        <w:rPr>
          <w:rFonts w:ascii="Meiryo UI" w:eastAsia="Meiryo UI" w:hAnsi="Meiryo UI" w:cs="Arial Unicode MS"/>
          <w:szCs w:val="21"/>
        </w:rPr>
      </w:pPr>
      <w:r w:rsidRPr="00D33898">
        <w:rPr>
          <w:rFonts w:ascii="Meiryo UI" w:eastAsia="Meiryo UI" w:hAnsi="Meiryo UI" w:cs="Arial Unicode MS" w:hint="eastAsia"/>
          <w:szCs w:val="21"/>
        </w:rPr>
        <w:t>（平成28年9月2日大阪府規則第131号</w:t>
      </w:r>
      <w:r>
        <w:rPr>
          <w:rFonts w:ascii="Meiryo UI" w:eastAsia="Meiryo UI" w:hAnsi="Meiryo UI" w:cs="Arial Unicode MS" w:hint="eastAsia"/>
          <w:szCs w:val="21"/>
        </w:rPr>
        <w:t>）</w:t>
      </w:r>
    </w:p>
    <w:p w:rsidR="00D33898" w:rsidRDefault="00B53D3F" w:rsidP="00094EFF">
      <w:pPr>
        <w:spacing w:line="360" w:lineRule="exact"/>
        <w:ind w:leftChars="67" w:left="141" w:firstLineChars="200" w:firstLine="400"/>
        <w:jc w:val="left"/>
        <w:rPr>
          <w:rFonts w:ascii="ＭＳ 明朝" w:eastAsia="ＭＳ 明朝" w:hAnsi="ＭＳ 明朝" w:cs="ＭＳ ゴシック"/>
          <w:sz w:val="20"/>
          <w:szCs w:val="20"/>
        </w:rPr>
      </w:pPr>
      <w:r w:rsidRPr="00280EC8">
        <w:rPr>
          <w:rFonts w:ascii="ＭＳ 明朝" w:eastAsia="ＭＳ 明朝" w:hAnsi="ＭＳ 明朝" w:cs="ＭＳ ゴシック" w:hint="eastAsia"/>
          <w:sz w:val="20"/>
          <w:szCs w:val="20"/>
        </w:rPr>
        <w:t>（</w:t>
      </w:r>
      <w:hyperlink r:id="rId11" w:history="1">
        <w:r w:rsidR="00D33898" w:rsidRPr="00742E86">
          <w:rPr>
            <w:rStyle w:val="a7"/>
            <w:rFonts w:ascii="ＭＳ 明朝" w:eastAsia="ＭＳ 明朝" w:hAnsi="ＭＳ 明朝" w:cs="ＭＳ ゴシック"/>
            <w:sz w:val="20"/>
            <w:szCs w:val="20"/>
          </w:rPr>
          <w:t>http</w:t>
        </w:r>
        <w:bookmarkStart w:id="0" w:name="_GoBack"/>
        <w:bookmarkEnd w:id="0"/>
        <w:r w:rsidR="00D33898" w:rsidRPr="00742E86">
          <w:rPr>
            <w:rStyle w:val="a7"/>
            <w:rFonts w:ascii="ＭＳ 明朝" w:eastAsia="ＭＳ 明朝" w:hAnsi="ＭＳ 明朝" w:cs="ＭＳ ゴシック"/>
            <w:sz w:val="20"/>
            <w:szCs w:val="20"/>
          </w:rPr>
          <w:t>s</w:t>
        </w:r>
        <w:r w:rsidR="00D33898" w:rsidRPr="00742E86">
          <w:rPr>
            <w:rStyle w:val="a7"/>
            <w:rFonts w:ascii="ＭＳ 明朝" w:eastAsia="ＭＳ 明朝" w:hAnsi="ＭＳ 明朝" w:cs="ＭＳ ゴシック"/>
            <w:sz w:val="20"/>
            <w:szCs w:val="20"/>
          </w:rPr>
          <w:t>://www.pref.osaka.lg.jp/houbun/reiki/reiki_honbun/k201RG00001964.html</w:t>
        </w:r>
      </w:hyperlink>
      <w:r w:rsidR="00D33898">
        <w:rPr>
          <w:rFonts w:ascii="ＭＳ 明朝" w:eastAsia="ＭＳ 明朝" w:hAnsi="ＭＳ 明朝" w:cs="ＭＳ ゴシック" w:hint="eastAsia"/>
          <w:sz w:val="20"/>
          <w:szCs w:val="20"/>
        </w:rPr>
        <w:t>）</w:t>
      </w:r>
    </w:p>
    <w:p w:rsidR="00F51131" w:rsidRPr="00E43FD3" w:rsidRDefault="00D33898" w:rsidP="00094EFF">
      <w:pPr>
        <w:spacing w:line="360" w:lineRule="exact"/>
        <w:ind w:leftChars="135" w:left="283" w:firstLine="143"/>
        <w:jc w:val="left"/>
        <w:rPr>
          <w:rFonts w:ascii="Meiryo UI" w:eastAsia="Meiryo UI" w:hAnsi="Meiryo UI" w:cs="Arial Unicode MS"/>
        </w:rPr>
      </w:pPr>
      <w:r w:rsidRPr="00D33898">
        <w:rPr>
          <w:rFonts w:ascii="Meiryo UI" w:eastAsia="Meiryo UI" w:hAnsi="Meiryo UI" w:cs="Arial Unicode MS" w:hint="eastAsia"/>
        </w:rPr>
        <w:t>長期優良住宅の普及の促進に関する法律</w:t>
      </w:r>
      <w:r w:rsidR="00DC2FE9">
        <w:rPr>
          <w:rFonts w:ascii="Meiryo UI" w:eastAsia="Meiryo UI" w:hAnsi="Meiryo UI" w:cs="Arial Unicode MS" w:hint="eastAsia"/>
        </w:rPr>
        <w:t>の</w:t>
      </w:r>
      <w:r w:rsidR="00C229BA" w:rsidRPr="00E43FD3">
        <w:rPr>
          <w:rFonts w:ascii="Meiryo UI" w:eastAsia="Meiryo UI" w:hAnsi="Meiryo UI" w:cs="Arial Unicode MS" w:hint="eastAsia"/>
        </w:rPr>
        <w:t>改正に</w:t>
      </w:r>
      <w:r w:rsidR="00DC2FE9">
        <w:rPr>
          <w:rFonts w:ascii="Meiryo UI" w:eastAsia="Meiryo UI" w:hAnsi="Meiryo UI" w:cs="Arial Unicode MS" w:hint="eastAsia"/>
        </w:rPr>
        <w:t>伴う審査基準の設定に伴い、</w:t>
      </w:r>
      <w:r w:rsidR="009D4E6F" w:rsidRPr="00E43FD3">
        <w:rPr>
          <w:rFonts w:ascii="Meiryo UI" w:eastAsia="Meiryo UI" w:hAnsi="Meiryo UI" w:cs="Arial Unicode MS" w:hint="eastAsia"/>
        </w:rPr>
        <w:t>大阪府</w:t>
      </w:r>
      <w:r>
        <w:rPr>
          <w:rFonts w:ascii="Meiryo UI" w:eastAsia="Meiryo UI" w:hAnsi="Meiryo UI" w:cs="Arial Unicode MS" w:hint="eastAsia"/>
        </w:rPr>
        <w:t>長期優良住宅の普及の促進に関する法律</w:t>
      </w:r>
      <w:r w:rsidR="009D4E6F" w:rsidRPr="00E43FD3">
        <w:rPr>
          <w:rFonts w:ascii="Meiryo UI" w:eastAsia="Meiryo UI" w:hAnsi="Meiryo UI" w:cs="Arial Unicode MS" w:hint="eastAsia"/>
        </w:rPr>
        <w:t>施行</w:t>
      </w:r>
      <w:r>
        <w:rPr>
          <w:rFonts w:ascii="Meiryo UI" w:eastAsia="Meiryo UI" w:hAnsi="Meiryo UI" w:cs="Arial Unicode MS" w:hint="eastAsia"/>
        </w:rPr>
        <w:t>細則第３</w:t>
      </w:r>
      <w:r w:rsidR="00E9640B" w:rsidRPr="00E43FD3">
        <w:rPr>
          <w:rFonts w:ascii="Meiryo UI" w:eastAsia="Meiryo UI" w:hAnsi="Meiryo UI" w:cs="Arial Unicode MS" w:hint="eastAsia"/>
        </w:rPr>
        <w:t>条</w:t>
      </w:r>
      <w:r w:rsidR="00054444" w:rsidRPr="00E43FD3">
        <w:rPr>
          <w:rFonts w:ascii="Meiryo UI" w:eastAsia="Meiryo UI" w:hAnsi="Meiryo UI" w:cs="Arial Unicode MS" w:hint="eastAsia"/>
        </w:rPr>
        <w:t>の</w:t>
      </w:r>
      <w:r>
        <w:rPr>
          <w:rFonts w:ascii="Meiryo UI" w:eastAsia="Meiryo UI" w:hAnsi="Meiryo UI" w:cs="Arial Unicode MS" w:hint="eastAsia"/>
        </w:rPr>
        <w:t>長期優良住宅建築等計画の認定の申請書に添付する図書の規定に関して、</w:t>
      </w:r>
      <w:r w:rsidR="00452B63" w:rsidRPr="00E43FD3">
        <w:rPr>
          <w:rFonts w:ascii="Meiryo UI" w:eastAsia="Meiryo UI" w:hAnsi="Meiryo UI" w:cs="Arial Unicode MS" w:hint="eastAsia"/>
        </w:rPr>
        <w:t>下表のように</w:t>
      </w:r>
      <w:r w:rsidR="00FB27D3" w:rsidRPr="00E43FD3">
        <w:rPr>
          <w:rFonts w:ascii="Meiryo UI" w:eastAsia="Meiryo UI" w:hAnsi="Meiryo UI" w:cs="Arial Unicode MS" w:hint="eastAsia"/>
        </w:rPr>
        <w:t>改正</w:t>
      </w:r>
      <w:r w:rsidR="00FD525B" w:rsidRPr="00E43FD3">
        <w:rPr>
          <w:rFonts w:ascii="Meiryo UI" w:eastAsia="Meiryo UI" w:hAnsi="Meiryo UI" w:cs="Arial Unicode MS" w:hint="eastAsia"/>
        </w:rPr>
        <w:t>を行う</w:t>
      </w:r>
      <w:r w:rsidR="00FB27D3" w:rsidRPr="00E43FD3">
        <w:rPr>
          <w:rFonts w:ascii="Meiryo UI" w:eastAsia="Meiryo UI" w:hAnsi="Meiryo UI" w:cs="Arial Unicode MS" w:hint="eastAsia"/>
        </w:rPr>
        <w:t>。</w:t>
      </w:r>
    </w:p>
    <w:tbl>
      <w:tblPr>
        <w:tblStyle w:val="a9"/>
        <w:tblW w:w="0" w:type="auto"/>
        <w:tblInd w:w="279" w:type="dxa"/>
        <w:tblLook w:val="04A0" w:firstRow="1" w:lastRow="0" w:firstColumn="1" w:lastColumn="0" w:noHBand="0" w:noVBand="1"/>
      </w:tblPr>
      <w:tblGrid>
        <w:gridCol w:w="9009"/>
      </w:tblGrid>
      <w:tr w:rsidR="00DA5F0A" w:rsidRPr="00076F75" w:rsidTr="00A52C56">
        <w:trPr>
          <w:trHeight w:val="1094"/>
        </w:trPr>
        <w:tc>
          <w:tcPr>
            <w:tcW w:w="9009" w:type="dxa"/>
          </w:tcPr>
          <w:p w:rsidR="007C1245" w:rsidRDefault="007C1245" w:rsidP="007C1245">
            <w:pPr>
              <w:autoSpaceDE w:val="0"/>
              <w:autoSpaceDN w:val="0"/>
              <w:adjustRightInd w:val="0"/>
              <w:spacing w:line="0" w:lineRule="atLeast"/>
              <w:ind w:leftChars="95" w:left="199"/>
              <w:jc w:val="left"/>
              <w:rPr>
                <w:rFonts w:asciiTheme="minorEastAsia" w:hAnsiTheme="minorEastAsia" w:cs="Times New Roman"/>
                <w:sz w:val="20"/>
                <w:szCs w:val="20"/>
              </w:rPr>
            </w:pPr>
          </w:p>
          <w:p w:rsidR="00076F75" w:rsidRDefault="007C1245" w:rsidP="007C1245">
            <w:pPr>
              <w:autoSpaceDE w:val="0"/>
              <w:autoSpaceDN w:val="0"/>
              <w:adjustRightInd w:val="0"/>
              <w:spacing w:line="0" w:lineRule="atLeast"/>
              <w:ind w:left="200" w:hangingChars="100" w:hanging="200"/>
              <w:jc w:val="left"/>
              <w:rPr>
                <w:rFonts w:asciiTheme="minorEastAsia" w:hAnsiTheme="minorEastAsia" w:cs="Times New Roman"/>
                <w:sz w:val="20"/>
                <w:szCs w:val="20"/>
              </w:rPr>
            </w:pPr>
            <w:r>
              <w:rPr>
                <w:rFonts w:asciiTheme="minorEastAsia" w:hAnsiTheme="minorEastAsia" w:cs="Times New Roman" w:hint="eastAsia"/>
                <w:sz w:val="20"/>
                <w:szCs w:val="20"/>
              </w:rPr>
              <w:t xml:space="preserve">(1)　</w:t>
            </w:r>
            <w:r w:rsidR="00DC2FE9">
              <w:rPr>
                <w:rFonts w:asciiTheme="minorEastAsia" w:hAnsiTheme="minorEastAsia" w:cs="Times New Roman" w:hint="eastAsia"/>
                <w:sz w:val="20"/>
                <w:szCs w:val="20"/>
              </w:rPr>
              <w:t>長期優良住宅建築等計画に係る住宅が区域内にない</w:t>
            </w:r>
            <w:r w:rsidR="00FF57C4" w:rsidRPr="00076F75">
              <w:rPr>
                <w:rFonts w:asciiTheme="minorEastAsia" w:hAnsiTheme="minorEastAsia" w:cs="Times New Roman" w:hint="eastAsia"/>
                <w:sz w:val="20"/>
                <w:szCs w:val="20"/>
              </w:rPr>
              <w:t>ことを証する図書又はその写し</w:t>
            </w:r>
            <w:r w:rsidR="00076F75" w:rsidRPr="00076F75">
              <w:rPr>
                <w:rFonts w:asciiTheme="minorEastAsia" w:hAnsiTheme="minorEastAsia" w:cs="Times New Roman" w:hint="eastAsia"/>
                <w:sz w:val="20"/>
                <w:szCs w:val="20"/>
              </w:rPr>
              <w:t>を求める区域に、地すべり防止区域、急傾斜地崩壊危険区域、土砂災害特別警戒区域を追加する。</w:t>
            </w:r>
          </w:p>
          <w:p w:rsidR="00076F75" w:rsidRPr="00DC2FE9" w:rsidRDefault="00076F75" w:rsidP="00076F75">
            <w:pPr>
              <w:autoSpaceDE w:val="0"/>
              <w:autoSpaceDN w:val="0"/>
              <w:adjustRightInd w:val="0"/>
              <w:spacing w:line="0" w:lineRule="atLeast"/>
              <w:ind w:leftChars="95" w:left="199" w:firstLineChars="100" w:firstLine="200"/>
              <w:jc w:val="left"/>
              <w:rPr>
                <w:rFonts w:asciiTheme="minorEastAsia" w:hAnsiTheme="minorEastAsia" w:cs="Times New Roman"/>
                <w:sz w:val="20"/>
                <w:szCs w:val="20"/>
              </w:rPr>
            </w:pPr>
          </w:p>
          <w:p w:rsidR="00076F75" w:rsidRDefault="007C1245" w:rsidP="007C1245">
            <w:pPr>
              <w:autoSpaceDE w:val="0"/>
              <w:autoSpaceDN w:val="0"/>
              <w:adjustRightInd w:val="0"/>
              <w:spacing w:line="0" w:lineRule="atLeast"/>
              <w:ind w:left="200" w:hangingChars="100" w:hanging="200"/>
              <w:jc w:val="left"/>
              <w:rPr>
                <w:rFonts w:asciiTheme="minorEastAsia" w:hAnsiTheme="minorEastAsia" w:cs="Times New Roman"/>
                <w:sz w:val="20"/>
                <w:szCs w:val="20"/>
              </w:rPr>
            </w:pPr>
            <w:r>
              <w:rPr>
                <w:rFonts w:asciiTheme="minorEastAsia" w:hAnsiTheme="minorEastAsia" w:cs="Times New Roman" w:hint="eastAsia"/>
                <w:sz w:val="20"/>
                <w:szCs w:val="20"/>
              </w:rPr>
              <w:t xml:space="preserve">(2)　</w:t>
            </w:r>
            <w:r w:rsidRPr="007C1245">
              <w:rPr>
                <w:rFonts w:asciiTheme="minorEastAsia" w:hAnsiTheme="minorEastAsia" w:cs="Times New Roman" w:hint="eastAsia"/>
                <w:sz w:val="20"/>
                <w:szCs w:val="20"/>
              </w:rPr>
              <w:t>長期優良住宅建築</w:t>
            </w:r>
            <w:r w:rsidR="00DC2FE9">
              <w:rPr>
                <w:rFonts w:asciiTheme="minorEastAsia" w:hAnsiTheme="minorEastAsia" w:cs="Times New Roman" w:hint="eastAsia"/>
                <w:sz w:val="20"/>
                <w:szCs w:val="20"/>
              </w:rPr>
              <w:t>等計画に係る住宅</w:t>
            </w:r>
            <w:r w:rsidRPr="007C1245">
              <w:rPr>
                <w:rFonts w:asciiTheme="minorEastAsia" w:hAnsiTheme="minorEastAsia" w:cs="Times New Roman" w:hint="eastAsia"/>
                <w:sz w:val="20"/>
                <w:szCs w:val="20"/>
              </w:rPr>
              <w:t>が各区域の基準に適合するものであり、かつ、違反していないことが確認できる図書又はその写し</w:t>
            </w:r>
            <w:r>
              <w:rPr>
                <w:rFonts w:asciiTheme="minorEastAsia" w:hAnsiTheme="minorEastAsia" w:cs="Times New Roman" w:hint="eastAsia"/>
                <w:sz w:val="20"/>
                <w:szCs w:val="20"/>
              </w:rPr>
              <w:t>を求める区域として、災害危険区域、津波災害特別警戒区域、浸水被害防止区域を設定する。</w:t>
            </w:r>
          </w:p>
          <w:p w:rsidR="00DC2FE9" w:rsidRPr="00DC2FE9" w:rsidRDefault="00DC2FE9" w:rsidP="007C1245">
            <w:pPr>
              <w:autoSpaceDE w:val="0"/>
              <w:autoSpaceDN w:val="0"/>
              <w:adjustRightInd w:val="0"/>
              <w:spacing w:line="0" w:lineRule="atLeast"/>
              <w:ind w:left="200" w:hangingChars="100" w:hanging="200"/>
              <w:jc w:val="left"/>
              <w:rPr>
                <w:rFonts w:asciiTheme="minorEastAsia" w:hAnsiTheme="minorEastAsia" w:cs="Times New Roman"/>
                <w:sz w:val="20"/>
                <w:szCs w:val="20"/>
              </w:rPr>
            </w:pPr>
          </w:p>
        </w:tc>
      </w:tr>
    </w:tbl>
    <w:p w:rsidR="00653896" w:rsidRPr="00280EC8" w:rsidRDefault="00DC2FE9" w:rsidP="00DC2FE9">
      <w:pPr>
        <w:spacing w:line="360" w:lineRule="exact"/>
        <w:ind w:left="210" w:hangingChars="100" w:hanging="210"/>
        <w:jc w:val="left"/>
        <w:rPr>
          <w:rFonts w:ascii="Meiryo UI" w:eastAsia="Meiryo UI" w:hAnsi="Meiryo UI" w:cs="Arial Unicode MS"/>
        </w:rPr>
      </w:pPr>
      <w:r>
        <w:rPr>
          <w:rFonts w:ascii="Meiryo UI" w:eastAsia="Meiryo UI" w:hAnsi="Meiryo UI" w:cs="Arial Unicode MS" w:hint="eastAsia"/>
        </w:rPr>
        <w:t xml:space="preserve">　　　その他、細則の改正に関して、長期優良住宅の普及の促進に関する法律第18条第1項に規定される容積率の特例に係る許可申請書について特定行政庁が定める図書又は書面を定め、法改正に伴う条項ずれ等必要な整備を行う。</w:t>
      </w:r>
    </w:p>
    <w:p w:rsidR="00DC2FE9" w:rsidRDefault="00DC2FE9" w:rsidP="00094EFF">
      <w:pPr>
        <w:spacing w:line="360" w:lineRule="exact"/>
        <w:jc w:val="left"/>
        <w:rPr>
          <w:rFonts w:ascii="Meiryo UI" w:eastAsia="Meiryo UI" w:hAnsi="Meiryo UI"/>
          <w:b/>
        </w:rPr>
      </w:pPr>
    </w:p>
    <w:p w:rsidR="00F51131" w:rsidRPr="00280EC8" w:rsidRDefault="00FB27D3" w:rsidP="00094EFF">
      <w:pPr>
        <w:spacing w:line="360" w:lineRule="exact"/>
        <w:jc w:val="left"/>
        <w:rPr>
          <w:rFonts w:ascii="Meiryo UI" w:eastAsia="Meiryo UI" w:hAnsi="Meiryo UI"/>
          <w:b/>
          <w:sz w:val="22"/>
        </w:rPr>
      </w:pPr>
      <w:r w:rsidRPr="00280EC8">
        <w:rPr>
          <w:rFonts w:ascii="Meiryo UI" w:eastAsia="Meiryo UI" w:hAnsi="Meiryo UI" w:hint="eastAsia"/>
          <w:b/>
        </w:rPr>
        <w:t>３．</w:t>
      </w:r>
      <w:r w:rsidRPr="00280EC8">
        <w:rPr>
          <w:rFonts w:ascii="Meiryo UI" w:eastAsia="Meiryo UI" w:hAnsi="Meiryo UI" w:hint="eastAsia"/>
          <w:b/>
          <w:sz w:val="22"/>
        </w:rPr>
        <w:t>今後の予定について</w:t>
      </w:r>
    </w:p>
    <w:p w:rsidR="006929AB" w:rsidRPr="00280EC8" w:rsidRDefault="000D0054" w:rsidP="00094EFF">
      <w:pPr>
        <w:spacing w:line="360" w:lineRule="exact"/>
        <w:ind w:firstLineChars="135" w:firstLine="283"/>
        <w:jc w:val="left"/>
        <w:rPr>
          <w:rFonts w:ascii="Meiryo UI" w:eastAsia="Meiryo UI" w:hAnsi="Meiryo UI"/>
        </w:rPr>
      </w:pPr>
      <w:r w:rsidRPr="00280EC8">
        <w:rPr>
          <w:rFonts w:ascii="Meiryo UI" w:eastAsia="Meiryo UI" w:hAnsi="Meiryo UI" w:hint="eastAsia"/>
        </w:rPr>
        <w:t>・</w:t>
      </w:r>
      <w:r w:rsidR="00941A51" w:rsidRPr="00280EC8">
        <w:rPr>
          <w:rFonts w:ascii="Meiryo UI" w:eastAsia="Meiryo UI" w:hAnsi="Meiryo UI" w:hint="eastAsia"/>
        </w:rPr>
        <w:t>上記</w:t>
      </w:r>
      <w:r w:rsidR="00FF57C4">
        <w:rPr>
          <w:rFonts w:ascii="Meiryo UI" w:eastAsia="Meiryo UI" w:hAnsi="Meiryo UI" w:hint="eastAsia"/>
        </w:rPr>
        <w:t>２について、改正法の施行日と合わせるため、令和4年2月20日に施行。</w:t>
      </w:r>
    </w:p>
    <w:p w:rsidR="00F51131" w:rsidRPr="00280EC8" w:rsidRDefault="00F51131" w:rsidP="00094EFF">
      <w:pPr>
        <w:spacing w:line="360" w:lineRule="exact"/>
        <w:ind w:firstLineChars="67" w:firstLine="141"/>
        <w:jc w:val="left"/>
        <w:rPr>
          <w:rFonts w:ascii="Meiryo UI" w:eastAsia="Meiryo UI" w:hAnsi="Meiryo UI"/>
        </w:rPr>
      </w:pPr>
    </w:p>
    <w:sectPr w:rsidR="00F51131" w:rsidRPr="00280EC8" w:rsidSect="00B60637">
      <w:headerReference w:type="even" r:id="rId12"/>
      <w:headerReference w:type="default" r:id="rId13"/>
      <w:footerReference w:type="even" r:id="rId14"/>
      <w:footerReference w:type="default" r:id="rId15"/>
      <w:headerReference w:type="first" r:id="rId16"/>
      <w:footerReference w:type="first" r:id="rId17"/>
      <w:pgSz w:w="11906" w:h="16838" w:code="9"/>
      <w:pgMar w:top="1304" w:right="1304" w:bottom="1134" w:left="1304" w:header="851" w:footer="454"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45" w:rsidRDefault="007C1245" w:rsidP="00C45A34">
      <w:r>
        <w:separator/>
      </w:r>
    </w:p>
  </w:endnote>
  <w:endnote w:type="continuationSeparator" w:id="0">
    <w:p w:rsidR="007C1245" w:rsidRDefault="007C1245" w:rsidP="00C4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EF" w:rsidRDefault="001E2E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45" w:rsidRPr="001E2EEF" w:rsidRDefault="007C1245" w:rsidP="001E2EE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EF" w:rsidRDefault="001E2E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45" w:rsidRDefault="007C1245" w:rsidP="00C45A34">
      <w:r>
        <w:separator/>
      </w:r>
    </w:p>
  </w:footnote>
  <w:footnote w:type="continuationSeparator" w:id="0">
    <w:p w:rsidR="007C1245" w:rsidRDefault="007C1245" w:rsidP="00C4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EF" w:rsidRDefault="001E2E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EF" w:rsidRDefault="001E2E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EF" w:rsidRDefault="001E2E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6DB9"/>
    <w:multiLevelType w:val="singleLevel"/>
    <w:tmpl w:val="0B2E6DB9"/>
    <w:lvl w:ilvl="0">
      <w:start w:val="2"/>
      <w:numFmt w:val="decimalFullWidth"/>
      <w:suff w:val="nothing"/>
      <w:lvlText w:val="%1．"/>
      <w:lvlJc w:val="left"/>
      <w:rPr>
        <w:rFonts w:hint="eastAsia"/>
      </w:rPr>
    </w:lvl>
  </w:abstractNum>
  <w:abstractNum w:abstractNumId="1" w15:restartNumberingAfterBreak="0">
    <w:nsid w:val="0BA31137"/>
    <w:multiLevelType w:val="hybridMultilevel"/>
    <w:tmpl w:val="B900E41A"/>
    <w:lvl w:ilvl="0" w:tplc="E52098CE">
      <w:start w:val="5"/>
      <w:numFmt w:val="bullet"/>
      <w:lvlText w:val="※"/>
      <w:lvlJc w:val="left"/>
      <w:pPr>
        <w:ind w:left="427" w:hanging="360"/>
      </w:pPr>
      <w:rPr>
        <w:rFonts w:ascii="ＭＳ ゴシック" w:eastAsia="ＭＳ ゴシック" w:hAnsi="ＭＳ ゴシック" w:cstheme="minorBidi" w:hint="eastAsia"/>
        <w:color w:val="FF0000"/>
        <w:u w:val="single"/>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2" w15:restartNumberingAfterBreak="0">
    <w:nsid w:val="2028527D"/>
    <w:multiLevelType w:val="hybridMultilevel"/>
    <w:tmpl w:val="11B0127A"/>
    <w:lvl w:ilvl="0" w:tplc="B3509964">
      <w:numFmt w:val="bullet"/>
      <w:lvlText w:val="※"/>
      <w:lvlJc w:val="left"/>
      <w:pPr>
        <w:ind w:left="786" w:hanging="360"/>
      </w:pPr>
      <w:rPr>
        <w:rFonts w:ascii="Meiryo UI" w:eastAsia="Meiryo UI" w:hAnsi="Meiryo UI" w:cs="Arial Unicode M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60E10F1D"/>
    <w:multiLevelType w:val="singleLevel"/>
    <w:tmpl w:val="60E10F1D"/>
    <w:lvl w:ilvl="0">
      <w:start w:val="5"/>
      <w:numFmt w:val="decimalFullWidth"/>
      <w:suff w:val="nothing"/>
      <w:lvlText w:val="第%1条"/>
      <w:lvlJc w:val="left"/>
    </w:lvl>
  </w:abstractNum>
  <w:abstractNum w:abstractNumId="4" w15:restartNumberingAfterBreak="0">
    <w:nsid w:val="7DECCE48"/>
    <w:multiLevelType w:val="singleLevel"/>
    <w:tmpl w:val="FA7AAF1E"/>
    <w:lvl w:ilvl="0">
      <w:start w:val="1"/>
      <w:numFmt w:val="decimalFullWidth"/>
      <w:suff w:val="nothing"/>
      <w:lvlText w:val="（%1）"/>
      <w:lvlJc w:val="left"/>
      <w:pPr>
        <w:ind w:left="426" w:firstLine="0"/>
      </w:pPr>
      <w:rPr>
        <w:rFonts w:hint="eastAsia"/>
        <w:b/>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05"/>
  <w:drawingGridVerticalSpacing w:val="337"/>
  <w:displayHorizontalDrawingGridEvery w:val="2"/>
  <w:noPunctuationKerning/>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CE"/>
    <w:rsid w:val="000136CF"/>
    <w:rsid w:val="000171E4"/>
    <w:rsid w:val="00020B9A"/>
    <w:rsid w:val="00054444"/>
    <w:rsid w:val="00055954"/>
    <w:rsid w:val="00057B36"/>
    <w:rsid w:val="00063302"/>
    <w:rsid w:val="00071FAD"/>
    <w:rsid w:val="00072BC5"/>
    <w:rsid w:val="00073FD4"/>
    <w:rsid w:val="00074ECD"/>
    <w:rsid w:val="00075A7F"/>
    <w:rsid w:val="00076F75"/>
    <w:rsid w:val="00094EFF"/>
    <w:rsid w:val="000A2441"/>
    <w:rsid w:val="000A69C2"/>
    <w:rsid w:val="000C4518"/>
    <w:rsid w:val="000D0054"/>
    <w:rsid w:val="000F498C"/>
    <w:rsid w:val="000F7D04"/>
    <w:rsid w:val="0010518D"/>
    <w:rsid w:val="0012367B"/>
    <w:rsid w:val="00137B15"/>
    <w:rsid w:val="001421A3"/>
    <w:rsid w:val="001931BF"/>
    <w:rsid w:val="00195833"/>
    <w:rsid w:val="001A2888"/>
    <w:rsid w:val="001A3F84"/>
    <w:rsid w:val="001A5F4F"/>
    <w:rsid w:val="001B5775"/>
    <w:rsid w:val="001C1C75"/>
    <w:rsid w:val="001D1498"/>
    <w:rsid w:val="001D3D36"/>
    <w:rsid w:val="001E26AB"/>
    <w:rsid w:val="001E2EEF"/>
    <w:rsid w:val="001F48A9"/>
    <w:rsid w:val="002213B4"/>
    <w:rsid w:val="002301E1"/>
    <w:rsid w:val="0024500C"/>
    <w:rsid w:val="00265485"/>
    <w:rsid w:val="00280916"/>
    <w:rsid w:val="00280EC8"/>
    <w:rsid w:val="0028720E"/>
    <w:rsid w:val="002A1B5D"/>
    <w:rsid w:val="002B7847"/>
    <w:rsid w:val="002C33E9"/>
    <w:rsid w:val="002D58D6"/>
    <w:rsid w:val="002E0169"/>
    <w:rsid w:val="002E18A5"/>
    <w:rsid w:val="00304E05"/>
    <w:rsid w:val="0030735C"/>
    <w:rsid w:val="003208E2"/>
    <w:rsid w:val="00334FCE"/>
    <w:rsid w:val="00352FC3"/>
    <w:rsid w:val="00354E15"/>
    <w:rsid w:val="00365129"/>
    <w:rsid w:val="0036583E"/>
    <w:rsid w:val="0038255A"/>
    <w:rsid w:val="003B7241"/>
    <w:rsid w:val="003D064B"/>
    <w:rsid w:val="003E7C5A"/>
    <w:rsid w:val="004024C6"/>
    <w:rsid w:val="004177A7"/>
    <w:rsid w:val="00430F7C"/>
    <w:rsid w:val="004331B4"/>
    <w:rsid w:val="00440553"/>
    <w:rsid w:val="00452B63"/>
    <w:rsid w:val="004556CE"/>
    <w:rsid w:val="004721D9"/>
    <w:rsid w:val="004A0E7E"/>
    <w:rsid w:val="004A4F47"/>
    <w:rsid w:val="004C22A3"/>
    <w:rsid w:val="004E1772"/>
    <w:rsid w:val="004F10CF"/>
    <w:rsid w:val="0050050D"/>
    <w:rsid w:val="00510BF7"/>
    <w:rsid w:val="005123F3"/>
    <w:rsid w:val="00514608"/>
    <w:rsid w:val="00516AE6"/>
    <w:rsid w:val="00545872"/>
    <w:rsid w:val="00551215"/>
    <w:rsid w:val="0055272A"/>
    <w:rsid w:val="00577B1B"/>
    <w:rsid w:val="00580B8A"/>
    <w:rsid w:val="005924FF"/>
    <w:rsid w:val="005A43C3"/>
    <w:rsid w:val="005F65D9"/>
    <w:rsid w:val="00604E16"/>
    <w:rsid w:val="006055FA"/>
    <w:rsid w:val="00617141"/>
    <w:rsid w:val="0062575B"/>
    <w:rsid w:val="006368B7"/>
    <w:rsid w:val="006407C9"/>
    <w:rsid w:val="0065060B"/>
    <w:rsid w:val="0065240E"/>
    <w:rsid w:val="00653896"/>
    <w:rsid w:val="00663519"/>
    <w:rsid w:val="006822F7"/>
    <w:rsid w:val="006929AB"/>
    <w:rsid w:val="006C0096"/>
    <w:rsid w:val="006C25E9"/>
    <w:rsid w:val="006C373A"/>
    <w:rsid w:val="006D1152"/>
    <w:rsid w:val="006F730A"/>
    <w:rsid w:val="00700385"/>
    <w:rsid w:val="00702BA9"/>
    <w:rsid w:val="00704490"/>
    <w:rsid w:val="00720340"/>
    <w:rsid w:val="007224B8"/>
    <w:rsid w:val="00735C0B"/>
    <w:rsid w:val="00740C55"/>
    <w:rsid w:val="00742EBE"/>
    <w:rsid w:val="00744532"/>
    <w:rsid w:val="00745630"/>
    <w:rsid w:val="007620E0"/>
    <w:rsid w:val="007806A3"/>
    <w:rsid w:val="00781352"/>
    <w:rsid w:val="007A04E4"/>
    <w:rsid w:val="007A1EC9"/>
    <w:rsid w:val="007B1752"/>
    <w:rsid w:val="007B2058"/>
    <w:rsid w:val="007C1245"/>
    <w:rsid w:val="007D15B1"/>
    <w:rsid w:val="007D29BA"/>
    <w:rsid w:val="007E75B6"/>
    <w:rsid w:val="007F4281"/>
    <w:rsid w:val="00803B54"/>
    <w:rsid w:val="00805FE0"/>
    <w:rsid w:val="00850AF7"/>
    <w:rsid w:val="00864EAA"/>
    <w:rsid w:val="00872EA1"/>
    <w:rsid w:val="00877D2C"/>
    <w:rsid w:val="008A1EC7"/>
    <w:rsid w:val="008A5180"/>
    <w:rsid w:val="008B435F"/>
    <w:rsid w:val="00930001"/>
    <w:rsid w:val="00934090"/>
    <w:rsid w:val="00941A51"/>
    <w:rsid w:val="00951565"/>
    <w:rsid w:val="00961493"/>
    <w:rsid w:val="009702A7"/>
    <w:rsid w:val="00994819"/>
    <w:rsid w:val="009A2B73"/>
    <w:rsid w:val="009B5691"/>
    <w:rsid w:val="009B577F"/>
    <w:rsid w:val="009B6AF9"/>
    <w:rsid w:val="009D26D4"/>
    <w:rsid w:val="009D4E6F"/>
    <w:rsid w:val="009F6927"/>
    <w:rsid w:val="00A00C2E"/>
    <w:rsid w:val="00A059C5"/>
    <w:rsid w:val="00A0639C"/>
    <w:rsid w:val="00A32683"/>
    <w:rsid w:val="00A52C56"/>
    <w:rsid w:val="00A74BFC"/>
    <w:rsid w:val="00AA0F7A"/>
    <w:rsid w:val="00AB14BD"/>
    <w:rsid w:val="00AB484C"/>
    <w:rsid w:val="00AF003C"/>
    <w:rsid w:val="00AF047E"/>
    <w:rsid w:val="00AF5449"/>
    <w:rsid w:val="00B02723"/>
    <w:rsid w:val="00B03C04"/>
    <w:rsid w:val="00B17BAE"/>
    <w:rsid w:val="00B31A6B"/>
    <w:rsid w:val="00B33CDF"/>
    <w:rsid w:val="00B41124"/>
    <w:rsid w:val="00B46897"/>
    <w:rsid w:val="00B51051"/>
    <w:rsid w:val="00B53D3F"/>
    <w:rsid w:val="00B60637"/>
    <w:rsid w:val="00B645E6"/>
    <w:rsid w:val="00B71D6F"/>
    <w:rsid w:val="00BC6652"/>
    <w:rsid w:val="00BE213C"/>
    <w:rsid w:val="00BF4E28"/>
    <w:rsid w:val="00C016EF"/>
    <w:rsid w:val="00C0350A"/>
    <w:rsid w:val="00C229BA"/>
    <w:rsid w:val="00C30E82"/>
    <w:rsid w:val="00C32441"/>
    <w:rsid w:val="00C45A34"/>
    <w:rsid w:val="00C47EC3"/>
    <w:rsid w:val="00C5442E"/>
    <w:rsid w:val="00C57239"/>
    <w:rsid w:val="00C635DC"/>
    <w:rsid w:val="00C63A5F"/>
    <w:rsid w:val="00C64487"/>
    <w:rsid w:val="00C9435C"/>
    <w:rsid w:val="00CB117B"/>
    <w:rsid w:val="00CB1976"/>
    <w:rsid w:val="00CF304A"/>
    <w:rsid w:val="00CF3D3E"/>
    <w:rsid w:val="00D01ABB"/>
    <w:rsid w:val="00D33898"/>
    <w:rsid w:val="00D33DC6"/>
    <w:rsid w:val="00D400E7"/>
    <w:rsid w:val="00D40B32"/>
    <w:rsid w:val="00D6654D"/>
    <w:rsid w:val="00D670DE"/>
    <w:rsid w:val="00D75B02"/>
    <w:rsid w:val="00D81DEA"/>
    <w:rsid w:val="00D82E7D"/>
    <w:rsid w:val="00D84D5C"/>
    <w:rsid w:val="00D974C4"/>
    <w:rsid w:val="00DA3C95"/>
    <w:rsid w:val="00DA5F0A"/>
    <w:rsid w:val="00DC2FE9"/>
    <w:rsid w:val="00DC4388"/>
    <w:rsid w:val="00DC4B66"/>
    <w:rsid w:val="00E07B20"/>
    <w:rsid w:val="00E241F9"/>
    <w:rsid w:val="00E34D1D"/>
    <w:rsid w:val="00E43FD3"/>
    <w:rsid w:val="00E51010"/>
    <w:rsid w:val="00E567F1"/>
    <w:rsid w:val="00E73789"/>
    <w:rsid w:val="00E844EC"/>
    <w:rsid w:val="00E91B3B"/>
    <w:rsid w:val="00E9640B"/>
    <w:rsid w:val="00E9781B"/>
    <w:rsid w:val="00EC6B60"/>
    <w:rsid w:val="00ED457B"/>
    <w:rsid w:val="00ED712B"/>
    <w:rsid w:val="00EF05A1"/>
    <w:rsid w:val="00F03435"/>
    <w:rsid w:val="00F51131"/>
    <w:rsid w:val="00F63274"/>
    <w:rsid w:val="00F678E1"/>
    <w:rsid w:val="00F73AF4"/>
    <w:rsid w:val="00F8098B"/>
    <w:rsid w:val="00FB1995"/>
    <w:rsid w:val="00FB27D3"/>
    <w:rsid w:val="00FB667B"/>
    <w:rsid w:val="00FC1CAB"/>
    <w:rsid w:val="00FC213D"/>
    <w:rsid w:val="00FD0E0E"/>
    <w:rsid w:val="00FD525B"/>
    <w:rsid w:val="00FD6937"/>
    <w:rsid w:val="00FE75AE"/>
    <w:rsid w:val="00FF546F"/>
    <w:rsid w:val="00FF57C4"/>
    <w:rsid w:val="00FF7280"/>
    <w:rsid w:val="07273428"/>
    <w:rsid w:val="2996220D"/>
    <w:rsid w:val="31F4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DC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styleId="a7">
    <w:name w:val="Hyperlink"/>
    <w:basedOn w:val="a0"/>
    <w:uiPriority w:val="99"/>
    <w:unhideWhenUsed/>
    <w:qFormat/>
    <w:rPr>
      <w:color w:val="0000FF" w:themeColor="hyperlink"/>
      <w:u w:val="single"/>
    </w:rPr>
  </w:style>
  <w:style w:type="character" w:styleId="a8">
    <w:name w:val="FollowedHyperlink"/>
    <w:basedOn w:val="a0"/>
    <w:uiPriority w:val="99"/>
    <w:semiHidden/>
    <w:unhideWhenUsed/>
    <w:rPr>
      <w:color w:val="800080" w:themeColor="followedHyperlink"/>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b">
    <w:name w:val="Balloon Text"/>
    <w:basedOn w:val="a"/>
    <w:link w:val="ac"/>
    <w:uiPriority w:val="99"/>
    <w:semiHidden/>
    <w:unhideWhenUsed/>
    <w:rsid w:val="002301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01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lit.go.jp/jutakukentiku/house/content/00142910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lit.go.jp/report/press/house04_hh_000981.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houbun/reiki/reiki_honbun/k201RG00001964.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ef.osaka.lg.jp/attach/3728/00009695/kyojuukankyoukiju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lit.go.jp/jutakukentiku/house/content/001429163.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2021-12-13T00:34:00Z</dcterms:created>
  <dcterms:modified xsi:type="dcterms:W3CDTF">2021-12-13T00:35:00Z</dcterms:modified>
</cp:coreProperties>
</file>