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91E3" w14:textId="23ACFB92" w:rsidR="00043F17" w:rsidRDefault="00C611DD" w:rsidP="006E6732">
      <w:pPr>
        <w:kinsoku w:val="0"/>
        <w:wordWrap w:val="0"/>
        <w:overflowPunct w:val="0"/>
        <w:ind w:right="89"/>
        <w:jc w:val="right"/>
      </w:pPr>
      <w:r>
        <w:rPr>
          <w:rFonts w:hint="eastAsia"/>
        </w:rPr>
        <w:t xml:space="preserve">　　</w:t>
      </w:r>
      <w:r w:rsidR="00F35575">
        <w:rPr>
          <w:rFonts w:hint="eastAsia"/>
        </w:rPr>
        <w:t>令和５年３月２</w:t>
      </w:r>
      <w:r w:rsidR="008D6BA4">
        <w:rPr>
          <w:rFonts w:hint="eastAsia"/>
        </w:rPr>
        <w:t>５</w:t>
      </w:r>
      <w:r w:rsidR="00F35575">
        <w:rPr>
          <w:rFonts w:hint="eastAsia"/>
        </w:rPr>
        <w:t>日（月</w:t>
      </w:r>
      <w:r w:rsidR="00043F17">
        <w:rPr>
          <w:rFonts w:hint="eastAsia"/>
        </w:rPr>
        <w:t>）</w:t>
      </w:r>
    </w:p>
    <w:p w14:paraId="2DD0BA36" w14:textId="77777777" w:rsidR="00043F17" w:rsidRPr="00391169" w:rsidRDefault="00043F17" w:rsidP="00043F17">
      <w:pPr>
        <w:kinsoku w:val="0"/>
        <w:wordWrap w:val="0"/>
        <w:overflowPunct w:val="0"/>
        <w:ind w:right="452"/>
      </w:pP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856"/>
      </w:tblGrid>
      <w:tr w:rsidR="00043F17" w14:paraId="237246D3" w14:textId="77777777" w:rsidTr="004C6E2B">
        <w:trPr>
          <w:cantSplit/>
          <w:trHeight w:val="1995"/>
        </w:trPr>
        <w:tc>
          <w:tcPr>
            <w:tcW w:w="383" w:type="dxa"/>
            <w:vAlign w:val="center"/>
          </w:tcPr>
          <w:p w14:paraId="3B847020" w14:textId="77777777" w:rsidR="00043F17" w:rsidRDefault="00043F17" w:rsidP="004C6E2B">
            <w:pPr>
              <w:kinsoku w:val="0"/>
              <w:overflowPunct w:val="0"/>
              <w:ind w:right="452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3856" w:type="dxa"/>
            <w:vAlign w:val="center"/>
          </w:tcPr>
          <w:p w14:paraId="62CE528A" w14:textId="77777777" w:rsidR="00043F17" w:rsidRPr="0096316A" w:rsidRDefault="00043F17" w:rsidP="004C6E2B">
            <w:pPr>
              <w:kinsoku w:val="0"/>
              <w:overflowPunct w:val="0"/>
              <w:ind w:right="452"/>
              <w:jc w:val="left"/>
            </w:pPr>
            <w:r w:rsidRPr="0096316A">
              <w:rPr>
                <w:rFonts w:hint="eastAsia"/>
              </w:rPr>
              <w:t>大阪港湾局</w:t>
            </w:r>
          </w:p>
          <w:p w14:paraId="20416CF3" w14:textId="77777777" w:rsidR="00043F17" w:rsidRPr="0096316A" w:rsidRDefault="00043F17" w:rsidP="004C6E2B">
            <w:pPr>
              <w:kinsoku w:val="0"/>
              <w:wordWrap w:val="0"/>
              <w:overflowPunct w:val="0"/>
              <w:ind w:right="452"/>
            </w:pPr>
            <w:r w:rsidRPr="0096316A">
              <w:rPr>
                <w:rFonts w:hint="eastAsia"/>
              </w:rPr>
              <w:t xml:space="preserve">　泉州港湾・海岸部</w:t>
            </w:r>
          </w:p>
          <w:p w14:paraId="08FD6093" w14:textId="77777777" w:rsidR="00043F17" w:rsidRPr="0096316A" w:rsidRDefault="00043F17" w:rsidP="004C6E2B">
            <w:pPr>
              <w:kinsoku w:val="0"/>
              <w:wordWrap w:val="0"/>
              <w:overflowPunct w:val="0"/>
              <w:ind w:right="452"/>
            </w:pPr>
            <w:r w:rsidRPr="0096316A">
              <w:rPr>
                <w:rFonts w:hint="eastAsia"/>
              </w:rPr>
              <w:t xml:space="preserve">　　事業推進課（事業推進）</w:t>
            </w:r>
          </w:p>
          <w:p w14:paraId="7B6EA703" w14:textId="77777777" w:rsidR="00043F17" w:rsidRPr="0096316A" w:rsidRDefault="00043F17" w:rsidP="004C6E2B">
            <w:pPr>
              <w:kinsoku w:val="0"/>
              <w:wordWrap w:val="0"/>
              <w:overflowPunct w:val="0"/>
              <w:ind w:leftChars="200" w:left="452" w:right="452" w:firstLineChars="100" w:firstLine="226"/>
            </w:pPr>
            <w:r w:rsidRPr="0096316A">
              <w:rPr>
                <w:rFonts w:hint="eastAsia"/>
              </w:rPr>
              <w:t>代表 0725-21-1411</w:t>
            </w:r>
          </w:p>
          <w:p w14:paraId="5F0A2675" w14:textId="77777777" w:rsidR="00043F17" w:rsidRDefault="00043F17" w:rsidP="004C6E2B">
            <w:pPr>
              <w:kinsoku w:val="0"/>
              <w:wordWrap w:val="0"/>
              <w:overflowPunct w:val="0"/>
              <w:ind w:leftChars="200" w:left="452" w:right="452" w:firstLineChars="100" w:firstLine="226"/>
            </w:pPr>
            <w:r w:rsidRPr="0096316A">
              <w:rPr>
                <w:rFonts w:hint="eastAsia"/>
              </w:rPr>
              <w:t>直通 0725-21-7357</w:t>
            </w:r>
          </w:p>
        </w:tc>
      </w:tr>
    </w:tbl>
    <w:p w14:paraId="7213CAD7" w14:textId="77777777" w:rsidR="00043F17" w:rsidRDefault="00043F17" w:rsidP="00043F17">
      <w:pPr>
        <w:kinsoku w:val="0"/>
        <w:wordWrap w:val="0"/>
        <w:overflowPunct w:val="0"/>
        <w:ind w:right="452"/>
      </w:pPr>
    </w:p>
    <w:p w14:paraId="7C59912A" w14:textId="77777777" w:rsidR="00043F17" w:rsidRDefault="00043F17" w:rsidP="00043F17">
      <w:pPr>
        <w:kinsoku w:val="0"/>
        <w:wordWrap w:val="0"/>
        <w:overflowPunct w:val="0"/>
        <w:ind w:right="89"/>
      </w:pPr>
      <w:r>
        <w:rPr>
          <w:rFonts w:hint="eastAsia"/>
          <w:spacing w:val="4"/>
        </w:rPr>
        <w:t xml:space="preserve">                                                    </w:t>
      </w:r>
    </w:p>
    <w:p w14:paraId="1322EA3A" w14:textId="77777777" w:rsidR="00043F17" w:rsidRDefault="00043F17" w:rsidP="00043F17">
      <w:pPr>
        <w:kinsoku w:val="0"/>
        <w:wordWrap w:val="0"/>
        <w:overflowPunct w:val="0"/>
        <w:ind w:right="452"/>
        <w:rPr>
          <w:spacing w:val="4"/>
        </w:rPr>
      </w:pPr>
    </w:p>
    <w:p w14:paraId="3D807130" w14:textId="77777777" w:rsidR="00043F17" w:rsidRDefault="00043F17" w:rsidP="00043F17">
      <w:pPr>
        <w:kinsoku w:val="0"/>
        <w:wordWrap w:val="0"/>
        <w:overflowPunct w:val="0"/>
        <w:ind w:right="452"/>
      </w:pPr>
    </w:p>
    <w:p w14:paraId="0383082C" w14:textId="77777777" w:rsidR="00043F17" w:rsidRDefault="00043F17" w:rsidP="00043F17">
      <w:pPr>
        <w:kinsoku w:val="0"/>
        <w:wordWrap w:val="0"/>
        <w:overflowPunct w:val="0"/>
        <w:ind w:right="452"/>
      </w:pPr>
    </w:p>
    <w:p w14:paraId="6421D164" w14:textId="504BFCA9" w:rsidR="00043F17" w:rsidRDefault="00043F17" w:rsidP="00043F17">
      <w:pPr>
        <w:kinsoku w:val="0"/>
        <w:wordWrap w:val="0"/>
        <w:overflowPunct w:val="0"/>
        <w:ind w:right="1356"/>
      </w:pPr>
    </w:p>
    <w:p w14:paraId="006AD155" w14:textId="1EB39B35" w:rsidR="00043F17" w:rsidRDefault="00043F17" w:rsidP="00043F17">
      <w:pPr>
        <w:kinsoku w:val="0"/>
        <w:overflowPunct w:val="0"/>
        <w:ind w:right="678"/>
        <w:jc w:val="center"/>
        <w:rPr>
          <w:sz w:val="44"/>
        </w:rPr>
      </w:pPr>
      <w:r>
        <w:rPr>
          <w:rFonts w:hint="eastAsia"/>
          <w:sz w:val="44"/>
        </w:rPr>
        <w:t>令和</w:t>
      </w:r>
      <w:r w:rsidR="008D6BA4">
        <w:rPr>
          <w:rFonts w:hint="eastAsia"/>
          <w:sz w:val="44"/>
        </w:rPr>
        <w:t>６</w:t>
      </w:r>
      <w:r>
        <w:rPr>
          <w:rFonts w:hint="eastAsia"/>
          <w:sz w:val="44"/>
        </w:rPr>
        <w:t>年度 主要発注予定 委託役務業務</w:t>
      </w:r>
    </w:p>
    <w:p w14:paraId="1CED61DA" w14:textId="77777777" w:rsidR="00043F17" w:rsidRDefault="00043F17" w:rsidP="00043F17">
      <w:pPr>
        <w:kinsoku w:val="0"/>
        <w:overflowPunct w:val="0"/>
        <w:spacing w:line="152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(</w:t>
      </w:r>
      <w:r w:rsidR="00F35575">
        <w:rPr>
          <w:rFonts w:hint="eastAsia"/>
          <w:b/>
          <w:bCs/>
          <w:sz w:val="32"/>
        </w:rPr>
        <w:t>４</w:t>
      </w:r>
      <w:r>
        <w:rPr>
          <w:rFonts w:hint="eastAsia"/>
          <w:b/>
          <w:bCs/>
          <w:sz w:val="32"/>
        </w:rPr>
        <w:t>月１日以降公告予定)</w:t>
      </w:r>
    </w:p>
    <w:p w14:paraId="1084E544" w14:textId="77777777" w:rsidR="00043F17" w:rsidRDefault="00043F17" w:rsidP="00043F17">
      <w:pPr>
        <w:kinsoku w:val="0"/>
        <w:wordWrap w:val="0"/>
        <w:overflowPunct w:val="0"/>
        <w:spacing w:line="152" w:lineRule="exact"/>
        <w:ind w:right="452"/>
      </w:pPr>
    </w:p>
    <w:p w14:paraId="555C2EBA" w14:textId="2E66E937" w:rsidR="00043F17" w:rsidRPr="00496187" w:rsidRDefault="00043F17" w:rsidP="00043F17">
      <w:pPr>
        <w:kinsoku w:val="0"/>
        <w:overflowPunct w:val="0"/>
        <w:ind w:right="452"/>
        <w:jc w:val="center"/>
        <w:rPr>
          <w:spacing w:val="0"/>
          <w:kern w:val="0"/>
          <w:sz w:val="44"/>
        </w:rPr>
      </w:pPr>
      <w:r>
        <w:rPr>
          <w:rFonts w:hint="eastAsia"/>
          <w:spacing w:val="0"/>
          <w:kern w:val="0"/>
          <w:sz w:val="44"/>
        </w:rPr>
        <w:t xml:space="preserve">令和 </w:t>
      </w:r>
      <w:r w:rsidR="008D6BA4">
        <w:rPr>
          <w:rFonts w:hint="eastAsia"/>
          <w:spacing w:val="0"/>
          <w:kern w:val="0"/>
          <w:sz w:val="44"/>
        </w:rPr>
        <w:t>６</w:t>
      </w:r>
      <w:r>
        <w:rPr>
          <w:rFonts w:hint="eastAsia"/>
          <w:spacing w:val="0"/>
          <w:kern w:val="0"/>
          <w:sz w:val="44"/>
        </w:rPr>
        <w:t xml:space="preserve"> 年 </w:t>
      </w:r>
      <w:r w:rsidR="00F35575">
        <w:rPr>
          <w:rFonts w:hint="eastAsia"/>
          <w:spacing w:val="0"/>
          <w:kern w:val="0"/>
          <w:sz w:val="44"/>
        </w:rPr>
        <w:t>４</w:t>
      </w:r>
      <w:r>
        <w:rPr>
          <w:rFonts w:hint="eastAsia"/>
          <w:spacing w:val="0"/>
          <w:kern w:val="0"/>
          <w:sz w:val="44"/>
        </w:rPr>
        <w:t xml:space="preserve"> 月</w:t>
      </w:r>
    </w:p>
    <w:p w14:paraId="6DE130B4" w14:textId="77777777" w:rsidR="00043F17" w:rsidRDefault="00043F17" w:rsidP="00043F17">
      <w:pPr>
        <w:kinsoku w:val="0"/>
        <w:wordWrap w:val="0"/>
        <w:overflowPunct w:val="0"/>
        <w:spacing w:line="152" w:lineRule="exact"/>
        <w:ind w:right="452"/>
      </w:pPr>
    </w:p>
    <w:p w14:paraId="73166AA4" w14:textId="77777777" w:rsidR="00043F17" w:rsidRPr="00200C2C" w:rsidRDefault="00043F17" w:rsidP="00043F17">
      <w:pPr>
        <w:kinsoku w:val="0"/>
        <w:overflowPunct w:val="0"/>
        <w:spacing w:line="240" w:lineRule="auto"/>
        <w:ind w:right="454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　阪　港　湾　局</w:t>
      </w:r>
    </w:p>
    <w:p w14:paraId="3E05FC28" w14:textId="77777777" w:rsidR="00043F17" w:rsidRDefault="00043F17" w:rsidP="00043F17">
      <w:pPr>
        <w:kinsoku w:val="0"/>
        <w:overflowPunct w:val="0"/>
        <w:ind w:right="452"/>
        <w:jc w:val="center"/>
      </w:pPr>
    </w:p>
    <w:p w14:paraId="06A757A3" w14:textId="77777777" w:rsidR="00043F17" w:rsidRDefault="00043F17" w:rsidP="00043F17">
      <w:pPr>
        <w:kinsoku w:val="0"/>
        <w:wordWrap w:val="0"/>
        <w:overflowPunct w:val="0"/>
        <w:spacing w:line="152" w:lineRule="exact"/>
        <w:ind w:right="452"/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043F17" w14:paraId="659B1A72" w14:textId="77777777" w:rsidTr="004C6E2B">
        <w:trPr>
          <w:trHeight w:val="3320"/>
        </w:trPr>
        <w:tc>
          <w:tcPr>
            <w:tcW w:w="8820" w:type="dxa"/>
            <w:vAlign w:val="center"/>
          </w:tcPr>
          <w:p w14:paraId="5CD9B82B" w14:textId="77777777" w:rsidR="00043F17" w:rsidRDefault="00043F17" w:rsidP="004C6E2B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277B2D0E" w14:textId="77777777" w:rsidR="00043F17" w:rsidRDefault="00043F17" w:rsidP="004C6E2B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○委託役務業務の公表対象は１００万円を超えるものにしております。</w:t>
            </w:r>
          </w:p>
          <w:p w14:paraId="3B7C26FC" w14:textId="77777777" w:rsidR="00043F17" w:rsidRDefault="00043F17" w:rsidP="004C6E2B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24F07487" w14:textId="77777777" w:rsidR="00043F17" w:rsidRDefault="00043F17" w:rsidP="004C6E2B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○本資料は、現時点での予定箇所であり、今後の事業執行にあたっては、変更することがあります。</w:t>
            </w:r>
          </w:p>
          <w:p w14:paraId="37B336DC" w14:textId="77777777" w:rsidR="00043F17" w:rsidRDefault="00043F17" w:rsidP="004C6E2B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</w:p>
          <w:p w14:paraId="714C6B43" w14:textId="77777777" w:rsidR="00043F17" w:rsidRDefault="00043F17" w:rsidP="004C6E2B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  <w:r>
              <w:rPr>
                <w:rFonts w:hint="eastAsia"/>
              </w:rPr>
              <w:t>○発注時期は、以下の区分けをしています。</w:t>
            </w:r>
          </w:p>
          <w:p w14:paraId="1BBBE546" w14:textId="77777777" w:rsidR="00043F17" w:rsidRDefault="00043F17" w:rsidP="004C6E2B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第１四半期：４～６月</w:t>
            </w:r>
            <w:r>
              <w:tab/>
            </w:r>
            <w:r>
              <w:tab/>
            </w:r>
            <w:r>
              <w:rPr>
                <w:rFonts w:hint="eastAsia"/>
              </w:rPr>
              <w:t>第２四半期：７～９月</w:t>
            </w:r>
          </w:p>
          <w:p w14:paraId="125772B1" w14:textId="77777777" w:rsidR="00043F17" w:rsidRDefault="00043F17" w:rsidP="004C6E2B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第３四半期：10～12月</w:t>
            </w:r>
            <w:r>
              <w:tab/>
            </w:r>
            <w:r>
              <w:rPr>
                <w:rFonts w:hint="eastAsia"/>
              </w:rPr>
              <w:tab/>
              <w:t>第４四半期：１～３月</w:t>
            </w:r>
          </w:p>
          <w:p w14:paraId="3FD7B5FC" w14:textId="77777777" w:rsidR="00043F17" w:rsidRDefault="00043F17" w:rsidP="004C6E2B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</w:p>
          <w:p w14:paraId="516D5B8A" w14:textId="77777777" w:rsidR="00043F17" w:rsidRDefault="00043F17" w:rsidP="004C6E2B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  <w:r>
              <w:rPr>
                <w:rFonts w:hint="eastAsia"/>
              </w:rPr>
              <w:t>○予定箇所のうち、発注までに解決すべき課題のあるものには、備考欄に次のとおり表示してあります。</w:t>
            </w:r>
          </w:p>
          <w:p w14:paraId="6B5D928C" w14:textId="77777777" w:rsidR="00043F17" w:rsidRDefault="00043F17" w:rsidP="004C6E2B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  <w:r>
              <w:rPr>
                <w:rFonts w:hint="eastAsia"/>
              </w:rPr>
              <w:t>●印：用地取得中、■印：地元調整中、▲印：関係機関と調整中</w:t>
            </w:r>
          </w:p>
          <w:p w14:paraId="7FCC07C1" w14:textId="77777777" w:rsidR="00043F17" w:rsidRDefault="00043F17" w:rsidP="004C6E2B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  <w:p w14:paraId="515283E7" w14:textId="77777777" w:rsidR="00043F17" w:rsidRDefault="00043F17" w:rsidP="004C6E2B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</w:tc>
      </w:tr>
    </w:tbl>
    <w:p w14:paraId="161EE424" w14:textId="77777777" w:rsidR="00043F17" w:rsidRPr="0096316A" w:rsidRDefault="00043F17" w:rsidP="00043F17">
      <w:pPr>
        <w:kinsoku w:val="0"/>
        <w:wordWrap w:val="0"/>
        <w:overflowPunct w:val="0"/>
        <w:ind w:leftChars="199" w:left="450" w:right="452" w:firstLineChars="100" w:firstLine="226"/>
      </w:pPr>
      <w:r w:rsidRPr="0096316A">
        <w:rPr>
          <w:rFonts w:hint="eastAsia"/>
        </w:rPr>
        <w:t>この公表資料は、大阪港湾局ホームページ</w:t>
      </w:r>
    </w:p>
    <w:p w14:paraId="3A22F505" w14:textId="77777777" w:rsidR="00043F17" w:rsidRDefault="00043F17" w:rsidP="00043F17">
      <w:pPr>
        <w:kinsoku w:val="0"/>
        <w:wordWrap w:val="0"/>
        <w:overflowPunct w:val="0"/>
        <w:ind w:leftChars="199" w:left="450" w:right="452"/>
      </w:pPr>
      <w:r w:rsidRPr="0096316A">
        <w:rPr>
          <w:rFonts w:hint="eastAsia"/>
        </w:rPr>
        <w:t>（</w:t>
      </w:r>
      <w:hyperlink r:id="rId7" w:history="1">
        <w:r w:rsidRPr="0096316A">
          <w:rPr>
            <w:rStyle w:val="aff4"/>
            <w:spacing w:val="-12"/>
          </w:rPr>
          <w:t>https://www.pref.osaka.lg.jp/kowan/oshirase/yoteikoji.html</w:t>
        </w:r>
      </w:hyperlink>
      <w:r w:rsidRPr="0096316A">
        <w:rPr>
          <w:rFonts w:hint="eastAsia"/>
        </w:rPr>
        <w:t>）においてもご覧になれます。</w:t>
      </w:r>
    </w:p>
    <w:p w14:paraId="4ACD0AAD" w14:textId="77777777" w:rsidR="00C1265C" w:rsidRDefault="00043F17" w:rsidP="00C1265C">
      <w:pPr>
        <w:kinsoku w:val="0"/>
        <w:wordWrap w:val="0"/>
        <w:overflowPunct w:val="0"/>
        <w:ind w:leftChars="-100" w:left="678" w:rightChars="300" w:right="678" w:hangingChars="400" w:hanging="904"/>
      </w:pPr>
      <w:r>
        <w:rPr>
          <w:rFonts w:hint="eastAsia"/>
        </w:rPr>
        <w:t xml:space="preserve">　　</w:t>
      </w:r>
      <w:r w:rsidR="00EA7A2F">
        <w:rPr>
          <w:rFonts w:hint="eastAsia"/>
        </w:rPr>
        <w:t xml:space="preserve">　　</w:t>
      </w:r>
    </w:p>
    <w:p w14:paraId="22882A76" w14:textId="0E28B5A4" w:rsidR="00C1265C" w:rsidRPr="00C1265C" w:rsidRDefault="00C1265C" w:rsidP="00C1265C">
      <w:pPr>
        <w:kinsoku w:val="0"/>
        <w:wordWrap w:val="0"/>
        <w:overflowPunct w:val="0"/>
        <w:ind w:leftChars="300" w:left="678" w:rightChars="300" w:right="678"/>
        <w:rPr>
          <w:rFonts w:ascii="ＭＳ ゴシック" w:eastAsia="ＭＳ ゴシック"/>
          <w:b/>
          <w:bCs/>
        </w:rPr>
      </w:pPr>
      <w:r w:rsidRPr="00C1265C">
        <w:rPr>
          <w:rFonts w:ascii="ＭＳ ゴシック" w:eastAsia="ＭＳ ゴシック" w:hint="eastAsia"/>
          <w:b/>
          <w:bCs/>
        </w:rPr>
        <w:t>※この公表資料とは別に、臨時に発注予定工事を公表することがあります。</w:t>
      </w:r>
    </w:p>
    <w:p w14:paraId="5CD1C4B6" w14:textId="77777777" w:rsidR="00C1265C" w:rsidRPr="00C1265C" w:rsidRDefault="00C1265C" w:rsidP="00C1265C">
      <w:pPr>
        <w:kinsoku w:val="0"/>
        <w:wordWrap w:val="0"/>
        <w:overflowPunct w:val="0"/>
        <w:ind w:leftChars="400" w:left="904" w:rightChars="300" w:right="678"/>
        <w:rPr>
          <w:rFonts w:ascii="ＭＳ ゴシック" w:eastAsia="ＭＳ ゴシック"/>
          <w:b/>
          <w:bCs/>
        </w:rPr>
      </w:pPr>
      <w:r w:rsidRPr="00C1265C">
        <w:rPr>
          <w:rFonts w:ascii="ＭＳ ゴシック" w:eastAsia="ＭＳ ゴシック" w:hint="eastAsia"/>
          <w:b/>
          <w:bCs/>
        </w:rPr>
        <w:t>その場合は、上記のホームページに掲載するとともに、</w:t>
      </w:r>
      <w:r w:rsidRPr="00C1265C">
        <w:rPr>
          <w:rFonts w:ascii="ＭＳ ゴシック" w:eastAsia="ＭＳ ゴシック" w:hint="eastAsia"/>
          <w:b/>
          <w:bCs/>
          <w:u w:val="single"/>
        </w:rPr>
        <w:t>大阪港湾局 泉州港湾・海岸部 事業企画・防災課</w:t>
      </w:r>
      <w:r w:rsidRPr="00C1265C">
        <w:rPr>
          <w:rFonts w:ascii="ＭＳ ゴシック" w:eastAsia="ＭＳ ゴシック" w:hint="eastAsia"/>
          <w:b/>
          <w:bCs/>
        </w:rPr>
        <w:t>において掲示いたします。</w:t>
      </w:r>
    </w:p>
    <w:p w14:paraId="39C3A153" w14:textId="767474C6" w:rsidR="00043F17" w:rsidRPr="00A14C84" w:rsidRDefault="00C1265C" w:rsidP="00C1265C">
      <w:pPr>
        <w:kinsoku w:val="0"/>
        <w:wordWrap w:val="0"/>
        <w:overflowPunct w:val="0"/>
        <w:ind w:leftChars="350" w:left="904" w:rightChars="300" w:right="678" w:hangingChars="50" w:hanging="113"/>
        <w:rPr>
          <w:rFonts w:ascii="ＭＳ ゴシック" w:eastAsia="ＭＳ ゴシック"/>
          <w:color w:val="000000"/>
          <w:szCs w:val="21"/>
        </w:rPr>
      </w:pPr>
      <w:r w:rsidRPr="00A14C84">
        <w:rPr>
          <w:rFonts w:ascii="ＭＳ ゴシック" w:eastAsia="ＭＳ ゴシック" w:hint="eastAsia"/>
        </w:rPr>
        <w:t xml:space="preserve">（令和６年４月１日より「事業推進課」は「事業企画・防災課」に組織再編されます。なお閲覧場所に変更はありません。）　　</w:t>
      </w:r>
    </w:p>
    <w:sectPr w:rsidR="00043F17" w:rsidRPr="00A14C84" w:rsidSect="00062ABA">
      <w:type w:val="nextColumn"/>
      <w:pgSz w:w="11905" w:h="16837" w:code="9"/>
      <w:pgMar w:top="1701" w:right="941" w:bottom="1134" w:left="1134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67BB" w14:textId="77777777" w:rsidR="00416B24" w:rsidRDefault="00416B24" w:rsidP="00177A57">
      <w:pPr>
        <w:spacing w:line="240" w:lineRule="auto"/>
      </w:pPr>
      <w:r>
        <w:separator/>
      </w:r>
    </w:p>
  </w:endnote>
  <w:endnote w:type="continuationSeparator" w:id="0">
    <w:p w14:paraId="5BD5D2B9" w14:textId="77777777" w:rsidR="00416B24" w:rsidRDefault="00416B24" w:rsidP="0017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C4E5" w14:textId="77777777" w:rsidR="00416B24" w:rsidRDefault="00416B24" w:rsidP="00177A57">
      <w:pPr>
        <w:spacing w:line="240" w:lineRule="auto"/>
      </w:pPr>
      <w:r>
        <w:separator/>
      </w:r>
    </w:p>
  </w:footnote>
  <w:footnote w:type="continuationSeparator" w:id="0">
    <w:p w14:paraId="0CB8BB5E" w14:textId="77777777" w:rsidR="00416B24" w:rsidRDefault="00416B24" w:rsidP="00177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280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BAC6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5618C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9872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C478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08103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5EB5A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049B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898A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D2035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F62DEF"/>
    <w:multiLevelType w:val="hybridMultilevel"/>
    <w:tmpl w:val="A5424DEE"/>
    <w:lvl w:ilvl="0" w:tplc="3FCAB74E">
      <w:numFmt w:val="bullet"/>
      <w:lvlText w:val="◇"/>
      <w:lvlJc w:val="left"/>
      <w:pPr>
        <w:tabs>
          <w:tab w:val="num" w:pos="2025"/>
        </w:tabs>
        <w:ind w:left="2025" w:hanging="6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1" w15:restartNumberingAfterBreak="0">
    <w:nsid w:val="3B277823"/>
    <w:multiLevelType w:val="hybridMultilevel"/>
    <w:tmpl w:val="37868112"/>
    <w:lvl w:ilvl="0" w:tplc="14C8B584">
      <w:numFmt w:val="bullet"/>
      <w:lvlText w:val="○"/>
      <w:lvlJc w:val="left"/>
      <w:pPr>
        <w:tabs>
          <w:tab w:val="num" w:pos="586"/>
        </w:tabs>
        <w:ind w:left="58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2" w15:restartNumberingAfterBreak="0">
    <w:nsid w:val="5D1A07B6"/>
    <w:multiLevelType w:val="hybridMultilevel"/>
    <w:tmpl w:val="32AA313A"/>
    <w:lvl w:ilvl="0" w:tplc="CE5AE6E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3752E12"/>
    <w:multiLevelType w:val="hybridMultilevel"/>
    <w:tmpl w:val="B37894B0"/>
    <w:lvl w:ilvl="0" w:tplc="F45E5A6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7FB648FD"/>
    <w:multiLevelType w:val="hybridMultilevel"/>
    <w:tmpl w:val="52B0BDB4"/>
    <w:lvl w:ilvl="0" w:tplc="F946962A">
      <w:numFmt w:val="bullet"/>
      <w:lvlText w:val="◎"/>
      <w:lvlJc w:val="left"/>
      <w:pPr>
        <w:tabs>
          <w:tab w:val="num" w:pos="2025"/>
        </w:tabs>
        <w:ind w:left="2025" w:hanging="67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evenAndOddHeaders/>
  <w:drawingGridHorizontalSpacing w:val="113"/>
  <w:drawingGridVerticalSpacing w:val="14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C2C"/>
    <w:rsid w:val="00002B89"/>
    <w:rsid w:val="00005FDE"/>
    <w:rsid w:val="00043B97"/>
    <w:rsid w:val="00043F17"/>
    <w:rsid w:val="00060DA8"/>
    <w:rsid w:val="00062ABA"/>
    <w:rsid w:val="00064E32"/>
    <w:rsid w:val="000D526C"/>
    <w:rsid w:val="000D6AC9"/>
    <w:rsid w:val="000D7B00"/>
    <w:rsid w:val="000E05AF"/>
    <w:rsid w:val="000E1515"/>
    <w:rsid w:val="00146A70"/>
    <w:rsid w:val="00163188"/>
    <w:rsid w:val="00177A57"/>
    <w:rsid w:val="00195865"/>
    <w:rsid w:val="001A790A"/>
    <w:rsid w:val="001F495A"/>
    <w:rsid w:val="001F4E73"/>
    <w:rsid w:val="001F75E7"/>
    <w:rsid w:val="00200C2C"/>
    <w:rsid w:val="00221255"/>
    <w:rsid w:val="002672CF"/>
    <w:rsid w:val="002D2A69"/>
    <w:rsid w:val="002D471D"/>
    <w:rsid w:val="002F21B5"/>
    <w:rsid w:val="00304716"/>
    <w:rsid w:val="00314325"/>
    <w:rsid w:val="00356299"/>
    <w:rsid w:val="0036307D"/>
    <w:rsid w:val="003669C5"/>
    <w:rsid w:val="00391169"/>
    <w:rsid w:val="00393737"/>
    <w:rsid w:val="003B5698"/>
    <w:rsid w:val="003B5A93"/>
    <w:rsid w:val="0040642D"/>
    <w:rsid w:val="00416B24"/>
    <w:rsid w:val="004573D4"/>
    <w:rsid w:val="00462229"/>
    <w:rsid w:val="00496187"/>
    <w:rsid w:val="004B4963"/>
    <w:rsid w:val="004F221F"/>
    <w:rsid w:val="005253D2"/>
    <w:rsid w:val="0054528B"/>
    <w:rsid w:val="00597FF0"/>
    <w:rsid w:val="005A6840"/>
    <w:rsid w:val="005B5F9E"/>
    <w:rsid w:val="005B75C2"/>
    <w:rsid w:val="005C2C42"/>
    <w:rsid w:val="005D07CE"/>
    <w:rsid w:val="005D1FF6"/>
    <w:rsid w:val="005E5C3A"/>
    <w:rsid w:val="005F685C"/>
    <w:rsid w:val="00607518"/>
    <w:rsid w:val="00610E23"/>
    <w:rsid w:val="00665145"/>
    <w:rsid w:val="0066690E"/>
    <w:rsid w:val="006C2640"/>
    <w:rsid w:val="006D36D6"/>
    <w:rsid w:val="006E6732"/>
    <w:rsid w:val="007351BF"/>
    <w:rsid w:val="007411B8"/>
    <w:rsid w:val="00746DF0"/>
    <w:rsid w:val="007566B0"/>
    <w:rsid w:val="007C2AB6"/>
    <w:rsid w:val="007E77B8"/>
    <w:rsid w:val="007F2D91"/>
    <w:rsid w:val="00845760"/>
    <w:rsid w:val="00851C6C"/>
    <w:rsid w:val="00874FC2"/>
    <w:rsid w:val="0088607F"/>
    <w:rsid w:val="00894EB8"/>
    <w:rsid w:val="008B7099"/>
    <w:rsid w:val="008D6BA4"/>
    <w:rsid w:val="008E6D9E"/>
    <w:rsid w:val="009060B8"/>
    <w:rsid w:val="00907F92"/>
    <w:rsid w:val="009543D4"/>
    <w:rsid w:val="0096316A"/>
    <w:rsid w:val="009A7728"/>
    <w:rsid w:val="009E13B7"/>
    <w:rsid w:val="00A06612"/>
    <w:rsid w:val="00A14C84"/>
    <w:rsid w:val="00AA6FA1"/>
    <w:rsid w:val="00AC56EE"/>
    <w:rsid w:val="00AC6251"/>
    <w:rsid w:val="00AD33EF"/>
    <w:rsid w:val="00AF0723"/>
    <w:rsid w:val="00AF314D"/>
    <w:rsid w:val="00B374CC"/>
    <w:rsid w:val="00B52992"/>
    <w:rsid w:val="00B8454C"/>
    <w:rsid w:val="00BA35B6"/>
    <w:rsid w:val="00BF00DE"/>
    <w:rsid w:val="00BF7903"/>
    <w:rsid w:val="00C1265C"/>
    <w:rsid w:val="00C45A8B"/>
    <w:rsid w:val="00C611DD"/>
    <w:rsid w:val="00C92E17"/>
    <w:rsid w:val="00CC6376"/>
    <w:rsid w:val="00CC6A4D"/>
    <w:rsid w:val="00CE039A"/>
    <w:rsid w:val="00D36D28"/>
    <w:rsid w:val="00D47C9F"/>
    <w:rsid w:val="00DB3166"/>
    <w:rsid w:val="00E36C63"/>
    <w:rsid w:val="00E55B99"/>
    <w:rsid w:val="00E6195C"/>
    <w:rsid w:val="00E63428"/>
    <w:rsid w:val="00E84FBB"/>
    <w:rsid w:val="00EA7A2F"/>
    <w:rsid w:val="00EB5F48"/>
    <w:rsid w:val="00F13BC7"/>
    <w:rsid w:val="00F15E74"/>
    <w:rsid w:val="00F26EE7"/>
    <w:rsid w:val="00F35575"/>
    <w:rsid w:val="00F50099"/>
    <w:rsid w:val="00F532E7"/>
    <w:rsid w:val="00F63A4D"/>
    <w:rsid w:val="00F721BB"/>
    <w:rsid w:val="00F76B5B"/>
    <w:rsid w:val="00FC3450"/>
    <w:rsid w:val="00FD4AE8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89A46D8"/>
  <w15:docId w15:val="{379B588D-0430-4307-9497-8315741B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8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tabs>
        <w:tab w:val="left" w:pos="9040"/>
      </w:tabs>
      <w:kinsoku w:val="0"/>
      <w:wordWrap w:val="0"/>
      <w:overflowPunct w:val="0"/>
      <w:spacing w:line="240" w:lineRule="auto"/>
      <w:ind w:leftChars="100" w:left="452" w:right="880" w:hangingChars="100" w:hanging="226"/>
    </w:pPr>
    <w:rPr>
      <w:rFonts w:ascii="ＭＳ ゴシック" w:eastAsia="ＭＳ ゴシック"/>
      <w:b/>
      <w:bCs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pacing w:val="8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  <w:style w:type="paragraph" w:styleId="aff5">
    <w:name w:val="Balloon Text"/>
    <w:basedOn w:val="a1"/>
    <w:link w:val="aff6"/>
    <w:rsid w:val="006C2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6C2640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kowan/oshirase/yoteikoj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主要工事委託　表紙 H12.12</vt:lpstr>
      <vt:lpstr>主要工事委託　表紙 H12.12 </vt:lpstr>
    </vt:vector>
  </TitlesOfParts>
  <Company>大阪府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主要工事委託　表紙 H12.12</dc:title>
  <dc:creator>AzumaYas</dc:creator>
  <cp:lastModifiedBy>永井　良汰</cp:lastModifiedBy>
  <cp:revision>24</cp:revision>
  <cp:lastPrinted>2024-03-22T01:22:00Z</cp:lastPrinted>
  <dcterms:created xsi:type="dcterms:W3CDTF">2019-05-22T00:43:00Z</dcterms:created>
  <dcterms:modified xsi:type="dcterms:W3CDTF">2024-03-22T02:26:00Z</dcterms:modified>
</cp:coreProperties>
</file>