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0F" w:rsidRPr="0098284A" w:rsidRDefault="0065687B">
      <w:pPr>
        <w:rPr>
          <w:rFonts w:ascii="ＭＳ Ｐゴシック" w:eastAsia="ＭＳ Ｐゴシック" w:hAnsi="ＭＳ Ｐゴシック" w:cs="+mn-cs"/>
          <w:color w:val="000000"/>
          <w:kern w:val="24"/>
          <w:sz w:val="20"/>
          <w:szCs w:val="20"/>
        </w:rPr>
      </w:pPr>
      <w:r w:rsidRPr="0098284A">
        <w:rPr>
          <w:rFonts w:ascii="ＭＳ Ｐゴシック" w:eastAsia="ＭＳ Ｐゴシック" w:hAnsi="ＭＳ Ｐゴシック" w:cs="+mn-cs" w:hint="eastAsia"/>
          <w:kern w:val="24"/>
          <w:sz w:val="28"/>
          <w:szCs w:val="28"/>
        </w:rPr>
        <w:t>第2</w:t>
      </w:r>
      <w:r w:rsidR="00696379">
        <w:rPr>
          <w:rFonts w:ascii="ＭＳ Ｐゴシック" w:eastAsia="ＭＳ Ｐゴシック" w:hAnsi="ＭＳ Ｐゴシック" w:cs="+mn-cs" w:hint="eastAsia"/>
          <w:kern w:val="24"/>
          <w:sz w:val="28"/>
          <w:szCs w:val="28"/>
        </w:rPr>
        <w:t>次大阪府スポーツ推進計画について</w:t>
      </w:r>
    </w:p>
    <w:p w:rsidR="0098284A" w:rsidRDefault="0065687B" w:rsidP="0098284A">
      <w:pPr>
        <w:pStyle w:val="Web"/>
        <w:spacing w:before="0" w:beforeAutospacing="0" w:after="0" w:afterAutospacing="0"/>
        <w:ind w:left="1400" w:hangingChars="700" w:hanging="1400"/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</w:pPr>
      <w:r w:rsidRPr="0098284A">
        <w:rPr>
          <w:rFonts w:cs="+mn-cs" w:hint="eastAsia"/>
          <w:bCs/>
          <w:color w:val="000000"/>
          <w:kern w:val="24"/>
          <w:sz w:val="20"/>
          <w:szCs w:val="20"/>
        </w:rPr>
        <w:t xml:space="preserve">○策定の趣旨　　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生涯スポーツの推進及びスポーツを通じた都市魅力の創造をさらに進めるため、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2017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年度以降の大阪府のスポーツ施策の方向性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を定める</w:t>
      </w:r>
    </w:p>
    <w:p w:rsidR="00696379" w:rsidRPr="00696379" w:rsidRDefault="00696379" w:rsidP="00696379">
      <w:pPr>
        <w:pStyle w:val="Web"/>
        <w:spacing w:before="0" w:beforeAutospacing="0" w:after="0" w:afterAutospacing="0"/>
        <w:ind w:left="1400" w:hangingChars="700" w:hanging="1400"/>
      </w:pPr>
      <w:r w:rsidRPr="00696379">
        <w:rPr>
          <w:rFonts w:cs="+mn-cs" w:hint="eastAsia"/>
          <w:color w:val="000000"/>
          <w:kern w:val="24"/>
          <w:sz w:val="20"/>
          <w:szCs w:val="20"/>
        </w:rPr>
        <w:t>○策定の経緯</w:t>
      </w:r>
      <w:r w:rsidR="00F13BA6">
        <w:rPr>
          <w:rFonts w:cs="+mn-cs" w:hint="eastAsia"/>
          <w:color w:val="000000"/>
          <w:kern w:val="24"/>
          <w:sz w:val="20"/>
          <w:szCs w:val="20"/>
        </w:rPr>
        <w:t xml:space="preserve">　　</w:t>
      </w:r>
      <w:r w:rsidR="00F13BA6" w:rsidRPr="00F13BA6">
        <w:rPr>
          <w:rFonts w:cs="+mn-cs" w:hint="eastAsia"/>
          <w:color w:val="000000"/>
          <w:kern w:val="24"/>
          <w:sz w:val="20"/>
          <w:szCs w:val="20"/>
        </w:rPr>
        <w:t>2017年1月、大阪府スポーツ推進審議会に知事・教育長諮問 → 審議会において審議 → 8月29日答申</w:t>
      </w:r>
    </w:p>
    <w:p w:rsidR="0098284A" w:rsidRPr="0098284A" w:rsidRDefault="0065687B" w:rsidP="0098284A">
      <w:pPr>
        <w:pStyle w:val="Web"/>
        <w:spacing w:before="0" w:beforeAutospacing="0" w:after="0" w:afterAutospacing="0"/>
      </w:pPr>
      <w:r w:rsidRPr="0098284A">
        <w:rPr>
          <w:rFonts w:cs="+mn-cs" w:hint="eastAsia"/>
          <w:bCs/>
          <w:color w:val="000000"/>
          <w:kern w:val="24"/>
          <w:sz w:val="20"/>
          <w:szCs w:val="20"/>
        </w:rPr>
        <w:t>○策定の視点</w:t>
      </w:r>
      <w:r w:rsidR="0098284A" w:rsidRPr="0098284A">
        <w:rPr>
          <w:rFonts w:cs="+mn-cs" w:hint="eastAsia"/>
          <w:bCs/>
          <w:color w:val="000000"/>
          <w:kern w:val="24"/>
          <w:sz w:val="20"/>
          <w:szCs w:val="20"/>
        </w:rPr>
        <w:t xml:space="preserve">　　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①「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大阪府スポーツ推進計画～大阪スポーツ王国の創造～」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(2012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年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4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月策定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)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に基づく</w:t>
      </w:r>
      <w:r w:rsidR="0098284A"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取組の成果、課題を踏まえる</w:t>
      </w:r>
    </w:p>
    <w:p w:rsidR="0098284A" w:rsidRPr="0098284A" w:rsidRDefault="0098284A" w:rsidP="0098284A">
      <w:pPr>
        <w:pStyle w:val="Web"/>
        <w:spacing w:before="0" w:beforeAutospacing="0" w:after="0" w:afterAutospacing="0"/>
      </w:pP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 xml:space="preserve">　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 xml:space="preserve">　　　　　　 ②大阪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都市魅力創造戦略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2020(2016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年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11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月策定　大阪府・大阪市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)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の「目指すべき都市像」</w:t>
      </w:r>
      <w:r w:rsidR="00F13BA6" w:rsidRPr="00F13BA6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  <w:vertAlign w:val="superscript"/>
        </w:rPr>
        <w:t>※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との整合を図る</w:t>
      </w:r>
    </w:p>
    <w:p w:rsidR="0098284A" w:rsidRPr="0098284A" w:rsidRDefault="0098284A" w:rsidP="0098284A">
      <w:pPr>
        <w:pStyle w:val="Web"/>
        <w:spacing w:before="0" w:beforeAutospacing="0" w:after="0" w:afterAutospacing="0"/>
      </w:pP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 xml:space="preserve">　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 xml:space="preserve">　　　　　　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 xml:space="preserve">　 </w:t>
      </w:r>
      <w:r w:rsidR="00F13BA6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※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「アジアをリードする国際・プロスポーツ都市」「健康と生きがいを創出するスポーツに親しめる都市」</w:t>
      </w:r>
    </w:p>
    <w:p w:rsidR="0098284A" w:rsidRPr="0098284A" w:rsidRDefault="0098284A" w:rsidP="0098284A">
      <w:pPr>
        <w:pStyle w:val="Web"/>
        <w:spacing w:before="0" w:beforeAutospacing="0" w:after="0" w:afterAutospacing="0"/>
      </w:pP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 xml:space="preserve">　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 xml:space="preserve">　　　　　　 ③スポーツ基本法第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10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条の規定により、国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の第２期スポーツ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基本計画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(2017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年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3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月策定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)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を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20"/>
          <w:szCs w:val="20"/>
        </w:rPr>
        <w:t>参酌する</w:t>
      </w:r>
    </w:p>
    <w:p w:rsidR="0065687B" w:rsidRPr="0098284A" w:rsidRDefault="0065687B" w:rsidP="0098284A">
      <w:pPr>
        <w:pStyle w:val="Web"/>
        <w:spacing w:before="0" w:beforeAutospacing="0" w:after="0" w:afterAutospacing="0"/>
        <w:ind w:left="1200" w:hangingChars="600" w:hanging="1200"/>
        <w:rPr>
          <w:sz w:val="20"/>
          <w:szCs w:val="20"/>
        </w:rPr>
      </w:pPr>
      <w:r w:rsidRPr="0098284A">
        <w:rPr>
          <w:rFonts w:cs="+mn-cs" w:hint="eastAsia"/>
          <w:bCs/>
          <w:color w:val="000000"/>
          <w:kern w:val="24"/>
          <w:sz w:val="20"/>
          <w:szCs w:val="20"/>
        </w:rPr>
        <w:t xml:space="preserve">○ポイント　　</w:t>
      </w:r>
      <w:r w:rsidR="0098284A" w:rsidRPr="0098284A">
        <w:rPr>
          <w:rFonts w:cs="+mn-cs" w:hint="eastAsia"/>
          <w:bCs/>
          <w:color w:val="000000"/>
          <w:kern w:val="24"/>
          <w:sz w:val="20"/>
          <w:szCs w:val="20"/>
        </w:rPr>
        <w:t>「生涯スポーツの推進」「大阪が誇るスポーツ資源を生かした都市魅力の発信」に引き続き取り組むとともに、「スポーツの成長産業化」「スポーツツーリズムの活性化」等の新たな視点にも対応する</w:t>
      </w:r>
    </w:p>
    <w:p w:rsidR="0065687B" w:rsidRPr="0098284A" w:rsidRDefault="00666419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cs="+mn-cs" w:hint="eastAsia"/>
          <w:bCs/>
          <w:color w:val="000000"/>
          <w:kern w:val="24"/>
          <w:sz w:val="20"/>
          <w:szCs w:val="20"/>
        </w:rPr>
        <w:t xml:space="preserve">○計画期間　 </w:t>
      </w:r>
      <w:r w:rsidR="0065687B" w:rsidRPr="0098284A">
        <w:rPr>
          <w:rFonts w:cs="+mn-cs" w:hint="eastAsia"/>
          <w:color w:val="000000"/>
          <w:kern w:val="24"/>
          <w:sz w:val="20"/>
          <w:szCs w:val="20"/>
        </w:rPr>
        <w:t>2017年度～2021年度</w:t>
      </w:r>
    </w:p>
    <w:p w:rsidR="00666419" w:rsidRPr="0098284A" w:rsidRDefault="00666419" w:rsidP="0065687B">
      <w:pPr>
        <w:pStyle w:val="Web"/>
        <w:spacing w:before="0" w:beforeAutospacing="0" w:after="0" w:afterAutospacing="0"/>
        <w:rPr>
          <w:rFonts w:cs="+mn-cs"/>
          <w:color w:val="000000"/>
          <w:kern w:val="24"/>
          <w:sz w:val="20"/>
          <w:szCs w:val="20"/>
        </w:rPr>
      </w:pP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cs="+mn-cs" w:hint="eastAsia"/>
          <w:color w:val="000000"/>
          <w:kern w:val="24"/>
          <w:sz w:val="20"/>
          <w:szCs w:val="20"/>
        </w:rPr>
        <w:t>【計画の全体概要】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cs="+mn-cs" w:hint="eastAsia"/>
          <w:color w:val="000000"/>
          <w:kern w:val="24"/>
          <w:sz w:val="20"/>
          <w:szCs w:val="20"/>
        </w:rPr>
        <w:t xml:space="preserve">目　標　　</w:t>
      </w:r>
      <w:r w:rsidRPr="0098284A">
        <w:rPr>
          <w:rFonts w:cs="Meiryo UI" w:hint="eastAsia"/>
          <w:bCs/>
          <w:kern w:val="24"/>
          <w:sz w:val="20"/>
          <w:szCs w:val="20"/>
        </w:rPr>
        <w:t>スポーツがあふれる、スポーツでつながる　OSAKA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cs="+mn-cs" w:hint="eastAsia"/>
          <w:color w:val="000000"/>
          <w:kern w:val="24"/>
          <w:sz w:val="20"/>
          <w:szCs w:val="20"/>
        </w:rPr>
        <w:t>理　念　　誰もが「する」「みる」「ささえる」スポーツに参加できる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hint="eastAsia"/>
          <w:sz w:val="20"/>
          <w:szCs w:val="20"/>
        </w:rPr>
        <w:t xml:space="preserve">　　　　</w:t>
      </w:r>
      <w:r w:rsidR="00666419" w:rsidRPr="0098284A">
        <w:rPr>
          <w:rFonts w:hint="eastAsia"/>
          <w:sz w:val="20"/>
          <w:szCs w:val="20"/>
        </w:rPr>
        <w:t xml:space="preserve">　　</w:t>
      </w:r>
      <w:r w:rsidRPr="0098284A">
        <w:rPr>
          <w:rFonts w:cs="+mn-cs" w:hint="eastAsia"/>
          <w:color w:val="000000"/>
          <w:kern w:val="24"/>
          <w:sz w:val="20"/>
          <w:szCs w:val="20"/>
        </w:rPr>
        <w:t>スポーツを都市魅力として発信し、その魅力に惹かれて多くの人が訪れる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hint="eastAsia"/>
          <w:sz w:val="20"/>
          <w:szCs w:val="20"/>
        </w:rPr>
        <w:t xml:space="preserve">　　　　</w:t>
      </w:r>
      <w:r w:rsidR="00666419" w:rsidRPr="0098284A">
        <w:rPr>
          <w:rFonts w:hint="eastAsia"/>
          <w:sz w:val="20"/>
          <w:szCs w:val="20"/>
        </w:rPr>
        <w:t xml:space="preserve">　　</w:t>
      </w:r>
      <w:r w:rsidRPr="0098284A">
        <w:rPr>
          <w:rFonts w:cs="+mn-cs" w:hint="eastAsia"/>
          <w:color w:val="000000"/>
          <w:kern w:val="24"/>
          <w:sz w:val="20"/>
          <w:szCs w:val="20"/>
        </w:rPr>
        <w:t>スポーツで人もまちも活力で満たされる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cstheme="minorBidi" w:hint="eastAsia"/>
          <w:bCs/>
          <w:color w:val="000000" w:themeColor="text1"/>
          <w:kern w:val="24"/>
          <w:sz w:val="20"/>
          <w:szCs w:val="20"/>
        </w:rPr>
        <w:t>２本の『柱』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cs="+mn-cs" w:hint="eastAsia"/>
          <w:bCs/>
          <w:color w:val="000000"/>
          <w:kern w:val="24"/>
          <w:sz w:val="20"/>
          <w:szCs w:val="20"/>
        </w:rPr>
        <w:t>Ⅰ　府民誰もがスポーツに関わり親しむ機会の創造</w:t>
      </w:r>
    </w:p>
    <w:p w:rsidR="0065687B" w:rsidRPr="0098284A" w:rsidRDefault="0065687B" w:rsidP="0065687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Meiryo UI" w:hint="eastAsia"/>
          <w:color w:val="000000"/>
          <w:kern w:val="24"/>
          <w:sz w:val="20"/>
          <w:szCs w:val="20"/>
        </w:rPr>
        <w:t>(1) あらゆる世代でのスポーツ活動の推進（子ども、働き盛り・子育て世代、高齢者）</w:t>
      </w:r>
    </w:p>
    <w:p w:rsidR="0065687B" w:rsidRPr="0098284A" w:rsidRDefault="0065687B" w:rsidP="0065687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Meiryo UI" w:hint="eastAsia"/>
          <w:color w:val="000000"/>
          <w:kern w:val="24"/>
          <w:sz w:val="20"/>
          <w:szCs w:val="20"/>
        </w:rPr>
        <w:t>(2) 障がい者スポーツの推進</w:t>
      </w:r>
    </w:p>
    <w:p w:rsidR="0065687B" w:rsidRPr="0098284A" w:rsidRDefault="0065687B" w:rsidP="0065687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Meiryo UI" w:hint="eastAsia"/>
          <w:color w:val="000000"/>
          <w:kern w:val="24"/>
          <w:sz w:val="20"/>
          <w:szCs w:val="20"/>
        </w:rPr>
        <w:t>(3) スポーツに携わる多様な人材と場の充実</w:t>
      </w:r>
    </w:p>
    <w:p w:rsidR="0065687B" w:rsidRPr="0098284A" w:rsidRDefault="0065687B" w:rsidP="0065687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Meiryo UI" w:hint="eastAsia"/>
          <w:color w:val="000000"/>
          <w:kern w:val="24"/>
          <w:sz w:val="20"/>
          <w:szCs w:val="20"/>
        </w:rPr>
        <w:lastRenderedPageBreak/>
        <w:t>(4) スポーツを通じた健康増進</w:t>
      </w:r>
    </w:p>
    <w:p w:rsidR="0065687B" w:rsidRPr="0098284A" w:rsidRDefault="0065687B" w:rsidP="0065687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+mn-cs" w:hint="eastAsia"/>
          <w:bCs/>
          <w:color w:val="000000"/>
          <w:kern w:val="24"/>
          <w:sz w:val="20"/>
          <w:szCs w:val="20"/>
        </w:rPr>
        <w:t>Ⅱ　スポーツの振興による都市魅力の創造</w:t>
      </w:r>
    </w:p>
    <w:p w:rsidR="0065687B" w:rsidRPr="0098284A" w:rsidRDefault="0065687B" w:rsidP="0065687B">
      <w:pPr>
        <w:rPr>
          <w:rFonts w:ascii="ＭＳ Ｐゴシック" w:eastAsia="ＭＳ Ｐゴシック" w:hAnsi="ＭＳ Ｐゴシック"/>
          <w:sz w:val="20"/>
          <w:szCs w:val="20"/>
        </w:rPr>
      </w:pPr>
      <w:r w:rsidRPr="0098284A">
        <w:rPr>
          <w:rFonts w:ascii="ＭＳ Ｐゴシック" w:eastAsia="ＭＳ Ｐゴシック" w:hAnsi="ＭＳ Ｐゴシック" w:cs="Meiryo UI" w:hint="eastAsia"/>
          <w:color w:val="000000"/>
          <w:kern w:val="24"/>
          <w:sz w:val="20"/>
          <w:szCs w:val="20"/>
        </w:rPr>
        <w:t>(1) 国際的、大規模なスポーツ大会等の誘致、開催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cs="Meiryo UI" w:hint="eastAsia"/>
          <w:color w:val="000000"/>
          <w:kern w:val="24"/>
          <w:sz w:val="20"/>
          <w:szCs w:val="20"/>
        </w:rPr>
        <w:t>(2) ラグビーワールドカップ、オリンピック・パラリンピック、ワールドマスターズゲームズの開催を契機としたレガシーの形成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cs="Meiryo UI" w:hint="eastAsia"/>
          <w:color w:val="000000"/>
          <w:kern w:val="24"/>
          <w:sz w:val="20"/>
          <w:szCs w:val="20"/>
        </w:rPr>
        <w:t>(3) トップアスリート等とふれあう機会の充実及び次世代アスリートの養成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  <w:r w:rsidRPr="0098284A">
        <w:rPr>
          <w:rFonts w:cs="Meiryo UI" w:hint="eastAsia"/>
          <w:color w:val="000000"/>
          <w:kern w:val="24"/>
          <w:sz w:val="20"/>
          <w:szCs w:val="20"/>
        </w:rPr>
        <w:t>(4) スポーツを通じた地域・経済の活性化</w:t>
      </w:r>
    </w:p>
    <w:p w:rsidR="0065687B" w:rsidRPr="0098284A" w:rsidRDefault="0065687B" w:rsidP="0065687B">
      <w:pPr>
        <w:pStyle w:val="Web"/>
        <w:spacing w:before="0" w:beforeAutospacing="0" w:after="0" w:afterAutospacing="0"/>
        <w:jc w:val="both"/>
        <w:rPr>
          <w:sz w:val="20"/>
          <w:szCs w:val="20"/>
        </w:rPr>
      </w:pPr>
    </w:p>
    <w:p w:rsidR="0065687B" w:rsidRPr="0098284A" w:rsidRDefault="0065687B" w:rsidP="0065687B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+mn-cs" w:hint="eastAsia"/>
          <w:color w:val="000000"/>
          <w:kern w:val="24"/>
          <w:sz w:val="20"/>
          <w:szCs w:val="20"/>
        </w:rPr>
        <w:t>施策展開に当たっての考え方</w:t>
      </w:r>
    </w:p>
    <w:p w:rsidR="0065687B" w:rsidRPr="0098284A" w:rsidRDefault="0065687B" w:rsidP="0065687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+mn-cs" w:hint="eastAsia"/>
          <w:color w:val="000000"/>
          <w:kern w:val="24"/>
          <w:sz w:val="20"/>
          <w:szCs w:val="20"/>
        </w:rPr>
        <w:t>○プレイヤーズファーストの視点からの環境づくり　○各種スポーツ情報の発信　○施設の適切な維持管理と有効活用　○芸術文化との連携</w:t>
      </w:r>
    </w:p>
    <w:p w:rsidR="0065687B" w:rsidRPr="0098284A" w:rsidRDefault="0065687B" w:rsidP="0065687B">
      <w:pPr>
        <w:pStyle w:val="Web"/>
        <w:spacing w:before="0" w:beforeAutospacing="0" w:after="0" w:afterAutospacing="0"/>
        <w:rPr>
          <w:sz w:val="20"/>
          <w:szCs w:val="20"/>
        </w:rPr>
      </w:pPr>
    </w:p>
    <w:p w:rsidR="0065687B" w:rsidRPr="0098284A" w:rsidRDefault="0065687B" w:rsidP="0065687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+mn-cs" w:hint="eastAsia"/>
          <w:color w:val="000000"/>
          <w:kern w:val="24"/>
          <w:sz w:val="20"/>
          <w:szCs w:val="20"/>
        </w:rPr>
        <w:t>推進に向けて</w:t>
      </w:r>
    </w:p>
    <w:p w:rsidR="0098284A" w:rsidRPr="0098284A" w:rsidRDefault="0098284A" w:rsidP="0098284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○広域自治体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(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大阪府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)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、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基礎自治体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(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市町村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)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、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民間、地域が一体となって推進</w:t>
      </w:r>
    </w:p>
    <w:p w:rsidR="0098284A" w:rsidRPr="0098284A" w:rsidRDefault="0098284A" w:rsidP="0098284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 xml:space="preserve">　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府の役割：市町村域を越えた広域的事業、国際大会・全国大会の誘致、大規模スポーツイベントの開催、市町村のスポーツ施策の支援等</w:t>
      </w:r>
    </w:p>
    <w:p w:rsidR="0098284A" w:rsidRPr="0098284A" w:rsidRDefault="0098284A" w:rsidP="0098284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○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PDCA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サイクルに基づく進捗管理、大阪府スポーツ施策推進会議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(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庁内関係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7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課で構成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)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 xml:space="preserve">等を活用しての総合的な取組　</w:t>
      </w:r>
    </w:p>
    <w:p w:rsidR="0065687B" w:rsidRPr="0098284A" w:rsidRDefault="0098284A" w:rsidP="0098284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○スポーツ振興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くじ</w:t>
      </w:r>
      <w:r w:rsidRPr="0098284A">
        <w:rPr>
          <w:rFonts w:ascii="ＭＳ ゴシック" w:eastAsia="ＭＳ ゴシック" w:hAnsi="ＭＳ ゴシック" w:cs="+mn-cs" w:hint="eastAsia"/>
          <w:color w:val="000000"/>
          <w:kern w:val="24"/>
          <w:sz w:val="18"/>
          <w:szCs w:val="18"/>
        </w:rPr>
        <w:t>助成、なみはやスポーツ振興基金等の有効活用</w:t>
      </w:r>
    </w:p>
    <w:p w:rsidR="0065687B" w:rsidRPr="0098284A" w:rsidRDefault="0065687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5687B" w:rsidRPr="0098284A" w:rsidRDefault="0065687B" w:rsidP="0065687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+mn-cs" w:hint="eastAsia"/>
          <w:color w:val="000000"/>
          <w:kern w:val="24"/>
          <w:sz w:val="20"/>
          <w:szCs w:val="20"/>
        </w:rPr>
        <w:t>重要業績評価指標</w:t>
      </w:r>
    </w:p>
    <w:p w:rsidR="0065687B" w:rsidRPr="0098284A" w:rsidRDefault="0065687B" w:rsidP="0098284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8284A">
        <w:rPr>
          <w:rFonts w:ascii="ＭＳ Ｐゴシック" w:eastAsia="ＭＳ Ｐゴシック" w:hAnsi="ＭＳ Ｐゴシック" w:cs="+mn-cs" w:hint="eastAsia"/>
          <w:color w:val="000000"/>
          <w:kern w:val="24"/>
          <w:sz w:val="20"/>
          <w:szCs w:val="20"/>
        </w:rPr>
        <w:t>大阪ではスポーツが盛んだと思う府民の割合　40.8％(</w:t>
      </w:r>
      <w:r w:rsidR="00F13BA6">
        <w:rPr>
          <w:rFonts w:ascii="ＭＳ Ｐゴシック" w:eastAsia="ＭＳ Ｐゴシック" w:hAnsi="ＭＳ Ｐゴシック" w:cs="+mn-cs" w:hint="eastAsia"/>
          <w:color w:val="000000"/>
          <w:kern w:val="24"/>
          <w:sz w:val="20"/>
          <w:szCs w:val="20"/>
        </w:rPr>
        <w:t>2016</w:t>
      </w:r>
      <w:r w:rsidRPr="0098284A">
        <w:rPr>
          <w:rFonts w:ascii="ＭＳ Ｐゴシック" w:eastAsia="ＭＳ Ｐゴシック" w:hAnsi="ＭＳ Ｐゴシック" w:cs="+mn-cs" w:hint="eastAsia"/>
          <w:color w:val="000000"/>
          <w:kern w:val="24"/>
          <w:sz w:val="20"/>
          <w:szCs w:val="20"/>
        </w:rPr>
        <w:t>) ⇒ 50％(</w:t>
      </w:r>
      <w:r w:rsidR="00F13BA6">
        <w:rPr>
          <w:rFonts w:ascii="ＭＳ Ｐゴシック" w:eastAsia="ＭＳ Ｐゴシック" w:hAnsi="ＭＳ Ｐゴシック" w:cs="+mn-cs" w:hint="eastAsia"/>
          <w:color w:val="000000"/>
          <w:kern w:val="24"/>
          <w:sz w:val="20"/>
          <w:szCs w:val="20"/>
        </w:rPr>
        <w:t>2021</w:t>
      </w:r>
      <w:bookmarkStart w:id="0" w:name="_GoBack"/>
      <w:bookmarkEnd w:id="0"/>
      <w:r w:rsidRPr="0098284A">
        <w:rPr>
          <w:rFonts w:ascii="ＭＳ Ｐゴシック" w:eastAsia="ＭＳ Ｐゴシック" w:hAnsi="ＭＳ Ｐゴシック" w:cs="+mn-cs" w:hint="eastAsia"/>
          <w:color w:val="000000"/>
          <w:kern w:val="24"/>
          <w:sz w:val="20"/>
          <w:szCs w:val="20"/>
        </w:rPr>
        <w:t>)</w:t>
      </w:r>
    </w:p>
    <w:sectPr w:rsidR="0065687B" w:rsidRPr="0098284A" w:rsidSect="0065687B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6C5"/>
    <w:multiLevelType w:val="hybridMultilevel"/>
    <w:tmpl w:val="6BEC9D00"/>
    <w:lvl w:ilvl="0" w:tplc="9A5AD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4DE69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2B4770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9FA43E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108224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BA80C3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8E239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A74303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BE6E5F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D349D"/>
    <w:multiLevelType w:val="hybridMultilevel"/>
    <w:tmpl w:val="547202DE"/>
    <w:lvl w:ilvl="0" w:tplc="5D0614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6548EA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22405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A26BC1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692774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D886E3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214976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B4449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34A089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03A0F"/>
    <w:multiLevelType w:val="hybridMultilevel"/>
    <w:tmpl w:val="1FE4F424"/>
    <w:lvl w:ilvl="0" w:tplc="8C0AE55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4FA07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F6A329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822F22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6E6968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DEEE59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DF08AA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F22A9B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3F0B89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57549"/>
    <w:multiLevelType w:val="hybridMultilevel"/>
    <w:tmpl w:val="85B864F8"/>
    <w:lvl w:ilvl="0" w:tplc="F0FCB0D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92808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C201C4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E9894C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D8E844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D945D3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6ECE6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CECE18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E4897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C54DA"/>
    <w:multiLevelType w:val="hybridMultilevel"/>
    <w:tmpl w:val="03900350"/>
    <w:lvl w:ilvl="0" w:tplc="53BE0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348498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1E4A47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22083E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E72060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4CE0E4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7C23AE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E30C4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8728EF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7B"/>
    <w:rsid w:val="002013FA"/>
    <w:rsid w:val="0065687B"/>
    <w:rsid w:val="00666419"/>
    <w:rsid w:val="00696379"/>
    <w:rsid w:val="0073170F"/>
    <w:rsid w:val="008235F4"/>
    <w:rsid w:val="0098284A"/>
    <w:rsid w:val="00C10E01"/>
    <w:rsid w:val="00F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56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5687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6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4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56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5687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6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5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　典之</dc:creator>
  <cp:lastModifiedBy>西尾　典之</cp:lastModifiedBy>
  <cp:revision>4</cp:revision>
  <cp:lastPrinted>2017-09-21T04:21:00Z</cp:lastPrinted>
  <dcterms:created xsi:type="dcterms:W3CDTF">2017-12-04T01:38:00Z</dcterms:created>
  <dcterms:modified xsi:type="dcterms:W3CDTF">2017-12-11T02:17:00Z</dcterms:modified>
</cp:coreProperties>
</file>