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FD" w:rsidRDefault="00AC431F" w:rsidP="001A57CA">
      <w:pPr>
        <w:jc w:val="left"/>
        <w:rPr>
          <w:rFonts w:asciiTheme="majorEastAsia" w:eastAsiaTheme="majorEastAsia" w:hAnsiTheme="majorEastAsia"/>
          <w:sz w:val="22"/>
        </w:rPr>
      </w:pPr>
      <w:r w:rsidRPr="00AC431F">
        <w:rPr>
          <w:rFonts w:asciiTheme="majorEastAsia" w:eastAsiaTheme="majorEastAsia" w:hAnsiTheme="majorEastAsia" w:hint="eastAsia"/>
          <w:sz w:val="22"/>
        </w:rPr>
        <w:t>資料</w:t>
      </w:r>
      <w:r>
        <w:rPr>
          <w:rFonts w:asciiTheme="majorEastAsia" w:eastAsiaTheme="majorEastAsia" w:hAnsiTheme="majorEastAsia" w:hint="eastAsia"/>
          <w:sz w:val="22"/>
        </w:rPr>
        <w:t>1</w:t>
      </w:r>
      <w:r w:rsidR="00E530EF">
        <w:rPr>
          <w:rFonts w:asciiTheme="majorEastAsia" w:eastAsiaTheme="majorEastAsia" w:hAnsiTheme="majorEastAsia" w:hint="eastAsia"/>
          <w:sz w:val="22"/>
        </w:rPr>
        <w:t>8</w:t>
      </w:r>
      <w:bookmarkStart w:id="0" w:name="_GoBack"/>
      <w:bookmarkEnd w:id="0"/>
      <w:r w:rsidRPr="00AC431F">
        <w:rPr>
          <w:rFonts w:asciiTheme="majorEastAsia" w:eastAsiaTheme="majorEastAsia" w:hAnsiTheme="majorEastAsia" w:hint="eastAsia"/>
          <w:sz w:val="22"/>
        </w:rPr>
        <w:t xml:space="preserve">　</w:t>
      </w:r>
      <w:r>
        <w:rPr>
          <w:rFonts w:asciiTheme="majorEastAsia" w:eastAsiaTheme="majorEastAsia" w:hAnsiTheme="majorEastAsia" w:hint="eastAsia"/>
          <w:sz w:val="22"/>
        </w:rPr>
        <w:t>廃棄物種類毎</w:t>
      </w:r>
      <w:r w:rsidRPr="00AC431F">
        <w:rPr>
          <w:rFonts w:asciiTheme="majorEastAsia" w:eastAsiaTheme="majorEastAsia" w:hAnsiTheme="majorEastAsia" w:hint="eastAsia"/>
          <w:sz w:val="22"/>
        </w:rPr>
        <w:t>の処理方法・留意事項等</w:t>
      </w:r>
    </w:p>
    <w:p w:rsidR="001A57CA" w:rsidRPr="00AC431F" w:rsidRDefault="001A57CA" w:rsidP="001A57CA">
      <w:pPr>
        <w:jc w:val="left"/>
        <w:rPr>
          <w:rFonts w:asciiTheme="majorEastAsia" w:eastAsiaTheme="majorEastAsia" w:hAnsiTheme="majorEastAsia"/>
          <w:sz w:val="22"/>
        </w:rPr>
      </w:pPr>
    </w:p>
    <w:tbl>
      <w:tblPr>
        <w:tblStyle w:val="a8"/>
        <w:tblW w:w="0" w:type="auto"/>
        <w:tblInd w:w="108" w:type="dxa"/>
        <w:tblLook w:val="04A0" w:firstRow="1" w:lastRow="0" w:firstColumn="1" w:lastColumn="0" w:noHBand="0" w:noVBand="1"/>
      </w:tblPr>
      <w:tblGrid>
        <w:gridCol w:w="1560"/>
        <w:gridCol w:w="7034"/>
      </w:tblGrid>
      <w:tr w:rsidR="00DC5BC2" w:rsidRPr="00DC5BC2" w:rsidTr="001A57CA">
        <w:tc>
          <w:tcPr>
            <w:tcW w:w="1560" w:type="dxa"/>
            <w:shd w:val="clear" w:color="auto" w:fill="EEECE1" w:themeFill="background2"/>
          </w:tcPr>
          <w:p w:rsidR="004223D8" w:rsidRPr="001A57CA" w:rsidRDefault="004223D8" w:rsidP="004223D8">
            <w:pPr>
              <w:jc w:val="center"/>
              <w:rPr>
                <w:rFonts w:asciiTheme="minorEastAsia" w:hAnsiTheme="minorEastAsia"/>
                <w:sz w:val="20"/>
                <w:szCs w:val="20"/>
              </w:rPr>
            </w:pPr>
            <w:r w:rsidRPr="001A57CA">
              <w:rPr>
                <w:rFonts w:asciiTheme="minorEastAsia" w:hAnsiTheme="minorEastAsia" w:hint="eastAsia"/>
                <w:sz w:val="20"/>
                <w:szCs w:val="20"/>
              </w:rPr>
              <w:t>種類</w:t>
            </w:r>
          </w:p>
        </w:tc>
        <w:tc>
          <w:tcPr>
            <w:tcW w:w="7034" w:type="dxa"/>
            <w:shd w:val="clear" w:color="auto" w:fill="EEECE1" w:themeFill="background2"/>
          </w:tcPr>
          <w:p w:rsidR="004223D8" w:rsidRPr="001A57CA" w:rsidRDefault="00AC431F" w:rsidP="004223D8">
            <w:pPr>
              <w:jc w:val="center"/>
              <w:rPr>
                <w:rFonts w:asciiTheme="minorEastAsia" w:hAnsiTheme="minorEastAsia"/>
                <w:sz w:val="20"/>
                <w:szCs w:val="20"/>
              </w:rPr>
            </w:pPr>
            <w:r w:rsidRPr="001A57CA">
              <w:rPr>
                <w:rFonts w:asciiTheme="minorEastAsia" w:hAnsiTheme="minorEastAsia" w:hint="eastAsia"/>
                <w:sz w:val="20"/>
                <w:szCs w:val="20"/>
              </w:rPr>
              <w:t>処理方法･留意事項等</w:t>
            </w:r>
          </w:p>
        </w:tc>
      </w:tr>
      <w:tr w:rsidR="00AC431F" w:rsidRPr="00DC5BC2" w:rsidTr="001A57CA">
        <w:tc>
          <w:tcPr>
            <w:tcW w:w="1560" w:type="dxa"/>
          </w:tcPr>
          <w:p w:rsidR="00AC431F" w:rsidRPr="001A57CA" w:rsidRDefault="00AC431F" w:rsidP="00C569FD">
            <w:pPr>
              <w:jc w:val="left"/>
              <w:rPr>
                <w:rFonts w:asciiTheme="minorEastAsia" w:hAnsiTheme="minorEastAsia"/>
                <w:sz w:val="20"/>
                <w:szCs w:val="20"/>
              </w:rPr>
            </w:pPr>
            <w:r w:rsidRPr="001A57CA">
              <w:rPr>
                <w:rFonts w:asciiTheme="minorEastAsia" w:hAnsiTheme="minorEastAsia" w:hint="eastAsia"/>
                <w:sz w:val="20"/>
                <w:szCs w:val="20"/>
              </w:rPr>
              <w:t>混合廃棄物</w:t>
            </w:r>
          </w:p>
        </w:tc>
        <w:tc>
          <w:tcPr>
            <w:tcW w:w="7034" w:type="dxa"/>
          </w:tcPr>
          <w:p w:rsidR="00AC431F" w:rsidRPr="001A57CA" w:rsidRDefault="00AC431F" w:rsidP="001A57CA">
            <w:pPr>
              <w:ind w:left="200" w:hangingChars="100" w:hanging="200"/>
              <w:jc w:val="left"/>
              <w:rPr>
                <w:rFonts w:asciiTheme="minorEastAsia" w:hAnsiTheme="minorEastAsia"/>
                <w:sz w:val="20"/>
                <w:szCs w:val="20"/>
              </w:rPr>
            </w:pPr>
            <w:r w:rsidRPr="001A57CA">
              <w:rPr>
                <w:rFonts w:asciiTheme="minorEastAsia" w:hAnsiTheme="minorEastAsia" w:hint="eastAsia"/>
                <w:sz w:val="20"/>
                <w:szCs w:val="20"/>
              </w:rPr>
              <w:t>・混合廃棄物は、有害廃棄物や危険物を優先的に除去した後、再資源化可能な木くずやコンクリートがら、金属くず等を抜き出し、トロンメルやスケルトンバケットにより土砂を分離した後、同一の大きさに破砕し、選別（磁選、比重差選別、手選別等）を行うなど、段階別に処理する方法が考えられる。</w:t>
            </w:r>
          </w:p>
        </w:tc>
      </w:tr>
      <w:tr w:rsidR="00DC5BC2" w:rsidRPr="00DC5BC2" w:rsidTr="001A57CA">
        <w:tc>
          <w:tcPr>
            <w:tcW w:w="1560" w:type="dxa"/>
          </w:tcPr>
          <w:p w:rsidR="004223D8" w:rsidRPr="001A57CA" w:rsidRDefault="004223D8" w:rsidP="00C569FD">
            <w:pPr>
              <w:jc w:val="left"/>
              <w:rPr>
                <w:rFonts w:asciiTheme="minorEastAsia" w:hAnsiTheme="minorEastAsia"/>
                <w:sz w:val="20"/>
                <w:szCs w:val="20"/>
              </w:rPr>
            </w:pPr>
            <w:r w:rsidRPr="001A57CA">
              <w:rPr>
                <w:rFonts w:asciiTheme="minorEastAsia" w:hAnsiTheme="minorEastAsia" w:hint="eastAsia"/>
                <w:sz w:val="20"/>
                <w:szCs w:val="20"/>
              </w:rPr>
              <w:t>木くず</w:t>
            </w:r>
          </w:p>
        </w:tc>
        <w:tc>
          <w:tcPr>
            <w:tcW w:w="7034" w:type="dxa"/>
          </w:tcPr>
          <w:p w:rsidR="004223D8" w:rsidRPr="001A57CA" w:rsidRDefault="00AC431F" w:rsidP="001A57CA">
            <w:pPr>
              <w:ind w:left="200" w:hangingChars="100" w:hanging="200"/>
              <w:jc w:val="left"/>
              <w:rPr>
                <w:rFonts w:asciiTheme="minorEastAsia" w:hAnsiTheme="minorEastAsia"/>
                <w:sz w:val="20"/>
                <w:szCs w:val="20"/>
              </w:rPr>
            </w:pPr>
            <w:r w:rsidRPr="001A57CA">
              <w:rPr>
                <w:rFonts w:asciiTheme="minorEastAsia" w:hAnsiTheme="minorEastAsia" w:hint="eastAsia"/>
                <w:sz w:val="20"/>
                <w:szCs w:val="20"/>
              </w:rPr>
              <w:t>・木くずの処理に当たっては、トロンメルやスケルトンバケットによる事前の土砂分離が重要である。木くずに土砂が付着している場合、再資源化できず最終処分せざるを得ない場合も想定される。土砂や水分が付着した木くずを焼却処理する場合、焼却炉の発熱量（カロリー）が低下し、処理基準（800℃以上）を確保するために、助燃剤や重油を投入する必要が生じる場合もある。</w:t>
            </w:r>
          </w:p>
        </w:tc>
      </w:tr>
      <w:tr w:rsidR="00DC5BC2" w:rsidRPr="00DC5BC2" w:rsidTr="001A57CA">
        <w:tc>
          <w:tcPr>
            <w:tcW w:w="1560" w:type="dxa"/>
          </w:tcPr>
          <w:p w:rsidR="004223D8" w:rsidRPr="001A57CA" w:rsidRDefault="004223D8" w:rsidP="00AC431F">
            <w:pPr>
              <w:jc w:val="left"/>
              <w:rPr>
                <w:rFonts w:asciiTheme="minorEastAsia" w:hAnsiTheme="minorEastAsia"/>
                <w:sz w:val="20"/>
                <w:szCs w:val="20"/>
              </w:rPr>
            </w:pPr>
            <w:r w:rsidRPr="001A57CA">
              <w:rPr>
                <w:rFonts w:asciiTheme="minorEastAsia" w:hAnsiTheme="minorEastAsia" w:hint="eastAsia"/>
                <w:sz w:val="20"/>
                <w:szCs w:val="20"/>
              </w:rPr>
              <w:t>コンクリートがら</w:t>
            </w:r>
          </w:p>
        </w:tc>
        <w:tc>
          <w:tcPr>
            <w:tcW w:w="7034" w:type="dxa"/>
          </w:tcPr>
          <w:p w:rsidR="004223D8" w:rsidRPr="001A57CA" w:rsidRDefault="00AC431F" w:rsidP="001A57CA">
            <w:pPr>
              <w:ind w:left="200" w:hangingChars="100" w:hanging="200"/>
              <w:jc w:val="left"/>
              <w:rPr>
                <w:rFonts w:asciiTheme="minorEastAsia" w:hAnsiTheme="minorEastAsia"/>
                <w:sz w:val="20"/>
                <w:szCs w:val="20"/>
              </w:rPr>
            </w:pPr>
            <w:r w:rsidRPr="001A57CA">
              <w:rPr>
                <w:rFonts w:asciiTheme="minorEastAsia" w:hAnsiTheme="minorEastAsia" w:hint="eastAsia"/>
                <w:sz w:val="20"/>
                <w:szCs w:val="20"/>
              </w:rPr>
              <w:t>・分別を行い、再資源化できるように必要に応じて破砕を行う。再資源化が円滑に進むよう、コンクリートがらの強度等の物性試験や環境安全性能試験を行って安全を確認するなどの対応が考えられる。</w:t>
            </w:r>
          </w:p>
        </w:tc>
      </w:tr>
      <w:tr w:rsidR="00DC5BC2" w:rsidRPr="00DC5BC2" w:rsidTr="001A57CA">
        <w:tc>
          <w:tcPr>
            <w:tcW w:w="1560" w:type="dxa"/>
          </w:tcPr>
          <w:p w:rsidR="004223D8" w:rsidRPr="001A57CA" w:rsidRDefault="00AC431F" w:rsidP="00C569FD">
            <w:pPr>
              <w:jc w:val="left"/>
              <w:rPr>
                <w:rFonts w:asciiTheme="minorEastAsia" w:hAnsiTheme="minorEastAsia"/>
                <w:sz w:val="20"/>
                <w:szCs w:val="20"/>
              </w:rPr>
            </w:pPr>
            <w:r w:rsidRPr="001A57CA">
              <w:rPr>
                <w:rFonts w:asciiTheme="minorEastAsia" w:hAnsiTheme="minorEastAsia" w:hint="eastAsia"/>
                <w:sz w:val="20"/>
                <w:szCs w:val="20"/>
              </w:rPr>
              <w:t>家電類</w:t>
            </w:r>
          </w:p>
        </w:tc>
        <w:tc>
          <w:tcPr>
            <w:tcW w:w="7034" w:type="dxa"/>
          </w:tcPr>
          <w:p w:rsidR="00AC431F" w:rsidRPr="001A57CA" w:rsidRDefault="00AC431F" w:rsidP="001A57CA">
            <w:pPr>
              <w:ind w:left="200" w:hangingChars="100" w:hanging="200"/>
              <w:jc w:val="left"/>
              <w:rPr>
                <w:rFonts w:asciiTheme="minorEastAsia" w:hAnsiTheme="minorEastAsia"/>
                <w:sz w:val="20"/>
                <w:szCs w:val="20"/>
              </w:rPr>
            </w:pPr>
            <w:r w:rsidRPr="001A57CA">
              <w:rPr>
                <w:rFonts w:asciiTheme="minorEastAsia" w:hAnsiTheme="minorEastAsia" w:hint="eastAsia"/>
                <w:sz w:val="20"/>
                <w:szCs w:val="20"/>
              </w:rPr>
              <w:t>・災害時に、家電リサイクル法の対象物（テレビ、冷蔵庫、エアコン、洗濯機）については他の廃棄物と分けて回収し、家電リサイクル法に基づき製造事業者等に引き渡してリサイクルすることが一般的である。この場合、市町村が製造業者等に支払う引渡料金は原則として国庫補助の対象となる。一方、津波等により形状が大きく変形した家電リサイクル法対象物については、東日本大震災では破砕して焼却処理を行った事例がある。</w:t>
            </w:r>
          </w:p>
          <w:p w:rsidR="00AC431F" w:rsidRPr="001A57CA" w:rsidRDefault="00AC431F" w:rsidP="001A57CA">
            <w:pPr>
              <w:ind w:left="200" w:hangingChars="100" w:hanging="200"/>
              <w:jc w:val="left"/>
              <w:rPr>
                <w:rFonts w:asciiTheme="minorEastAsia" w:hAnsiTheme="minorEastAsia"/>
                <w:sz w:val="20"/>
                <w:szCs w:val="20"/>
              </w:rPr>
            </w:pPr>
            <w:r w:rsidRPr="001A57CA">
              <w:rPr>
                <w:rFonts w:asciiTheme="minorEastAsia" w:hAnsiTheme="minorEastAsia" w:hint="eastAsia"/>
                <w:sz w:val="20"/>
                <w:szCs w:val="20"/>
              </w:rPr>
              <w:t>・冷蔵庫や冷凍庫の処理にあっては、内部の飲食料品を取り出した後に廃棄するなど、生ごみの分別を徹底する。</w:t>
            </w:r>
          </w:p>
          <w:p w:rsidR="004223D8" w:rsidRPr="001A57CA" w:rsidRDefault="00AC431F" w:rsidP="001A57CA">
            <w:pPr>
              <w:ind w:left="200" w:hangingChars="100" w:hanging="200"/>
              <w:jc w:val="left"/>
              <w:rPr>
                <w:rFonts w:asciiTheme="minorEastAsia" w:hAnsiTheme="minorEastAsia"/>
                <w:sz w:val="20"/>
                <w:szCs w:val="20"/>
              </w:rPr>
            </w:pPr>
            <w:r w:rsidRPr="001A57CA">
              <w:rPr>
                <w:rFonts w:asciiTheme="minorEastAsia" w:hAnsiTheme="minorEastAsia" w:hint="eastAsia"/>
                <w:sz w:val="20"/>
                <w:szCs w:val="20"/>
              </w:rPr>
              <w:t>・冷蔵庫等フロン類を使用する機器については分別・保管を徹底し、フロン類を回収する。</w:t>
            </w:r>
          </w:p>
        </w:tc>
      </w:tr>
      <w:tr w:rsidR="00DC5BC2" w:rsidRPr="00DC5BC2" w:rsidTr="001A57CA">
        <w:tc>
          <w:tcPr>
            <w:tcW w:w="1560" w:type="dxa"/>
          </w:tcPr>
          <w:p w:rsidR="004223D8" w:rsidRPr="001A57CA" w:rsidRDefault="00AC431F" w:rsidP="00C569FD">
            <w:pPr>
              <w:jc w:val="left"/>
              <w:rPr>
                <w:rFonts w:asciiTheme="minorEastAsia" w:hAnsiTheme="minorEastAsia"/>
                <w:sz w:val="20"/>
                <w:szCs w:val="20"/>
              </w:rPr>
            </w:pPr>
            <w:r w:rsidRPr="001A57CA">
              <w:rPr>
                <w:rFonts w:asciiTheme="minorEastAsia" w:hAnsiTheme="minorEastAsia" w:hint="eastAsia"/>
                <w:sz w:val="20"/>
                <w:szCs w:val="20"/>
              </w:rPr>
              <w:t>畳</w:t>
            </w:r>
          </w:p>
        </w:tc>
        <w:tc>
          <w:tcPr>
            <w:tcW w:w="7034" w:type="dxa"/>
          </w:tcPr>
          <w:p w:rsidR="006A6CD9" w:rsidRPr="001A57CA" w:rsidRDefault="006A6CD9" w:rsidP="006A6CD9">
            <w:pPr>
              <w:jc w:val="left"/>
              <w:rPr>
                <w:rFonts w:asciiTheme="minorEastAsia" w:hAnsiTheme="minorEastAsia"/>
                <w:sz w:val="20"/>
                <w:szCs w:val="20"/>
              </w:rPr>
            </w:pPr>
            <w:r w:rsidRPr="001A57CA">
              <w:rPr>
                <w:rFonts w:asciiTheme="minorEastAsia" w:hAnsiTheme="minorEastAsia" w:hint="eastAsia"/>
                <w:sz w:val="20"/>
                <w:szCs w:val="20"/>
              </w:rPr>
              <w:t>・破砕後、焼却施設等で処理する方法が考えられる。</w:t>
            </w:r>
          </w:p>
          <w:p w:rsidR="006A6CD9" w:rsidRPr="001A57CA" w:rsidRDefault="006A6CD9" w:rsidP="001A57CA">
            <w:pPr>
              <w:ind w:left="200" w:hangingChars="100" w:hanging="200"/>
              <w:jc w:val="left"/>
              <w:rPr>
                <w:rFonts w:asciiTheme="minorEastAsia" w:hAnsiTheme="minorEastAsia"/>
                <w:sz w:val="20"/>
                <w:szCs w:val="20"/>
              </w:rPr>
            </w:pPr>
            <w:r w:rsidRPr="001A57CA">
              <w:rPr>
                <w:rFonts w:asciiTheme="minorEastAsia" w:hAnsiTheme="minorEastAsia" w:hint="eastAsia"/>
                <w:sz w:val="20"/>
                <w:szCs w:val="20"/>
              </w:rPr>
              <w:t>・畳は自然発火による火災の原因となりやすいため、分離して高く積み上げないよう注意する。また腐敗による悪臭が発生するため、迅速に処理する。</w:t>
            </w:r>
          </w:p>
        </w:tc>
      </w:tr>
      <w:tr w:rsidR="00DC5BC2" w:rsidRPr="00DC5BC2" w:rsidTr="001A57CA">
        <w:tc>
          <w:tcPr>
            <w:tcW w:w="1560" w:type="dxa"/>
          </w:tcPr>
          <w:p w:rsidR="004223D8" w:rsidRPr="001A57CA" w:rsidRDefault="006A6CD9" w:rsidP="00C569FD">
            <w:pPr>
              <w:jc w:val="left"/>
              <w:rPr>
                <w:rFonts w:asciiTheme="minorEastAsia" w:hAnsiTheme="minorEastAsia"/>
                <w:sz w:val="20"/>
                <w:szCs w:val="20"/>
              </w:rPr>
            </w:pPr>
            <w:r w:rsidRPr="001A57CA">
              <w:rPr>
                <w:rFonts w:asciiTheme="minorEastAsia" w:hAnsiTheme="minorEastAsia" w:hint="eastAsia"/>
                <w:sz w:val="20"/>
                <w:szCs w:val="20"/>
              </w:rPr>
              <w:t>タイヤ</w:t>
            </w:r>
          </w:p>
        </w:tc>
        <w:tc>
          <w:tcPr>
            <w:tcW w:w="7034" w:type="dxa"/>
          </w:tcPr>
          <w:p w:rsidR="004223D8" w:rsidRPr="001A57CA" w:rsidRDefault="006A6CD9" w:rsidP="001A57CA">
            <w:pPr>
              <w:ind w:left="200" w:hangingChars="100" w:hanging="200"/>
              <w:jc w:val="left"/>
              <w:rPr>
                <w:rFonts w:asciiTheme="minorEastAsia" w:hAnsiTheme="minorEastAsia"/>
                <w:sz w:val="20"/>
                <w:szCs w:val="20"/>
              </w:rPr>
            </w:pPr>
            <w:r w:rsidRPr="001A57CA">
              <w:rPr>
                <w:rFonts w:asciiTheme="minorEastAsia" w:hAnsiTheme="minorEastAsia" w:hint="eastAsia"/>
                <w:sz w:val="20"/>
                <w:szCs w:val="20"/>
              </w:rPr>
              <w:t>・チップ化することで燃料等として再資源化が可能である。火災等に注意しながら処理する。</w:t>
            </w:r>
          </w:p>
        </w:tc>
      </w:tr>
      <w:tr w:rsidR="00DC5BC2" w:rsidRPr="00DC5BC2" w:rsidTr="001A57CA">
        <w:tc>
          <w:tcPr>
            <w:tcW w:w="1560" w:type="dxa"/>
          </w:tcPr>
          <w:p w:rsidR="004223D8" w:rsidRPr="001A57CA" w:rsidRDefault="006A6CD9" w:rsidP="006A6CD9">
            <w:pPr>
              <w:jc w:val="left"/>
              <w:rPr>
                <w:rFonts w:asciiTheme="minorEastAsia" w:hAnsiTheme="minorEastAsia"/>
                <w:sz w:val="20"/>
                <w:szCs w:val="20"/>
              </w:rPr>
            </w:pPr>
            <w:r w:rsidRPr="001A57CA">
              <w:rPr>
                <w:rFonts w:asciiTheme="minorEastAsia" w:hAnsiTheme="minorEastAsia" w:hint="eastAsia"/>
                <w:sz w:val="20"/>
                <w:szCs w:val="20"/>
              </w:rPr>
              <w:t>石膏ボード、スレート板等の建材</w:t>
            </w:r>
          </w:p>
        </w:tc>
        <w:tc>
          <w:tcPr>
            <w:tcW w:w="7034" w:type="dxa"/>
          </w:tcPr>
          <w:p w:rsidR="006A6CD9" w:rsidRPr="001A57CA" w:rsidRDefault="006A6CD9" w:rsidP="001A57CA">
            <w:pPr>
              <w:ind w:left="200" w:hangingChars="100" w:hanging="200"/>
              <w:jc w:val="left"/>
              <w:rPr>
                <w:rFonts w:asciiTheme="minorEastAsia" w:hAnsiTheme="minorEastAsia"/>
                <w:sz w:val="20"/>
                <w:szCs w:val="20"/>
              </w:rPr>
            </w:pPr>
            <w:r w:rsidRPr="001A57CA">
              <w:rPr>
                <w:rFonts w:asciiTheme="minorEastAsia" w:hAnsiTheme="minorEastAsia" w:hint="eastAsia"/>
                <w:sz w:val="20"/>
                <w:szCs w:val="20"/>
              </w:rPr>
              <w:t>・石綿を含有するものについては、適切に処理・処分を行う。石綿を使用していないものについては再資源化する。</w:t>
            </w:r>
          </w:p>
          <w:p w:rsidR="006A6CD9" w:rsidRPr="001A57CA" w:rsidRDefault="006A6CD9" w:rsidP="001A57CA">
            <w:pPr>
              <w:ind w:left="200" w:hangingChars="100" w:hanging="200"/>
              <w:jc w:val="left"/>
              <w:rPr>
                <w:rFonts w:asciiTheme="minorEastAsia" w:hAnsiTheme="minorEastAsia"/>
                <w:sz w:val="20"/>
                <w:szCs w:val="20"/>
              </w:rPr>
            </w:pPr>
            <w:r w:rsidRPr="001A57CA">
              <w:rPr>
                <w:rFonts w:asciiTheme="minorEastAsia" w:hAnsiTheme="minorEastAsia" w:hint="eastAsia"/>
                <w:sz w:val="20"/>
                <w:szCs w:val="20"/>
              </w:rPr>
              <w:t>・建材が製作された年代や石綿使用の有無のマークを確認し、処理方法を判断する。</w:t>
            </w:r>
          </w:p>
          <w:p w:rsidR="004223D8" w:rsidRPr="001A57CA" w:rsidRDefault="006A6CD9" w:rsidP="001A57CA">
            <w:pPr>
              <w:ind w:left="200" w:hangingChars="100" w:hanging="200"/>
              <w:jc w:val="left"/>
              <w:rPr>
                <w:rFonts w:asciiTheme="minorEastAsia" w:hAnsiTheme="minorEastAsia"/>
                <w:sz w:val="20"/>
                <w:szCs w:val="20"/>
              </w:rPr>
            </w:pPr>
            <w:r w:rsidRPr="001A57CA">
              <w:rPr>
                <w:rFonts w:asciiTheme="minorEastAsia" w:hAnsiTheme="minorEastAsia" w:hint="eastAsia"/>
                <w:sz w:val="20"/>
                <w:szCs w:val="20"/>
              </w:rPr>
              <w:t>・バラバラになったもの等、石膏ボードと判別することが難しいものがあるため、判別できないものを他の廃棄物と混合せずに別保管するなどの対策が必要である。</w:t>
            </w:r>
          </w:p>
        </w:tc>
      </w:tr>
      <w:tr w:rsidR="00DC5BC2" w:rsidRPr="00DC5BC2" w:rsidTr="001A57CA">
        <w:tc>
          <w:tcPr>
            <w:tcW w:w="1560" w:type="dxa"/>
          </w:tcPr>
          <w:p w:rsidR="004223D8" w:rsidRPr="001A57CA" w:rsidRDefault="006A6CD9" w:rsidP="00C569FD">
            <w:pPr>
              <w:jc w:val="left"/>
              <w:rPr>
                <w:rFonts w:asciiTheme="minorEastAsia" w:hAnsiTheme="minorEastAsia"/>
                <w:sz w:val="20"/>
                <w:szCs w:val="20"/>
              </w:rPr>
            </w:pPr>
            <w:r w:rsidRPr="001A57CA">
              <w:rPr>
                <w:rFonts w:asciiTheme="minorEastAsia" w:hAnsiTheme="minorEastAsia" w:hint="eastAsia"/>
                <w:sz w:val="20"/>
                <w:szCs w:val="20"/>
              </w:rPr>
              <w:lastRenderedPageBreak/>
              <w:t>石綿</w:t>
            </w:r>
          </w:p>
        </w:tc>
        <w:tc>
          <w:tcPr>
            <w:tcW w:w="7034" w:type="dxa"/>
          </w:tcPr>
          <w:p w:rsidR="006A6CD9" w:rsidRPr="001A57CA" w:rsidRDefault="006A6CD9" w:rsidP="001A57CA">
            <w:pPr>
              <w:ind w:left="200" w:hangingChars="100" w:hanging="200"/>
              <w:jc w:val="left"/>
              <w:rPr>
                <w:rFonts w:asciiTheme="minorEastAsia" w:hAnsiTheme="minorEastAsia"/>
                <w:sz w:val="20"/>
                <w:szCs w:val="20"/>
              </w:rPr>
            </w:pPr>
            <w:r w:rsidRPr="001A57CA">
              <w:rPr>
                <w:rFonts w:asciiTheme="minorEastAsia" w:hAnsiTheme="minorEastAsia" w:hint="eastAsia"/>
                <w:sz w:val="20"/>
                <w:szCs w:val="20"/>
              </w:rPr>
              <w:t>・被災した建物等は、解体又は撤去前に石綿の事前調査を行い、発見された場合は、災害廃棄物に石綿が混入しないよう適切に除去を行い、廃石綿等又は石綿含有廃棄物として適正に処分する。</w:t>
            </w:r>
          </w:p>
          <w:p w:rsidR="006A6CD9" w:rsidRPr="001A57CA" w:rsidRDefault="006A6CD9" w:rsidP="006A6CD9">
            <w:pPr>
              <w:jc w:val="left"/>
              <w:rPr>
                <w:rFonts w:asciiTheme="minorEastAsia" w:hAnsiTheme="minorEastAsia"/>
                <w:sz w:val="20"/>
                <w:szCs w:val="20"/>
              </w:rPr>
            </w:pPr>
            <w:r w:rsidRPr="001A57CA">
              <w:rPr>
                <w:rFonts w:asciiTheme="minorEastAsia" w:hAnsiTheme="minorEastAsia" w:hint="eastAsia"/>
                <w:sz w:val="20"/>
                <w:szCs w:val="20"/>
              </w:rPr>
              <w:t>・廃石綿等は原則として仮置場に持ち込まない。</w:t>
            </w:r>
          </w:p>
          <w:p w:rsidR="006A6CD9" w:rsidRPr="001A57CA" w:rsidRDefault="006A6CD9" w:rsidP="001A57CA">
            <w:pPr>
              <w:ind w:left="200" w:hangingChars="100" w:hanging="200"/>
              <w:jc w:val="left"/>
              <w:rPr>
                <w:rFonts w:asciiTheme="minorEastAsia" w:hAnsiTheme="minorEastAsia"/>
                <w:sz w:val="20"/>
                <w:szCs w:val="20"/>
              </w:rPr>
            </w:pPr>
            <w:r w:rsidRPr="001A57CA">
              <w:rPr>
                <w:rFonts w:asciiTheme="minorEastAsia" w:hAnsiTheme="minorEastAsia" w:hint="eastAsia"/>
                <w:sz w:val="20"/>
                <w:szCs w:val="20"/>
              </w:rPr>
              <w:t>・仮置場で災害廃棄物中に石綿を含む恐れがあるものが見つかった場合は、分析によって確認する。</w:t>
            </w:r>
          </w:p>
          <w:p w:rsidR="004223D8" w:rsidRPr="001A57CA" w:rsidRDefault="006A6CD9" w:rsidP="001A57CA">
            <w:pPr>
              <w:ind w:left="200" w:hangingChars="100" w:hanging="200"/>
              <w:jc w:val="left"/>
              <w:rPr>
                <w:rFonts w:asciiTheme="minorEastAsia" w:hAnsiTheme="minorEastAsia"/>
                <w:sz w:val="20"/>
                <w:szCs w:val="20"/>
              </w:rPr>
            </w:pPr>
            <w:r w:rsidRPr="001A57CA">
              <w:rPr>
                <w:rFonts w:asciiTheme="minorEastAsia" w:hAnsiTheme="minorEastAsia" w:hint="eastAsia"/>
                <w:sz w:val="20"/>
                <w:szCs w:val="20"/>
              </w:rPr>
              <w:t>・解体・撤去及び仮置場における破砕処理現場周辺作業では、石綿暴露防止のために適切なマスク等を着用し、散水等を適宜行う。</w:t>
            </w:r>
          </w:p>
        </w:tc>
      </w:tr>
      <w:tr w:rsidR="00DC5BC2" w:rsidRPr="00DC5BC2" w:rsidTr="001A57CA">
        <w:tc>
          <w:tcPr>
            <w:tcW w:w="1560" w:type="dxa"/>
          </w:tcPr>
          <w:p w:rsidR="004223D8" w:rsidRPr="001A57CA" w:rsidRDefault="006A6CD9" w:rsidP="00C569FD">
            <w:pPr>
              <w:jc w:val="left"/>
              <w:rPr>
                <w:rFonts w:asciiTheme="minorEastAsia" w:hAnsiTheme="minorEastAsia"/>
                <w:sz w:val="20"/>
                <w:szCs w:val="20"/>
              </w:rPr>
            </w:pPr>
            <w:r w:rsidRPr="001A57CA">
              <w:rPr>
                <w:rFonts w:asciiTheme="minorEastAsia" w:hAnsiTheme="minorEastAsia" w:hint="eastAsia"/>
                <w:sz w:val="20"/>
                <w:szCs w:val="20"/>
              </w:rPr>
              <w:t>魚網・漁具</w:t>
            </w:r>
          </w:p>
        </w:tc>
        <w:tc>
          <w:tcPr>
            <w:tcW w:w="7034" w:type="dxa"/>
          </w:tcPr>
          <w:p w:rsidR="004223D8" w:rsidRPr="001A57CA" w:rsidRDefault="006A6CD9" w:rsidP="001A57CA">
            <w:pPr>
              <w:ind w:left="200" w:hangingChars="100" w:hanging="200"/>
              <w:jc w:val="left"/>
              <w:rPr>
                <w:rFonts w:asciiTheme="minorEastAsia" w:hAnsiTheme="minorEastAsia"/>
                <w:sz w:val="20"/>
                <w:szCs w:val="20"/>
              </w:rPr>
            </w:pPr>
            <w:r w:rsidRPr="001A57CA">
              <w:rPr>
                <w:rFonts w:asciiTheme="minorEastAsia" w:hAnsiTheme="minorEastAsia" w:hint="eastAsia"/>
                <w:sz w:val="20"/>
                <w:szCs w:val="20"/>
              </w:rPr>
              <w:t>・漁網には錘に鉛等が含まれていることから事前に分別する。漁網の処理方法としては、焼却処理や埋立処分が考えられる。ただし、鉛は漁網のワイヤーにも使用されている場合があることから、焼却処理する場合は主灰や飛灰、スラグ等の鉛濃度の分析を行い、状況を継続的に監視しながら処理を進める。</w:t>
            </w:r>
          </w:p>
          <w:p w:rsidR="006A6CD9" w:rsidRPr="001A57CA" w:rsidRDefault="006A6CD9" w:rsidP="001A57CA">
            <w:pPr>
              <w:ind w:left="200" w:hangingChars="100" w:hanging="200"/>
              <w:jc w:val="left"/>
              <w:rPr>
                <w:rFonts w:asciiTheme="minorEastAsia" w:hAnsiTheme="minorEastAsia"/>
                <w:sz w:val="20"/>
                <w:szCs w:val="20"/>
              </w:rPr>
            </w:pPr>
            <w:r w:rsidRPr="001A57CA">
              <w:rPr>
                <w:rFonts w:asciiTheme="minorEastAsia" w:hAnsiTheme="minorEastAsia" w:hint="eastAsia"/>
                <w:sz w:val="20"/>
                <w:szCs w:val="20"/>
              </w:rPr>
              <w:t>・漁具は破砕機での破砕が困難であるため、東日本大震災の一部の被災地では、人力により破砕して焼却した事例がある。</w:t>
            </w:r>
          </w:p>
        </w:tc>
      </w:tr>
      <w:tr w:rsidR="00DC5BC2" w:rsidRPr="00DC5BC2" w:rsidTr="001A57CA">
        <w:tc>
          <w:tcPr>
            <w:tcW w:w="1560" w:type="dxa"/>
          </w:tcPr>
          <w:p w:rsidR="004223D8" w:rsidRPr="001A57CA" w:rsidRDefault="006A6CD9" w:rsidP="00C569FD">
            <w:pPr>
              <w:jc w:val="left"/>
              <w:rPr>
                <w:rFonts w:asciiTheme="minorEastAsia" w:hAnsiTheme="minorEastAsia"/>
                <w:sz w:val="20"/>
                <w:szCs w:val="20"/>
              </w:rPr>
            </w:pPr>
            <w:r w:rsidRPr="001A57CA">
              <w:rPr>
                <w:rFonts w:asciiTheme="minorEastAsia" w:hAnsiTheme="minorEastAsia" w:hint="eastAsia"/>
                <w:sz w:val="20"/>
                <w:szCs w:val="20"/>
              </w:rPr>
              <w:t>肥料・飼料等</w:t>
            </w:r>
          </w:p>
        </w:tc>
        <w:tc>
          <w:tcPr>
            <w:tcW w:w="7034" w:type="dxa"/>
          </w:tcPr>
          <w:p w:rsidR="004223D8" w:rsidRPr="001A57CA" w:rsidRDefault="006A6CD9" w:rsidP="001A57CA">
            <w:pPr>
              <w:ind w:left="200" w:hangingChars="100" w:hanging="200"/>
              <w:jc w:val="left"/>
              <w:rPr>
                <w:rFonts w:asciiTheme="minorEastAsia" w:hAnsiTheme="minorEastAsia"/>
                <w:sz w:val="20"/>
                <w:szCs w:val="20"/>
              </w:rPr>
            </w:pPr>
            <w:r w:rsidRPr="001A57CA">
              <w:rPr>
                <w:rFonts w:asciiTheme="minorEastAsia" w:hAnsiTheme="minorEastAsia" w:hint="eastAsia"/>
                <w:sz w:val="20"/>
                <w:szCs w:val="20"/>
              </w:rPr>
              <w:t>・肥料・飼料等が水害等を受けた場合は（港の倉庫や工場内に保管されている肥料・飼料等が津波被害を受けた場合も含む）、平常時に把握している業者へ処理・処分を依頼する。</w:t>
            </w:r>
          </w:p>
        </w:tc>
      </w:tr>
      <w:tr w:rsidR="00DC5BC2" w:rsidRPr="00DC5BC2" w:rsidTr="001A57CA">
        <w:tc>
          <w:tcPr>
            <w:tcW w:w="1560" w:type="dxa"/>
          </w:tcPr>
          <w:p w:rsidR="004223D8" w:rsidRPr="001A57CA" w:rsidRDefault="001A57CA" w:rsidP="00C569FD">
            <w:pPr>
              <w:jc w:val="left"/>
              <w:rPr>
                <w:rFonts w:asciiTheme="minorEastAsia" w:hAnsiTheme="minorEastAsia"/>
                <w:sz w:val="20"/>
                <w:szCs w:val="20"/>
              </w:rPr>
            </w:pPr>
            <w:r w:rsidRPr="001A57CA">
              <w:rPr>
                <w:rFonts w:asciiTheme="minorEastAsia" w:hAnsiTheme="minorEastAsia" w:hint="eastAsia"/>
                <w:sz w:val="20"/>
                <w:szCs w:val="20"/>
              </w:rPr>
              <w:t>海中ごみの取扱い</w:t>
            </w:r>
          </w:p>
        </w:tc>
        <w:tc>
          <w:tcPr>
            <w:tcW w:w="7034" w:type="dxa"/>
          </w:tcPr>
          <w:p w:rsidR="004223D8" w:rsidRPr="001A57CA" w:rsidRDefault="001A57CA" w:rsidP="001A57CA">
            <w:pPr>
              <w:ind w:left="200" w:hangingChars="100" w:hanging="200"/>
              <w:jc w:val="left"/>
              <w:rPr>
                <w:rFonts w:asciiTheme="minorEastAsia" w:hAnsiTheme="minorEastAsia"/>
                <w:sz w:val="20"/>
                <w:szCs w:val="20"/>
              </w:rPr>
            </w:pPr>
            <w:r w:rsidRPr="001A57CA">
              <w:rPr>
                <w:rFonts w:asciiTheme="minorEastAsia" w:hAnsiTheme="minorEastAsia" w:hint="eastAsia"/>
                <w:sz w:val="20"/>
                <w:szCs w:val="20"/>
              </w:rPr>
              <w:t>・東日本大震災では、「東日本大震災により海に流出した災害廃棄物の処理指針」（平成23 年11 月18 日）に基づき、海中ごみの処理が行われた。今後、大規模災害が発生した場合には、国の方針に従う。</w:t>
            </w:r>
          </w:p>
        </w:tc>
      </w:tr>
      <w:tr w:rsidR="00DC5BC2" w:rsidRPr="00DC5BC2" w:rsidTr="001A57CA">
        <w:tc>
          <w:tcPr>
            <w:tcW w:w="1560" w:type="dxa"/>
          </w:tcPr>
          <w:p w:rsidR="004223D8" w:rsidRPr="001A57CA" w:rsidRDefault="001A57CA" w:rsidP="00C569FD">
            <w:pPr>
              <w:jc w:val="left"/>
              <w:rPr>
                <w:rFonts w:asciiTheme="minorEastAsia" w:hAnsiTheme="minorEastAsia"/>
                <w:sz w:val="20"/>
                <w:szCs w:val="20"/>
              </w:rPr>
            </w:pPr>
            <w:r w:rsidRPr="001A57CA">
              <w:rPr>
                <w:rFonts w:asciiTheme="minorEastAsia" w:hAnsiTheme="minorEastAsia" w:hint="eastAsia"/>
                <w:sz w:val="20"/>
                <w:szCs w:val="20"/>
              </w:rPr>
              <w:t>ＰＣＢ</w:t>
            </w:r>
            <w:r w:rsidR="004223D8" w:rsidRPr="001A57CA">
              <w:rPr>
                <w:rFonts w:asciiTheme="minorEastAsia" w:hAnsiTheme="minorEastAsia" w:hint="eastAsia"/>
                <w:sz w:val="20"/>
                <w:szCs w:val="20"/>
              </w:rPr>
              <w:t>廃棄物</w:t>
            </w:r>
          </w:p>
        </w:tc>
        <w:tc>
          <w:tcPr>
            <w:tcW w:w="7034" w:type="dxa"/>
          </w:tcPr>
          <w:p w:rsidR="001A57CA" w:rsidRPr="001A57CA" w:rsidRDefault="001A57CA" w:rsidP="001A57CA">
            <w:pPr>
              <w:ind w:left="200" w:hangingChars="100" w:hanging="200"/>
              <w:jc w:val="left"/>
              <w:rPr>
                <w:rFonts w:asciiTheme="minorEastAsia" w:hAnsiTheme="minorEastAsia"/>
                <w:sz w:val="20"/>
                <w:szCs w:val="20"/>
              </w:rPr>
            </w:pPr>
            <w:r w:rsidRPr="001A57CA">
              <w:rPr>
                <w:rFonts w:asciiTheme="minorEastAsia" w:hAnsiTheme="minorEastAsia" w:hint="eastAsia"/>
                <w:sz w:val="20"/>
                <w:szCs w:val="20"/>
              </w:rPr>
              <w:t>・ＰＣＢ廃棄物は、市町村の処理対象物とはせず、ＰＣＢ保管事業者に引き渡す。</w:t>
            </w:r>
          </w:p>
          <w:p w:rsidR="001A57CA" w:rsidRPr="001A57CA" w:rsidRDefault="001A57CA" w:rsidP="001A57CA">
            <w:pPr>
              <w:ind w:left="200" w:hangingChars="100" w:hanging="200"/>
              <w:jc w:val="left"/>
              <w:rPr>
                <w:rFonts w:asciiTheme="minorEastAsia" w:hAnsiTheme="minorEastAsia"/>
                <w:sz w:val="20"/>
                <w:szCs w:val="20"/>
              </w:rPr>
            </w:pPr>
            <w:r w:rsidRPr="001A57CA">
              <w:rPr>
                <w:rFonts w:asciiTheme="minorEastAsia" w:hAnsiTheme="minorEastAsia" w:hint="eastAsia"/>
                <w:sz w:val="20"/>
                <w:szCs w:val="20"/>
              </w:rPr>
              <w:t>・ＰＣＢを使用・保管している建物の解体・撤去を行う場合や解体・撤去作業中にＰＣＢ機器類を発見した場合は、他の廃棄物に混入しないよう分別し、保管する。</w:t>
            </w:r>
          </w:p>
          <w:p w:rsidR="004223D8" w:rsidRPr="001A57CA" w:rsidRDefault="001A57CA" w:rsidP="001A57CA">
            <w:pPr>
              <w:ind w:left="200" w:hangingChars="100" w:hanging="200"/>
              <w:jc w:val="left"/>
              <w:rPr>
                <w:rFonts w:asciiTheme="minorEastAsia" w:hAnsiTheme="minorEastAsia"/>
                <w:sz w:val="20"/>
                <w:szCs w:val="20"/>
              </w:rPr>
            </w:pPr>
            <w:r w:rsidRPr="001A57CA">
              <w:rPr>
                <w:rFonts w:asciiTheme="minorEastAsia" w:hAnsiTheme="minorEastAsia" w:hint="eastAsia"/>
                <w:sz w:val="20"/>
                <w:szCs w:val="20"/>
              </w:rPr>
              <w:t>・ＰＣＢ含有有無の判断がつかないトランス、コンデンサ等の機器は、ＰＣＢ廃棄物とみなして分別する。</w:t>
            </w:r>
          </w:p>
        </w:tc>
      </w:tr>
      <w:tr w:rsidR="004223D8" w:rsidRPr="00DC5BC2" w:rsidTr="001A57CA">
        <w:tc>
          <w:tcPr>
            <w:tcW w:w="1560" w:type="dxa"/>
          </w:tcPr>
          <w:p w:rsidR="004223D8" w:rsidRPr="001A57CA" w:rsidRDefault="001A57CA" w:rsidP="00C569FD">
            <w:pPr>
              <w:jc w:val="left"/>
              <w:rPr>
                <w:rFonts w:asciiTheme="minorEastAsia" w:hAnsiTheme="minorEastAsia"/>
                <w:sz w:val="20"/>
                <w:szCs w:val="20"/>
              </w:rPr>
            </w:pPr>
            <w:r w:rsidRPr="001A57CA">
              <w:rPr>
                <w:rFonts w:asciiTheme="minorEastAsia" w:hAnsiTheme="minorEastAsia" w:hint="eastAsia"/>
                <w:sz w:val="20"/>
                <w:szCs w:val="20"/>
              </w:rPr>
              <w:t>トリクロロエチエレン</w:t>
            </w:r>
          </w:p>
        </w:tc>
        <w:tc>
          <w:tcPr>
            <w:tcW w:w="7034" w:type="dxa"/>
          </w:tcPr>
          <w:p w:rsidR="004223D8" w:rsidRPr="001A57CA" w:rsidRDefault="001A57CA" w:rsidP="001A57CA">
            <w:pPr>
              <w:ind w:left="200" w:hangingChars="100" w:hanging="200"/>
              <w:jc w:val="left"/>
              <w:rPr>
                <w:rFonts w:asciiTheme="minorEastAsia" w:hAnsiTheme="minorEastAsia"/>
                <w:sz w:val="20"/>
                <w:szCs w:val="20"/>
              </w:rPr>
            </w:pPr>
            <w:r w:rsidRPr="001A57CA">
              <w:rPr>
                <w:rFonts w:asciiTheme="minorEastAsia" w:hAnsiTheme="minorEastAsia" w:hint="eastAsia"/>
                <w:sz w:val="20"/>
                <w:szCs w:val="20"/>
              </w:rPr>
              <w:t>・最終処分に関する基準を越えたトリクロロエチレン等を含む汚泥の埋立処分を行う場合は、原則として焼却処理を行う。</w:t>
            </w:r>
          </w:p>
        </w:tc>
      </w:tr>
      <w:tr w:rsidR="001A57CA" w:rsidRPr="00DC5BC2" w:rsidTr="001A57CA">
        <w:tc>
          <w:tcPr>
            <w:tcW w:w="1560" w:type="dxa"/>
          </w:tcPr>
          <w:p w:rsidR="001A57CA" w:rsidRPr="001A57CA" w:rsidRDefault="001A57CA" w:rsidP="00C569FD">
            <w:pPr>
              <w:jc w:val="left"/>
              <w:rPr>
                <w:rFonts w:asciiTheme="minorEastAsia" w:hAnsiTheme="minorEastAsia"/>
                <w:sz w:val="20"/>
                <w:szCs w:val="20"/>
              </w:rPr>
            </w:pPr>
            <w:r w:rsidRPr="001A57CA">
              <w:rPr>
                <w:rFonts w:asciiTheme="minorEastAsia" w:hAnsiTheme="minorEastAsia" w:hint="eastAsia"/>
                <w:sz w:val="20"/>
                <w:szCs w:val="20"/>
              </w:rPr>
              <w:t>危険物</w:t>
            </w:r>
          </w:p>
        </w:tc>
        <w:tc>
          <w:tcPr>
            <w:tcW w:w="7034" w:type="dxa"/>
          </w:tcPr>
          <w:p w:rsidR="001A57CA" w:rsidRPr="001A57CA" w:rsidRDefault="001A57CA" w:rsidP="001A57CA">
            <w:pPr>
              <w:ind w:left="200" w:hangingChars="100" w:hanging="200"/>
              <w:jc w:val="left"/>
              <w:rPr>
                <w:rFonts w:asciiTheme="minorEastAsia" w:hAnsiTheme="minorEastAsia"/>
                <w:sz w:val="20"/>
                <w:szCs w:val="20"/>
              </w:rPr>
            </w:pPr>
            <w:r w:rsidRPr="001A57CA">
              <w:rPr>
                <w:rFonts w:asciiTheme="minorEastAsia" w:hAnsiTheme="minorEastAsia" w:hint="eastAsia"/>
                <w:sz w:val="20"/>
                <w:szCs w:val="20"/>
              </w:rPr>
              <w:t>・危険物の処理は、種類によって異なる。（例：消火器の処理は日本消火器工業会、高圧ガスの処理は県LP ガス協会、フロン・アセチレン・酸素等の処理は民間製造業者等）</w:t>
            </w:r>
          </w:p>
        </w:tc>
      </w:tr>
    </w:tbl>
    <w:p w:rsidR="000D7B91" w:rsidRPr="001A57CA" w:rsidRDefault="001A57CA" w:rsidP="001A57CA">
      <w:pPr>
        <w:ind w:firstLineChars="100" w:firstLine="200"/>
        <w:jc w:val="left"/>
        <w:rPr>
          <w:rFonts w:asciiTheme="minorEastAsia" w:hAnsiTheme="minorEastAsia"/>
          <w:sz w:val="20"/>
        </w:rPr>
      </w:pPr>
      <w:r w:rsidRPr="001A57CA">
        <w:rPr>
          <w:rFonts w:asciiTheme="minorEastAsia" w:hAnsiTheme="minorEastAsia" w:hint="eastAsia"/>
          <w:sz w:val="20"/>
        </w:rPr>
        <w:t>出典：災害廃棄物対策指針 平成26 年3 月 環境省</w:t>
      </w:r>
    </w:p>
    <w:sectPr w:rsidR="000D7B91" w:rsidRPr="001A57CA" w:rsidSect="001A57CA">
      <w:footerReference w:type="default" r:id="rId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764" w:rsidRDefault="004A0764" w:rsidP="00B81BB7">
      <w:r>
        <w:separator/>
      </w:r>
    </w:p>
  </w:endnote>
  <w:endnote w:type="continuationSeparator" w:id="0">
    <w:p w:rsidR="004A0764" w:rsidRDefault="004A0764" w:rsidP="00B8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B1" w:rsidRDefault="007B50B1">
    <w:pPr>
      <w:pStyle w:val="a6"/>
      <w:jc w:val="center"/>
    </w:pPr>
  </w:p>
  <w:p w:rsidR="007B50B1" w:rsidRDefault="007B50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764" w:rsidRDefault="004A0764" w:rsidP="00B81BB7">
      <w:r>
        <w:separator/>
      </w:r>
    </w:p>
  </w:footnote>
  <w:footnote w:type="continuationSeparator" w:id="0">
    <w:p w:rsidR="004A0764" w:rsidRDefault="004A0764" w:rsidP="00B81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78F"/>
    <w:multiLevelType w:val="hybridMultilevel"/>
    <w:tmpl w:val="41BAFB38"/>
    <w:lvl w:ilvl="0" w:tplc="E034C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B94EAD"/>
    <w:multiLevelType w:val="hybridMultilevel"/>
    <w:tmpl w:val="50623CC8"/>
    <w:lvl w:ilvl="0" w:tplc="8FE4A89A">
      <w:start w:val="1"/>
      <w:numFmt w:val="decimal"/>
      <w:lvlText w:val="(%1)"/>
      <w:lvlJc w:val="left"/>
      <w:pPr>
        <w:ind w:left="360" w:hanging="360"/>
      </w:pPr>
      <w:rPr>
        <w:rFonts w:hint="default"/>
      </w:r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250261"/>
    <w:multiLevelType w:val="hybridMultilevel"/>
    <w:tmpl w:val="C2D4BA42"/>
    <w:lvl w:ilvl="0" w:tplc="B8C014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DD1420"/>
    <w:multiLevelType w:val="hybridMultilevel"/>
    <w:tmpl w:val="5066BDF8"/>
    <w:lvl w:ilvl="0" w:tplc="8878C3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62B6EE5"/>
    <w:multiLevelType w:val="hybridMultilevel"/>
    <w:tmpl w:val="1E3ADDB6"/>
    <w:lvl w:ilvl="0" w:tplc="4B5C7A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7D37B9E"/>
    <w:multiLevelType w:val="hybridMultilevel"/>
    <w:tmpl w:val="0B868506"/>
    <w:lvl w:ilvl="0" w:tplc="6E147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52547D"/>
    <w:multiLevelType w:val="hybridMultilevel"/>
    <w:tmpl w:val="A22E5DA8"/>
    <w:lvl w:ilvl="0" w:tplc="79CC0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A92FAB"/>
    <w:multiLevelType w:val="hybridMultilevel"/>
    <w:tmpl w:val="0046D9CE"/>
    <w:lvl w:ilvl="0" w:tplc="D886417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4C0D62DD"/>
    <w:multiLevelType w:val="hybridMultilevel"/>
    <w:tmpl w:val="CB227850"/>
    <w:lvl w:ilvl="0" w:tplc="49FA50F8">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9">
    <w:nsid w:val="5A45411F"/>
    <w:multiLevelType w:val="hybridMultilevel"/>
    <w:tmpl w:val="2494A7A6"/>
    <w:lvl w:ilvl="0" w:tplc="9EFC94C8">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nsid w:val="6A4B13B1"/>
    <w:multiLevelType w:val="hybridMultilevel"/>
    <w:tmpl w:val="95BE4522"/>
    <w:lvl w:ilvl="0" w:tplc="00E22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E9D561E"/>
    <w:multiLevelType w:val="hybridMultilevel"/>
    <w:tmpl w:val="6D76B206"/>
    <w:lvl w:ilvl="0" w:tplc="B46E7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13435E2"/>
    <w:multiLevelType w:val="hybridMultilevel"/>
    <w:tmpl w:val="6EC26E94"/>
    <w:lvl w:ilvl="0" w:tplc="79EE31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A9C04E9"/>
    <w:multiLevelType w:val="hybridMultilevel"/>
    <w:tmpl w:val="2AEE333C"/>
    <w:lvl w:ilvl="0" w:tplc="857C677A">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nsid w:val="7F3272E5"/>
    <w:multiLevelType w:val="hybridMultilevel"/>
    <w:tmpl w:val="AD1C9410"/>
    <w:lvl w:ilvl="0" w:tplc="EC9263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11"/>
  </w:num>
  <w:num w:numId="5">
    <w:abstractNumId w:val="6"/>
  </w:num>
  <w:num w:numId="6">
    <w:abstractNumId w:val="0"/>
  </w:num>
  <w:num w:numId="7">
    <w:abstractNumId w:val="5"/>
  </w:num>
  <w:num w:numId="8">
    <w:abstractNumId w:val="10"/>
  </w:num>
  <w:num w:numId="9">
    <w:abstractNumId w:val="7"/>
  </w:num>
  <w:num w:numId="10">
    <w:abstractNumId w:val="13"/>
  </w:num>
  <w:num w:numId="11">
    <w:abstractNumId w:val="9"/>
  </w:num>
  <w:num w:numId="12">
    <w:abstractNumId w:val="8"/>
  </w:num>
  <w:num w:numId="13">
    <w:abstractNumId w:val="4"/>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05"/>
    <w:rsid w:val="0002324B"/>
    <w:rsid w:val="000273FF"/>
    <w:rsid w:val="00031DCE"/>
    <w:rsid w:val="00034D99"/>
    <w:rsid w:val="00041015"/>
    <w:rsid w:val="00043AEC"/>
    <w:rsid w:val="00044E96"/>
    <w:rsid w:val="00045405"/>
    <w:rsid w:val="0005411F"/>
    <w:rsid w:val="00066425"/>
    <w:rsid w:val="00067554"/>
    <w:rsid w:val="00067BDA"/>
    <w:rsid w:val="00070C09"/>
    <w:rsid w:val="000972F3"/>
    <w:rsid w:val="000A0632"/>
    <w:rsid w:val="000A463E"/>
    <w:rsid w:val="000A4F0A"/>
    <w:rsid w:val="000B1958"/>
    <w:rsid w:val="000C0FE7"/>
    <w:rsid w:val="000D7B91"/>
    <w:rsid w:val="00111D9C"/>
    <w:rsid w:val="00113E26"/>
    <w:rsid w:val="00114FF6"/>
    <w:rsid w:val="00117B1C"/>
    <w:rsid w:val="001213E8"/>
    <w:rsid w:val="00122BC6"/>
    <w:rsid w:val="001233B9"/>
    <w:rsid w:val="001233C2"/>
    <w:rsid w:val="0013323B"/>
    <w:rsid w:val="00137275"/>
    <w:rsid w:val="00155077"/>
    <w:rsid w:val="00160113"/>
    <w:rsid w:val="00163D76"/>
    <w:rsid w:val="001675A1"/>
    <w:rsid w:val="001703FB"/>
    <w:rsid w:val="0017085A"/>
    <w:rsid w:val="0017203D"/>
    <w:rsid w:val="00177D46"/>
    <w:rsid w:val="001809DE"/>
    <w:rsid w:val="001951BB"/>
    <w:rsid w:val="00197A90"/>
    <w:rsid w:val="00197DA7"/>
    <w:rsid w:val="001A324F"/>
    <w:rsid w:val="001A3EF9"/>
    <w:rsid w:val="001A57CA"/>
    <w:rsid w:val="001A7BBE"/>
    <w:rsid w:val="001C0968"/>
    <w:rsid w:val="001C4D79"/>
    <w:rsid w:val="001C69BC"/>
    <w:rsid w:val="001D0A15"/>
    <w:rsid w:val="001D3D1B"/>
    <w:rsid w:val="001D4E25"/>
    <w:rsid w:val="001E25BA"/>
    <w:rsid w:val="001F38F5"/>
    <w:rsid w:val="001F4CC0"/>
    <w:rsid w:val="00210BBD"/>
    <w:rsid w:val="00216C07"/>
    <w:rsid w:val="00224731"/>
    <w:rsid w:val="00224769"/>
    <w:rsid w:val="00256980"/>
    <w:rsid w:val="00261374"/>
    <w:rsid w:val="002722EC"/>
    <w:rsid w:val="00272661"/>
    <w:rsid w:val="002739B4"/>
    <w:rsid w:val="002804A3"/>
    <w:rsid w:val="00284FDE"/>
    <w:rsid w:val="00286963"/>
    <w:rsid w:val="002913A6"/>
    <w:rsid w:val="00296773"/>
    <w:rsid w:val="002A4A98"/>
    <w:rsid w:val="002B2D48"/>
    <w:rsid w:val="002B36EA"/>
    <w:rsid w:val="002C4B55"/>
    <w:rsid w:val="002D0408"/>
    <w:rsid w:val="002D47A3"/>
    <w:rsid w:val="002D582A"/>
    <w:rsid w:val="002E050C"/>
    <w:rsid w:val="002E3C57"/>
    <w:rsid w:val="002E7F17"/>
    <w:rsid w:val="002F3F47"/>
    <w:rsid w:val="00300810"/>
    <w:rsid w:val="00330B32"/>
    <w:rsid w:val="00340445"/>
    <w:rsid w:val="00342A2D"/>
    <w:rsid w:val="0034433F"/>
    <w:rsid w:val="00355891"/>
    <w:rsid w:val="00357E79"/>
    <w:rsid w:val="00361573"/>
    <w:rsid w:val="0036637E"/>
    <w:rsid w:val="0038000F"/>
    <w:rsid w:val="0038007B"/>
    <w:rsid w:val="00385C99"/>
    <w:rsid w:val="00392CF1"/>
    <w:rsid w:val="003B3498"/>
    <w:rsid w:val="003B5AF4"/>
    <w:rsid w:val="003C4BF4"/>
    <w:rsid w:val="003C5E2C"/>
    <w:rsid w:val="003D49DD"/>
    <w:rsid w:val="003D6F2F"/>
    <w:rsid w:val="003E1BEE"/>
    <w:rsid w:val="003F01A6"/>
    <w:rsid w:val="003F4FFE"/>
    <w:rsid w:val="00410374"/>
    <w:rsid w:val="004142D2"/>
    <w:rsid w:val="00417858"/>
    <w:rsid w:val="004223D8"/>
    <w:rsid w:val="00424F11"/>
    <w:rsid w:val="004274FC"/>
    <w:rsid w:val="004328BE"/>
    <w:rsid w:val="00437248"/>
    <w:rsid w:val="00444F4C"/>
    <w:rsid w:val="00445B38"/>
    <w:rsid w:val="00445D38"/>
    <w:rsid w:val="00453049"/>
    <w:rsid w:val="0047248A"/>
    <w:rsid w:val="004746AC"/>
    <w:rsid w:val="00476134"/>
    <w:rsid w:val="00483F0A"/>
    <w:rsid w:val="00484A20"/>
    <w:rsid w:val="0049368B"/>
    <w:rsid w:val="004951AF"/>
    <w:rsid w:val="004A0764"/>
    <w:rsid w:val="004A3FAE"/>
    <w:rsid w:val="004B0183"/>
    <w:rsid w:val="004B2E8E"/>
    <w:rsid w:val="004B3EAE"/>
    <w:rsid w:val="004C257D"/>
    <w:rsid w:val="004C7861"/>
    <w:rsid w:val="004D3A76"/>
    <w:rsid w:val="004D47AA"/>
    <w:rsid w:val="004F1EA6"/>
    <w:rsid w:val="004F3D98"/>
    <w:rsid w:val="00504C88"/>
    <w:rsid w:val="00514E68"/>
    <w:rsid w:val="00516641"/>
    <w:rsid w:val="0052600C"/>
    <w:rsid w:val="00541214"/>
    <w:rsid w:val="0054445F"/>
    <w:rsid w:val="00550EDE"/>
    <w:rsid w:val="00552F47"/>
    <w:rsid w:val="005536F2"/>
    <w:rsid w:val="00556204"/>
    <w:rsid w:val="00576605"/>
    <w:rsid w:val="005806FC"/>
    <w:rsid w:val="005941BA"/>
    <w:rsid w:val="005A7530"/>
    <w:rsid w:val="005B4630"/>
    <w:rsid w:val="005C30F3"/>
    <w:rsid w:val="005C4352"/>
    <w:rsid w:val="005E083D"/>
    <w:rsid w:val="005E59BE"/>
    <w:rsid w:val="005E748A"/>
    <w:rsid w:val="005F56B4"/>
    <w:rsid w:val="00610B21"/>
    <w:rsid w:val="00612CFE"/>
    <w:rsid w:val="00622E13"/>
    <w:rsid w:val="00623DA2"/>
    <w:rsid w:val="006604F1"/>
    <w:rsid w:val="00663B0B"/>
    <w:rsid w:val="006812F8"/>
    <w:rsid w:val="006935F9"/>
    <w:rsid w:val="006A353D"/>
    <w:rsid w:val="006A6CD9"/>
    <w:rsid w:val="006B12CC"/>
    <w:rsid w:val="006B48FA"/>
    <w:rsid w:val="006B5BCB"/>
    <w:rsid w:val="006B7339"/>
    <w:rsid w:val="006C47F7"/>
    <w:rsid w:val="006C6097"/>
    <w:rsid w:val="006C7E95"/>
    <w:rsid w:val="006D096E"/>
    <w:rsid w:val="006D0CAE"/>
    <w:rsid w:val="006D0EB3"/>
    <w:rsid w:val="006D2A14"/>
    <w:rsid w:val="006D4359"/>
    <w:rsid w:val="006D7D6D"/>
    <w:rsid w:val="006E098C"/>
    <w:rsid w:val="006E18F8"/>
    <w:rsid w:val="007025A4"/>
    <w:rsid w:val="0070445D"/>
    <w:rsid w:val="00712C18"/>
    <w:rsid w:val="00721F5A"/>
    <w:rsid w:val="00724F76"/>
    <w:rsid w:val="007276C9"/>
    <w:rsid w:val="00727CA3"/>
    <w:rsid w:val="00735F03"/>
    <w:rsid w:val="0074011A"/>
    <w:rsid w:val="00740BEA"/>
    <w:rsid w:val="0074149A"/>
    <w:rsid w:val="00742B3C"/>
    <w:rsid w:val="0074445A"/>
    <w:rsid w:val="0077014D"/>
    <w:rsid w:val="0077789E"/>
    <w:rsid w:val="007856BD"/>
    <w:rsid w:val="00796635"/>
    <w:rsid w:val="007B03B4"/>
    <w:rsid w:val="007B50B1"/>
    <w:rsid w:val="007C1064"/>
    <w:rsid w:val="007D31D4"/>
    <w:rsid w:val="007D6473"/>
    <w:rsid w:val="007F6A11"/>
    <w:rsid w:val="00800F50"/>
    <w:rsid w:val="00802229"/>
    <w:rsid w:val="008161CD"/>
    <w:rsid w:val="008217B2"/>
    <w:rsid w:val="00821B18"/>
    <w:rsid w:val="00824B11"/>
    <w:rsid w:val="00836709"/>
    <w:rsid w:val="0085340F"/>
    <w:rsid w:val="00853A98"/>
    <w:rsid w:val="008548A5"/>
    <w:rsid w:val="00875506"/>
    <w:rsid w:val="00881761"/>
    <w:rsid w:val="008866B9"/>
    <w:rsid w:val="00893994"/>
    <w:rsid w:val="00897718"/>
    <w:rsid w:val="00897B6A"/>
    <w:rsid w:val="008A65DE"/>
    <w:rsid w:val="008B33DC"/>
    <w:rsid w:val="008B43EA"/>
    <w:rsid w:val="008B4A5E"/>
    <w:rsid w:val="008B6FF9"/>
    <w:rsid w:val="008B7C52"/>
    <w:rsid w:val="008C3592"/>
    <w:rsid w:val="008D25D7"/>
    <w:rsid w:val="008E05E2"/>
    <w:rsid w:val="008E0700"/>
    <w:rsid w:val="008E0A22"/>
    <w:rsid w:val="008E3CCB"/>
    <w:rsid w:val="008E62AE"/>
    <w:rsid w:val="008E7E1C"/>
    <w:rsid w:val="008F269D"/>
    <w:rsid w:val="009265DB"/>
    <w:rsid w:val="00927887"/>
    <w:rsid w:val="00930FAF"/>
    <w:rsid w:val="00934A94"/>
    <w:rsid w:val="00935101"/>
    <w:rsid w:val="0094424A"/>
    <w:rsid w:val="009470A2"/>
    <w:rsid w:val="0095027C"/>
    <w:rsid w:val="009538D9"/>
    <w:rsid w:val="00953FD6"/>
    <w:rsid w:val="00956AE4"/>
    <w:rsid w:val="00960FA3"/>
    <w:rsid w:val="00962333"/>
    <w:rsid w:val="0096493F"/>
    <w:rsid w:val="00965BF2"/>
    <w:rsid w:val="009702EF"/>
    <w:rsid w:val="00971F14"/>
    <w:rsid w:val="00992068"/>
    <w:rsid w:val="009A312E"/>
    <w:rsid w:val="009C787F"/>
    <w:rsid w:val="009D1988"/>
    <w:rsid w:val="009E1215"/>
    <w:rsid w:val="009E3229"/>
    <w:rsid w:val="009E6554"/>
    <w:rsid w:val="009F44F7"/>
    <w:rsid w:val="00A14BA2"/>
    <w:rsid w:val="00A2074A"/>
    <w:rsid w:val="00A22CB3"/>
    <w:rsid w:val="00A2491F"/>
    <w:rsid w:val="00A27384"/>
    <w:rsid w:val="00A3052B"/>
    <w:rsid w:val="00A43CC4"/>
    <w:rsid w:val="00A45803"/>
    <w:rsid w:val="00A45A56"/>
    <w:rsid w:val="00A5577A"/>
    <w:rsid w:val="00A63395"/>
    <w:rsid w:val="00A846F6"/>
    <w:rsid w:val="00A93C0F"/>
    <w:rsid w:val="00AA7214"/>
    <w:rsid w:val="00AB181D"/>
    <w:rsid w:val="00AB7A6E"/>
    <w:rsid w:val="00AC106D"/>
    <w:rsid w:val="00AC431F"/>
    <w:rsid w:val="00AC4813"/>
    <w:rsid w:val="00AC7B26"/>
    <w:rsid w:val="00AD0473"/>
    <w:rsid w:val="00AD66E6"/>
    <w:rsid w:val="00AF6F7B"/>
    <w:rsid w:val="00B041CC"/>
    <w:rsid w:val="00B15765"/>
    <w:rsid w:val="00B3252B"/>
    <w:rsid w:val="00B35C46"/>
    <w:rsid w:val="00B65C0C"/>
    <w:rsid w:val="00B67C93"/>
    <w:rsid w:val="00B70CC9"/>
    <w:rsid w:val="00B8164F"/>
    <w:rsid w:val="00B81BB7"/>
    <w:rsid w:val="00B844CA"/>
    <w:rsid w:val="00B8640E"/>
    <w:rsid w:val="00B87BF5"/>
    <w:rsid w:val="00BA13C4"/>
    <w:rsid w:val="00BA3CCA"/>
    <w:rsid w:val="00BB0BBB"/>
    <w:rsid w:val="00BB63CA"/>
    <w:rsid w:val="00BC458C"/>
    <w:rsid w:val="00BD5F6D"/>
    <w:rsid w:val="00BD78DB"/>
    <w:rsid w:val="00BE30F8"/>
    <w:rsid w:val="00BE506A"/>
    <w:rsid w:val="00BE626A"/>
    <w:rsid w:val="00BF05A4"/>
    <w:rsid w:val="00BF1626"/>
    <w:rsid w:val="00C0622C"/>
    <w:rsid w:val="00C32B4F"/>
    <w:rsid w:val="00C340A5"/>
    <w:rsid w:val="00C35764"/>
    <w:rsid w:val="00C4178B"/>
    <w:rsid w:val="00C4721C"/>
    <w:rsid w:val="00C569FD"/>
    <w:rsid w:val="00C5707E"/>
    <w:rsid w:val="00C75775"/>
    <w:rsid w:val="00C8312B"/>
    <w:rsid w:val="00C87629"/>
    <w:rsid w:val="00CA42FA"/>
    <w:rsid w:val="00CA4A26"/>
    <w:rsid w:val="00CA6B13"/>
    <w:rsid w:val="00CB2CE0"/>
    <w:rsid w:val="00CB4A2F"/>
    <w:rsid w:val="00CB5603"/>
    <w:rsid w:val="00CC3683"/>
    <w:rsid w:val="00CC4C18"/>
    <w:rsid w:val="00CD0B0E"/>
    <w:rsid w:val="00CD28DB"/>
    <w:rsid w:val="00CE153E"/>
    <w:rsid w:val="00CE24AD"/>
    <w:rsid w:val="00CE2A47"/>
    <w:rsid w:val="00CE64B9"/>
    <w:rsid w:val="00CF33DA"/>
    <w:rsid w:val="00CF4E37"/>
    <w:rsid w:val="00D062FA"/>
    <w:rsid w:val="00D114B7"/>
    <w:rsid w:val="00D1327C"/>
    <w:rsid w:val="00D22790"/>
    <w:rsid w:val="00D27EF8"/>
    <w:rsid w:val="00D32712"/>
    <w:rsid w:val="00D333D1"/>
    <w:rsid w:val="00D4629F"/>
    <w:rsid w:val="00D548CD"/>
    <w:rsid w:val="00D5799F"/>
    <w:rsid w:val="00D6746E"/>
    <w:rsid w:val="00D70755"/>
    <w:rsid w:val="00D769CA"/>
    <w:rsid w:val="00D87271"/>
    <w:rsid w:val="00D923BA"/>
    <w:rsid w:val="00D9720A"/>
    <w:rsid w:val="00DB4100"/>
    <w:rsid w:val="00DB4F15"/>
    <w:rsid w:val="00DB7C4C"/>
    <w:rsid w:val="00DC4F4F"/>
    <w:rsid w:val="00DC5BC2"/>
    <w:rsid w:val="00DD3482"/>
    <w:rsid w:val="00DD367F"/>
    <w:rsid w:val="00DD64D7"/>
    <w:rsid w:val="00DE2EF0"/>
    <w:rsid w:val="00DF0190"/>
    <w:rsid w:val="00DF301D"/>
    <w:rsid w:val="00E013D7"/>
    <w:rsid w:val="00E071E0"/>
    <w:rsid w:val="00E11372"/>
    <w:rsid w:val="00E133A8"/>
    <w:rsid w:val="00E247D2"/>
    <w:rsid w:val="00E31B58"/>
    <w:rsid w:val="00E41272"/>
    <w:rsid w:val="00E4145B"/>
    <w:rsid w:val="00E43005"/>
    <w:rsid w:val="00E43EDD"/>
    <w:rsid w:val="00E44124"/>
    <w:rsid w:val="00E46886"/>
    <w:rsid w:val="00E51AA4"/>
    <w:rsid w:val="00E530EF"/>
    <w:rsid w:val="00E560D3"/>
    <w:rsid w:val="00E630B0"/>
    <w:rsid w:val="00E65A87"/>
    <w:rsid w:val="00E71DFB"/>
    <w:rsid w:val="00E71E69"/>
    <w:rsid w:val="00E84E8E"/>
    <w:rsid w:val="00E9138C"/>
    <w:rsid w:val="00E92DD0"/>
    <w:rsid w:val="00E94F22"/>
    <w:rsid w:val="00E9513F"/>
    <w:rsid w:val="00EA073C"/>
    <w:rsid w:val="00EA359B"/>
    <w:rsid w:val="00EB253F"/>
    <w:rsid w:val="00ED0F52"/>
    <w:rsid w:val="00EE14BC"/>
    <w:rsid w:val="00EE251B"/>
    <w:rsid w:val="00EE6A73"/>
    <w:rsid w:val="00EF79C1"/>
    <w:rsid w:val="00EF7CF4"/>
    <w:rsid w:val="00F0407E"/>
    <w:rsid w:val="00F068AF"/>
    <w:rsid w:val="00F1170F"/>
    <w:rsid w:val="00F20528"/>
    <w:rsid w:val="00F248FD"/>
    <w:rsid w:val="00F56A85"/>
    <w:rsid w:val="00F628E5"/>
    <w:rsid w:val="00F84FB9"/>
    <w:rsid w:val="00F91742"/>
    <w:rsid w:val="00FA22A3"/>
    <w:rsid w:val="00FA330F"/>
    <w:rsid w:val="00FB2F66"/>
    <w:rsid w:val="00FC1AD3"/>
    <w:rsid w:val="00FD0A06"/>
    <w:rsid w:val="00FD2DD9"/>
    <w:rsid w:val="00FD43E0"/>
    <w:rsid w:val="00FE4BD6"/>
    <w:rsid w:val="00FE6ACF"/>
    <w:rsid w:val="00FE7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F4C"/>
    <w:pPr>
      <w:ind w:leftChars="400" w:left="840"/>
    </w:pPr>
  </w:style>
  <w:style w:type="paragraph" w:styleId="a4">
    <w:name w:val="header"/>
    <w:basedOn w:val="a"/>
    <w:link w:val="a5"/>
    <w:uiPriority w:val="99"/>
    <w:unhideWhenUsed/>
    <w:rsid w:val="00B81BB7"/>
    <w:pPr>
      <w:tabs>
        <w:tab w:val="center" w:pos="4252"/>
        <w:tab w:val="right" w:pos="8504"/>
      </w:tabs>
      <w:snapToGrid w:val="0"/>
    </w:pPr>
  </w:style>
  <w:style w:type="character" w:customStyle="1" w:styleId="a5">
    <w:name w:val="ヘッダー (文字)"/>
    <w:basedOn w:val="a0"/>
    <w:link w:val="a4"/>
    <w:uiPriority w:val="99"/>
    <w:rsid w:val="00B81BB7"/>
  </w:style>
  <w:style w:type="paragraph" w:styleId="a6">
    <w:name w:val="footer"/>
    <w:basedOn w:val="a"/>
    <w:link w:val="a7"/>
    <w:uiPriority w:val="99"/>
    <w:unhideWhenUsed/>
    <w:rsid w:val="00B81BB7"/>
    <w:pPr>
      <w:tabs>
        <w:tab w:val="center" w:pos="4252"/>
        <w:tab w:val="right" w:pos="8504"/>
      </w:tabs>
      <w:snapToGrid w:val="0"/>
    </w:pPr>
  </w:style>
  <w:style w:type="character" w:customStyle="1" w:styleId="a7">
    <w:name w:val="フッター (文字)"/>
    <w:basedOn w:val="a0"/>
    <w:link w:val="a6"/>
    <w:uiPriority w:val="99"/>
    <w:rsid w:val="00B81BB7"/>
  </w:style>
  <w:style w:type="table" w:styleId="a8">
    <w:name w:val="Table Grid"/>
    <w:basedOn w:val="a1"/>
    <w:uiPriority w:val="59"/>
    <w:rsid w:val="004C7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B41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4100"/>
    <w:rPr>
      <w:rFonts w:asciiTheme="majorHAnsi" w:eastAsiaTheme="majorEastAsia" w:hAnsiTheme="majorHAnsi" w:cstheme="majorBidi"/>
      <w:sz w:val="18"/>
      <w:szCs w:val="18"/>
    </w:rPr>
  </w:style>
  <w:style w:type="paragraph" w:styleId="ab">
    <w:name w:val="Revision"/>
    <w:hidden/>
    <w:uiPriority w:val="99"/>
    <w:semiHidden/>
    <w:rsid w:val="00A45A56"/>
  </w:style>
  <w:style w:type="paragraph" w:styleId="ac">
    <w:name w:val="Plain Text"/>
    <w:basedOn w:val="a"/>
    <w:link w:val="ad"/>
    <w:uiPriority w:val="99"/>
    <w:semiHidden/>
    <w:unhideWhenUsed/>
    <w:rsid w:val="00210BBD"/>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210BBD"/>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F4C"/>
    <w:pPr>
      <w:ind w:leftChars="400" w:left="840"/>
    </w:pPr>
  </w:style>
  <w:style w:type="paragraph" w:styleId="a4">
    <w:name w:val="header"/>
    <w:basedOn w:val="a"/>
    <w:link w:val="a5"/>
    <w:uiPriority w:val="99"/>
    <w:unhideWhenUsed/>
    <w:rsid w:val="00B81BB7"/>
    <w:pPr>
      <w:tabs>
        <w:tab w:val="center" w:pos="4252"/>
        <w:tab w:val="right" w:pos="8504"/>
      </w:tabs>
      <w:snapToGrid w:val="0"/>
    </w:pPr>
  </w:style>
  <w:style w:type="character" w:customStyle="1" w:styleId="a5">
    <w:name w:val="ヘッダー (文字)"/>
    <w:basedOn w:val="a0"/>
    <w:link w:val="a4"/>
    <w:uiPriority w:val="99"/>
    <w:rsid w:val="00B81BB7"/>
  </w:style>
  <w:style w:type="paragraph" w:styleId="a6">
    <w:name w:val="footer"/>
    <w:basedOn w:val="a"/>
    <w:link w:val="a7"/>
    <w:uiPriority w:val="99"/>
    <w:unhideWhenUsed/>
    <w:rsid w:val="00B81BB7"/>
    <w:pPr>
      <w:tabs>
        <w:tab w:val="center" w:pos="4252"/>
        <w:tab w:val="right" w:pos="8504"/>
      </w:tabs>
      <w:snapToGrid w:val="0"/>
    </w:pPr>
  </w:style>
  <w:style w:type="character" w:customStyle="1" w:styleId="a7">
    <w:name w:val="フッター (文字)"/>
    <w:basedOn w:val="a0"/>
    <w:link w:val="a6"/>
    <w:uiPriority w:val="99"/>
    <w:rsid w:val="00B81BB7"/>
  </w:style>
  <w:style w:type="table" w:styleId="a8">
    <w:name w:val="Table Grid"/>
    <w:basedOn w:val="a1"/>
    <w:uiPriority w:val="59"/>
    <w:rsid w:val="004C7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B41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4100"/>
    <w:rPr>
      <w:rFonts w:asciiTheme="majorHAnsi" w:eastAsiaTheme="majorEastAsia" w:hAnsiTheme="majorHAnsi" w:cstheme="majorBidi"/>
      <w:sz w:val="18"/>
      <w:szCs w:val="18"/>
    </w:rPr>
  </w:style>
  <w:style w:type="paragraph" w:styleId="ab">
    <w:name w:val="Revision"/>
    <w:hidden/>
    <w:uiPriority w:val="99"/>
    <w:semiHidden/>
    <w:rsid w:val="00A45A56"/>
  </w:style>
  <w:style w:type="paragraph" w:styleId="ac">
    <w:name w:val="Plain Text"/>
    <w:basedOn w:val="a"/>
    <w:link w:val="ad"/>
    <w:uiPriority w:val="99"/>
    <w:semiHidden/>
    <w:unhideWhenUsed/>
    <w:rsid w:val="00210BBD"/>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210BBD"/>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238903">
      <w:bodyDiv w:val="1"/>
      <w:marLeft w:val="0"/>
      <w:marRight w:val="0"/>
      <w:marTop w:val="0"/>
      <w:marBottom w:val="0"/>
      <w:divBdr>
        <w:top w:val="none" w:sz="0" w:space="0" w:color="auto"/>
        <w:left w:val="none" w:sz="0" w:space="0" w:color="auto"/>
        <w:bottom w:val="none" w:sz="0" w:space="0" w:color="auto"/>
        <w:right w:val="none" w:sz="0" w:space="0" w:color="auto"/>
      </w:divBdr>
    </w:div>
    <w:div w:id="21054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1D6A-94DB-4EB7-8081-2C9A1AD5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2016-11-01T05:53:00Z</cp:lastPrinted>
  <dcterms:created xsi:type="dcterms:W3CDTF">2016-11-07T01:36:00Z</dcterms:created>
  <dcterms:modified xsi:type="dcterms:W3CDTF">2016-12-21T03:01:00Z</dcterms:modified>
</cp:coreProperties>
</file>