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105A8" w14:textId="77777777" w:rsidR="003011D6" w:rsidRDefault="003011D6" w:rsidP="00235597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bookmarkStart w:id="0" w:name="_GoBack"/>
      <w:bookmarkEnd w:id="0"/>
    </w:p>
    <w:p w14:paraId="7A7BF493" w14:textId="191969CA" w:rsidR="000A1EC6" w:rsidRPr="00E35B1C" w:rsidRDefault="001C3E81" w:rsidP="00235597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35B1C">
        <w:rPr>
          <w:rFonts w:ascii="Meiryo UI" w:eastAsia="Meiryo UI" w:hAnsi="Meiryo UI" w:cs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37251" wp14:editId="0F02A5D0">
                <wp:simplePos x="0" y="0"/>
                <wp:positionH relativeFrom="column">
                  <wp:posOffset>5300980</wp:posOffset>
                </wp:positionH>
                <wp:positionV relativeFrom="paragraph">
                  <wp:posOffset>-510540</wp:posOffset>
                </wp:positionV>
                <wp:extent cx="923925" cy="466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56978" w14:textId="7B7A159A" w:rsidR="001C3E81" w:rsidRPr="00413FDF" w:rsidRDefault="009F0170" w:rsidP="001C3E8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7.4pt;margin-top:-40.2pt;width:72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B0rgIAAKQFAAAOAAAAZHJzL2Uyb0RvYy54bWysVM1uEzEQviPxDpbvdDdLmtKomypqVYRU&#10;tRUt6tnx2skKr8fYTnbDe9AHgDNnxIHHoRJvwdi72aSl4oC4eGd2fr/5OzpuKkVWwroSdE4Heykl&#10;QnMoSj3P6bubsxevKHGe6YIp0CKna+Ho8eT5s6PajEUGC1CFsASdaDeuTU4X3ptxkji+EBVze2CE&#10;RqEEWzGPrJ0nhWU1eq9UkqXpKKnBFsYCF87h39NWSCfRv5SC+0spnfBE5RRz8/G18Z2FN5kcsfHc&#10;MrMoeZcG+4csKlZqDNq7OmWekaUt/3BVldyCA+n3OFQJSFlyETEgmkH6CM31ghkRsWBxnOnL5P6f&#10;W36xurKkLLB3lGhWYYvuv365v/v+88fn5Nenby1FBqFQtXFj1L82V7bjHJIBdSNtFb6IhzSxuOu+&#10;uKLxhOPPw+zlYbZPCUfRcDQ6QBq9JFtjY51/LaAigcipxd7FkrLVufOt6kYlxHKgyuKsVCoydj47&#10;UZasWOhzmqWj2Fr0/kBNaVIj0uwgTaPrB8I4c6L34psI+qEL5JTGrEMpWvCR8mslQhpKvxUSq4lw&#10;szZAmOOtT8a50H7UAY/awUwiit5w8JSh8ptkOt1gJuJ894YdpL9F7C1iVNC+N65KDfapyMX7PnKr&#10;v0HfYg7wfTNruoGYQbHGebLQLpoz/KzEbp4z56+Yxc3CHcRr4S/xkQqwGdBRlCzAfnzqf9DHgUcp&#10;JTVuak7dhyWzghL1RuMqHA6Gw7DakRnuH2TI2F3JbFeil9UJ4JDguGN2kQz6Xm1IaaG6xaMyDVFR&#10;xDTH2Dnl3m6YE99eEDxLXEynUQ3X2TB/rq8ND85DgcO03jS3zJpupD3uwgVstpqNH012qxssNUyX&#10;HmQZxz6UuK1rV3o8BXFxurMVbs0uH7W2x3XyGwAA//8DAFBLAwQUAAYACAAAACEAO1NlW+AAAAAK&#10;AQAADwAAAGRycy9kb3ducmV2LnhtbEyPzU7DMBCE70i8g7VI3FobWlVJiFMBUqSKnwOlD+DaSxw1&#10;Xkex88PbY05w3NnRzDflfnEdm3AIrScJd2sBDEl701Ij4fRZrzJgISoyqvOEEr4xwL66vipVYfxM&#10;HzgdY8NSCIVCSbAx9gXnQVt0Kqx9j5R+X35wKqZzaLgZ1JzCXcfvhdhxp1pKDVb1+GxRX46jk3Co&#10;X6fRvi3zyyFv3y/hpJ9craW8vVkeH4BFXOKfGX7xEzpUiensRzKBdRKyzTahRwmrTGyBJUeeiQ2w&#10;c1J2OfCq5P8nVD8AAAD//wMAUEsBAi0AFAAGAAgAAAAhALaDOJL+AAAA4QEAABMAAAAAAAAAAAAA&#10;AAAAAAAAAFtDb250ZW50X1R5cGVzXS54bWxQSwECLQAUAAYACAAAACEAOP0h/9YAAACUAQAACwAA&#10;AAAAAAAAAAAAAAAvAQAAX3JlbHMvLnJlbHNQSwECLQAUAAYACAAAACEAPpCQdK4CAACkBQAADgAA&#10;AAAAAAAAAAAAAAAuAgAAZHJzL2Uyb0RvYy54bWxQSwECLQAUAAYACAAAACEAO1NlW+AAAAAKAQAA&#10;DwAAAAAAAAAAAAAAAAAIBQAAZHJzL2Rvd25yZXYueG1sUEsFBgAAAAAEAAQA8wAAABUGAAAAAA==&#10;" fillcolor="#002060" strokecolor="black [3213]" strokeweight="1pt">
                <v:textbox>
                  <w:txbxContent>
                    <w:p w14:paraId="19556978" w14:textId="7B7A159A" w:rsidR="001C3E81" w:rsidRPr="00413FDF" w:rsidRDefault="009F0170" w:rsidP="001C3E81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資料３</w:t>
                      </w:r>
                    </w:p>
                  </w:txbxContent>
                </v:textbox>
              </v:rect>
            </w:pict>
          </mc:Fallback>
        </mc:AlternateContent>
      </w:r>
      <w:r w:rsidR="00235597" w:rsidRPr="00E35B1C">
        <w:rPr>
          <w:rFonts w:ascii="Meiryo UI" w:eastAsia="Meiryo UI" w:hAnsi="Meiryo UI" w:cs="Meiryo UI" w:hint="eastAsia"/>
          <w:b/>
          <w:sz w:val="28"/>
          <w:szCs w:val="28"/>
        </w:rPr>
        <w:t>経営評価制度の課題について</w:t>
      </w:r>
    </w:p>
    <w:p w14:paraId="4F08D79F" w14:textId="77777777" w:rsidR="005753CE" w:rsidRPr="005C0B33" w:rsidRDefault="005753CE" w:rsidP="002C2C16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32FDFA8" w14:textId="661122B8" w:rsidR="004A435C" w:rsidRPr="00E35B1C" w:rsidRDefault="004A435C" w:rsidP="001E1E9D">
      <w:pPr>
        <w:rPr>
          <w:rFonts w:ascii="Meiryo UI" w:eastAsia="Meiryo UI" w:hAnsi="Meiryo UI" w:cs="Meiryo UI"/>
          <w:b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b/>
          <w:sz w:val="24"/>
          <w:szCs w:val="24"/>
          <w:u w:val="single"/>
        </w:rPr>
        <w:t xml:space="preserve">■ </w:t>
      </w:r>
      <w:r w:rsidR="00106CD7">
        <w:rPr>
          <w:rFonts w:ascii="Meiryo UI" w:eastAsia="Meiryo UI" w:hAnsi="Meiryo UI" w:cs="Meiryo UI" w:hint="eastAsia"/>
          <w:b/>
          <w:sz w:val="24"/>
          <w:szCs w:val="24"/>
          <w:u w:val="single"/>
        </w:rPr>
        <w:t>成果測定指標ごとに設定するウエイトの配点</w:t>
      </w:r>
      <w:r w:rsidR="00E35B1C" w:rsidRPr="00E35B1C">
        <w:rPr>
          <w:rFonts w:ascii="Meiryo UI" w:eastAsia="Meiryo UI" w:hAnsi="Meiryo UI" w:cs="Meiryo UI" w:hint="eastAsia"/>
          <w:b/>
          <w:sz w:val="24"/>
          <w:szCs w:val="24"/>
          <w:u w:val="single"/>
        </w:rPr>
        <w:t>について</w:t>
      </w:r>
    </w:p>
    <w:p w14:paraId="133D6032" w14:textId="77777777" w:rsidR="004F458D" w:rsidRDefault="004F458D" w:rsidP="004F458D">
      <w:pPr>
        <w:rPr>
          <w:rFonts w:ascii="Meiryo UI" w:eastAsia="Meiryo UI" w:hAnsi="Meiryo UI" w:cs="Meiryo UI"/>
          <w:sz w:val="20"/>
          <w:szCs w:val="21"/>
        </w:rPr>
      </w:pPr>
    </w:p>
    <w:p w14:paraId="67157C46" w14:textId="1305271A" w:rsidR="00016032" w:rsidRPr="000F2AB5" w:rsidRDefault="00BB59FC" w:rsidP="000F2AB5">
      <w:pPr>
        <w:pStyle w:val="a9"/>
        <w:numPr>
          <w:ilvl w:val="0"/>
          <w:numId w:val="16"/>
        </w:numPr>
        <w:spacing w:line="0" w:lineRule="atLeast"/>
        <w:ind w:leftChars="0" w:left="738"/>
        <w:rPr>
          <w:rFonts w:ascii="Meiryo UI" w:eastAsia="Meiryo UI" w:hAnsi="Meiryo UI" w:cs="Meiryo UI"/>
          <w:sz w:val="24"/>
          <w:szCs w:val="21"/>
        </w:rPr>
      </w:pPr>
      <w:r>
        <w:rPr>
          <w:rFonts w:ascii="Meiryo UI" w:eastAsia="Meiryo UI" w:hAnsi="Meiryo UI" w:cs="Meiryo UI" w:hint="eastAsia"/>
          <w:sz w:val="24"/>
          <w:szCs w:val="21"/>
        </w:rPr>
        <w:t>現在の経営評価制度では、</w:t>
      </w:r>
      <w:r w:rsidR="00016032">
        <w:rPr>
          <w:rFonts w:ascii="Meiryo UI" w:eastAsia="Meiryo UI" w:hAnsi="Meiryo UI" w:cs="Meiryo UI" w:hint="eastAsia"/>
          <w:sz w:val="24"/>
          <w:szCs w:val="21"/>
        </w:rPr>
        <w:t>法人の経営上の重点事項を戦略目標</w:t>
      </w:r>
      <w:r w:rsidR="00DB62ED">
        <w:rPr>
          <w:rFonts w:ascii="Meiryo UI" w:eastAsia="Meiryo UI" w:hAnsi="Meiryo UI" w:cs="Meiryo UI" w:hint="eastAsia"/>
          <w:sz w:val="24"/>
          <w:szCs w:val="21"/>
        </w:rPr>
        <w:t>（成果測定指標）</w:t>
      </w:r>
      <w:r w:rsidR="00016032">
        <w:rPr>
          <w:rFonts w:ascii="Meiryo UI" w:eastAsia="Meiryo UI" w:hAnsi="Meiryo UI" w:cs="Meiryo UI" w:hint="eastAsia"/>
          <w:sz w:val="24"/>
          <w:szCs w:val="21"/>
        </w:rPr>
        <w:t>として設定し、当該年度の</w:t>
      </w:r>
      <w:r w:rsidR="00016032" w:rsidRPr="00016032">
        <w:rPr>
          <w:rFonts w:ascii="Meiryo UI" w:eastAsia="Meiryo UI" w:hAnsi="Meiryo UI" w:cs="Meiryo UI" w:hint="eastAsia"/>
          <w:sz w:val="24"/>
          <w:szCs w:val="21"/>
          <w:u w:val="single"/>
        </w:rPr>
        <w:t>各目標の法人経営上の重点度合いが</w:t>
      </w:r>
      <w:r w:rsidR="000F2AB5">
        <w:rPr>
          <w:rFonts w:ascii="Meiryo UI" w:eastAsia="Meiryo UI" w:hAnsi="Meiryo UI" w:cs="Meiryo UI" w:hint="eastAsia"/>
          <w:sz w:val="24"/>
          <w:szCs w:val="21"/>
          <w:u w:val="single"/>
        </w:rPr>
        <w:t>分かるようウエイトを設けている</w:t>
      </w:r>
      <w:r w:rsidR="00016032" w:rsidRPr="000F2AB5">
        <w:rPr>
          <w:rFonts w:ascii="Meiryo UI" w:eastAsia="Meiryo UI" w:hAnsi="Meiryo UI" w:cs="Meiryo UI" w:hint="eastAsia"/>
          <w:sz w:val="24"/>
          <w:szCs w:val="21"/>
        </w:rPr>
        <w:t>。</w:t>
      </w:r>
    </w:p>
    <w:p w14:paraId="5012E63B" w14:textId="77777777" w:rsidR="00B22B4C" w:rsidRDefault="00B22B4C" w:rsidP="00B22B4C">
      <w:pPr>
        <w:pStyle w:val="a9"/>
        <w:spacing w:line="0" w:lineRule="atLeast"/>
        <w:ind w:leftChars="0" w:left="738"/>
        <w:rPr>
          <w:rFonts w:ascii="Meiryo UI" w:eastAsia="Meiryo UI" w:hAnsi="Meiryo UI" w:cs="Meiryo UI"/>
          <w:sz w:val="24"/>
          <w:szCs w:val="21"/>
        </w:rPr>
      </w:pPr>
    </w:p>
    <w:p w14:paraId="4CF9BA60" w14:textId="77777777" w:rsidR="004703CD" w:rsidRDefault="004703CD" w:rsidP="004703CD">
      <w:pPr>
        <w:spacing w:line="0" w:lineRule="atLeast"/>
        <w:ind w:left="318"/>
        <w:rPr>
          <w:rFonts w:ascii="Meiryo UI" w:eastAsia="Meiryo UI" w:hAnsi="Meiryo UI" w:cs="Meiryo UI"/>
          <w:sz w:val="24"/>
          <w:szCs w:val="21"/>
        </w:rPr>
      </w:pPr>
    </w:p>
    <w:p w14:paraId="374317E6" w14:textId="4760C670" w:rsidR="004703CD" w:rsidRDefault="004703CD" w:rsidP="004703CD">
      <w:pPr>
        <w:pStyle w:val="a9"/>
        <w:numPr>
          <w:ilvl w:val="0"/>
          <w:numId w:val="16"/>
        </w:numPr>
        <w:spacing w:line="0" w:lineRule="atLeast"/>
        <w:ind w:leftChars="0"/>
        <w:rPr>
          <w:rFonts w:ascii="Meiryo UI" w:eastAsia="Meiryo UI" w:hAnsi="Meiryo UI" w:cs="Meiryo UI"/>
          <w:sz w:val="24"/>
          <w:szCs w:val="21"/>
        </w:rPr>
      </w:pPr>
      <w:r>
        <w:rPr>
          <w:rFonts w:ascii="Meiryo UI" w:eastAsia="Meiryo UI" w:hAnsi="Meiryo UI" w:cs="Meiryo UI" w:hint="eastAsia"/>
          <w:sz w:val="24"/>
          <w:szCs w:val="21"/>
        </w:rPr>
        <w:t>また26年度の目標設定からは、</w:t>
      </w:r>
      <w:r w:rsidR="00AC3FF2">
        <w:rPr>
          <w:rFonts w:ascii="Meiryo UI" w:eastAsia="Meiryo UI" w:hAnsi="Meiryo UI" w:cs="Meiryo UI" w:hint="eastAsia"/>
          <w:sz w:val="24"/>
          <w:szCs w:val="21"/>
        </w:rPr>
        <w:t>各目標の当該年度における法人</w:t>
      </w:r>
      <w:r w:rsidR="000F2AB5">
        <w:rPr>
          <w:rFonts w:ascii="Meiryo UI" w:eastAsia="Meiryo UI" w:hAnsi="Meiryo UI" w:cs="Meiryo UI" w:hint="eastAsia"/>
          <w:sz w:val="24"/>
          <w:szCs w:val="21"/>
        </w:rPr>
        <w:t>の課題と重点目標を明確にするため</w:t>
      </w:r>
      <w:r w:rsidR="00AC3FF2">
        <w:rPr>
          <w:rFonts w:ascii="Meiryo UI" w:eastAsia="Meiryo UI" w:hAnsi="Meiryo UI" w:cs="Meiryo UI" w:hint="eastAsia"/>
          <w:sz w:val="24"/>
          <w:szCs w:val="21"/>
        </w:rPr>
        <w:t>、最重点目標を一つ設定し</w:t>
      </w:r>
      <w:r>
        <w:rPr>
          <w:rFonts w:ascii="Meiryo UI" w:eastAsia="Meiryo UI" w:hAnsi="Meiryo UI" w:cs="Meiryo UI" w:hint="eastAsia"/>
          <w:sz w:val="24"/>
          <w:szCs w:val="21"/>
        </w:rPr>
        <w:t>、他の戦略目標（成果測定指標）を上回る30～50点を配点することとしたところ。</w:t>
      </w:r>
    </w:p>
    <w:p w14:paraId="60907A9B" w14:textId="77777777" w:rsidR="004703CD" w:rsidRDefault="004703CD" w:rsidP="004703CD">
      <w:pPr>
        <w:spacing w:line="0" w:lineRule="atLeast"/>
        <w:ind w:left="315"/>
        <w:rPr>
          <w:rFonts w:ascii="Meiryo UI" w:eastAsia="Meiryo UI" w:hAnsi="Meiryo UI" w:cs="Meiryo UI"/>
          <w:sz w:val="24"/>
          <w:szCs w:val="21"/>
        </w:rPr>
      </w:pPr>
    </w:p>
    <w:p w14:paraId="65401225" w14:textId="3A4C9BBA" w:rsidR="004703CD" w:rsidRDefault="004703CD" w:rsidP="004703CD">
      <w:pPr>
        <w:pStyle w:val="a9"/>
        <w:numPr>
          <w:ilvl w:val="0"/>
          <w:numId w:val="16"/>
        </w:numPr>
        <w:spacing w:line="0" w:lineRule="atLeast"/>
        <w:ind w:leftChars="0"/>
        <w:rPr>
          <w:rFonts w:ascii="Meiryo UI" w:eastAsia="Meiryo UI" w:hAnsi="Meiryo UI" w:cs="Meiryo UI"/>
          <w:sz w:val="24"/>
          <w:szCs w:val="21"/>
        </w:rPr>
      </w:pPr>
      <w:r>
        <w:rPr>
          <w:rFonts w:ascii="Meiryo UI" w:eastAsia="Meiryo UI" w:hAnsi="Meiryo UI" w:cs="Meiryo UI" w:hint="eastAsia"/>
          <w:sz w:val="24"/>
          <w:szCs w:val="21"/>
        </w:rPr>
        <w:t>30年度</w:t>
      </w:r>
      <w:r w:rsidR="003875EC">
        <w:rPr>
          <w:rFonts w:ascii="Meiryo UI" w:eastAsia="Meiryo UI" w:hAnsi="Meiryo UI" w:cs="Meiryo UI" w:hint="eastAsia"/>
          <w:sz w:val="24"/>
          <w:szCs w:val="21"/>
        </w:rPr>
        <w:t>の</w:t>
      </w:r>
      <w:r>
        <w:rPr>
          <w:rFonts w:ascii="Meiryo UI" w:eastAsia="Meiryo UI" w:hAnsi="Meiryo UI" w:cs="Meiryo UI" w:hint="eastAsia"/>
          <w:sz w:val="24"/>
          <w:szCs w:val="21"/>
        </w:rPr>
        <w:t>経営目標</w:t>
      </w:r>
      <w:r w:rsidR="003875EC">
        <w:rPr>
          <w:rFonts w:ascii="Meiryo UI" w:eastAsia="Meiryo UI" w:hAnsi="Meiryo UI" w:cs="Meiryo UI" w:hint="eastAsia"/>
          <w:sz w:val="24"/>
          <w:szCs w:val="21"/>
        </w:rPr>
        <w:t>設定の際、委員から「</w:t>
      </w:r>
      <w:r w:rsidR="003875EC" w:rsidRPr="000F1977">
        <w:rPr>
          <w:rFonts w:ascii="Meiryo UI" w:eastAsia="Meiryo UI" w:hAnsi="Meiryo UI" w:cs="Meiryo UI" w:hint="eastAsia"/>
          <w:sz w:val="24"/>
          <w:szCs w:val="21"/>
          <w:u w:val="single"/>
        </w:rPr>
        <w:t>ウエイトは目標達成の困難さによって考えるべき</w:t>
      </w:r>
      <w:r w:rsidR="000F2AB5">
        <w:rPr>
          <w:rFonts w:ascii="Meiryo UI" w:eastAsia="Meiryo UI" w:hAnsi="Meiryo UI" w:cs="Meiryo UI" w:hint="eastAsia"/>
          <w:sz w:val="24"/>
          <w:szCs w:val="21"/>
          <w:u w:val="single"/>
        </w:rPr>
        <w:t>。目標値を下げて、目標達成が容易になればウエイトを下げるべきではないか</w:t>
      </w:r>
      <w:r w:rsidR="00FE2FD4" w:rsidRPr="000F1977">
        <w:rPr>
          <w:rFonts w:ascii="Meiryo UI" w:eastAsia="Meiryo UI" w:hAnsi="Meiryo UI" w:cs="Meiryo UI" w:hint="eastAsia"/>
          <w:sz w:val="24"/>
          <w:szCs w:val="21"/>
          <w:u w:val="single"/>
        </w:rPr>
        <w:t>。</w:t>
      </w:r>
      <w:r w:rsidR="00FE2FD4">
        <w:rPr>
          <w:rFonts w:ascii="Meiryo UI" w:eastAsia="Meiryo UI" w:hAnsi="Meiryo UI" w:cs="Meiryo UI" w:hint="eastAsia"/>
          <w:sz w:val="24"/>
          <w:szCs w:val="21"/>
        </w:rPr>
        <w:t>」と意見をいただいた。</w:t>
      </w:r>
    </w:p>
    <w:p w14:paraId="1A15B074" w14:textId="77777777" w:rsidR="00FE2FD4" w:rsidRDefault="00FE2FD4" w:rsidP="00FE2FD4">
      <w:pPr>
        <w:spacing w:line="0" w:lineRule="atLeast"/>
        <w:ind w:left="315"/>
        <w:rPr>
          <w:rFonts w:ascii="Meiryo UI" w:eastAsia="Meiryo UI" w:hAnsi="Meiryo UI" w:cs="Meiryo UI"/>
          <w:sz w:val="24"/>
          <w:szCs w:val="21"/>
        </w:rPr>
      </w:pPr>
    </w:p>
    <w:p w14:paraId="72CB5F26" w14:textId="185958BD" w:rsidR="00FE2FD4" w:rsidRPr="00393899" w:rsidRDefault="00FE2FD4" w:rsidP="00393899">
      <w:pPr>
        <w:pStyle w:val="a9"/>
        <w:numPr>
          <w:ilvl w:val="0"/>
          <w:numId w:val="16"/>
        </w:numPr>
        <w:spacing w:line="0" w:lineRule="atLeast"/>
        <w:ind w:leftChars="0"/>
        <w:rPr>
          <w:rFonts w:ascii="Meiryo UI" w:eastAsia="Meiryo UI" w:hAnsi="Meiryo UI" w:cs="Meiryo UI"/>
          <w:sz w:val="24"/>
          <w:szCs w:val="21"/>
        </w:rPr>
      </w:pPr>
      <w:r>
        <w:rPr>
          <w:rFonts w:ascii="Meiryo UI" w:eastAsia="Meiryo UI" w:hAnsi="Meiryo UI" w:cs="Meiryo UI" w:hint="eastAsia"/>
          <w:sz w:val="24"/>
          <w:szCs w:val="21"/>
        </w:rPr>
        <w:t>ウエイトの</w:t>
      </w:r>
      <w:r w:rsidR="00393899">
        <w:rPr>
          <w:rFonts w:ascii="Meiryo UI" w:eastAsia="Meiryo UI" w:hAnsi="Meiryo UI" w:cs="Meiryo UI" w:hint="eastAsia"/>
          <w:sz w:val="24"/>
          <w:szCs w:val="21"/>
        </w:rPr>
        <w:t>配点の</w:t>
      </w:r>
      <w:r>
        <w:rPr>
          <w:rFonts w:ascii="Meiryo UI" w:eastAsia="Meiryo UI" w:hAnsi="Meiryo UI" w:cs="Meiryo UI" w:hint="eastAsia"/>
          <w:sz w:val="24"/>
          <w:szCs w:val="21"/>
        </w:rPr>
        <w:t>考え方について、</w:t>
      </w:r>
      <w:r w:rsidR="00393899">
        <w:rPr>
          <w:rFonts w:ascii="Meiryo UI" w:eastAsia="Meiryo UI" w:hAnsi="Meiryo UI" w:cs="Meiryo UI" w:hint="eastAsia"/>
          <w:sz w:val="24"/>
          <w:szCs w:val="21"/>
        </w:rPr>
        <w:t>目標達成の難易度も考慮すべきか検討を行う</w:t>
      </w:r>
      <w:r w:rsidR="00FB1759" w:rsidRPr="00393899">
        <w:rPr>
          <w:rFonts w:ascii="Meiryo UI" w:eastAsia="Meiryo UI" w:hAnsi="Meiryo UI" w:cs="Meiryo UI" w:hint="eastAsia"/>
          <w:sz w:val="24"/>
          <w:szCs w:val="21"/>
        </w:rPr>
        <w:t>。</w:t>
      </w:r>
    </w:p>
    <w:p w14:paraId="594F11F8" w14:textId="77777777" w:rsidR="004314ED" w:rsidRDefault="004314ED" w:rsidP="004314ED">
      <w:pPr>
        <w:spacing w:line="0" w:lineRule="atLeast"/>
        <w:ind w:left="315"/>
        <w:rPr>
          <w:rFonts w:ascii="Meiryo UI" w:eastAsia="Meiryo UI" w:hAnsi="Meiryo UI" w:cs="Meiryo UI"/>
          <w:sz w:val="24"/>
          <w:szCs w:val="21"/>
        </w:rPr>
      </w:pPr>
    </w:p>
    <w:p w14:paraId="2B19C7D9" w14:textId="20CCE559" w:rsidR="004314ED" w:rsidRPr="004314ED" w:rsidRDefault="004314ED" w:rsidP="004314ED">
      <w:pPr>
        <w:spacing w:line="0" w:lineRule="atLeast"/>
        <w:ind w:left="315"/>
        <w:rPr>
          <w:rFonts w:ascii="Meiryo UI" w:eastAsia="Meiryo UI" w:hAnsi="Meiryo UI" w:cs="Meiryo UI"/>
          <w:sz w:val="24"/>
          <w:szCs w:val="21"/>
        </w:rPr>
      </w:pPr>
      <w:r w:rsidRPr="004314ED">
        <w:rPr>
          <w:noProof/>
        </w:rPr>
        <w:drawing>
          <wp:inline distT="0" distB="0" distL="0" distR="0" wp14:anchorId="656070E9" wp14:editId="0CDD6BD2">
            <wp:extent cx="6661150" cy="1768447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76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4ED" w:rsidRPr="004314ED" w:rsidSect="00374F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04" w:right="707" w:bottom="124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D936B" w14:textId="77777777" w:rsidR="004C7FFB" w:rsidRDefault="004C7FFB" w:rsidP="007233D0">
      <w:r>
        <w:separator/>
      </w:r>
    </w:p>
  </w:endnote>
  <w:endnote w:type="continuationSeparator" w:id="0">
    <w:p w14:paraId="010E5740" w14:textId="77777777" w:rsidR="004C7FFB" w:rsidRDefault="004C7FFB" w:rsidP="0072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22BF3" w14:textId="77777777" w:rsidR="00455849" w:rsidRDefault="004558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34108" w14:textId="77777777" w:rsidR="00455849" w:rsidRDefault="004558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3CA11" w14:textId="77777777" w:rsidR="00455849" w:rsidRDefault="004558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52462" w14:textId="77777777" w:rsidR="004C7FFB" w:rsidRDefault="004C7FFB" w:rsidP="007233D0">
      <w:r>
        <w:separator/>
      </w:r>
    </w:p>
  </w:footnote>
  <w:footnote w:type="continuationSeparator" w:id="0">
    <w:p w14:paraId="415B1D87" w14:textId="77777777" w:rsidR="004C7FFB" w:rsidRDefault="004C7FFB" w:rsidP="00723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AD5AB" w14:textId="77777777" w:rsidR="00455849" w:rsidRDefault="004558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E10BE" w14:textId="77777777" w:rsidR="00455849" w:rsidRDefault="004558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093C9" w14:textId="77777777" w:rsidR="00455849" w:rsidRDefault="004558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4EF"/>
    <w:multiLevelType w:val="hybridMultilevel"/>
    <w:tmpl w:val="AB5EE06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>
    <w:nsid w:val="0ED10B75"/>
    <w:multiLevelType w:val="hybridMultilevel"/>
    <w:tmpl w:val="52FC269A"/>
    <w:lvl w:ilvl="0" w:tplc="B1442388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13554C28"/>
    <w:multiLevelType w:val="hybridMultilevel"/>
    <w:tmpl w:val="FF5ABA3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1B927238"/>
    <w:multiLevelType w:val="hybridMultilevel"/>
    <w:tmpl w:val="4CF271A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1C53418B"/>
    <w:multiLevelType w:val="hybridMultilevel"/>
    <w:tmpl w:val="4D7E4874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28575611"/>
    <w:multiLevelType w:val="hybridMultilevel"/>
    <w:tmpl w:val="048257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F992D85"/>
    <w:multiLevelType w:val="hybridMultilevel"/>
    <w:tmpl w:val="23ACD1D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356F1340"/>
    <w:multiLevelType w:val="hybridMultilevel"/>
    <w:tmpl w:val="DF2881F4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>
    <w:nsid w:val="4FF6472C"/>
    <w:multiLevelType w:val="hybridMultilevel"/>
    <w:tmpl w:val="310CF3D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3A821CF"/>
    <w:multiLevelType w:val="hybridMultilevel"/>
    <w:tmpl w:val="7DAE20A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53E54C00"/>
    <w:multiLevelType w:val="hybridMultilevel"/>
    <w:tmpl w:val="AB64B30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>
    <w:nsid w:val="5CF74772"/>
    <w:multiLevelType w:val="hybridMultilevel"/>
    <w:tmpl w:val="6E56335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61030922"/>
    <w:multiLevelType w:val="hybridMultilevel"/>
    <w:tmpl w:val="26A03726"/>
    <w:lvl w:ilvl="0" w:tplc="04090009">
      <w:start w:val="1"/>
      <w:numFmt w:val="bullet"/>
      <w:lvlText w:val="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>
    <w:nsid w:val="65356B1D"/>
    <w:multiLevelType w:val="hybridMultilevel"/>
    <w:tmpl w:val="FC8C4524"/>
    <w:lvl w:ilvl="0" w:tplc="0409000B">
      <w:start w:val="1"/>
      <w:numFmt w:val="bullet"/>
      <w:lvlText w:val=""/>
      <w:lvlJc w:val="left"/>
      <w:pPr>
        <w:ind w:left="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4">
    <w:nsid w:val="6A330591"/>
    <w:multiLevelType w:val="hybridMultilevel"/>
    <w:tmpl w:val="34784C8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5E8D384">
      <w:numFmt w:val="bullet"/>
      <w:lvlText w:val="・"/>
      <w:lvlJc w:val="left"/>
      <w:pPr>
        <w:ind w:left="99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>
    <w:nsid w:val="7BBD484E"/>
    <w:multiLevelType w:val="hybridMultilevel"/>
    <w:tmpl w:val="46F80522"/>
    <w:lvl w:ilvl="0" w:tplc="0409000B">
      <w:start w:val="1"/>
      <w:numFmt w:val="bullet"/>
      <w:lvlText w:val=""/>
      <w:lvlJc w:val="left"/>
      <w:pPr>
        <w:ind w:left="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  <w:num w:numId="14">
    <w:abstractNumId w:val="15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97"/>
    <w:rsid w:val="00011B08"/>
    <w:rsid w:val="00014238"/>
    <w:rsid w:val="00016032"/>
    <w:rsid w:val="0001746C"/>
    <w:rsid w:val="00026F3D"/>
    <w:rsid w:val="00034867"/>
    <w:rsid w:val="0003694B"/>
    <w:rsid w:val="00037425"/>
    <w:rsid w:val="0004253B"/>
    <w:rsid w:val="00061447"/>
    <w:rsid w:val="00061E2C"/>
    <w:rsid w:val="0006738B"/>
    <w:rsid w:val="000860A3"/>
    <w:rsid w:val="00090922"/>
    <w:rsid w:val="000A1EC6"/>
    <w:rsid w:val="000B2242"/>
    <w:rsid w:val="000C3191"/>
    <w:rsid w:val="000D1CF4"/>
    <w:rsid w:val="000D7BCB"/>
    <w:rsid w:val="000F1977"/>
    <w:rsid w:val="000F1AA8"/>
    <w:rsid w:val="000F2AB5"/>
    <w:rsid w:val="00106CD7"/>
    <w:rsid w:val="0012513E"/>
    <w:rsid w:val="00136C34"/>
    <w:rsid w:val="0014044D"/>
    <w:rsid w:val="00155A61"/>
    <w:rsid w:val="001812E3"/>
    <w:rsid w:val="0019295E"/>
    <w:rsid w:val="001C3E81"/>
    <w:rsid w:val="001D687B"/>
    <w:rsid w:val="001E1E9D"/>
    <w:rsid w:val="0021260C"/>
    <w:rsid w:val="00217FC7"/>
    <w:rsid w:val="00222F8E"/>
    <w:rsid w:val="00234D75"/>
    <w:rsid w:val="00235597"/>
    <w:rsid w:val="00241421"/>
    <w:rsid w:val="00251499"/>
    <w:rsid w:val="002515D0"/>
    <w:rsid w:val="002A4B63"/>
    <w:rsid w:val="002A72D9"/>
    <w:rsid w:val="002B7D2F"/>
    <w:rsid w:val="002C2C16"/>
    <w:rsid w:val="002C4384"/>
    <w:rsid w:val="002E414F"/>
    <w:rsid w:val="002E7942"/>
    <w:rsid w:val="002F1066"/>
    <w:rsid w:val="003011D6"/>
    <w:rsid w:val="003315E1"/>
    <w:rsid w:val="00346DD0"/>
    <w:rsid w:val="003576EA"/>
    <w:rsid w:val="003640DB"/>
    <w:rsid w:val="003711F9"/>
    <w:rsid w:val="00374F19"/>
    <w:rsid w:val="00375AFF"/>
    <w:rsid w:val="003875EC"/>
    <w:rsid w:val="0039022F"/>
    <w:rsid w:val="00393899"/>
    <w:rsid w:val="00394DB0"/>
    <w:rsid w:val="003D258E"/>
    <w:rsid w:val="003E50E2"/>
    <w:rsid w:val="00413FDF"/>
    <w:rsid w:val="00423A8B"/>
    <w:rsid w:val="00430B48"/>
    <w:rsid w:val="004314ED"/>
    <w:rsid w:val="00455849"/>
    <w:rsid w:val="00464D98"/>
    <w:rsid w:val="004703CD"/>
    <w:rsid w:val="00470F1A"/>
    <w:rsid w:val="0047136F"/>
    <w:rsid w:val="0047300F"/>
    <w:rsid w:val="004867FD"/>
    <w:rsid w:val="00486863"/>
    <w:rsid w:val="004A435C"/>
    <w:rsid w:val="004C162F"/>
    <w:rsid w:val="004C2102"/>
    <w:rsid w:val="004C22D5"/>
    <w:rsid w:val="004C7FFB"/>
    <w:rsid w:val="004F458D"/>
    <w:rsid w:val="005300C6"/>
    <w:rsid w:val="00532C9E"/>
    <w:rsid w:val="0053343B"/>
    <w:rsid w:val="005753CE"/>
    <w:rsid w:val="005756ED"/>
    <w:rsid w:val="00582782"/>
    <w:rsid w:val="00586269"/>
    <w:rsid w:val="005923BA"/>
    <w:rsid w:val="00593F22"/>
    <w:rsid w:val="005C0B33"/>
    <w:rsid w:val="005C18ED"/>
    <w:rsid w:val="005C5D4D"/>
    <w:rsid w:val="005D3558"/>
    <w:rsid w:val="005D50EF"/>
    <w:rsid w:val="005F2441"/>
    <w:rsid w:val="00611B3C"/>
    <w:rsid w:val="00611E92"/>
    <w:rsid w:val="0062172E"/>
    <w:rsid w:val="0062334F"/>
    <w:rsid w:val="00624062"/>
    <w:rsid w:val="00633E17"/>
    <w:rsid w:val="006373E8"/>
    <w:rsid w:val="00647EFD"/>
    <w:rsid w:val="00666D93"/>
    <w:rsid w:val="006716E6"/>
    <w:rsid w:val="00673A08"/>
    <w:rsid w:val="006C5C9D"/>
    <w:rsid w:val="006D371D"/>
    <w:rsid w:val="006D4901"/>
    <w:rsid w:val="006E4035"/>
    <w:rsid w:val="006E7487"/>
    <w:rsid w:val="006F39DB"/>
    <w:rsid w:val="00702FD6"/>
    <w:rsid w:val="00715568"/>
    <w:rsid w:val="0071582E"/>
    <w:rsid w:val="0071711A"/>
    <w:rsid w:val="00722A05"/>
    <w:rsid w:val="007233D0"/>
    <w:rsid w:val="007236C1"/>
    <w:rsid w:val="00751802"/>
    <w:rsid w:val="007537CD"/>
    <w:rsid w:val="0075455E"/>
    <w:rsid w:val="00785044"/>
    <w:rsid w:val="007B0E8C"/>
    <w:rsid w:val="007B1660"/>
    <w:rsid w:val="007B6BC1"/>
    <w:rsid w:val="007C77DF"/>
    <w:rsid w:val="007D746A"/>
    <w:rsid w:val="007E3029"/>
    <w:rsid w:val="007E69B4"/>
    <w:rsid w:val="00804883"/>
    <w:rsid w:val="0080543B"/>
    <w:rsid w:val="008237E2"/>
    <w:rsid w:val="008242D5"/>
    <w:rsid w:val="00833D2D"/>
    <w:rsid w:val="00845B30"/>
    <w:rsid w:val="008523D7"/>
    <w:rsid w:val="00856571"/>
    <w:rsid w:val="008725A5"/>
    <w:rsid w:val="00894C8A"/>
    <w:rsid w:val="008966A1"/>
    <w:rsid w:val="008A236B"/>
    <w:rsid w:val="008A5509"/>
    <w:rsid w:val="008B19CB"/>
    <w:rsid w:val="008B2558"/>
    <w:rsid w:val="008B4929"/>
    <w:rsid w:val="008E75F4"/>
    <w:rsid w:val="00927DF6"/>
    <w:rsid w:val="00942516"/>
    <w:rsid w:val="0094685E"/>
    <w:rsid w:val="00950DDE"/>
    <w:rsid w:val="0097017A"/>
    <w:rsid w:val="00974739"/>
    <w:rsid w:val="00975CA7"/>
    <w:rsid w:val="009774CE"/>
    <w:rsid w:val="00981ADC"/>
    <w:rsid w:val="0099029F"/>
    <w:rsid w:val="009931C8"/>
    <w:rsid w:val="009A54B7"/>
    <w:rsid w:val="009A716D"/>
    <w:rsid w:val="009C44D1"/>
    <w:rsid w:val="009E6DF5"/>
    <w:rsid w:val="009F0170"/>
    <w:rsid w:val="00A14BEB"/>
    <w:rsid w:val="00A16E38"/>
    <w:rsid w:val="00A57F86"/>
    <w:rsid w:val="00A9575E"/>
    <w:rsid w:val="00AA0121"/>
    <w:rsid w:val="00AB429D"/>
    <w:rsid w:val="00AC1AE8"/>
    <w:rsid w:val="00AC3FF2"/>
    <w:rsid w:val="00AF55C5"/>
    <w:rsid w:val="00B10116"/>
    <w:rsid w:val="00B22B4C"/>
    <w:rsid w:val="00B36E86"/>
    <w:rsid w:val="00B41D38"/>
    <w:rsid w:val="00B661D3"/>
    <w:rsid w:val="00B832BE"/>
    <w:rsid w:val="00B83A8E"/>
    <w:rsid w:val="00B943C9"/>
    <w:rsid w:val="00BB3EA1"/>
    <w:rsid w:val="00BB59FC"/>
    <w:rsid w:val="00BD42F3"/>
    <w:rsid w:val="00BF212B"/>
    <w:rsid w:val="00C103AF"/>
    <w:rsid w:val="00C50A57"/>
    <w:rsid w:val="00C51A3A"/>
    <w:rsid w:val="00CA35EE"/>
    <w:rsid w:val="00CF29C3"/>
    <w:rsid w:val="00D0197F"/>
    <w:rsid w:val="00D03DA9"/>
    <w:rsid w:val="00D14E2D"/>
    <w:rsid w:val="00D2141A"/>
    <w:rsid w:val="00D93687"/>
    <w:rsid w:val="00DB3D81"/>
    <w:rsid w:val="00DB62ED"/>
    <w:rsid w:val="00DD4109"/>
    <w:rsid w:val="00DF5892"/>
    <w:rsid w:val="00E01302"/>
    <w:rsid w:val="00E03472"/>
    <w:rsid w:val="00E06DD5"/>
    <w:rsid w:val="00E07082"/>
    <w:rsid w:val="00E13E35"/>
    <w:rsid w:val="00E35B1C"/>
    <w:rsid w:val="00E453A9"/>
    <w:rsid w:val="00E6377C"/>
    <w:rsid w:val="00E862AB"/>
    <w:rsid w:val="00E9145C"/>
    <w:rsid w:val="00E96E0C"/>
    <w:rsid w:val="00EC36A5"/>
    <w:rsid w:val="00EC7DB9"/>
    <w:rsid w:val="00ED1058"/>
    <w:rsid w:val="00ED1E71"/>
    <w:rsid w:val="00ED46D7"/>
    <w:rsid w:val="00F0695D"/>
    <w:rsid w:val="00F2367B"/>
    <w:rsid w:val="00F27502"/>
    <w:rsid w:val="00F50933"/>
    <w:rsid w:val="00F83315"/>
    <w:rsid w:val="00FB1759"/>
    <w:rsid w:val="00FC0FC9"/>
    <w:rsid w:val="00FC24A8"/>
    <w:rsid w:val="00FC5D31"/>
    <w:rsid w:val="00FD757F"/>
    <w:rsid w:val="00FE2FD4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A7BF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3D0"/>
  </w:style>
  <w:style w:type="paragraph" w:styleId="a5">
    <w:name w:val="footer"/>
    <w:basedOn w:val="a"/>
    <w:link w:val="a6"/>
    <w:uiPriority w:val="99"/>
    <w:unhideWhenUsed/>
    <w:rsid w:val="00723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3D0"/>
  </w:style>
  <w:style w:type="paragraph" w:styleId="a7">
    <w:name w:val="Balloon Text"/>
    <w:basedOn w:val="a"/>
    <w:link w:val="a8"/>
    <w:uiPriority w:val="99"/>
    <w:semiHidden/>
    <w:unhideWhenUsed/>
    <w:rsid w:val="00017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74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35B1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3D0"/>
  </w:style>
  <w:style w:type="paragraph" w:styleId="a5">
    <w:name w:val="footer"/>
    <w:basedOn w:val="a"/>
    <w:link w:val="a6"/>
    <w:uiPriority w:val="99"/>
    <w:unhideWhenUsed/>
    <w:rsid w:val="00723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3D0"/>
  </w:style>
  <w:style w:type="paragraph" w:styleId="a7">
    <w:name w:val="Balloon Text"/>
    <w:basedOn w:val="a"/>
    <w:link w:val="a8"/>
    <w:uiPriority w:val="99"/>
    <w:semiHidden/>
    <w:unhideWhenUsed/>
    <w:rsid w:val="00017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74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35B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9070-631F-45AB-A2A2-0DBA7D91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2018-07-26T02:54:00Z</dcterms:created>
  <dcterms:modified xsi:type="dcterms:W3CDTF">2018-07-26T02:54:00Z</dcterms:modified>
</cp:coreProperties>
</file>