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Default="000A23AA" w:rsidP="000A23AA">
      <w:pPr>
        <w:jc w:val="center"/>
      </w:pPr>
    </w:p>
    <w:p w:rsidR="000A23AA" w:rsidRPr="00DD418D" w:rsidRDefault="000A23AA" w:rsidP="000A23AA">
      <w:pPr>
        <w:jc w:val="center"/>
        <w:rPr>
          <w:sz w:val="32"/>
        </w:rPr>
      </w:pPr>
    </w:p>
    <w:p w:rsidR="000A23AA" w:rsidRPr="00DD418D" w:rsidRDefault="000A23AA" w:rsidP="000A23AA">
      <w:pPr>
        <w:rPr>
          <w:sz w:val="32"/>
        </w:rPr>
      </w:pPr>
    </w:p>
    <w:p w:rsidR="00E17EA5" w:rsidRPr="00146600" w:rsidRDefault="000A23AA" w:rsidP="00E17EA5">
      <w:pPr>
        <w:jc w:val="center"/>
        <w:rPr>
          <w:b w:val="0"/>
          <w:sz w:val="32"/>
          <w:szCs w:val="32"/>
        </w:rPr>
      </w:pPr>
      <w:r w:rsidRPr="00146600">
        <w:rPr>
          <w:rFonts w:hint="eastAsia"/>
          <w:b w:val="0"/>
          <w:sz w:val="32"/>
          <w:szCs w:val="32"/>
        </w:rPr>
        <w:t>府立成人病センター跡地等における</w:t>
      </w:r>
    </w:p>
    <w:p w:rsidR="00E17EA5" w:rsidRPr="00146600" w:rsidRDefault="00E17EA5" w:rsidP="000A23AA">
      <w:pPr>
        <w:jc w:val="center"/>
        <w:rPr>
          <w:b w:val="0"/>
          <w:sz w:val="32"/>
          <w:szCs w:val="32"/>
        </w:rPr>
      </w:pPr>
      <w:r w:rsidRPr="00146600">
        <w:rPr>
          <w:rFonts w:hint="eastAsia"/>
          <w:b w:val="0"/>
          <w:sz w:val="32"/>
          <w:szCs w:val="32"/>
        </w:rPr>
        <w:t>まちづくり</w:t>
      </w:r>
      <w:r w:rsidR="00D87DA3">
        <w:rPr>
          <w:rFonts w:hint="eastAsia"/>
          <w:b w:val="0"/>
          <w:sz w:val="32"/>
          <w:szCs w:val="32"/>
        </w:rPr>
        <w:t>に関するアンケート</w:t>
      </w:r>
    </w:p>
    <w:p w:rsidR="00E17EA5" w:rsidRPr="00146600" w:rsidRDefault="00E17EA5" w:rsidP="000A23AA">
      <w:pPr>
        <w:jc w:val="center"/>
        <w:rPr>
          <w:b w:val="0"/>
          <w:sz w:val="32"/>
          <w:szCs w:val="32"/>
        </w:rPr>
      </w:pPr>
    </w:p>
    <w:p w:rsidR="000A23AA" w:rsidRPr="00146600" w:rsidRDefault="000A23AA" w:rsidP="000A23AA">
      <w:pPr>
        <w:jc w:val="center"/>
        <w:rPr>
          <w:b w:val="0"/>
          <w:sz w:val="32"/>
        </w:rPr>
      </w:pPr>
      <w:r w:rsidRPr="00146600">
        <w:rPr>
          <w:rFonts w:hint="eastAsia"/>
          <w:b w:val="0"/>
          <w:sz w:val="32"/>
          <w:szCs w:val="32"/>
        </w:rPr>
        <w:t>報告書</w:t>
      </w:r>
    </w:p>
    <w:p w:rsidR="000A23AA" w:rsidRPr="00146600" w:rsidRDefault="000A23AA" w:rsidP="000A23AA">
      <w:pPr>
        <w:jc w:val="center"/>
        <w:rPr>
          <w:b w:val="0"/>
          <w:sz w:val="32"/>
        </w:rPr>
      </w:pPr>
    </w:p>
    <w:p w:rsidR="000A23AA" w:rsidRPr="00146600" w:rsidRDefault="000A23AA" w:rsidP="000A23AA">
      <w:pPr>
        <w:jc w:val="center"/>
        <w:rPr>
          <w:b w:val="0"/>
          <w:sz w:val="32"/>
        </w:rPr>
      </w:pPr>
    </w:p>
    <w:p w:rsidR="000A23AA" w:rsidRPr="00146600" w:rsidRDefault="000A23AA" w:rsidP="000A23AA">
      <w:pPr>
        <w:jc w:val="center"/>
        <w:rPr>
          <w:b w:val="0"/>
          <w:sz w:val="32"/>
        </w:rPr>
      </w:pPr>
    </w:p>
    <w:p w:rsidR="000A23AA" w:rsidRPr="00146600" w:rsidRDefault="000A23AA" w:rsidP="000A23AA">
      <w:pPr>
        <w:jc w:val="center"/>
        <w:rPr>
          <w:b w:val="0"/>
          <w:sz w:val="32"/>
        </w:rPr>
      </w:pPr>
    </w:p>
    <w:p w:rsidR="000A23AA" w:rsidRPr="00146600" w:rsidRDefault="000A23AA" w:rsidP="000A23AA">
      <w:pPr>
        <w:jc w:val="center"/>
        <w:rPr>
          <w:b w:val="0"/>
          <w:sz w:val="32"/>
        </w:rPr>
      </w:pPr>
    </w:p>
    <w:p w:rsidR="005460F7" w:rsidRPr="00146600" w:rsidRDefault="005460F7" w:rsidP="000A23AA">
      <w:pPr>
        <w:jc w:val="center"/>
        <w:rPr>
          <w:b w:val="0"/>
          <w:sz w:val="28"/>
        </w:rPr>
      </w:pPr>
      <w:r w:rsidRPr="00146600">
        <w:rPr>
          <w:rFonts w:hint="eastAsia"/>
          <w:b w:val="0"/>
          <w:sz w:val="28"/>
        </w:rPr>
        <w:t xml:space="preserve">大阪府住宅まちづくり部　</w:t>
      </w:r>
    </w:p>
    <w:p w:rsidR="000A23AA" w:rsidRPr="00146600" w:rsidRDefault="000A23AA" w:rsidP="000A23AA">
      <w:pPr>
        <w:jc w:val="center"/>
        <w:rPr>
          <w:b w:val="0"/>
          <w:sz w:val="28"/>
        </w:rPr>
      </w:pPr>
      <w:r w:rsidRPr="00146600">
        <w:rPr>
          <w:rFonts w:hint="eastAsia"/>
          <w:b w:val="0"/>
          <w:sz w:val="28"/>
        </w:rPr>
        <w:t>都市空間創造室</w:t>
      </w:r>
      <w:r w:rsidR="007608FC" w:rsidRPr="00146600">
        <w:rPr>
          <w:rFonts w:hint="eastAsia"/>
          <w:b w:val="0"/>
          <w:sz w:val="28"/>
        </w:rPr>
        <w:t xml:space="preserve">　</w:t>
      </w:r>
    </w:p>
    <w:p w:rsidR="000A23AA" w:rsidRPr="005460F7" w:rsidRDefault="000A23AA" w:rsidP="000A23AA">
      <w:pPr>
        <w:widowControl/>
        <w:jc w:val="left"/>
        <w:rPr>
          <w:sz w:val="21"/>
        </w:rPr>
      </w:pPr>
      <w:r w:rsidRPr="005460F7">
        <w:rPr>
          <w:sz w:val="21"/>
        </w:rPr>
        <w:br w:type="page"/>
      </w:r>
    </w:p>
    <w:p w:rsidR="003A5519" w:rsidRDefault="003A5519">
      <w:pPr>
        <w:rPr>
          <w:sz w:val="24"/>
          <w:szCs w:val="24"/>
        </w:rPr>
      </w:pPr>
    </w:p>
    <w:p w:rsidR="003A5519" w:rsidRDefault="003A551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747C" w:rsidRDefault="00597461">
      <w:pPr>
        <w:rPr>
          <w:sz w:val="24"/>
          <w:szCs w:val="24"/>
        </w:rPr>
      </w:pPr>
      <w:r w:rsidRPr="00597461">
        <w:rPr>
          <w:rFonts w:hint="eastAsia"/>
          <w:sz w:val="24"/>
          <w:szCs w:val="24"/>
        </w:rPr>
        <w:lastRenderedPageBreak/>
        <w:t>【調査概要】</w:t>
      </w:r>
    </w:p>
    <w:p w:rsidR="00B00631" w:rsidRPr="00597461" w:rsidRDefault="00B00631">
      <w:pPr>
        <w:rPr>
          <w:sz w:val="24"/>
          <w:szCs w:val="24"/>
        </w:rPr>
      </w:pPr>
    </w:p>
    <w:p w:rsidR="00005BFF" w:rsidRPr="00137DCD" w:rsidRDefault="00715ADC">
      <w:pPr>
        <w:rPr>
          <w:b w:val="0"/>
          <w:bdr w:val="single" w:sz="4" w:space="0" w:color="auto"/>
        </w:rPr>
      </w:pPr>
      <w:r w:rsidRPr="00521A09">
        <w:rPr>
          <w:rFonts w:hint="eastAsia"/>
          <w:bdr w:val="single" w:sz="4" w:space="0" w:color="auto"/>
        </w:rPr>
        <w:t>調査目的</w:t>
      </w:r>
    </w:p>
    <w:p w:rsidR="00F0483A" w:rsidRPr="00137DCD" w:rsidRDefault="00F0483A" w:rsidP="00202CFF">
      <w:pPr>
        <w:ind w:left="220" w:hangingChars="100" w:hanging="220"/>
        <w:rPr>
          <w:b w:val="0"/>
        </w:rPr>
      </w:pPr>
      <w:r w:rsidRPr="00137DCD">
        <w:rPr>
          <w:rFonts w:hint="eastAsia"/>
          <w:b w:val="0"/>
        </w:rPr>
        <w:t>・府立成人病センター跡地等</w:t>
      </w:r>
      <w:r w:rsidR="000822E5" w:rsidRPr="00137DCD">
        <w:rPr>
          <w:rFonts w:hint="eastAsia"/>
          <w:b w:val="0"/>
        </w:rPr>
        <w:t>（以下、「本地区」とする）</w:t>
      </w:r>
      <w:r w:rsidR="00FC1A24" w:rsidRPr="00137DCD">
        <w:rPr>
          <w:rFonts w:hint="eastAsia"/>
          <w:b w:val="0"/>
        </w:rPr>
        <w:t>におけるまちづくり</w:t>
      </w:r>
      <w:r w:rsidRPr="00137DCD">
        <w:rPr>
          <w:rFonts w:hint="eastAsia"/>
          <w:b w:val="0"/>
        </w:rPr>
        <w:t>の可能性</w:t>
      </w:r>
      <w:r w:rsidR="00202CFF" w:rsidRPr="00137DCD">
        <w:rPr>
          <w:rFonts w:hint="eastAsia"/>
          <w:b w:val="0"/>
        </w:rPr>
        <w:t>と、必要な条件について広く意見を収集する。</w:t>
      </w:r>
    </w:p>
    <w:p w:rsidR="00FF747C" w:rsidRPr="00137DCD" w:rsidRDefault="00FF747C">
      <w:pPr>
        <w:rPr>
          <w:b w:val="0"/>
          <w:bdr w:val="single" w:sz="4" w:space="0" w:color="auto"/>
        </w:rPr>
      </w:pPr>
    </w:p>
    <w:p w:rsidR="00715ADC" w:rsidRPr="00137DCD" w:rsidRDefault="00715ADC">
      <w:pPr>
        <w:rPr>
          <w:b w:val="0"/>
          <w:bdr w:val="single" w:sz="4" w:space="0" w:color="auto"/>
        </w:rPr>
      </w:pPr>
      <w:r w:rsidRPr="00137DCD">
        <w:rPr>
          <w:rFonts w:hint="eastAsia"/>
          <w:bdr w:val="single" w:sz="4" w:space="0" w:color="auto"/>
        </w:rPr>
        <w:t>調査</w:t>
      </w:r>
      <w:r w:rsidR="00B627DD" w:rsidRPr="00137DCD">
        <w:rPr>
          <w:rFonts w:hint="eastAsia"/>
          <w:bdr w:val="single" w:sz="4" w:space="0" w:color="auto"/>
        </w:rPr>
        <w:t>機関及び</w:t>
      </w:r>
      <w:r w:rsidRPr="00137DCD">
        <w:rPr>
          <w:rFonts w:hint="eastAsia"/>
          <w:bdr w:val="single" w:sz="4" w:space="0" w:color="auto"/>
        </w:rPr>
        <w:t>方法</w:t>
      </w:r>
    </w:p>
    <w:p w:rsidR="00F0483A" w:rsidRPr="00137DCD" w:rsidRDefault="00E17EA5" w:rsidP="00FF0F97">
      <w:pPr>
        <w:ind w:firstLineChars="100" w:firstLine="220"/>
        <w:rPr>
          <w:b w:val="0"/>
        </w:rPr>
      </w:pPr>
      <w:r w:rsidRPr="00137DCD">
        <w:rPr>
          <w:rFonts w:hint="eastAsia"/>
          <w:b w:val="0"/>
        </w:rPr>
        <w:t>・</w:t>
      </w:r>
      <w:r w:rsidR="00CC1BAC" w:rsidRPr="00137DCD">
        <w:rPr>
          <w:rFonts w:hint="eastAsia"/>
          <w:b w:val="0"/>
        </w:rPr>
        <w:t>平成２７年８月２８</w:t>
      </w:r>
      <w:r w:rsidR="00B627DD" w:rsidRPr="00137DCD">
        <w:rPr>
          <w:rFonts w:hint="eastAsia"/>
          <w:b w:val="0"/>
        </w:rPr>
        <w:t>日（</w:t>
      </w:r>
      <w:r w:rsidR="00CC1BAC" w:rsidRPr="00137DCD">
        <w:rPr>
          <w:rFonts w:hint="eastAsia"/>
          <w:b w:val="0"/>
        </w:rPr>
        <w:t>金</w:t>
      </w:r>
      <w:r w:rsidR="00B627DD" w:rsidRPr="00137DCD">
        <w:rPr>
          <w:rFonts w:hint="eastAsia"/>
          <w:b w:val="0"/>
        </w:rPr>
        <w:t>）～平成２７年９月２５日（金）</w:t>
      </w:r>
    </w:p>
    <w:p w:rsidR="00F0483A" w:rsidRPr="00137DCD" w:rsidRDefault="00E17EA5" w:rsidP="00FF0F97">
      <w:pPr>
        <w:ind w:firstLineChars="100" w:firstLine="220"/>
        <w:rPr>
          <w:b w:val="0"/>
        </w:rPr>
      </w:pPr>
      <w:r w:rsidRPr="00137DCD">
        <w:rPr>
          <w:rFonts w:hint="eastAsia"/>
          <w:b w:val="0"/>
        </w:rPr>
        <w:t>・平成２７年９月２５</w:t>
      </w:r>
      <w:r w:rsidR="00F0483A" w:rsidRPr="00137DCD">
        <w:rPr>
          <w:rFonts w:hint="eastAsia"/>
          <w:b w:val="0"/>
        </w:rPr>
        <w:t>日（金）回答期限</w:t>
      </w:r>
    </w:p>
    <w:p w:rsidR="00B627DD" w:rsidRPr="00137DCD" w:rsidRDefault="00B627DD" w:rsidP="00F0483A">
      <w:pPr>
        <w:rPr>
          <w:b w:val="0"/>
        </w:rPr>
      </w:pPr>
      <w:r w:rsidRPr="00137DCD">
        <w:rPr>
          <w:rFonts w:hint="eastAsia"/>
          <w:b w:val="0"/>
        </w:rPr>
        <w:t xml:space="preserve">　　</w:t>
      </w:r>
      <w:r w:rsidR="00FF0F97" w:rsidRPr="00137DCD">
        <w:rPr>
          <w:rFonts w:hint="eastAsia"/>
          <w:b w:val="0"/>
        </w:rPr>
        <w:t xml:space="preserve">　</w:t>
      </w:r>
      <w:r w:rsidRPr="00137DCD">
        <w:rPr>
          <w:rFonts w:hint="eastAsia"/>
          <w:b w:val="0"/>
        </w:rPr>
        <w:t xml:space="preserve">　送付物：アンケート依頼文及び「府立成人病センター跡地等のまちづくり方針（概要版）」　</w:t>
      </w:r>
    </w:p>
    <w:p w:rsidR="00F0483A" w:rsidRPr="00137DCD" w:rsidRDefault="00B627DD" w:rsidP="00F0483A">
      <w:pPr>
        <w:rPr>
          <w:b w:val="0"/>
        </w:rPr>
      </w:pPr>
      <w:r w:rsidRPr="00137DCD">
        <w:rPr>
          <w:rFonts w:hint="eastAsia"/>
          <w:b w:val="0"/>
        </w:rPr>
        <w:t xml:space="preserve">　　</w:t>
      </w:r>
      <w:r w:rsidR="00FF0F97" w:rsidRPr="00137DCD">
        <w:rPr>
          <w:rFonts w:hint="eastAsia"/>
          <w:b w:val="0"/>
        </w:rPr>
        <w:t xml:space="preserve">　</w:t>
      </w:r>
      <w:r w:rsidRPr="00137DCD">
        <w:rPr>
          <w:rFonts w:hint="eastAsia"/>
          <w:b w:val="0"/>
        </w:rPr>
        <w:t xml:space="preserve">　回答方法：</w:t>
      </w:r>
      <w:r w:rsidR="00E17EA5" w:rsidRPr="00137DCD">
        <w:rPr>
          <w:rFonts w:hint="eastAsia"/>
          <w:b w:val="0"/>
        </w:rPr>
        <w:t>大阪府インターネット申込みシステム</w:t>
      </w:r>
      <w:r w:rsidRPr="00137DCD">
        <w:rPr>
          <w:rFonts w:hint="eastAsia"/>
          <w:b w:val="0"/>
        </w:rPr>
        <w:t>を利用</w:t>
      </w:r>
    </w:p>
    <w:p w:rsidR="00FF747C" w:rsidRPr="00137DCD" w:rsidRDefault="00FF747C">
      <w:pPr>
        <w:rPr>
          <w:b w:val="0"/>
          <w:bdr w:val="single" w:sz="4" w:space="0" w:color="auto"/>
        </w:rPr>
      </w:pPr>
    </w:p>
    <w:p w:rsidR="00005BFF" w:rsidRPr="00137DCD" w:rsidRDefault="00005BFF">
      <w:pPr>
        <w:rPr>
          <w:b w:val="0"/>
          <w:bdr w:val="single" w:sz="4" w:space="0" w:color="auto"/>
        </w:rPr>
      </w:pPr>
      <w:r w:rsidRPr="00137DCD">
        <w:rPr>
          <w:rFonts w:hint="eastAsia"/>
          <w:bdr w:val="single" w:sz="4" w:space="0" w:color="auto"/>
        </w:rPr>
        <w:t>調査対象</w:t>
      </w:r>
      <w:r w:rsidR="00B627DD" w:rsidRPr="00137DCD">
        <w:rPr>
          <w:rFonts w:hint="eastAsia"/>
          <w:bdr w:val="single" w:sz="4" w:space="0" w:color="auto"/>
        </w:rPr>
        <w:t>及び回答数</w:t>
      </w:r>
    </w:p>
    <w:p w:rsidR="00B627DD" w:rsidRPr="00137DCD" w:rsidRDefault="00B627DD" w:rsidP="00FF0F97">
      <w:pPr>
        <w:ind w:firstLineChars="100" w:firstLine="220"/>
        <w:rPr>
          <w:b w:val="0"/>
        </w:rPr>
      </w:pPr>
      <w:r w:rsidRPr="00137DCD">
        <w:rPr>
          <w:rFonts w:hint="eastAsia"/>
          <w:b w:val="0"/>
          <w:u w:val="single"/>
        </w:rPr>
        <w:t>調査対象：７１社</w:t>
      </w:r>
    </w:p>
    <w:p w:rsidR="00005BFF" w:rsidRPr="00137DCD" w:rsidRDefault="00FF71B0" w:rsidP="00FF0F97">
      <w:pPr>
        <w:ind w:firstLineChars="200" w:firstLine="440"/>
        <w:rPr>
          <w:b w:val="0"/>
        </w:rPr>
      </w:pPr>
      <w:r w:rsidRPr="00137DCD">
        <w:rPr>
          <w:rFonts w:hint="eastAsia"/>
          <w:b w:val="0"/>
        </w:rPr>
        <w:t>・</w:t>
      </w:r>
      <w:r w:rsidR="00CF67CE" w:rsidRPr="00137DCD">
        <w:rPr>
          <w:rFonts w:hint="eastAsia"/>
          <w:b w:val="0"/>
        </w:rPr>
        <w:t>大阪府</w:t>
      </w:r>
      <w:r w:rsidR="00EE7F5E" w:rsidRPr="00137DCD">
        <w:rPr>
          <w:rFonts w:hint="eastAsia"/>
          <w:b w:val="0"/>
        </w:rPr>
        <w:t>に本社又は支社（支店）のある</w:t>
      </w:r>
      <w:r w:rsidR="00E17EA5" w:rsidRPr="00137DCD">
        <w:rPr>
          <w:rFonts w:hint="eastAsia"/>
          <w:b w:val="0"/>
        </w:rPr>
        <w:t>ゼネコン・</w:t>
      </w:r>
      <w:r w:rsidR="00EE7F5E" w:rsidRPr="00137DCD">
        <w:rPr>
          <w:rFonts w:hint="eastAsia"/>
          <w:b w:val="0"/>
        </w:rPr>
        <w:t>コンサルタント・</w:t>
      </w:r>
      <w:r w:rsidR="00E17EA5" w:rsidRPr="00137DCD">
        <w:rPr>
          <w:rFonts w:hint="eastAsia"/>
          <w:b w:val="0"/>
        </w:rPr>
        <w:t>デベロッパー</w:t>
      </w:r>
    </w:p>
    <w:p w:rsidR="00B627DD" w:rsidRPr="00137DCD" w:rsidRDefault="00B627DD" w:rsidP="00FF0F97">
      <w:pPr>
        <w:ind w:firstLineChars="100" w:firstLine="220"/>
        <w:rPr>
          <w:b w:val="0"/>
          <w:bdr w:val="single" w:sz="4" w:space="0" w:color="auto"/>
        </w:rPr>
      </w:pPr>
      <w:r w:rsidRPr="00137DCD">
        <w:rPr>
          <w:rFonts w:hint="eastAsia"/>
          <w:b w:val="0"/>
          <w:u w:val="single"/>
        </w:rPr>
        <w:t>回答：２９社／７１社（回答率４０．８％）</w:t>
      </w:r>
    </w:p>
    <w:p w:rsidR="00B627DD" w:rsidRPr="00137DCD" w:rsidRDefault="00B627DD">
      <w:pPr>
        <w:rPr>
          <w:b w:val="0"/>
          <w:bdr w:val="single" w:sz="4" w:space="0" w:color="auto"/>
        </w:rPr>
      </w:pPr>
    </w:p>
    <w:p w:rsidR="004A2745" w:rsidRPr="00137DCD" w:rsidRDefault="00A93A60">
      <w:pPr>
        <w:rPr>
          <w:b w:val="0"/>
          <w:sz w:val="24"/>
          <w:szCs w:val="24"/>
        </w:rPr>
      </w:pPr>
      <w:r w:rsidRPr="00137DCD">
        <w:rPr>
          <w:rFonts w:hint="eastAsia"/>
          <w:sz w:val="24"/>
          <w:szCs w:val="24"/>
        </w:rPr>
        <w:t>【</w:t>
      </w:r>
      <w:r w:rsidR="004A2745" w:rsidRPr="00137DCD">
        <w:rPr>
          <w:rFonts w:hint="eastAsia"/>
          <w:sz w:val="24"/>
          <w:szCs w:val="24"/>
        </w:rPr>
        <w:t>回答</w:t>
      </w:r>
      <w:r w:rsidR="009D3323" w:rsidRPr="00137DCD">
        <w:rPr>
          <w:rFonts w:hint="eastAsia"/>
          <w:sz w:val="24"/>
          <w:szCs w:val="24"/>
        </w:rPr>
        <w:t>結果</w:t>
      </w:r>
      <w:r w:rsidR="00B627DD" w:rsidRPr="00137DCD">
        <w:rPr>
          <w:rFonts w:hint="eastAsia"/>
          <w:sz w:val="24"/>
          <w:szCs w:val="24"/>
        </w:rPr>
        <w:t>概要</w:t>
      </w:r>
      <w:r w:rsidRPr="00137DCD">
        <w:rPr>
          <w:rFonts w:hint="eastAsia"/>
          <w:sz w:val="24"/>
          <w:szCs w:val="24"/>
        </w:rPr>
        <w:t>】</w:t>
      </w:r>
    </w:p>
    <w:p w:rsidR="00BA68F7" w:rsidRPr="00137DCD" w:rsidRDefault="000822E5" w:rsidP="002D7798">
      <w:pPr>
        <w:pStyle w:val="a3"/>
        <w:numPr>
          <w:ilvl w:val="0"/>
          <w:numId w:val="16"/>
        </w:numPr>
        <w:ind w:leftChars="0"/>
        <w:rPr>
          <w:b w:val="0"/>
        </w:rPr>
      </w:pPr>
      <w:r w:rsidRPr="00137DCD">
        <w:rPr>
          <w:rFonts w:hint="eastAsia"/>
          <w:b w:val="0"/>
        </w:rPr>
        <w:t>本</w:t>
      </w:r>
      <w:r w:rsidR="002D7798" w:rsidRPr="00137DCD">
        <w:rPr>
          <w:rFonts w:hint="eastAsia"/>
          <w:b w:val="0"/>
        </w:rPr>
        <w:t>地区において、「府立成人病センター跡地等のまちづくり方針</w:t>
      </w:r>
      <w:r w:rsidRPr="00137DCD">
        <w:rPr>
          <w:rFonts w:hint="eastAsia"/>
          <w:b w:val="0"/>
        </w:rPr>
        <w:t>」のコンセ</w:t>
      </w:r>
      <w:r w:rsidR="00597461" w:rsidRPr="00137DCD">
        <w:rPr>
          <w:rFonts w:hint="eastAsia"/>
          <w:b w:val="0"/>
        </w:rPr>
        <w:t>プト</w:t>
      </w:r>
      <w:r w:rsidRPr="00137DCD">
        <w:rPr>
          <w:rFonts w:hint="eastAsia"/>
          <w:b w:val="0"/>
        </w:rPr>
        <w:t>（「多世代が交流する、</w:t>
      </w:r>
      <w:r w:rsidR="00DC033B" w:rsidRPr="00137DCD">
        <w:rPr>
          <w:rFonts w:hint="eastAsia"/>
          <w:b w:val="0"/>
        </w:rPr>
        <w:t>学びと健康とにぎわいのまち」）や「土</w:t>
      </w:r>
      <w:r w:rsidR="00A93A60" w:rsidRPr="00137DCD">
        <w:rPr>
          <w:rFonts w:hint="eastAsia"/>
          <w:b w:val="0"/>
        </w:rPr>
        <w:t>地利用ゾーニングと導入機能」に沿ったまちづくりが可能か</w:t>
      </w:r>
    </w:p>
    <w:p w:rsidR="00B00631" w:rsidRPr="00137DCD" w:rsidRDefault="00B00631" w:rsidP="00B00631">
      <w:pPr>
        <w:pStyle w:val="a3"/>
        <w:ind w:leftChars="0" w:left="720"/>
        <w:rPr>
          <w:b w:val="0"/>
        </w:rPr>
      </w:pPr>
    </w:p>
    <w:p w:rsidR="00705180" w:rsidRPr="00137DCD" w:rsidRDefault="00B627DD" w:rsidP="001C6363">
      <w:pPr>
        <w:rPr>
          <w:b w:val="0"/>
          <w:sz w:val="21"/>
        </w:rPr>
      </w:pPr>
      <w:r w:rsidRPr="00137DCD">
        <w:rPr>
          <w:rFonts w:hint="eastAsia"/>
        </w:rPr>
        <w:t xml:space="preserve">　</w:t>
      </w:r>
      <w:r w:rsidR="001C6363" w:rsidRPr="00137DCD">
        <w:rPr>
          <w:rFonts w:hint="eastAsia"/>
        </w:rPr>
        <w:t xml:space="preserve">　</w:t>
      </w:r>
      <w:r w:rsidR="007225C5" w:rsidRPr="00137DCD">
        <w:rPr>
          <w:rFonts w:hint="eastAsia"/>
          <w:b w:val="0"/>
        </w:rPr>
        <w:t>＊</w:t>
      </w:r>
      <w:r w:rsidRPr="00137DCD">
        <w:rPr>
          <w:rFonts w:hint="eastAsia"/>
          <w:b w:val="0"/>
        </w:rPr>
        <w:t>「はい」（可能）と</w:t>
      </w:r>
      <w:r w:rsidR="002D7798" w:rsidRPr="00137DCD">
        <w:rPr>
          <w:rFonts w:hint="eastAsia"/>
          <w:b w:val="0"/>
        </w:rPr>
        <w:t>する</w:t>
      </w:r>
      <w:r w:rsidRPr="00137DCD">
        <w:rPr>
          <w:rFonts w:hint="eastAsia"/>
          <w:b w:val="0"/>
        </w:rPr>
        <w:t>回答が</w:t>
      </w:r>
      <w:r w:rsidR="00EE7F5E" w:rsidRPr="00137DCD">
        <w:rPr>
          <w:rFonts w:hint="eastAsia"/>
          <w:u w:val="single"/>
        </w:rPr>
        <w:t>２６社</w:t>
      </w:r>
      <w:r w:rsidR="001C6363" w:rsidRPr="00137DCD">
        <w:rPr>
          <w:rFonts w:hint="eastAsia"/>
          <w:b w:val="0"/>
        </w:rPr>
        <w:t>／２９社</w:t>
      </w:r>
    </w:p>
    <w:p w:rsidR="007225C5" w:rsidRPr="00137DCD" w:rsidRDefault="007225C5" w:rsidP="001C6363">
      <w:pPr>
        <w:ind w:leftChars="100" w:left="881" w:hangingChars="300" w:hanging="660"/>
        <w:rPr>
          <w:b w:val="0"/>
        </w:rPr>
      </w:pPr>
      <w:r w:rsidRPr="00137DCD">
        <w:rPr>
          <w:rFonts w:hint="eastAsia"/>
          <w:b w:val="0"/>
        </w:rPr>
        <w:t xml:space="preserve">　⇒　９割程度の事業者が「府立成人病センター跡地等のまちづくり」に掲げる「コンセプト」や</w:t>
      </w:r>
      <w:r w:rsidR="00D21DB3">
        <w:rPr>
          <w:rFonts w:hint="eastAsia"/>
          <w:b w:val="0"/>
        </w:rPr>
        <w:t>「土地利用ゾーニングと導入機能」に沿ったまちづくりは可能と判断</w:t>
      </w:r>
    </w:p>
    <w:p w:rsidR="002D7798" w:rsidRPr="00137DCD" w:rsidRDefault="002D7798" w:rsidP="002D7798">
      <w:pPr>
        <w:rPr>
          <w:b w:val="0"/>
        </w:rPr>
      </w:pPr>
    </w:p>
    <w:p w:rsidR="00D37DA7" w:rsidRPr="00137DCD" w:rsidRDefault="002D7798" w:rsidP="00D02513">
      <w:pPr>
        <w:ind w:left="660" w:hangingChars="300" w:hanging="660"/>
        <w:rPr>
          <w:b w:val="0"/>
        </w:rPr>
      </w:pPr>
      <w:r w:rsidRPr="00137DCD">
        <w:rPr>
          <w:rFonts w:hint="eastAsia"/>
          <w:b w:val="0"/>
        </w:rPr>
        <w:t>（２）「</w:t>
      </w:r>
      <w:r w:rsidR="00FF747C" w:rsidRPr="00137DCD">
        <w:rPr>
          <w:rFonts w:hint="eastAsia"/>
          <w:b w:val="0"/>
        </w:rPr>
        <w:t>まちづくり方針</w:t>
      </w:r>
      <w:r w:rsidRPr="00137DCD">
        <w:rPr>
          <w:rFonts w:hint="eastAsia"/>
          <w:b w:val="0"/>
        </w:rPr>
        <w:t>」</w:t>
      </w:r>
      <w:r w:rsidR="00FF747C" w:rsidRPr="00137DCD">
        <w:rPr>
          <w:rFonts w:hint="eastAsia"/>
          <w:b w:val="0"/>
        </w:rPr>
        <w:t>のコンセプトに沿ったまちづくりを行うため</w:t>
      </w:r>
      <w:r w:rsidRPr="00137DCD">
        <w:rPr>
          <w:rFonts w:hint="eastAsia"/>
          <w:b w:val="0"/>
        </w:rPr>
        <w:t>の導入機能について</w:t>
      </w:r>
    </w:p>
    <w:p w:rsidR="00B00631" w:rsidRPr="00137DCD" w:rsidRDefault="00B00631" w:rsidP="00B00631">
      <w:pPr>
        <w:jc w:val="right"/>
        <w:rPr>
          <w:b w:val="0"/>
        </w:rPr>
      </w:pPr>
      <w:r w:rsidRPr="00137DCD">
        <w:rPr>
          <w:rFonts w:hint="eastAsia"/>
          <w:b w:val="0"/>
        </w:rPr>
        <w:t>（複数回答可）</w:t>
      </w:r>
    </w:p>
    <w:tbl>
      <w:tblPr>
        <w:tblStyle w:val="aa"/>
        <w:tblW w:w="0" w:type="auto"/>
        <w:tblInd w:w="574" w:type="dxa"/>
        <w:tblLook w:val="04A0" w:firstRow="1" w:lastRow="0" w:firstColumn="1" w:lastColumn="0" w:noHBand="0" w:noVBand="1"/>
      </w:tblPr>
      <w:tblGrid>
        <w:gridCol w:w="5386"/>
        <w:gridCol w:w="3119"/>
      </w:tblGrid>
      <w:tr w:rsidR="00137DCD" w:rsidRPr="00137DCD" w:rsidTr="00FF0F97">
        <w:tc>
          <w:tcPr>
            <w:tcW w:w="5386" w:type="dxa"/>
            <w:shd w:val="clear" w:color="auto" w:fill="BFBFBF" w:themeFill="background1" w:themeFillShade="BF"/>
          </w:tcPr>
          <w:p w:rsidR="00FF0F97" w:rsidRPr="00137DCD" w:rsidRDefault="00FF0F97" w:rsidP="00FF0F97">
            <w:pPr>
              <w:jc w:val="center"/>
              <w:rPr>
                <w:sz w:val="21"/>
              </w:rPr>
            </w:pPr>
            <w:r w:rsidRPr="00137DCD">
              <w:rPr>
                <w:rFonts w:hint="eastAsia"/>
                <w:sz w:val="21"/>
              </w:rPr>
              <w:t>本地区でまちづくりを行うための導入機能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F0F97" w:rsidRPr="00137DCD" w:rsidRDefault="00FF0F97" w:rsidP="00FF0F97">
            <w:pPr>
              <w:jc w:val="center"/>
              <w:rPr>
                <w:sz w:val="21"/>
              </w:rPr>
            </w:pPr>
            <w:r w:rsidRPr="00137DCD">
              <w:rPr>
                <w:rFonts w:hint="eastAsia"/>
                <w:sz w:val="21"/>
              </w:rPr>
              <w:t>回答数（社）</w:t>
            </w:r>
          </w:p>
        </w:tc>
      </w:tr>
      <w:tr w:rsidR="00137DCD" w:rsidRPr="00137DCD" w:rsidTr="00FF0F97">
        <w:tc>
          <w:tcPr>
            <w:tcW w:w="5386" w:type="dxa"/>
          </w:tcPr>
          <w:p w:rsidR="00FF0F97" w:rsidRPr="00137DCD" w:rsidRDefault="00FF0F97" w:rsidP="00D02513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１）教育</w:t>
            </w:r>
          </w:p>
        </w:tc>
        <w:tc>
          <w:tcPr>
            <w:tcW w:w="3119" w:type="dxa"/>
          </w:tcPr>
          <w:p w:rsidR="00FF0F97" w:rsidRPr="00137DCD" w:rsidRDefault="00FF0F97" w:rsidP="00FF0F97">
            <w:pPr>
              <w:jc w:val="center"/>
            </w:pPr>
            <w:r w:rsidRPr="00137DCD">
              <w:rPr>
                <w:rFonts w:hint="eastAsia"/>
              </w:rPr>
              <w:t>１６</w:t>
            </w:r>
          </w:p>
        </w:tc>
      </w:tr>
      <w:tr w:rsidR="00137DCD" w:rsidRPr="00137DCD" w:rsidTr="00FF0F97">
        <w:tc>
          <w:tcPr>
            <w:tcW w:w="5386" w:type="dxa"/>
          </w:tcPr>
          <w:p w:rsidR="00FF0F97" w:rsidRPr="00137DCD" w:rsidRDefault="00FF0F97" w:rsidP="00D02513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２）商業・サービス</w:t>
            </w:r>
          </w:p>
        </w:tc>
        <w:tc>
          <w:tcPr>
            <w:tcW w:w="3119" w:type="dxa"/>
          </w:tcPr>
          <w:p w:rsidR="00FF0F97" w:rsidRPr="00137DCD" w:rsidRDefault="00FF0F97" w:rsidP="00FF0F97">
            <w:pPr>
              <w:jc w:val="center"/>
            </w:pPr>
            <w:r w:rsidRPr="00137DCD">
              <w:rPr>
                <w:rFonts w:hint="eastAsia"/>
              </w:rPr>
              <w:t>２２</w:t>
            </w:r>
          </w:p>
        </w:tc>
      </w:tr>
      <w:tr w:rsidR="00137DCD" w:rsidRPr="00137DCD" w:rsidTr="00FF0F97">
        <w:tc>
          <w:tcPr>
            <w:tcW w:w="5386" w:type="dxa"/>
          </w:tcPr>
          <w:p w:rsidR="00FF0F97" w:rsidRPr="00137DCD" w:rsidRDefault="00FF0F97" w:rsidP="00D02513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３）居住</w:t>
            </w:r>
          </w:p>
        </w:tc>
        <w:tc>
          <w:tcPr>
            <w:tcW w:w="3119" w:type="dxa"/>
          </w:tcPr>
          <w:p w:rsidR="00FF0F97" w:rsidRPr="00137DCD" w:rsidRDefault="00FF0F97" w:rsidP="00FF0F97">
            <w:pPr>
              <w:jc w:val="center"/>
            </w:pPr>
            <w:r w:rsidRPr="00137DCD">
              <w:rPr>
                <w:rFonts w:hint="eastAsia"/>
              </w:rPr>
              <w:t>２２</w:t>
            </w:r>
          </w:p>
        </w:tc>
      </w:tr>
      <w:tr w:rsidR="00137DCD" w:rsidRPr="00137DCD" w:rsidTr="00FF0F97">
        <w:tc>
          <w:tcPr>
            <w:tcW w:w="5386" w:type="dxa"/>
          </w:tcPr>
          <w:p w:rsidR="00FF0F97" w:rsidRPr="00137DCD" w:rsidRDefault="00FF0F97" w:rsidP="00D02513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４）医療・健康</w:t>
            </w:r>
          </w:p>
        </w:tc>
        <w:tc>
          <w:tcPr>
            <w:tcW w:w="3119" w:type="dxa"/>
          </w:tcPr>
          <w:p w:rsidR="00FF0F97" w:rsidRPr="00137DCD" w:rsidRDefault="00FF0F97" w:rsidP="00FF0F97">
            <w:pPr>
              <w:jc w:val="center"/>
            </w:pPr>
            <w:r w:rsidRPr="00137DCD">
              <w:rPr>
                <w:rFonts w:hint="eastAsia"/>
              </w:rPr>
              <w:t>２４</w:t>
            </w:r>
          </w:p>
        </w:tc>
      </w:tr>
      <w:tr w:rsidR="00137DCD" w:rsidRPr="00137DCD" w:rsidTr="00FF0F97">
        <w:tc>
          <w:tcPr>
            <w:tcW w:w="5386" w:type="dxa"/>
          </w:tcPr>
          <w:p w:rsidR="00FF0F97" w:rsidRPr="00137DCD" w:rsidRDefault="00FF0F97" w:rsidP="00D02513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５）文化･交流</w:t>
            </w:r>
          </w:p>
        </w:tc>
        <w:tc>
          <w:tcPr>
            <w:tcW w:w="3119" w:type="dxa"/>
          </w:tcPr>
          <w:p w:rsidR="00FF0F97" w:rsidRPr="00137DCD" w:rsidRDefault="00FF0F97" w:rsidP="00FF0F97">
            <w:pPr>
              <w:jc w:val="center"/>
            </w:pPr>
            <w:r w:rsidRPr="00137DCD">
              <w:rPr>
                <w:rFonts w:hint="eastAsia"/>
              </w:rPr>
              <w:t>１４</w:t>
            </w:r>
          </w:p>
        </w:tc>
      </w:tr>
      <w:tr w:rsidR="00137DCD" w:rsidRPr="00137DCD" w:rsidTr="00FF0F97">
        <w:tc>
          <w:tcPr>
            <w:tcW w:w="5386" w:type="dxa"/>
          </w:tcPr>
          <w:p w:rsidR="00FF0F97" w:rsidRPr="00137DCD" w:rsidRDefault="00FF0F97" w:rsidP="00D02513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６）宿泊</w:t>
            </w:r>
          </w:p>
        </w:tc>
        <w:tc>
          <w:tcPr>
            <w:tcW w:w="3119" w:type="dxa"/>
          </w:tcPr>
          <w:p w:rsidR="00FF0F97" w:rsidRPr="00137DCD" w:rsidRDefault="00FF0F97" w:rsidP="00FF0F97">
            <w:pPr>
              <w:jc w:val="center"/>
            </w:pPr>
            <w:r w:rsidRPr="00137DCD">
              <w:rPr>
                <w:rFonts w:hint="eastAsia"/>
              </w:rPr>
              <w:t>１３</w:t>
            </w:r>
          </w:p>
        </w:tc>
      </w:tr>
      <w:tr w:rsidR="00137DCD" w:rsidRPr="00137DCD" w:rsidTr="00FF0F97">
        <w:tc>
          <w:tcPr>
            <w:tcW w:w="5386" w:type="dxa"/>
          </w:tcPr>
          <w:p w:rsidR="00FF0F97" w:rsidRPr="00137DCD" w:rsidRDefault="00FF0F97" w:rsidP="00D02513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７）その他</w:t>
            </w:r>
          </w:p>
        </w:tc>
        <w:tc>
          <w:tcPr>
            <w:tcW w:w="3119" w:type="dxa"/>
          </w:tcPr>
          <w:p w:rsidR="00FF0F97" w:rsidRPr="00137DCD" w:rsidRDefault="00FF0F97" w:rsidP="00FF0F97">
            <w:pPr>
              <w:jc w:val="center"/>
            </w:pPr>
            <w:r w:rsidRPr="00137DCD">
              <w:rPr>
                <w:rFonts w:hint="eastAsia"/>
              </w:rPr>
              <w:t>６</w:t>
            </w:r>
          </w:p>
        </w:tc>
      </w:tr>
    </w:tbl>
    <w:p w:rsidR="007D307C" w:rsidRPr="00137DCD" w:rsidRDefault="00606A0A" w:rsidP="00E01396">
      <w:pPr>
        <w:widowControl/>
        <w:jc w:val="left"/>
        <w:rPr>
          <w:b w:val="0"/>
        </w:rPr>
      </w:pPr>
      <w:r w:rsidRPr="00137DCD">
        <w:rPr>
          <w:rFonts w:hint="eastAsia"/>
          <w:b w:val="0"/>
        </w:rPr>
        <w:t xml:space="preserve">　　　・</w:t>
      </w:r>
      <w:r w:rsidR="00FF0F97" w:rsidRPr="00137DCD">
        <w:rPr>
          <w:rFonts w:hint="eastAsia"/>
          <w:b w:val="0"/>
        </w:rPr>
        <w:t>「その他」の導入機能として、オフィス等事務所、</w:t>
      </w:r>
      <w:r w:rsidR="007D307C" w:rsidRPr="00137DCD">
        <w:rPr>
          <w:rFonts w:hint="eastAsia"/>
          <w:b w:val="0"/>
        </w:rPr>
        <w:t>公共施設（保育施設、図書館等）</w:t>
      </w:r>
    </w:p>
    <w:p w:rsidR="00606A0A" w:rsidRPr="00137DCD" w:rsidRDefault="007D307C" w:rsidP="00B00631">
      <w:pPr>
        <w:widowControl/>
        <w:jc w:val="left"/>
        <w:rPr>
          <w:b w:val="0"/>
        </w:rPr>
      </w:pPr>
      <w:r w:rsidRPr="00137DCD">
        <w:rPr>
          <w:rFonts w:hint="eastAsia"/>
          <w:b w:val="0"/>
        </w:rPr>
        <w:t xml:space="preserve">　　　　周辺エリアの防災拠点</w:t>
      </w:r>
      <w:r w:rsidR="00202CFF" w:rsidRPr="00137DCD">
        <w:rPr>
          <w:rFonts w:hint="eastAsia"/>
          <w:b w:val="0"/>
        </w:rPr>
        <w:t>、周辺エリア開発の「種地」とするという</w:t>
      </w:r>
      <w:r w:rsidRPr="00137DCD">
        <w:rPr>
          <w:rFonts w:hint="eastAsia"/>
          <w:b w:val="0"/>
        </w:rPr>
        <w:t>提案があった</w:t>
      </w:r>
      <w:r w:rsidR="00D21DB3">
        <w:rPr>
          <w:rFonts w:hint="eastAsia"/>
          <w:b w:val="0"/>
        </w:rPr>
        <w:t>。</w:t>
      </w:r>
    </w:p>
    <w:p w:rsidR="00D02513" w:rsidRPr="00137DCD" w:rsidRDefault="00840E8B" w:rsidP="00B00631">
      <w:pPr>
        <w:pStyle w:val="a3"/>
        <w:numPr>
          <w:ilvl w:val="0"/>
          <w:numId w:val="18"/>
        </w:numPr>
        <w:ind w:leftChars="0"/>
        <w:rPr>
          <w:b w:val="0"/>
        </w:rPr>
      </w:pPr>
      <w:r w:rsidRPr="00137DCD">
        <w:rPr>
          <w:rFonts w:hint="eastAsia"/>
          <w:b w:val="0"/>
        </w:rPr>
        <w:lastRenderedPageBreak/>
        <w:t>本地区の</w:t>
      </w:r>
      <w:r w:rsidR="00747EF3" w:rsidRPr="00137DCD">
        <w:rPr>
          <w:rFonts w:hint="eastAsia"/>
          <w:b w:val="0"/>
        </w:rPr>
        <w:t>まちづくり</w:t>
      </w:r>
      <w:r w:rsidR="00C06E47" w:rsidRPr="00137DCD">
        <w:rPr>
          <w:rFonts w:hint="eastAsia"/>
          <w:b w:val="0"/>
        </w:rPr>
        <w:t>（導入機能）</w:t>
      </w:r>
      <w:r w:rsidR="00747EF3" w:rsidRPr="00137DCD">
        <w:rPr>
          <w:rFonts w:hint="eastAsia"/>
          <w:b w:val="0"/>
        </w:rPr>
        <w:t>に</w:t>
      </w:r>
      <w:r w:rsidRPr="00137DCD">
        <w:rPr>
          <w:rFonts w:hint="eastAsia"/>
          <w:b w:val="0"/>
        </w:rPr>
        <w:t>対する具体的な提案</w:t>
      </w:r>
    </w:p>
    <w:p w:rsidR="00B00631" w:rsidRPr="00137DCD" w:rsidRDefault="00B00631" w:rsidP="00B00631">
      <w:pPr>
        <w:pStyle w:val="a3"/>
        <w:ind w:leftChars="0" w:left="720"/>
        <w:rPr>
          <w:b w:val="0"/>
        </w:rPr>
      </w:pPr>
    </w:p>
    <w:p w:rsidR="00840E8B" w:rsidRPr="00137DCD" w:rsidRDefault="00D02513" w:rsidP="00D02513">
      <w:pPr>
        <w:ind w:left="220" w:hangingChars="100" w:hanging="220"/>
        <w:rPr>
          <w:b w:val="0"/>
          <w:u w:val="single"/>
        </w:rPr>
      </w:pPr>
      <w:r w:rsidRPr="00137DCD">
        <w:rPr>
          <w:rFonts w:hint="eastAsia"/>
          <w:b w:val="0"/>
        </w:rPr>
        <w:t xml:space="preserve">　</w:t>
      </w:r>
      <w:r w:rsidR="00840E8B" w:rsidRPr="00137DCD">
        <w:rPr>
          <w:rFonts w:hint="eastAsia"/>
          <w:b w:val="0"/>
        </w:rPr>
        <w:t xml:space="preserve">　</w:t>
      </w:r>
      <w:r w:rsidR="00B00631" w:rsidRPr="00137DCD">
        <w:rPr>
          <w:rFonts w:hint="eastAsia"/>
          <w:b w:val="0"/>
        </w:rPr>
        <w:t xml:space="preserve">　</w:t>
      </w:r>
      <w:r w:rsidR="00840E8B" w:rsidRPr="00137DCD">
        <w:rPr>
          <w:rFonts w:hint="eastAsia"/>
          <w:b w:val="0"/>
          <w:u w:val="single"/>
        </w:rPr>
        <w:t>主な提案</w:t>
      </w:r>
    </w:p>
    <w:p w:rsidR="00B1045A" w:rsidRPr="00137DCD" w:rsidRDefault="00C06E47" w:rsidP="00C06E47">
      <w:pPr>
        <w:ind w:leftChars="100" w:left="221" w:firstLineChars="300" w:firstLine="660"/>
        <w:rPr>
          <w:b w:val="0"/>
        </w:rPr>
      </w:pPr>
      <w:r w:rsidRPr="00137DCD">
        <w:rPr>
          <w:rFonts w:hint="eastAsia"/>
          <w:b w:val="0"/>
        </w:rPr>
        <w:t>・</w:t>
      </w:r>
      <w:r w:rsidR="00137DCD" w:rsidRPr="00137DCD">
        <w:rPr>
          <w:rFonts w:hint="eastAsia"/>
          <w:b w:val="0"/>
        </w:rPr>
        <w:t>将来に総量不足が予想される高齢者住宅の整備</w:t>
      </w:r>
    </w:p>
    <w:p w:rsidR="00137DCD" w:rsidRPr="00137DCD" w:rsidRDefault="00846819" w:rsidP="00840E8B">
      <w:pPr>
        <w:ind w:left="880" w:hangingChars="400" w:hanging="880"/>
        <w:rPr>
          <w:b w:val="0"/>
        </w:rPr>
      </w:pPr>
      <w:r w:rsidRPr="00137DCD">
        <w:rPr>
          <w:rFonts w:hint="eastAsia"/>
          <w:b w:val="0"/>
        </w:rPr>
        <w:t xml:space="preserve">　　　</w:t>
      </w:r>
      <w:r w:rsidR="00C06E47" w:rsidRPr="00137DCD">
        <w:rPr>
          <w:rFonts w:hint="eastAsia"/>
          <w:b w:val="0"/>
        </w:rPr>
        <w:t xml:space="preserve">　・</w:t>
      </w:r>
      <w:r w:rsidR="00137DCD" w:rsidRPr="00137DCD">
        <w:rPr>
          <w:rFonts w:hint="eastAsia"/>
          <w:b w:val="0"/>
        </w:rPr>
        <w:t>地域医療サービスを補完する病院の移転</w:t>
      </w:r>
    </w:p>
    <w:p w:rsidR="00846819" w:rsidRPr="00137DCD" w:rsidRDefault="00137DCD" w:rsidP="00137DCD">
      <w:pPr>
        <w:ind w:leftChars="400" w:left="883"/>
        <w:rPr>
          <w:b w:val="0"/>
        </w:rPr>
      </w:pPr>
      <w:r w:rsidRPr="00137DCD">
        <w:rPr>
          <w:rFonts w:hint="eastAsia"/>
          <w:b w:val="0"/>
        </w:rPr>
        <w:t>・観光・宿泊施設の需要増に対応するホテル、文化交流施設</w:t>
      </w:r>
    </w:p>
    <w:p w:rsidR="006F2476" w:rsidRPr="00137DCD" w:rsidRDefault="00B1045A" w:rsidP="00137DCD">
      <w:pPr>
        <w:ind w:leftChars="100" w:left="221" w:firstLineChars="100" w:firstLine="220"/>
        <w:rPr>
          <w:b w:val="0"/>
        </w:rPr>
      </w:pPr>
      <w:r w:rsidRPr="00137DCD">
        <w:rPr>
          <w:rFonts w:hint="eastAsia"/>
          <w:b w:val="0"/>
        </w:rPr>
        <w:t xml:space="preserve">　</w:t>
      </w:r>
      <w:r w:rsidR="00C06E47" w:rsidRPr="00137DCD">
        <w:rPr>
          <w:rFonts w:hint="eastAsia"/>
          <w:b w:val="0"/>
        </w:rPr>
        <w:t xml:space="preserve">　・</w:t>
      </w:r>
      <w:r w:rsidR="00137DCD" w:rsidRPr="00137DCD">
        <w:rPr>
          <w:rFonts w:hint="eastAsia"/>
          <w:b w:val="0"/>
        </w:rPr>
        <w:t>外国人をターゲットとした医療・健康施設</w:t>
      </w:r>
    </w:p>
    <w:p w:rsidR="00B1045A" w:rsidRPr="00137DCD" w:rsidRDefault="00B1045A" w:rsidP="00840E8B">
      <w:pPr>
        <w:rPr>
          <w:b w:val="0"/>
        </w:rPr>
      </w:pPr>
    </w:p>
    <w:p w:rsidR="00840E8B" w:rsidRPr="00137DCD" w:rsidRDefault="00C06E47" w:rsidP="00B00631">
      <w:pPr>
        <w:pStyle w:val="a3"/>
        <w:numPr>
          <w:ilvl w:val="0"/>
          <w:numId w:val="18"/>
        </w:numPr>
        <w:ind w:leftChars="0"/>
        <w:rPr>
          <w:b w:val="0"/>
        </w:rPr>
      </w:pPr>
      <w:r w:rsidRPr="00137DCD">
        <w:rPr>
          <w:rFonts w:hint="eastAsia"/>
          <w:b w:val="0"/>
        </w:rPr>
        <w:t>まちづくりに必要な条件について</w:t>
      </w:r>
      <w:r w:rsidR="00B00631" w:rsidRPr="00137DCD">
        <w:rPr>
          <w:rFonts w:hint="eastAsia"/>
          <w:b w:val="0"/>
        </w:rPr>
        <w:t>（複数回答可）</w:t>
      </w:r>
    </w:p>
    <w:p w:rsidR="00B00631" w:rsidRPr="00137DCD" w:rsidRDefault="00B00631" w:rsidP="00B00631">
      <w:pPr>
        <w:rPr>
          <w:b w:val="0"/>
        </w:rPr>
      </w:pPr>
    </w:p>
    <w:tbl>
      <w:tblPr>
        <w:tblStyle w:val="aa"/>
        <w:tblW w:w="0" w:type="auto"/>
        <w:tblInd w:w="574" w:type="dxa"/>
        <w:tblLook w:val="04A0" w:firstRow="1" w:lastRow="0" w:firstColumn="1" w:lastColumn="0" w:noHBand="0" w:noVBand="1"/>
      </w:tblPr>
      <w:tblGrid>
        <w:gridCol w:w="5386"/>
        <w:gridCol w:w="3119"/>
      </w:tblGrid>
      <w:tr w:rsidR="00137DCD" w:rsidRPr="00137DCD" w:rsidTr="00050AC4">
        <w:tc>
          <w:tcPr>
            <w:tcW w:w="5386" w:type="dxa"/>
            <w:shd w:val="clear" w:color="auto" w:fill="BFBFBF" w:themeFill="background1" w:themeFillShade="BF"/>
          </w:tcPr>
          <w:p w:rsidR="00C06E47" w:rsidRPr="00137DCD" w:rsidRDefault="00C06E47" w:rsidP="00050AC4">
            <w:pPr>
              <w:jc w:val="center"/>
              <w:rPr>
                <w:sz w:val="21"/>
              </w:rPr>
            </w:pPr>
            <w:r w:rsidRPr="00137DCD">
              <w:rPr>
                <w:rFonts w:hint="eastAsia"/>
                <w:b w:val="0"/>
              </w:rPr>
              <w:t xml:space="preserve">　</w:t>
            </w:r>
            <w:r w:rsidRPr="00137DCD">
              <w:rPr>
                <w:rFonts w:hint="eastAsia"/>
                <w:sz w:val="21"/>
              </w:rPr>
              <w:t>必要な条件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C06E47" w:rsidRPr="00137DCD" w:rsidRDefault="00C06E47" w:rsidP="00050AC4">
            <w:pPr>
              <w:jc w:val="center"/>
              <w:rPr>
                <w:sz w:val="21"/>
              </w:rPr>
            </w:pPr>
            <w:r w:rsidRPr="00137DCD">
              <w:rPr>
                <w:rFonts w:hint="eastAsia"/>
                <w:sz w:val="21"/>
              </w:rPr>
              <w:t>回答数（社）</w:t>
            </w:r>
          </w:p>
        </w:tc>
      </w:tr>
      <w:tr w:rsidR="00137DCD" w:rsidRPr="00137DCD" w:rsidTr="00050AC4">
        <w:tc>
          <w:tcPr>
            <w:tcW w:w="5386" w:type="dxa"/>
          </w:tcPr>
          <w:p w:rsidR="00C06E47" w:rsidRPr="00137DCD" w:rsidRDefault="00C06E47" w:rsidP="00050AC4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１）土地処分方法の工夫</w:t>
            </w:r>
          </w:p>
        </w:tc>
        <w:tc>
          <w:tcPr>
            <w:tcW w:w="3119" w:type="dxa"/>
          </w:tcPr>
          <w:p w:rsidR="00C06E47" w:rsidRPr="00137DCD" w:rsidRDefault="00C06E47" w:rsidP="00050AC4">
            <w:pPr>
              <w:jc w:val="center"/>
            </w:pPr>
            <w:r w:rsidRPr="00137DCD">
              <w:rPr>
                <w:rFonts w:hint="eastAsia"/>
              </w:rPr>
              <w:t>１６</w:t>
            </w:r>
          </w:p>
        </w:tc>
      </w:tr>
      <w:tr w:rsidR="00137DCD" w:rsidRPr="00137DCD" w:rsidTr="00050AC4">
        <w:tc>
          <w:tcPr>
            <w:tcW w:w="5386" w:type="dxa"/>
          </w:tcPr>
          <w:p w:rsidR="00C06E47" w:rsidRPr="00137DCD" w:rsidRDefault="00C06E47" w:rsidP="00050AC4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２）貸付による土地処分</w:t>
            </w:r>
          </w:p>
        </w:tc>
        <w:tc>
          <w:tcPr>
            <w:tcW w:w="3119" w:type="dxa"/>
          </w:tcPr>
          <w:p w:rsidR="00C06E47" w:rsidRPr="00137DCD" w:rsidRDefault="00C06E47" w:rsidP="00050AC4">
            <w:pPr>
              <w:jc w:val="center"/>
            </w:pPr>
            <w:r w:rsidRPr="00137DCD">
              <w:rPr>
                <w:rFonts w:hint="eastAsia"/>
              </w:rPr>
              <w:t>１３</w:t>
            </w:r>
          </w:p>
        </w:tc>
      </w:tr>
      <w:tr w:rsidR="00137DCD" w:rsidRPr="00137DCD" w:rsidTr="00050AC4">
        <w:tc>
          <w:tcPr>
            <w:tcW w:w="5386" w:type="dxa"/>
          </w:tcPr>
          <w:p w:rsidR="00C06E47" w:rsidRPr="00137DCD" w:rsidRDefault="00C06E47" w:rsidP="00050AC4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３）規制緩和</w:t>
            </w:r>
          </w:p>
        </w:tc>
        <w:tc>
          <w:tcPr>
            <w:tcW w:w="3119" w:type="dxa"/>
          </w:tcPr>
          <w:p w:rsidR="00C06E47" w:rsidRPr="00137DCD" w:rsidRDefault="00C06E47" w:rsidP="00050AC4">
            <w:pPr>
              <w:jc w:val="center"/>
            </w:pPr>
            <w:r w:rsidRPr="00137DCD">
              <w:rPr>
                <w:rFonts w:hint="eastAsia"/>
              </w:rPr>
              <w:t>１５</w:t>
            </w:r>
          </w:p>
        </w:tc>
      </w:tr>
      <w:tr w:rsidR="00137DCD" w:rsidRPr="00137DCD" w:rsidTr="00050AC4">
        <w:tc>
          <w:tcPr>
            <w:tcW w:w="5386" w:type="dxa"/>
          </w:tcPr>
          <w:p w:rsidR="00C06E47" w:rsidRPr="00137DCD" w:rsidRDefault="00C06E47" w:rsidP="00050AC4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４）行政の支援</w:t>
            </w:r>
          </w:p>
        </w:tc>
        <w:tc>
          <w:tcPr>
            <w:tcW w:w="3119" w:type="dxa"/>
          </w:tcPr>
          <w:p w:rsidR="00C06E47" w:rsidRPr="00137DCD" w:rsidRDefault="00C06E47" w:rsidP="00050AC4">
            <w:pPr>
              <w:jc w:val="center"/>
            </w:pPr>
            <w:r w:rsidRPr="00137DCD">
              <w:rPr>
                <w:rFonts w:hint="eastAsia"/>
              </w:rPr>
              <w:t>１７</w:t>
            </w:r>
          </w:p>
        </w:tc>
      </w:tr>
      <w:tr w:rsidR="00137DCD" w:rsidRPr="00137DCD" w:rsidTr="00050AC4">
        <w:tc>
          <w:tcPr>
            <w:tcW w:w="5386" w:type="dxa"/>
          </w:tcPr>
          <w:p w:rsidR="00C06E47" w:rsidRPr="00137DCD" w:rsidRDefault="00C06E47" w:rsidP="00050AC4">
            <w:pPr>
              <w:rPr>
                <w:b w:val="0"/>
              </w:rPr>
            </w:pPr>
            <w:r w:rsidRPr="00137DCD">
              <w:rPr>
                <w:rFonts w:hint="eastAsia"/>
                <w:b w:val="0"/>
              </w:rPr>
              <w:t>５）その他</w:t>
            </w:r>
          </w:p>
        </w:tc>
        <w:tc>
          <w:tcPr>
            <w:tcW w:w="3119" w:type="dxa"/>
          </w:tcPr>
          <w:p w:rsidR="00C06E47" w:rsidRPr="00137DCD" w:rsidRDefault="00C06E47" w:rsidP="00050AC4">
            <w:pPr>
              <w:jc w:val="center"/>
            </w:pPr>
            <w:r w:rsidRPr="00137DCD">
              <w:rPr>
                <w:rFonts w:hint="eastAsia"/>
              </w:rPr>
              <w:t>３</w:t>
            </w:r>
          </w:p>
        </w:tc>
      </w:tr>
    </w:tbl>
    <w:p w:rsidR="00D02513" w:rsidRPr="00137DCD" w:rsidRDefault="00137DCD" w:rsidP="00137DCD">
      <w:pPr>
        <w:ind w:left="880" w:hangingChars="400" w:hanging="880"/>
        <w:rPr>
          <w:b w:val="0"/>
        </w:rPr>
      </w:pPr>
      <w:r w:rsidRPr="00137DCD">
        <w:rPr>
          <w:rFonts w:hint="eastAsia"/>
          <w:b w:val="0"/>
        </w:rPr>
        <w:t xml:space="preserve">　　　・「その他」として、周辺施設との連携の可能性の検討、</w:t>
      </w:r>
      <w:r w:rsidR="00EB1529">
        <w:rPr>
          <w:rFonts w:hint="eastAsia"/>
          <w:b w:val="0"/>
        </w:rPr>
        <w:t>防災公園街区整備事業の活用の</w:t>
      </w:r>
      <w:r w:rsidR="008F7C79">
        <w:rPr>
          <w:rFonts w:hint="eastAsia"/>
          <w:b w:val="0"/>
        </w:rPr>
        <w:t xml:space="preserve">　　　</w:t>
      </w:r>
      <w:r w:rsidR="00EB1529">
        <w:rPr>
          <w:rFonts w:hint="eastAsia"/>
          <w:b w:val="0"/>
        </w:rPr>
        <w:t>検討</w:t>
      </w:r>
      <w:r w:rsidRPr="00137DCD">
        <w:rPr>
          <w:rFonts w:hint="eastAsia"/>
          <w:b w:val="0"/>
        </w:rPr>
        <w:t>、大阪城公園の利用者を呼込む仕掛づくり</w:t>
      </w:r>
      <w:r w:rsidR="00D21DB3">
        <w:rPr>
          <w:rFonts w:hint="eastAsia"/>
          <w:b w:val="0"/>
        </w:rPr>
        <w:t>という回答があった</w:t>
      </w:r>
      <w:bookmarkStart w:id="0" w:name="_GoBack"/>
      <w:bookmarkEnd w:id="0"/>
      <w:r w:rsidRPr="00137DCD">
        <w:rPr>
          <w:rFonts w:hint="eastAsia"/>
          <w:b w:val="0"/>
        </w:rPr>
        <w:t>。</w:t>
      </w:r>
    </w:p>
    <w:p w:rsidR="00B00631" w:rsidRPr="00137DCD" w:rsidRDefault="00B00631" w:rsidP="00C06E47">
      <w:pPr>
        <w:rPr>
          <w:b w:val="0"/>
        </w:rPr>
      </w:pPr>
    </w:p>
    <w:p w:rsidR="001C6363" w:rsidRPr="00137DCD" w:rsidRDefault="001C6363" w:rsidP="001C6363">
      <w:pPr>
        <w:tabs>
          <w:tab w:val="left" w:pos="426"/>
        </w:tabs>
        <w:rPr>
          <w:b w:val="0"/>
        </w:rPr>
      </w:pPr>
      <w:r w:rsidRPr="00137DCD">
        <w:rPr>
          <w:rFonts w:hint="eastAsia"/>
          <w:b w:val="0"/>
        </w:rPr>
        <w:t>（５）「府立成人病センター跡地等のまちづくり方針」について詳細な説明を希望するか。</w:t>
      </w:r>
    </w:p>
    <w:p w:rsidR="001C6363" w:rsidRPr="00137DCD" w:rsidRDefault="001C6363" w:rsidP="001C6363">
      <w:pPr>
        <w:tabs>
          <w:tab w:val="left" w:pos="426"/>
        </w:tabs>
        <w:rPr>
          <w:b w:val="0"/>
        </w:rPr>
      </w:pPr>
      <w:r w:rsidRPr="00137DCD">
        <w:rPr>
          <w:rFonts w:hint="eastAsia"/>
          <w:b w:val="0"/>
        </w:rPr>
        <w:t xml:space="preserve">　　＊「はい」（希望する）とする回答が</w:t>
      </w:r>
      <w:r w:rsidRPr="00137DCD">
        <w:rPr>
          <w:rFonts w:hint="eastAsia"/>
        </w:rPr>
        <w:t>２０社</w:t>
      </w:r>
      <w:r w:rsidRPr="00137DCD">
        <w:rPr>
          <w:rFonts w:hint="eastAsia"/>
          <w:b w:val="0"/>
        </w:rPr>
        <w:t>／２９社</w:t>
      </w:r>
    </w:p>
    <w:sectPr w:rsidR="001C6363" w:rsidRPr="00137DCD" w:rsidSect="00B00631">
      <w:pgSz w:w="11906" w:h="16838"/>
      <w:pgMar w:top="1276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E4" w:rsidRDefault="00CB0AE4" w:rsidP="00A36CDE">
      <w:r>
        <w:separator/>
      </w:r>
    </w:p>
  </w:endnote>
  <w:endnote w:type="continuationSeparator" w:id="0">
    <w:p w:rsidR="00CB0AE4" w:rsidRDefault="00CB0AE4" w:rsidP="00A3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E4" w:rsidRDefault="00CB0AE4" w:rsidP="00A36CDE">
      <w:r>
        <w:separator/>
      </w:r>
    </w:p>
  </w:footnote>
  <w:footnote w:type="continuationSeparator" w:id="0">
    <w:p w:rsidR="00CB0AE4" w:rsidRDefault="00CB0AE4" w:rsidP="00A3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384"/>
    <w:multiLevelType w:val="hybridMultilevel"/>
    <w:tmpl w:val="64EAECC0"/>
    <w:lvl w:ilvl="0" w:tplc="1FAA3618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4A68FF"/>
    <w:multiLevelType w:val="hybridMultilevel"/>
    <w:tmpl w:val="3594B9C6"/>
    <w:lvl w:ilvl="0" w:tplc="C69278C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6F42CC2C">
      <w:start w:val="3"/>
      <w:numFmt w:val="bullet"/>
      <w:lvlText w:val="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B8942C3"/>
    <w:multiLevelType w:val="hybridMultilevel"/>
    <w:tmpl w:val="2DCA0A7C"/>
    <w:lvl w:ilvl="0" w:tplc="74A0821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CE03C5"/>
    <w:multiLevelType w:val="hybridMultilevel"/>
    <w:tmpl w:val="A5C4D068"/>
    <w:lvl w:ilvl="0" w:tplc="E7B256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D660E4"/>
    <w:multiLevelType w:val="hybridMultilevel"/>
    <w:tmpl w:val="7A3E3ECC"/>
    <w:lvl w:ilvl="0" w:tplc="CF06A7D8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5C4A6A"/>
    <w:multiLevelType w:val="hybridMultilevel"/>
    <w:tmpl w:val="A0509DC8"/>
    <w:lvl w:ilvl="0" w:tplc="63E0050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3D3703"/>
    <w:multiLevelType w:val="hybridMultilevel"/>
    <w:tmpl w:val="FBD83B24"/>
    <w:lvl w:ilvl="0" w:tplc="B7FE1AAE">
      <w:start w:val="5"/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>
    <w:nsid w:val="4C84258B"/>
    <w:multiLevelType w:val="hybridMultilevel"/>
    <w:tmpl w:val="0DDC2348"/>
    <w:lvl w:ilvl="0" w:tplc="E1B217C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>
    <w:nsid w:val="4C940420"/>
    <w:multiLevelType w:val="hybridMultilevel"/>
    <w:tmpl w:val="AF68DE12"/>
    <w:lvl w:ilvl="0" w:tplc="567C5FF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4F1B65"/>
    <w:multiLevelType w:val="hybridMultilevel"/>
    <w:tmpl w:val="02DE6680"/>
    <w:lvl w:ilvl="0" w:tplc="0D608E1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AB64BD"/>
    <w:multiLevelType w:val="hybridMultilevel"/>
    <w:tmpl w:val="5D168136"/>
    <w:lvl w:ilvl="0" w:tplc="D8F23A5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D8D39FF"/>
    <w:multiLevelType w:val="hybridMultilevel"/>
    <w:tmpl w:val="6714E12E"/>
    <w:lvl w:ilvl="0" w:tplc="1E18D2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581066"/>
    <w:multiLevelType w:val="hybridMultilevel"/>
    <w:tmpl w:val="84A2CDB4"/>
    <w:lvl w:ilvl="0" w:tplc="1040A7E2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EF22295"/>
    <w:multiLevelType w:val="hybridMultilevel"/>
    <w:tmpl w:val="3D4CECFC"/>
    <w:lvl w:ilvl="0" w:tplc="CD608B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C333DC4"/>
    <w:multiLevelType w:val="hybridMultilevel"/>
    <w:tmpl w:val="D834CF40"/>
    <w:lvl w:ilvl="0" w:tplc="E682A0A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5976FC1"/>
    <w:multiLevelType w:val="hybridMultilevel"/>
    <w:tmpl w:val="FA7C29BE"/>
    <w:lvl w:ilvl="0" w:tplc="16A05C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943630"/>
    <w:multiLevelType w:val="hybridMultilevel"/>
    <w:tmpl w:val="7EF610A4"/>
    <w:lvl w:ilvl="0" w:tplc="DCBA5F9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D14CB5"/>
    <w:multiLevelType w:val="hybridMultilevel"/>
    <w:tmpl w:val="717ADAC4"/>
    <w:lvl w:ilvl="0" w:tplc="B87602D2">
      <w:start w:val="1"/>
      <w:numFmt w:val="decimalFullWidth"/>
      <w:lvlText w:val="%1）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17"/>
  </w:num>
  <w:num w:numId="15">
    <w:abstractNumId w:val="7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FF"/>
    <w:rsid w:val="00005467"/>
    <w:rsid w:val="00005BFF"/>
    <w:rsid w:val="00007E3D"/>
    <w:rsid w:val="0001757A"/>
    <w:rsid w:val="00020175"/>
    <w:rsid w:val="000379F6"/>
    <w:rsid w:val="00040C1A"/>
    <w:rsid w:val="000725C9"/>
    <w:rsid w:val="0007649C"/>
    <w:rsid w:val="000822E5"/>
    <w:rsid w:val="000A23AA"/>
    <w:rsid w:val="000C5E84"/>
    <w:rsid w:val="000D0C45"/>
    <w:rsid w:val="000D3584"/>
    <w:rsid w:val="000E723C"/>
    <w:rsid w:val="000F03DF"/>
    <w:rsid w:val="00104AF3"/>
    <w:rsid w:val="0013549C"/>
    <w:rsid w:val="00137DCD"/>
    <w:rsid w:val="00146600"/>
    <w:rsid w:val="00157644"/>
    <w:rsid w:val="001B1985"/>
    <w:rsid w:val="001C1D3B"/>
    <w:rsid w:val="001C6363"/>
    <w:rsid w:val="001F0A3A"/>
    <w:rsid w:val="001F6D21"/>
    <w:rsid w:val="00202CFF"/>
    <w:rsid w:val="00205844"/>
    <w:rsid w:val="00207E07"/>
    <w:rsid w:val="00223D50"/>
    <w:rsid w:val="00251E36"/>
    <w:rsid w:val="002729FC"/>
    <w:rsid w:val="0028119E"/>
    <w:rsid w:val="002B30DC"/>
    <w:rsid w:val="002C105F"/>
    <w:rsid w:val="002D64E3"/>
    <w:rsid w:val="002D7798"/>
    <w:rsid w:val="002D7997"/>
    <w:rsid w:val="002E0FD1"/>
    <w:rsid w:val="002F1433"/>
    <w:rsid w:val="002F2779"/>
    <w:rsid w:val="002F3F7C"/>
    <w:rsid w:val="002F7F52"/>
    <w:rsid w:val="00302803"/>
    <w:rsid w:val="0030316D"/>
    <w:rsid w:val="003033F8"/>
    <w:rsid w:val="00326DF1"/>
    <w:rsid w:val="00374968"/>
    <w:rsid w:val="003862F1"/>
    <w:rsid w:val="003939C6"/>
    <w:rsid w:val="003A5519"/>
    <w:rsid w:val="003A67C7"/>
    <w:rsid w:val="003B54C3"/>
    <w:rsid w:val="003D09B2"/>
    <w:rsid w:val="003D4143"/>
    <w:rsid w:val="003F36A0"/>
    <w:rsid w:val="0043780B"/>
    <w:rsid w:val="004722F6"/>
    <w:rsid w:val="0049143B"/>
    <w:rsid w:val="004A2745"/>
    <w:rsid w:val="004B3CF1"/>
    <w:rsid w:val="004C4090"/>
    <w:rsid w:val="004F3716"/>
    <w:rsid w:val="00501C39"/>
    <w:rsid w:val="00516555"/>
    <w:rsid w:val="00521A09"/>
    <w:rsid w:val="00521A6B"/>
    <w:rsid w:val="005460F7"/>
    <w:rsid w:val="00547124"/>
    <w:rsid w:val="005544DE"/>
    <w:rsid w:val="0055789A"/>
    <w:rsid w:val="00563D25"/>
    <w:rsid w:val="005879F0"/>
    <w:rsid w:val="00597461"/>
    <w:rsid w:val="005B4D29"/>
    <w:rsid w:val="005C28CB"/>
    <w:rsid w:val="005E3731"/>
    <w:rsid w:val="005E4536"/>
    <w:rsid w:val="005F4511"/>
    <w:rsid w:val="00602604"/>
    <w:rsid w:val="00605EF4"/>
    <w:rsid w:val="00606A0A"/>
    <w:rsid w:val="0061549E"/>
    <w:rsid w:val="00635CD2"/>
    <w:rsid w:val="0068065B"/>
    <w:rsid w:val="006A0CC0"/>
    <w:rsid w:val="006A378F"/>
    <w:rsid w:val="006D528E"/>
    <w:rsid w:val="006D7BB9"/>
    <w:rsid w:val="006E1B5A"/>
    <w:rsid w:val="006E5FAF"/>
    <w:rsid w:val="006F2476"/>
    <w:rsid w:val="00705180"/>
    <w:rsid w:val="00710C83"/>
    <w:rsid w:val="00715ADC"/>
    <w:rsid w:val="007225C5"/>
    <w:rsid w:val="0072467B"/>
    <w:rsid w:val="00747EF3"/>
    <w:rsid w:val="0075296B"/>
    <w:rsid w:val="007541D6"/>
    <w:rsid w:val="007608FC"/>
    <w:rsid w:val="0077652F"/>
    <w:rsid w:val="00797670"/>
    <w:rsid w:val="007A3555"/>
    <w:rsid w:val="007B2CF7"/>
    <w:rsid w:val="007D0BD9"/>
    <w:rsid w:val="007D2CE7"/>
    <w:rsid w:val="007D307C"/>
    <w:rsid w:val="007E288D"/>
    <w:rsid w:val="007F663B"/>
    <w:rsid w:val="007F7485"/>
    <w:rsid w:val="00826FA8"/>
    <w:rsid w:val="00832513"/>
    <w:rsid w:val="00834862"/>
    <w:rsid w:val="00834B02"/>
    <w:rsid w:val="00840E8B"/>
    <w:rsid w:val="00846819"/>
    <w:rsid w:val="00850883"/>
    <w:rsid w:val="0087175E"/>
    <w:rsid w:val="00881600"/>
    <w:rsid w:val="00882128"/>
    <w:rsid w:val="00887A12"/>
    <w:rsid w:val="00894751"/>
    <w:rsid w:val="008A1BC5"/>
    <w:rsid w:val="008A3397"/>
    <w:rsid w:val="008A3931"/>
    <w:rsid w:val="008F7C79"/>
    <w:rsid w:val="0091293E"/>
    <w:rsid w:val="009244E9"/>
    <w:rsid w:val="009315E2"/>
    <w:rsid w:val="0094701F"/>
    <w:rsid w:val="0097726B"/>
    <w:rsid w:val="009942DF"/>
    <w:rsid w:val="009D3323"/>
    <w:rsid w:val="009F5A32"/>
    <w:rsid w:val="00A11699"/>
    <w:rsid w:val="00A12CC6"/>
    <w:rsid w:val="00A24D67"/>
    <w:rsid w:val="00A3013C"/>
    <w:rsid w:val="00A311DF"/>
    <w:rsid w:val="00A36CDE"/>
    <w:rsid w:val="00A64B9F"/>
    <w:rsid w:val="00A64E87"/>
    <w:rsid w:val="00A81CE0"/>
    <w:rsid w:val="00A8373A"/>
    <w:rsid w:val="00A86856"/>
    <w:rsid w:val="00A87FC8"/>
    <w:rsid w:val="00A93A60"/>
    <w:rsid w:val="00AA64E6"/>
    <w:rsid w:val="00AC1883"/>
    <w:rsid w:val="00AD15E9"/>
    <w:rsid w:val="00AF04C8"/>
    <w:rsid w:val="00B00631"/>
    <w:rsid w:val="00B0617E"/>
    <w:rsid w:val="00B1045A"/>
    <w:rsid w:val="00B1061F"/>
    <w:rsid w:val="00B11B8E"/>
    <w:rsid w:val="00B2579A"/>
    <w:rsid w:val="00B27425"/>
    <w:rsid w:val="00B31E9E"/>
    <w:rsid w:val="00B33467"/>
    <w:rsid w:val="00B47301"/>
    <w:rsid w:val="00B55969"/>
    <w:rsid w:val="00B627DD"/>
    <w:rsid w:val="00B653AF"/>
    <w:rsid w:val="00B705C1"/>
    <w:rsid w:val="00B760B6"/>
    <w:rsid w:val="00B91BA5"/>
    <w:rsid w:val="00BA1CD9"/>
    <w:rsid w:val="00BA68F7"/>
    <w:rsid w:val="00BB16C9"/>
    <w:rsid w:val="00BB2C4B"/>
    <w:rsid w:val="00BB2D1C"/>
    <w:rsid w:val="00BC7B12"/>
    <w:rsid w:val="00C06E47"/>
    <w:rsid w:val="00C25FF0"/>
    <w:rsid w:val="00C27949"/>
    <w:rsid w:val="00C46BFF"/>
    <w:rsid w:val="00C54D4B"/>
    <w:rsid w:val="00C640E4"/>
    <w:rsid w:val="00C82261"/>
    <w:rsid w:val="00C82EF7"/>
    <w:rsid w:val="00C95069"/>
    <w:rsid w:val="00C953CE"/>
    <w:rsid w:val="00C96909"/>
    <w:rsid w:val="00CA1FC7"/>
    <w:rsid w:val="00CB0AE4"/>
    <w:rsid w:val="00CB2DD8"/>
    <w:rsid w:val="00CB5D42"/>
    <w:rsid w:val="00CB7A59"/>
    <w:rsid w:val="00CC1BAC"/>
    <w:rsid w:val="00CD1338"/>
    <w:rsid w:val="00CD1A41"/>
    <w:rsid w:val="00CF67CE"/>
    <w:rsid w:val="00D02513"/>
    <w:rsid w:val="00D04BB7"/>
    <w:rsid w:val="00D21DB3"/>
    <w:rsid w:val="00D37BC3"/>
    <w:rsid w:val="00D37DA7"/>
    <w:rsid w:val="00D55B5E"/>
    <w:rsid w:val="00D87DA3"/>
    <w:rsid w:val="00DA685B"/>
    <w:rsid w:val="00DC033B"/>
    <w:rsid w:val="00DC56B6"/>
    <w:rsid w:val="00DC6FDD"/>
    <w:rsid w:val="00DD51FE"/>
    <w:rsid w:val="00DF502F"/>
    <w:rsid w:val="00E01396"/>
    <w:rsid w:val="00E17EA5"/>
    <w:rsid w:val="00E317D0"/>
    <w:rsid w:val="00E430DD"/>
    <w:rsid w:val="00E73D5C"/>
    <w:rsid w:val="00E90D46"/>
    <w:rsid w:val="00E95E41"/>
    <w:rsid w:val="00EB1529"/>
    <w:rsid w:val="00EB19FD"/>
    <w:rsid w:val="00EB495D"/>
    <w:rsid w:val="00EB5727"/>
    <w:rsid w:val="00EC2FCE"/>
    <w:rsid w:val="00EE277F"/>
    <w:rsid w:val="00EE7F5E"/>
    <w:rsid w:val="00F0483A"/>
    <w:rsid w:val="00F162CE"/>
    <w:rsid w:val="00F61F84"/>
    <w:rsid w:val="00F81EA3"/>
    <w:rsid w:val="00FA2D3B"/>
    <w:rsid w:val="00FA7B23"/>
    <w:rsid w:val="00FC1A24"/>
    <w:rsid w:val="00FE00C4"/>
    <w:rsid w:val="00FE11DB"/>
    <w:rsid w:val="00FE497F"/>
    <w:rsid w:val="00FF0F97"/>
    <w:rsid w:val="00FF4BC7"/>
    <w:rsid w:val="00FF71B0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CDE"/>
  </w:style>
  <w:style w:type="paragraph" w:styleId="a8">
    <w:name w:val="footer"/>
    <w:basedOn w:val="a"/>
    <w:link w:val="a9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CDE"/>
  </w:style>
  <w:style w:type="table" w:styleId="aa">
    <w:name w:val="Table Grid"/>
    <w:basedOn w:val="a1"/>
    <w:uiPriority w:val="59"/>
    <w:rsid w:val="00F6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94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CDE"/>
  </w:style>
  <w:style w:type="paragraph" w:styleId="a8">
    <w:name w:val="footer"/>
    <w:basedOn w:val="a"/>
    <w:link w:val="a9"/>
    <w:uiPriority w:val="99"/>
    <w:unhideWhenUsed/>
    <w:rsid w:val="00A36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CDE"/>
  </w:style>
  <w:style w:type="table" w:styleId="aa">
    <w:name w:val="Table Grid"/>
    <w:basedOn w:val="a1"/>
    <w:uiPriority w:val="59"/>
    <w:rsid w:val="00F6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94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3277-2B75-4427-BCBD-CE35B3EA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花枝　貴美恵</dc:creator>
  <cp:lastModifiedBy>柴原　朋子</cp:lastModifiedBy>
  <cp:revision>17</cp:revision>
  <cp:lastPrinted>2015-10-22T02:30:00Z</cp:lastPrinted>
  <dcterms:created xsi:type="dcterms:W3CDTF">2015-10-14T07:31:00Z</dcterms:created>
  <dcterms:modified xsi:type="dcterms:W3CDTF">2015-10-27T02:04:00Z</dcterms:modified>
</cp:coreProperties>
</file>