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902524" w:rsidP="00627195">
      <w:pPr>
        <w:rPr>
          <w:rFonts w:ascii="Meiryo UI" w:eastAsia="Meiryo UI" w:hAnsi="Meiryo UI" w:cs="Meiryo UI"/>
          <w:szCs w:val="21"/>
        </w:rPr>
      </w:pPr>
      <w:r>
        <w:rPr>
          <w:rFonts w:ascii="Meiryo UI" w:eastAsia="Meiryo UI" w:hAnsi="Meiryo UI" w:cs="Meiryo UI" w:hint="eastAsia"/>
          <w:szCs w:val="21"/>
        </w:rPr>
        <w:t>【教育庁</w:t>
      </w:r>
      <w:r w:rsidR="00627195" w:rsidRPr="00627195">
        <w:rPr>
          <w:rFonts w:ascii="Meiryo UI" w:eastAsia="Meiryo UI" w:hAnsi="Meiryo UI" w:cs="Meiryo UI" w:hint="eastAsia"/>
          <w:szCs w:val="21"/>
        </w:rPr>
        <w:t>】</w:t>
      </w:r>
    </w:p>
    <w:tbl>
      <w:tblPr>
        <w:tblStyle w:val="3"/>
        <w:tblpPr w:leftFromText="142" w:rightFromText="142" w:vertAnchor="text" w:horzAnchor="margin" w:tblpX="108" w:tblpY="26"/>
        <w:tblW w:w="0" w:type="auto"/>
        <w:tblLook w:val="04A0" w:firstRow="1" w:lastRow="0" w:firstColumn="1" w:lastColumn="0" w:noHBand="0" w:noVBand="1"/>
      </w:tblPr>
      <w:tblGrid>
        <w:gridCol w:w="660"/>
        <w:gridCol w:w="3033"/>
        <w:gridCol w:w="9675"/>
      </w:tblGrid>
      <w:tr w:rsidR="003D79E8" w:rsidRPr="00627195" w:rsidTr="003D79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0" w:type="dxa"/>
          </w:tcPr>
          <w:p w:rsidR="003D79E8" w:rsidRPr="00627195" w:rsidRDefault="003D79E8" w:rsidP="00A810B9">
            <w:pPr>
              <w:spacing w:line="440" w:lineRule="exact"/>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033" w:type="dxa"/>
          </w:tcPr>
          <w:p w:rsidR="003D79E8" w:rsidRPr="00627195" w:rsidRDefault="003D79E8" w:rsidP="00A810B9">
            <w:pPr>
              <w:spacing w:line="4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675" w:type="dxa"/>
          </w:tcPr>
          <w:p w:rsidR="003D79E8" w:rsidRPr="00627195" w:rsidRDefault="003D79E8" w:rsidP="00A810B9">
            <w:pPr>
              <w:spacing w:line="4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3D79E8" w:rsidRPr="00902524" w:rsidTr="003D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center"/>
          </w:tcPr>
          <w:p w:rsidR="003D79E8" w:rsidRPr="00902524" w:rsidRDefault="003D79E8" w:rsidP="00A810B9">
            <w:pPr>
              <w:widowControl/>
              <w:spacing w:line="440" w:lineRule="exact"/>
              <w:jc w:val="left"/>
              <w:textAlignment w:val="baseline"/>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w:t>
            </w:r>
            <w:r>
              <w:rPr>
                <w:rFonts w:ascii="Meiryo UI" w:eastAsia="Meiryo UI" w:hAnsi="Meiryo UI" w:cs="Meiryo UI" w:hint="eastAsia"/>
                <w:color w:val="000000" w:themeColor="text1"/>
                <w:kern w:val="24"/>
                <w:szCs w:val="21"/>
              </w:rPr>
              <w:t>1</w:t>
            </w:r>
          </w:p>
        </w:tc>
        <w:tc>
          <w:tcPr>
            <w:tcW w:w="3033" w:type="dxa"/>
            <w:vAlign w:val="center"/>
          </w:tcPr>
          <w:p w:rsidR="003D79E8" w:rsidRPr="00902524" w:rsidRDefault="003D79E8" w:rsidP="00A810B9">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 xml:space="preserve">TOEFL </w:t>
            </w:r>
            <w:proofErr w:type="spellStart"/>
            <w:r w:rsidRPr="00902524">
              <w:rPr>
                <w:rFonts w:ascii="Meiryo UI" w:eastAsia="Meiryo UI" w:hAnsi="Meiryo UI" w:cs="Meiryo UI" w:hint="eastAsia"/>
                <w:color w:val="000000" w:themeColor="text1"/>
                <w:kern w:val="24"/>
                <w:szCs w:val="21"/>
              </w:rPr>
              <w:t>iBT</w:t>
            </w:r>
            <w:proofErr w:type="spellEnd"/>
          </w:p>
        </w:tc>
        <w:tc>
          <w:tcPr>
            <w:tcW w:w="9675" w:type="dxa"/>
            <w:vAlign w:val="center"/>
          </w:tcPr>
          <w:p w:rsidR="003D79E8" w:rsidRPr="000542CF" w:rsidRDefault="003D79E8" w:rsidP="00A810B9">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24"/>
                <w:szCs w:val="21"/>
              </w:rPr>
            </w:pPr>
            <w:r w:rsidRPr="00902524">
              <w:rPr>
                <w:rFonts w:ascii="Meiryo UI" w:eastAsia="Meiryo UI" w:hAnsi="Meiryo UI" w:cs="Meiryo UI" w:hint="eastAsia"/>
                <w:color w:val="000000" w:themeColor="text1"/>
                <w:kern w:val="24"/>
                <w:szCs w:val="21"/>
              </w:rPr>
              <w:t>TOEFLは、Test of English as a Foreign Language の略称で英語を母語としない人の英語能力を測るテストとしてアメリカのEducational Testing Service (ETS)が作成している。 TOEFL</w:t>
            </w:r>
            <w:r>
              <w:rPr>
                <w:rFonts w:ascii="Meiryo UI" w:eastAsia="Meiryo UI" w:hAnsi="Meiryo UI" w:cs="Meiryo UI" w:hint="eastAsia"/>
                <w:color w:val="000000" w:themeColor="text1"/>
                <w:kern w:val="24"/>
                <w:szCs w:val="21"/>
              </w:rPr>
              <w:t>テストスコアは、</w:t>
            </w:r>
            <w:r w:rsidRPr="00902524">
              <w:rPr>
                <w:rFonts w:ascii="Meiryo UI" w:eastAsia="Meiryo UI" w:hAnsi="Meiryo UI" w:cs="Meiryo UI" w:hint="eastAsia"/>
                <w:color w:val="000000" w:themeColor="text1"/>
                <w:kern w:val="24"/>
                <w:szCs w:val="21"/>
              </w:rPr>
              <w:t>世界</w:t>
            </w:r>
            <w:r>
              <w:rPr>
                <w:rFonts w:ascii="Meiryo UI" w:eastAsia="Meiryo UI" w:hAnsi="Meiryo UI" w:cs="Meiryo UI" w:hint="eastAsia"/>
                <w:color w:val="000000" w:themeColor="text1"/>
                <w:kern w:val="24"/>
                <w:szCs w:val="21"/>
              </w:rPr>
              <w:t>130</w:t>
            </w:r>
            <w:r w:rsidRPr="00902524">
              <w:rPr>
                <w:rFonts w:ascii="Meiryo UI" w:eastAsia="Meiryo UI" w:hAnsi="Meiryo UI" w:cs="Meiryo UI" w:hint="eastAsia"/>
                <w:color w:val="000000" w:themeColor="text1"/>
                <w:kern w:val="24"/>
                <w:szCs w:val="21"/>
              </w:rPr>
              <w:t>カ国</w:t>
            </w:r>
            <w:r>
              <w:rPr>
                <w:rFonts w:ascii="Meiryo UI" w:eastAsia="Meiryo UI" w:hAnsi="Meiryo UI" w:cs="Meiryo UI" w:hint="eastAsia"/>
                <w:color w:val="000000" w:themeColor="text1"/>
                <w:kern w:val="24"/>
                <w:szCs w:val="21"/>
              </w:rPr>
              <w:t>、10,000以上の大学・短大、その他機関で活用</w:t>
            </w:r>
            <w:r w:rsidRPr="00902524">
              <w:rPr>
                <w:rFonts w:ascii="Meiryo UI" w:eastAsia="Meiryo UI" w:hAnsi="Meiryo UI" w:cs="Meiryo UI" w:hint="eastAsia"/>
                <w:color w:val="000000" w:themeColor="text1"/>
                <w:kern w:val="24"/>
                <w:szCs w:val="21"/>
              </w:rPr>
              <w:t>されており、</w:t>
            </w:r>
            <w:r>
              <w:rPr>
                <w:rFonts w:ascii="Meiryo UI" w:eastAsia="Meiryo UI" w:hAnsi="Meiryo UI" w:cs="Meiryo UI" w:hint="eastAsia"/>
                <w:color w:val="000000" w:themeColor="text1"/>
                <w:kern w:val="24"/>
                <w:szCs w:val="21"/>
              </w:rPr>
              <w:t>これまでに約3,000万人以上が</w:t>
            </w:r>
            <w:r w:rsidRPr="00902524">
              <w:rPr>
                <w:rFonts w:ascii="Meiryo UI" w:eastAsia="Meiryo UI" w:hAnsi="Meiryo UI" w:cs="Meiryo UI" w:hint="eastAsia"/>
                <w:color w:val="000000" w:themeColor="text1"/>
                <w:kern w:val="24"/>
                <w:szCs w:val="21"/>
              </w:rPr>
              <w:t>受験</w:t>
            </w:r>
            <w:r>
              <w:rPr>
                <w:rFonts w:ascii="Meiryo UI" w:eastAsia="Meiryo UI" w:hAnsi="Meiryo UI" w:cs="Meiryo UI" w:hint="eastAsia"/>
                <w:color w:val="000000" w:themeColor="text1"/>
                <w:kern w:val="24"/>
                <w:szCs w:val="21"/>
              </w:rPr>
              <w:t>している。</w:t>
            </w:r>
            <w:proofErr w:type="spellStart"/>
            <w:r w:rsidRPr="00902524">
              <w:rPr>
                <w:rFonts w:ascii="Meiryo UI" w:eastAsia="Meiryo UI" w:hAnsi="Meiryo UI" w:cs="Meiryo UI" w:hint="eastAsia"/>
                <w:color w:val="000000" w:themeColor="text1"/>
                <w:kern w:val="24"/>
                <w:szCs w:val="21"/>
              </w:rPr>
              <w:t>iBT</w:t>
            </w:r>
            <w:proofErr w:type="spellEnd"/>
            <w:r w:rsidRPr="00902524">
              <w:rPr>
                <w:rFonts w:ascii="Meiryo UI" w:eastAsia="Meiryo UI" w:hAnsi="Meiryo UI" w:cs="Meiryo UI" w:hint="eastAsia"/>
                <w:color w:val="000000" w:themeColor="text1"/>
                <w:kern w:val="24"/>
                <w:szCs w:val="21"/>
              </w:rPr>
              <w:t>はコンピューターによる受験で、現在の日本における公式なTOEFLテストとなっている。Reading，Listening，Speaking，Writingの４セクションからなり、スコアは0～120で表示。</w:t>
            </w:r>
          </w:p>
        </w:tc>
      </w:tr>
      <w:tr w:rsidR="003D79E8" w:rsidRPr="00902524" w:rsidTr="003D79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center"/>
          </w:tcPr>
          <w:p w:rsidR="003D79E8" w:rsidRPr="00902524" w:rsidRDefault="003D79E8" w:rsidP="00A810B9">
            <w:pPr>
              <w:widowControl/>
              <w:spacing w:line="440" w:lineRule="exact"/>
              <w:textAlignment w:val="baseline"/>
              <w:rPr>
                <w:rFonts w:ascii="Meiryo UI" w:eastAsia="Meiryo UI" w:hAnsi="Meiryo UI" w:cs="Meiryo UI"/>
                <w:color w:val="000000" w:themeColor="text1"/>
                <w:kern w:val="24"/>
                <w:szCs w:val="21"/>
              </w:rPr>
            </w:pPr>
            <w:r w:rsidRPr="00902524">
              <w:rPr>
                <w:rFonts w:ascii="Meiryo UI" w:eastAsia="Meiryo UI" w:hAnsi="Meiryo UI" w:cs="Meiryo UI" w:hint="eastAsia"/>
                <w:color w:val="000000" w:themeColor="text1"/>
                <w:kern w:val="24"/>
                <w:szCs w:val="21"/>
              </w:rPr>
              <w:t>*</w:t>
            </w:r>
            <w:r>
              <w:rPr>
                <w:rFonts w:ascii="Meiryo UI" w:eastAsia="Meiryo UI" w:hAnsi="Meiryo UI" w:cs="Meiryo UI" w:hint="eastAsia"/>
                <w:color w:val="000000" w:themeColor="text1"/>
                <w:kern w:val="24"/>
                <w:szCs w:val="21"/>
              </w:rPr>
              <w:t>2</w:t>
            </w:r>
          </w:p>
        </w:tc>
        <w:tc>
          <w:tcPr>
            <w:tcW w:w="3033" w:type="dxa"/>
            <w:vAlign w:val="center"/>
          </w:tcPr>
          <w:p w:rsidR="003D79E8" w:rsidRPr="00902524" w:rsidRDefault="003D79E8" w:rsidP="00A810B9">
            <w:pPr>
              <w:widowControl/>
              <w:spacing w:line="440" w:lineRule="exact"/>
              <w:jc w:val="left"/>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グローバルリーダーズハイスクール</w:t>
            </w:r>
          </w:p>
        </w:tc>
        <w:tc>
          <w:tcPr>
            <w:tcW w:w="9675" w:type="dxa"/>
            <w:vAlign w:val="center"/>
          </w:tcPr>
          <w:p w:rsidR="003D79E8" w:rsidRDefault="003D79E8" w:rsidP="00A810B9">
            <w:pPr>
              <w:widowControl/>
              <w:spacing w:line="440" w:lineRule="exact"/>
              <w:jc w:val="left"/>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kern w:val="24"/>
                <w:szCs w:val="21"/>
              </w:rPr>
            </w:pPr>
            <w:r w:rsidRPr="00902524">
              <w:rPr>
                <w:rFonts w:ascii="Meiryo UI" w:eastAsia="Meiryo UI" w:hAnsi="Meiryo UI" w:cs="Meiryo UI" w:hint="eastAsia"/>
                <w:color w:val="000000" w:themeColor="text1"/>
                <w:kern w:val="24"/>
                <w:szCs w:val="21"/>
              </w:rPr>
              <w:t>豊かな感性と幅広い教養を身に付けた、社会に貢献する志を持つ、知識の重要性が一層増すグローバル社会をリードする人材を育成するため、文</w:t>
            </w:r>
            <w:r>
              <w:rPr>
                <w:rFonts w:ascii="Meiryo UI" w:eastAsia="Meiryo UI" w:hAnsi="Meiryo UI" w:cs="Meiryo UI" w:hint="eastAsia"/>
                <w:color w:val="000000" w:themeColor="text1"/>
                <w:kern w:val="24"/>
                <w:szCs w:val="21"/>
              </w:rPr>
              <w:t>系・理系ともに対応した専門学科「文理学科」を設置</w:t>
            </w:r>
            <w:r w:rsidRPr="00902524">
              <w:rPr>
                <w:rFonts w:ascii="Meiryo UI" w:eastAsia="Meiryo UI" w:hAnsi="Meiryo UI" w:cs="Meiryo UI" w:hint="eastAsia"/>
                <w:color w:val="000000" w:themeColor="text1"/>
                <w:kern w:val="24"/>
                <w:szCs w:val="21"/>
              </w:rPr>
              <w:t>している府立高校。</w:t>
            </w:r>
          </w:p>
          <w:p w:rsidR="003D79E8" w:rsidRPr="005A0B3A" w:rsidRDefault="003D79E8" w:rsidP="00A810B9">
            <w:pPr>
              <w:widowControl/>
              <w:spacing w:line="440" w:lineRule="exact"/>
              <w:jc w:val="left"/>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kern w:val="0"/>
                <w:szCs w:val="21"/>
              </w:rPr>
            </w:pPr>
          </w:p>
        </w:tc>
      </w:tr>
      <w:tr w:rsidR="003D79E8" w:rsidRPr="00902524" w:rsidTr="003D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center"/>
          </w:tcPr>
          <w:p w:rsidR="003D79E8" w:rsidRPr="00902524" w:rsidRDefault="003D79E8" w:rsidP="00A810B9">
            <w:pPr>
              <w:widowControl/>
              <w:spacing w:line="440" w:lineRule="exact"/>
              <w:jc w:val="left"/>
              <w:textAlignment w:val="baseline"/>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w:t>
            </w:r>
            <w:r>
              <w:rPr>
                <w:rFonts w:ascii="Meiryo UI" w:eastAsia="Meiryo UI" w:hAnsi="Meiryo UI" w:cs="Meiryo UI" w:hint="eastAsia"/>
                <w:color w:val="000000" w:themeColor="text1"/>
                <w:kern w:val="24"/>
                <w:szCs w:val="21"/>
              </w:rPr>
              <w:t>3</w:t>
            </w:r>
          </w:p>
        </w:tc>
        <w:tc>
          <w:tcPr>
            <w:tcW w:w="3033" w:type="dxa"/>
            <w:vAlign w:val="center"/>
          </w:tcPr>
          <w:p w:rsidR="003D79E8" w:rsidRPr="00902524" w:rsidRDefault="003D79E8" w:rsidP="00A810B9">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Cs w:val="21"/>
              </w:rPr>
            </w:pPr>
            <w:r w:rsidRPr="00902524">
              <w:rPr>
                <w:rFonts w:ascii="Meiryo UI" w:eastAsia="Meiryo UI" w:hAnsi="Meiryo UI" w:cs="Meiryo UI" w:hint="eastAsia"/>
                <w:color w:val="000000"/>
                <w:kern w:val="24"/>
                <w:szCs w:val="21"/>
              </w:rPr>
              <w:t>エンパワメントスクール</w:t>
            </w:r>
          </w:p>
        </w:tc>
        <w:tc>
          <w:tcPr>
            <w:tcW w:w="9675" w:type="dxa"/>
            <w:vAlign w:val="center"/>
          </w:tcPr>
          <w:p w:rsidR="003D79E8" w:rsidRPr="00902524" w:rsidRDefault="003D79E8" w:rsidP="00A810B9">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生徒の「わかる喜び」や「学ぶ意欲」を引き出すため、義務教育段階からの「学び直し」のカリキュラムを徹底する総合学科の府立高校。社会人基礎力を身に付けさせるため、正解が１つでない問題を考える授業や体験型の授業も重視する。</w:t>
            </w:r>
          </w:p>
        </w:tc>
      </w:tr>
      <w:tr w:rsidR="003D79E8" w:rsidRPr="00902524" w:rsidTr="003D79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tcBorders>
            <w:vAlign w:val="center"/>
          </w:tcPr>
          <w:p w:rsidR="003D79E8" w:rsidRPr="00902524" w:rsidRDefault="003D79E8" w:rsidP="003D79E8">
            <w:pPr>
              <w:spacing w:line="440" w:lineRule="exact"/>
              <w:rPr>
                <w:rFonts w:ascii="Meiryo UI" w:eastAsia="Meiryo UI" w:hAnsi="Meiryo UI" w:cs="Meiryo UI"/>
                <w:szCs w:val="21"/>
              </w:rPr>
            </w:pPr>
            <w:r w:rsidRPr="00902524">
              <w:rPr>
                <w:rFonts w:ascii="Meiryo UI" w:eastAsia="Meiryo UI" w:hAnsi="Meiryo UI" w:cs="Meiryo UI" w:hint="eastAsia"/>
                <w:szCs w:val="21"/>
              </w:rPr>
              <w:t>*</w:t>
            </w:r>
            <w:r>
              <w:rPr>
                <w:rFonts w:ascii="Meiryo UI" w:eastAsia="Meiryo UI" w:hAnsi="Meiryo UI" w:cs="Meiryo UI" w:hint="eastAsia"/>
                <w:szCs w:val="21"/>
              </w:rPr>
              <w:t>4</w:t>
            </w:r>
          </w:p>
        </w:tc>
        <w:tc>
          <w:tcPr>
            <w:tcW w:w="3033" w:type="dxa"/>
            <w:tcBorders>
              <w:top w:val="single" w:sz="4" w:space="0" w:color="auto"/>
            </w:tcBorders>
            <w:vAlign w:val="center"/>
          </w:tcPr>
          <w:p w:rsidR="003D79E8" w:rsidRPr="00902524"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スクールソーシャルワーカー</w:t>
            </w:r>
          </w:p>
        </w:tc>
        <w:tc>
          <w:tcPr>
            <w:tcW w:w="9675" w:type="dxa"/>
            <w:tcBorders>
              <w:top w:val="single" w:sz="4" w:space="0" w:color="auto"/>
            </w:tcBorders>
            <w:vAlign w:val="center"/>
          </w:tcPr>
          <w:p w:rsidR="003D79E8" w:rsidRPr="00902524"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福祉に関する専門的な知識や経験を持ち、福祉的な支援を要する生徒への相談や教員への助言を行う人材。</w:t>
            </w:r>
          </w:p>
        </w:tc>
      </w:tr>
      <w:tr w:rsidR="003D79E8" w:rsidRPr="00902524" w:rsidTr="003D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bottom w:val="single" w:sz="4" w:space="0" w:color="auto"/>
            </w:tcBorders>
            <w:vAlign w:val="center"/>
          </w:tcPr>
          <w:p w:rsidR="003D79E8" w:rsidRPr="00902524" w:rsidRDefault="003D79E8" w:rsidP="00A810B9">
            <w:pPr>
              <w:spacing w:line="440" w:lineRule="exact"/>
              <w:rPr>
                <w:rFonts w:ascii="Meiryo UI" w:eastAsia="Meiryo UI" w:hAnsi="Meiryo UI" w:cs="Meiryo UI"/>
                <w:szCs w:val="21"/>
              </w:rPr>
            </w:pPr>
            <w:r w:rsidRPr="00902524">
              <w:rPr>
                <w:rFonts w:ascii="Meiryo UI" w:eastAsia="Meiryo UI" w:hAnsi="Meiryo UI" w:cs="Meiryo UI" w:hint="eastAsia"/>
                <w:szCs w:val="21"/>
              </w:rPr>
              <w:t>*</w:t>
            </w:r>
            <w:r>
              <w:rPr>
                <w:rFonts w:ascii="Meiryo UI" w:eastAsia="Meiryo UI" w:hAnsi="Meiryo UI" w:cs="Meiryo UI" w:hint="eastAsia"/>
                <w:szCs w:val="21"/>
              </w:rPr>
              <w:t>5</w:t>
            </w:r>
          </w:p>
        </w:tc>
        <w:tc>
          <w:tcPr>
            <w:tcW w:w="3033" w:type="dxa"/>
            <w:tcBorders>
              <w:bottom w:val="single" w:sz="4" w:space="0" w:color="auto"/>
            </w:tcBorders>
            <w:vAlign w:val="center"/>
          </w:tcPr>
          <w:p w:rsidR="003D79E8" w:rsidRPr="00902524" w:rsidRDefault="003D79E8" w:rsidP="00A810B9">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中退防止コーディネーター</w:t>
            </w:r>
          </w:p>
        </w:tc>
        <w:tc>
          <w:tcPr>
            <w:tcW w:w="9675" w:type="dxa"/>
            <w:tcBorders>
              <w:bottom w:val="single" w:sz="4" w:space="0" w:color="auto"/>
            </w:tcBorders>
            <w:vAlign w:val="center"/>
          </w:tcPr>
          <w:p w:rsidR="003D79E8" w:rsidRPr="00902524" w:rsidRDefault="003D79E8" w:rsidP="00A810B9">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中退率の高い学校を中心に校内で指名されている、中退防止に向けた取組みをすすめる教員。</w:t>
            </w:r>
          </w:p>
        </w:tc>
      </w:tr>
      <w:tr w:rsidR="003D79E8" w:rsidRPr="00902524" w:rsidTr="003D79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center"/>
          </w:tcPr>
          <w:p w:rsidR="003D79E8" w:rsidRPr="00902524" w:rsidRDefault="003D79E8" w:rsidP="00A810B9">
            <w:pPr>
              <w:spacing w:line="440" w:lineRule="exact"/>
              <w:rPr>
                <w:rFonts w:ascii="Meiryo UI" w:eastAsia="Meiryo UI" w:hAnsi="Meiryo UI" w:cs="Meiryo UI"/>
                <w:szCs w:val="21"/>
              </w:rPr>
            </w:pPr>
            <w:r w:rsidRPr="00902524">
              <w:rPr>
                <w:rFonts w:ascii="Meiryo UI" w:eastAsia="Meiryo UI" w:hAnsi="Meiryo UI" w:cs="Meiryo UI" w:hint="eastAsia"/>
                <w:szCs w:val="21"/>
              </w:rPr>
              <w:t>*</w:t>
            </w:r>
            <w:r>
              <w:rPr>
                <w:rFonts w:ascii="Meiryo UI" w:eastAsia="Meiryo UI" w:hAnsi="Meiryo UI" w:cs="Meiryo UI" w:hint="eastAsia"/>
                <w:szCs w:val="21"/>
              </w:rPr>
              <w:t>6</w:t>
            </w:r>
          </w:p>
        </w:tc>
        <w:tc>
          <w:tcPr>
            <w:tcW w:w="3033" w:type="dxa"/>
            <w:vAlign w:val="center"/>
          </w:tcPr>
          <w:p w:rsidR="003D79E8" w:rsidRPr="00902524" w:rsidRDefault="003D79E8" w:rsidP="00A810B9">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自立支援推進校</w:t>
            </w:r>
          </w:p>
        </w:tc>
        <w:tc>
          <w:tcPr>
            <w:tcW w:w="9675" w:type="dxa"/>
            <w:vAlign w:val="center"/>
          </w:tcPr>
          <w:p w:rsidR="003D79E8" w:rsidRDefault="003D79E8" w:rsidP="00A810B9">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知的障がいのある生徒が高等学校の学籍で、カリキュラムや授業内容を工夫し、高等学校において障がいの有無に関わらず、ともに学ぶ取組みとして、平成18年度から制度化したもの。（平成30 年４月現在：府立９校、他に大阪市立の知的障がい生徒自立支援コース設置校２校）</w:t>
            </w:r>
          </w:p>
          <w:p w:rsidR="003D79E8" w:rsidRPr="00902524" w:rsidRDefault="003D79E8" w:rsidP="00A810B9">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3D79E8" w:rsidRPr="00902524" w:rsidTr="003D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bottom w:val="single" w:sz="18" w:space="0" w:color="auto"/>
            </w:tcBorders>
          </w:tcPr>
          <w:p w:rsidR="003D79E8" w:rsidRPr="00627195" w:rsidRDefault="003D79E8" w:rsidP="003D79E8">
            <w:pPr>
              <w:spacing w:line="440" w:lineRule="exact"/>
              <w:jc w:val="center"/>
              <w:rPr>
                <w:rFonts w:ascii="Meiryo UI" w:eastAsia="Meiryo UI" w:hAnsi="Meiryo UI" w:cs="Meiryo UI"/>
                <w:szCs w:val="21"/>
              </w:rPr>
            </w:pPr>
            <w:r w:rsidRPr="00627195">
              <w:rPr>
                <w:rFonts w:ascii="Meiryo UI" w:eastAsia="Meiryo UI" w:hAnsi="Meiryo UI" w:cs="Meiryo UI" w:hint="eastAsia"/>
                <w:szCs w:val="21"/>
              </w:rPr>
              <w:lastRenderedPageBreak/>
              <w:t>No.</w:t>
            </w:r>
          </w:p>
        </w:tc>
        <w:tc>
          <w:tcPr>
            <w:tcW w:w="3033" w:type="dxa"/>
            <w:tcBorders>
              <w:top w:val="single" w:sz="4" w:space="0" w:color="auto"/>
              <w:bottom w:val="single" w:sz="18" w:space="0" w:color="auto"/>
            </w:tcBorders>
          </w:tcPr>
          <w:p w:rsidR="003D79E8" w:rsidRPr="00627195" w:rsidRDefault="003D79E8" w:rsidP="003D79E8">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675" w:type="dxa"/>
            <w:tcBorders>
              <w:top w:val="single" w:sz="4" w:space="0" w:color="auto"/>
              <w:bottom w:val="single" w:sz="18" w:space="0" w:color="auto"/>
            </w:tcBorders>
          </w:tcPr>
          <w:p w:rsidR="003D79E8" w:rsidRPr="00627195" w:rsidRDefault="003D79E8" w:rsidP="003D79E8">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3D79E8" w:rsidRPr="00902524" w:rsidTr="003D79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single" w:sz="18" w:space="0" w:color="auto"/>
            </w:tcBorders>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hint="eastAsia"/>
                <w:szCs w:val="21"/>
              </w:rPr>
              <w:t>*7</w:t>
            </w:r>
          </w:p>
        </w:tc>
        <w:tc>
          <w:tcPr>
            <w:tcW w:w="3033" w:type="dxa"/>
            <w:tcBorders>
              <w:top w:val="single" w:sz="18" w:space="0" w:color="auto"/>
            </w:tcBorders>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共生推進校</w:t>
            </w:r>
          </w:p>
        </w:tc>
        <w:tc>
          <w:tcPr>
            <w:tcW w:w="9675" w:type="dxa"/>
            <w:tcBorders>
              <w:top w:val="single" w:sz="18" w:space="0" w:color="auto"/>
            </w:tcBorders>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職業学科を設置する府立知的障がい高等支援学校（たまがわ高等支援学校、とりかい高等支援学校、すながわ高等支援学校及びむらの高等支援学校。以下「本校」という。）の共生推進教室を府立高等学校に設置し、両校の連携のもと、本校の生徒が、支援学校の学籍で高等学校の生徒とともに学び、交友を深めていく取組みとして、平成18年度から制度化したもの。また、本校で職業に関する専門教科を学んでいる。（平成30年４月現在：府立８校）</w:t>
            </w:r>
          </w:p>
        </w:tc>
      </w:tr>
      <w:tr w:rsidR="003D79E8" w:rsidRPr="00902524" w:rsidTr="003D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hint="eastAsia"/>
                <w:szCs w:val="21"/>
              </w:rPr>
              <w:t>*8</w:t>
            </w:r>
          </w:p>
        </w:tc>
        <w:tc>
          <w:tcPr>
            <w:tcW w:w="3033" w:type="dxa"/>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志（こころざし）学</w:t>
            </w:r>
          </w:p>
        </w:tc>
        <w:tc>
          <w:tcPr>
            <w:tcW w:w="9675" w:type="dxa"/>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豊かな人間性等を身に付け、夢や希望、志を持ってよき社会人として自立するとともに、社会についての理解や健全な批判力等を養い、社会の発展に寄与する態度を育むことを目的とし、平成23年度よりすべての府立高校で展開。</w:t>
            </w:r>
          </w:p>
        </w:tc>
      </w:tr>
      <w:tr w:rsidR="003D79E8" w:rsidRPr="00902524" w:rsidTr="003D79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hint="eastAsia"/>
                <w:szCs w:val="21"/>
              </w:rPr>
              <w:t>*9</w:t>
            </w:r>
          </w:p>
        </w:tc>
        <w:tc>
          <w:tcPr>
            <w:tcW w:w="3033" w:type="dxa"/>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スクールカウンセラー</w:t>
            </w:r>
          </w:p>
        </w:tc>
        <w:tc>
          <w:tcPr>
            <w:tcW w:w="9675" w:type="dxa"/>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いじめや不登校、暴力行為などへのきめ細かな対応を図るため、児童・生徒の心のケア、保護者・教職員へのアドバイス等を行う臨床心理士。</w:t>
            </w:r>
          </w:p>
        </w:tc>
      </w:tr>
      <w:tr w:rsidR="003D79E8" w:rsidRPr="00902524" w:rsidTr="003D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hint="eastAsia"/>
                <w:szCs w:val="21"/>
              </w:rPr>
              <w:t>*10</w:t>
            </w:r>
          </w:p>
        </w:tc>
        <w:tc>
          <w:tcPr>
            <w:tcW w:w="3033" w:type="dxa"/>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こども支援コーディネーター</w:t>
            </w:r>
          </w:p>
        </w:tc>
        <w:tc>
          <w:tcPr>
            <w:tcW w:w="9675" w:type="dxa"/>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いじめ等生徒指導上の諸課題を解決するために配置された教員。学校全体の指導体制の充実を図り、家庭､地域や警察等の関係機関との連携を担うことで、学校の総合的な問題解決機能の向上に努める。</w:t>
            </w:r>
          </w:p>
        </w:tc>
      </w:tr>
      <w:tr w:rsidR="003D79E8" w:rsidRPr="00902524" w:rsidTr="003D79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bottom w:val="single" w:sz="4" w:space="0" w:color="auto"/>
            </w:tcBorders>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hint="eastAsia"/>
                <w:szCs w:val="21"/>
              </w:rPr>
              <w:t>*11</w:t>
            </w:r>
          </w:p>
        </w:tc>
        <w:tc>
          <w:tcPr>
            <w:tcW w:w="3033" w:type="dxa"/>
            <w:tcBorders>
              <w:bottom w:val="single" w:sz="4" w:space="0" w:color="auto"/>
            </w:tcBorders>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被害者救済システム</w:t>
            </w:r>
          </w:p>
        </w:tc>
        <w:tc>
          <w:tcPr>
            <w:tcW w:w="9675" w:type="dxa"/>
            <w:tcBorders>
              <w:bottom w:val="single" w:sz="4" w:space="0" w:color="auto"/>
            </w:tcBorders>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いじめや体罰など、学校で児童・生徒が被害者となる事象が生起した際に、第三者性を生かし解決・救済を図るもの。民間相談機関による相談窓口の設置とともに、被害を受けた子どもが救済を求めた場合は、教育委員会と民間相談機関・学校が連携して支援を行い、その内容を第三者による評価委員会が点検・評価を行う。</w:t>
            </w:r>
          </w:p>
        </w:tc>
      </w:tr>
      <w:tr w:rsidR="003D79E8" w:rsidRPr="00902524" w:rsidTr="003D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bottom w:val="single" w:sz="4" w:space="0" w:color="auto"/>
            </w:tcBorders>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hint="eastAsia"/>
                <w:szCs w:val="21"/>
              </w:rPr>
              <w:t>*12</w:t>
            </w:r>
          </w:p>
        </w:tc>
        <w:tc>
          <w:tcPr>
            <w:tcW w:w="3033" w:type="dxa"/>
            <w:tcBorders>
              <w:bottom w:val="single" w:sz="4" w:space="0" w:color="auto"/>
            </w:tcBorders>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体力づくり推進計画</w:t>
            </w:r>
          </w:p>
        </w:tc>
        <w:tc>
          <w:tcPr>
            <w:tcW w:w="9675" w:type="dxa"/>
            <w:tcBorders>
              <w:bottom w:val="single" w:sz="4" w:space="0" w:color="auto"/>
            </w:tcBorders>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小中学校で、ＰＤＣＡサイクルに基づく、体力づくりの取組みが図られるよう、各校の課題に応じた具体的な取組み、取組みの検証のための指標を設定するなど年間の実施計画。</w:t>
            </w:r>
          </w:p>
        </w:tc>
      </w:tr>
      <w:tr w:rsidR="003D79E8" w:rsidRPr="00902524" w:rsidTr="003D79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bottom w:val="single" w:sz="18" w:space="0" w:color="auto"/>
            </w:tcBorders>
          </w:tcPr>
          <w:p w:rsidR="003D79E8" w:rsidRPr="00627195" w:rsidRDefault="003D79E8" w:rsidP="003D79E8">
            <w:pPr>
              <w:spacing w:line="440" w:lineRule="exact"/>
              <w:jc w:val="center"/>
              <w:rPr>
                <w:rFonts w:ascii="Meiryo UI" w:eastAsia="Meiryo UI" w:hAnsi="Meiryo UI" w:cs="Meiryo UI"/>
                <w:szCs w:val="21"/>
              </w:rPr>
            </w:pPr>
            <w:r w:rsidRPr="00627195">
              <w:rPr>
                <w:rFonts w:ascii="Meiryo UI" w:eastAsia="Meiryo UI" w:hAnsi="Meiryo UI" w:cs="Meiryo UI" w:hint="eastAsia"/>
                <w:szCs w:val="21"/>
              </w:rPr>
              <w:lastRenderedPageBreak/>
              <w:t>No.</w:t>
            </w:r>
          </w:p>
        </w:tc>
        <w:tc>
          <w:tcPr>
            <w:tcW w:w="3033" w:type="dxa"/>
            <w:tcBorders>
              <w:top w:val="single" w:sz="4" w:space="0" w:color="auto"/>
              <w:bottom w:val="single" w:sz="18" w:space="0" w:color="auto"/>
            </w:tcBorders>
          </w:tcPr>
          <w:p w:rsidR="003D79E8" w:rsidRPr="00627195" w:rsidRDefault="003D79E8" w:rsidP="003D79E8">
            <w:pPr>
              <w:spacing w:line="440" w:lineRule="exact"/>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675" w:type="dxa"/>
            <w:tcBorders>
              <w:top w:val="single" w:sz="4" w:space="0" w:color="auto"/>
              <w:bottom w:val="single" w:sz="18" w:space="0" w:color="auto"/>
            </w:tcBorders>
          </w:tcPr>
          <w:p w:rsidR="003D79E8" w:rsidRPr="00627195" w:rsidRDefault="003D79E8" w:rsidP="003D79E8">
            <w:pPr>
              <w:spacing w:line="440" w:lineRule="exact"/>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3D79E8" w:rsidRPr="00902524" w:rsidTr="003D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single" w:sz="18" w:space="0" w:color="auto"/>
              <w:bottom w:val="single" w:sz="4" w:space="0" w:color="auto"/>
            </w:tcBorders>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hint="eastAsia"/>
                <w:szCs w:val="21"/>
              </w:rPr>
              <w:t>*13</w:t>
            </w:r>
          </w:p>
        </w:tc>
        <w:tc>
          <w:tcPr>
            <w:tcW w:w="3033" w:type="dxa"/>
            <w:tcBorders>
              <w:top w:val="single" w:sz="18" w:space="0" w:color="auto"/>
              <w:bottom w:val="single" w:sz="4" w:space="0" w:color="auto"/>
            </w:tcBorders>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ミドルリーダー</w:t>
            </w:r>
          </w:p>
        </w:tc>
        <w:tc>
          <w:tcPr>
            <w:tcW w:w="9675" w:type="dxa"/>
            <w:tcBorders>
              <w:top w:val="single" w:sz="18" w:space="0" w:color="auto"/>
              <w:bottom w:val="single" w:sz="4" w:space="0" w:color="auto"/>
            </w:tcBorders>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noProof/>
              </w:rPr>
            </w:pPr>
            <w:r w:rsidRPr="003D79E8">
              <w:rPr>
                <w:rFonts w:ascii="Meiryo UI" w:eastAsia="Meiryo UI" w:hAnsi="Meiryo UI" w:cs="Meiryo UI" w:hint="eastAsia"/>
                <w:noProof/>
              </w:rPr>
              <w:t>組織的な学校運営改善のために、経験豊かな教職員と経験の少ない教職員の間をつなぎ、校長・准校長のもとで学校の組織的な運営に大きな役割を果たす教職員。</w:t>
            </w:r>
          </w:p>
        </w:tc>
      </w:tr>
      <w:tr w:rsidR="003D79E8" w:rsidRPr="00902524" w:rsidTr="003D79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tcBorders>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szCs w:val="21"/>
              </w:rPr>
              <w:t>*</w:t>
            </w:r>
            <w:r w:rsidRPr="003D79E8">
              <w:rPr>
                <w:rFonts w:ascii="Meiryo UI" w:eastAsia="Meiryo UI" w:hAnsi="Meiryo UI" w:cs="Meiryo UI" w:hint="eastAsia"/>
                <w:szCs w:val="21"/>
              </w:rPr>
              <w:t>14</w:t>
            </w:r>
          </w:p>
        </w:tc>
        <w:tc>
          <w:tcPr>
            <w:tcW w:w="3033" w:type="dxa"/>
            <w:tcBorders>
              <w:top w:val="single" w:sz="4" w:space="0" w:color="auto"/>
            </w:tcBorders>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学校教育自己診断</w:t>
            </w:r>
          </w:p>
        </w:tc>
        <w:tc>
          <w:tcPr>
            <w:tcW w:w="9675" w:type="dxa"/>
            <w:tcBorders>
              <w:top w:val="single" w:sz="4" w:space="0" w:color="auto"/>
            </w:tcBorders>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noProof/>
              </w:rPr>
              <mc:AlternateContent>
                <mc:Choice Requires="wps">
                  <w:drawing>
                    <wp:anchor distT="0" distB="0" distL="114300" distR="114300" simplePos="0" relativeHeight="251662336" behindDoc="0" locked="0" layoutInCell="1" allowOverlap="1" wp14:anchorId="603F61B7" wp14:editId="7A948F4E">
                      <wp:simplePos x="0" y="0"/>
                      <wp:positionH relativeFrom="column">
                        <wp:posOffset>6774180</wp:posOffset>
                      </wp:positionH>
                      <wp:positionV relativeFrom="paragraph">
                        <wp:posOffset>3983990</wp:posOffset>
                      </wp:positionV>
                      <wp:extent cx="546735" cy="277495"/>
                      <wp:effectExtent l="0" t="0" r="0" b="8255"/>
                      <wp:wrapNone/>
                      <wp:docPr id="185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9E8" w:rsidRPr="005028BF" w:rsidRDefault="003D79E8" w:rsidP="003D79E8">
                                  <w:pPr>
                                    <w:jc w:val="right"/>
                                    <w:rPr>
                                      <w:sz w:val="20"/>
                                      <w:szCs w:val="20"/>
                                    </w:rPr>
                                  </w:pPr>
                                  <w:r>
                                    <w:rPr>
                                      <w:rFonts w:hint="eastAsia"/>
                                      <w:sz w:val="20"/>
                                      <w:szCs w:val="20"/>
                                    </w:rPr>
                                    <w:t>３３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533.4pt;margin-top:313.7pt;width:43.05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VAtg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" filled="f" stroked="f">
                      <v:textbox style="mso-fit-shape-to-text:t">
                        <w:txbxContent>
                          <w:p w:rsidR="003D79E8" w:rsidRPr="005028BF" w:rsidRDefault="003D79E8" w:rsidP="003D79E8">
                            <w:pPr>
                              <w:jc w:val="right"/>
                              <w:rPr>
                                <w:sz w:val="20"/>
                                <w:szCs w:val="20"/>
                              </w:rPr>
                            </w:pPr>
                            <w:r>
                              <w:rPr>
                                <w:rFonts w:hint="eastAsia"/>
                                <w:sz w:val="20"/>
                                <w:szCs w:val="20"/>
                              </w:rPr>
                              <w:t>３３</w:t>
                            </w:r>
                          </w:p>
                        </w:txbxContent>
                      </v:textbox>
                    </v:shape>
                  </w:pict>
                </mc:Fallback>
              </mc:AlternateContent>
            </w:r>
            <w:r w:rsidRPr="003D79E8">
              <w:rPr>
                <w:rFonts w:ascii="Meiryo UI" w:eastAsia="Meiryo UI" w:hAnsi="Meiryo UI" w:cs="Meiryo UI" w:hint="eastAsia"/>
                <w:szCs w:val="21"/>
              </w:rPr>
              <w:t>学校の教育活動が児童生徒の実態や保護者の学校教育に対するニーズ等に対応しているかどうかについて、学校自らが診断票(診断基準)に基づいて学校の教育活動の達成度を点検し、学校教育改善のための方策を明らかにするもの。それぞれの学校で結果をまとめて、保護者や地域住民に周知するとともに、学校協議会等の場での検討を踏まえ、学校運営改善の取組みをすすめている。</w:t>
            </w:r>
          </w:p>
        </w:tc>
      </w:tr>
      <w:tr w:rsidR="003D79E8" w:rsidRPr="00902524" w:rsidTr="003D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hint="eastAsia"/>
                <w:szCs w:val="21"/>
              </w:rPr>
              <w:t>*15</w:t>
            </w:r>
          </w:p>
        </w:tc>
        <w:tc>
          <w:tcPr>
            <w:tcW w:w="3033" w:type="dxa"/>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学校運営協議会</w:t>
            </w:r>
          </w:p>
        </w:tc>
        <w:tc>
          <w:tcPr>
            <w:tcW w:w="9675" w:type="dxa"/>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trike/>
                <w:szCs w:val="21"/>
              </w:rPr>
            </w:pPr>
            <w:r w:rsidRPr="003D79E8">
              <w:rPr>
                <w:rFonts w:ascii="Meiryo UI" w:eastAsia="Meiryo UI" w:hAnsi="Meiryo UI" w:cs="Meiryo UI" w:hint="eastAsia"/>
                <w:szCs w:val="21"/>
              </w:rPr>
              <w:t>保護者、地域住民、学校の運営に資する活動を行う者、学識経験者、その他、教育委員会が適当と認める者で構成。学校運営の基本的な方針の承認や学校経営計画及び学校評価に関する事項について協議を行う。</w:t>
            </w:r>
          </w:p>
        </w:tc>
      </w:tr>
      <w:tr w:rsidR="003D79E8" w:rsidRPr="00902524" w:rsidTr="003D79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hint="eastAsia"/>
                <w:szCs w:val="21"/>
              </w:rPr>
              <w:t>*16</w:t>
            </w:r>
          </w:p>
        </w:tc>
        <w:tc>
          <w:tcPr>
            <w:tcW w:w="3033" w:type="dxa"/>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学校経営計画</w:t>
            </w:r>
          </w:p>
        </w:tc>
        <w:tc>
          <w:tcPr>
            <w:tcW w:w="9675" w:type="dxa"/>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校長・准校長が、自らの権限と責任のもと、学校の現状と実態を踏まえて、めざす学校像の実現に向けて中期的目標（３か年）を策定するもの。学校経営計画では、「めざす学校像」、「中期的目標」とこれらを踏まえた当該年度の重点目標、取組内容、評価指標を示す。</w:t>
            </w:r>
          </w:p>
        </w:tc>
      </w:tr>
      <w:tr w:rsidR="003D79E8" w:rsidRPr="00902524" w:rsidTr="003D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hint="eastAsia"/>
                <w:szCs w:val="21"/>
              </w:rPr>
              <w:t>*17</w:t>
            </w:r>
          </w:p>
        </w:tc>
        <w:tc>
          <w:tcPr>
            <w:tcW w:w="3033" w:type="dxa"/>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保護者の申し出制度</w:t>
            </w:r>
          </w:p>
        </w:tc>
        <w:tc>
          <w:tcPr>
            <w:tcW w:w="9675" w:type="dxa"/>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保護者の意向を学校運営に反映するため、保護者は教員の授業その他の教育活動に係る意見を学校運営協議会に対して申し出ることができると定められた。学校運営協議会は保護者からの意見を調査審議し、校長に対して意見を述べることができる。</w:t>
            </w:r>
          </w:p>
        </w:tc>
      </w:tr>
      <w:tr w:rsidR="003D79E8" w:rsidRPr="00902524" w:rsidTr="003D79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hint="eastAsia"/>
                <w:szCs w:val="21"/>
              </w:rPr>
              <w:t>*18</w:t>
            </w:r>
          </w:p>
        </w:tc>
        <w:tc>
          <w:tcPr>
            <w:tcW w:w="3033" w:type="dxa"/>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スケアードストレイト教育技法</w:t>
            </w:r>
          </w:p>
        </w:tc>
        <w:tc>
          <w:tcPr>
            <w:tcW w:w="9675" w:type="dxa"/>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スタントを駆使し、リアルに交通事故の状況を再現し、実際の交通事故にあった場合の悲惨さを実感させることで、安全確認等の励行や危険運転への自制を促す交通安全教育。事故の状況や原因を具体的に伝え、交通ルールを守ることの大切さを伝える。</w:t>
            </w:r>
          </w:p>
        </w:tc>
      </w:tr>
      <w:tr w:rsidR="003D79E8" w:rsidRPr="00902524" w:rsidTr="003D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bottom w:val="single" w:sz="18" w:space="0" w:color="auto"/>
            </w:tcBorders>
          </w:tcPr>
          <w:p w:rsidR="003D79E8" w:rsidRPr="00627195" w:rsidRDefault="003D79E8" w:rsidP="003D79E8">
            <w:pPr>
              <w:spacing w:line="440" w:lineRule="exact"/>
              <w:jc w:val="center"/>
              <w:rPr>
                <w:rFonts w:ascii="Meiryo UI" w:eastAsia="Meiryo UI" w:hAnsi="Meiryo UI" w:cs="Meiryo UI"/>
                <w:szCs w:val="21"/>
              </w:rPr>
            </w:pPr>
            <w:r w:rsidRPr="00627195">
              <w:rPr>
                <w:rFonts w:ascii="Meiryo UI" w:eastAsia="Meiryo UI" w:hAnsi="Meiryo UI" w:cs="Meiryo UI" w:hint="eastAsia"/>
                <w:szCs w:val="21"/>
              </w:rPr>
              <w:lastRenderedPageBreak/>
              <w:t>No.</w:t>
            </w:r>
          </w:p>
        </w:tc>
        <w:tc>
          <w:tcPr>
            <w:tcW w:w="3033" w:type="dxa"/>
            <w:tcBorders>
              <w:top w:val="single" w:sz="4" w:space="0" w:color="auto"/>
              <w:bottom w:val="single" w:sz="18" w:space="0" w:color="auto"/>
            </w:tcBorders>
          </w:tcPr>
          <w:p w:rsidR="003D79E8" w:rsidRPr="00627195" w:rsidRDefault="003D79E8" w:rsidP="003D79E8">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675" w:type="dxa"/>
            <w:tcBorders>
              <w:top w:val="single" w:sz="4" w:space="0" w:color="auto"/>
              <w:bottom w:val="single" w:sz="18" w:space="0" w:color="auto"/>
            </w:tcBorders>
          </w:tcPr>
          <w:p w:rsidR="003D79E8" w:rsidRPr="00627195" w:rsidRDefault="003D79E8" w:rsidP="003D79E8">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3D79E8" w:rsidRPr="00902524" w:rsidTr="003D79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single" w:sz="18" w:space="0" w:color="auto"/>
              <w:bottom w:val="single" w:sz="4" w:space="0" w:color="auto"/>
            </w:tcBorders>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hint="eastAsia"/>
                <w:szCs w:val="21"/>
              </w:rPr>
              <w:t>*19</w:t>
            </w:r>
          </w:p>
        </w:tc>
        <w:tc>
          <w:tcPr>
            <w:tcW w:w="3033" w:type="dxa"/>
            <w:tcBorders>
              <w:top w:val="single" w:sz="18" w:space="0" w:color="auto"/>
              <w:bottom w:val="single" w:sz="4" w:space="0" w:color="auto"/>
            </w:tcBorders>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親学習</w:t>
            </w:r>
          </w:p>
        </w:tc>
        <w:tc>
          <w:tcPr>
            <w:tcW w:w="9675" w:type="dxa"/>
            <w:tcBorders>
              <w:top w:val="single" w:sz="18" w:space="0" w:color="auto"/>
              <w:bottom w:val="single" w:sz="4" w:space="0" w:color="auto"/>
            </w:tcBorders>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子育て中の保護者を対象とした、「親としての心構えや、子どもと接する時に大切にすること等を主体的に学ぶ学習」や、親への準備期としての小学生から高校生を対象とした、「親と子の関係や、親となることについて考える学習」等をいう。</w:t>
            </w:r>
          </w:p>
        </w:tc>
      </w:tr>
      <w:tr w:rsidR="003D79E8" w:rsidRPr="00902524" w:rsidTr="003D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bottom w:val="single" w:sz="4" w:space="0" w:color="auto"/>
            </w:tcBorders>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hint="eastAsia"/>
                <w:szCs w:val="21"/>
              </w:rPr>
              <w:t>*20</w:t>
            </w:r>
          </w:p>
        </w:tc>
        <w:tc>
          <w:tcPr>
            <w:tcW w:w="3033" w:type="dxa"/>
            <w:tcBorders>
              <w:top w:val="single" w:sz="4" w:space="0" w:color="auto"/>
              <w:bottom w:val="single" w:sz="4" w:space="0" w:color="auto"/>
            </w:tcBorders>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幼児教育アドバイザー</w:t>
            </w:r>
          </w:p>
        </w:tc>
        <w:tc>
          <w:tcPr>
            <w:tcW w:w="9675" w:type="dxa"/>
            <w:tcBorders>
              <w:top w:val="single" w:sz="4" w:space="0" w:color="auto"/>
              <w:bottom w:val="single" w:sz="4" w:space="0" w:color="auto"/>
            </w:tcBorders>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幼児教育センターが実施する幼児教育アドバイザー育成研修の全てを受講し、認定を受けた者。教育保育内容や指導方法、環境の改善について研修を通して助言をするほか、初任者等、経験の少ない教職員の育成を行う。</w:t>
            </w:r>
          </w:p>
        </w:tc>
      </w:tr>
      <w:tr w:rsidR="003D79E8" w:rsidRPr="00902524" w:rsidTr="003D79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bottom w:val="single" w:sz="4" w:space="0" w:color="auto"/>
            </w:tcBorders>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hint="eastAsia"/>
                <w:szCs w:val="21"/>
              </w:rPr>
              <w:t>*21</w:t>
            </w:r>
          </w:p>
        </w:tc>
        <w:tc>
          <w:tcPr>
            <w:tcW w:w="3033" w:type="dxa"/>
            <w:tcBorders>
              <w:top w:val="single" w:sz="4" w:space="0" w:color="auto"/>
              <w:bottom w:val="single" w:sz="4" w:space="0" w:color="auto"/>
            </w:tcBorders>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幼児教育コーディネーター</w:t>
            </w:r>
          </w:p>
        </w:tc>
        <w:tc>
          <w:tcPr>
            <w:tcW w:w="9675" w:type="dxa"/>
            <w:tcBorders>
              <w:top w:val="single" w:sz="4" w:space="0" w:color="auto"/>
              <w:bottom w:val="single" w:sz="4" w:space="0" w:color="auto"/>
            </w:tcBorders>
            <w:vAlign w:val="center"/>
          </w:tcPr>
          <w:p w:rsidR="003D79E8" w:rsidRPr="003D79E8" w:rsidRDefault="003D79E8" w:rsidP="003D79E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幼児教育推進に向けた調査研究を行うとともに、各市町村や各園所で活動する幼児教育アドバイザーへの支援や相談を行う。</w:t>
            </w:r>
          </w:p>
        </w:tc>
      </w:tr>
      <w:tr w:rsidR="003D79E8" w:rsidRPr="00902524" w:rsidTr="003D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tcBorders>
            <w:vAlign w:val="center"/>
          </w:tcPr>
          <w:p w:rsidR="003D79E8" w:rsidRPr="003D79E8" w:rsidRDefault="003D79E8" w:rsidP="003D79E8">
            <w:pPr>
              <w:spacing w:line="440" w:lineRule="exact"/>
              <w:rPr>
                <w:rFonts w:ascii="Meiryo UI" w:eastAsia="Meiryo UI" w:hAnsi="Meiryo UI" w:cs="Meiryo UI"/>
                <w:szCs w:val="21"/>
              </w:rPr>
            </w:pPr>
            <w:r w:rsidRPr="003D79E8">
              <w:rPr>
                <w:rFonts w:ascii="Meiryo UI" w:eastAsia="Meiryo UI" w:hAnsi="Meiryo UI" w:cs="Meiryo UI" w:hint="eastAsia"/>
                <w:szCs w:val="21"/>
              </w:rPr>
              <w:t>*22</w:t>
            </w:r>
          </w:p>
        </w:tc>
        <w:tc>
          <w:tcPr>
            <w:tcW w:w="3033" w:type="dxa"/>
            <w:tcBorders>
              <w:top w:val="single" w:sz="4" w:space="0" w:color="auto"/>
            </w:tcBorders>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授業料無償化制度</w:t>
            </w:r>
          </w:p>
        </w:tc>
        <w:tc>
          <w:tcPr>
            <w:tcW w:w="9675" w:type="dxa"/>
            <w:tcBorders>
              <w:top w:val="single" w:sz="4" w:space="0" w:color="auto"/>
            </w:tcBorders>
            <w:vAlign w:val="center"/>
          </w:tcPr>
          <w:p w:rsidR="003D79E8" w:rsidRPr="003D79E8" w:rsidRDefault="003D79E8" w:rsidP="003D79E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D79E8">
              <w:rPr>
                <w:rFonts w:ascii="Meiryo UI" w:eastAsia="Meiryo UI" w:hAnsi="Meiryo UI" w:cs="Meiryo UI" w:hint="eastAsia"/>
                <w:szCs w:val="21"/>
              </w:rPr>
              <w:t>大阪の子どもたちが、中学校卒業時の進路選択段階で、国公立高校と同様に、私立の高校や高等専修学校についても、自らの希望や能力に応じて自由に学校選択できる機会を保障するため、授業料支援補助金を平成23年度の新１年生から大幅に拡充。平成28年度の新１年生から所得中位の世帯（年収めやす590万円未満程度）を対象に、保護者の授業料負担を実質無償化、生徒の７０％（年収めやす590万から800万円未満程度）の世帯に対しては、保護者の授業料負担が20万円（ただし、私立高校生及び大学生が３人以上の世帯（以下「多子世帯」という。）の場合、10万円）で収まるようにするとともに、多子世帯で年収めやす800万から910万円未満の世帯については、授業料負担が20万円で収まるようにした。国の就学支援金とあわせて標準授業料（全日制高校・高等専修学校は年間58万円、通信制高校は１単位10,032円）を上限に補助金を交付し、標準授業料を超えた差額分は学校が負担するという仕組みで、この制度に賛同する私立高校等を私立高校生等就学支援推進校として教育長が指定し、授業料無償化制度を実施している。</w:t>
            </w:r>
          </w:p>
        </w:tc>
      </w:tr>
    </w:tbl>
    <w:p w:rsidR="003D79E8" w:rsidRPr="00192981" w:rsidRDefault="003D79E8" w:rsidP="003D79E8">
      <w:pPr>
        <w:widowControl/>
        <w:jc w:val="left"/>
        <w:rPr>
          <w:rFonts w:ascii="Meiryo UI" w:eastAsia="Meiryo UI" w:hAnsi="Meiryo UI" w:cs="Meiryo UI"/>
          <w:b/>
          <w:szCs w:val="24"/>
          <w:u w:val="single"/>
        </w:rPr>
      </w:pPr>
      <w:bookmarkStart w:id="0" w:name="_GoBack"/>
      <w:bookmarkEnd w:id="0"/>
      <w:r>
        <w:rPr>
          <w:rFonts w:ascii="Meiryo UI" w:eastAsia="Meiryo UI" w:hAnsi="Meiryo UI" w:cs="Meiryo UI"/>
          <w:noProof/>
        </w:rPr>
        <mc:AlternateContent>
          <mc:Choice Requires="wps">
            <w:drawing>
              <wp:anchor distT="0" distB="0" distL="114300" distR="114300" simplePos="0" relativeHeight="251660288" behindDoc="0" locked="0" layoutInCell="1" allowOverlap="1" wp14:anchorId="4A49E678" wp14:editId="101B732C">
                <wp:simplePos x="0" y="0"/>
                <wp:positionH relativeFrom="column">
                  <wp:posOffset>9500782</wp:posOffset>
                </wp:positionH>
                <wp:positionV relativeFrom="paragraph">
                  <wp:posOffset>6284330</wp:posOffset>
                </wp:positionV>
                <wp:extent cx="546735" cy="277495"/>
                <wp:effectExtent l="0" t="0" r="0" b="8255"/>
                <wp:wrapNone/>
                <wp:docPr id="185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9E8" w:rsidRPr="005028BF" w:rsidRDefault="003D79E8" w:rsidP="003D79E8">
                            <w:pPr>
                              <w:jc w:val="right"/>
                              <w:rPr>
                                <w:sz w:val="20"/>
                                <w:szCs w:val="20"/>
                              </w:rPr>
                            </w:pPr>
                            <w:r>
                              <w:rPr>
                                <w:rFonts w:hint="eastAsia"/>
                                <w:sz w:val="20"/>
                                <w:szCs w:val="20"/>
                              </w:rPr>
                              <w:t>３４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48.1pt;margin-top:494.85pt;width:43.05pt;height:2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" filled="f" stroked="f">
                <v:textbox style="mso-fit-shape-to-text:t">
                  <w:txbxContent>
                    <w:p w:rsidR="003D79E8" w:rsidRPr="005028BF" w:rsidRDefault="003D79E8" w:rsidP="003D79E8">
                      <w:pPr>
                        <w:jc w:val="right"/>
                        <w:rPr>
                          <w:sz w:val="20"/>
                          <w:szCs w:val="20"/>
                        </w:rPr>
                      </w:pPr>
                      <w:r>
                        <w:rPr>
                          <w:rFonts w:hint="eastAsia"/>
                          <w:sz w:val="20"/>
                          <w:szCs w:val="20"/>
                        </w:rPr>
                        <w:t>３４</w:t>
                      </w:r>
                    </w:p>
                  </w:txbxContent>
                </v:textbox>
              </v:shape>
            </w:pict>
          </mc:Fallback>
        </mc:AlternateContent>
      </w:r>
    </w:p>
    <w:sectPr w:rsidR="003D79E8" w:rsidRPr="00192981"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25" w:rsidRDefault="004E3325" w:rsidP="004E3325">
      <w:r>
        <w:separator/>
      </w:r>
    </w:p>
  </w:endnote>
  <w:endnote w:type="continuationSeparator" w:id="0">
    <w:p w:rsidR="004E3325" w:rsidRDefault="004E3325"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25" w:rsidRDefault="004E3325" w:rsidP="004E3325">
      <w:r>
        <w:separator/>
      </w:r>
    </w:p>
  </w:footnote>
  <w:footnote w:type="continuationSeparator" w:id="0">
    <w:p w:rsidR="004E3325" w:rsidRDefault="004E3325" w:rsidP="004E3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C7D30"/>
    <w:rsid w:val="000F60B8"/>
    <w:rsid w:val="001F6934"/>
    <w:rsid w:val="002606AB"/>
    <w:rsid w:val="003D79E8"/>
    <w:rsid w:val="003F22ED"/>
    <w:rsid w:val="004908E7"/>
    <w:rsid w:val="004E3325"/>
    <w:rsid w:val="00627195"/>
    <w:rsid w:val="00662C84"/>
    <w:rsid w:val="006B65F0"/>
    <w:rsid w:val="00780285"/>
    <w:rsid w:val="007A67B0"/>
    <w:rsid w:val="00890B37"/>
    <w:rsid w:val="00902524"/>
    <w:rsid w:val="00A0154E"/>
    <w:rsid w:val="00A043F8"/>
    <w:rsid w:val="00A42067"/>
    <w:rsid w:val="00CF5603"/>
    <w:rsid w:val="00E94480"/>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4E3325"/>
    <w:pPr>
      <w:tabs>
        <w:tab w:val="center" w:pos="4252"/>
        <w:tab w:val="right" w:pos="8504"/>
      </w:tabs>
      <w:snapToGrid w:val="0"/>
    </w:pPr>
  </w:style>
  <w:style w:type="character" w:customStyle="1" w:styleId="a8">
    <w:name w:val="ヘッダー (文字)"/>
    <w:basedOn w:val="a0"/>
    <w:link w:val="a7"/>
    <w:uiPriority w:val="99"/>
    <w:rsid w:val="004E3325"/>
  </w:style>
  <w:style w:type="paragraph" w:styleId="a9">
    <w:name w:val="footer"/>
    <w:basedOn w:val="a"/>
    <w:link w:val="aa"/>
    <w:uiPriority w:val="99"/>
    <w:unhideWhenUsed/>
    <w:rsid w:val="004E3325"/>
    <w:pPr>
      <w:tabs>
        <w:tab w:val="center" w:pos="4252"/>
        <w:tab w:val="right" w:pos="8504"/>
      </w:tabs>
      <w:snapToGrid w:val="0"/>
    </w:pPr>
  </w:style>
  <w:style w:type="character" w:customStyle="1" w:styleId="aa">
    <w:name w:val="フッター (文字)"/>
    <w:basedOn w:val="a0"/>
    <w:link w:val="a9"/>
    <w:uiPriority w:val="99"/>
    <w:rsid w:val="004E3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4E3325"/>
    <w:pPr>
      <w:tabs>
        <w:tab w:val="center" w:pos="4252"/>
        <w:tab w:val="right" w:pos="8504"/>
      </w:tabs>
      <w:snapToGrid w:val="0"/>
    </w:pPr>
  </w:style>
  <w:style w:type="character" w:customStyle="1" w:styleId="a8">
    <w:name w:val="ヘッダー (文字)"/>
    <w:basedOn w:val="a0"/>
    <w:link w:val="a7"/>
    <w:uiPriority w:val="99"/>
    <w:rsid w:val="004E3325"/>
  </w:style>
  <w:style w:type="paragraph" w:styleId="a9">
    <w:name w:val="footer"/>
    <w:basedOn w:val="a"/>
    <w:link w:val="aa"/>
    <w:uiPriority w:val="99"/>
    <w:unhideWhenUsed/>
    <w:rsid w:val="004E3325"/>
    <w:pPr>
      <w:tabs>
        <w:tab w:val="center" w:pos="4252"/>
        <w:tab w:val="right" w:pos="8504"/>
      </w:tabs>
      <w:snapToGrid w:val="0"/>
    </w:pPr>
  </w:style>
  <w:style w:type="character" w:customStyle="1" w:styleId="aa">
    <w:name w:val="フッター (文字)"/>
    <w:basedOn w:val="a0"/>
    <w:link w:val="a9"/>
    <w:uiPriority w:val="99"/>
    <w:rsid w:val="004E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2016-04-08T04:59:00Z</cp:lastPrinted>
  <dcterms:created xsi:type="dcterms:W3CDTF">2018-03-22T06:24:00Z</dcterms:created>
  <dcterms:modified xsi:type="dcterms:W3CDTF">2018-05-01T08:36:00Z</dcterms:modified>
</cp:coreProperties>
</file>