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4" w:rsidRPr="0036199E" w:rsidRDefault="00E335DC" w:rsidP="00F62B5A">
      <w:pPr>
        <w:spacing w:beforeLines="50" w:before="146" w:line="280" w:lineRule="exact"/>
        <w:jc w:val="left"/>
        <w:rPr>
          <w:rFonts w:ascii="Meiryo UI" w:eastAsia="Meiryo UI" w:hAnsi="Meiryo UI" w:cs="Meiryo UI"/>
          <w:b/>
          <w:sz w:val="32"/>
          <w:szCs w:val="24"/>
        </w:rPr>
      </w:pP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【</w:t>
      </w:r>
      <w:r w:rsidR="008B1773">
        <w:rPr>
          <w:rFonts w:ascii="Meiryo UI" w:eastAsia="Meiryo UI" w:hAnsi="Meiryo UI" w:cs="Meiryo UI" w:hint="eastAsia"/>
          <w:b/>
          <w:sz w:val="36"/>
          <w:szCs w:val="24"/>
        </w:rPr>
        <w:t>テーマ４</w:t>
      </w:r>
      <w:r w:rsidRPr="0036199E">
        <w:rPr>
          <w:rFonts w:ascii="Meiryo UI" w:eastAsia="Meiryo UI" w:hAnsi="Meiryo UI" w:cs="Meiryo UI" w:hint="eastAsia"/>
          <w:b/>
          <w:sz w:val="36"/>
          <w:szCs w:val="24"/>
        </w:rPr>
        <w:t>】</w:t>
      </w:r>
      <w:r w:rsidR="006378BA" w:rsidRPr="00A822CD">
        <w:rPr>
          <w:rFonts w:ascii="Meiryo UI" w:eastAsia="Meiryo UI" w:hAnsi="Meiryo UI" w:cs="Meiryo UI" w:hint="eastAsia"/>
          <w:b/>
          <w:sz w:val="36"/>
          <w:szCs w:val="24"/>
        </w:rPr>
        <w:t>行政</w:t>
      </w:r>
      <w:r w:rsidR="008B1773">
        <w:rPr>
          <w:rFonts w:ascii="Meiryo UI" w:eastAsia="Meiryo UI" w:hAnsi="Meiryo UI" w:cs="Meiryo UI" w:hint="eastAsia"/>
          <w:b/>
          <w:sz w:val="36"/>
          <w:szCs w:val="24"/>
        </w:rPr>
        <w:t>のIT化の推進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4034"/>
      </w:tblGrid>
      <w:tr w:rsidR="00DB5144" w:rsidRPr="00E335DC" w:rsidTr="001C6587">
        <w:tc>
          <w:tcPr>
            <w:tcW w:w="1701" w:type="dxa"/>
            <w:shd w:val="clear" w:color="auto" w:fill="000000" w:themeFill="text1"/>
            <w:vAlign w:val="center"/>
          </w:tcPr>
          <w:p w:rsidR="00DB5144" w:rsidRPr="00E335DC" w:rsidRDefault="00DB5144" w:rsidP="001C6587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>めざす方向</w:t>
            </w:r>
          </w:p>
        </w:tc>
        <w:tc>
          <w:tcPr>
            <w:tcW w:w="14034" w:type="dxa"/>
          </w:tcPr>
          <w:p w:rsidR="0086459D" w:rsidRDefault="0037532C" w:rsidP="003A16D5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◎</w:t>
            </w:r>
            <w:r w:rsidR="00870895">
              <w:rPr>
                <w:rFonts w:ascii="Meiryo UI" w:eastAsia="Meiryo UI" w:hAnsi="Meiryo UI" w:cs="Meiryo UI" w:hint="eastAsia"/>
                <w:sz w:val="20"/>
                <w:szCs w:val="20"/>
              </w:rPr>
              <w:t>情報システム</w:t>
            </w:r>
            <w:r w:rsidR="00614750">
              <w:rPr>
                <w:rFonts w:ascii="Meiryo UI" w:eastAsia="Meiryo UI" w:hAnsi="Meiryo UI" w:cs="Meiryo UI" w:hint="eastAsia"/>
                <w:sz w:val="20"/>
                <w:szCs w:val="20"/>
              </w:rPr>
              <w:t>経費</w:t>
            </w:r>
            <w:r w:rsidR="00870895">
              <w:rPr>
                <w:rFonts w:ascii="Meiryo UI" w:eastAsia="Meiryo UI" w:hAnsi="Meiryo UI" w:cs="Meiryo UI" w:hint="eastAsia"/>
                <w:sz w:val="20"/>
                <w:szCs w:val="20"/>
              </w:rPr>
              <w:t>の削減</w:t>
            </w:r>
            <w:r w:rsidR="00614750">
              <w:rPr>
                <w:rFonts w:ascii="Meiryo UI" w:eastAsia="Meiryo UI" w:hAnsi="Meiryo UI" w:cs="Meiryo UI" w:hint="eastAsia"/>
                <w:sz w:val="20"/>
                <w:szCs w:val="20"/>
              </w:rPr>
              <w:t>や業務の効率化</w:t>
            </w:r>
            <w:r w:rsidR="00870895">
              <w:rPr>
                <w:rFonts w:ascii="Meiryo UI" w:eastAsia="Meiryo UI" w:hAnsi="Meiryo UI" w:cs="Meiryo UI" w:hint="eastAsia"/>
                <w:sz w:val="20"/>
                <w:szCs w:val="20"/>
              </w:rPr>
              <w:t>、情報セキュリティの向上のため、</w:t>
            </w:r>
            <w:r w:rsidR="00614750">
              <w:rPr>
                <w:rFonts w:ascii="Meiryo UI" w:eastAsia="Meiryo UI" w:hAnsi="Meiryo UI" w:cs="Meiryo UI" w:hint="eastAsia"/>
                <w:sz w:val="20"/>
                <w:szCs w:val="20"/>
              </w:rPr>
              <w:t>市町村の情報化に対する積極的な支援、</w:t>
            </w:r>
            <w:r w:rsidR="001F5099" w:rsidRPr="001F5099">
              <w:rPr>
                <w:rFonts w:ascii="Meiryo UI" w:eastAsia="Meiryo UI" w:hAnsi="Meiryo UI" w:cs="Meiryo UI" w:hint="eastAsia"/>
                <w:sz w:val="20"/>
                <w:szCs w:val="20"/>
              </w:rPr>
              <w:t>庁内の情報基盤</w:t>
            </w:r>
            <w:r w:rsidR="00870895">
              <w:rPr>
                <w:rFonts w:ascii="Meiryo UI" w:eastAsia="Meiryo UI" w:hAnsi="Meiryo UI" w:cs="Meiryo UI" w:hint="eastAsia"/>
                <w:sz w:val="20"/>
                <w:szCs w:val="20"/>
              </w:rPr>
              <w:t>及び</w:t>
            </w:r>
            <w:r w:rsidR="0074767A">
              <w:rPr>
                <w:rFonts w:ascii="Meiryo UI" w:eastAsia="Meiryo UI" w:hAnsi="Meiryo UI" w:cs="Meiryo UI" w:hint="eastAsia"/>
                <w:sz w:val="20"/>
                <w:szCs w:val="20"/>
              </w:rPr>
              <w:t>情報セキュリティ体制の整備</w:t>
            </w:r>
            <w:r w:rsidR="00614750">
              <w:rPr>
                <w:rFonts w:ascii="Meiryo UI" w:eastAsia="Meiryo UI" w:hAnsi="Meiryo UI" w:cs="Meiryo UI" w:hint="eastAsia"/>
                <w:sz w:val="20"/>
                <w:szCs w:val="20"/>
              </w:rPr>
              <w:t>に取り組みます。</w:t>
            </w:r>
          </w:p>
          <w:p w:rsidR="00720654" w:rsidRDefault="00205B57" w:rsidP="00E335DC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（中長期の目標・指標）</w:t>
            </w:r>
          </w:p>
          <w:p w:rsidR="001F5099" w:rsidRDefault="001F5099" w:rsidP="001F5099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5099">
              <w:rPr>
                <w:rFonts w:ascii="Meiryo UI" w:eastAsia="Meiryo UI" w:hAnsi="Meiryo UI" w:cs="Meiryo UI" w:hint="eastAsia"/>
                <w:sz w:val="20"/>
                <w:szCs w:val="20"/>
              </w:rPr>
              <w:t>・市町村</w:t>
            </w:r>
            <w:r w:rsidR="000F5693">
              <w:rPr>
                <w:rFonts w:ascii="Meiryo UI" w:eastAsia="Meiryo UI" w:hAnsi="Meiryo UI" w:cs="Meiryo UI" w:hint="eastAsia"/>
                <w:sz w:val="20"/>
                <w:szCs w:val="20"/>
              </w:rPr>
              <w:t>の情報システムの効率化や情報セキュリティの向上</w:t>
            </w:r>
            <w:r w:rsidR="00A822CD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0F5693">
              <w:rPr>
                <w:rFonts w:ascii="Meiryo UI" w:eastAsia="Meiryo UI" w:hAnsi="Meiryo UI" w:cs="Meiryo UI" w:hint="eastAsia"/>
                <w:sz w:val="20"/>
                <w:szCs w:val="20"/>
              </w:rPr>
              <w:t>支援します。</w:t>
            </w:r>
          </w:p>
          <w:p w:rsidR="00720654" w:rsidRPr="00E335DC" w:rsidRDefault="003955B5" w:rsidP="00A822CD">
            <w:pPr>
              <w:spacing w:line="30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F5099">
              <w:rPr>
                <w:rFonts w:ascii="Meiryo UI" w:eastAsia="Meiryo UI" w:hAnsi="Meiryo UI" w:cs="Meiryo UI" w:hint="eastAsia"/>
                <w:sz w:val="20"/>
                <w:szCs w:val="20"/>
              </w:rPr>
              <w:t>・庁内</w:t>
            </w:r>
            <w:r w:rsidR="001710A8">
              <w:rPr>
                <w:rFonts w:ascii="Meiryo UI" w:eastAsia="Meiryo UI" w:hAnsi="Meiryo UI" w:cs="Meiryo UI" w:hint="eastAsia"/>
                <w:sz w:val="20"/>
                <w:szCs w:val="20"/>
              </w:rPr>
              <w:t>情報</w:t>
            </w:r>
            <w:r w:rsidRPr="001F5099">
              <w:rPr>
                <w:rFonts w:ascii="Meiryo UI" w:eastAsia="Meiryo UI" w:hAnsi="Meiryo UI" w:cs="Meiryo UI" w:hint="eastAsia"/>
                <w:sz w:val="20"/>
                <w:szCs w:val="20"/>
              </w:rPr>
              <w:t>システムの運用コスト削減や</w:t>
            </w:r>
            <w:r w:rsidR="00A822CD">
              <w:rPr>
                <w:rFonts w:ascii="Meiryo UI" w:eastAsia="Meiryo UI" w:hAnsi="Meiryo UI" w:cs="Meiryo UI" w:hint="eastAsia"/>
                <w:sz w:val="20"/>
                <w:szCs w:val="20"/>
              </w:rPr>
              <w:t>府職員の情報セキュリティの意識向上に取り組みます。</w:t>
            </w:r>
          </w:p>
        </w:tc>
      </w:tr>
    </w:tbl>
    <w:p w:rsidR="00DB5144" w:rsidRPr="0062546A" w:rsidRDefault="00DB5144" w:rsidP="00E335DC">
      <w:pPr>
        <w:spacing w:line="280" w:lineRule="exact"/>
        <w:rPr>
          <w:rFonts w:ascii="Meiryo UI" w:eastAsia="Meiryo UI" w:hAnsi="Meiryo UI" w:cs="Meiryo UI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329"/>
        <w:gridCol w:w="4977"/>
        <w:gridCol w:w="396"/>
        <w:gridCol w:w="2165"/>
        <w:gridCol w:w="2729"/>
        <w:gridCol w:w="396"/>
        <w:gridCol w:w="4743"/>
      </w:tblGrid>
      <w:tr w:rsidR="007F3D1A" w:rsidRPr="00E335DC" w:rsidTr="009025B4">
        <w:tc>
          <w:tcPr>
            <w:tcW w:w="15735" w:type="dxa"/>
            <w:gridSpan w:val="7"/>
            <w:tcBorders>
              <w:top w:val="single" w:sz="4" w:space="0" w:color="auto"/>
            </w:tcBorders>
            <w:shd w:val="clear" w:color="auto" w:fill="000000" w:themeFill="text1"/>
          </w:tcPr>
          <w:p w:rsidR="007F3D1A" w:rsidRPr="00E335DC" w:rsidRDefault="001C7288" w:rsidP="00E335DC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市町村</w:t>
            </w:r>
            <w:r w:rsidR="000F5693">
              <w:rPr>
                <w:rFonts w:ascii="Meiryo UI" w:eastAsia="Meiryo UI" w:hAnsi="Meiryo UI" w:cs="Meiryo UI" w:hint="eastAsia"/>
                <w:b/>
              </w:rPr>
              <w:t>の情報化</w:t>
            </w:r>
            <w:r w:rsidR="002C45CE" w:rsidRPr="002C45CE">
              <w:rPr>
                <w:rFonts w:ascii="Meiryo UI" w:eastAsia="Meiryo UI" w:hAnsi="Meiryo UI" w:cs="Meiryo UI" w:hint="eastAsia"/>
                <w:b/>
              </w:rPr>
              <w:t>支援</w:t>
            </w:r>
          </w:p>
        </w:tc>
      </w:tr>
      <w:tr w:rsidR="00083D12" w:rsidRPr="00E335DC" w:rsidTr="009025B4">
        <w:tc>
          <w:tcPr>
            <w:tcW w:w="329" w:type="dxa"/>
            <w:tcBorders>
              <w:top w:val="nil"/>
              <w:bottom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FC289D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F3D1A" w:rsidRPr="00E335DC" w:rsidRDefault="00083D12" w:rsidP="009826C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F3D1A" w:rsidRPr="00E335DC" w:rsidRDefault="00083D12" w:rsidP="00083D12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3D1A" w:rsidRPr="00E335DC" w:rsidRDefault="007F3D1A" w:rsidP="00E335DC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843ED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990814" w:rsidRPr="00843ED4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H30.3</w:t>
            </w:r>
            <w:r w:rsidR="00E05996" w:rsidRPr="00843ED4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843ED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083D12" w:rsidRPr="00E335DC" w:rsidTr="00E05996">
        <w:tc>
          <w:tcPr>
            <w:tcW w:w="329" w:type="dxa"/>
            <w:tcBorders>
              <w:top w:val="nil"/>
              <w:bottom w:val="nil"/>
              <w:tr2bl w:val="nil"/>
            </w:tcBorders>
          </w:tcPr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62445B" w:rsidRPr="004066FD" w:rsidRDefault="00720654" w:rsidP="0072065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</w:t>
            </w:r>
            <w:r w:rsidR="0062445B" w:rsidRPr="004066F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自治体クラウド</w:t>
            </w:r>
            <w:r w:rsidR="003A16D5" w:rsidRPr="003A16D5">
              <w:rPr>
                <w:rFonts w:ascii="Meiryo UI" w:eastAsia="Meiryo UI" w:hAnsi="Meiryo UI" w:cs="Meiryo UI" w:hint="eastAsia"/>
                <w:sz w:val="20"/>
                <w:szCs w:val="20"/>
              </w:rPr>
              <w:t>（※９</w:t>
            </w:r>
            <w:r w:rsidR="00CF515C" w:rsidRPr="003A16D5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62445B" w:rsidRPr="004066F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の導入支援</w:t>
            </w:r>
            <w:r w:rsidR="007F0FC3" w:rsidRPr="004066F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等</w:t>
            </w:r>
          </w:p>
          <w:p w:rsidR="001F5099" w:rsidRPr="004066FD" w:rsidRDefault="001F5099" w:rsidP="00CF515C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・平成28年度に調達した３町村（</w:t>
            </w:r>
            <w:r w:rsidR="00FA5FA4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豊能町、</w:t>
            </w: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河南町、千早赤阪村）の自治体クラウドの構築・運用を支援</w:t>
            </w:r>
            <w:r w:rsidR="00CF515C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する</w:t>
            </w: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7F3D1A" w:rsidRPr="004066FD" w:rsidRDefault="00CB7B05" w:rsidP="00CF515C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1F5099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自治体クラウドの</w:t>
            </w: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今後の方向性を検討する</w:t>
            </w:r>
            <w:r w:rsidR="00C76793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とともに、</w:t>
            </w:r>
            <w:r w:rsidR="001F5099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導入を希望する市町村がある場合はコーディネート</w:t>
            </w:r>
            <w:r w:rsidR="00FA5FA4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を行う</w:t>
            </w:r>
            <w:r w:rsidR="001F5099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CD2F6C" w:rsidRDefault="00CD2F6C" w:rsidP="00FC289D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4200BB" w:rsidRPr="004066FD" w:rsidRDefault="004200BB" w:rsidP="0072065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３町村自治体クラウドの構築・運用</w:t>
            </w:r>
          </w:p>
          <w:p w:rsidR="004200BB" w:rsidRPr="004066FD" w:rsidRDefault="004200BB" w:rsidP="00CF515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29</w:t>
            </w:r>
            <w:r w:rsidR="007803E8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年4</w:t>
            </w: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月～　構築開始</w:t>
            </w:r>
          </w:p>
          <w:p w:rsidR="007F3D1A" w:rsidRPr="004066FD" w:rsidRDefault="004200BB" w:rsidP="00CF515C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30年1月　　河南町運用開始</w:t>
            </w:r>
          </w:p>
          <w:p w:rsidR="004200BB" w:rsidRPr="004066FD" w:rsidRDefault="00CF515C" w:rsidP="00FA5FA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4200BB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31年2</w:t>
            </w:r>
            <w:r w:rsidR="00FA5FA4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月　　千早赤阪</w:t>
            </w:r>
            <w:r w:rsidR="004200BB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村運用開始</w:t>
            </w:r>
            <w:r w:rsidR="00FA5FA4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7F3D1A" w:rsidRPr="004066FD" w:rsidRDefault="00FA5FA4" w:rsidP="00FA5FA4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4200BB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31年10月　豊能町運用開始</w:t>
            </w: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7F3D1A" w:rsidRPr="004066FD" w:rsidRDefault="002521C8" w:rsidP="00CF515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自</w:t>
            </w:r>
            <w:r w:rsidR="004200BB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治体クラウド検討会を</w:t>
            </w:r>
            <w:r w:rsidR="006378BA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開催</w:t>
            </w:r>
            <w:r w:rsidR="00FA5FA4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予定</w:t>
            </w:r>
          </w:p>
          <w:p w:rsidR="00122A1F" w:rsidRDefault="00122A1F" w:rsidP="006378BA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D5717A" w:rsidRDefault="00D5717A" w:rsidP="000F569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D5717A" w:rsidRDefault="00D5717A" w:rsidP="000F569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0F5693" w:rsidRPr="004066FD" w:rsidRDefault="000F5693" w:rsidP="000F569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■大阪版自治体情報セキュリティクラウド（SC）</w:t>
            </w:r>
            <w:r w:rsidR="003A16D5" w:rsidRPr="003A16D5">
              <w:rPr>
                <w:rFonts w:ascii="Meiryo UI" w:eastAsia="Meiryo UI" w:hAnsi="Meiryo UI" w:cs="Meiryo UI" w:hint="eastAsia"/>
                <w:sz w:val="20"/>
                <w:szCs w:val="20"/>
              </w:rPr>
              <w:t>（※10</w:t>
            </w:r>
            <w:r w:rsidR="00CF515C" w:rsidRPr="003A16D5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Pr="004066F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の運用</w:t>
            </w:r>
            <w:r w:rsidR="007F0FC3" w:rsidRPr="004066F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支援</w:t>
            </w:r>
            <w:r w:rsidR="009025B4" w:rsidRPr="004066F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等</w:t>
            </w:r>
          </w:p>
          <w:p w:rsidR="000F5693" w:rsidRPr="004066FD" w:rsidRDefault="00C72528" w:rsidP="00DF55EB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0F5693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SC移行</w:t>
            </w: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済み</w:t>
            </w:r>
            <w:r w:rsidR="000F5693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市町村の安定運用を支援する。</w:t>
            </w:r>
          </w:p>
          <w:p w:rsidR="000F5693" w:rsidRPr="004066FD" w:rsidRDefault="000F5693" w:rsidP="00DF55EB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・平成29年度にSC移行予定の市町村を支援する。</w:t>
            </w:r>
          </w:p>
          <w:p w:rsidR="000F5693" w:rsidRDefault="000F5693" w:rsidP="000F5693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0F5693" w:rsidRDefault="000F5693" w:rsidP="0062445B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29年４月　運用開始（33団体）</w:t>
            </w:r>
          </w:p>
          <w:p w:rsidR="00D2541B" w:rsidRDefault="000F5693" w:rsidP="00D2541B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29年度　　5団体移行予定</w:t>
            </w:r>
          </w:p>
          <w:p w:rsidR="00BA7449" w:rsidRDefault="00BA7449" w:rsidP="000F5693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A7449" w:rsidRDefault="00BA7449" w:rsidP="000F5693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BA7449" w:rsidRPr="00E335DC" w:rsidRDefault="00BA7449" w:rsidP="000F5693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7F3D1A" w:rsidRDefault="00720654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4200BB">
              <w:rPr>
                <w:rFonts w:ascii="Meiryo UI" w:eastAsia="Meiryo UI" w:hAnsi="Meiryo UI" w:cs="Meiryo UI" w:hint="eastAsia"/>
                <w:sz w:val="20"/>
                <w:szCs w:val="20"/>
              </w:rPr>
              <w:t>３町村自治体クラウド</w:t>
            </w:r>
            <w:r w:rsidR="00AD7F99">
              <w:rPr>
                <w:rFonts w:ascii="Meiryo UI" w:eastAsia="Meiryo UI" w:hAnsi="Meiryo UI" w:cs="Meiryo UI" w:hint="eastAsia"/>
                <w:sz w:val="20"/>
                <w:szCs w:val="20"/>
              </w:rPr>
              <w:t>の構築に関し、技術的な助言や情報提供等を行い、</w:t>
            </w:r>
            <w:r w:rsidR="00912CE4">
              <w:rPr>
                <w:rFonts w:ascii="Meiryo UI" w:eastAsia="Meiryo UI" w:hAnsi="Meiryo UI" w:cs="Meiryo UI" w:hint="eastAsia"/>
                <w:sz w:val="20"/>
                <w:szCs w:val="20"/>
              </w:rPr>
              <w:t>円滑に運用開始できるよう支援する。</w:t>
            </w:r>
          </w:p>
          <w:p w:rsidR="00720654" w:rsidRDefault="004200BB" w:rsidP="00132AE7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・自治体クラウド検討会を開催し、各自治体のニーズを把握</w:t>
            </w:r>
            <w:r w:rsidR="00AD7F99">
              <w:rPr>
                <w:rFonts w:ascii="Meiryo UI" w:eastAsia="Meiryo UI" w:hAnsi="Meiryo UI" w:cs="Meiryo UI" w:hint="eastAsia"/>
                <w:sz w:val="20"/>
                <w:szCs w:val="20"/>
              </w:rPr>
              <w:t>するとともに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、今後の方向性を検討する。</w:t>
            </w:r>
            <w:r w:rsidR="001710A8">
              <w:rPr>
                <w:rFonts w:ascii="Meiryo UI" w:eastAsia="Meiryo UI" w:hAnsi="Meiryo UI" w:cs="Meiryo UI"/>
                <w:sz w:val="20"/>
                <w:szCs w:val="20"/>
              </w:rPr>
              <w:br/>
            </w:r>
          </w:p>
          <w:p w:rsidR="007F3D1A" w:rsidRPr="00E335DC" w:rsidRDefault="009826C0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成果指標（アウトカム）</w:t>
            </w:r>
          </w:p>
          <w:p w:rsidR="007F3D1A" w:rsidRPr="00E335DC" w:rsidRDefault="007F3D1A" w:rsidP="00E335DC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62445B" w:rsidRPr="004066FD" w:rsidRDefault="00720654" w:rsidP="000A570E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FA5FA4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３町村の運用コスト</w:t>
            </w:r>
            <w:r w:rsidR="0062445B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="000A570E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削減</w:t>
            </w:r>
          </w:p>
          <w:p w:rsidR="00D0147A" w:rsidRPr="004066FD" w:rsidRDefault="0062445B" w:rsidP="0062445B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0A570E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他の市町村の</w:t>
            </w: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自治体クラウド</w:t>
            </w:r>
            <w:r w:rsidR="000A570E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導入</w:t>
            </w: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検討の促進</w:t>
            </w:r>
          </w:p>
          <w:p w:rsidR="000F5693" w:rsidRDefault="000F5693" w:rsidP="000A570E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140D7" w:rsidRDefault="00A140D7" w:rsidP="00E83D3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122A1F" w:rsidRDefault="00122A1F" w:rsidP="000F569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D5717A" w:rsidRDefault="00D5717A" w:rsidP="000F569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D5717A" w:rsidRDefault="00D5717A" w:rsidP="000F569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F5693" w:rsidRPr="00E335DC" w:rsidRDefault="000F5693" w:rsidP="000F569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0F5693" w:rsidRDefault="000F5693" w:rsidP="00A822CD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A822CD">
              <w:rPr>
                <w:rFonts w:ascii="Meiryo UI" w:eastAsia="Meiryo UI" w:hAnsi="Meiryo UI" w:cs="Meiryo UI" w:hint="eastAsia"/>
                <w:sz w:val="20"/>
                <w:szCs w:val="20"/>
              </w:rPr>
              <w:t>24時間365日の</w:t>
            </w:r>
            <w:r w:rsidR="00222F15">
              <w:rPr>
                <w:rFonts w:ascii="Meiryo UI" w:eastAsia="Meiryo UI" w:hAnsi="Meiryo UI" w:cs="Meiryo UI" w:hint="eastAsia"/>
                <w:sz w:val="20"/>
                <w:szCs w:val="20"/>
              </w:rPr>
              <w:t>監視によりサイバー攻撃を</w:t>
            </w:r>
            <w:r w:rsidR="0004708B">
              <w:rPr>
                <w:rFonts w:ascii="Meiryo UI" w:eastAsia="Meiryo UI" w:hAnsi="Meiryo UI" w:cs="Meiryo UI" w:hint="eastAsia"/>
                <w:sz w:val="20"/>
                <w:szCs w:val="20"/>
              </w:rPr>
              <w:t>防ぐ</w:t>
            </w:r>
            <w:r w:rsidR="00222F15">
              <w:rPr>
                <w:rFonts w:ascii="Meiryo UI" w:eastAsia="Meiryo UI" w:hAnsi="Meiryo UI" w:cs="Meiryo UI" w:hint="eastAsia"/>
                <w:sz w:val="20"/>
                <w:szCs w:val="20"/>
              </w:rPr>
              <w:t>とともに、</w:t>
            </w:r>
            <w:r w:rsidR="00A822CD">
              <w:rPr>
                <w:rFonts w:ascii="Meiryo UI" w:eastAsia="Meiryo UI" w:hAnsi="Meiryo UI" w:cs="Meiryo UI" w:hint="eastAsia"/>
                <w:sz w:val="20"/>
                <w:szCs w:val="20"/>
              </w:rPr>
              <w:t>インシデント</w:t>
            </w:r>
            <w:r w:rsidR="00222F15">
              <w:rPr>
                <w:rFonts w:ascii="Meiryo UI" w:eastAsia="Meiryo UI" w:hAnsi="Meiryo UI" w:cs="Meiryo UI" w:hint="eastAsia"/>
                <w:sz w:val="20"/>
                <w:szCs w:val="20"/>
              </w:rPr>
              <w:t>発生時は</w:t>
            </w:r>
            <w:r w:rsidR="0004708B">
              <w:rPr>
                <w:rFonts w:ascii="Meiryo UI" w:eastAsia="Meiryo UI" w:hAnsi="Meiryo UI" w:cs="Meiryo UI" w:hint="eastAsia"/>
                <w:sz w:val="20"/>
                <w:szCs w:val="20"/>
              </w:rPr>
              <w:t>市町村と連携して</w:t>
            </w:r>
            <w:r w:rsidR="00222F15">
              <w:rPr>
                <w:rFonts w:ascii="Meiryo UI" w:eastAsia="Meiryo UI" w:hAnsi="Meiryo UI" w:cs="Meiryo UI" w:hint="eastAsia"/>
                <w:sz w:val="20"/>
                <w:szCs w:val="20"/>
              </w:rPr>
              <w:t>即座に</w:t>
            </w:r>
            <w:r w:rsidR="00A822CD">
              <w:rPr>
                <w:rFonts w:ascii="Meiryo UI" w:eastAsia="Meiryo UI" w:hAnsi="Meiryo UI" w:cs="Meiryo UI" w:hint="eastAsia"/>
                <w:sz w:val="20"/>
                <w:szCs w:val="20"/>
              </w:rPr>
              <w:t>対処</w:t>
            </w:r>
            <w:r w:rsidR="00222F15">
              <w:rPr>
                <w:rFonts w:ascii="Meiryo UI" w:eastAsia="Meiryo UI" w:hAnsi="Meiryo UI" w:cs="Meiryo UI" w:hint="eastAsia"/>
                <w:sz w:val="20"/>
                <w:szCs w:val="20"/>
              </w:rPr>
              <w:t>する。</w:t>
            </w:r>
          </w:p>
          <w:p w:rsidR="00222F15" w:rsidRPr="00222F15" w:rsidRDefault="00222F15" w:rsidP="000F5693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851FF7">
              <w:rPr>
                <w:rFonts w:ascii="Meiryo UI" w:eastAsia="Meiryo UI" w:hAnsi="Meiryo UI" w:cs="Meiryo UI" w:hint="eastAsia"/>
                <w:sz w:val="20"/>
                <w:szCs w:val="20"/>
              </w:rPr>
              <w:t>移行予定の市町村の課題等を集約し、SCの運用事業者と調整する等円滑な移行を支援する。</w:t>
            </w:r>
          </w:p>
          <w:p w:rsidR="001710A8" w:rsidRDefault="001710A8" w:rsidP="000F5693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  <w:bdr w:val="single" w:sz="4" w:space="0" w:color="auto"/>
              </w:rPr>
            </w:pPr>
          </w:p>
          <w:p w:rsidR="000F5693" w:rsidRPr="00E335DC" w:rsidRDefault="000F5693" w:rsidP="001710A8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0F5693" w:rsidRPr="00E335DC" w:rsidRDefault="00BA7449" w:rsidP="000F5693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（定性</w:t>
            </w:r>
            <w:r w:rsidR="00222F15">
              <w:rPr>
                <w:rFonts w:ascii="Meiryo UI" w:eastAsia="Meiryo UI" w:hAnsi="Meiryo UI" w:cs="Meiryo UI" w:hint="eastAsia"/>
                <w:sz w:val="20"/>
                <w:szCs w:val="20"/>
              </w:rPr>
              <w:t>的</w:t>
            </w:r>
            <w:r w:rsidR="000F5693"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な目標）</w:t>
            </w:r>
          </w:p>
          <w:p w:rsidR="00BA7449" w:rsidRDefault="008C1645" w:rsidP="00BA7449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・移行済み市町村の外部要因によるインシデントの防止</w:t>
            </w:r>
          </w:p>
          <w:p w:rsidR="00BA7449" w:rsidRDefault="00BA7449" w:rsidP="00BA7449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・市町村の安定した運用環境の実現</w:t>
            </w:r>
          </w:p>
          <w:p w:rsidR="00A140D7" w:rsidRDefault="00222F15" w:rsidP="00122A1F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・移行予定団体の円滑な移行</w:t>
            </w:r>
          </w:p>
          <w:p w:rsidR="00E83D33" w:rsidRPr="00222F15" w:rsidRDefault="00E83D33" w:rsidP="00122A1F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F3D1A" w:rsidRPr="00E335DC" w:rsidRDefault="007F3D1A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7F3D1A" w:rsidRPr="00243D47" w:rsidRDefault="00F65871" w:rsidP="00F65871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■自治体クラウドの導入支援等</w:t>
            </w:r>
          </w:p>
          <w:p w:rsidR="00843ED4" w:rsidRPr="00243D47" w:rsidRDefault="00757050" w:rsidP="00843ED4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○３町村自治体クラウド事務局</w:t>
            </w:r>
            <w:r w:rsidR="00394D7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の一員として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BE7C9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カスタマイズの抑制や共通仕様の整理</w:t>
            </w:r>
            <w:r w:rsidR="00394D7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等に関する協議に参加する</w:t>
            </w:r>
            <w:r w:rsidR="00BE7C9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など、</w:t>
            </w:r>
            <w:r w:rsidR="001D474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システム構築及び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運用開始</w:t>
            </w:r>
            <w:r w:rsidR="001D474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に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向け</w:t>
            </w:r>
            <w:r w:rsidR="00843ED4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た</w:t>
            </w:r>
            <w:r w:rsidR="00C54758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支援を実施</w:t>
            </w:r>
            <w:r w:rsidR="00843ED4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843ED4" w:rsidRPr="00243D47" w:rsidRDefault="00843ED4" w:rsidP="00843ED4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・３町村合計で、約４割のコスト削減</w:t>
            </w:r>
          </w:p>
          <w:p w:rsidR="00A140D7" w:rsidRPr="00243D47" w:rsidRDefault="00843ED4" w:rsidP="00843ED4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C54758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平成30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年１月　</w:t>
            </w:r>
            <w:r w:rsidR="00C54758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河南町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運用</w:t>
            </w:r>
            <w:r w:rsidR="00C54758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開始</w:t>
            </w:r>
          </w:p>
          <w:p w:rsidR="00757050" w:rsidRPr="00243D47" w:rsidRDefault="00757050" w:rsidP="0075705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○自治体クラウドの今後の方向性を検討するため、市町村と共に検討会</w:t>
            </w:r>
            <w:r w:rsidR="001D474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等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を開催</w:t>
            </w:r>
            <w:r w:rsidR="008D740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F34161" w:rsidRPr="00243D47" w:rsidRDefault="00F34161" w:rsidP="00F34161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・３町村と同規模団体への個別説明（４～８月）</w:t>
            </w:r>
          </w:p>
          <w:p w:rsidR="00757050" w:rsidRPr="00243D47" w:rsidRDefault="00757050" w:rsidP="00757050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・自治体クラウド検討会</w:t>
            </w:r>
            <w:r w:rsidR="00AC7321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・勉強会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（９月）</w:t>
            </w:r>
          </w:p>
          <w:p w:rsidR="00757050" w:rsidRPr="00243D47" w:rsidRDefault="00757050" w:rsidP="00757050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BE7C9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大規模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ＩａａＳ勉強会</w:t>
            </w:r>
            <w:r w:rsidR="00911765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９～１０月</w:t>
            </w:r>
            <w:r w:rsidR="00911765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計４回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:rsidR="00F34161" w:rsidRPr="00243D47" w:rsidRDefault="00F34161" w:rsidP="00F6587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※</w:t>
            </w:r>
            <w:r w:rsidR="008803B1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Ｉａａ</w:t>
            </w:r>
            <w:r w:rsidR="00471309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Ｓ</w:t>
            </w:r>
            <w:r w:rsidR="008803B1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Infrastructure as a Service</w:t>
            </w:r>
          </w:p>
          <w:p w:rsidR="00E83D33" w:rsidRPr="00243D47" w:rsidRDefault="00F34161" w:rsidP="005739DA">
            <w:pPr>
              <w:spacing w:line="280" w:lineRule="exact"/>
              <w:ind w:firstLineChars="650" w:firstLine="13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大規模都市における仮想化基盤</w:t>
            </w:r>
          </w:p>
          <w:p w:rsidR="00D5717A" w:rsidRPr="00243D47" w:rsidRDefault="00D5717A" w:rsidP="00F65871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:rsidR="00F65871" w:rsidRPr="00243D47" w:rsidRDefault="00F65871" w:rsidP="00F65871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■大阪版自治体情報セキュリティクラウド（SC）の運用支援等</w:t>
            </w:r>
          </w:p>
          <w:p w:rsidR="005058C7" w:rsidRPr="00243D47" w:rsidRDefault="008F5DE3" w:rsidP="005058C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○府内</w:t>
            </w:r>
            <w:r w:rsidR="005058C7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市町村を対象とした説明会を開催し、SCの概要や情報セキュリティインシデントが発生した</w:t>
            </w:r>
            <w:r w:rsidR="001D474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場合</w:t>
            </w:r>
            <w:r w:rsidR="005058C7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の対応について説明</w:t>
            </w:r>
            <w:r w:rsidR="008D740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5058C7" w:rsidRPr="00243D47" w:rsidRDefault="005058C7" w:rsidP="005058C7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・大阪版自治体情報セキュリティクラウド勉強会(5月)</w:t>
            </w:r>
          </w:p>
          <w:p w:rsidR="005058C7" w:rsidRPr="00243D47" w:rsidRDefault="005058C7" w:rsidP="005058C7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・平成29年度情報セキュリティ技術セミナー(8月)</w:t>
            </w:r>
          </w:p>
          <w:p w:rsidR="005058C7" w:rsidRPr="00243D47" w:rsidRDefault="005058C7" w:rsidP="005058C7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1D474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市町村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担当者向けのアンケートを実施し、各団体における現状の課題等を集約</w:t>
            </w:r>
            <w:r w:rsidR="008F5DE3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の上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、SCの運用事業者と改善に向けて調整</w:t>
            </w:r>
            <w:r w:rsidR="008D740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（7月）</w:t>
            </w:r>
          </w:p>
          <w:p w:rsidR="00F41175" w:rsidRPr="00243D47" w:rsidRDefault="00F41175" w:rsidP="00F4117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○定例会を</w:t>
            </w:r>
            <w:r w:rsidR="006822FE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毎月</w:t>
            </w:r>
            <w:r w:rsidR="000819E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開催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し、運用事業者と</w:t>
            </w:r>
            <w:r w:rsidR="000819E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課題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を共有</w:t>
            </w:r>
            <w:r w:rsidR="000819E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し対</w:t>
            </w:r>
            <w:r w:rsidR="000819E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lastRenderedPageBreak/>
              <w:t>応</w:t>
            </w:r>
            <w:r w:rsidR="001E58A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。（計12回）</w:t>
            </w:r>
          </w:p>
          <w:p w:rsidR="006D486A" w:rsidRPr="00243D47" w:rsidRDefault="00F41175" w:rsidP="006D486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○今年度移行予定の５団体が、円滑に移行</w:t>
            </w:r>
            <w:r w:rsidR="00AF0B51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完了</w:t>
            </w:r>
            <w:r w:rsidR="008D740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5058C7" w:rsidRPr="00243D47" w:rsidRDefault="00F41175" w:rsidP="006D486A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（府内38</w:t>
            </w:r>
            <w:r w:rsidR="000819E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市町村において運用中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</w:tc>
      </w:tr>
      <w:tr w:rsidR="007F3D1A" w:rsidRPr="00E335DC" w:rsidTr="009025B4">
        <w:trPr>
          <w:trHeight w:val="135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7F3D1A" w:rsidRPr="00E335DC" w:rsidRDefault="00555825" w:rsidP="00C12A49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lastRenderedPageBreak/>
              <w:t>庁内情報システムの運用コスト削減、セキュリティ強化</w:t>
            </w:r>
          </w:p>
        </w:tc>
      </w:tr>
      <w:tr w:rsidR="00720654" w:rsidRPr="00E335DC" w:rsidTr="009025B4">
        <w:tc>
          <w:tcPr>
            <w:tcW w:w="329" w:type="dxa"/>
            <w:tcBorders>
              <w:top w:val="nil"/>
              <w:bottom w:val="nil"/>
            </w:tcBorders>
          </w:tcPr>
          <w:p w:rsidR="00720654" w:rsidRPr="00E335DC" w:rsidRDefault="00720654" w:rsidP="00D667CF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720654" w:rsidRPr="0084090E" w:rsidRDefault="00720654" w:rsidP="00D667CF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84090E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＜今年度何をするか（取組の内容、手法・スケジュール）＞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20654" w:rsidRPr="0084090E" w:rsidRDefault="00720654" w:rsidP="00D667C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84090E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2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720654" w:rsidRPr="0084090E" w:rsidRDefault="00720654" w:rsidP="00D667C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84090E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720654" w:rsidRPr="00E335DC" w:rsidRDefault="00720654" w:rsidP="00D667C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20654" w:rsidRPr="00E335DC" w:rsidRDefault="00720654" w:rsidP="00D667C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6D486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990814" w:rsidRPr="006D486A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H30.3</w:t>
            </w:r>
            <w:r w:rsidR="00E05996" w:rsidRPr="006D486A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6D486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720654" w:rsidRPr="00E335DC" w:rsidTr="00E05996">
        <w:tc>
          <w:tcPr>
            <w:tcW w:w="329" w:type="dxa"/>
            <w:tcBorders>
              <w:top w:val="nil"/>
              <w:bottom w:val="single" w:sz="4" w:space="0" w:color="auto"/>
              <w:tr2bl w:val="nil"/>
            </w:tcBorders>
          </w:tcPr>
          <w:p w:rsidR="00720654" w:rsidRPr="00E335DC" w:rsidRDefault="00720654" w:rsidP="00E335DC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412301" w:rsidRPr="004066FD" w:rsidRDefault="00412301" w:rsidP="00555825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■共通プラットフォーム</w:t>
            </w:r>
            <w:r w:rsidR="003A16D5" w:rsidRPr="003A16D5">
              <w:rPr>
                <w:rFonts w:ascii="Meiryo UI" w:eastAsia="Meiryo UI" w:hAnsi="Meiryo UI" w:cs="Meiryo UI" w:hint="eastAsia"/>
                <w:sz w:val="20"/>
                <w:szCs w:val="20"/>
              </w:rPr>
              <w:t>（※11</w:t>
            </w:r>
            <w:r w:rsidR="00C72528" w:rsidRPr="003A16D5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Pr="004066F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の基本設計等の実施</w:t>
            </w:r>
          </w:p>
          <w:p w:rsidR="00412301" w:rsidRPr="004066FD" w:rsidRDefault="00412301" w:rsidP="00DF55EB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・平成30年度の共通プラットフォームの導入に向け、導入計画の策定等、基本設計を実施する。</w:t>
            </w:r>
          </w:p>
          <w:p w:rsidR="00555825" w:rsidRPr="004066FD" w:rsidRDefault="00C72528" w:rsidP="00D2541B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対象</w:t>
            </w:r>
            <w:r w:rsidR="00D2541B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（予定）</w:t>
            </w: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：</w:t>
            </w:r>
            <w:r w:rsidR="00555825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庁内56システム、約100</w:t>
            </w: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サーバ</w:t>
            </w:r>
          </w:p>
          <w:p w:rsidR="00412301" w:rsidRPr="00D2541B" w:rsidRDefault="00412301" w:rsidP="00412301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  <w:p w:rsidR="00412301" w:rsidRDefault="00412301" w:rsidP="00412301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F62B5A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412301" w:rsidRPr="00E335DC" w:rsidRDefault="00412301" w:rsidP="00C72528">
            <w:pPr>
              <w:spacing w:line="280" w:lineRule="exact"/>
              <w:ind w:firstLineChars="100" w:firstLine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29年</w:t>
            </w:r>
            <w:r w:rsidR="00C725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4月　  </w:t>
            </w:r>
            <w:r w:rsidR="00C7252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基本設計・施工管理委託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契約締結</w:t>
            </w:r>
          </w:p>
          <w:p w:rsidR="003110F6" w:rsidRDefault="00412301" w:rsidP="003110F6">
            <w:pPr>
              <w:spacing w:line="280" w:lineRule="exact"/>
              <w:ind w:firstLineChars="400" w:firstLine="8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5月～　各システム調査、機器構成の決定</w:t>
            </w:r>
          </w:p>
          <w:p w:rsidR="003110F6" w:rsidRDefault="002521C8" w:rsidP="004066FD">
            <w:pPr>
              <w:spacing w:line="280" w:lineRule="exact"/>
              <w:ind w:firstLineChars="700" w:firstLine="14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2521C8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</w:t>
            </w:r>
            <w:r w:rsidR="003110F6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運用ルール案、調達仕様検討</w:t>
            </w:r>
          </w:p>
          <w:p w:rsidR="003110F6" w:rsidRDefault="003110F6" w:rsidP="004066FD">
            <w:pPr>
              <w:spacing w:line="280" w:lineRule="exact"/>
              <w:ind w:firstLineChars="350" w:firstLine="7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04375C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10月～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　予算要求</w:t>
            </w:r>
          </w:p>
          <w:p w:rsidR="00720654" w:rsidRPr="003110F6" w:rsidRDefault="00720654" w:rsidP="00412301">
            <w:pPr>
              <w:spacing w:line="280" w:lineRule="exact"/>
              <w:rPr>
                <w:rFonts w:ascii="Meiryo UI" w:eastAsia="Meiryo UI" w:hAnsi="Meiryo UI" w:cs="Meiryo UI"/>
                <w:dstrike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720654" w:rsidRPr="0084090E" w:rsidRDefault="00720654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412301" w:rsidRPr="00E335DC" w:rsidRDefault="00412301" w:rsidP="0041230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12301" w:rsidRPr="00E335DC" w:rsidRDefault="00412301" w:rsidP="0041230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</w:t>
            </w:r>
            <w:r w:rsidRPr="007F3D1A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活動指標（アウトプット）</w:t>
            </w:r>
          </w:p>
          <w:p w:rsidR="00412301" w:rsidRDefault="00412301" w:rsidP="00412301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4090E">
              <w:rPr>
                <w:rFonts w:ascii="Meiryo UI" w:eastAsia="Meiryo UI" w:hAnsi="Meiryo UI" w:cs="Meiryo UI" w:hint="eastAsia"/>
                <w:sz w:val="20"/>
                <w:szCs w:val="20"/>
              </w:rPr>
              <w:t>・庁内のシステム所管課と調整の上、共通プラットフォームの導入計画</w:t>
            </w:r>
            <w:r w:rsidR="00C72528">
              <w:rPr>
                <w:rFonts w:ascii="Meiryo UI" w:eastAsia="Meiryo UI" w:hAnsi="Meiryo UI" w:cs="Meiryo UI" w:hint="eastAsia"/>
                <w:sz w:val="20"/>
                <w:szCs w:val="20"/>
              </w:rPr>
              <w:t>や運用ルールの</w:t>
            </w:r>
            <w:r w:rsidRPr="0084090E">
              <w:rPr>
                <w:rFonts w:ascii="Meiryo UI" w:eastAsia="Meiryo UI" w:hAnsi="Meiryo UI" w:cs="Meiryo UI" w:hint="eastAsia"/>
                <w:sz w:val="20"/>
                <w:szCs w:val="20"/>
              </w:rPr>
              <w:t>策定等、基本設計を実施する。</w:t>
            </w:r>
          </w:p>
          <w:p w:rsidR="00412301" w:rsidRPr="0084090E" w:rsidRDefault="00412301" w:rsidP="00412301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12301" w:rsidRPr="00E335DC" w:rsidRDefault="00412301" w:rsidP="0041230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412301" w:rsidRPr="00E335DC" w:rsidRDefault="00412301" w:rsidP="0041230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335DC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84090E" w:rsidRPr="009025B4" w:rsidRDefault="001710A8" w:rsidP="004066FD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dstrike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・統合対象となるシステムの運用経費</w:t>
            </w:r>
            <w:r w:rsidR="00412301">
              <w:rPr>
                <w:rFonts w:ascii="Meiryo UI" w:eastAsia="Meiryo UI" w:hAnsi="Meiryo UI" w:cs="Meiryo UI" w:hint="eastAsia"/>
                <w:sz w:val="20"/>
                <w:szCs w:val="20"/>
              </w:rPr>
              <w:t>削減</w:t>
            </w:r>
            <w:r w:rsidR="00555825">
              <w:rPr>
                <w:rFonts w:ascii="Meiryo UI" w:eastAsia="Meiryo UI" w:hAnsi="Meiryo UI" w:cs="Meiryo UI" w:hint="eastAsia"/>
                <w:sz w:val="20"/>
                <w:szCs w:val="20"/>
              </w:rPr>
              <w:t>や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一元的な管理による</w:t>
            </w:r>
            <w:r w:rsidR="00555825">
              <w:rPr>
                <w:rFonts w:ascii="Meiryo UI" w:eastAsia="Meiryo UI" w:hAnsi="Meiryo UI" w:cs="Meiryo UI" w:hint="eastAsia"/>
                <w:sz w:val="20"/>
                <w:szCs w:val="20"/>
              </w:rPr>
              <w:t>情報セキュリティの強化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を図る</w:t>
            </w:r>
            <w:r w:rsidR="007F0FC3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720654" w:rsidRPr="00E335DC" w:rsidRDefault="00720654" w:rsidP="00E335DC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D5717A" w:rsidRDefault="00D5717A" w:rsidP="0078279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B38FF" w:rsidRPr="00E83D33" w:rsidRDefault="0078279B" w:rsidP="0078279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E83D33" w:rsidRPr="00EB5D2D">
              <w:rPr>
                <w:rFonts w:ascii="Meiryo UI" w:eastAsia="Meiryo UI" w:hAnsi="Meiryo UI" w:cs="Meiryo UI" w:hint="eastAsia"/>
                <w:sz w:val="20"/>
                <w:szCs w:val="20"/>
              </w:rPr>
              <w:t>移行</w:t>
            </w:r>
            <w:r w:rsidR="00431700" w:rsidRPr="00EB5D2D">
              <w:rPr>
                <w:rFonts w:ascii="Meiryo UI" w:eastAsia="Meiryo UI" w:hAnsi="Meiryo UI" w:cs="Meiryo UI" w:hint="eastAsia"/>
                <w:sz w:val="20"/>
                <w:szCs w:val="20"/>
              </w:rPr>
              <w:t>予</w:t>
            </w:r>
            <w:r w:rsidR="00431700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定システム</w:t>
            </w:r>
            <w:r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の調査を</w:t>
            </w:r>
            <w:r w:rsidR="00FB38FF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実施</w:t>
            </w:r>
            <w:r w:rsidR="008D740B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r w:rsidR="00FB38FF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（６月）</w:t>
            </w:r>
          </w:p>
          <w:p w:rsidR="008F0D71" w:rsidRPr="00E83D33" w:rsidRDefault="00223FAD" w:rsidP="00A35A2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A35A2B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導入計画</w:t>
            </w:r>
            <w:r w:rsidR="00431700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を策定し</w:t>
            </w:r>
            <w:r w:rsidR="00A35A2B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D2607C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行政情報化推進主任者連絡会議や次長会議で</w:t>
            </w:r>
            <w:r w:rsidR="00B92612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周知</w:t>
            </w:r>
            <w:r w:rsidR="008D740B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r w:rsidR="008F0D71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（８月、９月）</w:t>
            </w:r>
          </w:p>
          <w:p w:rsidR="00720654" w:rsidRPr="00E83D33" w:rsidRDefault="00FB38FF" w:rsidP="00431700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D2607C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調査結果を基に基本設計を行い</w:t>
            </w:r>
            <w:r w:rsidR="008F0D71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、運用ルール案</w:t>
            </w:r>
            <w:r w:rsidR="00A35A2B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8F0D71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作成</w:t>
            </w:r>
            <w:r w:rsidR="008D740B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r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（９月）</w:t>
            </w:r>
          </w:p>
          <w:p w:rsidR="006D486A" w:rsidRPr="00243D47" w:rsidRDefault="00A40D0F" w:rsidP="00A40D0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○関係課と調整の上、所要費用を予算要求</w:t>
            </w:r>
            <w:r w:rsidR="008D740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A40D0F" w:rsidRPr="00243D47" w:rsidRDefault="00A40D0F" w:rsidP="006D486A">
            <w:pPr>
              <w:spacing w:line="280" w:lineRule="exact"/>
              <w:ind w:leftChars="100" w:left="220" w:firstLineChars="1600" w:firstLine="3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6D486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11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Pr="00243D47">
              <w:rPr>
                <w:rFonts w:ascii="Meiryo UI" w:eastAsia="Meiryo UI" w:hAnsi="Meiryo UI" w:cs="Meiryo UI"/>
                <w:sz w:val="20"/>
                <w:szCs w:val="20"/>
              </w:rPr>
              <w:t>）</w:t>
            </w:r>
          </w:p>
          <w:p w:rsidR="006D486A" w:rsidRPr="00243D47" w:rsidRDefault="006D486A" w:rsidP="006D486A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A40D0F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調達仕様書を作成し、早期発注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により</w:t>
            </w:r>
            <w:r w:rsidR="00A40D0F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調達開始</w:t>
            </w:r>
            <w:r w:rsidR="008D740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431700" w:rsidRPr="00FB38FF" w:rsidRDefault="00A40D0F" w:rsidP="00D5717A">
            <w:pPr>
              <w:spacing w:line="280" w:lineRule="exact"/>
              <w:ind w:leftChars="100" w:left="220" w:firstLineChars="900" w:firstLine="1800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（3月末現在調達手続中）</w:t>
            </w:r>
          </w:p>
        </w:tc>
      </w:tr>
      <w:tr w:rsidR="00D667CF" w:rsidRPr="00E335DC" w:rsidTr="009025B4">
        <w:tc>
          <w:tcPr>
            <w:tcW w:w="15735" w:type="dxa"/>
            <w:gridSpan w:val="7"/>
            <w:tcBorders>
              <w:top w:val="single" w:sz="4" w:space="0" w:color="auto"/>
            </w:tcBorders>
            <w:shd w:val="clear" w:color="auto" w:fill="000000" w:themeFill="text1"/>
          </w:tcPr>
          <w:p w:rsidR="00D667CF" w:rsidRPr="00E335DC" w:rsidRDefault="00985841" w:rsidP="00985841">
            <w:pPr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985841">
              <w:rPr>
                <w:rFonts w:ascii="Meiryo UI" w:eastAsia="Meiryo UI" w:hAnsi="Meiryo UI" w:cs="Meiryo UI" w:hint="eastAsia"/>
                <w:b/>
              </w:rPr>
              <w:t>サイバー攻撃対応力</w:t>
            </w:r>
            <w:r w:rsidR="000B23E7" w:rsidRPr="00985841">
              <w:rPr>
                <w:rFonts w:ascii="Meiryo UI" w:eastAsia="Meiryo UI" w:hAnsi="Meiryo UI" w:cs="Meiryo UI" w:hint="eastAsia"/>
                <w:b/>
              </w:rPr>
              <w:t>の</w:t>
            </w:r>
            <w:r w:rsidRPr="00985841">
              <w:rPr>
                <w:rFonts w:ascii="Meiryo UI" w:eastAsia="Meiryo UI" w:hAnsi="Meiryo UI" w:cs="Meiryo UI" w:hint="eastAsia"/>
                <w:b/>
              </w:rPr>
              <w:t>強化</w:t>
            </w:r>
          </w:p>
        </w:tc>
      </w:tr>
      <w:tr w:rsidR="00D667CF" w:rsidRPr="00E335DC" w:rsidTr="009025B4">
        <w:tc>
          <w:tcPr>
            <w:tcW w:w="329" w:type="dxa"/>
            <w:tcBorders>
              <w:top w:val="nil"/>
              <w:bottom w:val="nil"/>
            </w:tcBorders>
          </w:tcPr>
          <w:p w:rsidR="00D667CF" w:rsidRPr="00E335DC" w:rsidRDefault="00D667CF" w:rsidP="00D667CF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</w:tcPr>
          <w:p w:rsidR="00D667CF" w:rsidRPr="00E335DC" w:rsidRDefault="00D667CF" w:rsidP="00D667CF">
            <w:pPr>
              <w:spacing w:line="280" w:lineRule="exact"/>
              <w:ind w:left="180" w:hangingChars="100" w:hanging="180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＜今年度何をするか（取組の内容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、手法・スケジュール等</w:t>
            </w: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  <w:tc>
          <w:tcPr>
            <w:tcW w:w="396" w:type="dxa"/>
            <w:vMerge w:val="restart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667CF" w:rsidRPr="00E335DC" w:rsidRDefault="00D667CF" w:rsidP="00D667C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▷</w:t>
            </w: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667CF" w:rsidRPr="00E335DC" w:rsidRDefault="00D667CF" w:rsidP="00D667C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E335DC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＜何をどのような状態にするか（目標）＞</w:t>
            </w: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D667CF" w:rsidRPr="00E335DC" w:rsidRDefault="00D667CF" w:rsidP="00D667C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▶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667CF" w:rsidRPr="00E335DC" w:rsidRDefault="00D667CF" w:rsidP="00D667CF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6D486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＜進捗状況（</w:t>
            </w:r>
            <w:r w:rsidR="00990814" w:rsidRPr="006D486A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H30.3</w:t>
            </w:r>
            <w:r w:rsidR="00E05996" w:rsidRPr="006D486A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月末時点</w:t>
            </w:r>
            <w:r w:rsidRPr="006D486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）＞</w:t>
            </w:r>
          </w:p>
        </w:tc>
      </w:tr>
      <w:tr w:rsidR="00D667CF" w:rsidRPr="00E335DC" w:rsidTr="00E05996">
        <w:tc>
          <w:tcPr>
            <w:tcW w:w="329" w:type="dxa"/>
            <w:tcBorders>
              <w:top w:val="nil"/>
              <w:bottom w:val="single" w:sz="4" w:space="0" w:color="auto"/>
              <w:tr2bl w:val="nil"/>
            </w:tcBorders>
          </w:tcPr>
          <w:p w:rsidR="00D667CF" w:rsidRPr="00E335DC" w:rsidRDefault="00D667CF" w:rsidP="00D667CF">
            <w:pPr>
              <w:spacing w:line="280" w:lineRule="exact"/>
              <w:rPr>
                <w:rFonts w:ascii="Meiryo UI" w:eastAsia="Meiryo UI" w:hAnsi="Meiryo UI" w:cs="Meiryo UI"/>
              </w:rPr>
            </w:pPr>
          </w:p>
        </w:tc>
        <w:tc>
          <w:tcPr>
            <w:tcW w:w="4977" w:type="dxa"/>
            <w:tcBorders>
              <w:bottom w:val="single" w:sz="4" w:space="0" w:color="auto"/>
              <w:right w:val="dashed" w:sz="4" w:space="0" w:color="auto"/>
              <w:tr2bl w:val="nil"/>
            </w:tcBorders>
          </w:tcPr>
          <w:p w:rsidR="00412301" w:rsidRPr="00FE6230" w:rsidRDefault="007F0FC3" w:rsidP="00412301">
            <w:pPr>
              <w:spacing w:line="28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E623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■府職員</w:t>
            </w:r>
            <w:r w:rsidR="00985841" w:rsidRPr="00FE623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のセキュリティ意識の向上</w:t>
            </w:r>
          </w:p>
          <w:p w:rsidR="00412301" w:rsidRPr="004066FD" w:rsidRDefault="00412301" w:rsidP="00DF55EB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・府職員に対し、情報セキュリティに対する意識やサイバー攻撃への対応力を高めるための</w:t>
            </w:r>
            <w:r w:rsidR="007F0FC3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研修等</w:t>
            </w: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を実施する。</w:t>
            </w:r>
          </w:p>
          <w:p w:rsidR="00412301" w:rsidRPr="0084090E" w:rsidRDefault="00412301" w:rsidP="0041230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12301" w:rsidRPr="0084090E" w:rsidRDefault="00412301" w:rsidP="0041230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4090E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（スケジュール）</w:t>
            </w:r>
          </w:p>
          <w:p w:rsidR="00412301" w:rsidRPr="0084090E" w:rsidRDefault="00412301" w:rsidP="007F0FC3">
            <w:pPr>
              <w:spacing w:line="280" w:lineRule="exact"/>
              <w:ind w:leftChars="100" w:left="22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4090E">
              <w:rPr>
                <w:rFonts w:ascii="Meiryo UI" w:eastAsia="Meiryo UI" w:hAnsi="Meiryo UI" w:cs="Meiryo UI" w:hint="eastAsia"/>
                <w:sz w:val="20"/>
                <w:szCs w:val="20"/>
              </w:rPr>
              <w:t>随時実施</w:t>
            </w:r>
          </w:p>
          <w:p w:rsidR="00D667CF" w:rsidRPr="00412301" w:rsidRDefault="00D667CF" w:rsidP="00D667CF">
            <w:pPr>
              <w:spacing w:line="28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shd w:val="clear" w:color="auto" w:fill="auto"/>
          </w:tcPr>
          <w:p w:rsidR="00D667CF" w:rsidRPr="00E335DC" w:rsidRDefault="00D667CF" w:rsidP="00D667C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94" w:type="dxa"/>
            <w:gridSpan w:val="2"/>
            <w:tcBorders>
              <w:left w:val="dashed" w:sz="4" w:space="0" w:color="auto"/>
              <w:bottom w:val="single" w:sz="4" w:space="0" w:color="auto"/>
              <w:tr2bl w:val="nil"/>
            </w:tcBorders>
          </w:tcPr>
          <w:p w:rsidR="00412301" w:rsidRPr="00412301" w:rsidRDefault="00412301" w:rsidP="0041230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12301" w:rsidRPr="0084090E" w:rsidRDefault="00412301" w:rsidP="0041230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4090E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◇活動指標（アウトプット）</w:t>
            </w:r>
          </w:p>
          <w:p w:rsidR="00412301" w:rsidRDefault="00412301" w:rsidP="00412301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4090E">
              <w:rPr>
                <w:rFonts w:ascii="Meiryo UI" w:eastAsia="Meiryo UI" w:hAnsi="Meiryo UI" w:cs="Meiryo UI" w:hint="eastAsia"/>
                <w:sz w:val="20"/>
                <w:szCs w:val="20"/>
              </w:rPr>
              <w:t>・府職員に対し、不審メール対応訓練や情報セキュリティ研修を実施する。</w:t>
            </w:r>
          </w:p>
          <w:p w:rsidR="00412301" w:rsidRPr="0084090E" w:rsidRDefault="00412301" w:rsidP="00412301">
            <w:pPr>
              <w:spacing w:line="280" w:lineRule="exact"/>
              <w:ind w:left="32" w:hangingChars="16" w:hanging="32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412301" w:rsidRPr="0084090E" w:rsidRDefault="00412301" w:rsidP="00412301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4090E">
              <w:rPr>
                <w:rFonts w:ascii="Meiryo UI" w:eastAsia="Meiryo UI" w:hAnsi="Meiryo UI" w:cs="Meiryo UI" w:hint="eastAsia"/>
                <w:sz w:val="20"/>
                <w:szCs w:val="20"/>
                <w:bdr w:val="single" w:sz="4" w:space="0" w:color="auto"/>
              </w:rPr>
              <w:t>◇成果指標（アウトカム）</w:t>
            </w:r>
          </w:p>
          <w:p w:rsidR="00412301" w:rsidRPr="0084090E" w:rsidRDefault="00412301" w:rsidP="00412301">
            <w:pPr>
              <w:spacing w:line="28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4090E">
              <w:rPr>
                <w:rFonts w:ascii="Meiryo UI" w:eastAsia="Meiryo UI" w:hAnsi="Meiryo UI" w:cs="Meiryo UI" w:hint="eastAsia"/>
                <w:sz w:val="20"/>
                <w:szCs w:val="20"/>
              </w:rPr>
              <w:t>（定性的な目標）</w:t>
            </w:r>
          </w:p>
          <w:p w:rsidR="00412301" w:rsidRPr="00BD0CEF" w:rsidRDefault="00412301" w:rsidP="009025B4">
            <w:pPr>
              <w:spacing w:line="280" w:lineRule="exact"/>
              <w:ind w:left="34" w:hangingChars="17" w:hanging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4090E">
              <w:rPr>
                <w:rFonts w:ascii="Meiryo UI" w:eastAsia="Meiryo UI" w:hAnsi="Meiryo UI" w:cs="Meiryo UI" w:hint="eastAsia"/>
                <w:sz w:val="20"/>
                <w:szCs w:val="20"/>
              </w:rPr>
              <w:t>・府職員</w:t>
            </w: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の情報セキュリティに対する意識やサイバー攻撃への対応力</w:t>
            </w:r>
            <w:r w:rsidR="007F0FC3"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の</w:t>
            </w:r>
            <w:r w:rsidRPr="004066FD">
              <w:rPr>
                <w:rFonts w:ascii="Meiryo UI" w:eastAsia="Meiryo UI" w:hAnsi="Meiryo UI" w:cs="Meiryo UI" w:hint="eastAsia"/>
                <w:sz w:val="20"/>
                <w:szCs w:val="20"/>
              </w:rPr>
              <w:t>向上</w:t>
            </w:r>
          </w:p>
        </w:tc>
        <w:tc>
          <w:tcPr>
            <w:tcW w:w="396" w:type="dxa"/>
            <w:vMerge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667CF" w:rsidRPr="00E335DC" w:rsidRDefault="00D667CF" w:rsidP="00D667CF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743" w:type="dxa"/>
            <w:tcBorders>
              <w:bottom w:val="single" w:sz="4" w:space="0" w:color="auto"/>
              <w:tr2bl w:val="nil"/>
            </w:tcBorders>
            <w:shd w:val="clear" w:color="auto" w:fill="F2DBDB" w:themeFill="accent2" w:themeFillTint="33"/>
          </w:tcPr>
          <w:p w:rsidR="00D5717A" w:rsidRDefault="00D5717A" w:rsidP="00A35A2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A35A2B" w:rsidRPr="00E83D33" w:rsidRDefault="00A35A2B" w:rsidP="00A35A2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○</w:t>
            </w:r>
            <w:r w:rsidR="001D474A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新規採用職員</w:t>
            </w:r>
            <w:r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研修(</w:t>
            </w:r>
            <w:r w:rsidR="00CC7E85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４</w:t>
            </w:r>
            <w:r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月)及び</w:t>
            </w:r>
            <w:r w:rsidR="001D474A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個人情報の適正管理に関する全体研修</w:t>
            </w:r>
            <w:r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="00CC7E85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５</w:t>
            </w:r>
            <w:r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月)の中で</w:t>
            </w:r>
            <w:r w:rsidR="00431700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情報セキュリティに</w:t>
            </w:r>
            <w:r w:rsidR="00122A1F"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関する</w:t>
            </w:r>
            <w:r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研修を実施</w:t>
            </w:r>
            <w:r w:rsidR="008D740B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011C1B" w:rsidRPr="00243D47" w:rsidRDefault="00011C1B" w:rsidP="00011C1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83D33">
              <w:rPr>
                <w:rFonts w:ascii="Meiryo UI" w:eastAsia="Meiryo UI" w:hAnsi="Meiryo UI" w:cs="Meiryo UI" w:hint="eastAsia"/>
                <w:sz w:val="20"/>
                <w:szCs w:val="20"/>
              </w:rPr>
              <w:t>○おでかけ情報セキュリティ研修を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実施</w:t>
            </w:r>
            <w:r w:rsidR="008D740B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br/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（延べ31回915名参加）</w:t>
            </w:r>
          </w:p>
          <w:p w:rsidR="00011C1B" w:rsidRPr="00243D47" w:rsidRDefault="00011C1B" w:rsidP="00011C1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○職員(457名)を対象とした標的型メール対応訓練を実施。その後のフォローアップとして</w:t>
            </w:r>
            <w:r w:rsidR="006D486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その結果と対応方法を周知</w:t>
            </w:r>
            <w:r w:rsidR="008D740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D5717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平成30年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1月）</w:t>
            </w:r>
          </w:p>
          <w:p w:rsidR="008D740B" w:rsidRPr="00243D47" w:rsidRDefault="008D740B" w:rsidP="00011C1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011C1B" w:rsidRDefault="00011C1B" w:rsidP="00011C1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:rsidR="00D5717A" w:rsidRDefault="00D5717A" w:rsidP="00011C1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:rsidR="00D5717A" w:rsidRDefault="00D5717A" w:rsidP="00011C1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:rsidR="00D5717A" w:rsidRDefault="00D5717A" w:rsidP="00011C1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:rsidR="00D5717A" w:rsidRDefault="00D5717A" w:rsidP="00011C1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:rsidR="00D5717A" w:rsidRDefault="00D5717A" w:rsidP="00011C1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:rsidR="00D5717A" w:rsidRDefault="00D5717A" w:rsidP="00D5717A">
            <w:pPr>
              <w:spacing w:line="280" w:lineRule="exac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:rsidR="00011C1B" w:rsidRPr="00A35A2B" w:rsidRDefault="00011C1B" w:rsidP="00011C1B">
            <w:pPr>
              <w:spacing w:line="280" w:lineRule="exact"/>
              <w:ind w:left="200" w:hangingChars="100" w:hanging="200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</w:tc>
      </w:tr>
      <w:tr w:rsidR="00197FC1" w:rsidRPr="00E335DC" w:rsidTr="009025B4">
        <w:tblPrEx>
          <w:shd w:val="clear" w:color="auto" w:fill="F2DBDB" w:themeFill="accent2" w:themeFillTint="33"/>
        </w:tblPrEx>
        <w:trPr>
          <w:trHeight w:val="559"/>
        </w:trPr>
        <w:tc>
          <w:tcPr>
            <w:tcW w:w="15735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97FC1" w:rsidRPr="00CD2F6C" w:rsidRDefault="00197FC1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  <w:b/>
              </w:rPr>
            </w:pPr>
            <w:r w:rsidRPr="009826C0">
              <w:rPr>
                <w:rFonts w:ascii="Meiryo UI" w:eastAsia="Meiryo UI" w:hAnsi="Meiryo UI" w:cs="Meiryo UI" w:hint="eastAsia"/>
                <w:b/>
                <w:sz w:val="28"/>
              </w:rPr>
              <w:lastRenderedPageBreak/>
              <w:t>【部局長コメント（総評）】</w:t>
            </w:r>
          </w:p>
        </w:tc>
      </w:tr>
      <w:tr w:rsidR="00CD2F6C" w:rsidRPr="00E335DC" w:rsidTr="009025B4">
        <w:tblPrEx>
          <w:shd w:val="clear" w:color="auto" w:fill="F2DBDB" w:themeFill="accent2" w:themeFillTint="33"/>
        </w:tblPrEx>
        <w:trPr>
          <w:trHeight w:val="426"/>
        </w:trPr>
        <w:tc>
          <w:tcPr>
            <w:tcW w:w="786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2F6C" w:rsidRPr="00E335DC" w:rsidRDefault="00CD2F6C" w:rsidP="00CD2F6C">
            <w:pPr>
              <w:widowControl/>
              <w:adjustRightInd w:val="0"/>
              <w:snapToGrid w:val="0"/>
              <w:spacing w:line="280" w:lineRule="exact"/>
              <w:rPr>
                <w:rFonts w:ascii="Meiryo UI" w:eastAsia="Meiryo UI" w:hAnsi="Meiryo UI" w:cs="Meiryo UI"/>
              </w:rPr>
            </w:pPr>
            <w:r w:rsidRPr="00E335DC">
              <w:rPr>
                <w:rFonts w:ascii="Meiryo UI" w:eastAsia="Meiryo UI" w:hAnsi="Meiryo UI" w:cs="Meiryo UI" w:hint="eastAsia"/>
                <w:b/>
              </w:rPr>
              <w:t xml:space="preserve">＜取組状況の点検＞ </w:t>
            </w:r>
          </w:p>
        </w:tc>
        <w:tc>
          <w:tcPr>
            <w:tcW w:w="78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2F6C" w:rsidRPr="00CD2F6C" w:rsidRDefault="000465AD" w:rsidP="00990814">
            <w:pPr>
              <w:widowControl/>
              <w:adjustRightInd w:val="0"/>
              <w:snapToGrid w:val="0"/>
              <w:spacing w:line="280" w:lineRule="exact"/>
              <w:ind w:firstLineChars="50" w:firstLine="1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5A84C8" wp14:editId="20A4E3F2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-638810</wp:posOffset>
                      </wp:positionV>
                      <wp:extent cx="752475" cy="833755"/>
                      <wp:effectExtent l="19050" t="19050" r="28575" b="2349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833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44450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</wps:spPr>
                            <wps:txbx>
                              <w:txbxContent>
                                <w:p w:rsidR="00990814" w:rsidRPr="0006594A" w:rsidRDefault="00990814" w:rsidP="00990814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000000" w:themeColor="text1"/>
                                    </w:rPr>
                                  </w:pPr>
                                  <w:r w:rsidRPr="0006594A">
                                    <w:rPr>
                                      <w:rFonts w:ascii="HGSｺﾞｼｯｸE" w:eastAsia="HGSｺﾞｼｯｸE" w:hint="eastAsia"/>
                                      <w:color w:val="000000" w:themeColor="text1"/>
                                    </w:rPr>
                                    <w:t>自己評価</w:t>
                                  </w:r>
                                </w:p>
                                <w:p w:rsidR="00990814" w:rsidRPr="00ED3E7E" w:rsidRDefault="00990814" w:rsidP="00990814">
                                  <w:pPr>
                                    <w:jc w:val="center"/>
                                    <w:rPr>
                                      <w:rFonts w:ascii="HGSｺﾞｼｯｸE" w:eastAsia="HGSｺﾞｼｯｸE"/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5A84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323.6pt;margin-top:-50.3pt;width:59.25pt;height:6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" fillcolor="window" strokecolor="#558ed5" strokeweight="3.5pt">
                      <v:textbox inset="5.85pt,.7pt,5.85pt,.7pt">
                        <w:txbxContent>
                          <w:p w:rsidR="00990814" w:rsidRPr="0006594A" w:rsidRDefault="00990814" w:rsidP="00990814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000000" w:themeColor="text1"/>
                              </w:rPr>
                            </w:pPr>
                            <w:r w:rsidRPr="0006594A">
                              <w:rPr>
                                <w:rFonts w:ascii="HGSｺﾞｼｯｸE" w:eastAsia="HGSｺﾞｼｯｸE" w:hint="eastAsia"/>
                                <w:color w:val="000000" w:themeColor="text1"/>
                              </w:rPr>
                              <w:t>自己評価</w:t>
                            </w:r>
                          </w:p>
                          <w:p w:rsidR="00990814" w:rsidRPr="00ED3E7E" w:rsidRDefault="00990814" w:rsidP="00990814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2BD">
              <w:rPr>
                <w:rFonts w:ascii="Meiryo UI" w:eastAsia="Meiryo UI" w:hAnsi="Meiryo UI" w:cs="Meiryo U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5FE92AE" wp14:editId="724E013D">
                  <wp:simplePos x="0" y="0"/>
                  <wp:positionH relativeFrom="column">
                    <wp:posOffset>4217670</wp:posOffset>
                  </wp:positionH>
                  <wp:positionV relativeFrom="paragraph">
                    <wp:posOffset>-400050</wp:posOffset>
                  </wp:positionV>
                  <wp:extent cx="525780" cy="465455"/>
                  <wp:effectExtent l="0" t="0" r="7620" b="0"/>
                  <wp:wrapNone/>
                  <wp:docPr id="4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6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6545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814" w:rsidRPr="00D5717A">
              <w:rPr>
                <w:rFonts w:ascii="Meiryo UI" w:eastAsia="Meiryo UI" w:hAnsi="Meiryo UI" w:cs="Meiryo UI" w:hint="eastAsia"/>
                <w:b/>
              </w:rPr>
              <w:t>＜今後の取組みの方向性</w:t>
            </w:r>
            <w:r w:rsidR="00CD2F6C" w:rsidRPr="00D5717A">
              <w:rPr>
                <w:rFonts w:ascii="Meiryo UI" w:eastAsia="Meiryo UI" w:hAnsi="Meiryo UI" w:cs="Meiryo UI" w:hint="eastAsia"/>
                <w:b/>
              </w:rPr>
              <w:t>＞</w:t>
            </w:r>
            <w:r w:rsidR="00CD2F6C" w:rsidRPr="00D5717A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CD2F6C" w:rsidRPr="00E335DC" w:rsidTr="00E05996">
        <w:tblPrEx>
          <w:shd w:val="clear" w:color="auto" w:fill="F2DBDB" w:themeFill="accent2" w:themeFillTint="33"/>
        </w:tblPrEx>
        <w:trPr>
          <w:trHeight w:val="1957"/>
        </w:trPr>
        <w:tc>
          <w:tcPr>
            <w:tcW w:w="7867" w:type="dxa"/>
            <w:gridSpan w:val="4"/>
            <w:tcBorders>
              <w:tr2bl w:val="nil"/>
            </w:tcBorders>
            <w:shd w:val="clear" w:color="auto" w:fill="F2DBDB" w:themeFill="accent2" w:themeFillTint="33"/>
          </w:tcPr>
          <w:p w:rsidR="00CD2F6C" w:rsidRPr="00243D47" w:rsidRDefault="00F65871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■市町村の情報化支援</w:t>
            </w:r>
          </w:p>
          <w:p w:rsidR="00F65871" w:rsidRPr="00243D47" w:rsidRDefault="00F65871" w:rsidP="00F65871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・自治体クラウドの導入支援等</w:t>
            </w:r>
          </w:p>
          <w:p w:rsidR="00F65871" w:rsidRPr="00243D47" w:rsidRDefault="00990814" w:rsidP="00704BD2">
            <w:pPr>
              <w:widowControl/>
              <w:adjustRightInd w:val="0"/>
              <w:snapToGrid w:val="0"/>
              <w:spacing w:line="280" w:lineRule="exact"/>
              <w:ind w:leftChars="200" w:left="44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当初の目標を達成することができました。</w:t>
            </w:r>
          </w:p>
          <w:p w:rsidR="00F65871" w:rsidRPr="00243D47" w:rsidRDefault="00F65871" w:rsidP="00F65871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・大阪版自治体情報セキュリティクラウド（SC）の運用支援等</w:t>
            </w:r>
          </w:p>
          <w:p w:rsidR="00990814" w:rsidRPr="00243D47" w:rsidRDefault="00990814" w:rsidP="00011C1B">
            <w:pPr>
              <w:widowControl/>
              <w:adjustRightInd w:val="0"/>
              <w:snapToGrid w:val="0"/>
              <w:spacing w:line="280" w:lineRule="exact"/>
              <w:ind w:firstLineChars="200" w:firstLine="4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当初の目標を達成することができました。</w:t>
            </w:r>
          </w:p>
          <w:p w:rsidR="00F65871" w:rsidRPr="00243D47" w:rsidRDefault="00F65871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■庁内情報システムの運用コスト削減、セキュリティ強化</w:t>
            </w:r>
          </w:p>
          <w:p w:rsidR="00F65871" w:rsidRPr="00243D47" w:rsidRDefault="00990814" w:rsidP="00301208">
            <w:pPr>
              <w:widowControl/>
              <w:adjustRightInd w:val="0"/>
              <w:snapToGrid w:val="0"/>
              <w:spacing w:line="280" w:lineRule="exact"/>
              <w:ind w:firstLineChars="200" w:firstLine="4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当初の目標を達成することができました。</w:t>
            </w:r>
            <w:bookmarkStart w:id="0" w:name="_GoBack"/>
            <w:bookmarkEnd w:id="0"/>
          </w:p>
          <w:p w:rsidR="00F65871" w:rsidRPr="00243D47" w:rsidRDefault="00F65871" w:rsidP="00CD2F6C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■サイバー攻撃対応力の強化</w:t>
            </w:r>
          </w:p>
          <w:p w:rsidR="00990814" w:rsidRPr="00243D47" w:rsidRDefault="00990814" w:rsidP="00011C1B">
            <w:pPr>
              <w:widowControl/>
              <w:adjustRightInd w:val="0"/>
              <w:snapToGrid w:val="0"/>
              <w:spacing w:line="280" w:lineRule="exact"/>
              <w:ind w:firstLineChars="200" w:firstLine="4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当初の目標を達成することができました。</w:t>
            </w:r>
          </w:p>
          <w:p w:rsidR="00F65871" w:rsidRPr="00243D47" w:rsidRDefault="00F65871" w:rsidP="00F65871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868" w:type="dxa"/>
            <w:gridSpan w:val="3"/>
            <w:tcBorders>
              <w:tr2bl w:val="nil"/>
            </w:tcBorders>
            <w:shd w:val="clear" w:color="auto" w:fill="F2DBDB" w:themeFill="accent2" w:themeFillTint="33"/>
          </w:tcPr>
          <w:p w:rsidR="00F65871" w:rsidRPr="00243D47" w:rsidRDefault="00F65871" w:rsidP="00F6587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■市町村の情報化支援</w:t>
            </w:r>
          </w:p>
          <w:p w:rsidR="00F65871" w:rsidRPr="00243D47" w:rsidRDefault="00F65871" w:rsidP="00F65871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・自治体クラウドの導入支援等</w:t>
            </w:r>
          </w:p>
          <w:p w:rsidR="006E2B8D" w:rsidRPr="00243D47" w:rsidRDefault="006E2B8D" w:rsidP="0082602B">
            <w:pPr>
              <w:widowControl/>
              <w:adjustRightInd w:val="0"/>
              <w:snapToGrid w:val="0"/>
              <w:spacing w:line="280" w:lineRule="exact"/>
              <w:ind w:leftChars="200" w:left="44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引き続き、３町村の自治体クラウド立ち上げを支援しつつ、他団体</w:t>
            </w:r>
            <w:r w:rsidR="001D474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で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の導入についても</w:t>
            </w:r>
            <w:r w:rsidR="001D474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実現を目指して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調整を</w:t>
            </w:r>
            <w:r w:rsidR="001D474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進めます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F65871" w:rsidRPr="00243D47" w:rsidRDefault="00F65871" w:rsidP="00E7244F">
            <w:pPr>
              <w:widowControl/>
              <w:adjustRightInd w:val="0"/>
              <w:snapToGrid w:val="0"/>
              <w:spacing w:line="28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・大阪版自治体情報セキュリティクラウド（SC）の運用支援等</w:t>
            </w:r>
          </w:p>
          <w:p w:rsidR="00990814" w:rsidRPr="00243D47" w:rsidRDefault="00471E44" w:rsidP="00301208">
            <w:pPr>
              <w:widowControl/>
              <w:adjustRightInd w:val="0"/>
              <w:snapToGrid w:val="0"/>
              <w:spacing w:line="280" w:lineRule="exact"/>
              <w:ind w:leftChars="200" w:left="44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引き続き、SCの運用事業者と連携を図りながら、</w:t>
            </w:r>
            <w:r w:rsidR="00D5717A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安定した運用環境の実現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に取り組みます。</w:t>
            </w:r>
          </w:p>
          <w:p w:rsidR="00F65871" w:rsidRPr="00243D47" w:rsidRDefault="00F65871" w:rsidP="00F6587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■庁内情報システムの運用コスト削減、セキュリティ強化</w:t>
            </w:r>
          </w:p>
          <w:p w:rsidR="00F65871" w:rsidRPr="00243D47" w:rsidRDefault="00011C1B" w:rsidP="0082602B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共通プラットフォームを構築するとともに、各システムの移行を進めます。</w:t>
            </w:r>
          </w:p>
          <w:p w:rsidR="00F65871" w:rsidRPr="00243D47" w:rsidRDefault="00F65871" w:rsidP="00F6587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■サイバー攻撃対応力の強化</w:t>
            </w:r>
          </w:p>
          <w:p w:rsidR="00F65871" w:rsidRPr="00243D47" w:rsidRDefault="00E30425" w:rsidP="0082602B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引き続き、</w:t>
            </w:r>
            <w:r w:rsidR="00F80342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希望する所属に</w:t>
            </w:r>
            <w:r w:rsidR="00011C1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対し</w:t>
            </w:r>
            <w:r w:rsidR="00F02DC7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、</w:t>
            </w:r>
            <w:r w:rsidR="0082602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おでかけ</w:t>
            </w:r>
            <w:r w:rsidR="00F80342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情報セキュリティ研修</w:t>
            </w:r>
            <w:r w:rsidR="005A2D2B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C01262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実施するとともに、</w:t>
            </w:r>
            <w:r w:rsidR="00BB6822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平成30</w:t>
            </w:r>
            <w:r w:rsidR="00C01262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年度内に不審メール対応訓練</w:t>
            </w:r>
            <w:r w:rsidR="003B49C2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を</w:t>
            </w:r>
            <w:r w:rsidR="00C01262"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実施します</w:t>
            </w:r>
            <w:r w:rsidRPr="00243D47"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  <w:p w:rsidR="00301208" w:rsidRPr="00243D47" w:rsidRDefault="00301208" w:rsidP="0082602B">
            <w:pPr>
              <w:widowControl/>
              <w:adjustRightInd w:val="0"/>
              <w:snapToGrid w:val="0"/>
              <w:spacing w:line="280" w:lineRule="exact"/>
              <w:ind w:leftChars="100" w:left="220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C77FF5" w:rsidRPr="00E335DC" w:rsidRDefault="00C77FF5" w:rsidP="00E335DC">
      <w:pPr>
        <w:widowControl/>
        <w:spacing w:line="280" w:lineRule="exact"/>
        <w:jc w:val="left"/>
        <w:rPr>
          <w:rFonts w:ascii="Meiryo UI" w:eastAsia="Meiryo UI" w:hAnsi="Meiryo UI" w:cs="Meiryo UI"/>
        </w:rPr>
      </w:pPr>
    </w:p>
    <w:sectPr w:rsidR="00C77FF5" w:rsidRPr="00E335DC" w:rsidSect="00E335DC">
      <w:headerReference w:type="default" r:id="rId9"/>
      <w:pgSz w:w="16838" w:h="11906" w:orient="landscape" w:code="9"/>
      <w:pgMar w:top="964" w:right="431" w:bottom="567" w:left="567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34" w:rsidRDefault="00806C34" w:rsidP="00E45A78">
      <w:r>
        <w:separator/>
      </w:r>
    </w:p>
  </w:endnote>
  <w:endnote w:type="continuationSeparator" w:id="0">
    <w:p w:rsidR="00806C34" w:rsidRDefault="00806C34" w:rsidP="00E4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34" w:rsidRDefault="00806C34" w:rsidP="00E45A78">
      <w:r>
        <w:separator/>
      </w:r>
    </w:p>
  </w:footnote>
  <w:footnote w:type="continuationSeparator" w:id="0">
    <w:p w:rsidR="00806C34" w:rsidRDefault="00806C34" w:rsidP="00E45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CF" w:rsidRDefault="00D667C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8650605</wp:posOffset>
              </wp:positionH>
              <wp:positionV relativeFrom="paragraph">
                <wp:posOffset>-368935</wp:posOffset>
              </wp:positionV>
              <wp:extent cx="1209675" cy="295275"/>
              <wp:effectExtent l="0" t="0" r="28575" b="28575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9527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67CF" w:rsidRDefault="003A16D5" w:rsidP="003C0E6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総務</w:t>
                          </w:r>
                          <w:r w:rsidR="00D667CF">
                            <w:rPr>
                              <w:rFonts w:hint="eastAsia"/>
                            </w:rPr>
                            <w:t>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27" type="#_x0000_t202" style="position:absolute;left:0;text-align:left;margin-left:681.15pt;margin-top:-29.05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" fillcolor="#c0504d [3205]" strokecolor="#c00000" strokeweight=".5pt">
              <v:textbox>
                <w:txbxContent>
                  <w:p w:rsidR="00D667CF" w:rsidRDefault="003A16D5" w:rsidP="003C0E60">
                    <w:pPr>
                      <w:jc w:val="center"/>
                    </w:pPr>
                    <w:r>
                      <w:rPr>
                        <w:rFonts w:hint="eastAsia"/>
                      </w:rPr>
                      <w:t>総務</w:t>
                    </w:r>
                    <w:r w:rsidR="00D667CF">
                      <w:rPr>
                        <w:rFonts w:hint="eastAsia"/>
                      </w:rPr>
                      <w:t>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75"/>
    <w:rsid w:val="00011C1B"/>
    <w:rsid w:val="00017E2D"/>
    <w:rsid w:val="00022A33"/>
    <w:rsid w:val="000255B5"/>
    <w:rsid w:val="0004375C"/>
    <w:rsid w:val="000465AD"/>
    <w:rsid w:val="0004671B"/>
    <w:rsid w:val="0004708B"/>
    <w:rsid w:val="000518AA"/>
    <w:rsid w:val="00056056"/>
    <w:rsid w:val="000634A0"/>
    <w:rsid w:val="00080F12"/>
    <w:rsid w:val="000819EA"/>
    <w:rsid w:val="00082653"/>
    <w:rsid w:val="00083D12"/>
    <w:rsid w:val="0009049D"/>
    <w:rsid w:val="00091C3E"/>
    <w:rsid w:val="000933FE"/>
    <w:rsid w:val="00096BEC"/>
    <w:rsid w:val="000A31D3"/>
    <w:rsid w:val="000A570E"/>
    <w:rsid w:val="000B08B9"/>
    <w:rsid w:val="000B1864"/>
    <w:rsid w:val="000B23E7"/>
    <w:rsid w:val="000C63BF"/>
    <w:rsid w:val="000D1391"/>
    <w:rsid w:val="000D1DA1"/>
    <w:rsid w:val="000F5693"/>
    <w:rsid w:val="001022E7"/>
    <w:rsid w:val="00112E2F"/>
    <w:rsid w:val="00122A1F"/>
    <w:rsid w:val="00124448"/>
    <w:rsid w:val="001307FB"/>
    <w:rsid w:val="00132AE7"/>
    <w:rsid w:val="00135F75"/>
    <w:rsid w:val="001451B9"/>
    <w:rsid w:val="001620DC"/>
    <w:rsid w:val="00166F69"/>
    <w:rsid w:val="001702F0"/>
    <w:rsid w:val="001710A8"/>
    <w:rsid w:val="001826AB"/>
    <w:rsid w:val="00185BBB"/>
    <w:rsid w:val="001941E5"/>
    <w:rsid w:val="00197FC1"/>
    <w:rsid w:val="001C6587"/>
    <w:rsid w:val="001C7288"/>
    <w:rsid w:val="001D474A"/>
    <w:rsid w:val="001E04E5"/>
    <w:rsid w:val="001E58AA"/>
    <w:rsid w:val="001F1877"/>
    <w:rsid w:val="001F32EF"/>
    <w:rsid w:val="001F5099"/>
    <w:rsid w:val="002025C4"/>
    <w:rsid w:val="002026A4"/>
    <w:rsid w:val="00205B57"/>
    <w:rsid w:val="00222F15"/>
    <w:rsid w:val="00223FAD"/>
    <w:rsid w:val="00225412"/>
    <w:rsid w:val="00235A70"/>
    <w:rsid w:val="00241DDB"/>
    <w:rsid w:val="00243D47"/>
    <w:rsid w:val="0025156E"/>
    <w:rsid w:val="002521C8"/>
    <w:rsid w:val="00255975"/>
    <w:rsid w:val="00267B07"/>
    <w:rsid w:val="00270D51"/>
    <w:rsid w:val="00284E94"/>
    <w:rsid w:val="002957E3"/>
    <w:rsid w:val="002B16A6"/>
    <w:rsid w:val="002C45CE"/>
    <w:rsid w:val="002D5393"/>
    <w:rsid w:val="002E0B40"/>
    <w:rsid w:val="002E47CD"/>
    <w:rsid w:val="002E4A8A"/>
    <w:rsid w:val="002F42EC"/>
    <w:rsid w:val="00301208"/>
    <w:rsid w:val="003110F6"/>
    <w:rsid w:val="0031337A"/>
    <w:rsid w:val="00314FC6"/>
    <w:rsid w:val="0034131D"/>
    <w:rsid w:val="00352D30"/>
    <w:rsid w:val="00356C9D"/>
    <w:rsid w:val="0036199E"/>
    <w:rsid w:val="003665EB"/>
    <w:rsid w:val="0037532C"/>
    <w:rsid w:val="003848D2"/>
    <w:rsid w:val="0039280A"/>
    <w:rsid w:val="00394D7B"/>
    <w:rsid w:val="003955B5"/>
    <w:rsid w:val="003A16D5"/>
    <w:rsid w:val="003B0DA3"/>
    <w:rsid w:val="003B359C"/>
    <w:rsid w:val="003B49C2"/>
    <w:rsid w:val="003C0E60"/>
    <w:rsid w:val="003D0E0D"/>
    <w:rsid w:val="003D7061"/>
    <w:rsid w:val="003F4AE6"/>
    <w:rsid w:val="004066FD"/>
    <w:rsid w:val="00412301"/>
    <w:rsid w:val="004158D6"/>
    <w:rsid w:val="004200BB"/>
    <w:rsid w:val="00420C5E"/>
    <w:rsid w:val="00421972"/>
    <w:rsid w:val="00427122"/>
    <w:rsid w:val="004275BB"/>
    <w:rsid w:val="00431700"/>
    <w:rsid w:val="00442771"/>
    <w:rsid w:val="00444D65"/>
    <w:rsid w:val="00470D6E"/>
    <w:rsid w:val="00471309"/>
    <w:rsid w:val="00471777"/>
    <w:rsid w:val="00471E44"/>
    <w:rsid w:val="00474406"/>
    <w:rsid w:val="004779A7"/>
    <w:rsid w:val="004955A9"/>
    <w:rsid w:val="004A0621"/>
    <w:rsid w:val="004A6CF3"/>
    <w:rsid w:val="004B0965"/>
    <w:rsid w:val="004B22CA"/>
    <w:rsid w:val="004C073F"/>
    <w:rsid w:val="004C72A5"/>
    <w:rsid w:val="004D2266"/>
    <w:rsid w:val="004D34C0"/>
    <w:rsid w:val="004D4B8A"/>
    <w:rsid w:val="004D7F55"/>
    <w:rsid w:val="004E5DBB"/>
    <w:rsid w:val="005058C7"/>
    <w:rsid w:val="00513EB5"/>
    <w:rsid w:val="00522827"/>
    <w:rsid w:val="00534B14"/>
    <w:rsid w:val="00550426"/>
    <w:rsid w:val="00555825"/>
    <w:rsid w:val="00571122"/>
    <w:rsid w:val="005739DA"/>
    <w:rsid w:val="005842F3"/>
    <w:rsid w:val="00592B1B"/>
    <w:rsid w:val="00595469"/>
    <w:rsid w:val="005A2D2B"/>
    <w:rsid w:val="005A30A6"/>
    <w:rsid w:val="005A6930"/>
    <w:rsid w:val="005A72B0"/>
    <w:rsid w:val="005B2FE3"/>
    <w:rsid w:val="005C2DDE"/>
    <w:rsid w:val="005C79A9"/>
    <w:rsid w:val="006027A3"/>
    <w:rsid w:val="00606B60"/>
    <w:rsid w:val="00606E05"/>
    <w:rsid w:val="00611FAD"/>
    <w:rsid w:val="006139DA"/>
    <w:rsid w:val="00614750"/>
    <w:rsid w:val="006147FB"/>
    <w:rsid w:val="00614A8D"/>
    <w:rsid w:val="006218F5"/>
    <w:rsid w:val="0062445B"/>
    <w:rsid w:val="0062546A"/>
    <w:rsid w:val="00636187"/>
    <w:rsid w:val="006378BA"/>
    <w:rsid w:val="00647C9E"/>
    <w:rsid w:val="006654BF"/>
    <w:rsid w:val="006672D9"/>
    <w:rsid w:val="00671945"/>
    <w:rsid w:val="006822FE"/>
    <w:rsid w:val="006A09B3"/>
    <w:rsid w:val="006A33C3"/>
    <w:rsid w:val="006B038D"/>
    <w:rsid w:val="006D3F19"/>
    <w:rsid w:val="006D486A"/>
    <w:rsid w:val="006D7753"/>
    <w:rsid w:val="006E2B8D"/>
    <w:rsid w:val="006E35E3"/>
    <w:rsid w:val="006F37AA"/>
    <w:rsid w:val="006F4D0A"/>
    <w:rsid w:val="006F58D5"/>
    <w:rsid w:val="00704BD2"/>
    <w:rsid w:val="007070C9"/>
    <w:rsid w:val="00711666"/>
    <w:rsid w:val="007169C2"/>
    <w:rsid w:val="00720654"/>
    <w:rsid w:val="0072192D"/>
    <w:rsid w:val="007219A3"/>
    <w:rsid w:val="0074767A"/>
    <w:rsid w:val="00756018"/>
    <w:rsid w:val="00757050"/>
    <w:rsid w:val="00767E70"/>
    <w:rsid w:val="007803E8"/>
    <w:rsid w:val="0078279B"/>
    <w:rsid w:val="007A0B4E"/>
    <w:rsid w:val="007A60B0"/>
    <w:rsid w:val="007B4BF3"/>
    <w:rsid w:val="007C122F"/>
    <w:rsid w:val="007C33AF"/>
    <w:rsid w:val="007D34F5"/>
    <w:rsid w:val="007E35CE"/>
    <w:rsid w:val="007E5C87"/>
    <w:rsid w:val="007F0FC3"/>
    <w:rsid w:val="007F30E5"/>
    <w:rsid w:val="007F3D1A"/>
    <w:rsid w:val="007F6017"/>
    <w:rsid w:val="00801F62"/>
    <w:rsid w:val="00806C34"/>
    <w:rsid w:val="00813795"/>
    <w:rsid w:val="0081594D"/>
    <w:rsid w:val="0082393E"/>
    <w:rsid w:val="0082602B"/>
    <w:rsid w:val="00834FAB"/>
    <w:rsid w:val="0084090E"/>
    <w:rsid w:val="00843ED4"/>
    <w:rsid w:val="00851FF7"/>
    <w:rsid w:val="0085297D"/>
    <w:rsid w:val="00855200"/>
    <w:rsid w:val="0086459D"/>
    <w:rsid w:val="00870895"/>
    <w:rsid w:val="00870EA6"/>
    <w:rsid w:val="00877255"/>
    <w:rsid w:val="008803B1"/>
    <w:rsid w:val="008A1428"/>
    <w:rsid w:val="008A645B"/>
    <w:rsid w:val="008B1059"/>
    <w:rsid w:val="008B1773"/>
    <w:rsid w:val="008B6D25"/>
    <w:rsid w:val="008B7DC0"/>
    <w:rsid w:val="008C1645"/>
    <w:rsid w:val="008C786D"/>
    <w:rsid w:val="008D740B"/>
    <w:rsid w:val="008E556E"/>
    <w:rsid w:val="008F0D71"/>
    <w:rsid w:val="008F0D7F"/>
    <w:rsid w:val="008F5DE3"/>
    <w:rsid w:val="00901DE0"/>
    <w:rsid w:val="009025B4"/>
    <w:rsid w:val="00905F46"/>
    <w:rsid w:val="00911765"/>
    <w:rsid w:val="00912CE4"/>
    <w:rsid w:val="00913492"/>
    <w:rsid w:val="00943378"/>
    <w:rsid w:val="00952473"/>
    <w:rsid w:val="00960B59"/>
    <w:rsid w:val="00982290"/>
    <w:rsid w:val="009826C0"/>
    <w:rsid w:val="00985841"/>
    <w:rsid w:val="009872D3"/>
    <w:rsid w:val="00987762"/>
    <w:rsid w:val="00990814"/>
    <w:rsid w:val="009C3D2E"/>
    <w:rsid w:val="009D0B94"/>
    <w:rsid w:val="009D37AF"/>
    <w:rsid w:val="009D60FA"/>
    <w:rsid w:val="009F06F9"/>
    <w:rsid w:val="00A0310E"/>
    <w:rsid w:val="00A140D7"/>
    <w:rsid w:val="00A224DC"/>
    <w:rsid w:val="00A35A2B"/>
    <w:rsid w:val="00A3780D"/>
    <w:rsid w:val="00A40D0F"/>
    <w:rsid w:val="00A50099"/>
    <w:rsid w:val="00A50856"/>
    <w:rsid w:val="00A56C7F"/>
    <w:rsid w:val="00A645EE"/>
    <w:rsid w:val="00A67FB9"/>
    <w:rsid w:val="00A7053A"/>
    <w:rsid w:val="00A8014F"/>
    <w:rsid w:val="00A8146B"/>
    <w:rsid w:val="00A822CD"/>
    <w:rsid w:val="00A8765F"/>
    <w:rsid w:val="00A91C5B"/>
    <w:rsid w:val="00A95AE8"/>
    <w:rsid w:val="00AB3D43"/>
    <w:rsid w:val="00AC425A"/>
    <w:rsid w:val="00AC4D94"/>
    <w:rsid w:val="00AC7321"/>
    <w:rsid w:val="00AD1004"/>
    <w:rsid w:val="00AD52AD"/>
    <w:rsid w:val="00AD7F99"/>
    <w:rsid w:val="00AE1DA8"/>
    <w:rsid w:val="00AE358E"/>
    <w:rsid w:val="00AF0B51"/>
    <w:rsid w:val="00AF438F"/>
    <w:rsid w:val="00B03203"/>
    <w:rsid w:val="00B37C1A"/>
    <w:rsid w:val="00B42F7E"/>
    <w:rsid w:val="00B52AEF"/>
    <w:rsid w:val="00B81E46"/>
    <w:rsid w:val="00B92612"/>
    <w:rsid w:val="00B92F3B"/>
    <w:rsid w:val="00B95D3F"/>
    <w:rsid w:val="00B96D15"/>
    <w:rsid w:val="00BA06A9"/>
    <w:rsid w:val="00BA0AB5"/>
    <w:rsid w:val="00BA326A"/>
    <w:rsid w:val="00BA443C"/>
    <w:rsid w:val="00BA4669"/>
    <w:rsid w:val="00BA7449"/>
    <w:rsid w:val="00BB4577"/>
    <w:rsid w:val="00BB6822"/>
    <w:rsid w:val="00BB6EF8"/>
    <w:rsid w:val="00BC0B60"/>
    <w:rsid w:val="00BD0CEF"/>
    <w:rsid w:val="00BD2C2D"/>
    <w:rsid w:val="00BE0408"/>
    <w:rsid w:val="00BE672E"/>
    <w:rsid w:val="00BE7C9B"/>
    <w:rsid w:val="00C01262"/>
    <w:rsid w:val="00C02F1A"/>
    <w:rsid w:val="00C0413B"/>
    <w:rsid w:val="00C11389"/>
    <w:rsid w:val="00C12A49"/>
    <w:rsid w:val="00C26D56"/>
    <w:rsid w:val="00C40A6E"/>
    <w:rsid w:val="00C41C4C"/>
    <w:rsid w:val="00C42E81"/>
    <w:rsid w:val="00C50A21"/>
    <w:rsid w:val="00C54758"/>
    <w:rsid w:val="00C72528"/>
    <w:rsid w:val="00C73995"/>
    <w:rsid w:val="00C76793"/>
    <w:rsid w:val="00C77FF5"/>
    <w:rsid w:val="00C85503"/>
    <w:rsid w:val="00CA6971"/>
    <w:rsid w:val="00CA79B1"/>
    <w:rsid w:val="00CB7B05"/>
    <w:rsid w:val="00CC50FA"/>
    <w:rsid w:val="00CC7E85"/>
    <w:rsid w:val="00CD1B0B"/>
    <w:rsid w:val="00CD2F6C"/>
    <w:rsid w:val="00CE56D2"/>
    <w:rsid w:val="00CE5B95"/>
    <w:rsid w:val="00CF4C9B"/>
    <w:rsid w:val="00CF515C"/>
    <w:rsid w:val="00D0147A"/>
    <w:rsid w:val="00D2541B"/>
    <w:rsid w:val="00D2607C"/>
    <w:rsid w:val="00D2651C"/>
    <w:rsid w:val="00D44943"/>
    <w:rsid w:val="00D45E4C"/>
    <w:rsid w:val="00D55F70"/>
    <w:rsid w:val="00D5717A"/>
    <w:rsid w:val="00D667CF"/>
    <w:rsid w:val="00D724EF"/>
    <w:rsid w:val="00D74B51"/>
    <w:rsid w:val="00D773CA"/>
    <w:rsid w:val="00D818CE"/>
    <w:rsid w:val="00D82208"/>
    <w:rsid w:val="00D855BE"/>
    <w:rsid w:val="00D8648E"/>
    <w:rsid w:val="00D90A6D"/>
    <w:rsid w:val="00DA2FA8"/>
    <w:rsid w:val="00DB5144"/>
    <w:rsid w:val="00DC6D7C"/>
    <w:rsid w:val="00DD05F8"/>
    <w:rsid w:val="00DD1178"/>
    <w:rsid w:val="00DD4617"/>
    <w:rsid w:val="00DD5040"/>
    <w:rsid w:val="00DE5BE1"/>
    <w:rsid w:val="00DF55EB"/>
    <w:rsid w:val="00E05996"/>
    <w:rsid w:val="00E10F7E"/>
    <w:rsid w:val="00E16663"/>
    <w:rsid w:val="00E20492"/>
    <w:rsid w:val="00E2699C"/>
    <w:rsid w:val="00E30425"/>
    <w:rsid w:val="00E324D2"/>
    <w:rsid w:val="00E335DC"/>
    <w:rsid w:val="00E3550E"/>
    <w:rsid w:val="00E45A78"/>
    <w:rsid w:val="00E50DF6"/>
    <w:rsid w:val="00E53659"/>
    <w:rsid w:val="00E611A8"/>
    <w:rsid w:val="00E67F21"/>
    <w:rsid w:val="00E7244F"/>
    <w:rsid w:val="00E83D33"/>
    <w:rsid w:val="00E96358"/>
    <w:rsid w:val="00EB5D2D"/>
    <w:rsid w:val="00EB6235"/>
    <w:rsid w:val="00ED1DF3"/>
    <w:rsid w:val="00ED27D2"/>
    <w:rsid w:val="00EF6773"/>
    <w:rsid w:val="00F02DC7"/>
    <w:rsid w:val="00F1492F"/>
    <w:rsid w:val="00F16A34"/>
    <w:rsid w:val="00F25223"/>
    <w:rsid w:val="00F32DFD"/>
    <w:rsid w:val="00F34161"/>
    <w:rsid w:val="00F34F5C"/>
    <w:rsid w:val="00F41175"/>
    <w:rsid w:val="00F51D33"/>
    <w:rsid w:val="00F62B5A"/>
    <w:rsid w:val="00F65871"/>
    <w:rsid w:val="00F71773"/>
    <w:rsid w:val="00F80342"/>
    <w:rsid w:val="00F8783D"/>
    <w:rsid w:val="00FA5FA4"/>
    <w:rsid w:val="00FB38FF"/>
    <w:rsid w:val="00FC289D"/>
    <w:rsid w:val="00FD2D84"/>
    <w:rsid w:val="00FE6230"/>
    <w:rsid w:val="00FF1FA3"/>
    <w:rsid w:val="00FF266A"/>
    <w:rsid w:val="00FF2CBB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45FD7361-60A5-4360-89EB-EDF49F0B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A78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45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A78"/>
    <w:rPr>
      <w:rFonts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22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282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C0E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04375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4375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4375C"/>
    <w:rPr>
      <w:rFonts w:eastAsia="ＭＳ ゴシック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37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4375C"/>
    <w:rPr>
      <w:rFonts w:eastAsia="ＭＳ ゴシック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80BE-5A30-40EF-A9C7-B695EF3A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森景　文映</cp:lastModifiedBy>
  <cp:revision>22</cp:revision>
  <cp:lastPrinted>2018-04-11T02:34:00Z</cp:lastPrinted>
  <dcterms:created xsi:type="dcterms:W3CDTF">2017-12-14T00:41:00Z</dcterms:created>
  <dcterms:modified xsi:type="dcterms:W3CDTF">2018-04-18T04:37:00Z</dcterms:modified>
</cp:coreProperties>
</file>