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3F5C96" w:rsidP="00627195">
      <w:pPr>
        <w:rPr>
          <w:rFonts w:ascii="Meiryo UI" w:eastAsia="Meiryo UI" w:hAnsi="Meiryo UI" w:cs="Meiryo UI"/>
          <w:szCs w:val="21"/>
        </w:rPr>
      </w:pPr>
      <w:r>
        <w:rPr>
          <w:rFonts w:ascii="Meiryo UI" w:eastAsia="Meiryo UI" w:hAnsi="Meiryo UI" w:cs="Meiryo UI" w:hint="eastAsia"/>
          <w:szCs w:val="21"/>
        </w:rPr>
        <w:t>【環境農林水産</w:t>
      </w:r>
      <w:r w:rsidR="00627195" w:rsidRPr="00627195">
        <w:rPr>
          <w:rFonts w:ascii="Meiryo UI" w:eastAsia="Meiryo UI" w:hAnsi="Meiryo UI" w:cs="Meiryo UI" w:hint="eastAsia"/>
          <w:szCs w:val="21"/>
        </w:rPr>
        <w:t>部】</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100D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62719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rsidR="00C00166" w:rsidRPr="00E065F6" w:rsidRDefault="00C00166" w:rsidP="00C001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みどり</w:t>
            </w:r>
          </w:p>
          <w:p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6B65F0" w:rsidRPr="00627195" w:rsidRDefault="00C00166"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周辺山系の森林、都市内の樹林・樹木・草花、公園、農地に加え、これらと一体となった水辺・オープンスペースなどを総称。</w:t>
            </w:r>
          </w:p>
        </w:tc>
      </w:tr>
      <w:tr w:rsidR="0062719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rsidR="00E065F6" w:rsidRPr="00E065F6" w:rsidRDefault="00C00166"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大阪産（もん）</w:t>
            </w:r>
          </w:p>
          <w:p w:rsidR="00627195" w:rsidRPr="00627195" w:rsidRDefault="006271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6B65F0" w:rsidRPr="00627195" w:rsidRDefault="00C00166"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大阪府域で栽培される農産物や畜産物、林産物、大阪湾で採取され府内の港に水揚げされる魚介類、大阪の特産と認められる加工食品のこと。生産者等からの申請に基づき、府が許可すると、「大阪産（もん）」のロゴマークが使用できる。</w:t>
            </w:r>
          </w:p>
        </w:tc>
      </w:tr>
      <w:tr w:rsidR="00BE34B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BE34BB" w:rsidRPr="00627195" w:rsidRDefault="00BE34BB" w:rsidP="00BE34BB">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3</w:t>
            </w:r>
          </w:p>
        </w:tc>
        <w:tc>
          <w:tcPr>
            <w:tcW w:w="3544" w:type="dxa"/>
          </w:tcPr>
          <w:p w:rsidR="00BE34BB" w:rsidRPr="00627195" w:rsidRDefault="00BE34BB" w:rsidP="00BE34B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B52C6">
              <w:rPr>
                <w:rFonts w:ascii="Meiryo UI" w:eastAsia="Meiryo UI" w:hAnsi="Meiryo UI" w:cs="Meiryo UI" w:hint="eastAsia"/>
                <w:szCs w:val="21"/>
              </w:rPr>
              <w:t>おおさかスマートエネルギーセンター</w:t>
            </w:r>
          </w:p>
        </w:tc>
        <w:tc>
          <w:tcPr>
            <w:tcW w:w="9131" w:type="dxa"/>
          </w:tcPr>
          <w:p w:rsidR="00BE34BB" w:rsidRPr="00627195" w:rsidRDefault="00BE34BB" w:rsidP="00BE34B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B52C6">
              <w:rPr>
                <w:rFonts w:ascii="Meiryo UI" w:eastAsia="Meiryo UI" w:hAnsi="Meiryo UI" w:cs="Meiryo UI" w:hint="eastAsia"/>
                <w:szCs w:val="21"/>
              </w:rPr>
              <w:t>省エネの推進や再生可能エネルギーの普及拡大を目指して、平成２５年４月１日に、大阪府と大阪市が共同で設置したセンター。府民や事業者からの質問・相談にお応えし、その取組みを支援するほか、事業者、府民、公共施設等とのマッチング事業などを行う。</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Pr="00627195" w:rsidRDefault="00FD2AE8" w:rsidP="00FD2AE8">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4</w:t>
            </w:r>
          </w:p>
        </w:tc>
        <w:tc>
          <w:tcPr>
            <w:tcW w:w="3544" w:type="dxa"/>
          </w:tcPr>
          <w:p w:rsidR="00FD2AE8" w:rsidRPr="00CF45E7"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F45E7">
              <w:rPr>
                <w:rFonts w:ascii="Meiryo UI" w:eastAsia="Meiryo UI" w:hAnsi="Meiryo UI" w:cs="Meiryo UI" w:hint="eastAsia"/>
                <w:szCs w:val="21"/>
              </w:rPr>
              <w:t>地中熱ポテンシャルマップ</w:t>
            </w:r>
          </w:p>
        </w:tc>
        <w:tc>
          <w:tcPr>
            <w:tcW w:w="9131" w:type="dxa"/>
          </w:tcPr>
          <w:p w:rsidR="00FD2AE8" w:rsidRPr="00E2226D"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E2226D">
              <w:rPr>
                <w:rFonts w:ascii="Meiryo UI" w:eastAsia="Meiryo UI" w:hAnsi="Meiryo UI" w:cs="Meiryo UI" w:hint="eastAsia"/>
              </w:rPr>
              <w:t>再生可能エネルギーとして、導入が可能な地中熱について、地形、地質、地下水位などの情報から地中熱の採熱可能量（ポテンシャル）の目安を容易に把握できるマップ。</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hint="eastAsia"/>
                <w:szCs w:val="21"/>
              </w:rPr>
            </w:pPr>
            <w:r>
              <w:rPr>
                <w:rFonts w:ascii="Meiryo UI" w:eastAsia="Meiryo UI" w:hAnsi="Meiryo UI" w:cs="Meiryo UI" w:hint="eastAsia"/>
                <w:szCs w:val="21"/>
              </w:rPr>
              <w:t>*</w:t>
            </w:r>
            <w:r w:rsidRPr="00627195">
              <w:rPr>
                <w:rFonts w:ascii="Meiryo UI" w:eastAsia="Meiryo UI" w:hAnsi="Meiryo UI" w:cs="Meiryo UI" w:hint="eastAsia"/>
                <w:szCs w:val="21"/>
              </w:rPr>
              <w:t>5</w:t>
            </w:r>
          </w:p>
        </w:tc>
        <w:tc>
          <w:tcPr>
            <w:tcW w:w="3544" w:type="dxa"/>
          </w:tcPr>
          <w:p w:rsidR="00FD2AE8" w:rsidRPr="00CF45E7"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F48DB">
              <w:rPr>
                <w:rFonts w:ascii="Meiryo UI" w:eastAsia="Meiryo UI" w:hAnsi="Meiryo UI" w:cs="Meiryo UI" w:hint="eastAsia"/>
                <w:szCs w:val="21"/>
              </w:rPr>
              <w:t>下水熱ポテンシャルマップ</w:t>
            </w:r>
          </w:p>
        </w:tc>
        <w:tc>
          <w:tcPr>
            <w:tcW w:w="9131" w:type="dxa"/>
          </w:tcPr>
          <w:p w:rsidR="00FD2AE8" w:rsidRPr="00E2226D"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E86889">
              <w:rPr>
                <w:rFonts w:ascii="Meiryo UI" w:eastAsia="Meiryo UI" w:hAnsi="Meiryo UI" w:cs="Meiryo UI" w:hint="eastAsia"/>
                <w:szCs w:val="21"/>
              </w:rPr>
              <w:t>冷暖房や給湯等の熱源として利用できる下水熱について、その利用を民間事業者に提案していくために、府内の流域下水幹線の位置・流量・温度等を示したマップのこと。</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6</w:t>
            </w:r>
          </w:p>
        </w:tc>
        <w:tc>
          <w:tcPr>
            <w:tcW w:w="3544" w:type="dxa"/>
          </w:tcPr>
          <w:p w:rsidR="00FD2AE8" w:rsidRPr="002B52C6"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34BCC">
              <w:rPr>
                <w:rFonts w:ascii="Meiryo UI" w:eastAsia="Meiryo UI" w:hAnsi="Meiryo UI" w:cs="Meiryo UI" w:hint="eastAsia"/>
                <w:szCs w:val="21"/>
              </w:rPr>
              <w:t>低利ソーラークレジット事業</w:t>
            </w:r>
          </w:p>
        </w:tc>
        <w:tc>
          <w:tcPr>
            <w:tcW w:w="9131" w:type="dxa"/>
          </w:tcPr>
          <w:p w:rsidR="00FD2AE8" w:rsidRPr="002B52C6"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34BCC">
              <w:rPr>
                <w:rFonts w:ascii="Meiryo UI" w:eastAsia="Meiryo UI" w:hAnsi="Meiryo UI" w:cs="Meiryo UI" w:hint="eastAsia"/>
                <w:szCs w:val="21"/>
              </w:rPr>
              <w:t>自宅の屋根に太陽光パネルを設置する府民の初期費用負担を軽減するため、公募により選定した金融機関と連携し、低金利の個別クレジット型ソーラーローンを提供する事業。</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7</w:t>
            </w:r>
          </w:p>
        </w:tc>
        <w:tc>
          <w:tcPr>
            <w:tcW w:w="3544" w:type="dxa"/>
          </w:tcPr>
          <w:p w:rsidR="00FD2AE8" w:rsidRPr="00CF45E7"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F45E7">
              <w:rPr>
                <w:rFonts w:ascii="Meiryo UI" w:eastAsia="Meiryo UI" w:hAnsi="Meiryo UI" w:cs="Meiryo UI" w:hint="eastAsia"/>
                <w:szCs w:val="21"/>
              </w:rPr>
              <w:t>幼児環境教育指導者プログラム強化事業</w:t>
            </w:r>
          </w:p>
        </w:tc>
        <w:tc>
          <w:tcPr>
            <w:tcW w:w="9131" w:type="dxa"/>
          </w:tcPr>
          <w:p w:rsidR="00FD2AE8" w:rsidRPr="00E2226D"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E2226D">
              <w:rPr>
                <w:rFonts w:ascii="Meiryo UI" w:eastAsia="Meiryo UI" w:hAnsi="Meiryo UI" w:cs="Meiryo UI" w:hint="eastAsia"/>
              </w:rPr>
              <w:t>幼児環境教育教材を作成し、府内全ての幼稚園、保育所、認定こども園に提供するとともに、教材の活用を促進するため、幼稚園教諭等を対象に研修会を開催する事業。</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szCs w:val="21"/>
              </w:rPr>
            </w:pPr>
            <w:bookmarkStart w:id="0" w:name="_GoBack"/>
            <w:bookmarkEnd w:id="0"/>
            <w:r>
              <w:rPr>
                <w:rFonts w:ascii="Meiryo UI" w:eastAsia="Meiryo UI" w:hAnsi="Meiryo UI" w:cs="Meiryo UI" w:hint="eastAsia"/>
                <w:szCs w:val="21"/>
              </w:rPr>
              <w:t>*</w:t>
            </w:r>
            <w:r w:rsidRPr="00627195">
              <w:rPr>
                <w:rFonts w:ascii="Meiryo UI" w:eastAsia="Meiryo UI" w:hAnsi="Meiryo UI" w:cs="Meiryo UI" w:hint="eastAsia"/>
                <w:szCs w:val="21"/>
              </w:rPr>
              <w:t>8</w:t>
            </w:r>
          </w:p>
        </w:tc>
        <w:tc>
          <w:tcPr>
            <w:tcW w:w="3544" w:type="dxa"/>
          </w:tcPr>
          <w:p w:rsidR="00FD2AE8" w:rsidRPr="00E86889"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温暖化防止条例</w:t>
            </w:r>
          </w:p>
        </w:tc>
        <w:tc>
          <w:tcPr>
            <w:tcW w:w="9131" w:type="dxa"/>
          </w:tcPr>
          <w:p w:rsidR="00FD2AE8" w:rsidRPr="00E86889"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温暖化の防止等に取り組むため、エネルギーを多量に使う（</w:t>
            </w:r>
            <w:r w:rsidRPr="00624C2C">
              <w:rPr>
                <w:rFonts w:ascii="Meiryo UI" w:eastAsia="Meiryo UI" w:hAnsi="Meiryo UI" w:cs="Meiryo UI"/>
                <w:szCs w:val="21"/>
              </w:rPr>
              <w:t>CO</w:t>
            </w:r>
            <w:r w:rsidRPr="00624C2C">
              <w:rPr>
                <w:rFonts w:ascii="Meiryo UI" w:eastAsia="Meiryo UI" w:hAnsi="Meiryo UI" w:cs="Meiryo UI"/>
                <w:szCs w:val="21"/>
                <w:vertAlign w:val="subscript"/>
              </w:rPr>
              <w:t>2</w:t>
            </w:r>
            <w:r w:rsidRPr="00624C2C">
              <w:rPr>
                <w:rFonts w:ascii="Meiryo UI" w:eastAsia="Meiryo UI" w:hAnsi="Meiryo UI" w:cs="Meiryo UI" w:hint="eastAsia"/>
                <w:szCs w:val="21"/>
              </w:rPr>
              <w:t>を大量に排出する）事業者に対して、温暖化対策の計画や報告の届出の義務付け等を規定した条例。</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Pr="00627195" w:rsidRDefault="00FD2AE8" w:rsidP="00FD2AE8">
            <w:pPr>
              <w:jc w:val="center"/>
              <w:rPr>
                <w:rFonts w:ascii="Meiryo UI" w:eastAsia="Meiryo UI" w:hAnsi="Meiryo UI" w:cs="Meiryo UI"/>
                <w:szCs w:val="21"/>
              </w:rPr>
            </w:pPr>
            <w:r>
              <w:rPr>
                <w:rFonts w:ascii="Meiryo UI" w:eastAsia="Meiryo UI" w:hAnsi="Meiryo UI" w:cs="Meiryo UI" w:hint="eastAsia"/>
                <w:szCs w:val="21"/>
              </w:rPr>
              <w:lastRenderedPageBreak/>
              <w:t>*９</w:t>
            </w:r>
          </w:p>
        </w:tc>
        <w:tc>
          <w:tcPr>
            <w:tcW w:w="3544" w:type="dxa"/>
          </w:tcPr>
          <w:p w:rsidR="00FD2AE8" w:rsidRPr="00CF001F"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30514F">
              <w:rPr>
                <w:rFonts w:ascii="Meiryo UI" w:eastAsia="Meiryo UI" w:hAnsi="Meiryo UI" w:cs="Meiryo UI" w:hint="eastAsia"/>
                <w:szCs w:val="21"/>
              </w:rPr>
              <w:t>適応</w:t>
            </w:r>
          </w:p>
        </w:tc>
        <w:tc>
          <w:tcPr>
            <w:tcW w:w="9131" w:type="dxa"/>
          </w:tcPr>
          <w:p w:rsidR="00FD2AE8" w:rsidRPr="00E86889"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A48EE">
              <w:rPr>
                <w:rFonts w:ascii="Meiryo UI" w:eastAsia="Meiryo UI" w:hAnsi="Meiryo UI" w:cs="Meiryo UI" w:hint="eastAsia"/>
                <w:szCs w:val="21"/>
              </w:rPr>
              <w:t>「緩和」が温室効果ガスの排出を抑制し温暖化を抑えるという考え方であるのに対し、温暖化の進行を前提に現実の又は将来予想される気候変動の影響に備え、その被害を回避し、又は和らげ、もしくは有益な機会を活かしていこうという考え方。</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tcPr>
          <w:p w:rsidR="00FD2AE8" w:rsidRPr="00CF001F"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FF0000"/>
                <w:szCs w:val="21"/>
              </w:rPr>
            </w:pPr>
            <w:r w:rsidRPr="005608B0">
              <w:rPr>
                <w:rFonts w:ascii="Meiryo UI" w:eastAsia="Meiryo UI" w:hAnsi="Meiryo UI" w:cs="Meiryo UI" w:hint="eastAsia"/>
                <w:szCs w:val="21"/>
              </w:rPr>
              <w:t>３Ｒ</w:t>
            </w:r>
          </w:p>
        </w:tc>
        <w:tc>
          <w:tcPr>
            <w:tcW w:w="9131" w:type="dxa"/>
          </w:tcPr>
          <w:p w:rsidR="00FD2AE8" w:rsidRPr="00E86889"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「ごみを減らす」という意味の</w:t>
            </w:r>
            <w:r w:rsidRPr="00746F6C">
              <w:rPr>
                <w:rFonts w:ascii="Meiryo UI" w:eastAsia="Meiryo UI" w:hAnsi="Meiryo UI" w:cs="Meiryo UI" w:hint="eastAsia"/>
                <w:szCs w:val="21"/>
              </w:rPr>
              <w:t>Reduce（リデュース）、</w:t>
            </w:r>
            <w:r>
              <w:rPr>
                <w:rFonts w:ascii="Meiryo UI" w:eastAsia="Meiryo UI" w:hAnsi="Meiryo UI" w:cs="Meiryo UI" w:hint="eastAsia"/>
                <w:szCs w:val="21"/>
              </w:rPr>
              <w:t>「繰り返し使う」という意味の</w:t>
            </w:r>
            <w:r w:rsidRPr="00746F6C">
              <w:rPr>
                <w:rFonts w:ascii="Meiryo UI" w:eastAsia="Meiryo UI" w:hAnsi="Meiryo UI" w:cs="Meiryo UI" w:hint="eastAsia"/>
                <w:szCs w:val="21"/>
              </w:rPr>
              <w:t>Reuse（リユース）、</w:t>
            </w:r>
            <w:r>
              <w:rPr>
                <w:rFonts w:ascii="Meiryo UI" w:eastAsia="Meiryo UI" w:hAnsi="Meiryo UI" w:cs="Meiryo UI" w:hint="eastAsia"/>
                <w:szCs w:val="21"/>
              </w:rPr>
              <w:t>「資源として再利用する」という意味の</w:t>
            </w:r>
            <w:r w:rsidRPr="00746F6C">
              <w:rPr>
                <w:rFonts w:ascii="Meiryo UI" w:eastAsia="Meiryo UI" w:hAnsi="Meiryo UI" w:cs="Meiryo UI" w:hint="eastAsia"/>
                <w:szCs w:val="21"/>
              </w:rPr>
              <w:t>Recycle（リサイクル）</w:t>
            </w:r>
            <w:r>
              <w:rPr>
                <w:rFonts w:ascii="Meiryo UI" w:eastAsia="Meiryo UI" w:hAnsi="Meiryo UI" w:cs="Meiryo UI" w:hint="eastAsia"/>
                <w:szCs w:val="21"/>
              </w:rPr>
              <w:t>という英単語の頭文字の３つを取って３Ｒという。</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tcPr>
          <w:p w:rsidR="00FD2AE8" w:rsidRPr="00CF001F"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C36562">
              <w:rPr>
                <w:rFonts w:ascii="Meiryo UI" w:eastAsia="Meiryo UI" w:hAnsi="Meiryo UI" w:cs="Meiryo UI" w:hint="eastAsia"/>
                <w:szCs w:val="21"/>
              </w:rPr>
              <w:t>食品ロス</w:t>
            </w:r>
          </w:p>
        </w:tc>
        <w:tc>
          <w:tcPr>
            <w:tcW w:w="9131" w:type="dxa"/>
          </w:tcPr>
          <w:p w:rsidR="00FD2AE8" w:rsidRPr="00E86889"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36562">
              <w:rPr>
                <w:rFonts w:ascii="Meiryo UI" w:eastAsia="Meiryo UI" w:hAnsi="Meiryo UI" w:cs="Meiryo UI" w:hint="eastAsia"/>
                <w:szCs w:val="21"/>
              </w:rPr>
              <w:t>まだ食べられるのに捨てられてしまう食品</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Pr="00627195" w:rsidRDefault="00FD2AE8" w:rsidP="00FD2AE8">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tcPr>
          <w:p w:rsidR="00FD2AE8" w:rsidRPr="00863D97"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63D97">
              <w:rPr>
                <w:rFonts w:ascii="Meiryo UI" w:eastAsia="Meiryo UI" w:hAnsi="Meiryo UI" w:cs="Meiryo UI" w:hint="eastAsia"/>
                <w:szCs w:val="21"/>
              </w:rPr>
              <w:t>ＰＣＢ</w:t>
            </w:r>
          </w:p>
        </w:tc>
        <w:tc>
          <w:tcPr>
            <w:tcW w:w="9131" w:type="dxa"/>
          </w:tcPr>
          <w:p w:rsidR="00FD2AE8" w:rsidRPr="00863D97"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63D97">
              <w:rPr>
                <w:rFonts w:ascii="Meiryo UI" w:eastAsia="Meiryo UI" w:hAnsi="Meiryo UI" w:cs="Meiryo UI" w:hint="eastAsia"/>
                <w:szCs w:val="21"/>
              </w:rPr>
              <w:t>PCBはPoly Chlorinated Biphenyl(ポリ塩化ビフェニル)の略称であり、不燃性、電気絶縁性が高いなど化学的に安定している物質で、電気機器の絶縁油や熱交換器の熱媒体等に広く使われていたが、有害であることが判明したため1972年以降は製造や新たな使用は禁止された。</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tcPr>
          <w:p w:rsidR="00FD2AE8" w:rsidRPr="00E065F6"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治山ダム</w:t>
            </w:r>
          </w:p>
        </w:tc>
        <w:tc>
          <w:tcPr>
            <w:tcW w:w="9131" w:type="dxa"/>
          </w:tcPr>
          <w:p w:rsidR="00FD2AE8" w:rsidRPr="00E065F6"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山地などの崩壊を防止し、土砂の流出を制御するため、土地の形状に応じて設ける小規模なダム。</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Pr="00627195" w:rsidRDefault="00FD2AE8" w:rsidP="00FD2AE8">
            <w:pPr>
              <w:jc w:val="center"/>
              <w:rPr>
                <w:rFonts w:ascii="Meiryo UI" w:eastAsia="Meiryo UI" w:hAnsi="Meiryo UI" w:cs="Meiryo UI"/>
                <w:szCs w:val="21"/>
              </w:rPr>
            </w:pPr>
            <w:r>
              <w:rPr>
                <w:rFonts w:ascii="Meiryo UI" w:eastAsia="Meiryo UI" w:hAnsi="Meiryo UI" w:cs="Meiryo UI" w:hint="eastAsia"/>
                <w:szCs w:val="21"/>
              </w:rPr>
              <w:t>*14</w:t>
            </w:r>
          </w:p>
        </w:tc>
        <w:tc>
          <w:tcPr>
            <w:tcW w:w="3544" w:type="dxa"/>
          </w:tcPr>
          <w:p w:rsidR="00FD2AE8" w:rsidRPr="00E86889"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水源かん養</w:t>
            </w:r>
          </w:p>
        </w:tc>
        <w:tc>
          <w:tcPr>
            <w:tcW w:w="9131" w:type="dxa"/>
          </w:tcPr>
          <w:p w:rsidR="00FD2AE8" w:rsidRPr="00E065F6"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森林の土壌が、降水を貯留し、河川へ流れ込む水の量を平準化して洪水を緩和するとともに、川の流量を安定させる機能のこと。</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szCs w:val="21"/>
              </w:rPr>
            </w:pPr>
            <w:r>
              <w:rPr>
                <w:rFonts w:ascii="Meiryo UI" w:eastAsia="Meiryo UI" w:hAnsi="Meiryo UI" w:cs="Meiryo UI" w:hint="eastAsia"/>
                <w:szCs w:val="21"/>
              </w:rPr>
              <w:t>*15</w:t>
            </w:r>
          </w:p>
        </w:tc>
        <w:tc>
          <w:tcPr>
            <w:tcW w:w="3544" w:type="dxa"/>
          </w:tcPr>
          <w:p w:rsidR="00FD2AE8" w:rsidRPr="00E065F6"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里山</w:t>
            </w:r>
          </w:p>
          <w:p w:rsidR="00FD2AE8" w:rsidRPr="00627195"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FD2AE8" w:rsidRPr="00627195"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都市と自然の間にあって、人が利用してきた（いる）森林。人の影響を受けた生態系が存在する。都市化された地域では重要な自然空間。</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Pr="00627195" w:rsidRDefault="00FD2AE8" w:rsidP="00FD2AE8">
            <w:pPr>
              <w:jc w:val="center"/>
              <w:rPr>
                <w:rFonts w:ascii="Meiryo UI" w:eastAsia="Meiryo UI" w:hAnsi="Meiryo UI" w:cs="Meiryo UI"/>
                <w:szCs w:val="21"/>
              </w:rPr>
            </w:pPr>
            <w:r>
              <w:rPr>
                <w:rFonts w:ascii="Meiryo UI" w:eastAsia="Meiryo UI" w:hAnsi="Meiryo UI" w:cs="Meiryo UI" w:hint="eastAsia"/>
                <w:szCs w:val="21"/>
              </w:rPr>
              <w:t>*16</w:t>
            </w:r>
          </w:p>
        </w:tc>
        <w:tc>
          <w:tcPr>
            <w:tcW w:w="3544" w:type="dxa"/>
          </w:tcPr>
          <w:p w:rsidR="00FD2AE8" w:rsidRPr="0030514F"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農地中間管理事業</w:t>
            </w:r>
          </w:p>
        </w:tc>
        <w:tc>
          <w:tcPr>
            <w:tcW w:w="9131" w:type="dxa"/>
          </w:tcPr>
          <w:p w:rsidR="00FD2AE8" w:rsidRPr="0030514F"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農用地の利用の効率化及び高度化を促進するため、農用地等の貸付を希望する出し手から農地を借受け、農業経営の規模拡大や新規参入を希望する受け手に農地を貸し付ける制度。</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szCs w:val="21"/>
              </w:rPr>
            </w:pPr>
            <w:r>
              <w:rPr>
                <w:rFonts w:ascii="Meiryo UI" w:eastAsia="Meiryo UI" w:hAnsi="Meiryo UI" w:cs="Meiryo UI" w:hint="eastAsia"/>
                <w:szCs w:val="21"/>
              </w:rPr>
              <w:t>*17</w:t>
            </w:r>
          </w:p>
        </w:tc>
        <w:tc>
          <w:tcPr>
            <w:tcW w:w="3544" w:type="dxa"/>
          </w:tcPr>
          <w:p w:rsidR="00FD2AE8" w:rsidRPr="0030514F"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協同農業普及事業</w:t>
            </w:r>
          </w:p>
        </w:tc>
        <w:tc>
          <w:tcPr>
            <w:tcW w:w="9131" w:type="dxa"/>
          </w:tcPr>
          <w:p w:rsidR="00FD2AE8" w:rsidRPr="0030514F"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農業改良助長法に基づき、国家資格をもった都道府県の専門職員（普及指導員）が直接農業者に接して農業技術・経営に関する支援を行う事業。農業生産性の向上や農産物の品質向上のための技術支援、効率的・安定的な農業経営のための支援、農業の６次産業化支援等を、国と都道府県が協同して実施。</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szCs w:val="21"/>
              </w:rPr>
            </w:pPr>
            <w:r>
              <w:rPr>
                <w:rFonts w:ascii="Meiryo UI" w:eastAsia="Meiryo UI" w:hAnsi="Meiryo UI" w:cs="Meiryo UI" w:hint="eastAsia"/>
                <w:szCs w:val="21"/>
              </w:rPr>
              <w:t>*18</w:t>
            </w:r>
          </w:p>
        </w:tc>
        <w:tc>
          <w:tcPr>
            <w:tcW w:w="3544" w:type="dxa"/>
          </w:tcPr>
          <w:p w:rsidR="00FD2AE8" w:rsidRPr="0030514F"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農の成長産業化推進事業</w:t>
            </w:r>
          </w:p>
        </w:tc>
        <w:tc>
          <w:tcPr>
            <w:tcW w:w="9131" w:type="dxa"/>
          </w:tcPr>
          <w:p w:rsidR="00FD2AE8" w:rsidRPr="0030514F"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都市農業のメリットをいかし、経営感覚に優れた農業者を育成し、農業所得の向上による大阪農業の成長産業化を図ることを目的として、ＪＡグループ、農業関係団体や民間企業との連携のもと、農業者のチャレンジ意欲の喚起、経営マインドの強化、高度な農業経営手法（販売戦略、企画営業力等）の習得など必要な支援策を講じる事業（H28年度～）。</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szCs w:val="21"/>
              </w:rPr>
            </w:pPr>
            <w:r>
              <w:rPr>
                <w:rFonts w:ascii="Meiryo UI" w:eastAsia="Meiryo UI" w:hAnsi="Meiryo UI" w:cs="Meiryo UI" w:hint="eastAsia"/>
                <w:szCs w:val="21"/>
              </w:rPr>
              <w:lastRenderedPageBreak/>
              <w:t>*19</w:t>
            </w:r>
          </w:p>
        </w:tc>
        <w:tc>
          <w:tcPr>
            <w:tcW w:w="3544" w:type="dxa"/>
          </w:tcPr>
          <w:p w:rsidR="00FD2AE8" w:rsidRPr="0030514F"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新規就農村運営事業</w:t>
            </w:r>
          </w:p>
        </w:tc>
        <w:tc>
          <w:tcPr>
            <w:tcW w:w="9131" w:type="dxa"/>
          </w:tcPr>
          <w:p w:rsidR="00FD2AE8" w:rsidRPr="00EE2F93"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034BA">
              <w:rPr>
                <w:rFonts w:ascii="Meiryo UI" w:eastAsia="Meiryo UI" w:hAnsi="Meiryo UI" w:cs="Meiryo UI" w:hint="eastAsia"/>
                <w:szCs w:val="21"/>
              </w:rPr>
              <w:t>就農を目指す人が、農業生産現場に近いところで週末を中心に研修などが受けられる事業（H29年度～）。野菜栽培を対象に、研修での適性見極めや最低限の技術習得、独立就農に向けた農家とのパイプづくりを柱にしている。（5000㎡程度の農地で、約10名の研修受講生）</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pPr>
              <w:jc w:val="center"/>
              <w:rPr>
                <w:rFonts w:ascii="Meiryo UI" w:eastAsia="Meiryo UI" w:hAnsi="Meiryo UI" w:cs="Meiryo UI"/>
                <w:szCs w:val="21"/>
              </w:rPr>
            </w:pPr>
            <w:r>
              <w:rPr>
                <w:rFonts w:ascii="Meiryo UI" w:eastAsia="Meiryo UI" w:hAnsi="Meiryo UI" w:cs="Meiryo UI" w:hint="eastAsia"/>
                <w:szCs w:val="21"/>
              </w:rPr>
              <w:t>*20</w:t>
            </w:r>
          </w:p>
        </w:tc>
        <w:tc>
          <w:tcPr>
            <w:tcW w:w="3544" w:type="dxa"/>
          </w:tcPr>
          <w:p w:rsidR="00FD2AE8" w:rsidRPr="00624C2C"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認定農業者</w:t>
            </w:r>
          </w:p>
          <w:p w:rsidR="00FD2AE8" w:rsidRPr="002B52C6"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FD2AE8" w:rsidRPr="00EE2F93"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E2F93">
              <w:rPr>
                <w:rFonts w:ascii="Meiryo UI" w:eastAsia="Meiryo UI" w:hAnsi="Meiryo UI" w:cs="Meiryo UI" w:hint="eastAsia"/>
                <w:szCs w:val="21"/>
              </w:rPr>
              <w:t>田畑の拡大や機械化など</w:t>
            </w:r>
            <w:r w:rsidRPr="00EE2F93">
              <w:rPr>
                <w:rFonts w:ascii="Meiryo UI" w:eastAsia="Meiryo UI" w:hAnsi="Meiryo UI" w:cs="Meiryo UI"/>
                <w:szCs w:val="21"/>
              </w:rPr>
              <w:t>5</w:t>
            </w:r>
            <w:r w:rsidRPr="00EE2F93">
              <w:rPr>
                <w:rFonts w:ascii="Meiryo UI" w:eastAsia="Meiryo UI" w:hAnsi="Meiryo UI" w:cs="Meiryo UI" w:hint="eastAsia"/>
                <w:szCs w:val="21"/>
              </w:rPr>
              <w:t>年間の経営改善計画を市町村に提出し、農業経営基盤強化促進法に基づき国に認定された個人や法人。地域農業を担う意欲的な農家を育てることが目的。府では、国の認定農業者のほかに、小規模であっても地産地消に取り組む農業者等を都市農業・農空間条例に基づき認定する大阪版認定農業者制度がある。</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Pr="005B03C3" w:rsidRDefault="00FD2AE8" w:rsidP="00FD2AE8">
            <w:pPr>
              <w:jc w:val="center"/>
              <w:rPr>
                <w:rFonts w:ascii="Meiryo UI" w:eastAsia="Meiryo UI" w:hAnsi="Meiryo UI" w:cs="Meiryo UI"/>
                <w:szCs w:val="21"/>
              </w:rPr>
            </w:pPr>
            <w:r w:rsidRPr="005B03C3">
              <w:rPr>
                <w:rFonts w:ascii="Meiryo UI" w:eastAsia="Meiryo UI" w:hAnsi="Meiryo UI" w:cs="Meiryo UI" w:hint="eastAsia"/>
                <w:szCs w:val="21"/>
              </w:rPr>
              <w:t>*21</w:t>
            </w:r>
          </w:p>
        </w:tc>
        <w:tc>
          <w:tcPr>
            <w:tcW w:w="3544" w:type="dxa"/>
          </w:tcPr>
          <w:p w:rsidR="00FD2AE8" w:rsidRPr="00624C2C"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46B71">
              <w:rPr>
                <w:rFonts w:ascii="Meiryo UI" w:eastAsia="Meiryo UI" w:hAnsi="Meiryo UI" w:cs="Meiryo UI" w:hint="eastAsia"/>
                <w:szCs w:val="21"/>
              </w:rPr>
              <w:t>大阪型農地貸付推進事業</w:t>
            </w:r>
          </w:p>
        </w:tc>
        <w:tc>
          <w:tcPr>
            <w:tcW w:w="9131" w:type="dxa"/>
          </w:tcPr>
          <w:p w:rsidR="00FD2AE8" w:rsidRPr="00EE2F93"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E2F93">
              <w:rPr>
                <w:rFonts w:ascii="Meiryo UI" w:eastAsia="Meiryo UI" w:hAnsi="Meiryo UI" w:cs="Meiryo UI" w:hint="eastAsia"/>
                <w:szCs w:val="21"/>
              </w:rPr>
              <w:t>農業振興地域を有しない15市町の市街化調整区域の農地（農地中間管理事業対象外）を対象に農地貸借を促進するため、農地を貸し付ける所有者に農地中間管理事業と同等の支援をする事業。</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Pr="005B03C3" w:rsidRDefault="00FD2AE8" w:rsidP="00FD2AE8">
            <w:pPr>
              <w:jc w:val="center"/>
              <w:rPr>
                <w:rFonts w:ascii="Meiryo UI" w:eastAsia="Meiryo UI" w:hAnsi="Meiryo UI" w:cs="Meiryo UI"/>
                <w:szCs w:val="21"/>
              </w:rPr>
            </w:pPr>
            <w:r>
              <w:rPr>
                <w:rFonts w:ascii="Meiryo UI" w:eastAsia="Meiryo UI" w:hAnsi="Meiryo UI" w:cs="Meiryo UI" w:hint="eastAsia"/>
                <w:szCs w:val="21"/>
              </w:rPr>
              <w:t>*22</w:t>
            </w:r>
          </w:p>
        </w:tc>
        <w:tc>
          <w:tcPr>
            <w:tcW w:w="3544" w:type="dxa"/>
          </w:tcPr>
          <w:p w:rsidR="00FD2AE8" w:rsidRPr="00627195"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46B71">
              <w:rPr>
                <w:rFonts w:ascii="Meiryo UI" w:eastAsia="Meiryo UI" w:hAnsi="Meiryo UI" w:cs="Meiryo UI" w:hint="eastAsia"/>
                <w:szCs w:val="21"/>
              </w:rPr>
              <w:t>大阪アグリアカデミア</w:t>
            </w:r>
          </w:p>
        </w:tc>
        <w:tc>
          <w:tcPr>
            <w:tcW w:w="9131" w:type="dxa"/>
          </w:tcPr>
          <w:p w:rsidR="00FD2AE8" w:rsidRPr="00EE2F93"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E2F93">
              <w:rPr>
                <w:rFonts w:ascii="Meiryo UI" w:eastAsia="Meiryo UI" w:hAnsi="Meiryo UI" w:cs="Meiryo UI" w:hint="eastAsia"/>
                <w:szCs w:val="21"/>
              </w:rPr>
              <w:t>大阪農業の成長産業化に向けて、農業者の経営能力を高め、農業販売額の拡大を図るため、平成２８年度からＪＡグループ大阪との共同事業で実施する「農の成長産業化推進事業」の柱である実践型農業ビジネススクール。ビジネスマインドの醸成から、民間企業の最先端の生産技術、販売戦略まで、トップレベルの能力を習得できる。新規就農者向けのスタートアップコース及び主力農業者向けのリーダー養成コースの２コースからなる。</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r>
              <w:rPr>
                <w:rFonts w:ascii="Meiryo UI" w:eastAsia="Meiryo UI" w:hAnsi="Meiryo UI" w:cs="Meiryo UI" w:hint="eastAsia"/>
                <w:szCs w:val="21"/>
              </w:rPr>
              <w:t>*23</w:t>
            </w:r>
          </w:p>
        </w:tc>
        <w:tc>
          <w:tcPr>
            <w:tcW w:w="3544" w:type="dxa"/>
          </w:tcPr>
          <w:p w:rsidR="00FD2AE8" w:rsidRPr="00627195"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農空間</w:t>
            </w:r>
          </w:p>
        </w:tc>
        <w:tc>
          <w:tcPr>
            <w:tcW w:w="9131" w:type="dxa"/>
          </w:tcPr>
          <w:p w:rsidR="00FD2AE8" w:rsidRPr="00627195"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農地を中心に、里山、集落、農業用水路やため池などの農業用施設等が一体となったところを総称する。農産物の生産だけでなく、洪水などの災害の発生を抑制したり、被害を軽減する防災機能、都市のヒートアイランド現象の緩和、美しい景観の形成、環境教育・福祉・雇用の場提供など、様々な公益的役割を果たしている。</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r>
              <w:rPr>
                <w:rFonts w:ascii="Meiryo UI" w:eastAsia="Meiryo UI" w:hAnsi="Meiryo UI" w:cs="Meiryo UI" w:hint="eastAsia"/>
                <w:szCs w:val="21"/>
              </w:rPr>
              <w:t>*24</w:t>
            </w:r>
          </w:p>
        </w:tc>
        <w:tc>
          <w:tcPr>
            <w:tcW w:w="3544" w:type="dxa"/>
          </w:tcPr>
          <w:p w:rsidR="00FD2AE8" w:rsidRPr="002B52C6"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4C1">
              <w:rPr>
                <w:rFonts w:ascii="Meiryo UI" w:eastAsia="Meiryo UI" w:hAnsi="Meiryo UI" w:cs="Meiryo UI" w:hint="eastAsia"/>
                <w:szCs w:val="21"/>
              </w:rPr>
              <w:t>畜産クラスター事業</w:t>
            </w:r>
          </w:p>
        </w:tc>
        <w:tc>
          <w:tcPr>
            <w:tcW w:w="9131" w:type="dxa"/>
          </w:tcPr>
          <w:p w:rsidR="00FD2AE8" w:rsidRPr="000B44C1"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4C1">
              <w:rPr>
                <w:rFonts w:ascii="Meiryo UI" w:eastAsia="Meiryo UI" w:hAnsi="Meiryo UI" w:cs="Meiryo UI" w:hint="eastAsia"/>
                <w:szCs w:val="21"/>
              </w:rPr>
              <w:t>畜産農家と地域の畜産関係者（コントラクター等の支援組織、流通加工業者、農業団体、行政等）が連携し、畜産の収益性を地域全体で向上させる取り組みに対して、国が補助事業等により支援する事業。</w:t>
            </w:r>
          </w:p>
          <w:p w:rsidR="00FD2AE8" w:rsidRPr="002B52C6"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4C1">
              <w:rPr>
                <w:rFonts w:ascii="Meiryo UI" w:eastAsia="Meiryo UI" w:hAnsi="Meiryo UI" w:cs="Meiryo UI" w:hint="eastAsia"/>
                <w:szCs w:val="21"/>
              </w:rPr>
              <w:t>（参考URL）http://www.maff.go.jp/j/chikusan/kikaku/lin/l_cluster.html</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r w:rsidRPr="00C41537">
              <w:rPr>
                <w:rFonts w:ascii="Meiryo UI" w:eastAsia="Meiryo UI" w:hAnsi="Meiryo UI" w:cs="Meiryo UI" w:hint="eastAsia"/>
                <w:szCs w:val="21"/>
              </w:rPr>
              <w:t>*25</w:t>
            </w:r>
          </w:p>
        </w:tc>
        <w:tc>
          <w:tcPr>
            <w:tcW w:w="3544" w:type="dxa"/>
          </w:tcPr>
          <w:p w:rsidR="00FD2AE8" w:rsidRPr="000B44C1"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B65AA">
              <w:rPr>
                <w:rFonts w:ascii="Meiryo UI" w:eastAsia="Meiryo UI" w:hAnsi="Meiryo UI" w:cs="Meiryo UI" w:hint="eastAsia"/>
                <w:szCs w:val="21"/>
              </w:rPr>
              <w:t>香港フードＥＸＰＯ</w:t>
            </w:r>
          </w:p>
        </w:tc>
        <w:tc>
          <w:tcPr>
            <w:tcW w:w="9131" w:type="dxa"/>
          </w:tcPr>
          <w:p w:rsidR="00FD2AE8" w:rsidRPr="000B44C1"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B65AA">
              <w:rPr>
                <w:rFonts w:ascii="Meiryo UI" w:eastAsia="Meiryo UI" w:hAnsi="Meiryo UI" w:cs="Meiryo UI" w:hint="eastAsia"/>
                <w:szCs w:val="21"/>
              </w:rPr>
              <w:t>香港で開催されるアジア最大級の国際食品見本市。例年、約６０カ国・地域より約2万名のトレード・バイヤーが来場する。</w:t>
            </w:r>
          </w:p>
        </w:tc>
      </w:tr>
      <w:tr w:rsidR="00FD2AE8"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r>
              <w:rPr>
                <w:rFonts w:ascii="Meiryo UI" w:eastAsia="Meiryo UI" w:hAnsi="Meiryo UI" w:cs="Meiryo UI" w:hint="eastAsia"/>
                <w:szCs w:val="21"/>
              </w:rPr>
              <w:lastRenderedPageBreak/>
              <w:t>*26</w:t>
            </w:r>
          </w:p>
        </w:tc>
        <w:tc>
          <w:tcPr>
            <w:tcW w:w="3544" w:type="dxa"/>
          </w:tcPr>
          <w:p w:rsidR="00FD2AE8" w:rsidRPr="005B03C3"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B03C3">
              <w:rPr>
                <w:rFonts w:ascii="Meiryo UI" w:eastAsia="Meiryo UI" w:hAnsi="Meiryo UI" w:cs="Meiryo UI" w:hint="eastAsia"/>
                <w:szCs w:val="21"/>
              </w:rPr>
              <w:t>大阪府土砂埋立て等の規制に関する条例</w:t>
            </w:r>
          </w:p>
          <w:p w:rsidR="00FD2AE8" w:rsidRPr="005B03C3"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FD2AE8" w:rsidRPr="005B03C3" w:rsidRDefault="00FD2AE8" w:rsidP="00FD2A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土砂埋立て等について必要な規制を行うことにより、土砂埋立て等の適正化を図り、もって災害の防止及び生活環境の保全に資することを目的とする条例。主な規制項目等は次のとおり。</w:t>
            </w:r>
          </w:p>
          <w:p w:rsidR="00FD2AE8" w:rsidRPr="005B03C3" w:rsidRDefault="00FD2AE8" w:rsidP="00FD2AE8">
            <w:pPr>
              <w:ind w:left="21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・3,000㎡以上の土砂埋立て等を行うためには許可を得なければならない。</w:t>
            </w:r>
          </w:p>
          <w:p w:rsidR="00FD2AE8" w:rsidRPr="005B03C3" w:rsidRDefault="00FD2AE8" w:rsidP="00FD2AE8">
            <w:pPr>
              <w:ind w:left="21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・事前の周辺地域の住民への説明会の開催や、災害の防止と生活環境の保全のための措置等が必要。</w:t>
            </w:r>
          </w:p>
          <w:p w:rsidR="00FD2AE8" w:rsidRPr="005B03C3" w:rsidRDefault="00FD2AE8" w:rsidP="00FD2AE8">
            <w:pPr>
              <w:ind w:left="21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B03C3">
              <w:rPr>
                <w:rFonts w:ascii="Meiryo UI" w:eastAsia="Meiryo UI" w:hAnsi="Meiryo UI" w:cs="Meiryo UI" w:hint="eastAsia"/>
                <w:szCs w:val="21"/>
              </w:rPr>
              <w:t>・搬入土砂の発生場所及び汚染のおそれがないことの確認や排水の水質検査を義務付け。</w:t>
            </w:r>
          </w:p>
        </w:tc>
      </w:tr>
      <w:tr w:rsidR="00FD2AE8"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FD2AE8" w:rsidRDefault="00FD2AE8" w:rsidP="00FD2AE8">
            <w:r>
              <w:rPr>
                <w:rFonts w:ascii="Meiryo UI" w:eastAsia="Meiryo UI" w:hAnsi="Meiryo UI" w:cs="Meiryo UI" w:hint="eastAsia"/>
                <w:szCs w:val="21"/>
              </w:rPr>
              <w:t>*27</w:t>
            </w:r>
          </w:p>
        </w:tc>
        <w:tc>
          <w:tcPr>
            <w:tcW w:w="3544" w:type="dxa"/>
          </w:tcPr>
          <w:p w:rsidR="00FD2AE8" w:rsidRPr="00624C2C"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ハザードマップ</w:t>
            </w:r>
          </w:p>
          <w:p w:rsidR="00FD2AE8" w:rsidRPr="002B52C6"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FD2AE8" w:rsidRPr="00624C2C" w:rsidRDefault="00FD2AE8" w:rsidP="00FD2A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万一の災害発生時に、住民が安全に避難できるようあらかじめ被害の予想区域や程度、避難場所などを示す地図。住民の生命を守る観点から“逃げる” “凌ぐ”という減災対策として基礎自治体である市町村が中心となって作成する。</w:t>
            </w:r>
          </w:p>
        </w:tc>
      </w:tr>
    </w:tbl>
    <w:p w:rsidR="00627195" w:rsidRDefault="00627195" w:rsidP="00627195">
      <w:pPr>
        <w:rPr>
          <w:rFonts w:ascii="Meiryo UI" w:eastAsia="Meiryo UI" w:hAnsi="Meiryo UI" w:cs="Meiryo UI"/>
          <w:szCs w:val="21"/>
        </w:rPr>
      </w:pPr>
    </w:p>
    <w:p w:rsidR="00BC25C1" w:rsidRDefault="00BC25C1" w:rsidP="00627195">
      <w:pPr>
        <w:rPr>
          <w:rFonts w:ascii="Meiryo UI" w:eastAsia="Meiryo UI" w:hAnsi="Meiryo UI" w:cs="Meiryo UI"/>
          <w:szCs w:val="21"/>
        </w:rPr>
      </w:pPr>
    </w:p>
    <w:sectPr w:rsidR="00BC25C1" w:rsidSect="0014634D">
      <w:pgSz w:w="16838" w:h="11906" w:orient="landscape"/>
      <w:pgMar w:top="1701" w:right="1985"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A8" w:rsidRDefault="007D1EA8" w:rsidP="00C36562">
      <w:r>
        <w:separator/>
      </w:r>
    </w:p>
  </w:endnote>
  <w:endnote w:type="continuationSeparator" w:id="0">
    <w:p w:rsidR="007D1EA8" w:rsidRDefault="007D1EA8" w:rsidP="00C3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A8" w:rsidRDefault="007D1EA8" w:rsidP="00C36562">
      <w:r>
        <w:separator/>
      </w:r>
    </w:p>
  </w:footnote>
  <w:footnote w:type="continuationSeparator" w:id="0">
    <w:p w:rsidR="007D1EA8" w:rsidRDefault="007D1EA8" w:rsidP="00C3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B44C1"/>
    <w:rsid w:val="000C7D30"/>
    <w:rsid w:val="00100DF1"/>
    <w:rsid w:val="0014634D"/>
    <w:rsid w:val="001F6934"/>
    <w:rsid w:val="002B0810"/>
    <w:rsid w:val="002B52C6"/>
    <w:rsid w:val="0030514F"/>
    <w:rsid w:val="00346B71"/>
    <w:rsid w:val="0037265C"/>
    <w:rsid w:val="003F5C96"/>
    <w:rsid w:val="004908E7"/>
    <w:rsid w:val="004973A9"/>
    <w:rsid w:val="005608B0"/>
    <w:rsid w:val="005B03C3"/>
    <w:rsid w:val="00624C2C"/>
    <w:rsid w:val="00627195"/>
    <w:rsid w:val="00662C84"/>
    <w:rsid w:val="0067175B"/>
    <w:rsid w:val="006A48EE"/>
    <w:rsid w:val="006B65F0"/>
    <w:rsid w:val="006C3F0E"/>
    <w:rsid w:val="007034BA"/>
    <w:rsid w:val="007309F1"/>
    <w:rsid w:val="00746F6C"/>
    <w:rsid w:val="007D1EA8"/>
    <w:rsid w:val="00863D97"/>
    <w:rsid w:val="00890B37"/>
    <w:rsid w:val="00A0154E"/>
    <w:rsid w:val="00A043F8"/>
    <w:rsid w:val="00A42067"/>
    <w:rsid w:val="00AB6089"/>
    <w:rsid w:val="00B0306A"/>
    <w:rsid w:val="00BB65AA"/>
    <w:rsid w:val="00BC25C1"/>
    <w:rsid w:val="00BE34BB"/>
    <w:rsid w:val="00C00166"/>
    <w:rsid w:val="00C36058"/>
    <w:rsid w:val="00C36562"/>
    <w:rsid w:val="00CF001F"/>
    <w:rsid w:val="00CF45E7"/>
    <w:rsid w:val="00CF5603"/>
    <w:rsid w:val="00D34BCC"/>
    <w:rsid w:val="00DC66D8"/>
    <w:rsid w:val="00E065F6"/>
    <w:rsid w:val="00E2226D"/>
    <w:rsid w:val="00E86889"/>
    <w:rsid w:val="00E91082"/>
    <w:rsid w:val="00E94480"/>
    <w:rsid w:val="00ED178E"/>
    <w:rsid w:val="00EE2F93"/>
    <w:rsid w:val="00EF48DB"/>
    <w:rsid w:val="00F2063C"/>
    <w:rsid w:val="00FD2AE8"/>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C36562"/>
    <w:pPr>
      <w:tabs>
        <w:tab w:val="center" w:pos="4252"/>
        <w:tab w:val="right" w:pos="8504"/>
      </w:tabs>
      <w:snapToGrid w:val="0"/>
    </w:pPr>
  </w:style>
  <w:style w:type="character" w:customStyle="1" w:styleId="a8">
    <w:name w:val="ヘッダー (文字)"/>
    <w:basedOn w:val="a0"/>
    <w:link w:val="a7"/>
    <w:uiPriority w:val="99"/>
    <w:rsid w:val="00C36562"/>
  </w:style>
  <w:style w:type="paragraph" w:styleId="a9">
    <w:name w:val="footer"/>
    <w:basedOn w:val="a"/>
    <w:link w:val="aa"/>
    <w:uiPriority w:val="99"/>
    <w:unhideWhenUsed/>
    <w:rsid w:val="00C36562"/>
    <w:pPr>
      <w:tabs>
        <w:tab w:val="center" w:pos="4252"/>
        <w:tab w:val="right" w:pos="8504"/>
      </w:tabs>
      <w:snapToGrid w:val="0"/>
    </w:pPr>
  </w:style>
  <w:style w:type="character" w:customStyle="1" w:styleId="aa">
    <w:name w:val="フッター (文字)"/>
    <w:basedOn w:val="a0"/>
    <w:link w:val="a9"/>
    <w:uiPriority w:val="99"/>
    <w:rsid w:val="00C36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C36562"/>
    <w:pPr>
      <w:tabs>
        <w:tab w:val="center" w:pos="4252"/>
        <w:tab w:val="right" w:pos="8504"/>
      </w:tabs>
      <w:snapToGrid w:val="0"/>
    </w:pPr>
  </w:style>
  <w:style w:type="character" w:customStyle="1" w:styleId="a8">
    <w:name w:val="ヘッダー (文字)"/>
    <w:basedOn w:val="a0"/>
    <w:link w:val="a7"/>
    <w:uiPriority w:val="99"/>
    <w:rsid w:val="00C36562"/>
  </w:style>
  <w:style w:type="paragraph" w:styleId="a9">
    <w:name w:val="footer"/>
    <w:basedOn w:val="a"/>
    <w:link w:val="aa"/>
    <w:uiPriority w:val="99"/>
    <w:unhideWhenUsed/>
    <w:rsid w:val="00C36562"/>
    <w:pPr>
      <w:tabs>
        <w:tab w:val="center" w:pos="4252"/>
        <w:tab w:val="right" w:pos="8504"/>
      </w:tabs>
      <w:snapToGrid w:val="0"/>
    </w:pPr>
  </w:style>
  <w:style w:type="character" w:customStyle="1" w:styleId="aa">
    <w:name w:val="フッター (文字)"/>
    <w:basedOn w:val="a0"/>
    <w:link w:val="a9"/>
    <w:uiPriority w:val="99"/>
    <w:rsid w:val="00C3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447">
      <w:bodyDiv w:val="1"/>
      <w:marLeft w:val="0"/>
      <w:marRight w:val="0"/>
      <w:marTop w:val="0"/>
      <w:marBottom w:val="0"/>
      <w:divBdr>
        <w:top w:val="none" w:sz="0" w:space="0" w:color="auto"/>
        <w:left w:val="none" w:sz="0" w:space="0" w:color="auto"/>
        <w:bottom w:val="none" w:sz="0" w:space="0" w:color="auto"/>
        <w:right w:val="none" w:sz="0" w:space="0" w:color="auto"/>
      </w:divBdr>
    </w:div>
    <w:div w:id="73170045">
      <w:bodyDiv w:val="1"/>
      <w:marLeft w:val="0"/>
      <w:marRight w:val="0"/>
      <w:marTop w:val="0"/>
      <w:marBottom w:val="0"/>
      <w:divBdr>
        <w:top w:val="none" w:sz="0" w:space="0" w:color="auto"/>
        <w:left w:val="none" w:sz="0" w:space="0" w:color="auto"/>
        <w:bottom w:val="none" w:sz="0" w:space="0" w:color="auto"/>
        <w:right w:val="none" w:sz="0" w:space="0" w:color="auto"/>
      </w:divBdr>
    </w:div>
    <w:div w:id="101613018">
      <w:bodyDiv w:val="1"/>
      <w:marLeft w:val="0"/>
      <w:marRight w:val="0"/>
      <w:marTop w:val="0"/>
      <w:marBottom w:val="0"/>
      <w:divBdr>
        <w:top w:val="none" w:sz="0" w:space="0" w:color="auto"/>
        <w:left w:val="none" w:sz="0" w:space="0" w:color="auto"/>
        <w:bottom w:val="none" w:sz="0" w:space="0" w:color="auto"/>
        <w:right w:val="none" w:sz="0" w:space="0" w:color="auto"/>
      </w:divBdr>
    </w:div>
    <w:div w:id="151339809">
      <w:bodyDiv w:val="1"/>
      <w:marLeft w:val="0"/>
      <w:marRight w:val="0"/>
      <w:marTop w:val="0"/>
      <w:marBottom w:val="0"/>
      <w:divBdr>
        <w:top w:val="none" w:sz="0" w:space="0" w:color="auto"/>
        <w:left w:val="none" w:sz="0" w:space="0" w:color="auto"/>
        <w:bottom w:val="none" w:sz="0" w:space="0" w:color="auto"/>
        <w:right w:val="none" w:sz="0" w:space="0" w:color="auto"/>
      </w:divBdr>
    </w:div>
    <w:div w:id="156002963">
      <w:bodyDiv w:val="1"/>
      <w:marLeft w:val="0"/>
      <w:marRight w:val="0"/>
      <w:marTop w:val="0"/>
      <w:marBottom w:val="0"/>
      <w:divBdr>
        <w:top w:val="none" w:sz="0" w:space="0" w:color="auto"/>
        <w:left w:val="none" w:sz="0" w:space="0" w:color="auto"/>
        <w:bottom w:val="none" w:sz="0" w:space="0" w:color="auto"/>
        <w:right w:val="none" w:sz="0" w:space="0" w:color="auto"/>
      </w:divBdr>
    </w:div>
    <w:div w:id="198470273">
      <w:bodyDiv w:val="1"/>
      <w:marLeft w:val="0"/>
      <w:marRight w:val="0"/>
      <w:marTop w:val="0"/>
      <w:marBottom w:val="0"/>
      <w:divBdr>
        <w:top w:val="none" w:sz="0" w:space="0" w:color="auto"/>
        <w:left w:val="none" w:sz="0" w:space="0" w:color="auto"/>
        <w:bottom w:val="none" w:sz="0" w:space="0" w:color="auto"/>
        <w:right w:val="none" w:sz="0" w:space="0" w:color="auto"/>
      </w:divBdr>
    </w:div>
    <w:div w:id="199365100">
      <w:bodyDiv w:val="1"/>
      <w:marLeft w:val="0"/>
      <w:marRight w:val="0"/>
      <w:marTop w:val="0"/>
      <w:marBottom w:val="0"/>
      <w:divBdr>
        <w:top w:val="none" w:sz="0" w:space="0" w:color="auto"/>
        <w:left w:val="none" w:sz="0" w:space="0" w:color="auto"/>
        <w:bottom w:val="none" w:sz="0" w:space="0" w:color="auto"/>
        <w:right w:val="none" w:sz="0" w:space="0" w:color="auto"/>
      </w:divBdr>
    </w:div>
    <w:div w:id="217326993">
      <w:bodyDiv w:val="1"/>
      <w:marLeft w:val="0"/>
      <w:marRight w:val="0"/>
      <w:marTop w:val="0"/>
      <w:marBottom w:val="0"/>
      <w:divBdr>
        <w:top w:val="none" w:sz="0" w:space="0" w:color="auto"/>
        <w:left w:val="none" w:sz="0" w:space="0" w:color="auto"/>
        <w:bottom w:val="none" w:sz="0" w:space="0" w:color="auto"/>
        <w:right w:val="none" w:sz="0" w:space="0" w:color="auto"/>
      </w:divBdr>
    </w:div>
    <w:div w:id="317616135">
      <w:bodyDiv w:val="1"/>
      <w:marLeft w:val="0"/>
      <w:marRight w:val="0"/>
      <w:marTop w:val="0"/>
      <w:marBottom w:val="0"/>
      <w:divBdr>
        <w:top w:val="none" w:sz="0" w:space="0" w:color="auto"/>
        <w:left w:val="none" w:sz="0" w:space="0" w:color="auto"/>
        <w:bottom w:val="none" w:sz="0" w:space="0" w:color="auto"/>
        <w:right w:val="none" w:sz="0" w:space="0" w:color="auto"/>
      </w:divBdr>
    </w:div>
    <w:div w:id="420832195">
      <w:bodyDiv w:val="1"/>
      <w:marLeft w:val="0"/>
      <w:marRight w:val="0"/>
      <w:marTop w:val="0"/>
      <w:marBottom w:val="0"/>
      <w:divBdr>
        <w:top w:val="none" w:sz="0" w:space="0" w:color="auto"/>
        <w:left w:val="none" w:sz="0" w:space="0" w:color="auto"/>
        <w:bottom w:val="none" w:sz="0" w:space="0" w:color="auto"/>
        <w:right w:val="none" w:sz="0" w:space="0" w:color="auto"/>
      </w:divBdr>
    </w:div>
    <w:div w:id="475998595">
      <w:bodyDiv w:val="1"/>
      <w:marLeft w:val="0"/>
      <w:marRight w:val="0"/>
      <w:marTop w:val="0"/>
      <w:marBottom w:val="0"/>
      <w:divBdr>
        <w:top w:val="none" w:sz="0" w:space="0" w:color="auto"/>
        <w:left w:val="none" w:sz="0" w:space="0" w:color="auto"/>
        <w:bottom w:val="none" w:sz="0" w:space="0" w:color="auto"/>
        <w:right w:val="none" w:sz="0" w:space="0" w:color="auto"/>
      </w:divBdr>
    </w:div>
    <w:div w:id="480587272">
      <w:bodyDiv w:val="1"/>
      <w:marLeft w:val="0"/>
      <w:marRight w:val="0"/>
      <w:marTop w:val="0"/>
      <w:marBottom w:val="0"/>
      <w:divBdr>
        <w:top w:val="none" w:sz="0" w:space="0" w:color="auto"/>
        <w:left w:val="none" w:sz="0" w:space="0" w:color="auto"/>
        <w:bottom w:val="none" w:sz="0" w:space="0" w:color="auto"/>
        <w:right w:val="none" w:sz="0" w:space="0" w:color="auto"/>
      </w:divBdr>
    </w:div>
    <w:div w:id="521356929">
      <w:bodyDiv w:val="1"/>
      <w:marLeft w:val="0"/>
      <w:marRight w:val="0"/>
      <w:marTop w:val="0"/>
      <w:marBottom w:val="0"/>
      <w:divBdr>
        <w:top w:val="none" w:sz="0" w:space="0" w:color="auto"/>
        <w:left w:val="none" w:sz="0" w:space="0" w:color="auto"/>
        <w:bottom w:val="none" w:sz="0" w:space="0" w:color="auto"/>
        <w:right w:val="none" w:sz="0" w:space="0" w:color="auto"/>
      </w:divBdr>
    </w:div>
    <w:div w:id="622540665">
      <w:bodyDiv w:val="1"/>
      <w:marLeft w:val="0"/>
      <w:marRight w:val="0"/>
      <w:marTop w:val="0"/>
      <w:marBottom w:val="0"/>
      <w:divBdr>
        <w:top w:val="none" w:sz="0" w:space="0" w:color="auto"/>
        <w:left w:val="none" w:sz="0" w:space="0" w:color="auto"/>
        <w:bottom w:val="none" w:sz="0" w:space="0" w:color="auto"/>
        <w:right w:val="none" w:sz="0" w:space="0" w:color="auto"/>
      </w:divBdr>
    </w:div>
    <w:div w:id="743264884">
      <w:bodyDiv w:val="1"/>
      <w:marLeft w:val="0"/>
      <w:marRight w:val="0"/>
      <w:marTop w:val="0"/>
      <w:marBottom w:val="0"/>
      <w:divBdr>
        <w:top w:val="none" w:sz="0" w:space="0" w:color="auto"/>
        <w:left w:val="none" w:sz="0" w:space="0" w:color="auto"/>
        <w:bottom w:val="none" w:sz="0" w:space="0" w:color="auto"/>
        <w:right w:val="none" w:sz="0" w:space="0" w:color="auto"/>
      </w:divBdr>
    </w:div>
    <w:div w:id="776143166">
      <w:bodyDiv w:val="1"/>
      <w:marLeft w:val="0"/>
      <w:marRight w:val="0"/>
      <w:marTop w:val="0"/>
      <w:marBottom w:val="0"/>
      <w:divBdr>
        <w:top w:val="none" w:sz="0" w:space="0" w:color="auto"/>
        <w:left w:val="none" w:sz="0" w:space="0" w:color="auto"/>
        <w:bottom w:val="none" w:sz="0" w:space="0" w:color="auto"/>
        <w:right w:val="none" w:sz="0" w:space="0" w:color="auto"/>
      </w:divBdr>
    </w:div>
    <w:div w:id="1043486655">
      <w:bodyDiv w:val="1"/>
      <w:marLeft w:val="0"/>
      <w:marRight w:val="0"/>
      <w:marTop w:val="0"/>
      <w:marBottom w:val="0"/>
      <w:divBdr>
        <w:top w:val="none" w:sz="0" w:space="0" w:color="auto"/>
        <w:left w:val="none" w:sz="0" w:space="0" w:color="auto"/>
        <w:bottom w:val="none" w:sz="0" w:space="0" w:color="auto"/>
        <w:right w:val="none" w:sz="0" w:space="0" w:color="auto"/>
      </w:divBdr>
    </w:div>
    <w:div w:id="1240335031">
      <w:bodyDiv w:val="1"/>
      <w:marLeft w:val="0"/>
      <w:marRight w:val="0"/>
      <w:marTop w:val="0"/>
      <w:marBottom w:val="0"/>
      <w:divBdr>
        <w:top w:val="none" w:sz="0" w:space="0" w:color="auto"/>
        <w:left w:val="none" w:sz="0" w:space="0" w:color="auto"/>
        <w:bottom w:val="none" w:sz="0" w:space="0" w:color="auto"/>
        <w:right w:val="none" w:sz="0" w:space="0" w:color="auto"/>
      </w:divBdr>
    </w:div>
    <w:div w:id="1249387350">
      <w:bodyDiv w:val="1"/>
      <w:marLeft w:val="0"/>
      <w:marRight w:val="0"/>
      <w:marTop w:val="0"/>
      <w:marBottom w:val="0"/>
      <w:divBdr>
        <w:top w:val="none" w:sz="0" w:space="0" w:color="auto"/>
        <w:left w:val="none" w:sz="0" w:space="0" w:color="auto"/>
        <w:bottom w:val="none" w:sz="0" w:space="0" w:color="auto"/>
        <w:right w:val="none" w:sz="0" w:space="0" w:color="auto"/>
      </w:divBdr>
    </w:div>
    <w:div w:id="1296986108">
      <w:bodyDiv w:val="1"/>
      <w:marLeft w:val="0"/>
      <w:marRight w:val="0"/>
      <w:marTop w:val="0"/>
      <w:marBottom w:val="0"/>
      <w:divBdr>
        <w:top w:val="none" w:sz="0" w:space="0" w:color="auto"/>
        <w:left w:val="none" w:sz="0" w:space="0" w:color="auto"/>
        <w:bottom w:val="none" w:sz="0" w:space="0" w:color="auto"/>
        <w:right w:val="none" w:sz="0" w:space="0" w:color="auto"/>
      </w:divBdr>
    </w:div>
    <w:div w:id="1389185178">
      <w:bodyDiv w:val="1"/>
      <w:marLeft w:val="0"/>
      <w:marRight w:val="0"/>
      <w:marTop w:val="0"/>
      <w:marBottom w:val="0"/>
      <w:divBdr>
        <w:top w:val="none" w:sz="0" w:space="0" w:color="auto"/>
        <w:left w:val="none" w:sz="0" w:space="0" w:color="auto"/>
        <w:bottom w:val="none" w:sz="0" w:space="0" w:color="auto"/>
        <w:right w:val="none" w:sz="0" w:space="0" w:color="auto"/>
      </w:divBdr>
    </w:div>
    <w:div w:id="1447389453">
      <w:bodyDiv w:val="1"/>
      <w:marLeft w:val="0"/>
      <w:marRight w:val="0"/>
      <w:marTop w:val="0"/>
      <w:marBottom w:val="0"/>
      <w:divBdr>
        <w:top w:val="none" w:sz="0" w:space="0" w:color="auto"/>
        <w:left w:val="none" w:sz="0" w:space="0" w:color="auto"/>
        <w:bottom w:val="none" w:sz="0" w:space="0" w:color="auto"/>
        <w:right w:val="none" w:sz="0" w:space="0" w:color="auto"/>
      </w:divBdr>
    </w:div>
    <w:div w:id="1448893695">
      <w:bodyDiv w:val="1"/>
      <w:marLeft w:val="0"/>
      <w:marRight w:val="0"/>
      <w:marTop w:val="0"/>
      <w:marBottom w:val="0"/>
      <w:divBdr>
        <w:top w:val="none" w:sz="0" w:space="0" w:color="auto"/>
        <w:left w:val="none" w:sz="0" w:space="0" w:color="auto"/>
        <w:bottom w:val="none" w:sz="0" w:space="0" w:color="auto"/>
        <w:right w:val="none" w:sz="0" w:space="0" w:color="auto"/>
      </w:divBdr>
    </w:div>
    <w:div w:id="1576431923">
      <w:bodyDiv w:val="1"/>
      <w:marLeft w:val="0"/>
      <w:marRight w:val="0"/>
      <w:marTop w:val="0"/>
      <w:marBottom w:val="0"/>
      <w:divBdr>
        <w:top w:val="none" w:sz="0" w:space="0" w:color="auto"/>
        <w:left w:val="none" w:sz="0" w:space="0" w:color="auto"/>
        <w:bottom w:val="none" w:sz="0" w:space="0" w:color="auto"/>
        <w:right w:val="none" w:sz="0" w:space="0" w:color="auto"/>
      </w:divBdr>
    </w:div>
    <w:div w:id="1592158748">
      <w:bodyDiv w:val="1"/>
      <w:marLeft w:val="0"/>
      <w:marRight w:val="0"/>
      <w:marTop w:val="0"/>
      <w:marBottom w:val="0"/>
      <w:divBdr>
        <w:top w:val="none" w:sz="0" w:space="0" w:color="auto"/>
        <w:left w:val="none" w:sz="0" w:space="0" w:color="auto"/>
        <w:bottom w:val="none" w:sz="0" w:space="0" w:color="auto"/>
        <w:right w:val="none" w:sz="0" w:space="0" w:color="auto"/>
      </w:divBdr>
    </w:div>
    <w:div w:id="1752700822">
      <w:bodyDiv w:val="1"/>
      <w:marLeft w:val="0"/>
      <w:marRight w:val="0"/>
      <w:marTop w:val="0"/>
      <w:marBottom w:val="0"/>
      <w:divBdr>
        <w:top w:val="none" w:sz="0" w:space="0" w:color="auto"/>
        <w:left w:val="none" w:sz="0" w:space="0" w:color="auto"/>
        <w:bottom w:val="none" w:sz="0" w:space="0" w:color="auto"/>
        <w:right w:val="none" w:sz="0" w:space="0" w:color="auto"/>
      </w:divBdr>
    </w:div>
    <w:div w:id="1888839114">
      <w:bodyDiv w:val="1"/>
      <w:marLeft w:val="0"/>
      <w:marRight w:val="0"/>
      <w:marTop w:val="0"/>
      <w:marBottom w:val="0"/>
      <w:divBdr>
        <w:top w:val="none" w:sz="0" w:space="0" w:color="auto"/>
        <w:left w:val="none" w:sz="0" w:space="0" w:color="auto"/>
        <w:bottom w:val="none" w:sz="0" w:space="0" w:color="auto"/>
        <w:right w:val="none" w:sz="0" w:space="0" w:color="auto"/>
      </w:divBdr>
    </w:div>
    <w:div w:id="2039774379">
      <w:bodyDiv w:val="1"/>
      <w:marLeft w:val="0"/>
      <w:marRight w:val="0"/>
      <w:marTop w:val="0"/>
      <w:marBottom w:val="0"/>
      <w:divBdr>
        <w:top w:val="none" w:sz="0" w:space="0" w:color="auto"/>
        <w:left w:val="none" w:sz="0" w:space="0" w:color="auto"/>
        <w:bottom w:val="none" w:sz="0" w:space="0" w:color="auto"/>
        <w:right w:val="none" w:sz="0" w:space="0" w:color="auto"/>
      </w:divBdr>
    </w:div>
    <w:div w:id="2052724990">
      <w:bodyDiv w:val="1"/>
      <w:marLeft w:val="0"/>
      <w:marRight w:val="0"/>
      <w:marTop w:val="0"/>
      <w:marBottom w:val="0"/>
      <w:divBdr>
        <w:top w:val="none" w:sz="0" w:space="0" w:color="auto"/>
        <w:left w:val="none" w:sz="0" w:space="0" w:color="auto"/>
        <w:bottom w:val="none" w:sz="0" w:space="0" w:color="auto"/>
        <w:right w:val="none" w:sz="0" w:space="0" w:color="auto"/>
      </w:divBdr>
    </w:div>
    <w:div w:id="2062055074">
      <w:bodyDiv w:val="1"/>
      <w:marLeft w:val="0"/>
      <w:marRight w:val="0"/>
      <w:marTop w:val="0"/>
      <w:marBottom w:val="0"/>
      <w:divBdr>
        <w:top w:val="none" w:sz="0" w:space="0" w:color="auto"/>
        <w:left w:val="none" w:sz="0" w:space="0" w:color="auto"/>
        <w:bottom w:val="none" w:sz="0" w:space="0" w:color="auto"/>
        <w:right w:val="none" w:sz="0" w:space="0" w:color="auto"/>
      </w:divBdr>
    </w:div>
    <w:div w:id="20686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環農総務課</cp:lastModifiedBy>
  <cp:revision>31</cp:revision>
  <cp:lastPrinted>2016-04-26T11:03:00Z</cp:lastPrinted>
  <dcterms:created xsi:type="dcterms:W3CDTF">2016-04-18T10:57:00Z</dcterms:created>
  <dcterms:modified xsi:type="dcterms:W3CDTF">2017-06-01T10:56:00Z</dcterms:modified>
</cp:coreProperties>
</file>