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F823BB">
        <w:rPr>
          <w:rFonts w:ascii="Meiryo UI" w:eastAsia="Meiryo UI" w:hAnsi="Meiryo UI" w:cs="Meiryo UI" w:hint="eastAsia"/>
          <w:b/>
          <w:sz w:val="36"/>
          <w:szCs w:val="24"/>
        </w:rPr>
        <w:t>２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F823BB">
        <w:rPr>
          <w:rFonts w:ascii="Meiryo UI" w:eastAsia="Meiryo UI" w:hAnsi="Meiryo UI" w:cs="Meiryo UI" w:hint="eastAsia"/>
          <w:b/>
          <w:sz w:val="36"/>
          <w:szCs w:val="24"/>
        </w:rPr>
        <w:t>給与制度改革をさらに推し進めるための取組みと研究</w:t>
      </w:r>
      <w:r w:rsidR="000A424C">
        <w:rPr>
          <w:rFonts w:ascii="Meiryo UI" w:eastAsia="Meiryo UI" w:hAnsi="Meiryo UI" w:cs="Meiryo UI" w:hint="eastAsia"/>
          <w:b/>
          <w:sz w:val="36"/>
          <w:szCs w:val="24"/>
        </w:rPr>
        <w:t>・</w:t>
      </w:r>
      <w:r w:rsidR="00F823BB">
        <w:rPr>
          <w:rFonts w:ascii="Meiryo UI" w:eastAsia="Meiryo UI" w:hAnsi="Meiryo UI" w:cs="Meiryo UI" w:hint="eastAsia"/>
          <w:b/>
          <w:sz w:val="36"/>
          <w:szCs w:val="24"/>
        </w:rPr>
        <w:t>検討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866D89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F823BB" w:rsidRDefault="00F823BB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Pr="00F823BB">
              <w:rPr>
                <w:rFonts w:ascii="Meiryo UI" w:eastAsia="Meiryo UI" w:hAnsi="Meiryo UI" w:cs="Meiryo UI" w:hint="eastAsia"/>
                <w:sz w:val="20"/>
                <w:szCs w:val="20"/>
              </w:rPr>
              <w:t>これまで取り組んできた給与制度改革の推進 及び そのための研究・検討に取り組みます。</w:t>
            </w:r>
          </w:p>
          <w:p w:rsidR="007E0B9C" w:rsidRPr="00E56A8D" w:rsidRDefault="007E0B9C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71ECA" w:rsidRPr="009B3E64" w:rsidRDefault="00D71ECA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中長期の目標）</w:t>
            </w:r>
          </w:p>
          <w:p w:rsidR="00D71ECA" w:rsidRPr="009B3E64" w:rsidRDefault="00D71ECA" w:rsidP="00231CDE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B3E64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・</w:t>
            </w:r>
            <w:r w:rsidR="009B3E64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「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職員の給与等に関する報告及び勧告</w:t>
            </w:r>
            <w:r w:rsidR="009B3E64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」</w:t>
            </w:r>
            <w:r w:rsidR="00866D8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における勧告・意見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への反映</w:t>
            </w:r>
          </w:p>
        </w:tc>
      </w:tr>
    </w:tbl>
    <w:p w:rsidR="00DB5144" w:rsidRPr="009B3E64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802" w:type="dxa"/>
        <w:tblInd w:w="108" w:type="dxa"/>
        <w:tblLook w:val="04A0" w:firstRow="1" w:lastRow="0" w:firstColumn="1" w:lastColumn="0" w:noHBand="0" w:noVBand="1"/>
      </w:tblPr>
      <w:tblGrid>
        <w:gridCol w:w="329"/>
        <w:gridCol w:w="67"/>
        <w:gridCol w:w="4910"/>
        <w:gridCol w:w="67"/>
        <w:gridCol w:w="329"/>
        <w:gridCol w:w="67"/>
        <w:gridCol w:w="2098"/>
        <w:gridCol w:w="2729"/>
        <w:gridCol w:w="67"/>
        <w:gridCol w:w="329"/>
        <w:gridCol w:w="67"/>
        <w:gridCol w:w="4676"/>
        <w:gridCol w:w="67"/>
      </w:tblGrid>
      <w:tr w:rsidR="007F3D1A" w:rsidRPr="00E335DC" w:rsidTr="00E02B71">
        <w:trPr>
          <w:gridAfter w:val="1"/>
          <w:wAfter w:w="67" w:type="dxa"/>
        </w:trPr>
        <w:tc>
          <w:tcPr>
            <w:tcW w:w="15735" w:type="dxa"/>
            <w:gridSpan w:val="12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727BD7" w:rsidP="00727BD7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給与制度改革の推進及びそのための研究･検討</w:t>
            </w:r>
          </w:p>
        </w:tc>
      </w:tr>
      <w:tr w:rsidR="00083D12" w:rsidRPr="00E335DC" w:rsidTr="00E02B71">
        <w:trPr>
          <w:gridAfter w:val="1"/>
          <w:wAfter w:w="67" w:type="dxa"/>
        </w:trPr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gridSpan w:val="2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F46488" w:rsidP="006A236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6A236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H30.３</w:t>
            </w:r>
            <w:r w:rsidR="00406ADB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406ADB">
        <w:trPr>
          <w:gridAfter w:val="1"/>
          <w:wAfter w:w="67" w:type="dxa"/>
        </w:trPr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gridSpan w:val="2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727BD7" w:rsidRPr="00727BD7" w:rsidRDefault="00A6172C" w:rsidP="00A6172C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8737BE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府の組織の実情を踏まえつつ、賃金センサスデータの活用などを通じて府内の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民間給与を適切に把握し</w:t>
            </w:r>
            <w:r w:rsid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職員給与に反映させるとともに、民間給与について多角的に分析・検討を進めます。</w:t>
            </w:r>
          </w:p>
          <w:p w:rsidR="00720654" w:rsidRDefault="00720654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A424C" w:rsidRPr="0002250F" w:rsidRDefault="000A424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D2F6C" w:rsidRDefault="00CD2F6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A1281A" w:rsidRDefault="00D476E9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2９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年５月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間給与実態調査</w:t>
            </w:r>
          </w:p>
          <w:p w:rsidR="00A1281A" w:rsidRDefault="006821C1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821C1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 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Pr="006821C1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     </w:t>
            </w:r>
            <w:r w:rsidR="00A1281A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の提供依頼</w:t>
            </w:r>
            <w:r w:rsidR="00AA19B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AA19B8" w:rsidRP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厚生労働省)</w:t>
            </w:r>
          </w:p>
          <w:p w:rsidR="007F3D1A" w:rsidRDefault="000A424C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～９月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A1281A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</w:t>
            </w:r>
            <w:r w:rsidR="009449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の活用検討</w:t>
            </w:r>
          </w:p>
          <w:p w:rsidR="00A1281A" w:rsidRPr="00E335DC" w:rsidRDefault="00A1281A" w:rsidP="000A424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10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勧告</w:t>
            </w:r>
            <w:r w:rsidR="0002250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・意見の</w:t>
            </w:r>
            <w:r w:rsidR="001D7D9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申し出</w:t>
            </w:r>
            <w:r w:rsidR="0002250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B06ED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データ公表</w:t>
            </w:r>
          </w:p>
          <w:p w:rsidR="007F3D1A" w:rsidRPr="0002250F" w:rsidRDefault="007F3D1A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</w:t>
            </w:r>
            <w:r w:rsidR="000A424C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アウトプット）</w:t>
            </w:r>
          </w:p>
          <w:p w:rsidR="007F3D1A" w:rsidRDefault="00720654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EA2EA6">
              <w:rPr>
                <w:rFonts w:ascii="Meiryo UI" w:eastAsia="Meiryo UI" w:hAnsi="Meiryo UI" w:cs="Meiryo UI" w:hint="eastAsia"/>
                <w:sz w:val="20"/>
                <w:szCs w:val="20"/>
              </w:rPr>
              <w:t>職員給与と民間給与の実態把握</w:t>
            </w:r>
            <w:r w:rsidR="00AA19B8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</w:p>
          <w:p w:rsidR="00B06EDB" w:rsidRDefault="00B06EDB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・勧告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･意見の</w:t>
            </w:r>
            <w:r w:rsidR="001D7D90">
              <w:rPr>
                <w:rFonts w:ascii="Meiryo UI" w:eastAsia="Meiryo UI" w:hAnsi="Meiryo UI" w:cs="Meiryo UI" w:hint="eastAsia"/>
                <w:sz w:val="20"/>
                <w:szCs w:val="20"/>
              </w:rPr>
              <w:t>申し出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824B4B">
              <w:rPr>
                <w:rFonts w:ascii="Meiryo UI" w:eastAsia="Meiryo UI" w:hAnsi="Meiryo UI" w:cs="Meiryo UI" w:hint="eastAsia"/>
                <w:sz w:val="20"/>
                <w:szCs w:val="20"/>
              </w:rPr>
              <w:t>データ公表</w:t>
            </w:r>
          </w:p>
          <w:p w:rsidR="007F3D1A" w:rsidRPr="009B3E64" w:rsidRDefault="007F3D1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E335DC" w:rsidRDefault="00866D89" w:rsidP="00866D8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72065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167AF">
              <w:rPr>
                <w:rFonts w:ascii="Meiryo UI" w:eastAsia="Meiryo UI" w:hAnsi="Meiryo UI" w:cs="Meiryo UI" w:hint="eastAsia"/>
                <w:sz w:val="20"/>
                <w:szCs w:val="20"/>
              </w:rPr>
              <w:t>給与制度について、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地方公務員法等の趣旨を踏まえた</w:t>
            </w:r>
            <w:r w:rsidR="00992C2A">
              <w:rPr>
                <w:rFonts w:ascii="Meiryo UI" w:eastAsia="Meiryo UI" w:hAnsi="Meiryo UI" w:cs="Meiryo UI" w:hint="eastAsia"/>
                <w:sz w:val="20"/>
                <w:szCs w:val="20"/>
              </w:rPr>
              <w:t>より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適切な</w:t>
            </w:r>
            <w:r w:rsidR="00992C2A">
              <w:rPr>
                <w:rFonts w:ascii="Meiryo UI" w:eastAsia="Meiryo UI" w:hAnsi="Meiryo UI" w:cs="Meiryo UI" w:hint="eastAsia"/>
                <w:sz w:val="20"/>
                <w:szCs w:val="20"/>
              </w:rPr>
              <w:t>制度</w:t>
            </w:r>
            <w:r w:rsidR="00A44CB5">
              <w:rPr>
                <w:rFonts w:ascii="Meiryo UI" w:eastAsia="Meiryo UI" w:hAnsi="Meiryo UI" w:cs="Meiryo UI" w:hint="eastAsia"/>
                <w:sz w:val="20"/>
                <w:szCs w:val="20"/>
              </w:rPr>
              <w:t>となるよう取り組むとともに、わかりやすい公表を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通じて</w:t>
            </w:r>
            <w:r w:rsidR="00454970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231CDE">
              <w:rPr>
                <w:rFonts w:ascii="Meiryo UI" w:eastAsia="Meiryo UI" w:hAnsi="Meiryo UI" w:cs="Meiryo UI" w:hint="eastAsia"/>
                <w:sz w:val="20"/>
                <w:szCs w:val="20"/>
              </w:rPr>
              <w:t>より府民理解が得られるよう</w:t>
            </w:r>
            <w:r w:rsidR="00A44CB5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BE20DA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します</w:t>
            </w:r>
            <w:r w:rsidR="00231CDE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E51054" w:rsidRDefault="00E51054" w:rsidP="0008000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8000D" w:rsidRPr="00E335DC" w:rsidRDefault="0008000D" w:rsidP="0008000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AB1789" w:rsidRPr="00AB1789" w:rsidRDefault="00AB1789" w:rsidP="00AB178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789">
              <w:rPr>
                <w:rFonts w:ascii="Meiryo UI" w:eastAsia="Meiryo UI" w:hAnsi="Meiryo UI" w:cs="Meiryo UI" w:hint="eastAsia"/>
                <w:sz w:val="20"/>
                <w:szCs w:val="20"/>
              </w:rPr>
              <w:t>○職員給与と民間給与の実態を把握し、勧告の際にわかりやすく示しました。</w:t>
            </w:r>
          </w:p>
          <w:p w:rsidR="00AB1789" w:rsidRPr="00AB1789" w:rsidRDefault="00AB1789" w:rsidP="00AB178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789">
              <w:rPr>
                <w:rFonts w:ascii="Meiryo UI" w:eastAsia="Meiryo UI" w:hAnsi="Meiryo UI" w:cs="Meiryo UI" w:hint="eastAsia"/>
                <w:sz w:val="20"/>
                <w:szCs w:val="20"/>
              </w:rPr>
              <w:t>○また、これまでの給与制度改革の結果、昇給カーブのフラット化が進んでいることを、賃金センサスのデータ等に基づき示しました。</w:t>
            </w:r>
          </w:p>
          <w:p w:rsidR="00AB1789" w:rsidRPr="00AB1789" w:rsidRDefault="00AB1789" w:rsidP="00AB178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○こうした状況も参考にしつつ、本年の勧告では、本府職員の採用環境が厳しい状況に鑑み、</w:t>
            </w:r>
            <w:r w:rsidRPr="00D50368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 w:rsidR="008A040B" w:rsidRPr="00D50368">
              <w:rPr>
                <w:rFonts w:ascii="Meiryo UI" w:eastAsia="Meiryo UI" w:hAnsi="Meiryo UI" w:cs="Meiryo UI" w:hint="eastAsia"/>
                <w:sz w:val="20"/>
                <w:szCs w:val="20"/>
              </w:rPr>
              <w:t>為</w:t>
            </w:r>
            <w:r w:rsidRPr="00D50368">
              <w:rPr>
                <w:rFonts w:ascii="Meiryo UI" w:eastAsia="Meiryo UI" w:hAnsi="Meiryo UI" w:cs="Meiryo UI" w:hint="eastAsia"/>
                <w:sz w:val="20"/>
                <w:szCs w:val="20"/>
              </w:rPr>
              <w:t>な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人材の確保の観点から、初任給及び若年層の給料月額を引上げる</w:t>
            </w:r>
            <w:r w:rsidRPr="00AB1789">
              <w:rPr>
                <w:rFonts w:ascii="Meiryo UI" w:eastAsia="Meiryo UI" w:hAnsi="Meiryo UI" w:cs="Meiryo UI" w:hint="eastAsia"/>
                <w:sz w:val="20"/>
                <w:szCs w:val="20"/>
              </w:rPr>
              <w:t>勧告を行いました。</w:t>
            </w:r>
          </w:p>
          <w:p w:rsidR="007F3D1A" w:rsidRPr="00AB1789" w:rsidRDefault="007F3D1A" w:rsidP="00D57EF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F3D1A" w:rsidRPr="00E335DC" w:rsidTr="00E02B71">
        <w:trPr>
          <w:gridAfter w:val="1"/>
          <w:wAfter w:w="67" w:type="dxa"/>
        </w:trPr>
        <w:tc>
          <w:tcPr>
            <w:tcW w:w="15735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</w:tcPr>
          <w:p w:rsidR="007F3D1A" w:rsidRPr="00E335DC" w:rsidRDefault="006A2369" w:rsidP="00727BD7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C66570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24650" wp14:editId="49F0760E">
                      <wp:simplePos x="0" y="0"/>
                      <wp:positionH relativeFrom="column">
                        <wp:posOffset>9161780</wp:posOffset>
                      </wp:positionH>
                      <wp:positionV relativeFrom="paragraph">
                        <wp:posOffset>41910</wp:posOffset>
                      </wp:positionV>
                      <wp:extent cx="752475" cy="833755"/>
                      <wp:effectExtent l="19050" t="19050" r="28575" b="2349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833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6A2369" w:rsidRPr="0006594A" w:rsidRDefault="006A2369" w:rsidP="006A2369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000000" w:themeColor="text1"/>
                                    </w:rPr>
                                  </w:pPr>
                                  <w:r w:rsidRPr="0006594A">
                                    <w:rPr>
                                      <w:rFonts w:ascii="HGSｺﾞｼｯｸE" w:eastAsia="HGSｺﾞｼｯｸE" w:hint="eastAsia"/>
                                      <w:color w:val="000000" w:themeColor="text1"/>
                                    </w:rPr>
                                    <w:t>自己評価</w:t>
                                  </w:r>
                                </w:p>
                                <w:p w:rsidR="006A2369" w:rsidRPr="00ED3E7E" w:rsidRDefault="006A2369" w:rsidP="006A2369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514350" cy="45720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721.4pt;margin-top:3.3pt;width:59.2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" fillcolor="window" strokecolor="#558ed5" strokeweight="3.5pt">
                      <v:textbox inset="5.85pt,.7pt,5.85pt,.7pt">
                        <w:txbxContent>
                          <w:p w:rsidR="006A2369" w:rsidRPr="0006594A" w:rsidRDefault="006A2369" w:rsidP="006A2369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6A2369" w:rsidRPr="00ED3E7E" w:rsidRDefault="006A2369" w:rsidP="006A2369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514350" cy="4572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0654" w:rsidRPr="00E335DC" w:rsidTr="00E02B71"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6E9" w:rsidRPr="00E335DC" w:rsidRDefault="00D476E9" w:rsidP="00D476E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00D" w:rsidRPr="00E335DC" w:rsidRDefault="0008000D" w:rsidP="00ED5938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:rsidR="009510E9" w:rsidRPr="00E335DC" w:rsidRDefault="009510E9" w:rsidP="001A2001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</w:tc>
      </w:tr>
      <w:tr w:rsidR="00197FC1" w:rsidRPr="00E335DC" w:rsidTr="00E02B71">
        <w:tblPrEx>
          <w:shd w:val="clear" w:color="auto" w:fill="F2DBDB" w:themeFill="accent2" w:themeFillTint="33"/>
        </w:tblPrEx>
        <w:trPr>
          <w:gridAfter w:val="1"/>
          <w:wAfter w:w="67" w:type="dxa"/>
          <w:trHeight w:val="559"/>
        </w:trPr>
        <w:tc>
          <w:tcPr>
            <w:tcW w:w="15735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FC1" w:rsidRPr="00CD2F6C" w:rsidRDefault="00197FC1" w:rsidP="00406ADB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406ADB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</w:rPr>
              <w:t>【部局長コメント（総評）】</w:t>
            </w:r>
          </w:p>
        </w:tc>
      </w:tr>
      <w:tr w:rsidR="00CD2F6C" w:rsidRPr="00E335DC" w:rsidTr="00E02B71">
        <w:tblPrEx>
          <w:shd w:val="clear" w:color="auto" w:fill="F2DBDB" w:themeFill="accent2" w:themeFillTint="33"/>
        </w:tblPrEx>
        <w:trPr>
          <w:gridAfter w:val="1"/>
          <w:wAfter w:w="67" w:type="dxa"/>
          <w:trHeight w:val="426"/>
        </w:trPr>
        <w:tc>
          <w:tcPr>
            <w:tcW w:w="786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CD2F6C" w:rsidRDefault="00F46488" w:rsidP="006A2369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＜今後</w:t>
            </w:r>
            <w:r w:rsidR="006A2369">
              <w:rPr>
                <w:rFonts w:ascii="Meiryo UI" w:eastAsia="Meiryo UI" w:hAnsi="Meiryo UI" w:cs="Meiryo UI" w:hint="eastAsia"/>
                <w:b/>
              </w:rPr>
              <w:t>の取組みの方向性</w:t>
            </w:r>
            <w:r w:rsidRPr="00E335DC">
              <w:rPr>
                <w:rFonts w:ascii="Meiryo UI" w:eastAsia="Meiryo UI" w:hAnsi="Meiryo UI" w:cs="Meiryo UI" w:hint="eastAsia"/>
                <w:b/>
              </w:rPr>
              <w:t>＞</w:t>
            </w:r>
          </w:p>
        </w:tc>
      </w:tr>
      <w:tr w:rsidR="00CD2F6C" w:rsidRPr="00E335DC" w:rsidTr="00406ADB">
        <w:tblPrEx>
          <w:shd w:val="clear" w:color="auto" w:fill="F2DBDB" w:themeFill="accent2" w:themeFillTint="33"/>
        </w:tblPrEx>
        <w:trPr>
          <w:gridAfter w:val="1"/>
          <w:wAfter w:w="67" w:type="dxa"/>
          <w:trHeight w:val="1957"/>
        </w:trPr>
        <w:tc>
          <w:tcPr>
            <w:tcW w:w="7867" w:type="dxa"/>
            <w:gridSpan w:val="7"/>
            <w:tcBorders>
              <w:tr2bl w:val="nil"/>
            </w:tcBorders>
            <w:shd w:val="clear" w:color="auto" w:fill="F2DBDB" w:themeFill="accent2" w:themeFillTint="33"/>
          </w:tcPr>
          <w:p w:rsidR="00CD2F6C" w:rsidRDefault="00FC0155" w:rsidP="000E129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 w:rsidRPr="00FC0155">
              <w:rPr>
                <w:rFonts w:ascii="Meiryo UI" w:eastAsia="Meiryo UI" w:hAnsi="Meiryo UI" w:cs="Meiryo UI" w:hint="eastAsia"/>
              </w:rPr>
              <w:t>■</w:t>
            </w:r>
            <w:r w:rsidR="007E41D2" w:rsidRPr="00FC0155">
              <w:rPr>
                <w:rFonts w:ascii="Meiryo UI" w:eastAsia="Meiryo UI" w:hAnsi="Meiryo UI" w:cs="Meiryo UI" w:hint="eastAsia"/>
              </w:rPr>
              <w:t>「給与制度改革の推進及びそのための研究・検討」</w:t>
            </w:r>
          </w:p>
          <w:p w:rsidR="00D76B89" w:rsidRDefault="00D76B89" w:rsidP="00D76B8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D76B89" w:rsidRPr="005D2082" w:rsidRDefault="00D76B89" w:rsidP="00D76B8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 w:rsidRPr="005D2082">
              <w:rPr>
                <w:rFonts w:ascii="Meiryo UI" w:eastAsia="Meiryo UI" w:hAnsi="Meiryo UI" w:cs="Meiryo UI" w:hint="eastAsia"/>
              </w:rPr>
              <w:t>職員給与について、民間給与を適切に反映した給与改定を勧告しました。</w:t>
            </w:r>
          </w:p>
          <w:p w:rsidR="00D76B89" w:rsidRPr="005D2082" w:rsidRDefault="00D76B89" w:rsidP="00D76B89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  <w:r w:rsidRPr="005D2082">
              <w:rPr>
                <w:rFonts w:ascii="Meiryo UI" w:eastAsia="Meiryo UI" w:hAnsi="Meiryo UI" w:cs="Meiryo UI" w:hint="eastAsia"/>
              </w:rPr>
              <w:t>賃金センサスデータの活用などを通じて府内の民間給与を適切に把握</w:t>
            </w:r>
            <w:r>
              <w:rPr>
                <w:rFonts w:ascii="Meiryo UI" w:eastAsia="Meiryo UI" w:hAnsi="Meiryo UI" w:cs="Meiryo UI" w:hint="eastAsia"/>
              </w:rPr>
              <w:t>するとともに</w:t>
            </w:r>
            <w:r w:rsidRPr="005D2082">
              <w:rPr>
                <w:rFonts w:ascii="Meiryo UI" w:eastAsia="Meiryo UI" w:hAnsi="Meiryo UI" w:cs="Meiryo UI" w:hint="eastAsia"/>
              </w:rPr>
              <w:t>、</w:t>
            </w:r>
            <w:r>
              <w:rPr>
                <w:rFonts w:ascii="Meiryo UI" w:eastAsia="Meiryo UI" w:hAnsi="Meiryo UI" w:cs="Meiryo UI" w:hint="eastAsia"/>
              </w:rPr>
              <w:t>民間給与について多角的に分析・検討を進め、</w:t>
            </w:r>
            <w:r w:rsidRPr="005D2082">
              <w:rPr>
                <w:rFonts w:ascii="Meiryo UI" w:eastAsia="Meiryo UI" w:hAnsi="Meiryo UI" w:cs="Meiryo UI" w:hint="eastAsia"/>
              </w:rPr>
              <w:t>その状況を勘案して、給料表の改定を勧告しました。</w:t>
            </w:r>
          </w:p>
          <w:p w:rsidR="00D76B89" w:rsidRPr="00D76B89" w:rsidRDefault="00D76B89" w:rsidP="00D76B8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D76B89" w:rsidRPr="00D76B89" w:rsidRDefault="00D76B89" w:rsidP="00D76B89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868" w:type="dxa"/>
            <w:gridSpan w:val="5"/>
            <w:tcBorders>
              <w:tr2bl w:val="nil"/>
            </w:tcBorders>
            <w:shd w:val="clear" w:color="auto" w:fill="F2DBDB" w:themeFill="accent2" w:themeFillTint="33"/>
          </w:tcPr>
          <w:p w:rsidR="00CD2F6C" w:rsidRDefault="007E41D2" w:rsidP="006A236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 w:rsidRPr="00FC0155">
              <w:rPr>
                <w:rFonts w:ascii="Meiryo UI" w:eastAsia="Meiryo UI" w:hAnsi="Meiryo UI" w:cs="Meiryo UI" w:hint="eastAsia"/>
              </w:rPr>
              <w:t>■「給与制度改革の推進及びそのための研究・検討」</w:t>
            </w:r>
          </w:p>
          <w:p w:rsidR="00D76B89" w:rsidRDefault="00D76B89" w:rsidP="006A236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D76B89" w:rsidRDefault="00D76B89" w:rsidP="00D76B89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○平成30年度においても、府内の民間給与を適切に把握するとともに、</w:t>
            </w:r>
            <w:r w:rsidRPr="004C14CC">
              <w:rPr>
                <w:rFonts w:ascii="Meiryo UI" w:eastAsia="Meiryo UI" w:hAnsi="Meiryo UI" w:cs="Meiryo UI" w:hint="eastAsia"/>
              </w:rPr>
              <w:t>引き続き、</w:t>
            </w:r>
          </w:p>
          <w:p w:rsidR="00D76B89" w:rsidRDefault="00D76B89" w:rsidP="00D76B89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</w:rPr>
            </w:pPr>
            <w:r w:rsidRPr="004C14CC">
              <w:rPr>
                <w:rFonts w:ascii="Meiryo UI" w:eastAsia="Meiryo UI" w:hAnsi="Meiryo UI" w:cs="Meiryo UI" w:hint="eastAsia"/>
              </w:rPr>
              <w:t>民間給与について多角的に分析・検討を行い</w:t>
            </w:r>
            <w:r>
              <w:rPr>
                <w:rFonts w:ascii="Meiryo UI" w:eastAsia="Meiryo UI" w:hAnsi="Meiryo UI" w:cs="Meiryo UI" w:hint="eastAsia"/>
              </w:rPr>
              <w:t>、職員給与に反映させる取組みを</w:t>
            </w:r>
          </w:p>
          <w:p w:rsidR="00D76B89" w:rsidRDefault="00D76B89" w:rsidP="00D76B89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行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</w:rPr>
              <w:t>います。</w:t>
            </w:r>
          </w:p>
          <w:p w:rsidR="00D76B89" w:rsidRPr="00D76B89" w:rsidRDefault="00D76B89" w:rsidP="006A236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C77FF5" w:rsidRPr="00E335DC" w:rsidRDefault="00E02B71" w:rsidP="00E02B71">
      <w:pPr>
        <w:widowControl/>
        <w:tabs>
          <w:tab w:val="left" w:pos="7040"/>
        </w:tabs>
        <w:spacing w:line="28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</w:p>
    <w:sectPr w:rsidR="00C77FF5" w:rsidRPr="00E335DC" w:rsidSect="00857F04">
      <w:headerReference w:type="default" r:id="rId11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BD" w:rsidRDefault="005B2CBD" w:rsidP="00E45A78">
      <w:r>
        <w:separator/>
      </w:r>
    </w:p>
  </w:endnote>
  <w:endnote w:type="continuationSeparator" w:id="0">
    <w:p w:rsidR="005B2CBD" w:rsidRDefault="005B2CBD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BD" w:rsidRDefault="005B2CBD" w:rsidP="00E45A78">
      <w:r>
        <w:separator/>
      </w:r>
    </w:p>
  </w:footnote>
  <w:footnote w:type="continuationSeparator" w:id="0">
    <w:p w:rsidR="005B2CBD" w:rsidRDefault="005B2CBD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9E" w:rsidRDefault="008B71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07CFD" wp14:editId="4D67E5ED">
              <wp:simplePos x="0" y="0"/>
              <wp:positionH relativeFrom="column">
                <wp:posOffset>8549005</wp:posOffset>
              </wp:positionH>
              <wp:positionV relativeFrom="paragraph">
                <wp:posOffset>-254635</wp:posOffset>
              </wp:positionV>
              <wp:extent cx="1435100" cy="371475"/>
              <wp:effectExtent l="0" t="0" r="127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71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25400">
                        <a:solidFill>
                          <a:schemeClr val="accent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19E" w:rsidRPr="005C10C5" w:rsidRDefault="008B719E" w:rsidP="008B719E">
                          <w:pPr>
                            <w:ind w:firstLineChars="150" w:firstLine="360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人事委員会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73.15pt;margin-top:-20.05pt;width:11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" fillcolor="#943634 [2405]" strokecolor="#622423 [1605]" strokeweight="2pt">
              <v:path arrowok="t"/>
              <v:textbox>
                <w:txbxContent>
                  <w:p w:rsidR="008B719E" w:rsidRPr="005C10C5" w:rsidRDefault="008B719E" w:rsidP="008B719E">
                    <w:pPr>
                      <w:ind w:firstLineChars="150" w:firstLine="360"/>
                      <w:rPr>
                        <w:rFonts w:ascii="メイリオ" w:eastAsia="メイリオ" w:hAnsi="メイリオ" w:cs="メイリオ"/>
                        <w:color w:val="FFFFFF" w:themeColor="background1"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sz w:val="24"/>
                        <w:szCs w:val="24"/>
                      </w:rPr>
                      <w:t>人事委員会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E5"/>
    <w:multiLevelType w:val="hybridMultilevel"/>
    <w:tmpl w:val="DBC6B64E"/>
    <w:lvl w:ilvl="0" w:tplc="42F641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A47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65E4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628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611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A3F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1ED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4E2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273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D0EC5"/>
    <w:multiLevelType w:val="hybridMultilevel"/>
    <w:tmpl w:val="B30682AA"/>
    <w:lvl w:ilvl="0" w:tplc="42285A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A3F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EE4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D5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A6B0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A63D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64D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E77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239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250F"/>
    <w:rsid w:val="00022A33"/>
    <w:rsid w:val="000255B5"/>
    <w:rsid w:val="0004671B"/>
    <w:rsid w:val="000518AA"/>
    <w:rsid w:val="00056056"/>
    <w:rsid w:val="000634A0"/>
    <w:rsid w:val="0008000D"/>
    <w:rsid w:val="00080F12"/>
    <w:rsid w:val="00082653"/>
    <w:rsid w:val="00083D12"/>
    <w:rsid w:val="0009049D"/>
    <w:rsid w:val="00091C3E"/>
    <w:rsid w:val="000933FE"/>
    <w:rsid w:val="00096BEC"/>
    <w:rsid w:val="00097ADA"/>
    <w:rsid w:val="000A31D3"/>
    <w:rsid w:val="000A424C"/>
    <w:rsid w:val="000B1864"/>
    <w:rsid w:val="000C63BF"/>
    <w:rsid w:val="000E1296"/>
    <w:rsid w:val="00100337"/>
    <w:rsid w:val="00112088"/>
    <w:rsid w:val="00112E2F"/>
    <w:rsid w:val="001307FB"/>
    <w:rsid w:val="00132AE7"/>
    <w:rsid w:val="00135F75"/>
    <w:rsid w:val="001451B9"/>
    <w:rsid w:val="001620DC"/>
    <w:rsid w:val="001702F0"/>
    <w:rsid w:val="001826AB"/>
    <w:rsid w:val="001941E5"/>
    <w:rsid w:val="00197FC1"/>
    <w:rsid w:val="001A2001"/>
    <w:rsid w:val="001C6587"/>
    <w:rsid w:val="001D0710"/>
    <w:rsid w:val="001D7D90"/>
    <w:rsid w:val="001E04E5"/>
    <w:rsid w:val="001F1877"/>
    <w:rsid w:val="001F32EF"/>
    <w:rsid w:val="002025C4"/>
    <w:rsid w:val="002026A4"/>
    <w:rsid w:val="00205B57"/>
    <w:rsid w:val="00231CDE"/>
    <w:rsid w:val="00235A70"/>
    <w:rsid w:val="0025156E"/>
    <w:rsid w:val="00255975"/>
    <w:rsid w:val="00267B07"/>
    <w:rsid w:val="00270D51"/>
    <w:rsid w:val="00282B02"/>
    <w:rsid w:val="00284E94"/>
    <w:rsid w:val="002D419A"/>
    <w:rsid w:val="002D5393"/>
    <w:rsid w:val="002E0B40"/>
    <w:rsid w:val="002E47CD"/>
    <w:rsid w:val="002E4A8A"/>
    <w:rsid w:val="002F51BB"/>
    <w:rsid w:val="003034A3"/>
    <w:rsid w:val="0031337A"/>
    <w:rsid w:val="00314FC6"/>
    <w:rsid w:val="0036199E"/>
    <w:rsid w:val="003665EB"/>
    <w:rsid w:val="003848D2"/>
    <w:rsid w:val="003B0DA3"/>
    <w:rsid w:val="003C591D"/>
    <w:rsid w:val="003D0E0D"/>
    <w:rsid w:val="003D7061"/>
    <w:rsid w:val="003F4AE6"/>
    <w:rsid w:val="00406ADB"/>
    <w:rsid w:val="004158D6"/>
    <w:rsid w:val="00421972"/>
    <w:rsid w:val="004275BB"/>
    <w:rsid w:val="00442771"/>
    <w:rsid w:val="00454970"/>
    <w:rsid w:val="00470D6E"/>
    <w:rsid w:val="00471777"/>
    <w:rsid w:val="00473E23"/>
    <w:rsid w:val="004955A9"/>
    <w:rsid w:val="004A0621"/>
    <w:rsid w:val="004B38B9"/>
    <w:rsid w:val="004C073F"/>
    <w:rsid w:val="004C72A5"/>
    <w:rsid w:val="004D2266"/>
    <w:rsid w:val="004D7F55"/>
    <w:rsid w:val="004E50C4"/>
    <w:rsid w:val="004E5DBB"/>
    <w:rsid w:val="00522827"/>
    <w:rsid w:val="00550426"/>
    <w:rsid w:val="00571122"/>
    <w:rsid w:val="00576F4A"/>
    <w:rsid w:val="00595469"/>
    <w:rsid w:val="005A30A6"/>
    <w:rsid w:val="005A6930"/>
    <w:rsid w:val="005A72B0"/>
    <w:rsid w:val="005B2CBD"/>
    <w:rsid w:val="005B2FE3"/>
    <w:rsid w:val="005C2DDE"/>
    <w:rsid w:val="00600096"/>
    <w:rsid w:val="00606B60"/>
    <w:rsid w:val="00611FAD"/>
    <w:rsid w:val="00636187"/>
    <w:rsid w:val="006821C1"/>
    <w:rsid w:val="0069786A"/>
    <w:rsid w:val="006A09B3"/>
    <w:rsid w:val="006A2369"/>
    <w:rsid w:val="006B038D"/>
    <w:rsid w:val="006E35E3"/>
    <w:rsid w:val="006F0689"/>
    <w:rsid w:val="007070C9"/>
    <w:rsid w:val="007169C2"/>
    <w:rsid w:val="00720654"/>
    <w:rsid w:val="0072192D"/>
    <w:rsid w:val="007219A3"/>
    <w:rsid w:val="00727BD7"/>
    <w:rsid w:val="007A0B4E"/>
    <w:rsid w:val="007C122F"/>
    <w:rsid w:val="007C33AF"/>
    <w:rsid w:val="007D34F5"/>
    <w:rsid w:val="007E0B9C"/>
    <w:rsid w:val="007E35CE"/>
    <w:rsid w:val="007E41D2"/>
    <w:rsid w:val="007F3D1A"/>
    <w:rsid w:val="00813795"/>
    <w:rsid w:val="0081594D"/>
    <w:rsid w:val="008167AF"/>
    <w:rsid w:val="0082393E"/>
    <w:rsid w:val="00824B4B"/>
    <w:rsid w:val="00834FAB"/>
    <w:rsid w:val="00845F4D"/>
    <w:rsid w:val="00855200"/>
    <w:rsid w:val="00857F04"/>
    <w:rsid w:val="0086459D"/>
    <w:rsid w:val="00866D89"/>
    <w:rsid w:val="00870EA6"/>
    <w:rsid w:val="008737BE"/>
    <w:rsid w:val="00874884"/>
    <w:rsid w:val="00877255"/>
    <w:rsid w:val="008A040B"/>
    <w:rsid w:val="008A1428"/>
    <w:rsid w:val="008B1059"/>
    <w:rsid w:val="008B6D25"/>
    <w:rsid w:val="008B719E"/>
    <w:rsid w:val="008C786D"/>
    <w:rsid w:val="00901DE0"/>
    <w:rsid w:val="00905F46"/>
    <w:rsid w:val="009249BD"/>
    <w:rsid w:val="009449A2"/>
    <w:rsid w:val="009510E9"/>
    <w:rsid w:val="00952473"/>
    <w:rsid w:val="00960B59"/>
    <w:rsid w:val="009826C0"/>
    <w:rsid w:val="00987762"/>
    <w:rsid w:val="00992C2A"/>
    <w:rsid w:val="009B3E64"/>
    <w:rsid w:val="009C3D2E"/>
    <w:rsid w:val="009D37AF"/>
    <w:rsid w:val="009E03A3"/>
    <w:rsid w:val="00A0310E"/>
    <w:rsid w:val="00A1281A"/>
    <w:rsid w:val="00A224DC"/>
    <w:rsid w:val="00A44CB5"/>
    <w:rsid w:val="00A50099"/>
    <w:rsid w:val="00A56C7F"/>
    <w:rsid w:val="00A6172C"/>
    <w:rsid w:val="00A7053A"/>
    <w:rsid w:val="00A8014F"/>
    <w:rsid w:val="00A91C5B"/>
    <w:rsid w:val="00AA19B8"/>
    <w:rsid w:val="00AB1789"/>
    <w:rsid w:val="00AB3D43"/>
    <w:rsid w:val="00AC425A"/>
    <w:rsid w:val="00AC4D94"/>
    <w:rsid w:val="00AD628F"/>
    <w:rsid w:val="00AE1DA8"/>
    <w:rsid w:val="00B03203"/>
    <w:rsid w:val="00B06EDB"/>
    <w:rsid w:val="00B131B0"/>
    <w:rsid w:val="00B23276"/>
    <w:rsid w:val="00B42F7E"/>
    <w:rsid w:val="00B52AEF"/>
    <w:rsid w:val="00B558AF"/>
    <w:rsid w:val="00B81E46"/>
    <w:rsid w:val="00B95D3F"/>
    <w:rsid w:val="00BA0AB5"/>
    <w:rsid w:val="00BA4669"/>
    <w:rsid w:val="00BB6EF8"/>
    <w:rsid w:val="00BD2C2D"/>
    <w:rsid w:val="00BE20DA"/>
    <w:rsid w:val="00BE672E"/>
    <w:rsid w:val="00C01805"/>
    <w:rsid w:val="00C11389"/>
    <w:rsid w:val="00C26D56"/>
    <w:rsid w:val="00C42E81"/>
    <w:rsid w:val="00C50A21"/>
    <w:rsid w:val="00C73995"/>
    <w:rsid w:val="00C77FF5"/>
    <w:rsid w:val="00C85503"/>
    <w:rsid w:val="00CA6971"/>
    <w:rsid w:val="00CA79B1"/>
    <w:rsid w:val="00CD1B0B"/>
    <w:rsid w:val="00CD2F6C"/>
    <w:rsid w:val="00CE56D2"/>
    <w:rsid w:val="00CE5B95"/>
    <w:rsid w:val="00D1575B"/>
    <w:rsid w:val="00D2651C"/>
    <w:rsid w:val="00D34373"/>
    <w:rsid w:val="00D44943"/>
    <w:rsid w:val="00D476E9"/>
    <w:rsid w:val="00D50368"/>
    <w:rsid w:val="00D55F70"/>
    <w:rsid w:val="00D57EF6"/>
    <w:rsid w:val="00D71ECA"/>
    <w:rsid w:val="00D74B51"/>
    <w:rsid w:val="00D76B89"/>
    <w:rsid w:val="00D818CE"/>
    <w:rsid w:val="00D819A8"/>
    <w:rsid w:val="00D855BE"/>
    <w:rsid w:val="00D8648E"/>
    <w:rsid w:val="00D90A6D"/>
    <w:rsid w:val="00DB5144"/>
    <w:rsid w:val="00DC6D7C"/>
    <w:rsid w:val="00DD05F8"/>
    <w:rsid w:val="00DD1178"/>
    <w:rsid w:val="00DE18D6"/>
    <w:rsid w:val="00DE5BE1"/>
    <w:rsid w:val="00E02B71"/>
    <w:rsid w:val="00E10F7E"/>
    <w:rsid w:val="00E16663"/>
    <w:rsid w:val="00E20492"/>
    <w:rsid w:val="00E324D2"/>
    <w:rsid w:val="00E335DC"/>
    <w:rsid w:val="00E3550E"/>
    <w:rsid w:val="00E45A78"/>
    <w:rsid w:val="00E50DF6"/>
    <w:rsid w:val="00E51054"/>
    <w:rsid w:val="00E53659"/>
    <w:rsid w:val="00E56A8D"/>
    <w:rsid w:val="00E67F21"/>
    <w:rsid w:val="00E775BA"/>
    <w:rsid w:val="00EA2EA6"/>
    <w:rsid w:val="00ED5938"/>
    <w:rsid w:val="00EF517E"/>
    <w:rsid w:val="00EF6773"/>
    <w:rsid w:val="00F32DFD"/>
    <w:rsid w:val="00F34F5C"/>
    <w:rsid w:val="00F46488"/>
    <w:rsid w:val="00F51D33"/>
    <w:rsid w:val="00F62B5A"/>
    <w:rsid w:val="00F71773"/>
    <w:rsid w:val="00F823BB"/>
    <w:rsid w:val="00F8783D"/>
    <w:rsid w:val="00FC0155"/>
    <w:rsid w:val="00FC289D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7B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7B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28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61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7391-EC59-4CC8-9F18-39E82FDD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松尾　賴房</cp:lastModifiedBy>
  <cp:revision>24</cp:revision>
  <cp:lastPrinted>2017-11-02T06:21:00Z</cp:lastPrinted>
  <dcterms:created xsi:type="dcterms:W3CDTF">2016-05-13T08:54:00Z</dcterms:created>
  <dcterms:modified xsi:type="dcterms:W3CDTF">2018-05-02T07:54:00Z</dcterms:modified>
</cp:coreProperties>
</file>