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A" w:rsidRDefault="00201B36" w:rsidP="00B41E4A">
      <w:pPr>
        <w:spacing w:line="500" w:lineRule="exact"/>
        <w:jc w:val="center"/>
        <w:rPr>
          <w:rFonts w:ascii="Meiryo UI" w:eastAsia="Meiryo UI" w:hAnsi="Meiryo UI"/>
          <w:b/>
          <w:sz w:val="28"/>
        </w:rPr>
      </w:pPr>
      <w:r>
        <w:rPr>
          <w:noProof/>
        </w:rPr>
        <mc:AlternateContent>
          <mc:Choice Requires="wps">
            <w:drawing>
              <wp:anchor distT="0" distB="0" distL="114300" distR="114300" simplePos="0" relativeHeight="251661312" behindDoc="0" locked="0" layoutInCell="1" allowOverlap="1" wp14:anchorId="27929F9D" wp14:editId="3F020AD9">
                <wp:simplePos x="0" y="0"/>
                <wp:positionH relativeFrom="column">
                  <wp:posOffset>5418161</wp:posOffset>
                </wp:positionH>
                <wp:positionV relativeFrom="paragraph">
                  <wp:posOffset>-313690</wp:posOffset>
                </wp:positionV>
                <wp:extent cx="1008000" cy="313899"/>
                <wp:effectExtent l="0" t="0" r="20955" b="10160"/>
                <wp:wrapNone/>
                <wp:docPr id="6" name="テキスト ボックス 5"/>
                <wp:cNvGraphicFramePr/>
                <a:graphic xmlns:a="http://schemas.openxmlformats.org/drawingml/2006/main">
                  <a:graphicData uri="http://schemas.microsoft.com/office/word/2010/wordprocessingShape">
                    <wps:wsp>
                      <wps:cNvSpPr txBox="1"/>
                      <wps:spPr>
                        <a:xfrm>
                          <a:off x="0" y="0"/>
                          <a:ext cx="1008000" cy="313899"/>
                        </a:xfrm>
                        <a:prstGeom prst="rect">
                          <a:avLst/>
                        </a:prstGeom>
                        <a:solidFill>
                          <a:schemeClr val="bg1"/>
                        </a:solidFill>
                        <a:ln w="6350">
                          <a:solidFill>
                            <a:schemeClr val="tx1"/>
                          </a:solidFill>
                        </a:ln>
                      </wps:spPr>
                      <wps:txbx>
                        <w:txbxContent>
                          <w:p w:rsidR="00201B36" w:rsidRPr="00471588" w:rsidRDefault="00201B36" w:rsidP="00201B36">
                            <w:pPr>
                              <w:pStyle w:val="Web"/>
                              <w:spacing w:before="0" w:beforeAutospacing="0" w:after="0" w:afterAutospacing="0" w:line="300" w:lineRule="exact"/>
                              <w:rPr>
                                <w:rFonts w:ascii="ＭＳ Ｐゴシック 本文" w:eastAsia="ＭＳ Ｐゴシック 本文"/>
                                <w:sz w:val="18"/>
                              </w:rPr>
                            </w:pPr>
                            <w:r>
                              <w:rPr>
                                <w:rFonts w:ascii="ＭＳ Ｐゴシック 本文" w:eastAsia="ＭＳ Ｐゴシック 本文" w:hAnsi="游明朝" w:cstheme="minorBidi" w:hint="eastAsia"/>
                                <w:color w:val="000000"/>
                                <w:kern w:val="24"/>
                                <w:szCs w:val="40"/>
                              </w:rPr>
                              <w:t>参考</w:t>
                            </w:r>
                            <w:r>
                              <w:rPr>
                                <w:rFonts w:ascii="ＭＳ Ｐゴシック 本文" w:eastAsia="ＭＳ Ｐゴシック 本文" w:hAnsi="游明朝" w:cstheme="minorBidi"/>
                                <w:color w:val="000000"/>
                                <w:kern w:val="24"/>
                                <w:szCs w:val="40"/>
                              </w:rPr>
                              <w:t>資料</w:t>
                            </w:r>
                            <w:r>
                              <w:rPr>
                                <w:rFonts w:ascii="ＭＳ Ｐゴシック 本文" w:eastAsia="ＭＳ Ｐゴシック 本文" w:hAnsi="游明朝" w:cstheme="minorBidi" w:hint="eastAsia"/>
                                <w:color w:val="000000"/>
                                <w:kern w:val="24"/>
                                <w:szCs w:val="40"/>
                              </w:rPr>
                              <w:t>２</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7929F9D" id="_x0000_t202" coordsize="21600,21600" o:spt="202" path="m,l,21600r21600,l21600,xe">
                <v:stroke joinstyle="miter"/>
                <v:path gradientshapeok="t" o:connecttype="rect"/>
              </v:shapetype>
              <v:shape id="テキスト ボックス 5" o:spid="_x0000_s1026" type="#_x0000_t202" style="position:absolute;left:0;text-align:left;margin-left:426.65pt;margin-top:-24.7pt;width:79.3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CW3QEAAJADAAAOAAAAZHJzL2Uyb0RvYy54bWysU8GO0zAQvSPxD5bvNOlWu+pGTVewq+WC&#10;AGnhA1zHbizZHmO7TXptJMRH8AuIM9+TH2HsdlsWOCEuE49n5nnem8nipjeabIUPCmxNp5OSEmE5&#10;NMqua/rxw/2LOSUhMtswDVbUdCcCvVk+f7boXCUuoAXdCE8QxIaqczVtY3RVUQTeCsPCBJywGJTg&#10;DYvo+nXReNYhutHFRVleFR34xnngIgS8vTsE6TLjSyl4fCdlEJHommJvMVuf7SrZYrlg1doz1yp+&#10;bIP9QxeGKYuPnqDuWGRk49UfUEZxDwFknHAwBUipuMgckM20/I3NQ8ucyFxQnOBOMoX/B8vfbt97&#10;opqaXlFimcERjcPncf9t3P8Yhy9kHL6OwzDuv6NPLpNcnQsVVj04rIv9K+hx7I/3AS+TCr30Jn2R&#10;H8E4Cr87iS36SHgqKst5WWKIY2w2nc2vrxNMca52PsTXAgxJh5p6HGbWmG3fhHhIfUxJjwXQqrlX&#10;WmcnLZC41Z5sGY5+tc49IviTLG1Jh8xnl2UGfhLLK3hGiP1fEBBPW+w5aXLgnk6xX/VHoVbQ7FCn&#10;DhespuHThnlBiY/6FvI+pk4tvNxEkCozSuWHmiMqjj1rclzRtFe/+jnr/CMtfwIAAP//AwBQSwME&#10;FAAGAAgAAAAhABDz9jndAAAACQEAAA8AAABkcnMvZG93bnJldi54bWxMj8FOwzAQRO9I/IO1SNxa&#10;O02pSohTIVDFuQ2qenTjxYmI11HstuHv2Z7guNqnmTflZvK9uOAYu0AasrkCgdQE25HT8FlvZ2sQ&#10;MRmypg+EGn4wwqa6vytNYcOVdnjZJyc4hGJhNLQpDYWUsWnRmzgPAxL/vsLoTeJzdNKO5srhvpcL&#10;pVbSm464oTUDvrXYfO/Pnks+6mNzqF1+HN5X+TZr3M4fnNaPD9PrC4iEU/qD4abP6lCx0ymcyUbR&#10;a1g/5TmjGmbL5yWIG6GyBc87aVAgq1L+X1D9AgAA//8DAFBLAQItABQABgAIAAAAIQC2gziS/gAA&#10;AOEBAAATAAAAAAAAAAAAAAAAAAAAAABbQ29udGVudF9UeXBlc10ueG1sUEsBAi0AFAAGAAgAAAAh&#10;ADj9If/WAAAAlAEAAAsAAAAAAAAAAAAAAAAALwEAAF9yZWxzLy5yZWxzUEsBAi0AFAAGAAgAAAAh&#10;AHiKAJbdAQAAkAMAAA4AAAAAAAAAAAAAAAAALgIAAGRycy9lMm9Eb2MueG1sUEsBAi0AFAAGAAgA&#10;AAAhABDz9jndAAAACQEAAA8AAAAAAAAAAAAAAAAANwQAAGRycy9kb3ducmV2LnhtbFBLBQYAAAAA&#10;BAAEAPMAAABBBQAAAAA=&#10;" fillcolor="white [3212]" strokecolor="black [3213]" strokeweight=".5pt">
                <v:textbox>
                  <w:txbxContent>
                    <w:p w:rsidR="00201B36" w:rsidRPr="00471588" w:rsidRDefault="00201B36" w:rsidP="00201B36">
                      <w:pPr>
                        <w:pStyle w:val="Web"/>
                        <w:spacing w:before="0" w:beforeAutospacing="0" w:after="0" w:afterAutospacing="0" w:line="300" w:lineRule="exact"/>
                        <w:rPr>
                          <w:rFonts w:ascii="ＭＳ Ｐゴシック 本文" w:eastAsia="ＭＳ Ｐゴシック 本文"/>
                          <w:sz w:val="18"/>
                        </w:rPr>
                      </w:pPr>
                      <w:r>
                        <w:rPr>
                          <w:rFonts w:ascii="ＭＳ Ｐゴシック 本文" w:eastAsia="ＭＳ Ｐゴシック 本文" w:hAnsi="游明朝" w:cstheme="minorBidi" w:hint="eastAsia"/>
                          <w:color w:val="000000"/>
                          <w:kern w:val="24"/>
                          <w:szCs w:val="40"/>
                        </w:rPr>
                        <w:t>参考</w:t>
                      </w:r>
                      <w:r>
                        <w:rPr>
                          <w:rFonts w:ascii="ＭＳ Ｐゴシック 本文" w:eastAsia="ＭＳ Ｐゴシック 本文" w:hAnsi="游明朝" w:cstheme="minorBidi"/>
                          <w:color w:val="000000"/>
                          <w:kern w:val="24"/>
                          <w:szCs w:val="40"/>
                        </w:rPr>
                        <w:t>資料</w:t>
                      </w:r>
                      <w:r>
                        <w:rPr>
                          <w:rFonts w:ascii="ＭＳ Ｐゴシック 本文" w:eastAsia="ＭＳ Ｐゴシック 本文" w:hAnsi="游明朝" w:cstheme="minorBidi" w:hint="eastAsia"/>
                          <w:color w:val="000000"/>
                          <w:kern w:val="24"/>
                          <w:szCs w:val="40"/>
                        </w:rPr>
                        <w:t>２</w:t>
                      </w:r>
                    </w:p>
                  </w:txbxContent>
                </v:textbox>
              </v:shape>
            </w:pict>
          </mc:Fallback>
        </mc:AlternateContent>
      </w:r>
      <w:r w:rsidR="00160324" w:rsidRPr="00B47CDD">
        <w:rPr>
          <w:rFonts w:ascii="Meiryo UI" w:eastAsia="Meiryo UI" w:hAnsi="Meiryo UI" w:hint="eastAsia"/>
          <w:b/>
          <w:sz w:val="28"/>
        </w:rPr>
        <w:t>【大阪府公共事業における】</w:t>
      </w:r>
      <w:r w:rsidR="00026508" w:rsidRPr="00B47CDD">
        <w:rPr>
          <w:rFonts w:ascii="Meiryo UI" w:eastAsia="Meiryo UI" w:hAnsi="Meiryo UI" w:hint="eastAsia"/>
          <w:b/>
          <w:sz w:val="28"/>
        </w:rPr>
        <w:t xml:space="preserve"> </w:t>
      </w:r>
      <w:r w:rsidR="00592873" w:rsidRPr="00B47CDD">
        <w:rPr>
          <w:rFonts w:ascii="Meiryo UI" w:eastAsia="Meiryo UI" w:hAnsi="Meiryo UI" w:hint="eastAsia"/>
          <w:b/>
          <w:sz w:val="28"/>
        </w:rPr>
        <w:t>景観</w:t>
      </w:r>
      <w:r w:rsidR="00301F83" w:rsidRPr="00B47CDD">
        <w:rPr>
          <w:rFonts w:ascii="Meiryo UI" w:eastAsia="Meiryo UI" w:hAnsi="Meiryo UI" w:hint="eastAsia"/>
          <w:b/>
          <w:sz w:val="28"/>
        </w:rPr>
        <w:t>形成</w:t>
      </w:r>
      <w:r w:rsidR="007A7552">
        <w:rPr>
          <w:rFonts w:ascii="Meiryo UI" w:eastAsia="Meiryo UI" w:hAnsi="Meiryo UI" w:hint="eastAsia"/>
          <w:b/>
          <w:sz w:val="28"/>
        </w:rPr>
        <w:t>の目標</w:t>
      </w:r>
      <w:r w:rsidR="00592873" w:rsidRPr="00B47CDD">
        <w:rPr>
          <w:rFonts w:ascii="Meiryo UI" w:eastAsia="Meiryo UI" w:hAnsi="Meiryo UI" w:hint="eastAsia"/>
          <w:b/>
          <w:sz w:val="28"/>
        </w:rPr>
        <w:t>設定シート</w:t>
      </w:r>
      <w:r w:rsidR="00AC4E5D" w:rsidRPr="00B47CDD">
        <w:rPr>
          <w:rFonts w:ascii="Meiryo UI" w:eastAsia="Meiryo UI" w:hAnsi="Meiryo UI" w:hint="eastAsia"/>
          <w:b/>
          <w:sz w:val="28"/>
        </w:rPr>
        <w:t>②</w:t>
      </w:r>
    </w:p>
    <w:p w:rsidR="00301F83" w:rsidRDefault="001B7F75" w:rsidP="00B41E4A">
      <w:pPr>
        <w:spacing w:line="500" w:lineRule="exact"/>
        <w:jc w:val="center"/>
        <w:rPr>
          <w:rFonts w:ascii="Meiryo UI" w:eastAsia="Meiryo UI" w:hAnsi="Meiryo UI"/>
          <w:b/>
          <w:sz w:val="28"/>
        </w:rPr>
      </w:pPr>
      <w:r w:rsidRPr="00B47CDD">
        <w:rPr>
          <w:rFonts w:ascii="Meiryo UI" w:eastAsia="Meiryo UI" w:hAnsi="Meiryo UI" w:hint="eastAsia"/>
          <w:b/>
          <w:sz w:val="28"/>
        </w:rPr>
        <w:t xml:space="preserve"> ※大阪府公共事業景観形成指針にかかるチェックリスト</w:t>
      </w:r>
    </w:p>
    <w:p w:rsidR="00B41E4A" w:rsidRPr="00B47CDD"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682"/>
        <w:gridCol w:w="2410"/>
        <w:gridCol w:w="1134"/>
        <w:gridCol w:w="1134"/>
        <w:gridCol w:w="1276"/>
        <w:gridCol w:w="850"/>
        <w:gridCol w:w="1560"/>
      </w:tblGrid>
      <w:tr w:rsidR="00EA1933" w:rsidRPr="00FE3128" w:rsidTr="00EA1933">
        <w:trPr>
          <w:trHeight w:val="305"/>
        </w:trPr>
        <w:tc>
          <w:tcPr>
            <w:tcW w:w="1303" w:type="dxa"/>
            <w:gridSpan w:val="2"/>
            <w:shd w:val="clear" w:color="auto" w:fill="F2F2F2" w:themeFill="background1" w:themeFillShade="F2"/>
            <w:vAlign w:val="center"/>
          </w:tcPr>
          <w:p w:rsidR="00EA1933" w:rsidRPr="00EA1933" w:rsidRDefault="00EA1933" w:rsidP="00EA1933">
            <w:pPr>
              <w:jc w:val="center"/>
              <w:rPr>
                <w:rFonts w:ascii="Meiryo UI" w:eastAsia="Meiryo UI" w:hAnsi="Meiryo UI"/>
                <w:szCs w:val="18"/>
              </w:rPr>
            </w:pPr>
            <w:r>
              <w:rPr>
                <w:rFonts w:ascii="Meiryo UI" w:eastAsia="Meiryo UI" w:hAnsi="Meiryo UI" w:hint="eastAsia"/>
                <w:szCs w:val="18"/>
              </w:rPr>
              <w:t>記入日</w:t>
            </w:r>
          </w:p>
        </w:tc>
        <w:tc>
          <w:tcPr>
            <w:tcW w:w="9046" w:type="dxa"/>
            <w:gridSpan w:val="7"/>
            <w:shd w:val="clear" w:color="auto" w:fill="auto"/>
            <w:vAlign w:val="center"/>
          </w:tcPr>
          <w:p w:rsidR="00EA1933" w:rsidRPr="00AC4E5D" w:rsidRDefault="00EA1933" w:rsidP="00EA1933">
            <w:pPr>
              <w:ind w:rightChars="88" w:right="185" w:firstLineChars="500" w:firstLine="1050"/>
              <w:jc w:val="left"/>
              <w:rPr>
                <w:rFonts w:ascii="Meiryo UI" w:eastAsia="Meiryo UI" w:hAnsi="Meiryo UI"/>
                <w:szCs w:val="18"/>
              </w:rPr>
            </w:pPr>
            <w:r w:rsidRPr="00AC4E5D">
              <w:rPr>
                <w:rFonts w:ascii="Meiryo UI" w:eastAsia="Meiryo UI" w:hAnsi="Meiryo UI" w:hint="eastAsia"/>
                <w:szCs w:val="18"/>
              </w:rPr>
              <w:t>年　　　月　　　日</w:t>
            </w:r>
          </w:p>
        </w:tc>
      </w:tr>
      <w:tr w:rsidR="00EA1933" w:rsidRPr="00FE3128" w:rsidTr="00EA1933">
        <w:trPr>
          <w:trHeight w:val="305"/>
        </w:trPr>
        <w:tc>
          <w:tcPr>
            <w:tcW w:w="1303" w:type="dxa"/>
            <w:gridSpan w:val="2"/>
            <w:shd w:val="clear" w:color="auto" w:fill="F2F2F2" w:themeFill="background1" w:themeFillShade="F2"/>
            <w:vAlign w:val="center"/>
          </w:tcPr>
          <w:p w:rsidR="00EA1933" w:rsidRPr="00AC4E5D" w:rsidRDefault="00EA1933" w:rsidP="00AC4E5D">
            <w:pPr>
              <w:jc w:val="center"/>
              <w:rPr>
                <w:rFonts w:ascii="Meiryo UI" w:eastAsia="Meiryo UI" w:hAnsi="Meiryo UI"/>
                <w:szCs w:val="18"/>
              </w:rPr>
            </w:pPr>
            <w:r>
              <w:rPr>
                <w:rFonts w:ascii="Meiryo UI" w:eastAsia="Meiryo UI" w:hAnsi="Meiryo UI" w:hint="eastAsia"/>
                <w:szCs w:val="18"/>
              </w:rPr>
              <w:t>記入者</w:t>
            </w:r>
          </w:p>
        </w:tc>
        <w:tc>
          <w:tcPr>
            <w:tcW w:w="682" w:type="dxa"/>
            <w:shd w:val="clear" w:color="auto" w:fill="F2F2F2" w:themeFill="background1" w:themeFillShade="F2"/>
            <w:vAlign w:val="center"/>
          </w:tcPr>
          <w:p w:rsidR="00EA1933" w:rsidRPr="00AC4E5D" w:rsidRDefault="00EA1933" w:rsidP="00EA1933">
            <w:pPr>
              <w:jc w:val="center"/>
              <w:rPr>
                <w:rFonts w:ascii="Meiryo UI" w:eastAsia="Meiryo UI" w:hAnsi="Meiryo UI"/>
                <w:b/>
                <w:color w:val="FFFFFF" w:themeColor="background1"/>
                <w:szCs w:val="16"/>
              </w:rPr>
            </w:pPr>
            <w:r>
              <w:rPr>
                <w:rFonts w:ascii="Meiryo UI" w:eastAsia="Meiryo UI" w:hAnsi="Meiryo UI" w:hint="eastAsia"/>
                <w:szCs w:val="16"/>
              </w:rPr>
              <w:t>所属</w:t>
            </w:r>
          </w:p>
        </w:tc>
        <w:tc>
          <w:tcPr>
            <w:tcW w:w="2410" w:type="dxa"/>
            <w:shd w:val="clear" w:color="auto" w:fill="auto"/>
            <w:vAlign w:val="center"/>
          </w:tcPr>
          <w:p w:rsidR="00EA1933" w:rsidRPr="00EA1933" w:rsidRDefault="00EA1933" w:rsidP="00AC4E5D">
            <w:pPr>
              <w:rPr>
                <w:rFonts w:ascii="ＭＳ 明朝" w:hAnsi="ＭＳ 明朝"/>
                <w:b/>
                <w:szCs w:val="18"/>
              </w:rPr>
            </w:pPr>
          </w:p>
        </w:tc>
        <w:tc>
          <w:tcPr>
            <w:tcW w:w="1134" w:type="dxa"/>
            <w:shd w:val="clear" w:color="auto" w:fill="F2F2F2" w:themeFill="background1" w:themeFillShade="F2"/>
            <w:vAlign w:val="center"/>
          </w:tcPr>
          <w:p w:rsidR="00EA1933" w:rsidRPr="00EA1933" w:rsidRDefault="00EA1933" w:rsidP="00EA1933">
            <w:pPr>
              <w:jc w:val="center"/>
              <w:rPr>
                <w:rFonts w:ascii="ＭＳ 明朝" w:hAnsi="ＭＳ 明朝"/>
                <w:b/>
                <w:szCs w:val="18"/>
              </w:rPr>
            </w:pPr>
            <w:r>
              <w:rPr>
                <w:rFonts w:ascii="Meiryo UI" w:eastAsia="Meiryo UI" w:hAnsi="Meiryo UI" w:hint="eastAsia"/>
                <w:szCs w:val="16"/>
              </w:rPr>
              <w:t>担当者名</w:t>
            </w:r>
          </w:p>
        </w:tc>
        <w:tc>
          <w:tcPr>
            <w:tcW w:w="2410" w:type="dxa"/>
            <w:gridSpan w:val="2"/>
            <w:shd w:val="clear" w:color="auto" w:fill="auto"/>
            <w:vAlign w:val="center"/>
          </w:tcPr>
          <w:p w:rsidR="00EA1933" w:rsidRPr="00EA1933" w:rsidRDefault="00EA1933" w:rsidP="00AC4E5D">
            <w:pPr>
              <w:rPr>
                <w:rFonts w:ascii="ＭＳ 明朝" w:hAnsi="ＭＳ 明朝"/>
                <w:b/>
                <w:szCs w:val="18"/>
              </w:rPr>
            </w:pPr>
          </w:p>
        </w:tc>
        <w:tc>
          <w:tcPr>
            <w:tcW w:w="850" w:type="dxa"/>
            <w:shd w:val="clear" w:color="auto" w:fill="F2F2F2" w:themeFill="background1" w:themeFillShade="F2"/>
            <w:vAlign w:val="center"/>
          </w:tcPr>
          <w:p w:rsidR="00EA1933" w:rsidRPr="00AC4E5D" w:rsidRDefault="00EA1933" w:rsidP="00EA1933">
            <w:pPr>
              <w:jc w:val="center"/>
              <w:rPr>
                <w:rFonts w:ascii="Meiryo UI" w:eastAsia="Meiryo UI" w:hAnsi="Meiryo UI"/>
                <w:szCs w:val="16"/>
              </w:rPr>
            </w:pPr>
            <w:r w:rsidRPr="00AC4E5D">
              <w:rPr>
                <w:rFonts w:ascii="Meiryo UI" w:eastAsia="Meiryo UI" w:hAnsi="Meiryo UI" w:hint="eastAsia"/>
                <w:szCs w:val="16"/>
                <w:shd w:val="clear" w:color="auto" w:fill="F2F2F2" w:themeFill="background1" w:themeFillShade="F2"/>
              </w:rPr>
              <w:t>連絡</w:t>
            </w:r>
            <w:r w:rsidRPr="00AC4E5D">
              <w:rPr>
                <w:rFonts w:ascii="Meiryo UI" w:eastAsia="Meiryo UI" w:hAnsi="Meiryo UI" w:hint="eastAsia"/>
                <w:szCs w:val="16"/>
              </w:rPr>
              <w:t>先</w:t>
            </w:r>
          </w:p>
        </w:tc>
        <w:tc>
          <w:tcPr>
            <w:tcW w:w="1560" w:type="dxa"/>
            <w:shd w:val="clear" w:color="auto" w:fill="auto"/>
            <w:vAlign w:val="center"/>
          </w:tcPr>
          <w:p w:rsidR="00EA1933" w:rsidRPr="00AC4E5D" w:rsidRDefault="00EA1933" w:rsidP="00AC4E5D">
            <w:pPr>
              <w:ind w:rightChars="88" w:right="185" w:firstLineChars="500" w:firstLine="1050"/>
              <w:jc w:val="right"/>
              <w:rPr>
                <w:rFonts w:ascii="Meiryo UI" w:eastAsia="Meiryo UI" w:hAnsi="Meiryo UI"/>
                <w:szCs w:val="18"/>
              </w:rPr>
            </w:pPr>
          </w:p>
        </w:tc>
      </w:tr>
      <w:tr w:rsidR="00B41E4A" w:rsidRPr="005E575C" w:rsidTr="00EA1933">
        <w:trPr>
          <w:trHeight w:val="742"/>
        </w:trPr>
        <w:tc>
          <w:tcPr>
            <w:tcW w:w="1303" w:type="dxa"/>
            <w:gridSpan w:val="2"/>
            <w:shd w:val="clear" w:color="auto" w:fill="F2F2F2" w:themeFill="background1" w:themeFillShade="F2"/>
            <w:vAlign w:val="center"/>
          </w:tcPr>
          <w:p w:rsidR="001B7F75" w:rsidRPr="00AC4E5D" w:rsidRDefault="001B7F75" w:rsidP="006069E3">
            <w:pPr>
              <w:jc w:val="center"/>
              <w:rPr>
                <w:rFonts w:ascii="Meiryo UI" w:eastAsia="Meiryo UI" w:hAnsi="Meiryo UI"/>
                <w:sz w:val="22"/>
              </w:rPr>
            </w:pPr>
            <w:r w:rsidRPr="00AC4E5D">
              <w:rPr>
                <w:rFonts w:ascii="Meiryo UI" w:eastAsia="Meiryo UI" w:hAnsi="Meiryo UI" w:hint="eastAsia"/>
                <w:sz w:val="22"/>
              </w:rPr>
              <w:t>事業名称</w:t>
            </w:r>
          </w:p>
        </w:tc>
        <w:tc>
          <w:tcPr>
            <w:tcW w:w="9046" w:type="dxa"/>
            <w:gridSpan w:val="7"/>
          </w:tcPr>
          <w:p w:rsidR="001B7F75" w:rsidRPr="00304682" w:rsidRDefault="001B7F75" w:rsidP="00AC4E5D">
            <w:pPr>
              <w:spacing w:line="300" w:lineRule="exact"/>
              <w:rPr>
                <w:rFonts w:ascii="Meiryo UI" w:eastAsia="Meiryo UI" w:hAnsi="Meiryo UI"/>
                <w:sz w:val="18"/>
                <w:szCs w:val="20"/>
              </w:rPr>
            </w:pPr>
            <w:r w:rsidRPr="00304682">
              <w:rPr>
                <w:rFonts w:ascii="Meiryo UI" w:eastAsia="Meiryo UI" w:hAnsi="Meiryo UI" w:hint="eastAsia"/>
                <w:sz w:val="18"/>
                <w:szCs w:val="20"/>
              </w:rPr>
              <w:t>※</w:t>
            </w:r>
            <w:r w:rsidRPr="00304682">
              <w:rPr>
                <w:rFonts w:ascii="Meiryo UI" w:eastAsia="Meiryo UI" w:hAnsi="Meiryo UI" w:hint="eastAsia"/>
                <w:i/>
                <w:sz w:val="18"/>
                <w:szCs w:val="20"/>
              </w:rPr>
              <w:t>施設の名称及び新築・改修・改築等の別が分</w:t>
            </w:r>
            <w:r w:rsidRPr="00304682">
              <w:rPr>
                <w:rFonts w:ascii="Meiryo UI" w:eastAsia="Meiryo UI" w:hAnsi="Meiryo UI" w:hint="eastAsia"/>
                <w:sz w:val="18"/>
                <w:szCs w:val="20"/>
              </w:rPr>
              <w:t>かるように記載してください</w:t>
            </w:r>
          </w:p>
          <w:p w:rsidR="009B220C" w:rsidRDefault="009B220C" w:rsidP="009B220C">
            <w:pPr>
              <w:spacing w:line="276" w:lineRule="auto"/>
              <w:rPr>
                <w:rFonts w:ascii="Meiryo UI" w:eastAsia="Meiryo UI" w:hAnsi="Meiryo UI"/>
                <w:sz w:val="22"/>
                <w:szCs w:val="20"/>
              </w:rPr>
            </w:pPr>
          </w:p>
          <w:p w:rsidR="005E575C" w:rsidRPr="00884334" w:rsidRDefault="005E575C" w:rsidP="00884334">
            <w:pPr>
              <w:spacing w:line="440" w:lineRule="exact"/>
              <w:ind w:rightChars="86" w:right="181"/>
              <w:jc w:val="right"/>
              <w:rPr>
                <w:rFonts w:ascii="Meiryo UI" w:eastAsia="Meiryo UI" w:hAnsi="Meiryo UI"/>
                <w:sz w:val="22"/>
                <w:szCs w:val="20"/>
                <w:u w:val="single"/>
              </w:rPr>
            </w:pPr>
            <w:r w:rsidRPr="009B220C">
              <w:rPr>
                <w:rFonts w:ascii="Meiryo UI" w:eastAsia="Meiryo UI" w:hAnsi="Meiryo UI" w:hint="eastAsia"/>
                <w:sz w:val="18"/>
                <w:szCs w:val="20"/>
                <w:u w:val="single"/>
              </w:rPr>
              <w:t>記入時点</w:t>
            </w:r>
            <w:r w:rsidR="00884334" w:rsidRPr="009B220C">
              <w:rPr>
                <w:rFonts w:ascii="Meiryo UI" w:eastAsia="Meiryo UI" w:hAnsi="Meiryo UI" w:hint="eastAsia"/>
                <w:sz w:val="18"/>
                <w:szCs w:val="20"/>
                <w:u w:val="single"/>
              </w:rPr>
              <w:t>（いずれかに○）：</w:t>
            </w:r>
            <w:r w:rsidRPr="009B220C">
              <w:rPr>
                <w:rFonts w:ascii="Meiryo UI" w:eastAsia="Meiryo UI" w:hAnsi="Meiryo UI" w:hint="eastAsia"/>
                <w:sz w:val="18"/>
                <w:szCs w:val="20"/>
                <w:u w:val="single"/>
              </w:rPr>
              <w:t xml:space="preserve">　基本設計(予備設計)　・　実施設計(詳細設計)</w:t>
            </w:r>
          </w:p>
        </w:tc>
        <w:bookmarkStart w:id="0" w:name="_GoBack"/>
        <w:bookmarkEnd w:id="0"/>
      </w:tr>
      <w:tr w:rsidR="001B7F75" w:rsidRPr="00AC4E5D" w:rsidTr="00EA1933">
        <w:trPr>
          <w:trHeight w:val="568"/>
        </w:trPr>
        <w:tc>
          <w:tcPr>
            <w:tcW w:w="10349" w:type="dxa"/>
            <w:gridSpan w:val="9"/>
            <w:shd w:val="clear" w:color="auto" w:fill="9CC2E5" w:themeFill="accent1" w:themeFillTint="99"/>
            <w:vAlign w:val="center"/>
          </w:tcPr>
          <w:p w:rsidR="001B7F75" w:rsidRPr="00AC4E5D" w:rsidRDefault="00F15115" w:rsidP="006069E3">
            <w:pPr>
              <w:ind w:firstLineChars="100" w:firstLine="210"/>
              <w:rPr>
                <w:rFonts w:ascii="Meiryo UI" w:eastAsia="Meiryo UI" w:hAnsi="Meiryo UI"/>
                <w:b/>
                <w:color w:val="5B9BD5" w:themeColor="accent1"/>
                <w:szCs w:val="20"/>
              </w:rPr>
            </w:pPr>
            <w:r w:rsidRPr="00F15115">
              <w:rPr>
                <w:rFonts w:ascii="Meiryo UI" w:eastAsia="Meiryo UI" w:hAnsi="Meiryo UI"/>
                <w:b/>
                <w:szCs w:val="20"/>
              </w:rPr>
              <w:t>STEP</w:t>
            </w:r>
            <w:r>
              <w:rPr>
                <w:rFonts w:ascii="Meiryo UI" w:eastAsia="Meiryo UI" w:hAnsi="Meiryo UI" w:hint="eastAsia"/>
                <w:b/>
                <w:szCs w:val="20"/>
              </w:rPr>
              <w:t>１</w:t>
            </w:r>
            <w:r w:rsidRPr="00F15115">
              <w:rPr>
                <w:rFonts w:ascii="Meiryo UI" w:eastAsia="Meiryo UI" w:hAnsi="Meiryo UI"/>
                <w:b/>
                <w:szCs w:val="20"/>
              </w:rPr>
              <w:t>.</w:t>
            </w:r>
            <w:r>
              <w:rPr>
                <w:rFonts w:ascii="Meiryo UI" w:eastAsia="Meiryo UI" w:hAnsi="Meiryo UI"/>
                <w:b/>
                <w:szCs w:val="20"/>
              </w:rPr>
              <w:t xml:space="preserve">　</w:t>
            </w:r>
            <w:r>
              <w:rPr>
                <w:rFonts w:ascii="Meiryo UI" w:eastAsia="Meiryo UI" w:hAnsi="Meiryo UI" w:hint="eastAsia"/>
                <w:b/>
                <w:szCs w:val="20"/>
              </w:rPr>
              <w:t>施設別指針を確認する</w:t>
            </w:r>
            <w:r>
              <w:rPr>
                <w:rFonts w:ascii="Meiryo UI" w:eastAsia="Meiryo UI" w:hAnsi="Meiryo UI"/>
                <w:b/>
                <w:szCs w:val="20"/>
              </w:rPr>
              <w:t>（</w:t>
            </w:r>
            <w:r>
              <w:rPr>
                <w:rFonts w:ascii="Meiryo UI" w:eastAsia="Meiryo UI" w:hAnsi="Meiryo UI" w:hint="eastAsia"/>
                <w:b/>
                <w:szCs w:val="20"/>
              </w:rPr>
              <w:t>１</w:t>
            </w:r>
            <w:r w:rsidRPr="00F15115">
              <w:rPr>
                <w:rFonts w:ascii="Meiryo UI" w:eastAsia="Meiryo UI" w:hAnsi="Meiryo UI"/>
                <w:b/>
                <w:szCs w:val="20"/>
              </w:rPr>
              <w:t>）</w:t>
            </w:r>
          </w:p>
        </w:tc>
      </w:tr>
      <w:tr w:rsidR="00AC4E5D" w:rsidRPr="00AC4E5D" w:rsidTr="00EA1933">
        <w:trPr>
          <w:trHeight w:val="624"/>
        </w:trPr>
        <w:tc>
          <w:tcPr>
            <w:tcW w:w="1277" w:type="dxa"/>
            <w:shd w:val="clear" w:color="auto" w:fill="F2F2F2" w:themeFill="background1" w:themeFillShade="F2"/>
            <w:vAlign w:val="center"/>
          </w:tcPr>
          <w:p w:rsidR="006069E3" w:rsidRPr="00AC4E5D" w:rsidRDefault="006069E3" w:rsidP="00C27EFB">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5386" w:type="dxa"/>
            <w:gridSpan w:val="5"/>
            <w:shd w:val="clear" w:color="auto" w:fill="F2F2F2" w:themeFill="background1" w:themeFillShade="F2"/>
            <w:vAlign w:val="center"/>
          </w:tcPr>
          <w:p w:rsidR="006069E3" w:rsidRPr="00AC4E5D" w:rsidRDefault="006069E3" w:rsidP="00C27EFB">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86" w:type="dxa"/>
            <w:gridSpan w:val="3"/>
            <w:tcBorders>
              <w:bottom w:val="single" w:sz="4" w:space="0" w:color="auto"/>
            </w:tcBorders>
            <w:shd w:val="clear" w:color="auto" w:fill="F2F2F2" w:themeFill="background1" w:themeFillShade="F2"/>
            <w:vAlign w:val="center"/>
          </w:tcPr>
          <w:p w:rsidR="006069E3" w:rsidRPr="00AC4E5D" w:rsidRDefault="006069E3" w:rsidP="00460C89">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AC4E5D" w:rsidRPr="00AC4E5D" w:rsidTr="00EA1933">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道路</w:t>
            </w: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線形は、周辺の地形や周辺の景観への配慮の観点を含む総合的な計画条件を検討して決定する。また、良好なまちなみなど地域の景観資源を活用し、歩行時や走行時の景観の変化や眺望に配慮する。</w:t>
            </w:r>
          </w:p>
        </w:tc>
        <w:tc>
          <w:tcPr>
            <w:tcW w:w="3686" w:type="dxa"/>
            <w:gridSpan w:val="3"/>
            <w:tcBorders>
              <w:bottom w:val="single" w:sz="4" w:space="0" w:color="auto"/>
            </w:tcBorders>
            <w:shd w:val="clear" w:color="auto" w:fill="auto"/>
          </w:tcPr>
          <w:p w:rsidR="00E25059" w:rsidRDefault="005E575C" w:rsidP="005E575C">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5E575C" w:rsidRPr="00F15115" w:rsidRDefault="00F15115" w:rsidP="005E575C">
            <w:pPr>
              <w:rPr>
                <w:rFonts w:ascii="Meiryo UI" w:eastAsia="Meiryo UI" w:hAnsi="Meiryo UI"/>
                <w:color w:val="FF0000"/>
                <w:sz w:val="20"/>
                <w:szCs w:val="20"/>
              </w:rPr>
            </w:pPr>
            <w:r w:rsidRPr="00F15115">
              <w:rPr>
                <w:rFonts w:ascii="Meiryo UI" w:eastAsia="Meiryo UI" w:hAnsi="Meiryo UI"/>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29845</wp:posOffset>
                      </wp:positionV>
                      <wp:extent cx="226695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266950" cy="600075"/>
                              </a:xfrm>
                              <a:prstGeom prst="rect">
                                <a:avLst/>
                              </a:prstGeom>
                              <a:solidFill>
                                <a:srgbClr val="FFFFCC"/>
                              </a:solid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F15115" w:rsidRPr="00F15115" w:rsidRDefault="00F15115"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sidRPr="00F15115">
                                    <w:rPr>
                                      <w:i/>
                                      <w:color w:val="FF0000"/>
                                      <w:sz w:val="18"/>
                                    </w:rPr>
                                    <w:t>した事項</w:t>
                                  </w:r>
                                  <w:r w:rsidRPr="00F15115">
                                    <w:rPr>
                                      <w:rFonts w:hint="eastAsia"/>
                                      <w:i/>
                                      <w:color w:val="FF0000"/>
                                      <w:sz w:val="18"/>
                                    </w:rPr>
                                    <w:t>、或いは</w:t>
                                  </w:r>
                                  <w:r w:rsidRPr="00F15115">
                                    <w:rPr>
                                      <w:i/>
                                      <w:color w:val="FF0000"/>
                                      <w:sz w:val="18"/>
                                    </w:rPr>
                                    <w:t>、配慮し</w:t>
                                  </w:r>
                                  <w:r w:rsidRPr="00F15115">
                                    <w:rPr>
                                      <w:rFonts w:hint="eastAsia"/>
                                      <w:i/>
                                      <w:color w:val="FF0000"/>
                                      <w:sz w:val="18"/>
                                    </w:rPr>
                                    <w:t>ていない理由を簡単に</w:t>
                                  </w:r>
                                  <w:r w:rsidRPr="00F15115">
                                    <w:rPr>
                                      <w:i/>
                                      <w:color w:val="FF0000"/>
                                      <w:sz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15pt;margin-top:2.35pt;width:1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QxQIAAOQFAAAOAAAAZHJzL2Uyb0RvYy54bWysVMFuEzEQvSPxD5bvdDdpk9KomypKFYRU&#10;tREt6tnx2tmVvLaxneyG/4APgDNnxIHPoRJ/wdje3aalAgmRgzPemXkz8zwzp2dNJdCWGVsqmeHB&#10;QYoRk1TlpVxn+O3N4sVLjKwjMidCSZbhHbP4bPr82WmtJ2yoCiVyZhCASDupdYYL5/QkSSwtWEXs&#10;gdJMgpIrUxEHV7NOckNqQK9EMkzTcVIrk2ujKLMWvp5HJZ4GfM4ZdVecW+aQyDDk5sJpwrnyZzI9&#10;JZO1IbooaZsG+YcsKlJKCNpDnRNH0MaUv0FVJTXKKu4OqKoSxXlJWagBqhmkj6q5LohmoRYgx+qe&#10;Jvv/YOnldmlQmWf4ECNJKniiuy+f7z5++/H9U/Lzw9cooUNPVK3tBOyv9dK0Nwuir7rhpvL/UA9q&#10;Arm7nlzWOETh43A4Hp+M4A0o6MZpmh6PPGhy762Nda+YqpAXMmzg8QKnZHthXTTtTHwwq0SZL0oh&#10;wsWsV3Nh0JbAQy/gN5+36A/MhPybJyQWugLyeuDpI58TW8QIYu3lNoIHTTw5kY4guZ1gPpSQbxgH&#10;fj0BoZjQ2axPlVDKpBtEVUFyFvFH+2n4WfAegawA6JE5VN5jtwCdZQTpsCN1rb13ZWEweuf0T4lF&#10;594jRFbS9c5VKZV5CkBAVW3kaN+RFKnxLLlm1YTeC5b+y0rlO+hHo+KgWk0XJRB/QaxbEgOTCf0D&#10;28ZdwcGFqjOsWgmjQpn3T3339jAwoMWohknPsH23IYZhJF5LGKWTwdGRXw3hcjQ6HsLF7GtW+xq5&#10;qeYKemwAe03TIHp7JzqRG1XdwlKa+aigIpJC7AxTZ7rL3MUNBGuNstksmME60MRdyGtNPbjn2bfc&#10;TXNLjG4nwsEsXapuK5DJo8GItt5TqtnGKV6GqbnntX0BWCWhldq153fV/j1Y3S/n6S8AAAD//wMA&#10;UEsDBBQABgAIAAAAIQBxcjVJ3AAAAAcBAAAPAAAAZHJzL2Rvd25yZXYueG1sTI4xT8MwFIR3JP6D&#10;9ZDYWocWWpLGqRCIDYamDIwv9muSEj9Hsduk/x4zle1Od7r78u1kO3GmwbeOFTzMExDE2pmWawVf&#10;+/fZMwgfkA12jknBhTxsi9ubHDPjRt7RuQy1iCPsM1TQhNBnUnrdkEU/dz1xzA5usBiiHWppBhzj&#10;uO3kIklW0mLL8aHBnl4b0j/lySrgZH1EXX4evveV3L2N6Ye7jFqp+7vpZQMi0BSuZfjDj+hQRKbK&#10;ndh40SmYrZaxqeBxDSLGy6ckikpBmi5AFrn8z1/8AgAA//8DAFBLAQItABQABgAIAAAAIQC2gziS&#10;/gAAAOEBAAATAAAAAAAAAAAAAAAAAAAAAABbQ29udGVudF9UeXBlc10ueG1sUEsBAi0AFAAGAAgA&#10;AAAhADj9If/WAAAAlAEAAAsAAAAAAAAAAAAAAAAALwEAAF9yZWxzLy5yZWxzUEsBAi0AFAAGAAgA&#10;AAAhAGvmb5DFAgAA5AUAAA4AAAAAAAAAAAAAAAAALgIAAGRycy9lMm9Eb2MueG1sUEsBAi0AFAAG&#10;AAgAAAAhAHFyNUncAAAABwEAAA8AAAAAAAAAAAAAAAAAHwUAAGRycy9kb3ducmV2LnhtbFBLBQYA&#10;AAAABAAEAPMAAAAoBgAAAAA=&#10;" fillcolor="#ffc" strokecolor="red" strokeweight="1pt">
                      <v:stroke dashstyle="longDash"/>
                      <v:textbox>
                        <w:txbxContent>
                          <w:p w:rsidR="00F15115" w:rsidRPr="00F15115" w:rsidRDefault="00F15115" w:rsidP="00F15115">
                            <w:pPr>
                              <w:spacing w:line="240" w:lineRule="exact"/>
                              <w:rPr>
                                <w:i/>
                                <w:color w:val="FF0000"/>
                                <w:sz w:val="18"/>
                              </w:rPr>
                            </w:pPr>
                            <w:r w:rsidRPr="00F15115">
                              <w:rPr>
                                <w:rFonts w:hint="eastAsia"/>
                                <w:i/>
                                <w:color w:val="FF0000"/>
                                <w:sz w:val="18"/>
                              </w:rPr>
                              <w:t>この余白</w:t>
                            </w:r>
                            <w:r w:rsidRPr="00F15115">
                              <w:rPr>
                                <w:i/>
                                <w:color w:val="FF0000"/>
                                <w:sz w:val="18"/>
                              </w:rPr>
                              <w:t>部分</w:t>
                            </w:r>
                            <w:r w:rsidRPr="00F15115">
                              <w:rPr>
                                <w:rFonts w:hint="eastAsia"/>
                                <w:i/>
                                <w:color w:val="FF0000"/>
                                <w:sz w:val="18"/>
                              </w:rPr>
                              <w:t>には</w:t>
                            </w:r>
                            <w:r w:rsidRPr="00F15115">
                              <w:rPr>
                                <w:i/>
                                <w:color w:val="FF0000"/>
                                <w:sz w:val="18"/>
                              </w:rPr>
                              <w:t>、</w:t>
                            </w:r>
                            <w:r w:rsidRPr="00F15115">
                              <w:rPr>
                                <w:rFonts w:hint="eastAsia"/>
                                <w:i/>
                                <w:color w:val="FF0000"/>
                                <w:sz w:val="18"/>
                              </w:rPr>
                              <w:t>上記の項目</w:t>
                            </w:r>
                            <w:r w:rsidRPr="00F15115">
                              <w:rPr>
                                <w:i/>
                                <w:color w:val="FF0000"/>
                                <w:sz w:val="18"/>
                              </w:rPr>
                              <w:t>を</w:t>
                            </w:r>
                            <w:r w:rsidRPr="00F15115">
                              <w:rPr>
                                <w:rFonts w:hint="eastAsia"/>
                                <w:i/>
                                <w:color w:val="FF0000"/>
                                <w:sz w:val="18"/>
                              </w:rPr>
                              <w:t>チェック</w:t>
                            </w:r>
                            <w:r w:rsidRPr="00F15115">
                              <w:rPr>
                                <w:i/>
                                <w:color w:val="FF0000"/>
                                <w:sz w:val="18"/>
                              </w:rPr>
                              <w:t>し</w:t>
                            </w:r>
                            <w:r w:rsidRPr="00F15115">
                              <w:rPr>
                                <w:rFonts w:hint="eastAsia"/>
                                <w:i/>
                                <w:color w:val="FF0000"/>
                                <w:sz w:val="18"/>
                              </w:rPr>
                              <w:t>、配慮</w:t>
                            </w:r>
                            <w:r w:rsidRPr="00F15115">
                              <w:rPr>
                                <w:i/>
                                <w:color w:val="FF0000"/>
                                <w:sz w:val="18"/>
                              </w:rPr>
                              <w:t>した事項</w:t>
                            </w:r>
                            <w:r w:rsidRPr="00F15115">
                              <w:rPr>
                                <w:rFonts w:hint="eastAsia"/>
                                <w:i/>
                                <w:color w:val="FF0000"/>
                                <w:sz w:val="18"/>
                              </w:rPr>
                              <w:t>、或いは</w:t>
                            </w:r>
                            <w:r w:rsidRPr="00F15115">
                              <w:rPr>
                                <w:i/>
                                <w:color w:val="FF0000"/>
                                <w:sz w:val="18"/>
                              </w:rPr>
                              <w:t>、配慮し</w:t>
                            </w:r>
                            <w:r w:rsidRPr="00F15115">
                              <w:rPr>
                                <w:rFonts w:hint="eastAsia"/>
                                <w:i/>
                                <w:color w:val="FF0000"/>
                                <w:sz w:val="18"/>
                              </w:rPr>
                              <w:t>ていない理由を簡単に</w:t>
                            </w:r>
                            <w:r w:rsidRPr="00F15115">
                              <w:rPr>
                                <w:i/>
                                <w:color w:val="FF0000"/>
                                <w:sz w:val="18"/>
                              </w:rPr>
                              <w:t>記載してください</w:t>
                            </w:r>
                          </w:p>
                        </w:txbxContent>
                      </v:textbox>
                    </v:rect>
                  </w:pict>
                </mc:Fallback>
              </mc:AlternateContent>
            </w: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大規模な法面や盛土などの周辺の景観に大きな影響を及ぼす恐れのある構造は、できる限り避けるなど、地域の景観を乱さない構造を選択する。</w:t>
            </w:r>
          </w:p>
        </w:tc>
        <w:tc>
          <w:tcPr>
            <w:tcW w:w="3686" w:type="dxa"/>
            <w:gridSpan w:val="3"/>
            <w:tcBorders>
              <w:bottom w:val="single" w:sz="4" w:space="0" w:color="auto"/>
            </w:tcBorders>
            <w:shd w:val="clear" w:color="auto" w:fill="auto"/>
          </w:tcPr>
          <w:p w:rsidR="005E575C" w:rsidRDefault="00460C89" w:rsidP="005E575C">
            <w:pPr>
              <w:rPr>
                <w:rFonts w:ascii="Meiryo UI" w:eastAsia="Meiryo UI" w:hAnsi="Meiryo UI"/>
                <w:sz w:val="20"/>
                <w:szCs w:val="20"/>
              </w:rPr>
            </w:pPr>
            <w:r>
              <w:rPr>
                <w:rFonts w:ascii="Meiryo UI" w:eastAsia="Meiryo UI" w:hAnsi="Meiryo UI" w:hint="eastAsia"/>
                <w:sz w:val="20"/>
                <w:szCs w:val="20"/>
              </w:rPr>
              <w:t>□選択した　□選択</w:t>
            </w:r>
            <w:r w:rsidR="005E575C">
              <w:rPr>
                <w:rFonts w:ascii="Meiryo UI" w:eastAsia="Meiryo UI" w:hAnsi="Meiryo UI" w:hint="eastAsia"/>
                <w:sz w:val="20"/>
                <w:szCs w:val="20"/>
              </w:rPr>
              <w:t>していない　□検討中</w:t>
            </w:r>
          </w:p>
          <w:p w:rsidR="00E25059" w:rsidRPr="00460C89" w:rsidRDefault="00E25059" w:rsidP="005E575C">
            <w:pPr>
              <w:rPr>
                <w:rFonts w:ascii="Meiryo UI" w:eastAsia="Meiryo UI" w:hAnsi="Meiryo UI"/>
                <w:sz w:val="20"/>
                <w:szCs w:val="20"/>
              </w:rPr>
            </w:pP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橋梁の新設は、地域の特性に応じて、周辺の景観に対して配慮するとともに、地域の景観資源となるよう、主要な眺望点からの見え方を考慮する。</w:t>
            </w:r>
          </w:p>
        </w:tc>
        <w:tc>
          <w:tcPr>
            <w:tcW w:w="3686" w:type="dxa"/>
            <w:gridSpan w:val="3"/>
            <w:tcBorders>
              <w:bottom w:val="single" w:sz="4" w:space="0" w:color="auto"/>
            </w:tcBorders>
            <w:shd w:val="clear" w:color="auto" w:fill="auto"/>
          </w:tcPr>
          <w:p w:rsidR="005E575C" w:rsidRDefault="005E575C" w:rsidP="005E575C">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考慮した　□考慮</w:t>
            </w:r>
            <w:r>
              <w:rPr>
                <w:rFonts w:ascii="Meiryo UI" w:eastAsia="Meiryo UI" w:hAnsi="Meiryo UI" w:hint="eastAsia"/>
                <w:sz w:val="20"/>
                <w:szCs w:val="20"/>
              </w:rPr>
              <w:t>していない　□検討中</w:t>
            </w:r>
          </w:p>
          <w:p w:rsidR="00E25059" w:rsidRPr="00460C89" w:rsidRDefault="00E25059" w:rsidP="005E575C">
            <w:pPr>
              <w:rPr>
                <w:rFonts w:ascii="Meiryo UI" w:eastAsia="Meiryo UI" w:hAnsi="Meiryo UI"/>
                <w:sz w:val="20"/>
                <w:szCs w:val="20"/>
              </w:rPr>
            </w:pP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高架橋は様々な角度から眺められる対象となることから、視覚的連続性に配慮するとともに、周辺景観に馴染ませる工夫を行い、圧迫感、威圧感を与えないように努める。</w:t>
            </w:r>
          </w:p>
        </w:tc>
        <w:tc>
          <w:tcPr>
            <w:tcW w:w="3686" w:type="dxa"/>
            <w:gridSpan w:val="3"/>
            <w:shd w:val="clear" w:color="auto" w:fill="auto"/>
          </w:tcPr>
          <w:p w:rsidR="005E575C" w:rsidRDefault="00460C89" w:rsidP="005E575C">
            <w:pPr>
              <w:rPr>
                <w:rFonts w:ascii="Meiryo UI" w:eastAsia="Meiryo UI" w:hAnsi="Meiryo UI"/>
                <w:sz w:val="20"/>
                <w:szCs w:val="20"/>
              </w:rPr>
            </w:pPr>
            <w:r>
              <w:rPr>
                <w:rFonts w:ascii="Meiryo UI" w:eastAsia="Meiryo UI" w:hAnsi="Meiryo UI" w:hint="eastAsia"/>
                <w:sz w:val="20"/>
                <w:szCs w:val="20"/>
              </w:rPr>
              <w:t>□努めた　□努めていない</w:t>
            </w:r>
            <w:r w:rsidR="005E575C">
              <w:rPr>
                <w:rFonts w:ascii="Meiryo UI" w:eastAsia="Meiryo UI" w:hAnsi="Meiryo UI" w:hint="eastAsia"/>
                <w:sz w:val="20"/>
                <w:szCs w:val="20"/>
              </w:rPr>
              <w:t xml:space="preserve">　□検討中</w:t>
            </w:r>
          </w:p>
          <w:p w:rsidR="00E25059" w:rsidRPr="00460C89" w:rsidRDefault="00E25059" w:rsidP="005E575C">
            <w:pPr>
              <w:rPr>
                <w:rFonts w:ascii="Meiryo UI" w:eastAsia="Meiryo UI" w:hAnsi="Meiryo UI"/>
                <w:sz w:val="20"/>
                <w:szCs w:val="20"/>
              </w:rPr>
            </w:pP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舗装の新設及び大規模な改修は、安全面、機能面や環境面の配慮とともに、地域の特性に応じたデザインや素材の工夫に努める。</w:t>
            </w:r>
          </w:p>
        </w:tc>
        <w:tc>
          <w:tcPr>
            <w:tcW w:w="3686" w:type="dxa"/>
            <w:gridSpan w:val="3"/>
            <w:shd w:val="clear" w:color="auto" w:fill="auto"/>
          </w:tcPr>
          <w:p w:rsidR="00460C89" w:rsidRDefault="00460C89" w:rsidP="00460C89">
            <w:pPr>
              <w:rPr>
                <w:rFonts w:ascii="Meiryo UI" w:eastAsia="Meiryo UI" w:hAnsi="Meiryo UI"/>
                <w:sz w:val="20"/>
                <w:szCs w:val="20"/>
              </w:rPr>
            </w:pPr>
            <w:r>
              <w:rPr>
                <w:rFonts w:ascii="Meiryo UI" w:eastAsia="Meiryo UI" w:hAnsi="Meiryo UI" w:hint="eastAsia"/>
                <w:sz w:val="20"/>
                <w:szCs w:val="20"/>
              </w:rPr>
              <w:t>□努めた　□努めていない　□検討中</w:t>
            </w:r>
          </w:p>
          <w:p w:rsidR="00E25059" w:rsidRPr="00460C89" w:rsidRDefault="00E25059" w:rsidP="005E575C">
            <w:pPr>
              <w:rPr>
                <w:rFonts w:ascii="Meiryo UI" w:eastAsia="Meiryo UI" w:hAnsi="Meiryo UI"/>
                <w:sz w:val="20"/>
                <w:szCs w:val="20"/>
              </w:rPr>
            </w:pP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幹線道路などにおいては、安全で快適な通行空間の確保、都市景観の向上、都市防災の向上、及び歴史的景観の保全のために必要な場合は、電線管理者の協力を得て、電線類の地中化など無電柱化に努める。</w:t>
            </w:r>
          </w:p>
        </w:tc>
        <w:tc>
          <w:tcPr>
            <w:tcW w:w="3686" w:type="dxa"/>
            <w:gridSpan w:val="3"/>
            <w:shd w:val="clear" w:color="auto" w:fill="auto"/>
          </w:tcPr>
          <w:p w:rsidR="005E575C" w:rsidRDefault="00460C89" w:rsidP="005E575C">
            <w:pPr>
              <w:rPr>
                <w:rFonts w:ascii="Meiryo UI" w:eastAsia="Meiryo UI" w:hAnsi="Meiryo UI"/>
                <w:sz w:val="20"/>
                <w:szCs w:val="20"/>
              </w:rPr>
            </w:pPr>
            <w:r w:rsidRPr="00460C89">
              <w:rPr>
                <w:rFonts w:ascii="Meiryo UI" w:eastAsia="Meiryo UI" w:hAnsi="Meiryo UI" w:hint="eastAsia"/>
                <w:sz w:val="20"/>
                <w:szCs w:val="20"/>
              </w:rPr>
              <w:t>□努めた　□努めていない　□検討中</w:t>
            </w:r>
          </w:p>
          <w:p w:rsidR="00E25059" w:rsidRPr="005E575C" w:rsidRDefault="00E25059" w:rsidP="005E575C">
            <w:pPr>
              <w:rPr>
                <w:rFonts w:ascii="Meiryo UI" w:eastAsia="Meiryo UI" w:hAnsi="Meiryo UI"/>
                <w:sz w:val="20"/>
                <w:szCs w:val="20"/>
              </w:rPr>
            </w:pPr>
          </w:p>
        </w:tc>
      </w:tr>
      <w:tr w:rsidR="00AC4E5D" w:rsidRPr="00AC4E5D" w:rsidTr="00EA1933">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道路景観を形成する重要な要素である街路樹等の緑化にあたっては、景観のアクセントとなるような効果的な配置を工夫する。また、地域や場所の特性を表現するため、在来樹種等の活用を検討するとともに、植栽を行う地域や場所の環境に応じて適正な樹種を選択する。</w:t>
            </w:r>
          </w:p>
        </w:tc>
        <w:tc>
          <w:tcPr>
            <w:tcW w:w="3686" w:type="dxa"/>
            <w:gridSpan w:val="3"/>
            <w:shd w:val="clear" w:color="auto" w:fill="auto"/>
          </w:tcPr>
          <w:p w:rsidR="00460C89" w:rsidRDefault="00460C89" w:rsidP="005E575C">
            <w:pPr>
              <w:rPr>
                <w:rFonts w:ascii="Meiryo UI" w:eastAsia="Meiryo UI" w:hAnsi="Meiryo UI"/>
                <w:sz w:val="20"/>
                <w:szCs w:val="20"/>
              </w:rPr>
            </w:pPr>
            <w:r>
              <w:rPr>
                <w:rFonts w:ascii="Meiryo UI" w:eastAsia="Meiryo UI" w:hAnsi="Meiryo UI" w:hint="eastAsia"/>
                <w:sz w:val="20"/>
                <w:szCs w:val="20"/>
              </w:rPr>
              <w:t>□工夫・選択</w:t>
            </w:r>
            <w:r w:rsidR="005E575C">
              <w:rPr>
                <w:rFonts w:ascii="Meiryo UI" w:eastAsia="Meiryo UI" w:hAnsi="Meiryo UI" w:hint="eastAsia"/>
                <w:sz w:val="20"/>
                <w:szCs w:val="20"/>
              </w:rPr>
              <w:t>した　□</w:t>
            </w:r>
            <w:r>
              <w:rPr>
                <w:rFonts w:ascii="Meiryo UI" w:eastAsia="Meiryo UI" w:hAnsi="Meiryo UI" w:hint="eastAsia"/>
                <w:sz w:val="20"/>
                <w:szCs w:val="20"/>
              </w:rPr>
              <w:t>工夫・選択</w:t>
            </w:r>
            <w:r w:rsidR="005E575C">
              <w:rPr>
                <w:rFonts w:ascii="Meiryo UI" w:eastAsia="Meiryo UI" w:hAnsi="Meiryo UI" w:hint="eastAsia"/>
                <w:sz w:val="20"/>
                <w:szCs w:val="20"/>
              </w:rPr>
              <w:t>していない</w:t>
            </w:r>
          </w:p>
          <w:p w:rsidR="005E575C" w:rsidRDefault="005E575C" w:rsidP="005E575C">
            <w:pPr>
              <w:rPr>
                <w:rFonts w:ascii="Meiryo UI" w:eastAsia="Meiryo UI" w:hAnsi="Meiryo UI"/>
                <w:sz w:val="20"/>
                <w:szCs w:val="20"/>
              </w:rPr>
            </w:pPr>
            <w:r>
              <w:rPr>
                <w:rFonts w:ascii="Meiryo UI" w:eastAsia="Meiryo UI" w:hAnsi="Meiryo UI" w:hint="eastAsia"/>
                <w:sz w:val="20"/>
                <w:szCs w:val="20"/>
              </w:rPr>
              <w:t>□検討中</w:t>
            </w:r>
          </w:p>
          <w:p w:rsidR="00E25059" w:rsidRPr="005E575C" w:rsidRDefault="00E25059" w:rsidP="005E575C">
            <w:pPr>
              <w:rPr>
                <w:rFonts w:ascii="Meiryo UI" w:eastAsia="Meiryo UI" w:hAnsi="Meiryo UI"/>
                <w:sz w:val="20"/>
                <w:szCs w:val="20"/>
              </w:rPr>
            </w:pPr>
          </w:p>
        </w:tc>
      </w:tr>
    </w:tbl>
    <w:p w:rsidR="00460C89" w:rsidRDefault="00460C89"/>
    <w:p w:rsidR="00460C89" w:rsidRDefault="00460C89"/>
    <w:p w:rsidR="00460C89" w:rsidRDefault="00460C89"/>
    <w:tbl>
      <w:tblPr>
        <w:tblStyle w:val="a3"/>
        <w:tblW w:w="10349" w:type="dxa"/>
        <w:tblInd w:w="-289" w:type="dxa"/>
        <w:tblLayout w:type="fixed"/>
        <w:tblLook w:val="04A0" w:firstRow="1" w:lastRow="0" w:firstColumn="1" w:lastColumn="0" w:noHBand="0" w:noVBand="1"/>
      </w:tblPr>
      <w:tblGrid>
        <w:gridCol w:w="1277"/>
        <w:gridCol w:w="5386"/>
        <w:gridCol w:w="3686"/>
      </w:tblGrid>
      <w:tr w:rsidR="00B41E4A" w:rsidRPr="00AC4E5D" w:rsidTr="005E575C">
        <w:trPr>
          <w:trHeight w:val="568"/>
        </w:trPr>
        <w:tc>
          <w:tcPr>
            <w:tcW w:w="10349" w:type="dxa"/>
            <w:gridSpan w:val="3"/>
            <w:shd w:val="clear" w:color="auto" w:fill="9CC2E5" w:themeFill="accent1" w:themeFillTint="99"/>
            <w:vAlign w:val="center"/>
          </w:tcPr>
          <w:p w:rsidR="00B41E4A" w:rsidRPr="00B41E4A" w:rsidRDefault="00F15115" w:rsidP="005E575C">
            <w:pPr>
              <w:ind w:firstLineChars="100" w:firstLine="210"/>
              <w:rPr>
                <w:rFonts w:ascii="Meiryo UI" w:eastAsia="Meiryo UI" w:hAnsi="Meiryo UI"/>
                <w:b/>
                <w:szCs w:val="20"/>
              </w:rPr>
            </w:pPr>
            <w:r w:rsidRPr="00F15115">
              <w:rPr>
                <w:rFonts w:ascii="Meiryo UI" w:eastAsia="Meiryo UI" w:hAnsi="Meiryo UI"/>
                <w:b/>
                <w:szCs w:val="20"/>
              </w:rPr>
              <w:t>STEP</w:t>
            </w:r>
            <w:r>
              <w:rPr>
                <w:rFonts w:ascii="Meiryo UI" w:eastAsia="Meiryo UI" w:hAnsi="Meiryo UI" w:hint="eastAsia"/>
                <w:b/>
                <w:szCs w:val="20"/>
              </w:rPr>
              <w:t>１</w:t>
            </w:r>
            <w:r w:rsidRPr="00F15115">
              <w:rPr>
                <w:rFonts w:ascii="Meiryo UI" w:eastAsia="Meiryo UI" w:hAnsi="Meiryo UI"/>
                <w:b/>
                <w:szCs w:val="20"/>
              </w:rPr>
              <w:t>.</w:t>
            </w:r>
            <w:r>
              <w:rPr>
                <w:rFonts w:ascii="Meiryo UI" w:eastAsia="Meiryo UI" w:hAnsi="Meiryo UI"/>
                <w:b/>
                <w:szCs w:val="20"/>
              </w:rPr>
              <w:t xml:space="preserve">　</w:t>
            </w:r>
            <w:r>
              <w:rPr>
                <w:rFonts w:ascii="Meiryo UI" w:eastAsia="Meiryo UI" w:hAnsi="Meiryo UI" w:hint="eastAsia"/>
                <w:b/>
                <w:szCs w:val="20"/>
              </w:rPr>
              <w:t>施設別指針を確認する</w:t>
            </w:r>
            <w:r>
              <w:rPr>
                <w:rFonts w:ascii="Meiryo UI" w:eastAsia="Meiryo UI" w:hAnsi="Meiryo UI"/>
                <w:b/>
                <w:szCs w:val="20"/>
              </w:rPr>
              <w:t>（</w:t>
            </w:r>
            <w:r>
              <w:rPr>
                <w:rFonts w:ascii="Meiryo UI" w:eastAsia="Meiryo UI" w:hAnsi="Meiryo UI" w:hint="eastAsia"/>
                <w:b/>
                <w:szCs w:val="20"/>
              </w:rPr>
              <w:t>２</w:t>
            </w:r>
            <w:r w:rsidRPr="00F15115">
              <w:rPr>
                <w:rFonts w:ascii="Meiryo UI" w:eastAsia="Meiryo UI" w:hAnsi="Meiryo UI"/>
                <w:b/>
                <w:szCs w:val="20"/>
              </w:rPr>
              <w:t>）</w:t>
            </w:r>
          </w:p>
        </w:tc>
      </w:tr>
      <w:tr w:rsidR="00B41E4A" w:rsidRPr="00AC4E5D" w:rsidTr="005E575C">
        <w:trPr>
          <w:trHeight w:val="624"/>
        </w:trPr>
        <w:tc>
          <w:tcPr>
            <w:tcW w:w="1277" w:type="dxa"/>
            <w:shd w:val="clear" w:color="auto" w:fill="F2F2F2" w:themeFill="background1" w:themeFillShade="F2"/>
            <w:vAlign w:val="center"/>
          </w:tcPr>
          <w:p w:rsidR="00B41E4A" w:rsidRPr="00AC4E5D" w:rsidRDefault="00B41E4A" w:rsidP="005E575C">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5386" w:type="dxa"/>
            <w:shd w:val="clear" w:color="auto" w:fill="F2F2F2" w:themeFill="background1" w:themeFillShade="F2"/>
            <w:vAlign w:val="center"/>
          </w:tcPr>
          <w:p w:rsidR="00B41E4A" w:rsidRPr="00AC4E5D" w:rsidRDefault="00B41E4A" w:rsidP="005E575C">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86" w:type="dxa"/>
            <w:tcBorders>
              <w:bottom w:val="single" w:sz="4" w:space="0" w:color="auto"/>
            </w:tcBorders>
            <w:shd w:val="clear" w:color="auto" w:fill="F2F2F2" w:themeFill="background1" w:themeFillShade="F2"/>
            <w:vAlign w:val="center"/>
          </w:tcPr>
          <w:p w:rsidR="00B41E4A" w:rsidRPr="00AC4E5D" w:rsidRDefault="00B41E4A" w:rsidP="00460C89">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AC4E5D" w:rsidRPr="00AC4E5D" w:rsidTr="00460C89">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河川</w:t>
            </w: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水辺に人々が集まる賑わい空間や交流の空間など、地域の特性や自然との共存、安全面に配慮しつつ、人々が自然とふれあえる水辺の整備に努める。</w:t>
            </w:r>
          </w:p>
        </w:tc>
        <w:tc>
          <w:tcPr>
            <w:tcW w:w="3686" w:type="dxa"/>
            <w:shd w:val="clear" w:color="auto" w:fill="auto"/>
          </w:tcPr>
          <w:p w:rsidR="00E25059" w:rsidRDefault="00460C89" w:rsidP="00460C89">
            <w:pPr>
              <w:rPr>
                <w:rFonts w:ascii="Meiryo UI" w:eastAsia="Meiryo UI" w:hAnsi="Meiryo UI"/>
                <w:sz w:val="20"/>
                <w:szCs w:val="20"/>
              </w:rPr>
            </w:pPr>
            <w:r w:rsidRPr="00460C89">
              <w:rPr>
                <w:rFonts w:ascii="Meiryo UI" w:eastAsia="Meiryo UI" w:hAnsi="Meiryo UI" w:hint="eastAsia"/>
                <w:sz w:val="20"/>
                <w:szCs w:val="20"/>
              </w:rPr>
              <w:t>□努めた　□努めていない　□検討中</w:t>
            </w:r>
          </w:p>
          <w:p w:rsidR="00460C89" w:rsidRPr="005E575C" w:rsidRDefault="00460C89" w:rsidP="00460C89">
            <w:pPr>
              <w:rPr>
                <w:rFonts w:ascii="Meiryo UI" w:eastAsia="Meiryo UI" w:hAnsi="Meiryo UI"/>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地域の特性に応じて、清らかな水の再生、蛇行する流れ、瀬や淵などの多様な水辺の再生、護岸の素材の工夫などにより、生き物の生息の場（生態系）に配慮し、自然と共生する川をめざした整備を図る。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図った</w:t>
            </w:r>
            <w:r>
              <w:rPr>
                <w:rFonts w:ascii="Meiryo UI" w:eastAsia="Meiryo UI" w:hAnsi="Meiryo UI" w:hint="eastAsia"/>
                <w:sz w:val="20"/>
                <w:szCs w:val="20"/>
              </w:rPr>
              <w:t xml:space="preserve">　□</w:t>
            </w:r>
            <w:r w:rsidR="00460C89">
              <w:rPr>
                <w:rFonts w:ascii="Meiryo UI" w:eastAsia="Meiryo UI" w:hAnsi="Meiryo UI" w:hint="eastAsia"/>
                <w:sz w:val="20"/>
                <w:szCs w:val="20"/>
              </w:rPr>
              <w:t>図っていない</w:t>
            </w:r>
            <w:r>
              <w:rPr>
                <w:rFonts w:ascii="Meiryo UI" w:eastAsia="Meiryo UI" w:hAnsi="Meiryo UI" w:hint="eastAsia"/>
                <w:sz w:val="20"/>
                <w:szCs w:val="20"/>
              </w:rPr>
              <w:t xml:space="preserve">　□検討中</w:t>
            </w:r>
          </w:p>
          <w:p w:rsidR="00E25059" w:rsidRPr="005E575C" w:rsidRDefault="00E25059" w:rsidP="00460C89">
            <w:pPr>
              <w:rPr>
                <w:rFonts w:ascii="Meiryo UI" w:eastAsia="Meiryo UI" w:hAnsi="Meiryo UI"/>
                <w:b/>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河川空間とその周辺地域を一体的に捉え、河川沿いの緑地の保全、堤防や河川敷、沿岸敷地等の緑化に努める。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努めた</w:t>
            </w:r>
            <w:r>
              <w:rPr>
                <w:rFonts w:ascii="Meiryo UI" w:eastAsia="Meiryo UI" w:hAnsi="Meiryo UI" w:hint="eastAsia"/>
                <w:sz w:val="20"/>
                <w:szCs w:val="20"/>
              </w:rPr>
              <w:t xml:space="preserve">　□</w:t>
            </w:r>
            <w:r w:rsidR="00460C89">
              <w:rPr>
                <w:rFonts w:ascii="Meiryo UI" w:eastAsia="Meiryo UI" w:hAnsi="Meiryo UI" w:hint="eastAsia"/>
                <w:sz w:val="20"/>
                <w:szCs w:val="20"/>
              </w:rPr>
              <w:t>努め</w:t>
            </w:r>
            <w:r>
              <w:rPr>
                <w:rFonts w:ascii="Meiryo UI" w:eastAsia="Meiryo UI" w:hAnsi="Meiryo UI" w:hint="eastAsia"/>
                <w:sz w:val="20"/>
                <w:szCs w:val="20"/>
              </w:rPr>
              <w:t>ていない　□検討中</w:t>
            </w:r>
          </w:p>
          <w:p w:rsidR="00E25059" w:rsidRPr="00460C89" w:rsidRDefault="00E25059" w:rsidP="00460C89">
            <w:pPr>
              <w:rPr>
                <w:rFonts w:ascii="Meiryo UI" w:eastAsia="Meiryo UI" w:hAnsi="Meiryo UI"/>
                <w:sz w:val="20"/>
                <w:szCs w:val="20"/>
              </w:rPr>
            </w:pPr>
          </w:p>
        </w:tc>
      </w:tr>
      <w:tr w:rsidR="00AC4E5D" w:rsidRPr="00AC4E5D" w:rsidTr="00460C89">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港湾</w:t>
            </w:r>
          </w:p>
        </w:tc>
        <w:tc>
          <w:tcPr>
            <w:tcW w:w="5386" w:type="dxa"/>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水域、生物環境の保全・創造や、景観に配慮した緑豊かで人々に安らぎを与える水辺空間の形成を図る。</w:t>
            </w:r>
          </w:p>
        </w:tc>
        <w:tc>
          <w:tcPr>
            <w:tcW w:w="3686" w:type="dxa"/>
            <w:shd w:val="clear" w:color="auto" w:fill="auto"/>
          </w:tcPr>
          <w:p w:rsidR="005E575C" w:rsidRDefault="00460C89" w:rsidP="00460C89">
            <w:pPr>
              <w:rPr>
                <w:rFonts w:ascii="Meiryo UI" w:eastAsia="Meiryo UI" w:hAnsi="Meiryo UI"/>
                <w:sz w:val="20"/>
                <w:szCs w:val="20"/>
              </w:rPr>
            </w:pPr>
            <w:r>
              <w:rPr>
                <w:rFonts w:ascii="Meiryo UI" w:eastAsia="Meiryo UI" w:hAnsi="Meiryo UI" w:hint="eastAsia"/>
                <w:sz w:val="20"/>
                <w:szCs w:val="20"/>
              </w:rPr>
              <w:t>□図った</w:t>
            </w:r>
            <w:r w:rsidR="005E575C">
              <w:rPr>
                <w:rFonts w:ascii="Meiryo UI" w:eastAsia="Meiryo UI" w:hAnsi="Meiryo UI" w:hint="eastAsia"/>
                <w:sz w:val="20"/>
                <w:szCs w:val="20"/>
              </w:rPr>
              <w:t xml:space="preserve">　□</w:t>
            </w:r>
            <w:r>
              <w:rPr>
                <w:rFonts w:ascii="Meiryo UI" w:eastAsia="Meiryo UI" w:hAnsi="Meiryo UI" w:hint="eastAsia"/>
                <w:sz w:val="20"/>
                <w:szCs w:val="20"/>
              </w:rPr>
              <w:t>図っていない</w:t>
            </w:r>
            <w:r w:rsidR="005E575C">
              <w:rPr>
                <w:rFonts w:ascii="Meiryo UI" w:eastAsia="Meiryo UI" w:hAnsi="Meiryo UI" w:hint="eastAsia"/>
                <w:sz w:val="20"/>
                <w:szCs w:val="20"/>
              </w:rPr>
              <w:t xml:space="preserve">　□検討中</w:t>
            </w:r>
          </w:p>
          <w:p w:rsidR="00E25059" w:rsidRPr="00460C89" w:rsidRDefault="00E25059" w:rsidP="00460C89">
            <w:pPr>
              <w:rPr>
                <w:rFonts w:ascii="Meiryo UI" w:eastAsia="Meiryo UI" w:hAnsi="Meiryo UI"/>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安全面に配慮した上で、海とふれあい、散策できる、府民に開かれた魅力的な水辺空間の整備を図る。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図った　□図ってない</w:t>
            </w:r>
            <w:r>
              <w:rPr>
                <w:rFonts w:ascii="Meiryo UI" w:eastAsia="Meiryo UI" w:hAnsi="Meiryo UI" w:hint="eastAsia"/>
                <w:sz w:val="20"/>
                <w:szCs w:val="20"/>
              </w:rPr>
              <w:t xml:space="preserve">　□検討中</w:t>
            </w:r>
          </w:p>
          <w:p w:rsidR="00E25059" w:rsidRPr="00460C89" w:rsidRDefault="00E25059" w:rsidP="00460C89">
            <w:pPr>
              <w:rPr>
                <w:rFonts w:ascii="Meiryo UI" w:eastAsia="Meiryo UI" w:hAnsi="Meiryo UI"/>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埋立て行為の実施や沿岸の施設の整備の際は、海上からの眺めなど周囲の景観にも配慮し、海辺に調和するものとする。また、施設の配置等については、海への眺望の確保や広場の設置など、海辺を積極的に活用したものとする。</w:t>
            </w:r>
          </w:p>
        </w:tc>
        <w:tc>
          <w:tcPr>
            <w:tcW w:w="3686" w:type="dxa"/>
            <w:shd w:val="clear" w:color="auto" w:fill="auto"/>
          </w:tcPr>
          <w:p w:rsidR="005E575C" w:rsidRDefault="00460C89" w:rsidP="00460C89">
            <w:pPr>
              <w:rPr>
                <w:rFonts w:ascii="Meiryo UI" w:eastAsia="Meiryo UI" w:hAnsi="Meiryo UI"/>
                <w:sz w:val="20"/>
                <w:szCs w:val="20"/>
              </w:rPr>
            </w:pPr>
            <w:r>
              <w:rPr>
                <w:rFonts w:ascii="Meiryo UI" w:eastAsia="Meiryo UI" w:hAnsi="Meiryo UI" w:hint="eastAsia"/>
                <w:sz w:val="20"/>
                <w:szCs w:val="20"/>
              </w:rPr>
              <w:t>□活用した　□活用</w:t>
            </w:r>
            <w:r w:rsidR="005E575C">
              <w:rPr>
                <w:rFonts w:ascii="Meiryo UI" w:eastAsia="Meiryo UI" w:hAnsi="Meiryo UI" w:hint="eastAsia"/>
                <w:sz w:val="20"/>
                <w:szCs w:val="20"/>
              </w:rPr>
              <w:t>していない　□検討中</w:t>
            </w:r>
          </w:p>
          <w:p w:rsidR="00E25059" w:rsidRPr="005E575C" w:rsidRDefault="00E25059" w:rsidP="00460C89">
            <w:pPr>
              <w:rPr>
                <w:rFonts w:ascii="Meiryo UI" w:eastAsia="Meiryo UI" w:hAnsi="Meiryo UI"/>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歴史性、公園・緑地のアメニティ、産業景観（テクノスケープ）など、個性的な景観資源の顕在化と活用に努める。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努めた</w:t>
            </w:r>
            <w:r>
              <w:rPr>
                <w:rFonts w:ascii="Meiryo UI" w:eastAsia="Meiryo UI" w:hAnsi="Meiryo UI" w:hint="eastAsia"/>
                <w:sz w:val="20"/>
                <w:szCs w:val="20"/>
              </w:rPr>
              <w:t xml:space="preserve">　□</w:t>
            </w:r>
            <w:r w:rsidR="00460C89">
              <w:rPr>
                <w:rFonts w:ascii="Meiryo UI" w:eastAsia="Meiryo UI" w:hAnsi="Meiryo UI" w:hint="eastAsia"/>
                <w:sz w:val="20"/>
                <w:szCs w:val="20"/>
              </w:rPr>
              <w:t>努めていない</w:t>
            </w:r>
            <w:r>
              <w:rPr>
                <w:rFonts w:ascii="Meiryo UI" w:eastAsia="Meiryo UI" w:hAnsi="Meiryo UI" w:hint="eastAsia"/>
                <w:sz w:val="20"/>
                <w:szCs w:val="20"/>
              </w:rPr>
              <w:t xml:space="preserve">　□検討中</w:t>
            </w:r>
          </w:p>
          <w:p w:rsidR="00E25059" w:rsidRPr="005E575C" w:rsidRDefault="00E25059" w:rsidP="00460C89">
            <w:pPr>
              <w:rPr>
                <w:rFonts w:ascii="Meiryo UI" w:eastAsia="Meiryo UI" w:hAnsi="Meiryo UI"/>
                <w:sz w:val="20"/>
                <w:szCs w:val="20"/>
              </w:rPr>
            </w:pPr>
          </w:p>
        </w:tc>
      </w:tr>
      <w:tr w:rsidR="00B47CDD" w:rsidRPr="00AC4E5D" w:rsidTr="00460C89">
        <w:trPr>
          <w:trHeight w:val="850"/>
        </w:trPr>
        <w:tc>
          <w:tcPr>
            <w:tcW w:w="1277" w:type="dxa"/>
            <w:vMerge w:val="restart"/>
            <w:shd w:val="clear" w:color="auto" w:fill="F2F2F2" w:themeFill="background1" w:themeFillShade="F2"/>
            <w:vAlign w:val="center"/>
          </w:tcPr>
          <w:p w:rsidR="00B47CDD" w:rsidRPr="00AC4E5D" w:rsidRDefault="00B47CDD" w:rsidP="00B47CDD">
            <w:pPr>
              <w:jc w:val="center"/>
              <w:rPr>
                <w:rFonts w:ascii="Meiryo UI" w:eastAsia="Meiryo UI" w:hAnsi="Meiryo UI"/>
                <w:sz w:val="20"/>
                <w:szCs w:val="20"/>
              </w:rPr>
            </w:pPr>
            <w:r w:rsidRPr="00AC4E5D">
              <w:rPr>
                <w:rFonts w:ascii="Meiryo UI" w:eastAsia="Meiryo UI" w:hAnsi="Meiryo UI" w:hint="eastAsia"/>
                <w:sz w:val="20"/>
                <w:szCs w:val="20"/>
              </w:rPr>
              <w:t>ため池</w:t>
            </w:r>
            <w:r>
              <w:rPr>
                <w:rFonts w:ascii="Meiryo UI" w:eastAsia="Meiryo UI" w:hAnsi="Meiryo UI" w:hint="eastAsia"/>
                <w:sz w:val="20"/>
                <w:szCs w:val="20"/>
              </w:rPr>
              <w:t>、</w:t>
            </w:r>
            <w:r w:rsidRPr="00AC4E5D">
              <w:rPr>
                <w:rFonts w:ascii="Meiryo UI" w:eastAsia="Meiryo UI" w:hAnsi="Meiryo UI" w:hint="eastAsia"/>
                <w:sz w:val="20"/>
                <w:szCs w:val="20"/>
              </w:rPr>
              <w:t>水路</w:t>
            </w:r>
          </w:p>
        </w:tc>
        <w:tc>
          <w:tcPr>
            <w:tcW w:w="5386" w:type="dxa"/>
            <w:shd w:val="clear" w:color="auto" w:fill="F2F2F2" w:themeFill="background1" w:themeFillShade="F2"/>
          </w:tcPr>
          <w:p w:rsidR="00B47CDD" w:rsidRPr="00AC4E5D" w:rsidRDefault="00B47CDD" w:rsidP="00460C89">
            <w:pPr>
              <w:rPr>
                <w:rFonts w:ascii="Meiryo UI" w:eastAsia="Meiryo UI" w:hAnsi="Meiryo UI"/>
                <w:sz w:val="20"/>
                <w:szCs w:val="20"/>
              </w:rPr>
            </w:pPr>
            <w:r w:rsidRPr="00AC4E5D">
              <w:rPr>
                <w:rFonts w:ascii="Meiryo UI" w:eastAsia="Meiryo UI" w:hAnsi="Meiryo UI" w:hint="eastAsia"/>
                <w:sz w:val="20"/>
                <w:szCs w:val="20"/>
              </w:rPr>
              <w:t>安全面に配慮した上で、人々が水と緑に親しむオアシスとして、地域の景観拠点となる水辺空間の整備に努める。</w:t>
            </w:r>
          </w:p>
        </w:tc>
        <w:tc>
          <w:tcPr>
            <w:tcW w:w="3686" w:type="dxa"/>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努めた</w:t>
            </w:r>
            <w:r>
              <w:rPr>
                <w:rFonts w:ascii="Meiryo UI" w:eastAsia="Meiryo UI" w:hAnsi="Meiryo UI" w:hint="eastAsia"/>
                <w:sz w:val="20"/>
                <w:szCs w:val="20"/>
              </w:rPr>
              <w:t xml:space="preserve">　□</w:t>
            </w:r>
            <w:r w:rsidR="00460C89">
              <w:rPr>
                <w:rFonts w:ascii="Meiryo UI" w:eastAsia="Meiryo UI" w:hAnsi="Meiryo UI" w:hint="eastAsia"/>
                <w:sz w:val="20"/>
                <w:szCs w:val="20"/>
              </w:rPr>
              <w:t>努めていない</w:t>
            </w:r>
            <w:r>
              <w:rPr>
                <w:rFonts w:ascii="Meiryo UI" w:eastAsia="Meiryo UI" w:hAnsi="Meiryo UI" w:hint="eastAsia"/>
                <w:sz w:val="20"/>
                <w:szCs w:val="20"/>
              </w:rPr>
              <w:t xml:space="preserve">　□検討中</w:t>
            </w:r>
          </w:p>
          <w:p w:rsidR="00B47CDD" w:rsidRPr="005E575C" w:rsidRDefault="00B47CDD" w:rsidP="00460C89">
            <w:pPr>
              <w:rPr>
                <w:rFonts w:ascii="Meiryo UI" w:eastAsia="Meiryo UI" w:hAnsi="Meiryo UI"/>
                <w:sz w:val="20"/>
                <w:szCs w:val="20"/>
              </w:rPr>
            </w:pPr>
          </w:p>
        </w:tc>
      </w:tr>
      <w:tr w:rsidR="00B47CDD" w:rsidRPr="00AC4E5D" w:rsidTr="00460C89">
        <w:trPr>
          <w:trHeight w:val="850"/>
        </w:trPr>
        <w:tc>
          <w:tcPr>
            <w:tcW w:w="1277" w:type="dxa"/>
            <w:vMerge/>
            <w:shd w:val="clear" w:color="auto" w:fill="F2F2F2" w:themeFill="background1" w:themeFillShade="F2"/>
          </w:tcPr>
          <w:p w:rsidR="00B47CDD" w:rsidRPr="00AC4E5D" w:rsidRDefault="00B47CDD" w:rsidP="005E575C">
            <w:pPr>
              <w:jc w:val="center"/>
              <w:rPr>
                <w:rFonts w:ascii="Meiryo UI" w:eastAsia="Meiryo UI" w:hAnsi="Meiryo UI"/>
                <w:sz w:val="20"/>
                <w:szCs w:val="20"/>
              </w:rPr>
            </w:pPr>
          </w:p>
        </w:tc>
        <w:tc>
          <w:tcPr>
            <w:tcW w:w="5386" w:type="dxa"/>
            <w:shd w:val="clear" w:color="auto" w:fill="F2F2F2" w:themeFill="background1" w:themeFillShade="F2"/>
          </w:tcPr>
          <w:p w:rsidR="00B47CDD" w:rsidRPr="00AC4E5D" w:rsidRDefault="00B47CDD" w:rsidP="005E575C">
            <w:pPr>
              <w:rPr>
                <w:rFonts w:ascii="Meiryo UI" w:eastAsia="Meiryo UI" w:hAnsi="Meiryo UI"/>
                <w:sz w:val="20"/>
                <w:szCs w:val="20"/>
              </w:rPr>
            </w:pPr>
            <w:r w:rsidRPr="00AC4E5D">
              <w:rPr>
                <w:rFonts w:ascii="Meiryo UI" w:eastAsia="Meiryo UI" w:hAnsi="Meiryo UI" w:hint="eastAsia"/>
                <w:sz w:val="20"/>
                <w:szCs w:val="20"/>
              </w:rPr>
              <w:t>地域の特性に応じ、池固有の歴史や生物等を活かした個性的な景観形成に努める。</w:t>
            </w:r>
          </w:p>
        </w:tc>
        <w:tc>
          <w:tcPr>
            <w:tcW w:w="3686" w:type="dxa"/>
          </w:tcPr>
          <w:p w:rsidR="005E575C" w:rsidRDefault="00460C89" w:rsidP="00460C89">
            <w:pPr>
              <w:rPr>
                <w:rFonts w:ascii="Meiryo UI" w:eastAsia="Meiryo UI" w:hAnsi="Meiryo UI"/>
                <w:sz w:val="20"/>
                <w:szCs w:val="20"/>
              </w:rPr>
            </w:pPr>
            <w:r>
              <w:rPr>
                <w:rFonts w:ascii="Meiryo UI" w:eastAsia="Meiryo UI" w:hAnsi="Meiryo UI" w:hint="eastAsia"/>
                <w:sz w:val="20"/>
                <w:szCs w:val="20"/>
              </w:rPr>
              <w:t>□努めた　□努めていない　□検討中</w:t>
            </w:r>
          </w:p>
          <w:p w:rsidR="00B47CDD" w:rsidRPr="005E575C" w:rsidRDefault="00B47CDD" w:rsidP="00460C89">
            <w:pPr>
              <w:rPr>
                <w:rFonts w:ascii="Meiryo UI" w:eastAsia="Meiryo UI" w:hAnsi="Meiryo UI"/>
                <w:sz w:val="20"/>
                <w:szCs w:val="20"/>
              </w:rPr>
            </w:pPr>
          </w:p>
        </w:tc>
      </w:tr>
      <w:tr w:rsidR="00B47CDD" w:rsidRPr="00AC4E5D" w:rsidTr="00460C89">
        <w:trPr>
          <w:trHeight w:val="794"/>
        </w:trPr>
        <w:tc>
          <w:tcPr>
            <w:tcW w:w="1277" w:type="dxa"/>
            <w:vMerge/>
            <w:shd w:val="clear" w:color="auto" w:fill="F2F2F2" w:themeFill="background1" w:themeFillShade="F2"/>
          </w:tcPr>
          <w:p w:rsidR="00B47CDD" w:rsidRPr="00AC4E5D" w:rsidRDefault="00B47CDD" w:rsidP="005E575C">
            <w:pPr>
              <w:jc w:val="center"/>
              <w:rPr>
                <w:rFonts w:ascii="Meiryo UI" w:eastAsia="Meiryo UI" w:hAnsi="Meiryo UI"/>
                <w:sz w:val="20"/>
                <w:szCs w:val="20"/>
              </w:rPr>
            </w:pPr>
          </w:p>
        </w:tc>
        <w:tc>
          <w:tcPr>
            <w:tcW w:w="5386" w:type="dxa"/>
            <w:shd w:val="clear" w:color="auto" w:fill="F2F2F2" w:themeFill="background1" w:themeFillShade="F2"/>
          </w:tcPr>
          <w:p w:rsidR="00B47CDD" w:rsidRPr="00AC4E5D" w:rsidRDefault="00B47CDD" w:rsidP="005E575C">
            <w:pPr>
              <w:rPr>
                <w:rFonts w:ascii="Meiryo UI" w:eastAsia="Meiryo UI" w:hAnsi="Meiryo UI"/>
                <w:sz w:val="20"/>
                <w:szCs w:val="20"/>
              </w:rPr>
            </w:pPr>
            <w:r w:rsidRPr="00AC4E5D">
              <w:rPr>
                <w:rFonts w:ascii="Meiryo UI" w:eastAsia="Meiryo UI" w:hAnsi="Meiryo UI" w:hint="eastAsia"/>
                <w:sz w:val="20"/>
                <w:szCs w:val="20"/>
              </w:rPr>
              <w:t>自然と調和し、生き物を育む緑豊かな水辺環境の整備に努める。</w:t>
            </w:r>
          </w:p>
        </w:tc>
        <w:tc>
          <w:tcPr>
            <w:tcW w:w="3686" w:type="dxa"/>
          </w:tcPr>
          <w:p w:rsidR="005E575C" w:rsidRDefault="00460C89" w:rsidP="00460C89">
            <w:pPr>
              <w:rPr>
                <w:rFonts w:ascii="Meiryo UI" w:eastAsia="Meiryo UI" w:hAnsi="Meiryo UI"/>
                <w:sz w:val="20"/>
                <w:szCs w:val="20"/>
              </w:rPr>
            </w:pPr>
            <w:r>
              <w:rPr>
                <w:rFonts w:ascii="Meiryo UI" w:eastAsia="Meiryo UI" w:hAnsi="Meiryo UI" w:hint="eastAsia"/>
                <w:sz w:val="20"/>
                <w:szCs w:val="20"/>
              </w:rPr>
              <w:t>□努めた　□努めていない　□検討中</w:t>
            </w:r>
          </w:p>
          <w:p w:rsidR="00B47CDD" w:rsidRPr="005E575C" w:rsidRDefault="00B47CDD" w:rsidP="00460C89">
            <w:pPr>
              <w:rPr>
                <w:rFonts w:ascii="Meiryo UI" w:eastAsia="Meiryo UI" w:hAnsi="Meiryo UI"/>
                <w:sz w:val="20"/>
                <w:szCs w:val="20"/>
              </w:rPr>
            </w:pPr>
          </w:p>
        </w:tc>
      </w:tr>
      <w:tr w:rsidR="00B47CDD" w:rsidRPr="00AC4E5D" w:rsidTr="00460C89">
        <w:trPr>
          <w:trHeight w:val="794"/>
        </w:trPr>
        <w:tc>
          <w:tcPr>
            <w:tcW w:w="1277" w:type="dxa"/>
            <w:vMerge/>
            <w:shd w:val="clear" w:color="auto" w:fill="F2F2F2" w:themeFill="background1" w:themeFillShade="F2"/>
          </w:tcPr>
          <w:p w:rsidR="00B47CDD" w:rsidRPr="00AC4E5D" w:rsidRDefault="00B47CDD" w:rsidP="005E575C">
            <w:pPr>
              <w:jc w:val="center"/>
              <w:rPr>
                <w:rFonts w:ascii="Meiryo UI" w:eastAsia="Meiryo UI" w:hAnsi="Meiryo UI"/>
                <w:sz w:val="20"/>
                <w:szCs w:val="20"/>
              </w:rPr>
            </w:pPr>
          </w:p>
        </w:tc>
        <w:tc>
          <w:tcPr>
            <w:tcW w:w="5386" w:type="dxa"/>
            <w:shd w:val="clear" w:color="auto" w:fill="F2F2F2" w:themeFill="background1" w:themeFillShade="F2"/>
          </w:tcPr>
          <w:p w:rsidR="00B47CDD" w:rsidRPr="00AC4E5D" w:rsidRDefault="00B47CDD" w:rsidP="005E575C">
            <w:pPr>
              <w:rPr>
                <w:rFonts w:ascii="Meiryo UI" w:eastAsia="Meiryo UI" w:hAnsi="Meiryo UI"/>
                <w:sz w:val="20"/>
                <w:szCs w:val="20"/>
              </w:rPr>
            </w:pPr>
            <w:r w:rsidRPr="00AC4E5D">
              <w:rPr>
                <w:rFonts w:ascii="Meiryo UI" w:eastAsia="Meiryo UI" w:hAnsi="Meiryo UI" w:hint="eastAsia"/>
                <w:sz w:val="20"/>
                <w:szCs w:val="20"/>
              </w:rPr>
              <w:t>ため池や水路周辺の地域が一体となった水辺環境保全への取組みを進める。</w:t>
            </w:r>
          </w:p>
        </w:tc>
        <w:tc>
          <w:tcPr>
            <w:tcW w:w="3686" w:type="dxa"/>
          </w:tcPr>
          <w:p w:rsidR="005E575C" w:rsidRDefault="00460C89" w:rsidP="00460C89">
            <w:pPr>
              <w:rPr>
                <w:rFonts w:ascii="Meiryo UI" w:eastAsia="Meiryo UI" w:hAnsi="Meiryo UI"/>
                <w:sz w:val="20"/>
                <w:szCs w:val="20"/>
              </w:rPr>
            </w:pPr>
            <w:r>
              <w:rPr>
                <w:rFonts w:ascii="Meiryo UI" w:eastAsia="Meiryo UI" w:hAnsi="Meiryo UI" w:hint="eastAsia"/>
                <w:sz w:val="20"/>
                <w:szCs w:val="20"/>
              </w:rPr>
              <w:t>□進めた　□進め</w:t>
            </w:r>
            <w:r w:rsidR="005E575C">
              <w:rPr>
                <w:rFonts w:ascii="Meiryo UI" w:eastAsia="Meiryo UI" w:hAnsi="Meiryo UI" w:hint="eastAsia"/>
                <w:sz w:val="20"/>
                <w:szCs w:val="20"/>
              </w:rPr>
              <w:t>ていない　□検討中</w:t>
            </w:r>
          </w:p>
          <w:p w:rsidR="00B47CDD" w:rsidRPr="005E575C" w:rsidRDefault="00B47CDD" w:rsidP="00460C89">
            <w:pPr>
              <w:rPr>
                <w:rFonts w:ascii="Meiryo UI" w:eastAsia="Meiryo UI" w:hAnsi="Meiryo UI"/>
                <w:sz w:val="20"/>
                <w:szCs w:val="20"/>
              </w:rPr>
            </w:pPr>
          </w:p>
        </w:tc>
      </w:tr>
      <w:tr w:rsidR="00AC4E5D" w:rsidRPr="00AC4E5D" w:rsidTr="00460C89">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ダム</w:t>
            </w:r>
          </w:p>
        </w:tc>
        <w:tc>
          <w:tcPr>
            <w:tcW w:w="5386" w:type="dxa"/>
            <w:shd w:val="clear" w:color="auto" w:fill="F2F2F2" w:themeFill="background1" w:themeFillShade="F2"/>
            <w:vAlign w:val="center"/>
          </w:tcPr>
          <w:p w:rsidR="00E25059" w:rsidRPr="00AC4E5D" w:rsidRDefault="00E25059" w:rsidP="00460C89">
            <w:pPr>
              <w:rPr>
                <w:rFonts w:ascii="Meiryo UI" w:eastAsia="Meiryo UI" w:hAnsi="Meiryo UI"/>
                <w:sz w:val="20"/>
                <w:szCs w:val="20"/>
              </w:rPr>
            </w:pPr>
            <w:r w:rsidRPr="00AC4E5D">
              <w:rPr>
                <w:rFonts w:ascii="Meiryo UI" w:eastAsia="Meiryo UI" w:hAnsi="Meiryo UI" w:hint="eastAsia"/>
                <w:sz w:val="20"/>
                <w:szCs w:val="20"/>
              </w:rPr>
              <w:t>ダムとそれに付属する付替え道路等の建設にあたっては、自然環境への影響は可能な限り回避・低減・代償するため、地形改変を最小限にするとともに、植生や生態系の保全、回復に努める。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460C89">
              <w:rPr>
                <w:rFonts w:ascii="Meiryo UI" w:eastAsia="Meiryo UI" w:hAnsi="Meiryo UI" w:hint="eastAsia"/>
                <w:sz w:val="20"/>
                <w:szCs w:val="20"/>
              </w:rPr>
              <w:t>努めた</w:t>
            </w:r>
            <w:r>
              <w:rPr>
                <w:rFonts w:ascii="Meiryo UI" w:eastAsia="Meiryo UI" w:hAnsi="Meiryo UI" w:hint="eastAsia"/>
                <w:sz w:val="20"/>
                <w:szCs w:val="20"/>
              </w:rPr>
              <w:t xml:space="preserve">　□</w:t>
            </w:r>
            <w:r w:rsidR="00884334">
              <w:rPr>
                <w:rFonts w:ascii="Meiryo UI" w:eastAsia="Meiryo UI" w:hAnsi="Meiryo UI" w:hint="eastAsia"/>
                <w:sz w:val="20"/>
                <w:szCs w:val="20"/>
              </w:rPr>
              <w:t>努め</w:t>
            </w:r>
            <w:r>
              <w:rPr>
                <w:rFonts w:ascii="Meiryo UI" w:eastAsia="Meiryo UI" w:hAnsi="Meiryo UI" w:hint="eastAsia"/>
                <w:sz w:val="20"/>
                <w:szCs w:val="20"/>
              </w:rPr>
              <w:t>ていない　□検討中</w:t>
            </w:r>
          </w:p>
          <w:p w:rsidR="00E25059" w:rsidRPr="00884334" w:rsidRDefault="00E25059" w:rsidP="00460C89">
            <w:pPr>
              <w:rPr>
                <w:rFonts w:ascii="Meiryo UI" w:eastAsia="Meiryo UI" w:hAnsi="Meiryo UI"/>
                <w:sz w:val="20"/>
                <w:szCs w:val="20"/>
              </w:rPr>
            </w:pPr>
          </w:p>
        </w:tc>
      </w:tr>
      <w:tr w:rsidR="00AC4E5D" w:rsidRPr="00AC4E5D" w:rsidTr="00460C89">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地域にふさわしい整備や保全を地域の協力を得ながら進め、良好な水辺空間の創造や維持管理に努める。</w:t>
            </w:r>
          </w:p>
        </w:tc>
        <w:tc>
          <w:tcPr>
            <w:tcW w:w="3686" w:type="dxa"/>
            <w:shd w:val="clear" w:color="auto" w:fill="auto"/>
          </w:tcPr>
          <w:p w:rsidR="005E575C" w:rsidRDefault="005E575C" w:rsidP="00460C89">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努めた　□努め</w:t>
            </w:r>
            <w:r>
              <w:rPr>
                <w:rFonts w:ascii="Meiryo UI" w:eastAsia="Meiryo UI" w:hAnsi="Meiryo UI" w:hint="eastAsia"/>
                <w:sz w:val="20"/>
                <w:szCs w:val="20"/>
              </w:rPr>
              <w:t>ていない　□検討中</w:t>
            </w:r>
          </w:p>
          <w:p w:rsidR="00E25059" w:rsidRPr="005E575C" w:rsidRDefault="00E25059" w:rsidP="00460C89">
            <w:pPr>
              <w:rPr>
                <w:rFonts w:ascii="Meiryo UI" w:eastAsia="Meiryo UI" w:hAnsi="Meiryo UI"/>
                <w:sz w:val="20"/>
                <w:szCs w:val="20"/>
              </w:rPr>
            </w:pPr>
          </w:p>
        </w:tc>
      </w:tr>
    </w:tbl>
    <w:p w:rsidR="00460C89" w:rsidRPr="00884334" w:rsidRDefault="00460C89"/>
    <w:tbl>
      <w:tblPr>
        <w:tblStyle w:val="a3"/>
        <w:tblW w:w="10349" w:type="dxa"/>
        <w:tblInd w:w="-289" w:type="dxa"/>
        <w:tblLayout w:type="fixed"/>
        <w:tblLook w:val="04A0" w:firstRow="1" w:lastRow="0" w:firstColumn="1" w:lastColumn="0" w:noHBand="0" w:noVBand="1"/>
      </w:tblPr>
      <w:tblGrid>
        <w:gridCol w:w="1277"/>
        <w:gridCol w:w="5386"/>
        <w:gridCol w:w="3686"/>
      </w:tblGrid>
      <w:tr w:rsidR="00460C89" w:rsidRPr="00AC4E5D" w:rsidTr="00E9673A">
        <w:trPr>
          <w:trHeight w:val="568"/>
        </w:trPr>
        <w:tc>
          <w:tcPr>
            <w:tcW w:w="10349" w:type="dxa"/>
            <w:gridSpan w:val="3"/>
            <w:shd w:val="clear" w:color="auto" w:fill="9CC2E5" w:themeFill="accent1" w:themeFillTint="99"/>
            <w:vAlign w:val="center"/>
          </w:tcPr>
          <w:p w:rsidR="00460C89" w:rsidRPr="00B41E4A" w:rsidRDefault="00F15115" w:rsidP="00F15115">
            <w:pPr>
              <w:ind w:firstLineChars="100" w:firstLine="210"/>
              <w:rPr>
                <w:rFonts w:ascii="Meiryo UI" w:eastAsia="Meiryo UI" w:hAnsi="Meiryo UI"/>
                <w:b/>
                <w:szCs w:val="20"/>
              </w:rPr>
            </w:pPr>
            <w:r w:rsidRPr="00F15115">
              <w:rPr>
                <w:rFonts w:ascii="Meiryo UI" w:eastAsia="Meiryo UI" w:hAnsi="Meiryo UI"/>
                <w:b/>
                <w:szCs w:val="20"/>
              </w:rPr>
              <w:t>STEP</w:t>
            </w:r>
            <w:r>
              <w:rPr>
                <w:rFonts w:ascii="Meiryo UI" w:eastAsia="Meiryo UI" w:hAnsi="Meiryo UI" w:hint="eastAsia"/>
                <w:b/>
                <w:szCs w:val="20"/>
              </w:rPr>
              <w:t>１</w:t>
            </w:r>
            <w:r w:rsidRPr="00F15115">
              <w:rPr>
                <w:rFonts w:ascii="Meiryo UI" w:eastAsia="Meiryo UI" w:hAnsi="Meiryo UI"/>
                <w:b/>
                <w:szCs w:val="20"/>
              </w:rPr>
              <w:t>.</w:t>
            </w:r>
            <w:r>
              <w:rPr>
                <w:rFonts w:ascii="Meiryo UI" w:eastAsia="Meiryo UI" w:hAnsi="Meiryo UI"/>
                <w:b/>
                <w:szCs w:val="20"/>
              </w:rPr>
              <w:t xml:space="preserve">　</w:t>
            </w:r>
            <w:r>
              <w:rPr>
                <w:rFonts w:ascii="Meiryo UI" w:eastAsia="Meiryo UI" w:hAnsi="Meiryo UI" w:hint="eastAsia"/>
                <w:b/>
                <w:szCs w:val="20"/>
              </w:rPr>
              <w:t>施設別指針を確認する</w:t>
            </w:r>
            <w:r>
              <w:rPr>
                <w:rFonts w:ascii="Meiryo UI" w:eastAsia="Meiryo UI" w:hAnsi="Meiryo UI"/>
                <w:b/>
                <w:szCs w:val="20"/>
              </w:rPr>
              <w:t>（</w:t>
            </w:r>
            <w:r>
              <w:rPr>
                <w:rFonts w:ascii="Meiryo UI" w:eastAsia="Meiryo UI" w:hAnsi="Meiryo UI" w:hint="eastAsia"/>
                <w:b/>
                <w:szCs w:val="20"/>
              </w:rPr>
              <w:t>３</w:t>
            </w:r>
            <w:r w:rsidRPr="00F15115">
              <w:rPr>
                <w:rFonts w:ascii="Meiryo UI" w:eastAsia="Meiryo UI" w:hAnsi="Meiryo UI"/>
                <w:b/>
                <w:szCs w:val="20"/>
              </w:rPr>
              <w:t>）</w:t>
            </w:r>
          </w:p>
        </w:tc>
      </w:tr>
      <w:tr w:rsidR="00460C89" w:rsidRPr="00AC4E5D" w:rsidTr="00460C89">
        <w:trPr>
          <w:trHeight w:val="624"/>
        </w:trPr>
        <w:tc>
          <w:tcPr>
            <w:tcW w:w="1277" w:type="dxa"/>
            <w:shd w:val="clear" w:color="auto" w:fill="F2F2F2" w:themeFill="background1" w:themeFillShade="F2"/>
            <w:vAlign w:val="center"/>
          </w:tcPr>
          <w:p w:rsidR="00460C89" w:rsidRPr="00AC4E5D" w:rsidRDefault="00460C89" w:rsidP="00E9673A">
            <w:pPr>
              <w:jc w:val="center"/>
              <w:rPr>
                <w:rFonts w:ascii="Meiryo UI" w:eastAsia="Meiryo UI" w:hAnsi="Meiryo UI"/>
                <w:b/>
                <w:sz w:val="20"/>
                <w:szCs w:val="20"/>
              </w:rPr>
            </w:pPr>
            <w:r w:rsidRPr="00AC4E5D">
              <w:rPr>
                <w:rFonts w:ascii="Meiryo UI" w:eastAsia="Meiryo UI" w:hAnsi="Meiryo UI" w:hint="eastAsia"/>
                <w:b/>
                <w:sz w:val="20"/>
                <w:szCs w:val="20"/>
              </w:rPr>
              <w:t>施設の別</w:t>
            </w:r>
          </w:p>
        </w:tc>
        <w:tc>
          <w:tcPr>
            <w:tcW w:w="5386" w:type="dxa"/>
            <w:shd w:val="clear" w:color="auto" w:fill="F2F2F2" w:themeFill="background1" w:themeFillShade="F2"/>
            <w:vAlign w:val="center"/>
          </w:tcPr>
          <w:p w:rsidR="00460C89" w:rsidRPr="00AC4E5D" w:rsidRDefault="00460C89" w:rsidP="00E9673A">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86" w:type="dxa"/>
            <w:tcBorders>
              <w:bottom w:val="single" w:sz="4" w:space="0" w:color="auto"/>
            </w:tcBorders>
            <w:shd w:val="clear" w:color="auto" w:fill="F2F2F2" w:themeFill="background1" w:themeFillShade="F2"/>
            <w:vAlign w:val="center"/>
          </w:tcPr>
          <w:p w:rsidR="00460C89" w:rsidRPr="00AC4E5D" w:rsidRDefault="00460C89" w:rsidP="00884334">
            <w:pPr>
              <w:jc w:val="center"/>
              <w:rPr>
                <w:rFonts w:ascii="Meiryo UI" w:eastAsia="Meiryo UI" w:hAnsi="Meiryo UI"/>
                <w:b/>
                <w:szCs w:val="20"/>
              </w:rPr>
            </w:pPr>
            <w:r w:rsidRPr="00AC4E5D">
              <w:rPr>
                <w:rFonts w:ascii="Meiryo UI" w:eastAsia="Meiryo UI" w:hAnsi="Meiryo UI" w:hint="eastAsia"/>
                <w:b/>
                <w:szCs w:val="20"/>
              </w:rPr>
              <w:t>景観に関する基本的な考え方</w:t>
            </w:r>
          </w:p>
        </w:tc>
      </w:tr>
      <w:tr w:rsidR="00AC4E5D" w:rsidRPr="00AC4E5D" w:rsidTr="00884334">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砂防</w:t>
            </w:r>
          </w:p>
        </w:tc>
        <w:tc>
          <w:tcPr>
            <w:tcW w:w="5386" w:type="dxa"/>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構造物等は周囲の自然景観に調和するように努める。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努めた　□努めていない　□検討中</w:t>
            </w:r>
          </w:p>
          <w:p w:rsidR="00E25059" w:rsidRPr="005E575C" w:rsidRDefault="00E25059" w:rsidP="00884334">
            <w:pPr>
              <w:rPr>
                <w:rFonts w:ascii="Meiryo UI" w:eastAsia="Meiryo UI" w:hAnsi="Meiryo UI"/>
                <w:sz w:val="20"/>
                <w:szCs w:val="20"/>
              </w:rPr>
            </w:pPr>
          </w:p>
        </w:tc>
      </w:tr>
      <w:tr w:rsidR="00AC4E5D" w:rsidRPr="00AC4E5D" w:rsidTr="00884334">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884334">
            <w:pPr>
              <w:rPr>
                <w:rFonts w:ascii="Meiryo UI" w:eastAsia="Meiryo UI" w:hAnsi="Meiryo UI"/>
                <w:sz w:val="20"/>
                <w:szCs w:val="20"/>
              </w:rPr>
            </w:pPr>
            <w:r w:rsidRPr="00AC4E5D">
              <w:rPr>
                <w:rFonts w:ascii="Meiryo UI" w:eastAsia="Meiryo UI" w:hAnsi="Meiryo UI" w:hint="eastAsia"/>
                <w:sz w:val="20"/>
                <w:szCs w:val="20"/>
              </w:rPr>
              <w:t>既存の樹木・樹林の保全や植生回復等により、緑豊かな斜面整備やグリーンベルトの整備を行う。</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行った　□行っ</w:t>
            </w:r>
            <w:r>
              <w:rPr>
                <w:rFonts w:ascii="Meiryo UI" w:eastAsia="Meiryo UI" w:hAnsi="Meiryo UI" w:hint="eastAsia"/>
                <w:sz w:val="20"/>
                <w:szCs w:val="20"/>
              </w:rPr>
              <w:t>ていない　□検討中</w:t>
            </w:r>
          </w:p>
          <w:p w:rsidR="00E25059" w:rsidRPr="005E575C" w:rsidRDefault="00E25059" w:rsidP="00884334">
            <w:pPr>
              <w:rPr>
                <w:rFonts w:ascii="Meiryo UI" w:eastAsia="Meiryo UI" w:hAnsi="Meiryo UI"/>
                <w:sz w:val="20"/>
                <w:szCs w:val="20"/>
              </w:rPr>
            </w:pPr>
          </w:p>
        </w:tc>
      </w:tr>
      <w:tr w:rsidR="00AC4E5D" w:rsidRPr="00AC4E5D" w:rsidTr="00884334">
        <w:trPr>
          <w:trHeight w:val="850"/>
        </w:trPr>
        <w:tc>
          <w:tcPr>
            <w:tcW w:w="1277" w:type="dxa"/>
            <w:vMerge w:val="restart"/>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r w:rsidRPr="00AC4E5D">
              <w:rPr>
                <w:rFonts w:ascii="Meiryo UI" w:eastAsia="Meiryo UI" w:hAnsi="Meiryo UI" w:hint="eastAsia"/>
                <w:sz w:val="20"/>
                <w:szCs w:val="20"/>
              </w:rPr>
              <w:t>公園緑地</w:t>
            </w:r>
          </w:p>
        </w:tc>
        <w:tc>
          <w:tcPr>
            <w:tcW w:w="5386" w:type="dxa"/>
            <w:shd w:val="clear" w:color="auto" w:fill="F2F2F2" w:themeFill="background1" w:themeFillShade="F2"/>
            <w:vAlign w:val="center"/>
          </w:tcPr>
          <w:p w:rsidR="00E25059" w:rsidRPr="00AC4E5D" w:rsidRDefault="00E25059" w:rsidP="00884334">
            <w:pPr>
              <w:rPr>
                <w:rFonts w:ascii="Meiryo UI" w:eastAsia="Meiryo UI" w:hAnsi="Meiryo UI"/>
                <w:sz w:val="20"/>
                <w:szCs w:val="20"/>
              </w:rPr>
            </w:pPr>
            <w:r w:rsidRPr="00AC4E5D">
              <w:rPr>
                <w:rFonts w:ascii="Meiryo UI" w:eastAsia="Meiryo UI" w:hAnsi="Meiryo UI" w:hint="eastAsia"/>
                <w:sz w:val="20"/>
                <w:szCs w:val="20"/>
              </w:rPr>
              <w:t>都市における緑の拠点として、緑豊かな都市林を形成するとともに、周辺の緑との連続性、ため池や川、海などの水辺との連続性に配慮する。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E25059" w:rsidRPr="005E575C" w:rsidRDefault="00E25059" w:rsidP="00884334">
            <w:pPr>
              <w:rPr>
                <w:rFonts w:ascii="Meiryo UI" w:eastAsia="Meiryo UI" w:hAnsi="Meiryo UI"/>
                <w:sz w:val="20"/>
                <w:szCs w:val="20"/>
              </w:rPr>
            </w:pPr>
          </w:p>
        </w:tc>
      </w:tr>
      <w:tr w:rsidR="00AC4E5D" w:rsidRPr="00AC4E5D" w:rsidTr="00884334">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884334">
            <w:pPr>
              <w:rPr>
                <w:rFonts w:ascii="Meiryo UI" w:eastAsia="Meiryo UI" w:hAnsi="Meiryo UI"/>
                <w:sz w:val="20"/>
                <w:szCs w:val="20"/>
              </w:rPr>
            </w:pPr>
            <w:r w:rsidRPr="00AC4E5D">
              <w:rPr>
                <w:rFonts w:ascii="Meiryo UI" w:eastAsia="Meiryo UI" w:hAnsi="Meiryo UI" w:hint="eastAsia"/>
                <w:sz w:val="20"/>
                <w:szCs w:val="20"/>
              </w:rPr>
              <w:t>文化やスポーツなど、多様な機能の導入にあたっては、広場や樹林の永続的確保と緑の育成を最大限に尊重する。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尊重した　□尊重</w:t>
            </w:r>
            <w:r>
              <w:rPr>
                <w:rFonts w:ascii="Meiryo UI" w:eastAsia="Meiryo UI" w:hAnsi="Meiryo UI" w:hint="eastAsia"/>
                <w:sz w:val="20"/>
                <w:szCs w:val="20"/>
              </w:rPr>
              <w:t>していない　□検討中</w:t>
            </w:r>
          </w:p>
          <w:p w:rsidR="00E25059" w:rsidRPr="005E575C" w:rsidRDefault="00E25059" w:rsidP="00884334">
            <w:pPr>
              <w:rPr>
                <w:rFonts w:ascii="Meiryo UI" w:eastAsia="Meiryo UI" w:hAnsi="Meiryo UI"/>
                <w:sz w:val="20"/>
                <w:szCs w:val="20"/>
              </w:rPr>
            </w:pPr>
          </w:p>
        </w:tc>
      </w:tr>
      <w:tr w:rsidR="00AC4E5D" w:rsidRPr="00AC4E5D" w:rsidTr="00884334">
        <w:trPr>
          <w:trHeight w:val="850"/>
        </w:trPr>
        <w:tc>
          <w:tcPr>
            <w:tcW w:w="1277" w:type="dxa"/>
            <w:vMerge/>
            <w:shd w:val="clear" w:color="auto" w:fill="F2F2F2" w:themeFill="background1" w:themeFillShade="F2"/>
            <w:vAlign w:val="center"/>
          </w:tcPr>
          <w:p w:rsidR="00E25059" w:rsidRPr="00AC4E5D" w:rsidRDefault="00E25059"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E25059" w:rsidRPr="00AC4E5D" w:rsidRDefault="00E25059" w:rsidP="00E25059">
            <w:pPr>
              <w:rPr>
                <w:rFonts w:ascii="Meiryo UI" w:eastAsia="Meiryo UI" w:hAnsi="Meiryo UI"/>
                <w:sz w:val="20"/>
                <w:szCs w:val="20"/>
              </w:rPr>
            </w:pPr>
            <w:r w:rsidRPr="00AC4E5D">
              <w:rPr>
                <w:rFonts w:ascii="Meiryo UI" w:eastAsia="Meiryo UI" w:hAnsi="Meiryo UI" w:hint="eastAsia"/>
                <w:sz w:val="20"/>
                <w:szCs w:val="20"/>
              </w:rPr>
              <w:t>公園の立地する地域の歴史や生態系などの特性を把握し、地域に根ざした公園をつくるとともに、安全面に配慮した上で、緑と施設の配置バランスや周辺地域を意識したデザインを行うなど、個性的で魅力的な公園を創造する。</w:t>
            </w:r>
          </w:p>
        </w:tc>
        <w:tc>
          <w:tcPr>
            <w:tcW w:w="3686" w:type="dxa"/>
            <w:shd w:val="clear" w:color="auto" w:fill="auto"/>
          </w:tcPr>
          <w:p w:rsidR="005E575C" w:rsidRDefault="00884334" w:rsidP="00884334">
            <w:pPr>
              <w:rPr>
                <w:rFonts w:ascii="Meiryo UI" w:eastAsia="Meiryo UI" w:hAnsi="Meiryo UI"/>
                <w:sz w:val="20"/>
                <w:szCs w:val="20"/>
              </w:rPr>
            </w:pPr>
            <w:r>
              <w:rPr>
                <w:rFonts w:ascii="Meiryo UI" w:eastAsia="Meiryo UI" w:hAnsi="Meiryo UI" w:hint="eastAsia"/>
                <w:sz w:val="20"/>
                <w:szCs w:val="20"/>
              </w:rPr>
              <w:t>□創造した　□創造</w:t>
            </w:r>
            <w:r w:rsidR="005E575C">
              <w:rPr>
                <w:rFonts w:ascii="Meiryo UI" w:eastAsia="Meiryo UI" w:hAnsi="Meiryo UI" w:hint="eastAsia"/>
                <w:sz w:val="20"/>
                <w:szCs w:val="20"/>
              </w:rPr>
              <w:t>していない　□検討中</w:t>
            </w:r>
          </w:p>
          <w:p w:rsidR="00E25059" w:rsidRPr="005E575C" w:rsidRDefault="00E25059" w:rsidP="00884334">
            <w:pPr>
              <w:rPr>
                <w:rFonts w:ascii="Meiryo UI" w:eastAsia="Meiryo UI" w:hAnsi="Meiryo UI"/>
                <w:sz w:val="20"/>
                <w:szCs w:val="20"/>
              </w:rPr>
            </w:pPr>
          </w:p>
        </w:tc>
      </w:tr>
      <w:tr w:rsidR="00B47CDD" w:rsidRPr="00AC4E5D" w:rsidTr="00884334">
        <w:trPr>
          <w:trHeight w:val="850"/>
        </w:trPr>
        <w:tc>
          <w:tcPr>
            <w:tcW w:w="1277" w:type="dxa"/>
            <w:vMerge w:val="restart"/>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r w:rsidRPr="00AC4E5D">
              <w:rPr>
                <w:rFonts w:ascii="Meiryo UI" w:eastAsia="Meiryo UI" w:hAnsi="Meiryo UI" w:hint="eastAsia"/>
                <w:sz w:val="20"/>
                <w:szCs w:val="20"/>
              </w:rPr>
              <w:t>公共建築物</w:t>
            </w: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行った　□行っていない</w:t>
            </w:r>
            <w:r>
              <w:rPr>
                <w:rFonts w:ascii="Meiryo UI" w:eastAsia="Meiryo UI" w:hAnsi="Meiryo UI" w:hint="eastAsia"/>
                <w:sz w:val="20"/>
                <w:szCs w:val="20"/>
              </w:rPr>
              <w:t xml:space="preserve">　□検討中</w:t>
            </w:r>
          </w:p>
          <w:p w:rsidR="00B47CDD" w:rsidRPr="00884334"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B47CDD" w:rsidRPr="005E575C"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進めた</w:t>
            </w:r>
            <w:r>
              <w:rPr>
                <w:rFonts w:ascii="Meiryo UI" w:eastAsia="Meiryo UI" w:hAnsi="Meiryo UI" w:hint="eastAsia"/>
                <w:sz w:val="20"/>
                <w:szCs w:val="20"/>
              </w:rPr>
              <w:t xml:space="preserve">　□</w:t>
            </w:r>
            <w:r w:rsidR="00884334">
              <w:rPr>
                <w:rFonts w:ascii="Meiryo UI" w:eastAsia="Meiryo UI" w:hAnsi="Meiryo UI" w:hint="eastAsia"/>
                <w:sz w:val="20"/>
                <w:szCs w:val="20"/>
              </w:rPr>
              <w:t>進め</w:t>
            </w:r>
            <w:r>
              <w:rPr>
                <w:rFonts w:ascii="Meiryo UI" w:eastAsia="Meiryo UI" w:hAnsi="Meiryo UI" w:hint="eastAsia"/>
                <w:sz w:val="20"/>
                <w:szCs w:val="20"/>
              </w:rPr>
              <w:t>ていない　□検討中</w:t>
            </w:r>
          </w:p>
          <w:p w:rsidR="00B47CDD" w:rsidRPr="00884334"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B47CDD" w:rsidRPr="005E575C"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努めた　□努めてい</w:t>
            </w:r>
            <w:r>
              <w:rPr>
                <w:rFonts w:ascii="Meiryo UI" w:eastAsia="Meiryo UI" w:hAnsi="Meiryo UI" w:hint="eastAsia"/>
                <w:sz w:val="20"/>
                <w:szCs w:val="20"/>
              </w:rPr>
              <w:t>ない　□検討中</w:t>
            </w:r>
          </w:p>
          <w:p w:rsidR="00B47CDD" w:rsidRPr="00884334"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w:t>
            </w:r>
            <w:r w:rsidR="00884334">
              <w:rPr>
                <w:rFonts w:ascii="Meiryo UI" w:eastAsia="Meiryo UI" w:hAnsi="Meiryo UI" w:hint="eastAsia"/>
                <w:sz w:val="20"/>
                <w:szCs w:val="20"/>
              </w:rPr>
              <w:t>検討した　□検討</w:t>
            </w:r>
            <w:r>
              <w:rPr>
                <w:rFonts w:ascii="Meiryo UI" w:eastAsia="Meiryo UI" w:hAnsi="Meiryo UI" w:hint="eastAsia"/>
                <w:sz w:val="20"/>
                <w:szCs w:val="20"/>
              </w:rPr>
              <w:t>していない　□検討中</w:t>
            </w:r>
          </w:p>
          <w:p w:rsidR="00B47CDD" w:rsidRPr="005E575C" w:rsidRDefault="00B47CDD" w:rsidP="00884334">
            <w:pPr>
              <w:rPr>
                <w:rFonts w:ascii="Meiryo UI" w:eastAsia="Meiryo UI" w:hAnsi="Meiryo UI"/>
                <w:sz w:val="20"/>
                <w:szCs w:val="20"/>
              </w:rPr>
            </w:pPr>
          </w:p>
        </w:tc>
      </w:tr>
      <w:tr w:rsidR="00B47CDD" w:rsidRPr="00AC4E5D" w:rsidTr="00884334">
        <w:trPr>
          <w:trHeight w:val="850"/>
        </w:trPr>
        <w:tc>
          <w:tcPr>
            <w:tcW w:w="1277" w:type="dxa"/>
            <w:vMerge/>
            <w:shd w:val="clear" w:color="auto" w:fill="F2F2F2" w:themeFill="background1" w:themeFillShade="F2"/>
            <w:vAlign w:val="center"/>
          </w:tcPr>
          <w:p w:rsidR="00B47CDD" w:rsidRPr="00AC4E5D" w:rsidRDefault="00B47CDD" w:rsidP="00C27EFB">
            <w:pPr>
              <w:jc w:val="center"/>
              <w:rPr>
                <w:rFonts w:ascii="Meiryo UI" w:eastAsia="Meiryo UI" w:hAnsi="Meiryo UI"/>
                <w:sz w:val="20"/>
                <w:szCs w:val="20"/>
              </w:rPr>
            </w:pPr>
          </w:p>
        </w:tc>
        <w:tc>
          <w:tcPr>
            <w:tcW w:w="5386" w:type="dxa"/>
            <w:shd w:val="clear" w:color="auto" w:fill="F2F2F2" w:themeFill="background1" w:themeFillShade="F2"/>
            <w:vAlign w:val="center"/>
          </w:tcPr>
          <w:p w:rsidR="00B47CDD" w:rsidRPr="00AC4E5D" w:rsidRDefault="00B47CDD" w:rsidP="00884334">
            <w:pPr>
              <w:rPr>
                <w:rFonts w:ascii="Meiryo UI" w:eastAsia="Meiryo UI" w:hAnsi="Meiryo UI"/>
                <w:sz w:val="20"/>
                <w:szCs w:val="20"/>
              </w:rPr>
            </w:pPr>
            <w:r w:rsidRPr="00AC4E5D">
              <w:rPr>
                <w:rFonts w:ascii="Meiryo UI" w:eastAsia="Meiryo UI" w:hAnsi="Meiryo UI" w:hint="eastAsia"/>
                <w:sz w:val="20"/>
                <w:szCs w:val="20"/>
              </w:rPr>
              <w:t>適切な維持管理を行い、外観を美しく保つとともに、耐震改修等の際にも、外観に配慮する。</w:t>
            </w:r>
          </w:p>
        </w:tc>
        <w:tc>
          <w:tcPr>
            <w:tcW w:w="3686" w:type="dxa"/>
            <w:shd w:val="clear" w:color="auto" w:fill="auto"/>
          </w:tcPr>
          <w:p w:rsidR="005E575C" w:rsidRDefault="005E575C" w:rsidP="00884334">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B47CDD" w:rsidRPr="005E575C" w:rsidRDefault="00B47CDD" w:rsidP="00884334">
            <w:pPr>
              <w:rPr>
                <w:rFonts w:ascii="Meiryo UI" w:eastAsia="Meiryo UI" w:hAnsi="Meiryo UI"/>
                <w:sz w:val="20"/>
                <w:szCs w:val="20"/>
              </w:rPr>
            </w:pPr>
          </w:p>
        </w:tc>
      </w:tr>
    </w:tbl>
    <w:p w:rsidR="00145BFE" w:rsidRDefault="00145BFE">
      <w:pPr>
        <w:rPr>
          <w:rFonts w:hint="eastAsia"/>
        </w:rPr>
      </w:pPr>
    </w:p>
    <w:p w:rsidR="00B47CDD" w:rsidRDefault="00B47CDD">
      <w:pPr>
        <w:widowControl/>
        <w:jc w:val="left"/>
      </w:pPr>
      <w:r>
        <w:br w:type="page"/>
      </w:r>
    </w:p>
    <w:tbl>
      <w:tblPr>
        <w:tblStyle w:val="a3"/>
        <w:tblpPr w:leftFromText="142" w:rightFromText="142" w:vertAnchor="page" w:horzAnchor="margin" w:tblpXSpec="center" w:tblpY="1276"/>
        <w:tblW w:w="10353" w:type="dxa"/>
        <w:tblLayout w:type="fixed"/>
        <w:tblLook w:val="04A0" w:firstRow="1" w:lastRow="0" w:firstColumn="1" w:lastColumn="0" w:noHBand="0" w:noVBand="1"/>
      </w:tblPr>
      <w:tblGrid>
        <w:gridCol w:w="1277"/>
        <w:gridCol w:w="5386"/>
        <w:gridCol w:w="3683"/>
        <w:gridCol w:w="7"/>
      </w:tblGrid>
      <w:tr w:rsidR="00145BFE" w:rsidRPr="00AC4E5D" w:rsidTr="00145BFE">
        <w:trPr>
          <w:gridAfter w:val="1"/>
          <w:wAfter w:w="7" w:type="dxa"/>
          <w:trHeight w:val="567"/>
        </w:trPr>
        <w:tc>
          <w:tcPr>
            <w:tcW w:w="10346" w:type="dxa"/>
            <w:gridSpan w:val="3"/>
            <w:shd w:val="clear" w:color="auto" w:fill="9CC2E5" w:themeFill="accent1" w:themeFillTint="99"/>
            <w:vAlign w:val="center"/>
          </w:tcPr>
          <w:p w:rsidR="00145BFE" w:rsidRPr="00AC4E5D" w:rsidRDefault="00145BFE" w:rsidP="00145BFE">
            <w:pPr>
              <w:ind w:firstLineChars="100" w:firstLine="200"/>
              <w:rPr>
                <w:rFonts w:ascii="Meiryo UI" w:eastAsia="Meiryo UI" w:hAnsi="Meiryo UI"/>
                <w:b/>
                <w:color w:val="2E74B5" w:themeColor="accent1" w:themeShade="BF"/>
                <w:sz w:val="20"/>
                <w:szCs w:val="20"/>
              </w:rPr>
            </w:pPr>
            <w:r>
              <w:rPr>
                <w:rFonts w:ascii="Meiryo UI" w:eastAsia="Meiryo UI" w:hAnsi="Meiryo UI" w:hint="eastAsia"/>
                <w:b/>
                <w:sz w:val="20"/>
                <w:szCs w:val="20"/>
              </w:rPr>
              <w:lastRenderedPageBreak/>
              <w:t>STEP２.　共通指針を確認する（１）</w:t>
            </w:r>
          </w:p>
        </w:tc>
      </w:tr>
      <w:tr w:rsidR="00145BFE" w:rsidRPr="00AC4E5D" w:rsidTr="00145BFE">
        <w:trPr>
          <w:trHeight w:val="737"/>
        </w:trPr>
        <w:tc>
          <w:tcPr>
            <w:tcW w:w="1277" w:type="dxa"/>
            <w:shd w:val="clear" w:color="auto" w:fill="F2F2F2" w:themeFill="background1" w:themeFillShade="F2"/>
            <w:vAlign w:val="center"/>
          </w:tcPr>
          <w:p w:rsidR="00145BFE"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構成要素</w:t>
            </w:r>
          </w:p>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Pr>
                <w:rFonts w:ascii="Meiryo UI" w:eastAsia="Meiryo UI" w:hAnsi="Meiryo UI" w:hint="eastAsia"/>
                <w:b/>
                <w:sz w:val="20"/>
                <w:szCs w:val="20"/>
              </w:rPr>
              <w:t>景観に関する基本的な考え方</w:t>
            </w: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緩やかな勾配の採用により圧迫感を和らげる。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884334"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周辺の地形との連続性に配慮する。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法枠工を採用する場合にも上記と同様の配慮を行う。</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擁壁</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周辺景観と調和したデザインとなるよう配慮する。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緑化を施すことにより、与える印象をやわらかくするよう努める。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EA5435"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舗装</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B449C0">
              <w:rPr>
                <w:rFonts w:ascii="Meiryo UI" w:eastAsia="Meiryo UI" w:hAnsi="Meiryo UI" w:hint="eastAsia"/>
                <w:sz w:val="20"/>
                <w:szCs w:val="20"/>
              </w:rPr>
              <w:t>付属物</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EA5435"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bl>
    <w:p w:rsidR="00B449C0" w:rsidRDefault="00B449C0"/>
    <w:p w:rsidR="00145BFE" w:rsidRDefault="00145BFE">
      <w:pPr>
        <w:rPr>
          <w:rFonts w:hint="eastAsia"/>
        </w:rPr>
      </w:pPr>
    </w:p>
    <w:p w:rsidR="00B449C0" w:rsidRDefault="00B449C0">
      <w:pPr>
        <w:widowControl/>
        <w:jc w:val="left"/>
      </w:pPr>
      <w:r>
        <w:br w:type="page"/>
      </w:r>
    </w:p>
    <w:tbl>
      <w:tblPr>
        <w:tblStyle w:val="a3"/>
        <w:tblpPr w:leftFromText="142" w:rightFromText="142" w:vertAnchor="page" w:horzAnchor="margin" w:tblpXSpec="center" w:tblpY="1246"/>
        <w:tblW w:w="10353" w:type="dxa"/>
        <w:tblLayout w:type="fixed"/>
        <w:tblLook w:val="04A0" w:firstRow="1" w:lastRow="0" w:firstColumn="1" w:lastColumn="0" w:noHBand="0" w:noVBand="1"/>
      </w:tblPr>
      <w:tblGrid>
        <w:gridCol w:w="1277"/>
        <w:gridCol w:w="5386"/>
        <w:gridCol w:w="3683"/>
        <w:gridCol w:w="7"/>
      </w:tblGrid>
      <w:tr w:rsidR="00145BFE" w:rsidRPr="00AC4E5D" w:rsidTr="00145BFE">
        <w:trPr>
          <w:gridAfter w:val="1"/>
          <w:wAfter w:w="7" w:type="dxa"/>
          <w:trHeight w:val="567"/>
        </w:trPr>
        <w:tc>
          <w:tcPr>
            <w:tcW w:w="10346" w:type="dxa"/>
            <w:gridSpan w:val="3"/>
            <w:shd w:val="clear" w:color="auto" w:fill="9CC2E5" w:themeFill="accent1" w:themeFillTint="99"/>
            <w:vAlign w:val="center"/>
          </w:tcPr>
          <w:p w:rsidR="00145BFE" w:rsidRPr="00AC4E5D" w:rsidRDefault="00145BFE" w:rsidP="00145BFE">
            <w:pPr>
              <w:ind w:firstLineChars="100" w:firstLine="200"/>
              <w:rPr>
                <w:rFonts w:ascii="Meiryo UI" w:eastAsia="Meiryo UI" w:hAnsi="Meiryo UI"/>
                <w:b/>
                <w:color w:val="2E74B5" w:themeColor="accent1" w:themeShade="BF"/>
                <w:sz w:val="20"/>
                <w:szCs w:val="20"/>
              </w:rPr>
            </w:pPr>
            <w:r>
              <w:rPr>
                <w:rFonts w:ascii="Meiryo UI" w:eastAsia="Meiryo UI" w:hAnsi="Meiryo UI" w:hint="eastAsia"/>
                <w:b/>
                <w:sz w:val="20"/>
                <w:szCs w:val="20"/>
              </w:rPr>
              <w:lastRenderedPageBreak/>
              <w:t xml:space="preserve">STEP２.　</w:t>
            </w:r>
            <w:r w:rsidRPr="00AC4E5D">
              <w:rPr>
                <w:rFonts w:ascii="Meiryo UI" w:eastAsia="Meiryo UI" w:hAnsi="Meiryo UI" w:hint="eastAsia"/>
                <w:b/>
                <w:sz w:val="20"/>
                <w:szCs w:val="20"/>
              </w:rPr>
              <w:t>共通指針</w:t>
            </w:r>
            <w:r>
              <w:rPr>
                <w:rFonts w:ascii="Meiryo UI" w:eastAsia="Meiryo UI" w:hAnsi="Meiryo UI" w:hint="eastAsia"/>
                <w:b/>
                <w:sz w:val="20"/>
                <w:szCs w:val="20"/>
              </w:rPr>
              <w:t>を確認する（２）</w:t>
            </w:r>
          </w:p>
        </w:tc>
      </w:tr>
      <w:tr w:rsidR="00145BFE" w:rsidRPr="00AC4E5D" w:rsidTr="00145BFE">
        <w:trPr>
          <w:trHeight w:val="737"/>
        </w:trPr>
        <w:tc>
          <w:tcPr>
            <w:tcW w:w="1277" w:type="dxa"/>
            <w:shd w:val="clear" w:color="auto" w:fill="F2F2F2" w:themeFill="background1" w:themeFillShade="F2"/>
            <w:vAlign w:val="center"/>
          </w:tcPr>
          <w:p w:rsidR="00145BFE"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構成要素</w:t>
            </w:r>
          </w:p>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の別</w:t>
            </w:r>
          </w:p>
        </w:tc>
        <w:tc>
          <w:tcPr>
            <w:tcW w:w="5386" w:type="dxa"/>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145BFE" w:rsidRPr="00AC4E5D" w:rsidRDefault="00145BFE" w:rsidP="00145BFE">
            <w:pPr>
              <w:jc w:val="center"/>
              <w:rPr>
                <w:rFonts w:ascii="Meiryo UI" w:eastAsia="Meiryo UI" w:hAnsi="Meiryo UI"/>
                <w:b/>
                <w:sz w:val="20"/>
                <w:szCs w:val="20"/>
              </w:rPr>
            </w:pPr>
            <w:r w:rsidRPr="00AC4E5D">
              <w:rPr>
                <w:rFonts w:ascii="Meiryo UI" w:eastAsia="Meiryo UI" w:hAnsi="Meiryo UI" w:hint="eastAsia"/>
                <w:b/>
                <w:sz w:val="20"/>
                <w:szCs w:val="20"/>
              </w:rPr>
              <w:t>景観に関する基本的な考え方</w:t>
            </w: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付属物</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彫刻、モニュメント等の設置にあたっては、設置場所の空間特性に配慮する。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b/>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val="restart"/>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r w:rsidRPr="00AC4E5D">
              <w:rPr>
                <w:rFonts w:ascii="Meiryo UI" w:eastAsia="Meiryo UI" w:hAnsi="Meiryo UI" w:hint="eastAsia"/>
                <w:sz w:val="20"/>
                <w:szCs w:val="20"/>
              </w:rPr>
              <w:t>緑化</w:t>
            </w: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□整備した　□整備していない　□検討中</w:t>
            </w:r>
          </w:p>
          <w:p w:rsidR="00145BFE" w:rsidRPr="003F6E82"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□努めた　□努めていない　□検討中</w:t>
            </w:r>
          </w:p>
          <w:p w:rsidR="00145BFE" w:rsidRPr="004815F1"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地域のシンボルとなる樹林や樹木は極力保全し、景観要素として積極的に活用する。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□活用した　□活用していない　□検討中</w:t>
            </w:r>
          </w:p>
          <w:p w:rsidR="00145BFE" w:rsidRPr="004815F1"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r w:rsidR="00145BFE" w:rsidRPr="00AC4E5D" w:rsidTr="00145BFE">
        <w:trPr>
          <w:trHeight w:val="850"/>
        </w:trPr>
        <w:tc>
          <w:tcPr>
            <w:tcW w:w="1277" w:type="dxa"/>
            <w:vMerge/>
            <w:shd w:val="clear" w:color="auto" w:fill="F2F2F2" w:themeFill="background1" w:themeFillShade="F2"/>
            <w:vAlign w:val="center"/>
          </w:tcPr>
          <w:p w:rsidR="00145BFE" w:rsidRPr="00AC4E5D" w:rsidRDefault="00145BFE" w:rsidP="00145BFE">
            <w:pPr>
              <w:jc w:val="center"/>
              <w:rPr>
                <w:rFonts w:ascii="Meiryo UI" w:eastAsia="Meiryo UI" w:hAnsi="Meiryo UI"/>
                <w:sz w:val="20"/>
                <w:szCs w:val="20"/>
              </w:rPr>
            </w:pPr>
          </w:p>
        </w:tc>
        <w:tc>
          <w:tcPr>
            <w:tcW w:w="5386" w:type="dxa"/>
            <w:shd w:val="clear" w:color="auto" w:fill="F2F2F2" w:themeFill="background1" w:themeFillShade="F2"/>
            <w:vAlign w:val="center"/>
          </w:tcPr>
          <w:p w:rsidR="00145BFE" w:rsidRPr="00AC4E5D" w:rsidRDefault="00145BFE" w:rsidP="00145BFE">
            <w:pPr>
              <w:rPr>
                <w:rFonts w:ascii="Meiryo UI" w:eastAsia="Meiryo UI" w:hAnsi="Meiryo UI"/>
                <w:sz w:val="20"/>
                <w:szCs w:val="20"/>
              </w:rPr>
            </w:pPr>
            <w:r w:rsidRPr="00AC4E5D">
              <w:rPr>
                <w:rFonts w:ascii="Meiryo UI" w:eastAsia="Meiryo UI" w:hAnsi="Meiryo UI" w:hint="eastAsia"/>
                <w:sz w:val="20"/>
                <w:szCs w:val="20"/>
              </w:rPr>
              <w:t>施設の維持管理、改修、建替の際には、生物の生息環境となっている緑等の機能保全に配慮する。</w:t>
            </w:r>
          </w:p>
        </w:tc>
        <w:tc>
          <w:tcPr>
            <w:tcW w:w="3690" w:type="dxa"/>
            <w:gridSpan w:val="2"/>
            <w:tcBorders>
              <w:bottom w:val="single" w:sz="4" w:space="0" w:color="auto"/>
            </w:tcBorders>
            <w:shd w:val="clear" w:color="auto" w:fill="auto"/>
          </w:tcPr>
          <w:p w:rsidR="00145BFE" w:rsidRDefault="00145BFE" w:rsidP="00145BFE">
            <w:pPr>
              <w:rPr>
                <w:rFonts w:ascii="Meiryo UI" w:eastAsia="Meiryo UI" w:hAnsi="Meiryo UI"/>
                <w:sz w:val="20"/>
                <w:szCs w:val="20"/>
              </w:rPr>
            </w:pPr>
            <w:r>
              <w:rPr>
                <w:rFonts w:ascii="Meiryo UI" w:eastAsia="Meiryo UI" w:hAnsi="Meiryo UI" w:hint="eastAsia"/>
                <w:sz w:val="20"/>
                <w:szCs w:val="20"/>
              </w:rPr>
              <w:t>□配慮した　□配慮していない　□検討中</w:t>
            </w:r>
          </w:p>
          <w:p w:rsidR="00145BFE" w:rsidRPr="005E575C" w:rsidRDefault="00145BFE" w:rsidP="00145BFE">
            <w:pPr>
              <w:rPr>
                <w:rFonts w:ascii="Meiryo UI" w:eastAsia="Meiryo UI" w:hAnsi="Meiryo UI"/>
                <w:sz w:val="20"/>
                <w:szCs w:val="20"/>
              </w:rPr>
            </w:pPr>
          </w:p>
        </w:tc>
      </w:tr>
    </w:tbl>
    <w:p w:rsidR="00F15115" w:rsidRDefault="00F15115"/>
    <w:p w:rsidR="00145BFE" w:rsidRDefault="00145BFE">
      <w:pPr>
        <w:rPr>
          <w:rFonts w:hint="eastAsia"/>
        </w:rPr>
      </w:pPr>
    </w:p>
    <w:p w:rsidR="00F15115" w:rsidRDefault="00F15115">
      <w:pPr>
        <w:widowControl/>
        <w:jc w:val="left"/>
      </w:pPr>
      <w:r>
        <w:br w:type="page"/>
      </w:r>
    </w:p>
    <w:tbl>
      <w:tblPr>
        <w:tblStyle w:val="a3"/>
        <w:tblpPr w:leftFromText="142" w:rightFromText="142" w:horzAnchor="margin" w:tblpXSpec="center" w:tblpY="315"/>
        <w:tblW w:w="10376" w:type="dxa"/>
        <w:tblLayout w:type="fixed"/>
        <w:tblLook w:val="04A0" w:firstRow="1" w:lastRow="0" w:firstColumn="1" w:lastColumn="0" w:noHBand="0" w:noVBand="1"/>
      </w:tblPr>
      <w:tblGrid>
        <w:gridCol w:w="1135"/>
        <w:gridCol w:w="850"/>
        <w:gridCol w:w="8391"/>
      </w:tblGrid>
      <w:tr w:rsidR="00145BFE" w:rsidRPr="00AC4E5D" w:rsidTr="00145BFE">
        <w:trPr>
          <w:trHeight w:val="567"/>
        </w:trPr>
        <w:tc>
          <w:tcPr>
            <w:tcW w:w="10376" w:type="dxa"/>
            <w:gridSpan w:val="3"/>
            <w:shd w:val="clear" w:color="auto" w:fill="9CC2E5" w:themeFill="accent1" w:themeFillTint="99"/>
            <w:vAlign w:val="center"/>
          </w:tcPr>
          <w:p w:rsidR="00145BFE" w:rsidRDefault="00145BFE" w:rsidP="00145BFE">
            <w:pPr>
              <w:ind w:firstLineChars="100" w:firstLine="200"/>
              <w:rPr>
                <w:rFonts w:ascii="Meiryo UI" w:eastAsia="Meiryo UI" w:hAnsi="Meiryo UI"/>
                <w:b/>
                <w:sz w:val="20"/>
                <w:szCs w:val="20"/>
              </w:rPr>
            </w:pPr>
            <w:r>
              <w:rPr>
                <w:rFonts w:ascii="Meiryo UI" w:eastAsia="Meiryo UI" w:hAnsi="Meiryo UI" w:hint="eastAsia"/>
                <w:b/>
                <w:sz w:val="20"/>
                <w:szCs w:val="20"/>
              </w:rPr>
              <w:lastRenderedPageBreak/>
              <w:t>STEP３．景観形成の目標（景観に関する具体的な考え方）を立てる</w:t>
            </w:r>
          </w:p>
          <w:p w:rsidR="00145BFE" w:rsidRPr="00B422FA" w:rsidRDefault="00145BFE" w:rsidP="00145BFE">
            <w:pPr>
              <w:spacing w:line="240" w:lineRule="exact"/>
              <w:ind w:leftChars="95" w:left="319" w:hangingChars="60" w:hanging="120"/>
              <w:rPr>
                <w:rFonts w:ascii="Meiryo UI" w:eastAsia="Meiryo UI" w:hAnsi="Meiryo UI"/>
                <w:color w:val="2E74B5" w:themeColor="accent1" w:themeShade="BF"/>
                <w:sz w:val="20"/>
                <w:szCs w:val="20"/>
              </w:rPr>
            </w:pPr>
            <w:r w:rsidRPr="00B422FA">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景観形成の目標設定シート①で立てた（景観に関する基本的な考え方）の各項目に沿って、景観形成の目標を具体化（複数に分かれてもよい）し、それぞれ記載してください</w:t>
            </w:r>
          </w:p>
        </w:tc>
      </w:tr>
      <w:tr w:rsidR="00145BFE" w:rsidRPr="005F0F43" w:rsidTr="00145BFE">
        <w:trPr>
          <w:trHeight w:val="695"/>
        </w:trPr>
        <w:tc>
          <w:tcPr>
            <w:tcW w:w="1135" w:type="dxa"/>
            <w:shd w:val="clear" w:color="auto" w:fill="F2F2F2" w:themeFill="background1" w:themeFillShade="F2"/>
            <w:vAlign w:val="center"/>
          </w:tcPr>
          <w:p w:rsidR="00145BFE" w:rsidRDefault="00145BFE" w:rsidP="00145BFE">
            <w:pPr>
              <w:spacing w:line="280" w:lineRule="exact"/>
              <w:jc w:val="center"/>
              <w:rPr>
                <w:rFonts w:ascii="Meiryo UI" w:eastAsia="Meiryo UI" w:hAnsi="Meiryo UI"/>
              </w:rPr>
            </w:pPr>
            <w:r>
              <w:rPr>
                <w:rFonts w:ascii="Meiryo UI" w:eastAsia="Meiryo UI" w:hAnsi="Meiryo UI" w:hint="eastAsia"/>
              </w:rPr>
              <w:t>基本的な</w:t>
            </w:r>
          </w:p>
          <w:p w:rsidR="00145BFE" w:rsidRDefault="00145BFE" w:rsidP="00145BFE">
            <w:pPr>
              <w:spacing w:line="280" w:lineRule="exact"/>
              <w:jc w:val="center"/>
              <w:rPr>
                <w:rFonts w:ascii="Meiryo UI" w:eastAsia="Meiryo UI" w:hAnsi="Meiryo UI"/>
              </w:rPr>
            </w:pPr>
            <w:r>
              <w:rPr>
                <w:rFonts w:ascii="Meiryo UI" w:eastAsia="Meiryo UI" w:hAnsi="Meiryo UI" w:hint="eastAsia"/>
              </w:rPr>
              <w:t>考え方</w:t>
            </w:r>
            <w:r w:rsidRPr="00E82E36">
              <w:rPr>
                <w:rFonts w:ascii="Meiryo UI" w:eastAsia="Meiryo UI" w:hAnsi="Meiryo UI" w:hint="eastAsia"/>
                <w:vertAlign w:val="superscript"/>
              </w:rPr>
              <w:t>※</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No.</w:t>
            </w:r>
          </w:p>
        </w:tc>
        <w:tc>
          <w:tcPr>
            <w:tcW w:w="8391"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内容</w:t>
            </w:r>
          </w:p>
        </w:tc>
      </w:tr>
      <w:tr w:rsidR="00145BFE" w:rsidRPr="005F0F43" w:rsidTr="00145BFE">
        <w:trPr>
          <w:trHeight w:val="737"/>
        </w:trPr>
        <w:tc>
          <w:tcPr>
            <w:tcW w:w="1135" w:type="dxa"/>
            <w:vMerge w:val="restart"/>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１</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１</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２</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３</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val="restart"/>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２</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４</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５</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６</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val="restart"/>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３</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７</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８</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Pr="00054566"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９</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val="restart"/>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４</w:t>
            </w:r>
          </w:p>
        </w:tc>
        <w:tc>
          <w:tcPr>
            <w:tcW w:w="850" w:type="dxa"/>
            <w:shd w:val="clear" w:color="auto" w:fill="F2F2F2" w:themeFill="background1" w:themeFillShade="F2"/>
            <w:vAlign w:val="center"/>
          </w:tcPr>
          <w:p w:rsidR="00145BFE" w:rsidRPr="00054566" w:rsidRDefault="00145BFE" w:rsidP="00145BFE">
            <w:pPr>
              <w:jc w:val="center"/>
              <w:rPr>
                <w:rFonts w:ascii="Meiryo UI" w:eastAsia="Meiryo UI" w:hAnsi="Meiryo UI"/>
              </w:rPr>
            </w:pPr>
            <w:r>
              <w:rPr>
                <w:rFonts w:ascii="Meiryo UI" w:eastAsia="Meiryo UI" w:hAnsi="Meiryo UI" w:hint="eastAsia"/>
              </w:rPr>
              <w:t>１０</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１１</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１２</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val="restart"/>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５</w:t>
            </w:r>
          </w:p>
        </w:tc>
        <w:tc>
          <w:tcPr>
            <w:tcW w:w="850" w:type="dxa"/>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１３</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１４</w:t>
            </w:r>
          </w:p>
        </w:tc>
        <w:tc>
          <w:tcPr>
            <w:tcW w:w="8391" w:type="dxa"/>
            <w:vAlign w:val="center"/>
          </w:tcPr>
          <w:p w:rsidR="00145BFE" w:rsidRPr="00054566" w:rsidRDefault="00145BFE" w:rsidP="00145BFE">
            <w:pPr>
              <w:rPr>
                <w:rFonts w:ascii="Meiryo UI" w:eastAsia="Meiryo UI" w:hAnsi="Meiryo UI"/>
              </w:rPr>
            </w:pPr>
          </w:p>
        </w:tc>
      </w:tr>
      <w:tr w:rsidR="00145BFE" w:rsidRPr="005F0F43" w:rsidTr="00145BFE">
        <w:trPr>
          <w:trHeight w:val="737"/>
        </w:trPr>
        <w:tc>
          <w:tcPr>
            <w:tcW w:w="1135" w:type="dxa"/>
            <w:vMerge/>
            <w:shd w:val="clear" w:color="auto" w:fill="F2F2F2" w:themeFill="background1" w:themeFillShade="F2"/>
            <w:vAlign w:val="center"/>
          </w:tcPr>
          <w:p w:rsidR="00145BFE" w:rsidRDefault="00145BFE" w:rsidP="00145BFE">
            <w:pPr>
              <w:jc w:val="center"/>
              <w:rPr>
                <w:rFonts w:ascii="Meiryo UI" w:eastAsia="Meiryo UI" w:hAnsi="Meiryo UI"/>
              </w:rPr>
            </w:pPr>
          </w:p>
        </w:tc>
        <w:tc>
          <w:tcPr>
            <w:tcW w:w="850" w:type="dxa"/>
            <w:shd w:val="clear" w:color="auto" w:fill="F2F2F2" w:themeFill="background1" w:themeFillShade="F2"/>
            <w:vAlign w:val="center"/>
          </w:tcPr>
          <w:p w:rsidR="00145BFE" w:rsidRDefault="00145BFE" w:rsidP="00145BFE">
            <w:pPr>
              <w:jc w:val="center"/>
              <w:rPr>
                <w:rFonts w:ascii="Meiryo UI" w:eastAsia="Meiryo UI" w:hAnsi="Meiryo UI"/>
              </w:rPr>
            </w:pPr>
            <w:r>
              <w:rPr>
                <w:rFonts w:ascii="Meiryo UI" w:eastAsia="Meiryo UI" w:hAnsi="Meiryo UI" w:hint="eastAsia"/>
              </w:rPr>
              <w:t>１５</w:t>
            </w:r>
          </w:p>
        </w:tc>
        <w:tc>
          <w:tcPr>
            <w:tcW w:w="8391" w:type="dxa"/>
            <w:vAlign w:val="center"/>
          </w:tcPr>
          <w:p w:rsidR="00145BFE" w:rsidRPr="00054566" w:rsidRDefault="00145BFE" w:rsidP="00145BFE">
            <w:pPr>
              <w:rPr>
                <w:rFonts w:ascii="Meiryo UI" w:eastAsia="Meiryo UI" w:hAnsi="Meiryo UI"/>
              </w:rPr>
            </w:pPr>
          </w:p>
        </w:tc>
      </w:tr>
    </w:tbl>
    <w:p w:rsidR="00391397" w:rsidRPr="005178CC" w:rsidRDefault="00B422FA" w:rsidP="00391397">
      <w:pPr>
        <w:ind w:rightChars="-149" w:right="-313"/>
        <w:jc w:val="right"/>
        <w:rPr>
          <w:rFonts w:ascii="Meiryo UI" w:eastAsia="Meiryo UI" w:hAnsi="Meiryo UI"/>
          <w:sz w:val="20"/>
        </w:rPr>
      </w:pPr>
      <w:r>
        <w:rPr>
          <w:rFonts w:ascii="Meiryo UI" w:eastAsia="Meiryo UI" w:hAnsi="Meiryo UI" w:hint="eastAsia"/>
          <w:sz w:val="20"/>
        </w:rPr>
        <w:t>（</w:t>
      </w:r>
      <w:r w:rsidR="00391397" w:rsidRPr="005178CC">
        <w:rPr>
          <w:rFonts w:ascii="Meiryo UI" w:eastAsia="Meiryo UI" w:hAnsi="Meiryo UI" w:hint="eastAsia"/>
          <w:sz w:val="20"/>
        </w:rPr>
        <w:t>必要に応じて</w:t>
      </w:r>
      <w:r w:rsidR="00F9575F">
        <w:rPr>
          <w:rFonts w:ascii="Meiryo UI" w:eastAsia="Meiryo UI" w:hAnsi="Meiryo UI" w:hint="eastAsia"/>
          <w:sz w:val="20"/>
        </w:rPr>
        <w:t>、行は調整</w:t>
      </w:r>
      <w:r>
        <w:rPr>
          <w:rFonts w:ascii="Meiryo UI" w:eastAsia="Meiryo UI" w:hAnsi="Meiryo UI" w:hint="eastAsia"/>
          <w:sz w:val="20"/>
        </w:rPr>
        <w:t>してください）</w:t>
      </w:r>
    </w:p>
    <w:p w:rsidR="002D0F1A" w:rsidRPr="00CD1B10" w:rsidRDefault="00CD1B10">
      <w:pPr>
        <w:widowControl/>
        <w:jc w:val="left"/>
        <w:rPr>
          <w:rFonts w:ascii="Meiryo UI" w:eastAsia="Meiryo UI" w:hAnsi="Meiryo UI"/>
          <w:b/>
          <w:szCs w:val="21"/>
          <w:u w:val="single"/>
        </w:rPr>
      </w:pPr>
      <w:r w:rsidRPr="00CD1B10">
        <w:rPr>
          <w:rFonts w:ascii="Meiryo UI" w:eastAsia="Meiryo UI" w:hAnsi="Meiryo UI" w:hint="eastAsia"/>
          <w:b/>
          <w:szCs w:val="21"/>
          <w:u w:val="single"/>
        </w:rPr>
        <w:t>注釈</w:t>
      </w:r>
    </w:p>
    <w:p w:rsidR="00CD1B10" w:rsidRPr="00CD1B10" w:rsidRDefault="00B422FA" w:rsidP="00E82E36">
      <w:pPr>
        <w:widowControl/>
        <w:ind w:left="567" w:hangingChars="270" w:hanging="567"/>
        <w:jc w:val="left"/>
        <w:rPr>
          <w:rFonts w:ascii="Meiryo UI" w:eastAsia="Meiryo UI" w:hAnsi="Meiryo UI"/>
          <w:szCs w:val="21"/>
        </w:rPr>
      </w:pPr>
      <w:r>
        <w:rPr>
          <w:rFonts w:ascii="Meiryo UI" w:eastAsia="Meiryo UI" w:hAnsi="Meiryo UI" w:hint="eastAsia"/>
          <w:szCs w:val="21"/>
        </w:rPr>
        <w:t>（※）「基本的な考え方」とは、「景観形成の目標</w:t>
      </w:r>
      <w:r w:rsidR="00E82E36">
        <w:rPr>
          <w:rFonts w:ascii="Meiryo UI" w:eastAsia="Meiryo UI" w:hAnsi="Meiryo UI" w:hint="eastAsia"/>
          <w:szCs w:val="21"/>
        </w:rPr>
        <w:t>設定シート①」のSTEP５で立て</w:t>
      </w:r>
      <w:r w:rsidR="00F9575F">
        <w:rPr>
          <w:rFonts w:ascii="Meiryo UI" w:eastAsia="Meiryo UI" w:hAnsi="Meiryo UI" w:hint="eastAsia"/>
          <w:szCs w:val="21"/>
        </w:rPr>
        <w:t>た【景観形成の目標（景観に関する基本的な考え方）】の各項目とします</w:t>
      </w:r>
      <w:r w:rsidR="00E82E36">
        <w:rPr>
          <w:rFonts w:ascii="Meiryo UI" w:eastAsia="Meiryo UI" w:hAnsi="Meiryo UI" w:hint="eastAsia"/>
          <w:szCs w:val="21"/>
        </w:rPr>
        <w:t>。</w:t>
      </w:r>
    </w:p>
    <w:sectPr w:rsidR="00CD1B10" w:rsidRPr="00CD1B10" w:rsidSect="00145BFE">
      <w:footerReference w:type="default" r:id="rId8"/>
      <w:pgSz w:w="11906" w:h="16838" w:code="9"/>
      <w:pgMar w:top="851" w:right="1077" w:bottom="1134" w:left="107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5C" w:rsidRDefault="005E575C" w:rsidP="00B6290E">
      <w:r>
        <w:separator/>
      </w:r>
    </w:p>
  </w:endnote>
  <w:endnote w:type="continuationSeparator" w:id="0">
    <w:p w:rsidR="005E575C" w:rsidRDefault="005E575C"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ゴシック 本文">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857484"/>
      <w:docPartObj>
        <w:docPartGallery w:val="Page Numbers (Bottom of Page)"/>
        <w:docPartUnique/>
      </w:docPartObj>
    </w:sdtPr>
    <w:sdtContent>
      <w:p w:rsidR="00145BFE" w:rsidRDefault="00145BFE" w:rsidP="00145BFE">
        <w:pPr>
          <w:pStyle w:val="a8"/>
          <w:jc w:val="right"/>
        </w:pPr>
        <w:r>
          <w:t>Ver.0.5</w:t>
        </w:r>
      </w:p>
      <w:p w:rsidR="00145BFE" w:rsidRDefault="00145BFE">
        <w:pPr>
          <w:pStyle w:val="a8"/>
          <w:jc w:val="center"/>
        </w:pPr>
        <w:r>
          <w:fldChar w:fldCharType="begin"/>
        </w:r>
        <w:r>
          <w:instrText>PAGE   \* MERGEFORMAT</w:instrText>
        </w:r>
        <w:r>
          <w:fldChar w:fldCharType="separate"/>
        </w:r>
        <w:r w:rsidRPr="00145BFE">
          <w:rPr>
            <w:noProof/>
            <w:lang w:val="ja-JP"/>
          </w:rPr>
          <w:t>1</w:t>
        </w:r>
        <w:r>
          <w:fldChar w:fldCharType="end"/>
        </w:r>
      </w:p>
    </w:sdtContent>
  </w:sdt>
  <w:p w:rsidR="005E575C" w:rsidRPr="00026508" w:rsidRDefault="005E575C" w:rsidP="0002650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5C" w:rsidRDefault="005E575C" w:rsidP="00B6290E">
      <w:r>
        <w:separator/>
      </w:r>
    </w:p>
  </w:footnote>
  <w:footnote w:type="continuationSeparator" w:id="0">
    <w:p w:rsidR="005E575C" w:rsidRDefault="005E575C"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145BFE"/>
    <w:rsid w:val="00160324"/>
    <w:rsid w:val="00185F19"/>
    <w:rsid w:val="001949EA"/>
    <w:rsid w:val="001A0B41"/>
    <w:rsid w:val="001B7F75"/>
    <w:rsid w:val="001D2145"/>
    <w:rsid w:val="00201B36"/>
    <w:rsid w:val="00204306"/>
    <w:rsid w:val="0023442B"/>
    <w:rsid w:val="00281E73"/>
    <w:rsid w:val="002B7C86"/>
    <w:rsid w:val="002D0F1A"/>
    <w:rsid w:val="002D2D1F"/>
    <w:rsid w:val="00301F83"/>
    <w:rsid w:val="00304682"/>
    <w:rsid w:val="003176F1"/>
    <w:rsid w:val="00317EC5"/>
    <w:rsid w:val="00322ADC"/>
    <w:rsid w:val="003522FD"/>
    <w:rsid w:val="00381615"/>
    <w:rsid w:val="003904DD"/>
    <w:rsid w:val="00391397"/>
    <w:rsid w:val="003A6144"/>
    <w:rsid w:val="003F6E82"/>
    <w:rsid w:val="004359D8"/>
    <w:rsid w:val="00460C89"/>
    <w:rsid w:val="00464920"/>
    <w:rsid w:val="004815F1"/>
    <w:rsid w:val="00487C2E"/>
    <w:rsid w:val="0049415E"/>
    <w:rsid w:val="004967B5"/>
    <w:rsid w:val="004E00A1"/>
    <w:rsid w:val="00503D2D"/>
    <w:rsid w:val="00520537"/>
    <w:rsid w:val="00533CB4"/>
    <w:rsid w:val="00592873"/>
    <w:rsid w:val="005E575C"/>
    <w:rsid w:val="005F0F43"/>
    <w:rsid w:val="005F3940"/>
    <w:rsid w:val="006069E3"/>
    <w:rsid w:val="00612AF4"/>
    <w:rsid w:val="0062293F"/>
    <w:rsid w:val="00652814"/>
    <w:rsid w:val="00652F98"/>
    <w:rsid w:val="006946A9"/>
    <w:rsid w:val="006D61B7"/>
    <w:rsid w:val="007052A0"/>
    <w:rsid w:val="00713FBB"/>
    <w:rsid w:val="0073494A"/>
    <w:rsid w:val="007631A2"/>
    <w:rsid w:val="007705E6"/>
    <w:rsid w:val="00787D98"/>
    <w:rsid w:val="007A6DFA"/>
    <w:rsid w:val="007A7552"/>
    <w:rsid w:val="007B0B1E"/>
    <w:rsid w:val="007D3A8B"/>
    <w:rsid w:val="007E5B5C"/>
    <w:rsid w:val="00812172"/>
    <w:rsid w:val="008448C1"/>
    <w:rsid w:val="00854C3D"/>
    <w:rsid w:val="00884334"/>
    <w:rsid w:val="00887FA4"/>
    <w:rsid w:val="008A77E2"/>
    <w:rsid w:val="008B42F9"/>
    <w:rsid w:val="008D2361"/>
    <w:rsid w:val="009772CA"/>
    <w:rsid w:val="009B220C"/>
    <w:rsid w:val="00A4661A"/>
    <w:rsid w:val="00A5127E"/>
    <w:rsid w:val="00A73D42"/>
    <w:rsid w:val="00A8793C"/>
    <w:rsid w:val="00AC4E5D"/>
    <w:rsid w:val="00B102E7"/>
    <w:rsid w:val="00B41E4A"/>
    <w:rsid w:val="00B422FA"/>
    <w:rsid w:val="00B4265B"/>
    <w:rsid w:val="00B449C0"/>
    <w:rsid w:val="00B47CDD"/>
    <w:rsid w:val="00B6290E"/>
    <w:rsid w:val="00BD6384"/>
    <w:rsid w:val="00BE244F"/>
    <w:rsid w:val="00C11EDC"/>
    <w:rsid w:val="00C23921"/>
    <w:rsid w:val="00C27EFB"/>
    <w:rsid w:val="00C3192B"/>
    <w:rsid w:val="00C36CED"/>
    <w:rsid w:val="00C54478"/>
    <w:rsid w:val="00C662FD"/>
    <w:rsid w:val="00C67228"/>
    <w:rsid w:val="00C712D2"/>
    <w:rsid w:val="00C72C3C"/>
    <w:rsid w:val="00C732CA"/>
    <w:rsid w:val="00C774E5"/>
    <w:rsid w:val="00CA1F9A"/>
    <w:rsid w:val="00CD1B10"/>
    <w:rsid w:val="00CD4923"/>
    <w:rsid w:val="00D00479"/>
    <w:rsid w:val="00D034D8"/>
    <w:rsid w:val="00D06832"/>
    <w:rsid w:val="00D20583"/>
    <w:rsid w:val="00D26441"/>
    <w:rsid w:val="00D64E69"/>
    <w:rsid w:val="00DD4686"/>
    <w:rsid w:val="00E02A29"/>
    <w:rsid w:val="00E11BC0"/>
    <w:rsid w:val="00E17DAD"/>
    <w:rsid w:val="00E25059"/>
    <w:rsid w:val="00E518BA"/>
    <w:rsid w:val="00E82E36"/>
    <w:rsid w:val="00EA1933"/>
    <w:rsid w:val="00EA39FF"/>
    <w:rsid w:val="00EA5435"/>
    <w:rsid w:val="00EF56DC"/>
    <w:rsid w:val="00F15115"/>
    <w:rsid w:val="00F22C85"/>
    <w:rsid w:val="00F24361"/>
    <w:rsid w:val="00F4548D"/>
    <w:rsid w:val="00F82B7B"/>
    <w:rsid w:val="00F8486A"/>
    <w:rsid w:val="00F8797E"/>
    <w:rsid w:val="00F9575F"/>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150CFFD"/>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BEE9-8217-4EE6-962D-75E90D8C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4430</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2019-11-06T05:57:00Z</cp:lastPrinted>
  <dcterms:created xsi:type="dcterms:W3CDTF">2019-11-08T05:58:00Z</dcterms:created>
  <dcterms:modified xsi:type="dcterms:W3CDTF">2019-11-08T05:58:00Z</dcterms:modified>
</cp:coreProperties>
</file>