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B7" w:rsidRPr="006875E9" w:rsidRDefault="00220AC7" w:rsidP="00BA53C0">
      <w:pPr>
        <w:jc w:val="center"/>
        <w:rPr>
          <w:rFonts w:asciiTheme="majorEastAsia" w:eastAsiaTheme="majorEastAsia" w:hAnsiTheme="majorEastAsia"/>
          <w:b/>
          <w:sz w:val="28"/>
          <w:szCs w:val="28"/>
        </w:rPr>
      </w:pPr>
      <w:r w:rsidRPr="006875E9">
        <w:rPr>
          <w:rFonts w:asciiTheme="majorEastAsia" w:eastAsiaTheme="majorEastAsia" w:hAnsiTheme="majorEastAsia" w:hint="eastAsia"/>
          <w:b/>
          <w:sz w:val="28"/>
          <w:szCs w:val="28"/>
        </w:rPr>
        <w:t>ＬＥＤ規制中間報告</w:t>
      </w:r>
    </w:p>
    <w:p w:rsidR="002A6E0A" w:rsidRDefault="002A6E0A" w:rsidP="00BA53C0">
      <w:pPr>
        <w:jc w:val="center"/>
      </w:pPr>
    </w:p>
    <w:p w:rsidR="00220AC7" w:rsidRDefault="004E56CF" w:rsidP="004E56CF">
      <w:pPr>
        <w:pStyle w:val="a3"/>
        <w:numPr>
          <w:ilvl w:val="0"/>
          <w:numId w:val="1"/>
        </w:numPr>
        <w:ind w:leftChars="0"/>
      </w:pPr>
      <w:r>
        <w:rPr>
          <w:rFonts w:hint="eastAsia"/>
        </w:rPr>
        <w:t>諮問の内容</w:t>
      </w:r>
    </w:p>
    <w:p w:rsidR="004E56CF" w:rsidRDefault="004E56CF" w:rsidP="004E56CF">
      <w:pPr>
        <w:pStyle w:val="a3"/>
        <w:ind w:leftChars="0" w:left="420"/>
      </w:pPr>
      <w:r w:rsidRPr="004E56CF">
        <w:rPr>
          <w:rFonts w:hint="eastAsia"/>
        </w:rPr>
        <w:t xml:space="preserve">　最近のＬＥＤ等の技術進歩は目覚しいものがあり、デジタルサイネージ等による屋外広告物が急速に普及して</w:t>
      </w:r>
      <w:r>
        <w:rPr>
          <w:rFonts w:hint="eastAsia"/>
        </w:rPr>
        <w:t>いる</w:t>
      </w:r>
      <w:r w:rsidRPr="004E56CF">
        <w:rPr>
          <w:rFonts w:hint="eastAsia"/>
        </w:rPr>
        <w:t>。これらの屋外広告物は点滅等により目に留まりやすい広告としての効果がある一方、不適切な照明環境が発生し、周辺居住者から苦情も発生する事態も発生して</w:t>
      </w:r>
      <w:r>
        <w:rPr>
          <w:rFonts w:hint="eastAsia"/>
        </w:rPr>
        <w:t>いる</w:t>
      </w:r>
      <w:r w:rsidRPr="004E56CF">
        <w:rPr>
          <w:rFonts w:hint="eastAsia"/>
        </w:rPr>
        <w:t>。このようなＬＥＤ等照明広告物について適切な規制の内容・水準のあり方を検討する必要がある。</w:t>
      </w:r>
    </w:p>
    <w:p w:rsidR="004E56CF" w:rsidRDefault="004E56CF" w:rsidP="004E56CF"/>
    <w:p w:rsidR="004E56CF" w:rsidRDefault="004E56CF" w:rsidP="004E56CF">
      <w:pPr>
        <w:pStyle w:val="a3"/>
        <w:numPr>
          <w:ilvl w:val="0"/>
          <w:numId w:val="1"/>
        </w:numPr>
        <w:ind w:leftChars="0"/>
      </w:pPr>
      <w:r>
        <w:rPr>
          <w:rFonts w:hint="eastAsia"/>
        </w:rPr>
        <w:t>審議経過</w:t>
      </w:r>
    </w:p>
    <w:p w:rsidR="004E56CF" w:rsidRDefault="004E56CF" w:rsidP="004E56CF">
      <w:pPr>
        <w:pStyle w:val="a3"/>
        <w:ind w:leftChars="0" w:left="420"/>
      </w:pPr>
      <w:r>
        <w:rPr>
          <w:rFonts w:hint="eastAsia"/>
        </w:rPr>
        <w:t>平成</w:t>
      </w:r>
      <w:r>
        <w:rPr>
          <w:rFonts w:hint="eastAsia"/>
        </w:rPr>
        <w:t>25</w:t>
      </w:r>
      <w:r>
        <w:rPr>
          <w:rFonts w:hint="eastAsia"/>
        </w:rPr>
        <w:t>年</w:t>
      </w:r>
      <w:r>
        <w:rPr>
          <w:rFonts w:hint="eastAsia"/>
        </w:rPr>
        <w:t>12</w:t>
      </w:r>
      <w:r>
        <w:rPr>
          <w:rFonts w:hint="eastAsia"/>
        </w:rPr>
        <w:t>月</w:t>
      </w:r>
      <w:r>
        <w:rPr>
          <w:rFonts w:hint="eastAsia"/>
        </w:rPr>
        <w:t>5</w:t>
      </w:r>
      <w:r>
        <w:rPr>
          <w:rFonts w:hint="eastAsia"/>
        </w:rPr>
        <w:t>日　景観審議会　諮問</w:t>
      </w:r>
    </w:p>
    <w:p w:rsidR="004E56CF" w:rsidRDefault="004E56CF" w:rsidP="004E56CF">
      <w:pPr>
        <w:pStyle w:val="a3"/>
        <w:ind w:leftChars="0" w:left="420"/>
      </w:pPr>
      <w:r>
        <w:rPr>
          <w:rFonts w:hint="eastAsia"/>
        </w:rPr>
        <w:t>平成</w:t>
      </w:r>
      <w:r>
        <w:rPr>
          <w:rFonts w:hint="eastAsia"/>
        </w:rPr>
        <w:t>26</w:t>
      </w:r>
      <w:r>
        <w:rPr>
          <w:rFonts w:hint="eastAsia"/>
        </w:rPr>
        <w:t>年</w:t>
      </w:r>
      <w:r>
        <w:rPr>
          <w:rFonts w:hint="eastAsia"/>
        </w:rPr>
        <w:t>1</w:t>
      </w:r>
      <w:r>
        <w:rPr>
          <w:rFonts w:hint="eastAsia"/>
        </w:rPr>
        <w:t>月</w:t>
      </w:r>
      <w:r>
        <w:rPr>
          <w:rFonts w:hint="eastAsia"/>
        </w:rPr>
        <w:t>28</w:t>
      </w:r>
      <w:r>
        <w:rPr>
          <w:rFonts w:hint="eastAsia"/>
        </w:rPr>
        <w:t>日　第</w:t>
      </w:r>
      <w:r>
        <w:rPr>
          <w:rFonts w:hint="eastAsia"/>
        </w:rPr>
        <w:t>1</w:t>
      </w:r>
      <w:r>
        <w:rPr>
          <w:rFonts w:hint="eastAsia"/>
        </w:rPr>
        <w:t>回屋外広告物部会</w:t>
      </w:r>
    </w:p>
    <w:p w:rsidR="004E56CF" w:rsidRDefault="00510E1C" w:rsidP="004E56CF">
      <w:pPr>
        <w:pStyle w:val="a3"/>
        <w:ind w:leftChars="0" w:left="420"/>
      </w:pPr>
      <w:r>
        <w:rPr>
          <w:rFonts w:hint="eastAsia"/>
        </w:rPr>
        <w:t>平成</w:t>
      </w:r>
      <w:r>
        <w:rPr>
          <w:rFonts w:hint="eastAsia"/>
        </w:rPr>
        <w:t>26</w:t>
      </w:r>
      <w:r>
        <w:rPr>
          <w:rFonts w:hint="eastAsia"/>
        </w:rPr>
        <w:t>年</w:t>
      </w:r>
      <w:r>
        <w:rPr>
          <w:rFonts w:hint="eastAsia"/>
        </w:rPr>
        <w:t>3</w:t>
      </w:r>
      <w:r>
        <w:rPr>
          <w:rFonts w:hint="eastAsia"/>
        </w:rPr>
        <w:t>月</w:t>
      </w:r>
      <w:r>
        <w:rPr>
          <w:rFonts w:hint="eastAsia"/>
        </w:rPr>
        <w:t>14</w:t>
      </w:r>
      <w:r>
        <w:rPr>
          <w:rFonts w:hint="eastAsia"/>
        </w:rPr>
        <w:t>日　第</w:t>
      </w:r>
      <w:r>
        <w:rPr>
          <w:rFonts w:hint="eastAsia"/>
        </w:rPr>
        <w:t>2</w:t>
      </w:r>
      <w:r>
        <w:rPr>
          <w:rFonts w:hint="eastAsia"/>
        </w:rPr>
        <w:t>回屋外広告物部会</w:t>
      </w:r>
    </w:p>
    <w:p w:rsidR="00510E1C" w:rsidRDefault="00510E1C" w:rsidP="004E56CF">
      <w:pPr>
        <w:pStyle w:val="a3"/>
        <w:ind w:leftChars="0" w:left="420"/>
      </w:pPr>
      <w:r>
        <w:rPr>
          <w:rFonts w:hint="eastAsia"/>
        </w:rPr>
        <w:t>平成</w:t>
      </w:r>
      <w:r>
        <w:rPr>
          <w:rFonts w:hint="eastAsia"/>
        </w:rPr>
        <w:t>26</w:t>
      </w:r>
      <w:r>
        <w:rPr>
          <w:rFonts w:hint="eastAsia"/>
        </w:rPr>
        <w:t>年</w:t>
      </w:r>
      <w:r>
        <w:rPr>
          <w:rFonts w:hint="eastAsia"/>
        </w:rPr>
        <w:t>5</w:t>
      </w:r>
      <w:r>
        <w:rPr>
          <w:rFonts w:hint="eastAsia"/>
        </w:rPr>
        <w:t>月</w:t>
      </w:r>
      <w:r>
        <w:rPr>
          <w:rFonts w:hint="eastAsia"/>
        </w:rPr>
        <w:t>27</w:t>
      </w:r>
      <w:r>
        <w:rPr>
          <w:rFonts w:hint="eastAsia"/>
        </w:rPr>
        <w:t>日　景観審議会　部会報告</w:t>
      </w:r>
    </w:p>
    <w:p w:rsidR="00510E1C" w:rsidRDefault="00510E1C" w:rsidP="004E56CF">
      <w:pPr>
        <w:pStyle w:val="a3"/>
        <w:ind w:leftChars="0" w:left="420"/>
      </w:pPr>
      <w:r>
        <w:rPr>
          <w:rFonts w:hint="eastAsia"/>
        </w:rPr>
        <w:t>平成</w:t>
      </w:r>
      <w:r>
        <w:rPr>
          <w:rFonts w:hint="eastAsia"/>
        </w:rPr>
        <w:t>26</w:t>
      </w:r>
      <w:r>
        <w:rPr>
          <w:rFonts w:hint="eastAsia"/>
        </w:rPr>
        <w:t>年</w:t>
      </w:r>
      <w:r>
        <w:rPr>
          <w:rFonts w:hint="eastAsia"/>
        </w:rPr>
        <w:t>10</w:t>
      </w:r>
      <w:r>
        <w:rPr>
          <w:rFonts w:hint="eastAsia"/>
        </w:rPr>
        <w:t>月</w:t>
      </w:r>
      <w:r>
        <w:rPr>
          <w:rFonts w:hint="eastAsia"/>
        </w:rPr>
        <w:t>27</w:t>
      </w:r>
      <w:r>
        <w:rPr>
          <w:rFonts w:hint="eastAsia"/>
        </w:rPr>
        <w:t>日　第</w:t>
      </w:r>
      <w:r>
        <w:rPr>
          <w:rFonts w:hint="eastAsia"/>
        </w:rPr>
        <w:t>3</w:t>
      </w:r>
      <w:r>
        <w:rPr>
          <w:rFonts w:hint="eastAsia"/>
        </w:rPr>
        <w:t>回屋外広告物部会</w:t>
      </w:r>
    </w:p>
    <w:p w:rsidR="00510E1C" w:rsidRDefault="00510E1C" w:rsidP="00510E1C"/>
    <w:p w:rsidR="003751B2" w:rsidRDefault="003751B2" w:rsidP="003751B2">
      <w:pPr>
        <w:pStyle w:val="a3"/>
        <w:numPr>
          <w:ilvl w:val="0"/>
          <w:numId w:val="1"/>
        </w:numPr>
        <w:ind w:leftChars="0"/>
      </w:pPr>
      <w:r>
        <w:rPr>
          <w:rFonts w:hint="eastAsia"/>
        </w:rPr>
        <w:t>規制基準を検討するに当たっての論点</w:t>
      </w:r>
    </w:p>
    <w:p w:rsidR="003751B2" w:rsidRDefault="003751B2" w:rsidP="003751B2">
      <w:r>
        <w:rPr>
          <w:rFonts w:hint="eastAsia"/>
        </w:rPr>
        <w:t xml:space="preserve">　○どこまで規制対象とするのか</w:t>
      </w:r>
    </w:p>
    <w:p w:rsidR="003751B2" w:rsidRDefault="003751B2" w:rsidP="003751B2">
      <w:r>
        <w:rPr>
          <w:rFonts w:hint="eastAsia"/>
        </w:rPr>
        <w:t xml:space="preserve">　　・点滅とデジタルサイネージ等内容が変化するものに限定するか。</w:t>
      </w:r>
    </w:p>
    <w:p w:rsidR="003751B2" w:rsidRDefault="003751B2" w:rsidP="003751B2">
      <w:r>
        <w:rPr>
          <w:rFonts w:hint="eastAsia"/>
        </w:rPr>
        <w:t xml:space="preserve">　　・内照看板で派手なものも含めて規制するか</w:t>
      </w:r>
    </w:p>
    <w:p w:rsidR="003751B2" w:rsidRDefault="003751B2" w:rsidP="003751B2">
      <w:r>
        <w:rPr>
          <w:rFonts w:hint="eastAsia"/>
        </w:rPr>
        <w:t xml:space="preserve">　○どのような規制内容にするか</w:t>
      </w:r>
    </w:p>
    <w:p w:rsidR="003751B2" w:rsidRDefault="003751B2" w:rsidP="003751B2">
      <w:r>
        <w:rPr>
          <w:rFonts w:hint="eastAsia"/>
        </w:rPr>
        <w:t xml:space="preserve">　　・「輝度制限（ｃｄ／㎡）」と「規模制限（㎡）」とを合わせた規制とするか。</w:t>
      </w:r>
    </w:p>
    <w:p w:rsidR="003751B2" w:rsidRDefault="003751B2" w:rsidP="003751B2">
      <w:r>
        <w:rPr>
          <w:rFonts w:hint="eastAsia"/>
        </w:rPr>
        <w:t xml:space="preserve">　　・具体的な数値設定（根拠のある基準があるか、他都市の事例など）</w:t>
      </w:r>
    </w:p>
    <w:p w:rsidR="003751B2" w:rsidRDefault="003751B2" w:rsidP="003751B2">
      <w:r>
        <w:rPr>
          <w:rFonts w:hint="eastAsia"/>
        </w:rPr>
        <w:t xml:space="preserve">　○どのような規制区域を設定するか（住居系地域を基本）</w:t>
      </w:r>
    </w:p>
    <w:p w:rsidR="003751B2" w:rsidRDefault="003751B2" w:rsidP="003751B2">
      <w:r>
        <w:rPr>
          <w:rFonts w:hint="eastAsia"/>
        </w:rPr>
        <w:t xml:space="preserve">　　・住環境を守るため、住居系地域に隣接した地域の一部を対象とするか。</w:t>
      </w:r>
    </w:p>
    <w:p w:rsidR="0060063A" w:rsidRDefault="003751B2" w:rsidP="003751B2">
      <w:r>
        <w:rPr>
          <w:rFonts w:hint="eastAsia"/>
        </w:rPr>
        <w:t xml:space="preserve">　　・市街化調整区域も対象とするか。</w:t>
      </w:r>
    </w:p>
    <w:p w:rsidR="00510E1C" w:rsidRPr="004E56CF" w:rsidRDefault="00510E1C" w:rsidP="003751B2">
      <w:r>
        <w:rPr>
          <w:rFonts w:hint="eastAsia"/>
        </w:rPr>
        <w:t xml:space="preserve">　</w:t>
      </w:r>
    </w:p>
    <w:p w:rsidR="00220AC7" w:rsidRDefault="0060063A" w:rsidP="00220AC7">
      <w:pPr>
        <w:pStyle w:val="a3"/>
        <w:numPr>
          <w:ilvl w:val="0"/>
          <w:numId w:val="1"/>
        </w:numPr>
        <w:ind w:leftChars="0"/>
      </w:pPr>
      <w:r>
        <w:rPr>
          <w:rFonts w:hint="eastAsia"/>
        </w:rPr>
        <w:t>中間報告</w:t>
      </w:r>
    </w:p>
    <w:p w:rsidR="0060063A" w:rsidRDefault="0060063A" w:rsidP="0060063A">
      <w:r>
        <w:rPr>
          <w:rFonts w:hint="eastAsia"/>
        </w:rPr>
        <w:t>（１）規制対象、規制目的</w:t>
      </w:r>
    </w:p>
    <w:p w:rsidR="00220AC7" w:rsidRDefault="00220AC7" w:rsidP="00220AC7">
      <w:r>
        <w:rPr>
          <w:rFonts w:hint="eastAsia"/>
        </w:rPr>
        <w:t xml:space="preserve">　○今回の規制の目的は、住居系地域の夜間景観を守っていくという</w:t>
      </w:r>
      <w:r w:rsidR="00BA53C0">
        <w:rPr>
          <w:rFonts w:hint="eastAsia"/>
        </w:rPr>
        <w:t>視点</w:t>
      </w:r>
      <w:r>
        <w:rPr>
          <w:rFonts w:hint="eastAsia"/>
        </w:rPr>
        <w:t>である。</w:t>
      </w:r>
    </w:p>
    <w:p w:rsidR="00220AC7" w:rsidRDefault="00220AC7" w:rsidP="00220AC7">
      <w:pPr>
        <w:ind w:left="420" w:hangingChars="200" w:hanging="420"/>
      </w:pPr>
      <w:r>
        <w:rPr>
          <w:rFonts w:hint="eastAsia"/>
        </w:rPr>
        <w:t xml:space="preserve">　○規制対象は、誰もがＮＧを出すものとして、パチンコ店やスーパーの夜間のＬＥＤ照明等を想定している。内照看板やその他の照明の看板も規制すべきという意見もあったが、今回はさしあたって良好な夜間景観の形成上明確に阻害要因となる可変表示型屋外広告物（常時表示の内容を変えることができるもの及び点滅するもの）</w:t>
      </w:r>
      <w:r w:rsidR="00D57DAC">
        <w:rPr>
          <w:rFonts w:hint="eastAsia"/>
        </w:rPr>
        <w:t>に限定する。</w:t>
      </w:r>
    </w:p>
    <w:p w:rsidR="00D57DAC" w:rsidRDefault="00D57DAC" w:rsidP="00D57DAC">
      <w:pPr>
        <w:ind w:left="420" w:hangingChars="200" w:hanging="420"/>
      </w:pPr>
      <w:r>
        <w:rPr>
          <w:rFonts w:hint="eastAsia"/>
        </w:rPr>
        <w:lastRenderedPageBreak/>
        <w:t xml:space="preserve">　○広域的に規制をかけていくことやこれまでの屋外広告物規制の規制手法を考慮して、用途地域により規制区域を設定する。また、用途境界から５０ｍの区域は規制区域とする。</w:t>
      </w:r>
    </w:p>
    <w:p w:rsidR="004B2A92" w:rsidRDefault="004B2A92" w:rsidP="00D57DAC">
      <w:pPr>
        <w:ind w:left="420" w:hangingChars="200" w:hanging="420"/>
      </w:pPr>
      <w:r>
        <w:rPr>
          <w:rFonts w:hint="eastAsia"/>
        </w:rPr>
        <w:t xml:space="preserve">　○住居系区域の内、規制対象としては、</w:t>
      </w:r>
      <w:r w:rsidR="00F249E1">
        <w:rPr>
          <w:rFonts w:hint="eastAsia"/>
        </w:rPr>
        <w:t>幹線沿道の商業利用を広く認めている準住居地域以外の地域とする。なお、市街化調整区域も規制区域に含める。</w:t>
      </w:r>
    </w:p>
    <w:p w:rsidR="00D57DAC" w:rsidRDefault="00D57DAC" w:rsidP="00D57DAC">
      <w:pPr>
        <w:ind w:left="420" w:hangingChars="200" w:hanging="420"/>
      </w:pPr>
    </w:p>
    <w:p w:rsidR="00D57DAC" w:rsidRDefault="00D57DAC" w:rsidP="0060063A">
      <w:pPr>
        <w:pStyle w:val="a3"/>
        <w:numPr>
          <w:ilvl w:val="0"/>
          <w:numId w:val="2"/>
        </w:numPr>
        <w:ind w:leftChars="0"/>
      </w:pPr>
      <w:r>
        <w:rPr>
          <w:rFonts w:hint="eastAsia"/>
        </w:rPr>
        <w:t>規制内容</w:t>
      </w:r>
    </w:p>
    <w:p w:rsidR="00D57DAC" w:rsidRDefault="00D57DAC" w:rsidP="00D57DAC">
      <w:r>
        <w:rPr>
          <w:rFonts w:hint="eastAsia"/>
        </w:rPr>
        <w:t xml:space="preserve">　○ＣＩＥ</w:t>
      </w:r>
      <w:r w:rsidR="00ED00FB">
        <w:rPr>
          <w:rFonts w:hint="eastAsia"/>
        </w:rPr>
        <w:t>（国際照明委員会）</w:t>
      </w:r>
      <w:r>
        <w:rPr>
          <w:rFonts w:hint="eastAsia"/>
        </w:rPr>
        <w:t xml:space="preserve">の設定するＥ３区域　</w:t>
      </w:r>
      <w:r w:rsidR="00ED00FB">
        <w:rPr>
          <w:rFonts w:hint="eastAsia"/>
        </w:rPr>
        <w:t xml:space="preserve">輝度　</w:t>
      </w:r>
      <w:r>
        <w:rPr>
          <w:rFonts w:hint="eastAsia"/>
        </w:rPr>
        <w:t>８００ｃｄ／㎡　を仮置する</w:t>
      </w:r>
    </w:p>
    <w:p w:rsidR="00D57DAC" w:rsidRDefault="00D57DAC" w:rsidP="00D57DAC">
      <w:pPr>
        <w:ind w:left="420" w:hangingChars="200" w:hanging="420"/>
      </w:pPr>
      <w:r>
        <w:rPr>
          <w:rFonts w:hint="eastAsia"/>
        </w:rPr>
        <w:t xml:space="preserve">　○</w:t>
      </w:r>
      <w:r w:rsidR="00ED00FB">
        <w:rPr>
          <w:rFonts w:hint="eastAsia"/>
        </w:rPr>
        <w:t>「デジタルサイネージ景観向上のための光源輝度を指標としたＬＥＤディスプレイの心理的影響評価」研究報告</w:t>
      </w:r>
      <w:r>
        <w:rPr>
          <w:rFonts w:hint="eastAsia"/>
        </w:rPr>
        <w:t>によると、「非常に不快」と回答した割合が、８００ｃｄ／㎡の場合、約２５％である。</w:t>
      </w:r>
    </w:p>
    <w:p w:rsidR="004B2A92" w:rsidRDefault="00D57DAC" w:rsidP="00D57DAC">
      <w:pPr>
        <w:ind w:left="420" w:hangingChars="200" w:hanging="420"/>
      </w:pPr>
      <w:r>
        <w:rPr>
          <w:rFonts w:hint="eastAsia"/>
        </w:rPr>
        <w:t xml:space="preserve">　○面積</w:t>
      </w:r>
      <w:r w:rsidR="009B0DB7">
        <w:rPr>
          <w:rFonts w:hint="eastAsia"/>
        </w:rPr>
        <w:t>については、住宅地に</w:t>
      </w:r>
      <w:r w:rsidR="004B2A92">
        <w:rPr>
          <w:rFonts w:hint="eastAsia"/>
        </w:rPr>
        <w:t>実例が少ないことや、影響が科学的に立証できていないことから今回は特に規制は設けない。</w:t>
      </w:r>
    </w:p>
    <w:p w:rsidR="004B2A92" w:rsidRDefault="004B2A92" w:rsidP="00D57DAC">
      <w:pPr>
        <w:ind w:left="420" w:hangingChars="200" w:hanging="420"/>
      </w:pPr>
    </w:p>
    <w:p w:rsidR="00BA53C0" w:rsidRDefault="00BA53C0" w:rsidP="0060063A">
      <w:pPr>
        <w:pStyle w:val="a3"/>
        <w:numPr>
          <w:ilvl w:val="0"/>
          <w:numId w:val="2"/>
        </w:numPr>
        <w:ind w:leftChars="0"/>
      </w:pPr>
      <w:r>
        <w:rPr>
          <w:rFonts w:hint="eastAsia"/>
        </w:rPr>
        <w:t>規制手法</w:t>
      </w:r>
    </w:p>
    <w:p w:rsidR="00BA53C0" w:rsidRDefault="00BA53C0" w:rsidP="00BA53C0">
      <w:pPr>
        <w:ind w:left="420" w:hangingChars="200" w:hanging="420"/>
      </w:pPr>
      <w:r>
        <w:rPr>
          <w:rFonts w:hint="eastAsia"/>
        </w:rPr>
        <w:t xml:space="preserve">　○条例として定めるには、事例が不足していることから、ガイドラインとして規制基準を定め、事例を重ね検証した上で条例を定める。</w:t>
      </w:r>
    </w:p>
    <w:p w:rsidR="00BA53C0" w:rsidRDefault="00BA53C0" w:rsidP="00BA53C0">
      <w:pPr>
        <w:ind w:left="420" w:hangingChars="200" w:hanging="420"/>
      </w:pPr>
      <w:r>
        <w:rPr>
          <w:rFonts w:hint="eastAsia"/>
        </w:rPr>
        <w:t xml:space="preserve">　○申請段階で</w:t>
      </w:r>
      <w:r w:rsidR="000B7C90">
        <w:rPr>
          <w:rFonts w:hint="eastAsia"/>
        </w:rPr>
        <w:t>必要となる資料は今後定める。</w:t>
      </w:r>
    </w:p>
    <w:p w:rsidR="000B7C90" w:rsidRDefault="000B7C90" w:rsidP="00BA53C0">
      <w:pPr>
        <w:ind w:left="420" w:hangingChars="200" w:hanging="420"/>
      </w:pPr>
    </w:p>
    <w:p w:rsidR="00BA53C0" w:rsidRDefault="00BA53C0" w:rsidP="0060063A">
      <w:pPr>
        <w:pStyle w:val="a3"/>
        <w:numPr>
          <w:ilvl w:val="0"/>
          <w:numId w:val="2"/>
        </w:numPr>
        <w:ind w:leftChars="0"/>
      </w:pPr>
      <w:r>
        <w:rPr>
          <w:rFonts w:hint="eastAsia"/>
        </w:rPr>
        <w:t>今後の課題</w:t>
      </w:r>
    </w:p>
    <w:p w:rsidR="00D31C54" w:rsidRDefault="00BA53C0" w:rsidP="00BA53C0">
      <w:r>
        <w:rPr>
          <w:rFonts w:hint="eastAsia"/>
        </w:rPr>
        <w:t xml:space="preserve">　</w:t>
      </w:r>
      <w:bookmarkStart w:id="0" w:name="_GoBack"/>
      <w:bookmarkEnd w:id="0"/>
      <w:r w:rsidR="00D31C54">
        <w:rPr>
          <w:rFonts w:hint="eastAsia"/>
        </w:rPr>
        <w:t>○ＬＥＤ等照明等やその他の照明の影響に関する研究などを把握する。</w:t>
      </w:r>
    </w:p>
    <w:p w:rsidR="00D57DAC" w:rsidRDefault="00D57DAC" w:rsidP="00BA53C0"/>
    <w:p w:rsidR="00220AC7" w:rsidRDefault="00220AC7" w:rsidP="00220AC7">
      <w:pPr>
        <w:pStyle w:val="a3"/>
        <w:ind w:leftChars="0" w:left="420"/>
      </w:pPr>
    </w:p>
    <w:sectPr w:rsidR="00220A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E21"/>
    <w:multiLevelType w:val="hybridMultilevel"/>
    <w:tmpl w:val="3C304D82"/>
    <w:lvl w:ilvl="0" w:tplc="4320AEB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DD0924"/>
    <w:multiLevelType w:val="hybridMultilevel"/>
    <w:tmpl w:val="785CBD14"/>
    <w:lvl w:ilvl="0" w:tplc="643A6B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C7"/>
    <w:rsid w:val="000B7C90"/>
    <w:rsid w:val="000D34B7"/>
    <w:rsid w:val="00220AC7"/>
    <w:rsid w:val="002A6E0A"/>
    <w:rsid w:val="003751B2"/>
    <w:rsid w:val="004B2A92"/>
    <w:rsid w:val="004E56CF"/>
    <w:rsid w:val="00510E1C"/>
    <w:rsid w:val="005837E9"/>
    <w:rsid w:val="0060063A"/>
    <w:rsid w:val="006875E9"/>
    <w:rsid w:val="007A1C68"/>
    <w:rsid w:val="009B0DB7"/>
    <w:rsid w:val="00B3376D"/>
    <w:rsid w:val="00BA53C0"/>
    <w:rsid w:val="00D31C54"/>
    <w:rsid w:val="00D57DAC"/>
    <w:rsid w:val="00ED00FB"/>
    <w:rsid w:val="00F24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AC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A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2015-03-19T04:39:00Z</cp:lastPrinted>
  <dcterms:created xsi:type="dcterms:W3CDTF">2015-02-27T05:13:00Z</dcterms:created>
  <dcterms:modified xsi:type="dcterms:W3CDTF">2015-03-19T04:40:00Z</dcterms:modified>
</cp:coreProperties>
</file>