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6" w:rsidRDefault="00A473D5">
      <w:pPr>
        <w:rPr>
          <w:sz w:val="24"/>
          <w:szCs w:val="24"/>
        </w:rPr>
      </w:pPr>
      <w:r w:rsidRPr="004376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1582" wp14:editId="5FB2F0BE">
                <wp:simplePos x="0" y="0"/>
                <wp:positionH relativeFrom="column">
                  <wp:posOffset>4668520</wp:posOffset>
                </wp:positionH>
                <wp:positionV relativeFrom="paragraph">
                  <wp:posOffset>30480</wp:posOffset>
                </wp:positionV>
                <wp:extent cx="1162050" cy="542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3D5" w:rsidRPr="00545338" w:rsidRDefault="00487C9C" w:rsidP="00A473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="00210F8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67.6pt;margin-top:2.4pt;width:91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" fillcolor="window" strokecolor="windowText" strokeweight="2pt">
                <v:stroke linestyle="thinThin"/>
                <v:textbox>
                  <w:txbxContent>
                    <w:p w:rsidR="00A473D5" w:rsidRPr="00545338" w:rsidRDefault="00487C9C" w:rsidP="00A473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別紙</w:t>
                      </w:r>
                      <w:r w:rsidR="00210F8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F2C08" w:rsidRPr="00002266" w:rsidRDefault="00AF2C08">
      <w:pPr>
        <w:rPr>
          <w:sz w:val="24"/>
          <w:szCs w:val="24"/>
        </w:rPr>
      </w:pPr>
      <w:r w:rsidRPr="00002266">
        <w:rPr>
          <w:rFonts w:hint="eastAsia"/>
          <w:sz w:val="24"/>
          <w:szCs w:val="24"/>
        </w:rPr>
        <w:t>照明許可基準</w:t>
      </w:r>
      <w:r w:rsidR="005355FF">
        <w:rPr>
          <w:rFonts w:hint="eastAsia"/>
          <w:sz w:val="24"/>
          <w:szCs w:val="24"/>
        </w:rPr>
        <w:t xml:space="preserve">　</w:t>
      </w:r>
      <w:r w:rsidR="005355FF" w:rsidRPr="005355FF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【</w:t>
      </w:r>
      <w:r w:rsidR="006260D7" w:rsidRPr="005355FF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現地測定調査を踏まえた修正</w:t>
      </w:r>
      <w:r w:rsidR="00601A9F" w:rsidRPr="005355FF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案</w:t>
      </w:r>
      <w:r w:rsidR="005355FF" w:rsidRPr="005355FF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】</w:t>
      </w:r>
    </w:p>
    <w:p w:rsidR="00326FAD" w:rsidRDefault="00326FAD"/>
    <w:p w:rsidR="00DB109D" w:rsidRPr="00002266" w:rsidRDefault="00601A9F">
      <w:pPr>
        <w:rPr>
          <w:rFonts w:asciiTheme="minorEastAsia" w:hAnsiTheme="minorEastAsia"/>
          <w:sz w:val="22"/>
        </w:rPr>
      </w:pPr>
      <w:r w:rsidRPr="00002266">
        <w:rPr>
          <w:rFonts w:asciiTheme="minorEastAsia" w:hAnsiTheme="minorEastAsia" w:hint="eastAsia"/>
          <w:sz w:val="22"/>
        </w:rPr>
        <w:t>１．照明規制の対象</w:t>
      </w:r>
    </w:p>
    <w:p w:rsidR="00601A9F" w:rsidRDefault="00601A9F" w:rsidP="009540A8">
      <w:pPr>
        <w:ind w:firstLineChars="200" w:firstLine="420"/>
      </w:pPr>
      <w:r>
        <w:rPr>
          <w:rFonts w:hint="eastAsia"/>
        </w:rPr>
        <w:t>可変表示型屋外広告物　常時表示の内容を変えることができるもの及び点滅するもの</w:t>
      </w:r>
    </w:p>
    <w:p w:rsidR="00D7141E" w:rsidRDefault="00D7141E"/>
    <w:p w:rsidR="00601A9F" w:rsidRPr="00002266" w:rsidRDefault="00601A9F">
      <w:pPr>
        <w:rPr>
          <w:rFonts w:asciiTheme="minorEastAsia" w:hAnsiTheme="minorEastAsia"/>
          <w:sz w:val="22"/>
        </w:rPr>
      </w:pPr>
      <w:r w:rsidRPr="00002266">
        <w:rPr>
          <w:rFonts w:asciiTheme="minorEastAsia" w:hAnsiTheme="minorEastAsia" w:hint="eastAsia"/>
          <w:sz w:val="22"/>
        </w:rPr>
        <w:t>２．許可基準及び適用地域</w:t>
      </w:r>
    </w:p>
    <w:tbl>
      <w:tblPr>
        <w:tblStyle w:val="a3"/>
        <w:tblpPr w:leftFromText="142" w:rightFromText="142" w:vertAnchor="page" w:horzAnchor="margin" w:tblpX="358" w:tblpY="3196"/>
        <w:tblW w:w="8397" w:type="dxa"/>
        <w:tblLook w:val="04A0" w:firstRow="1" w:lastRow="0" w:firstColumn="1" w:lastColumn="0" w:noHBand="0" w:noVBand="1"/>
      </w:tblPr>
      <w:tblGrid>
        <w:gridCol w:w="1485"/>
        <w:gridCol w:w="3868"/>
        <w:gridCol w:w="3044"/>
      </w:tblGrid>
      <w:tr w:rsidR="00D7141E" w:rsidTr="00B3092A">
        <w:trPr>
          <w:trHeight w:val="416"/>
        </w:trPr>
        <w:tc>
          <w:tcPr>
            <w:tcW w:w="1485" w:type="dxa"/>
          </w:tcPr>
          <w:p w:rsidR="00D7141E" w:rsidRDefault="00D7141E" w:rsidP="00002266"/>
        </w:tc>
        <w:tc>
          <w:tcPr>
            <w:tcW w:w="3868" w:type="dxa"/>
            <w:vAlign w:val="center"/>
          </w:tcPr>
          <w:p w:rsidR="00D7141E" w:rsidRDefault="00D7141E" w:rsidP="00002266">
            <w:r>
              <w:rPr>
                <w:rFonts w:hint="eastAsia"/>
              </w:rPr>
              <w:t>許可基準</w:t>
            </w:r>
          </w:p>
        </w:tc>
        <w:tc>
          <w:tcPr>
            <w:tcW w:w="3044" w:type="dxa"/>
            <w:vAlign w:val="center"/>
          </w:tcPr>
          <w:p w:rsidR="00D7141E" w:rsidRDefault="00D7141E" w:rsidP="00002266">
            <w:r>
              <w:rPr>
                <w:rFonts w:hint="eastAsia"/>
              </w:rPr>
              <w:t>適用される区域</w:t>
            </w:r>
          </w:p>
        </w:tc>
      </w:tr>
      <w:tr w:rsidR="00D7141E" w:rsidTr="006260D7">
        <w:trPr>
          <w:trHeight w:val="1562"/>
        </w:trPr>
        <w:tc>
          <w:tcPr>
            <w:tcW w:w="1485" w:type="dxa"/>
            <w:vMerge w:val="restart"/>
          </w:tcPr>
          <w:p w:rsidR="00002266" w:rsidRDefault="00D7141E" w:rsidP="00002266">
            <w:r>
              <w:rPr>
                <w:rFonts w:hint="eastAsia"/>
              </w:rPr>
              <w:t>可変表示型</w:t>
            </w:r>
          </w:p>
          <w:p w:rsidR="00D7141E" w:rsidRDefault="00D7141E" w:rsidP="00002266">
            <w:r>
              <w:rPr>
                <w:rFonts w:hint="eastAsia"/>
              </w:rPr>
              <w:t>屋外広告物</w:t>
            </w:r>
          </w:p>
        </w:tc>
        <w:tc>
          <w:tcPr>
            <w:tcW w:w="3868" w:type="dxa"/>
            <w:vAlign w:val="center"/>
          </w:tcPr>
          <w:p w:rsidR="00D7141E" w:rsidRDefault="00D7141E" w:rsidP="00002266">
            <w:r>
              <w:rPr>
                <w:rFonts w:hint="eastAsia"/>
              </w:rPr>
              <w:t>原則として禁止する</w:t>
            </w:r>
            <w:r w:rsidR="00002266">
              <w:rPr>
                <w:rFonts w:hint="eastAsia"/>
              </w:rPr>
              <w:t>。</w:t>
            </w:r>
          </w:p>
          <w:p w:rsidR="00D7141E" w:rsidRDefault="00D7141E" w:rsidP="005C3BD3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㎡以下及び両面の場合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㎡以下</w:t>
            </w:r>
            <w:r w:rsidR="00002266">
              <w:rPr>
                <w:rFonts w:hint="eastAsia"/>
              </w:rPr>
              <w:t>、</w:t>
            </w:r>
            <w:r>
              <w:rPr>
                <w:rFonts w:hint="eastAsia"/>
              </w:rPr>
              <w:t>かつ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輝度</w:t>
            </w:r>
            <w:r w:rsidR="005C3BD3">
              <w:rPr>
                <w:rFonts w:hint="eastAsia"/>
                <w:u w:val="single"/>
                <w:shd w:val="pct15" w:color="auto" w:fill="FFFFFF"/>
              </w:rPr>
              <w:t>2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000cd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／㎡以下</w:t>
            </w:r>
            <w:r>
              <w:rPr>
                <w:rFonts w:hint="eastAsia"/>
              </w:rPr>
              <w:t>は適用除外とする</w:t>
            </w:r>
            <w:r w:rsidR="00002266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044" w:type="dxa"/>
            <w:vAlign w:val="center"/>
          </w:tcPr>
          <w:p w:rsidR="00D7141E" w:rsidRDefault="00D7141E" w:rsidP="00002266">
            <w:r>
              <w:rPr>
                <w:rFonts w:hint="eastAsia"/>
              </w:rPr>
              <w:t>禁止区域（第一種低層住居専用地域を含む）並びに</w:t>
            </w:r>
          </w:p>
          <w:p w:rsidR="00D7141E" w:rsidRDefault="00D7141E" w:rsidP="005C3BD3">
            <w:r>
              <w:rPr>
                <w:rFonts w:hint="eastAsia"/>
              </w:rPr>
              <w:t>第二種低層住居専用地域及び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周辺</w:t>
            </w:r>
            <w:r w:rsidR="005C3BD3">
              <w:rPr>
                <w:rFonts w:hint="eastAsia"/>
                <w:u w:val="single"/>
                <w:shd w:val="pct15" w:color="auto" w:fill="FFFFFF"/>
              </w:rPr>
              <w:t>5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0m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以内</w:t>
            </w:r>
            <w:r>
              <w:rPr>
                <w:rFonts w:hint="eastAsia"/>
              </w:rPr>
              <w:t>の区域</w:t>
            </w:r>
          </w:p>
        </w:tc>
      </w:tr>
      <w:tr w:rsidR="00D7141E" w:rsidTr="006260D7">
        <w:trPr>
          <w:trHeight w:val="1966"/>
        </w:trPr>
        <w:tc>
          <w:tcPr>
            <w:tcW w:w="1485" w:type="dxa"/>
            <w:vMerge/>
          </w:tcPr>
          <w:p w:rsidR="00D7141E" w:rsidRDefault="00D7141E" w:rsidP="00002266"/>
        </w:tc>
        <w:tc>
          <w:tcPr>
            <w:tcW w:w="3868" w:type="dxa"/>
            <w:vAlign w:val="center"/>
          </w:tcPr>
          <w:p w:rsidR="00B3092A" w:rsidRDefault="00D7141E" w:rsidP="00002266">
            <w:pPr>
              <w:ind w:left="210" w:hangingChars="100" w:hanging="210"/>
            </w:pPr>
            <w:r>
              <w:rPr>
                <w:rFonts w:hint="eastAsia"/>
              </w:rPr>
              <w:t>大きさは、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㎡以下及び両面の場合</w:t>
            </w:r>
          </w:p>
          <w:p w:rsidR="00D7141E" w:rsidRDefault="00D7141E" w:rsidP="00002266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㎡以下とすること、かつ</w:t>
            </w:r>
          </w:p>
          <w:p w:rsidR="00D7141E" w:rsidRDefault="00D7141E" w:rsidP="00B3092A">
            <w:r w:rsidRPr="006260D7">
              <w:rPr>
                <w:rFonts w:hint="eastAsia"/>
                <w:u w:val="single"/>
                <w:shd w:val="pct15" w:color="auto" w:fill="FFFFFF"/>
              </w:rPr>
              <w:t>輝度</w:t>
            </w:r>
            <w:r w:rsidR="001C1756" w:rsidRPr="006260D7">
              <w:rPr>
                <w:rFonts w:hint="eastAsia"/>
                <w:u w:val="single"/>
                <w:shd w:val="pct15" w:color="auto" w:fill="FFFFFF"/>
              </w:rPr>
              <w:t>は</w:t>
            </w:r>
            <w:r w:rsidR="005C3BD3">
              <w:rPr>
                <w:rFonts w:hint="eastAsia"/>
                <w:u w:val="single"/>
                <w:shd w:val="pct15" w:color="auto" w:fill="FFFFFF"/>
              </w:rPr>
              <w:t>2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000cd/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㎡以下</w:t>
            </w:r>
            <w:r>
              <w:rPr>
                <w:rFonts w:hint="eastAsia"/>
              </w:rPr>
              <w:t>とすること。</w:t>
            </w:r>
          </w:p>
          <w:p w:rsidR="00D7141E" w:rsidRPr="002C6F2A" w:rsidRDefault="00D7141E" w:rsidP="00B3092A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Pr="00F5486C">
              <w:rPr>
                <w:rFonts w:hint="eastAsia"/>
                <w:dstrike/>
                <w:u w:val="single"/>
                <w:shd w:val="pct15" w:color="auto" w:fill="FFFFFF"/>
              </w:rPr>
              <w:t>輝度</w:t>
            </w:r>
            <w:r w:rsidRPr="00F5486C">
              <w:rPr>
                <w:rFonts w:hint="eastAsia"/>
                <w:dstrike/>
                <w:u w:val="single"/>
                <w:shd w:val="pct15" w:color="auto" w:fill="FFFFFF"/>
              </w:rPr>
              <w:t>1000cd/</w:t>
            </w:r>
            <w:r w:rsidRPr="00F5486C">
              <w:rPr>
                <w:rFonts w:hint="eastAsia"/>
                <w:dstrike/>
                <w:u w:val="single"/>
                <w:shd w:val="pct15" w:color="auto" w:fill="FFFFFF"/>
              </w:rPr>
              <w:t>㎡以下</w:t>
            </w:r>
            <w:r w:rsidRPr="00F5486C">
              <w:rPr>
                <w:rFonts w:hint="eastAsia"/>
                <w:dstrike/>
              </w:rPr>
              <w:t>であれば、面積基準は適用除外とする</w:t>
            </w:r>
            <w:r w:rsidR="00002266" w:rsidRPr="00F5486C">
              <w:rPr>
                <w:rFonts w:hint="eastAsia"/>
                <w:dstrike/>
              </w:rPr>
              <w:t>。</w:t>
            </w:r>
            <w:r>
              <w:rPr>
                <w:rFonts w:hint="eastAsia"/>
              </w:rPr>
              <w:t>）</w:t>
            </w:r>
          </w:p>
          <w:p w:rsidR="00B3092A" w:rsidRPr="00244D3F" w:rsidRDefault="00B3092A" w:rsidP="00002266">
            <w:pPr>
              <w:ind w:left="210" w:hangingChars="100" w:hanging="210"/>
            </w:pPr>
          </w:p>
        </w:tc>
        <w:tc>
          <w:tcPr>
            <w:tcW w:w="3044" w:type="dxa"/>
            <w:vAlign w:val="center"/>
          </w:tcPr>
          <w:p w:rsidR="00D7141E" w:rsidRDefault="00D7141E" w:rsidP="00002266">
            <w:r>
              <w:rPr>
                <w:rFonts w:hint="eastAsia"/>
              </w:rPr>
              <w:t>第一種中高層住居専用地域</w:t>
            </w:r>
          </w:p>
          <w:p w:rsidR="00D7141E" w:rsidRDefault="00D7141E" w:rsidP="00002266">
            <w:r>
              <w:rPr>
                <w:rFonts w:hint="eastAsia"/>
              </w:rPr>
              <w:t>第二種中高層住居専用地域</w:t>
            </w:r>
          </w:p>
          <w:p w:rsidR="00D7141E" w:rsidRDefault="00D7141E" w:rsidP="00002266">
            <w:r>
              <w:rPr>
                <w:rFonts w:hint="eastAsia"/>
              </w:rPr>
              <w:t>第一種住居地域</w:t>
            </w:r>
          </w:p>
          <w:p w:rsidR="00D7141E" w:rsidRDefault="00D7141E" w:rsidP="00002266">
            <w:r>
              <w:rPr>
                <w:rFonts w:hint="eastAsia"/>
              </w:rPr>
              <w:t>第二種住居地域の区域及び</w:t>
            </w:r>
          </w:p>
          <w:p w:rsidR="00D7141E" w:rsidRPr="00D7141E" w:rsidRDefault="00D7141E" w:rsidP="005C3BD3">
            <w:r w:rsidRPr="00A473D5">
              <w:rPr>
                <w:rFonts w:hint="eastAsia"/>
                <w:u w:val="single"/>
                <w:shd w:val="pct15" w:color="auto" w:fill="FFFFFF"/>
              </w:rPr>
              <w:t>周辺</w:t>
            </w:r>
            <w:r w:rsidR="005C3BD3">
              <w:rPr>
                <w:rFonts w:hint="eastAsia"/>
                <w:u w:val="single"/>
                <w:shd w:val="pct15" w:color="auto" w:fill="FFFFFF"/>
              </w:rPr>
              <w:t>5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0m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以内</w:t>
            </w:r>
            <w:r>
              <w:rPr>
                <w:rFonts w:hint="eastAsia"/>
              </w:rPr>
              <w:t>の区域並びに市街化調整区域</w:t>
            </w:r>
          </w:p>
        </w:tc>
      </w:tr>
    </w:tbl>
    <w:p w:rsidR="00601A9F" w:rsidRDefault="00F548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C6651" wp14:editId="59EE1DC5">
                <wp:simplePos x="0" y="0"/>
                <wp:positionH relativeFrom="column">
                  <wp:posOffset>1815465</wp:posOffset>
                </wp:positionH>
                <wp:positionV relativeFrom="paragraph">
                  <wp:posOffset>2897506</wp:posOffset>
                </wp:positionV>
                <wp:extent cx="2247900" cy="1943100"/>
                <wp:effectExtent l="0" t="6858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943100"/>
                        </a:xfrm>
                        <a:prstGeom prst="wedgeRoundRectCallout">
                          <a:avLst>
                            <a:gd name="adj1" fmla="val -18825"/>
                            <a:gd name="adj2" fmla="val -8509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012" w:rsidRPr="002B7A59" w:rsidRDefault="00B70012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○輝度は</w:t>
                            </w:r>
                            <w:r w:rsidR="00A473D5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1000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ｃｄ/㎡</w:t>
                            </w:r>
                            <w:r w:rsidR="00A473D5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以下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だが、大きさが</w:t>
                            </w:r>
                            <w:r w:rsidR="00832381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30㎡以上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あり、見た目もかなり派手なものがあった。（パチンコ店</w:t>
                            </w:r>
                            <w:r w:rsidR="00A110E0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、スーパー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など）</w:t>
                            </w:r>
                          </w:p>
                          <w:p w:rsidR="00B70012" w:rsidRPr="002B7A59" w:rsidRDefault="00B70012" w:rsidP="00B7001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5C3BD3" w:rsidRDefault="00B70012" w:rsidP="005C3BD3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</w:t>
                            </w:r>
                            <w:r w:rsidR="00221FD6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面積</w:t>
                            </w:r>
                            <w:r w:rsidR="00F5486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適用</w:t>
                            </w:r>
                            <w:r w:rsidR="00221FD6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除外規定</w:t>
                            </w:r>
                            <w:r w:rsidR="005C3B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</w:t>
                            </w:r>
                            <w:r w:rsidR="00F5486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はずす。</w:t>
                            </w:r>
                          </w:p>
                          <w:p w:rsidR="00221FD6" w:rsidRPr="00B70012" w:rsidRDefault="00221FD6" w:rsidP="005C3BD3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42.95pt;margin-top:228.15pt;width:17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" adj="6734,-7581" fillcolor="#fde9d9 [665]" strokecolor="#f79646" strokeweight="2pt">
                <v:textbox>
                  <w:txbxContent>
                    <w:p w:rsidR="00B70012" w:rsidRPr="002B7A59" w:rsidRDefault="00B70012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○輝度は</w:t>
                      </w:r>
                      <w:r w:rsidR="00A473D5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1000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ｃｄ/㎡</w:t>
                      </w:r>
                      <w:r w:rsidR="00A473D5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以下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だが、大きさが</w:t>
                      </w:r>
                      <w:r w:rsidR="00832381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30㎡以上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あり、見た目もかなり派手なものがあった。（パチンコ店</w:t>
                      </w:r>
                      <w:r w:rsidR="00A110E0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、スーパー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など）</w:t>
                      </w:r>
                    </w:p>
                    <w:p w:rsidR="00B70012" w:rsidRPr="002B7A59" w:rsidRDefault="00B70012" w:rsidP="00B7001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5C3BD3" w:rsidRDefault="00B70012" w:rsidP="005C3BD3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</w:t>
                      </w:r>
                      <w:r w:rsidR="00221FD6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面積</w:t>
                      </w:r>
                      <w:r w:rsidR="00F5486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適用</w:t>
                      </w:r>
                      <w:r w:rsidR="00221FD6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除外規定</w:t>
                      </w:r>
                      <w:r w:rsidR="005C3B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</w:t>
                      </w:r>
                      <w:r w:rsidR="00F5486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はずす。</w:t>
                      </w:r>
                    </w:p>
                    <w:p w:rsidR="00221FD6" w:rsidRPr="00B70012" w:rsidRDefault="00221FD6" w:rsidP="005C3BD3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81614" wp14:editId="5213CF16">
                <wp:simplePos x="0" y="0"/>
                <wp:positionH relativeFrom="column">
                  <wp:posOffset>4177665</wp:posOffset>
                </wp:positionH>
                <wp:positionV relativeFrom="paragraph">
                  <wp:posOffset>2897505</wp:posOffset>
                </wp:positionV>
                <wp:extent cx="1914525" cy="1895475"/>
                <wp:effectExtent l="0" t="45720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95475"/>
                        </a:xfrm>
                        <a:prstGeom prst="wedgeRoundRectCallout">
                          <a:avLst>
                            <a:gd name="adj1" fmla="val -21245"/>
                            <a:gd name="adj2" fmla="val -73038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A59" w:rsidRDefault="002B7A59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○100ｍ離れると住居系地域から照明が見えない。</w:t>
                            </w:r>
                          </w:p>
                          <w:p w:rsidR="002A1B31" w:rsidRPr="002B7A59" w:rsidRDefault="002A1B31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2B7A59" w:rsidRPr="00B70012" w:rsidRDefault="002B7A59" w:rsidP="002A1B31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●照明が見える範囲として、道路幅員（幹線道路で20ｍ～30ｍ）＋（沿道敷地）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50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ｍが妥当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8" type="#_x0000_t62" style="position:absolute;left:0;text-align:left;margin-left:328.95pt;margin-top:228.15pt;width:150.7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" adj="6211,-4976" fillcolor="#fdeada" strokecolor="#f79646" strokeweight="2pt">
                <v:textbox>
                  <w:txbxContent>
                    <w:p w:rsidR="002B7A59" w:rsidRDefault="002B7A59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○100ｍ離れると住居系地域から照明が見えない。</w:t>
                      </w:r>
                    </w:p>
                    <w:p w:rsidR="002A1B31" w:rsidRPr="002B7A59" w:rsidRDefault="002A1B31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2B7A59" w:rsidRPr="00B70012" w:rsidRDefault="002B7A59" w:rsidP="002A1B31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●照明が見える範囲として、道路幅員（幹線道路で20ｍ～30ｍ）＋（沿道敷地）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50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ｍが妥当</w:t>
                      </w:r>
                    </w:p>
                  </w:txbxContent>
                </v:textbox>
              </v:shape>
            </w:pict>
          </mc:Fallback>
        </mc:AlternateContent>
      </w:r>
      <w:r w:rsidR="002B7A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8968B4" wp14:editId="4182B05C">
                <wp:simplePos x="0" y="0"/>
                <wp:positionH relativeFrom="column">
                  <wp:posOffset>-603885</wp:posOffset>
                </wp:positionH>
                <wp:positionV relativeFrom="paragraph">
                  <wp:posOffset>2897505</wp:posOffset>
                </wp:positionV>
                <wp:extent cx="2314575" cy="1895475"/>
                <wp:effectExtent l="0" t="93345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95475"/>
                        </a:xfrm>
                        <a:prstGeom prst="wedgeRoundRectCallout">
                          <a:avLst>
                            <a:gd name="adj1" fmla="val 28199"/>
                            <a:gd name="adj2" fmla="val -9801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0D7" w:rsidRPr="002B7A59" w:rsidRDefault="00F74689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○</w:t>
                            </w:r>
                            <w:r w:rsidR="00832381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現地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測定</w:t>
                            </w:r>
                            <w:r w:rsidR="00832381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調査の結果、予想していたほど輝度は高くなかった。</w:t>
                            </w:r>
                          </w:p>
                          <w:p w:rsidR="00F74689" w:rsidRPr="002B7A59" w:rsidRDefault="00F74689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○総じて、白色系は輝度が高く、赤色系は見た目</w:t>
                            </w:r>
                            <w:r w:rsidR="007D161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派手でも輝度は低い。</w:t>
                            </w:r>
                          </w:p>
                          <w:p w:rsidR="00F74689" w:rsidRPr="002B7A59" w:rsidRDefault="00F74689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F74689" w:rsidRPr="002B7A59" w:rsidRDefault="00B70012" w:rsidP="002B7A59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</w:t>
                            </w:r>
                            <w:r w:rsidR="005C3B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000ｃｄ/㎡</w:t>
                            </w:r>
                            <w:r w:rsidR="005C3BD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 w:rsidR="00221FD6" w:rsidRPr="002B7A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基準を強める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9" type="#_x0000_t62" style="position:absolute;left:0;text-align:left;margin-left:-47.55pt;margin-top:228.15pt;width:182.25pt;height:14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" adj="16891,-10371" fillcolor="#fde9d9 [665]" strokecolor="#f79646 [3209]" strokeweight="2pt">
                <v:textbox>
                  <w:txbxContent>
                    <w:p w:rsidR="006260D7" w:rsidRPr="002B7A59" w:rsidRDefault="00F74689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○</w:t>
                      </w:r>
                      <w:r w:rsidR="00832381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現地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測定</w:t>
                      </w:r>
                      <w:r w:rsidR="00832381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調査の結果、予想していたほど輝度は高くなかった。</w:t>
                      </w:r>
                    </w:p>
                    <w:p w:rsidR="00F74689" w:rsidRPr="002B7A59" w:rsidRDefault="00F74689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○総じて、白色系は輝度が高く、赤色系は見た目</w:t>
                      </w:r>
                      <w:r w:rsidR="007D161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派手でも輝度は低い。</w:t>
                      </w:r>
                    </w:p>
                    <w:p w:rsidR="00F74689" w:rsidRPr="002B7A59" w:rsidRDefault="00F74689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F74689" w:rsidRPr="002B7A59" w:rsidRDefault="00B70012" w:rsidP="002B7A59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</w:t>
                      </w:r>
                      <w:r w:rsidR="005C3B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000ｃｄ/㎡</w:t>
                      </w:r>
                      <w:r w:rsidR="005C3BD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</w:t>
                      </w:r>
                      <w:r w:rsidR="00221FD6" w:rsidRPr="002B7A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基準を強める</w:t>
                      </w:r>
                    </w:p>
                  </w:txbxContent>
                </v:textbox>
              </v:shape>
            </w:pict>
          </mc:Fallback>
        </mc:AlternateContent>
      </w:r>
    </w:p>
    <w:p w:rsidR="006260D7" w:rsidRDefault="006260D7"/>
    <w:p w:rsidR="006260D7" w:rsidRDefault="006260D7"/>
    <w:p w:rsidR="006260D7" w:rsidRPr="006260D7" w:rsidRDefault="002A1B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118745</wp:posOffset>
                </wp:positionV>
                <wp:extent cx="561975" cy="133350"/>
                <wp:effectExtent l="38100" t="0" r="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367.95pt;margin-top:9.35pt;width:4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" adj="10800" fillcolor="#4f81bd [3204]" strokecolor="#243f60 [1604]" strokeweight="2pt"/>
            </w:pict>
          </mc:Fallback>
        </mc:AlternateContent>
      </w:r>
    </w:p>
    <w:p w:rsidR="00D7571C" w:rsidRDefault="00D7571C"/>
    <w:p w:rsidR="00D7571C" w:rsidRDefault="00D7571C"/>
    <w:p w:rsidR="00832381" w:rsidRDefault="002B7A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4AA83" wp14:editId="0C6E205C">
                <wp:simplePos x="0" y="0"/>
                <wp:positionH relativeFrom="column">
                  <wp:posOffset>2634615</wp:posOffset>
                </wp:positionH>
                <wp:positionV relativeFrom="paragraph">
                  <wp:posOffset>109220</wp:posOffset>
                </wp:positionV>
                <wp:extent cx="514350" cy="142875"/>
                <wp:effectExtent l="38100" t="0" r="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7" o:spid="_x0000_s1026" type="#_x0000_t67" style="position:absolute;left:0;text-align:left;margin-left:207.45pt;margin-top:8.6pt;width:4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2856E" wp14:editId="64259C29">
                <wp:simplePos x="0" y="0"/>
                <wp:positionH relativeFrom="column">
                  <wp:posOffset>338455</wp:posOffset>
                </wp:positionH>
                <wp:positionV relativeFrom="paragraph">
                  <wp:posOffset>90170</wp:posOffset>
                </wp:positionV>
                <wp:extent cx="523875" cy="142875"/>
                <wp:effectExtent l="38100" t="0" r="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4" o:spid="_x0000_s1026" type="#_x0000_t67" style="position:absolute;left:0;text-align:left;margin-left:26.65pt;margin-top:7.1pt;width:41.2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" adj="10800" fillcolor="#4f81bd [3204]" strokecolor="#243f60 [1604]" strokeweight="2pt"/>
            </w:pict>
          </mc:Fallback>
        </mc:AlternateContent>
      </w:r>
    </w:p>
    <w:p w:rsidR="00832381" w:rsidRDefault="00832381"/>
    <w:p w:rsidR="00F74689" w:rsidRDefault="00F74689"/>
    <w:p w:rsidR="00221FD6" w:rsidRDefault="00221FD6"/>
    <w:p w:rsidR="009540A8" w:rsidRPr="00F74689" w:rsidRDefault="00D7141E" w:rsidP="00221FD6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F74689">
        <w:rPr>
          <w:rFonts w:asciiTheme="minorEastAsia" w:hAnsiTheme="minorEastAsia" w:hint="eastAsia"/>
          <w:sz w:val="18"/>
          <w:szCs w:val="18"/>
        </w:rPr>
        <w:t>《参　考》</w:t>
      </w:r>
    </w:p>
    <w:p w:rsidR="00321A5E" w:rsidRPr="00F74689" w:rsidRDefault="00221FD6" w:rsidP="00221FD6">
      <w:pPr>
        <w:pStyle w:val="a4"/>
        <w:numPr>
          <w:ilvl w:val="0"/>
          <w:numId w:val="3"/>
        </w:numPr>
        <w:spacing w:beforeLines="30" w:before="108" w:line="220" w:lineRule="exact"/>
        <w:ind w:leftChars="0" w:left="567" w:hanging="357"/>
        <w:rPr>
          <w:sz w:val="18"/>
          <w:szCs w:val="18"/>
        </w:rPr>
      </w:pPr>
      <w:r w:rsidRPr="00F74689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374EE" wp14:editId="6939B184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56102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781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2.1pt;width:441.75pt;height:2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" fillcolor="white [3201]" strokecolor="#7f7f7f [1612]">
                <v:stroke dashstyle="1 1"/>
              </v:rect>
            </w:pict>
          </mc:Fallback>
        </mc:AlternateContent>
      </w:r>
      <w:r w:rsidR="00D7141E" w:rsidRPr="00F74689">
        <w:rPr>
          <w:rFonts w:hint="eastAsia"/>
          <w:sz w:val="18"/>
          <w:szCs w:val="18"/>
        </w:rPr>
        <w:t>ＣＩＥ</w:t>
      </w:r>
      <w:r w:rsidR="00321A5E" w:rsidRPr="00F74689">
        <w:rPr>
          <w:rFonts w:hint="eastAsia"/>
          <w:sz w:val="18"/>
          <w:szCs w:val="18"/>
        </w:rPr>
        <w:t>（国際照明委員会）による「屋外照明による障害光抑制ガイド（</w:t>
      </w:r>
      <w:r w:rsidR="00321A5E" w:rsidRPr="00F74689">
        <w:rPr>
          <w:rFonts w:hint="eastAsia"/>
          <w:sz w:val="18"/>
          <w:szCs w:val="18"/>
        </w:rPr>
        <w:t>2003</w:t>
      </w:r>
      <w:r w:rsidR="00321A5E" w:rsidRPr="00F74689">
        <w:rPr>
          <w:rFonts w:hint="eastAsia"/>
          <w:sz w:val="18"/>
          <w:szCs w:val="18"/>
        </w:rPr>
        <w:t>）」</w:t>
      </w:r>
    </w:p>
    <w:p w:rsidR="00321A5E" w:rsidRPr="00F74689" w:rsidRDefault="00321A5E" w:rsidP="00221FD6">
      <w:pPr>
        <w:spacing w:line="220" w:lineRule="exact"/>
        <w:ind w:firstLineChars="200" w:firstLine="36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（環境省　「光害対策ガイドライン」による）</w:t>
      </w:r>
    </w:p>
    <w:p w:rsidR="00DF37B2" w:rsidRPr="00F74689" w:rsidRDefault="00DF37B2" w:rsidP="00221FD6">
      <w:pPr>
        <w:spacing w:beforeLines="30" w:before="108" w:line="220" w:lineRule="exact"/>
        <w:ind w:firstLineChars="250" w:firstLine="45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ＣＩＥの環境区域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349"/>
      </w:tblGrid>
      <w:tr w:rsidR="00DF37B2" w:rsidRPr="00F74689" w:rsidTr="001C1756"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環境</w:t>
            </w:r>
          </w:p>
        </w:tc>
        <w:tc>
          <w:tcPr>
            <w:tcW w:w="2551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光環境</w:t>
            </w:r>
          </w:p>
        </w:tc>
        <w:tc>
          <w:tcPr>
            <w:tcW w:w="3349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例</w:t>
            </w:r>
          </w:p>
        </w:tc>
      </w:tr>
      <w:tr w:rsidR="00DF37B2" w:rsidRPr="00F74689" w:rsidTr="001C1756"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Ｅ１</w:t>
            </w:r>
          </w:p>
        </w:tc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自然</w:t>
            </w:r>
          </w:p>
        </w:tc>
        <w:tc>
          <w:tcPr>
            <w:tcW w:w="2551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本来暗い</w:t>
            </w:r>
          </w:p>
        </w:tc>
        <w:tc>
          <w:tcPr>
            <w:tcW w:w="3349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国立公園、保護された場所</w:t>
            </w:r>
          </w:p>
        </w:tc>
      </w:tr>
      <w:tr w:rsidR="00DF37B2" w:rsidRPr="00F74689" w:rsidTr="001C1756"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Ｅ２</w:t>
            </w:r>
          </w:p>
        </w:tc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地方</w:t>
            </w:r>
          </w:p>
        </w:tc>
        <w:tc>
          <w:tcPr>
            <w:tcW w:w="2551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低い明るさ</w:t>
            </w:r>
          </w:p>
        </w:tc>
        <w:tc>
          <w:tcPr>
            <w:tcW w:w="3349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産業的又は居住的な地方領域</w:t>
            </w:r>
          </w:p>
        </w:tc>
      </w:tr>
      <w:tr w:rsidR="00DF37B2" w:rsidRPr="00F74689" w:rsidTr="001C1756"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Ｅ３</w:t>
            </w:r>
          </w:p>
        </w:tc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郊外</w:t>
            </w:r>
          </w:p>
        </w:tc>
        <w:tc>
          <w:tcPr>
            <w:tcW w:w="2551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中間の明るさ</w:t>
            </w:r>
          </w:p>
        </w:tc>
        <w:tc>
          <w:tcPr>
            <w:tcW w:w="3349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産業的又は居住的な郊外領域</w:t>
            </w:r>
          </w:p>
        </w:tc>
      </w:tr>
      <w:tr w:rsidR="00DF37B2" w:rsidRPr="00F74689" w:rsidTr="001C1756"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Ｅ４</w:t>
            </w:r>
          </w:p>
        </w:tc>
        <w:tc>
          <w:tcPr>
            <w:tcW w:w="1134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都市</w:t>
            </w:r>
          </w:p>
        </w:tc>
        <w:tc>
          <w:tcPr>
            <w:tcW w:w="2551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高い明るさ</w:t>
            </w:r>
          </w:p>
        </w:tc>
        <w:tc>
          <w:tcPr>
            <w:tcW w:w="3349" w:type="dxa"/>
          </w:tcPr>
          <w:p w:rsidR="00DF37B2" w:rsidRPr="00F74689" w:rsidRDefault="00DF37B2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都市中心と商業領域</w:t>
            </w:r>
          </w:p>
        </w:tc>
      </w:tr>
    </w:tbl>
    <w:p w:rsidR="00002266" w:rsidRPr="00F74689" w:rsidRDefault="00002266" w:rsidP="00221FD6">
      <w:pPr>
        <w:spacing w:line="220" w:lineRule="exact"/>
        <w:rPr>
          <w:sz w:val="18"/>
          <w:szCs w:val="18"/>
        </w:rPr>
      </w:pPr>
    </w:p>
    <w:p w:rsidR="00DF37B2" w:rsidRPr="00F74689" w:rsidRDefault="00DF37B2" w:rsidP="00221FD6">
      <w:pPr>
        <w:pStyle w:val="a4"/>
        <w:numPr>
          <w:ilvl w:val="0"/>
          <w:numId w:val="3"/>
        </w:numPr>
        <w:spacing w:line="220" w:lineRule="exact"/>
        <w:ind w:leftChars="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 xml:space="preserve">障害光を抑制するための照明技術特性値の許容最大値（ＣＩＥ　</w:t>
      </w:r>
      <w:r w:rsidRPr="00F74689">
        <w:rPr>
          <w:rFonts w:hint="eastAsia"/>
          <w:sz w:val="18"/>
          <w:szCs w:val="18"/>
        </w:rPr>
        <w:t>150-2003</w:t>
      </w:r>
      <w:r w:rsidRPr="00F74689">
        <w:rPr>
          <w:rFonts w:hint="eastAsia"/>
          <w:sz w:val="18"/>
          <w:szCs w:val="18"/>
        </w:rPr>
        <w:t xml:space="preserve">　抜粋）</w:t>
      </w:r>
    </w:p>
    <w:p w:rsidR="00DF37B2" w:rsidRPr="00F74689" w:rsidRDefault="00DF37B2" w:rsidP="00221FD6">
      <w:pPr>
        <w:spacing w:beforeLines="30" w:before="108" w:line="220" w:lineRule="exact"/>
        <w:ind w:firstLineChars="250" w:firstLine="45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過剰に照明された建築物の壁面と看板</w:t>
      </w:r>
    </w:p>
    <w:p w:rsidR="00DF37B2" w:rsidRPr="00F74689" w:rsidRDefault="00C51258" w:rsidP="00221FD6">
      <w:pPr>
        <w:spacing w:line="220" w:lineRule="exact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 xml:space="preserve">　　</w:t>
      </w:r>
      <w:r w:rsidR="00B3092A" w:rsidRPr="00F74689">
        <w:rPr>
          <w:rFonts w:hint="eastAsia"/>
          <w:sz w:val="18"/>
          <w:szCs w:val="18"/>
        </w:rPr>
        <w:t xml:space="preserve"> </w:t>
      </w:r>
      <w:r w:rsidRPr="00F74689">
        <w:rPr>
          <w:rFonts w:hint="eastAsia"/>
          <w:sz w:val="18"/>
          <w:szCs w:val="18"/>
        </w:rPr>
        <w:t>建築物壁面と平均輝度の最大許容値（単位：ｃｄ／㎡）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1701"/>
        <w:gridCol w:w="3402"/>
        <w:gridCol w:w="779"/>
        <w:gridCol w:w="780"/>
        <w:gridCol w:w="779"/>
        <w:gridCol w:w="780"/>
      </w:tblGrid>
      <w:tr w:rsidR="00C51258" w:rsidRPr="00F74689" w:rsidTr="00B3092A">
        <w:tc>
          <w:tcPr>
            <w:tcW w:w="1701" w:type="dxa"/>
          </w:tcPr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Ｅ１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Ｅ２</w:t>
            </w: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Ｅ３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Ｅ４</w:t>
            </w:r>
          </w:p>
        </w:tc>
      </w:tr>
      <w:tr w:rsidR="00C51258" w:rsidRPr="00F74689" w:rsidTr="00221FD6">
        <w:trPr>
          <w:trHeight w:val="351"/>
        </w:trPr>
        <w:tc>
          <w:tcPr>
            <w:tcW w:w="1701" w:type="dxa"/>
          </w:tcPr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建物表面の輝度</w:t>
            </w:r>
          </w:p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（Ｌｂ）</w:t>
            </w:r>
          </w:p>
        </w:tc>
        <w:tc>
          <w:tcPr>
            <w:tcW w:w="3402" w:type="dxa"/>
          </w:tcPr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平均照度×反射率／πより求める</w:t>
            </w: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２５</w:t>
            </w:r>
          </w:p>
        </w:tc>
      </w:tr>
      <w:tr w:rsidR="00C51258" w:rsidRPr="00F74689" w:rsidTr="00221FD6">
        <w:trPr>
          <w:trHeight w:val="471"/>
        </w:trPr>
        <w:tc>
          <w:tcPr>
            <w:tcW w:w="1701" w:type="dxa"/>
          </w:tcPr>
          <w:p w:rsidR="00002266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看板の輝度</w:t>
            </w:r>
          </w:p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（Ｌｓ）</w:t>
            </w:r>
          </w:p>
        </w:tc>
        <w:tc>
          <w:tcPr>
            <w:tcW w:w="3402" w:type="dxa"/>
          </w:tcPr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平均照度×反射率／πより求める</w:t>
            </w:r>
          </w:p>
          <w:p w:rsidR="00C51258" w:rsidRPr="00F74689" w:rsidRDefault="00C51258" w:rsidP="00221FD6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又は、自発光しているものの輝度</w:t>
            </w: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779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780" w:type="dxa"/>
          </w:tcPr>
          <w:p w:rsidR="00C51258" w:rsidRPr="00F74689" w:rsidRDefault="00C51258" w:rsidP="00221F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1000</w:t>
            </w:r>
          </w:p>
        </w:tc>
      </w:tr>
    </w:tbl>
    <w:p w:rsidR="00C51258" w:rsidRPr="00F74689" w:rsidRDefault="00C51258" w:rsidP="00F74689">
      <w:pPr>
        <w:spacing w:line="240" w:lineRule="exact"/>
        <w:rPr>
          <w:sz w:val="18"/>
          <w:szCs w:val="18"/>
        </w:rPr>
      </w:pPr>
    </w:p>
    <w:sectPr w:rsidR="00C51258" w:rsidRPr="00F74689" w:rsidSect="001C1756">
      <w:footerReference w:type="default" r:id="rId9"/>
      <w:pgSz w:w="11906" w:h="16838" w:code="9"/>
      <w:pgMar w:top="567" w:right="1701" w:bottom="567" w:left="1701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0A" w:rsidRDefault="007F6A0A" w:rsidP="001C1756">
      <w:r>
        <w:separator/>
      </w:r>
    </w:p>
  </w:endnote>
  <w:endnote w:type="continuationSeparator" w:id="0">
    <w:p w:rsidR="007F6A0A" w:rsidRDefault="007F6A0A" w:rsidP="001C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18704"/>
      <w:docPartObj>
        <w:docPartGallery w:val="Page Numbers (Bottom of Page)"/>
        <w:docPartUnique/>
      </w:docPartObj>
    </w:sdtPr>
    <w:sdtEndPr/>
    <w:sdtContent>
      <w:p w:rsidR="001C1756" w:rsidRDefault="00AE3AC7">
        <w:pPr>
          <w:pStyle w:val="a7"/>
          <w:jc w:val="center"/>
        </w:pPr>
        <w:r>
          <w:rPr>
            <w:rFonts w:hint="eastAsia"/>
          </w:rPr>
          <w:t>１</w:t>
        </w:r>
      </w:p>
    </w:sdtContent>
  </w:sdt>
  <w:p w:rsidR="001C1756" w:rsidRDefault="001C17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0A" w:rsidRDefault="007F6A0A" w:rsidP="001C1756">
      <w:r>
        <w:separator/>
      </w:r>
    </w:p>
  </w:footnote>
  <w:footnote w:type="continuationSeparator" w:id="0">
    <w:p w:rsidR="007F6A0A" w:rsidRDefault="007F6A0A" w:rsidP="001C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424"/>
    <w:multiLevelType w:val="hybridMultilevel"/>
    <w:tmpl w:val="4BEC1588"/>
    <w:lvl w:ilvl="0" w:tplc="0FD012E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0DC5EA8"/>
    <w:multiLevelType w:val="hybridMultilevel"/>
    <w:tmpl w:val="6E66A782"/>
    <w:lvl w:ilvl="0" w:tplc="4FCA634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2E32AE"/>
    <w:multiLevelType w:val="hybridMultilevel"/>
    <w:tmpl w:val="22323F30"/>
    <w:lvl w:ilvl="0" w:tplc="D80CDB6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4"/>
    <w:rsid w:val="00002266"/>
    <w:rsid w:val="00042985"/>
    <w:rsid w:val="00120689"/>
    <w:rsid w:val="001C0B6D"/>
    <w:rsid w:val="001C1756"/>
    <w:rsid w:val="001D1ADC"/>
    <w:rsid w:val="00210F82"/>
    <w:rsid w:val="00221FD6"/>
    <w:rsid w:val="00244D3F"/>
    <w:rsid w:val="00286233"/>
    <w:rsid w:val="002A1B31"/>
    <w:rsid w:val="002B7A59"/>
    <w:rsid w:val="002C6F2A"/>
    <w:rsid w:val="002E50DB"/>
    <w:rsid w:val="00321A5E"/>
    <w:rsid w:val="00326FAD"/>
    <w:rsid w:val="00356C6F"/>
    <w:rsid w:val="00373DB0"/>
    <w:rsid w:val="003B6131"/>
    <w:rsid w:val="003D1AA0"/>
    <w:rsid w:val="003F4843"/>
    <w:rsid w:val="00414151"/>
    <w:rsid w:val="00476CCC"/>
    <w:rsid w:val="00487C9C"/>
    <w:rsid w:val="005355FF"/>
    <w:rsid w:val="00594692"/>
    <w:rsid w:val="005C3BD3"/>
    <w:rsid w:val="005E4F90"/>
    <w:rsid w:val="005F571F"/>
    <w:rsid w:val="00601A9F"/>
    <w:rsid w:val="006260D7"/>
    <w:rsid w:val="006D3C3B"/>
    <w:rsid w:val="00791DA0"/>
    <w:rsid w:val="007A33CF"/>
    <w:rsid w:val="007D1616"/>
    <w:rsid w:val="007F6A0A"/>
    <w:rsid w:val="00832381"/>
    <w:rsid w:val="008E5CC1"/>
    <w:rsid w:val="009540A8"/>
    <w:rsid w:val="00A110E0"/>
    <w:rsid w:val="00A473D5"/>
    <w:rsid w:val="00A47564"/>
    <w:rsid w:val="00A65057"/>
    <w:rsid w:val="00AA6202"/>
    <w:rsid w:val="00AE3AC7"/>
    <w:rsid w:val="00AF2C08"/>
    <w:rsid w:val="00B3092A"/>
    <w:rsid w:val="00B70012"/>
    <w:rsid w:val="00B75E5E"/>
    <w:rsid w:val="00BC4020"/>
    <w:rsid w:val="00C452BF"/>
    <w:rsid w:val="00C51258"/>
    <w:rsid w:val="00D05366"/>
    <w:rsid w:val="00D7141E"/>
    <w:rsid w:val="00D7571C"/>
    <w:rsid w:val="00DA4BEA"/>
    <w:rsid w:val="00DB109D"/>
    <w:rsid w:val="00DF37B2"/>
    <w:rsid w:val="00F5486C"/>
    <w:rsid w:val="00F57813"/>
    <w:rsid w:val="00F74689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D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756"/>
  </w:style>
  <w:style w:type="paragraph" w:styleId="a7">
    <w:name w:val="footer"/>
    <w:basedOn w:val="a"/>
    <w:link w:val="a8"/>
    <w:uiPriority w:val="99"/>
    <w:unhideWhenUsed/>
    <w:rsid w:val="001C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756"/>
  </w:style>
  <w:style w:type="paragraph" w:styleId="a9">
    <w:name w:val="Balloon Text"/>
    <w:basedOn w:val="a"/>
    <w:link w:val="aa"/>
    <w:uiPriority w:val="99"/>
    <w:semiHidden/>
    <w:unhideWhenUsed/>
    <w:rsid w:val="00B7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D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756"/>
  </w:style>
  <w:style w:type="paragraph" w:styleId="a7">
    <w:name w:val="footer"/>
    <w:basedOn w:val="a"/>
    <w:link w:val="a8"/>
    <w:uiPriority w:val="99"/>
    <w:unhideWhenUsed/>
    <w:rsid w:val="001C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756"/>
  </w:style>
  <w:style w:type="paragraph" w:styleId="a9">
    <w:name w:val="Balloon Text"/>
    <w:basedOn w:val="a"/>
    <w:link w:val="aa"/>
    <w:uiPriority w:val="99"/>
    <w:semiHidden/>
    <w:unhideWhenUsed/>
    <w:rsid w:val="00B7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ED61-62C4-4822-B03E-5F885D7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2014-05-02T01:29:00Z</cp:lastPrinted>
  <dcterms:created xsi:type="dcterms:W3CDTF">2014-03-10T02:47:00Z</dcterms:created>
  <dcterms:modified xsi:type="dcterms:W3CDTF">2014-05-26T02:49:00Z</dcterms:modified>
</cp:coreProperties>
</file>