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8F" w:rsidRPr="00FA33D7" w:rsidRDefault="00B74692" w:rsidP="00717344">
      <w:pPr>
        <w:jc w:val="right"/>
        <w:rPr>
          <w:rFonts w:ascii="Century" w:eastAsia="ＭＳ 明朝" w:hAnsi="Century" w:cs="Meiryo UI"/>
          <w:kern w:val="0"/>
          <w:sz w:val="28"/>
          <w:szCs w:val="21"/>
          <w:bdr w:val="single" w:sz="4" w:space="0" w:color="auto"/>
        </w:rPr>
      </w:pPr>
      <w:r w:rsidRPr="00FA33D7">
        <w:rPr>
          <w:rFonts w:ascii="Century" w:eastAsia="ＭＳ 明朝" w:hAnsi="Century" w:cs="Meiryo UI" w:hint="eastAsia"/>
          <w:kern w:val="0"/>
          <w:sz w:val="28"/>
          <w:szCs w:val="21"/>
          <w:bdr w:val="single" w:sz="4" w:space="0" w:color="auto"/>
        </w:rPr>
        <w:t>資料</w:t>
      </w:r>
      <w:r w:rsidR="00762F8A">
        <w:rPr>
          <w:rFonts w:ascii="Century" w:eastAsia="ＭＳ 明朝" w:hAnsi="Century" w:cs="Meiryo UI" w:hint="eastAsia"/>
          <w:kern w:val="0"/>
          <w:sz w:val="28"/>
          <w:szCs w:val="21"/>
          <w:bdr w:val="single" w:sz="4" w:space="0" w:color="auto"/>
        </w:rPr>
        <w:t>4</w:t>
      </w:r>
    </w:p>
    <w:p w:rsidR="00B74692" w:rsidRPr="00762F8A" w:rsidRDefault="00762F8A" w:rsidP="00762F8A">
      <w:pPr>
        <w:jc w:val="right"/>
        <w:rPr>
          <w:rFonts w:ascii="Century" w:eastAsia="ＭＳ 明朝" w:hAnsi="Century" w:cs="Meiryo UI"/>
          <w:sz w:val="24"/>
        </w:rPr>
      </w:pPr>
      <w:r w:rsidRPr="00762F8A">
        <w:rPr>
          <w:rFonts w:ascii="Century" w:eastAsia="ＭＳ 明朝" w:hAnsi="Century" w:cs="Meiryo UI" w:hint="eastAsia"/>
          <w:sz w:val="24"/>
        </w:rPr>
        <w:t>資料</w:t>
      </w:r>
      <w:r w:rsidRPr="00762F8A">
        <w:rPr>
          <w:rFonts w:ascii="Century" w:eastAsia="ＭＳ 明朝" w:hAnsi="Century" w:cs="Meiryo UI" w:hint="eastAsia"/>
          <w:sz w:val="24"/>
        </w:rPr>
        <w:t>3</w:t>
      </w:r>
      <w:r w:rsidR="00920157">
        <w:rPr>
          <w:rFonts w:ascii="Century" w:eastAsia="ＭＳ 明朝" w:hAnsi="Century" w:cs="Meiryo UI" w:hint="eastAsia"/>
          <w:sz w:val="24"/>
        </w:rPr>
        <w:t>別紙（</w:t>
      </w:r>
      <w:r w:rsidRPr="00762F8A">
        <w:rPr>
          <w:rFonts w:ascii="Century" w:eastAsia="ＭＳ 明朝" w:hAnsi="Century" w:cs="Meiryo UI" w:hint="eastAsia"/>
          <w:sz w:val="24"/>
        </w:rPr>
        <w:t>用語等説明資料</w:t>
      </w:r>
      <w:r w:rsidR="00920157">
        <w:rPr>
          <w:rFonts w:ascii="Century" w:eastAsia="ＭＳ 明朝" w:hAnsi="Century" w:cs="Meiryo UI" w:hint="eastAsia"/>
          <w:sz w:val="24"/>
        </w:rPr>
        <w:t>）</w:t>
      </w:r>
    </w:p>
    <w:p w:rsidR="00717344" w:rsidRDefault="00717344" w:rsidP="00717344">
      <w:pPr>
        <w:rPr>
          <w:rFonts w:ascii="Century" w:eastAsia="ＭＳ 明朝" w:hAnsi="Century" w:cs="Meiryo UI"/>
          <w:szCs w:val="21"/>
        </w:rPr>
      </w:pPr>
    </w:p>
    <w:p w:rsidR="00762F8A" w:rsidRPr="00762F8A" w:rsidRDefault="00762F8A" w:rsidP="00717344">
      <w:pPr>
        <w:rPr>
          <w:rFonts w:ascii="Century" w:eastAsia="ＭＳ 明朝" w:hAnsi="Century" w:cs="Meiryo UI"/>
          <w:szCs w:val="21"/>
        </w:rPr>
      </w:pPr>
    </w:p>
    <w:p w:rsidR="001328DD" w:rsidRPr="00614228" w:rsidRDefault="00762F8A" w:rsidP="00717344">
      <w:pPr>
        <w:rPr>
          <w:rFonts w:asciiTheme="majorEastAsia" w:eastAsiaTheme="majorEastAsia" w:hAnsiTheme="majorEastAsia" w:cs="Meiryo UI"/>
          <w:b/>
          <w:sz w:val="24"/>
          <w:szCs w:val="21"/>
          <w:u w:val="single"/>
        </w:rPr>
      </w:pPr>
      <w:r w:rsidRPr="00614228">
        <w:rPr>
          <w:rFonts w:asciiTheme="majorEastAsia" w:eastAsiaTheme="majorEastAsia" w:hAnsiTheme="majorEastAsia" w:cs="Meiryo UI" w:hint="eastAsia"/>
          <w:b/>
          <w:sz w:val="24"/>
          <w:szCs w:val="21"/>
          <w:u w:val="single"/>
        </w:rPr>
        <w:t>クラウドファンディング</w:t>
      </w:r>
    </w:p>
    <w:p w:rsidR="001328DD" w:rsidRPr="0025274A" w:rsidRDefault="0025274A" w:rsidP="0025274A">
      <w:pPr>
        <w:ind w:firstLineChars="100" w:firstLine="210"/>
        <w:rPr>
          <w:rFonts w:ascii="Century" w:eastAsia="ＭＳ 明朝" w:hAnsi="Century" w:cs="Meiryo UI"/>
          <w:szCs w:val="21"/>
        </w:rPr>
      </w:pPr>
      <w:r w:rsidRPr="0025274A">
        <w:rPr>
          <w:rFonts w:ascii="Century" w:eastAsia="ＭＳ 明朝" w:hAnsi="Century" w:cs="Meiryo UI" w:hint="eastAsia"/>
          <w:szCs w:val="21"/>
        </w:rPr>
        <w:t>クラウドファンディングとは、群衆（</w:t>
      </w:r>
      <w:r w:rsidRPr="0025274A">
        <w:rPr>
          <w:rFonts w:ascii="Century" w:eastAsia="ＭＳ 明朝" w:hAnsi="Century" w:cs="Meiryo UI" w:hint="eastAsia"/>
          <w:szCs w:val="21"/>
        </w:rPr>
        <w:t>crowd</w:t>
      </w:r>
      <w:r w:rsidRPr="0025274A">
        <w:rPr>
          <w:rFonts w:ascii="Century" w:eastAsia="ＭＳ 明朝" w:hAnsi="Century" w:cs="Meiryo UI" w:hint="eastAsia"/>
          <w:szCs w:val="21"/>
        </w:rPr>
        <w:t>）と財政的支援（</w:t>
      </w:r>
      <w:r w:rsidRPr="0025274A">
        <w:rPr>
          <w:rFonts w:ascii="Century" w:eastAsia="ＭＳ 明朝" w:hAnsi="Century" w:cs="Meiryo UI" w:hint="eastAsia"/>
          <w:szCs w:val="21"/>
        </w:rPr>
        <w:t>funding</w:t>
      </w:r>
      <w:r w:rsidRPr="0025274A">
        <w:rPr>
          <w:rFonts w:ascii="Century" w:eastAsia="ＭＳ 明朝" w:hAnsi="Century" w:cs="Meiryo UI" w:hint="eastAsia"/>
          <w:szCs w:val="21"/>
        </w:rPr>
        <w:t>）を組み合わせた造語。インターネットを介し、不特定多数の個人から小口の資金</w:t>
      </w:r>
      <w:r>
        <w:rPr>
          <w:rFonts w:ascii="Century" w:eastAsia="ＭＳ 明朝" w:hAnsi="Century" w:cs="Meiryo UI" w:hint="eastAsia"/>
          <w:szCs w:val="21"/>
        </w:rPr>
        <w:t>（</w:t>
      </w:r>
      <w:r w:rsidRPr="0025274A">
        <w:rPr>
          <w:rFonts w:ascii="Century" w:eastAsia="ＭＳ 明朝" w:hAnsi="Century" w:cs="Meiryo UI" w:hint="eastAsia"/>
          <w:szCs w:val="21"/>
        </w:rPr>
        <w:t>支援金</w:t>
      </w:r>
      <w:r>
        <w:rPr>
          <w:rFonts w:ascii="Century" w:eastAsia="ＭＳ 明朝" w:hAnsi="Century" w:cs="Meiryo UI" w:hint="eastAsia"/>
          <w:szCs w:val="21"/>
        </w:rPr>
        <w:t>）</w:t>
      </w:r>
      <w:r w:rsidRPr="0025274A">
        <w:rPr>
          <w:rFonts w:ascii="Century" w:eastAsia="ＭＳ 明朝" w:hAnsi="Century" w:cs="Meiryo UI" w:hint="eastAsia"/>
          <w:szCs w:val="21"/>
        </w:rPr>
        <w:t>を集めるサービスのことで、具体的には、ある企画やアイデアを実現させたい「実行者」が、プロジェクトの具体的内容や計画を掲載し、それに賛同する「支援者」が資金を出す、というもの。これらのやりとりは、インターネット上で行われるといった、利便性の高い点に大きな特徴があり、プロジェクトの成立に向けて、多くの人々から支援を集める機会の創出が期待できる。</w:t>
      </w:r>
    </w:p>
    <w:p w:rsidR="00762F8A" w:rsidRDefault="0025274A" w:rsidP="00717344">
      <w:pPr>
        <w:rPr>
          <w:rFonts w:ascii="Century" w:eastAsia="ＭＳ 明朝" w:hAnsi="Century" w:cs="Meiryo UI"/>
          <w:szCs w:val="21"/>
        </w:rPr>
      </w:pPr>
      <w:r>
        <w:rPr>
          <w:rFonts w:ascii="Century" w:eastAsia="ＭＳ 明朝" w:hAnsi="Century" w:cs="Meiryo UI" w:hint="eastAsia"/>
          <w:szCs w:val="21"/>
        </w:rPr>
        <w:t xml:space="preserve">　大阪府では、中小企業の創業支援にクラウドファンディングを活用する事業を展開。</w:t>
      </w:r>
    </w:p>
    <w:p w:rsidR="0025274A" w:rsidRPr="00BE4EE8" w:rsidRDefault="0025274A" w:rsidP="00717344">
      <w:pPr>
        <w:rPr>
          <w:rFonts w:ascii="Century" w:eastAsia="ＭＳ 明朝" w:hAnsi="Century" w:cs="Meiryo UI"/>
          <w:szCs w:val="21"/>
        </w:rPr>
      </w:pPr>
      <w:r>
        <w:rPr>
          <w:rFonts w:ascii="Century" w:eastAsia="ＭＳ 明朝" w:hAnsi="Century" w:cs="Meiryo UI" w:hint="eastAsia"/>
          <w:szCs w:val="21"/>
        </w:rPr>
        <w:t>※参</w:t>
      </w:r>
      <w:r w:rsidRPr="00BE4EE8">
        <w:rPr>
          <w:rFonts w:ascii="Century" w:eastAsia="ＭＳ 明朝" w:hAnsi="Century" w:cs="Meiryo UI" w:hint="eastAsia"/>
          <w:szCs w:val="21"/>
        </w:rPr>
        <w:t>考　別紙新聞記事（</w:t>
      </w:r>
      <w:r w:rsidRPr="00BE4EE8">
        <w:rPr>
          <w:rFonts w:ascii="Century" w:eastAsia="ＭＳ 明朝" w:hAnsi="Century" w:cs="Meiryo UI" w:hint="eastAsia"/>
          <w:szCs w:val="21"/>
        </w:rPr>
        <w:t>H26.5.31</w:t>
      </w:r>
      <w:r w:rsidRPr="00BE4EE8">
        <w:rPr>
          <w:rFonts w:ascii="Century" w:eastAsia="ＭＳ 明朝" w:hAnsi="Century" w:cs="Meiryo UI" w:hint="eastAsia"/>
          <w:szCs w:val="21"/>
        </w:rPr>
        <w:t>日経、</w:t>
      </w:r>
      <w:r w:rsidRPr="00BE4EE8">
        <w:rPr>
          <w:rFonts w:ascii="Century" w:eastAsia="ＭＳ 明朝" w:hAnsi="Century" w:cs="Meiryo UI" w:hint="eastAsia"/>
          <w:szCs w:val="21"/>
        </w:rPr>
        <w:t>H26.6.6</w:t>
      </w:r>
      <w:r w:rsidRPr="00BE4EE8">
        <w:rPr>
          <w:rFonts w:ascii="Century" w:eastAsia="ＭＳ 明朝" w:hAnsi="Century" w:cs="Meiryo UI" w:hint="eastAsia"/>
          <w:szCs w:val="21"/>
        </w:rPr>
        <w:t>毎日）</w:t>
      </w:r>
    </w:p>
    <w:p w:rsidR="00762F8A" w:rsidRPr="00BE4EE8" w:rsidRDefault="00762F8A" w:rsidP="00717344">
      <w:pPr>
        <w:rPr>
          <w:rFonts w:ascii="Century" w:eastAsia="ＭＳ 明朝" w:hAnsi="Century" w:cs="Meiryo UI"/>
          <w:szCs w:val="21"/>
        </w:rPr>
      </w:pPr>
    </w:p>
    <w:p w:rsidR="00C93E8F" w:rsidRPr="00BE4EE8" w:rsidRDefault="00762F8A" w:rsidP="00717344">
      <w:pPr>
        <w:rPr>
          <w:rFonts w:asciiTheme="majorEastAsia" w:eastAsiaTheme="majorEastAsia" w:hAnsiTheme="majorEastAsia" w:cs="Meiryo UI"/>
          <w:b/>
          <w:sz w:val="24"/>
          <w:szCs w:val="21"/>
          <w:u w:val="single"/>
        </w:rPr>
      </w:pPr>
      <w:r w:rsidRPr="00BE4EE8">
        <w:rPr>
          <w:rFonts w:asciiTheme="majorEastAsia" w:eastAsiaTheme="majorEastAsia" w:hAnsiTheme="majorEastAsia" w:cs="Meiryo UI" w:hint="eastAsia"/>
          <w:b/>
          <w:sz w:val="24"/>
          <w:szCs w:val="21"/>
          <w:u w:val="single"/>
        </w:rPr>
        <w:t>工賃向上計画支援事業</w:t>
      </w:r>
    </w:p>
    <w:p w:rsidR="00F30EB1" w:rsidRPr="00BE4EE8" w:rsidRDefault="00F30EB1" w:rsidP="00F30EB1">
      <w:pPr>
        <w:ind w:firstLineChars="100" w:firstLine="210"/>
        <w:rPr>
          <w:rFonts w:ascii="Century" w:eastAsia="ＭＳ 明朝" w:hAnsi="Century" w:cs="Meiryo UI"/>
          <w:szCs w:val="21"/>
        </w:rPr>
      </w:pPr>
      <w:r w:rsidRPr="00BE4EE8">
        <w:rPr>
          <w:rFonts w:ascii="Century" w:eastAsia="ＭＳ 明朝" w:hAnsi="Century" w:cs="Meiryo UI" w:hint="eastAsia"/>
          <w:szCs w:val="21"/>
        </w:rPr>
        <w:t>平成</w:t>
      </w:r>
      <w:r w:rsidRPr="00BE4EE8">
        <w:rPr>
          <w:rFonts w:ascii="Century" w:eastAsia="ＭＳ 明朝" w:hAnsi="Century" w:cs="Meiryo UI" w:hint="eastAsia"/>
          <w:szCs w:val="21"/>
        </w:rPr>
        <w:t>24</w:t>
      </w:r>
      <w:r w:rsidRPr="00BE4EE8">
        <w:rPr>
          <w:rFonts w:ascii="Century" w:eastAsia="ＭＳ 明朝" w:hAnsi="Century" w:cs="Meiryo UI" w:hint="eastAsia"/>
          <w:szCs w:val="21"/>
        </w:rPr>
        <w:t>年</w:t>
      </w:r>
      <w:r w:rsidRPr="00BE4EE8">
        <w:rPr>
          <w:rFonts w:ascii="Century" w:eastAsia="ＭＳ 明朝" w:hAnsi="Century" w:cs="Meiryo UI" w:hint="eastAsia"/>
          <w:szCs w:val="21"/>
        </w:rPr>
        <w:t>4</w:t>
      </w:r>
      <w:r w:rsidRPr="00BE4EE8">
        <w:rPr>
          <w:rFonts w:ascii="Century" w:eastAsia="ＭＳ 明朝" w:hAnsi="Century" w:cs="Meiryo UI" w:hint="eastAsia"/>
          <w:szCs w:val="21"/>
        </w:rPr>
        <w:t>月に厚生労働省が定めた「工賃向上計画支援事業実施要綱」に基づき、各都道府県は、工賃水準の向上を図るための具体的な方策等を定めた「工賃向上計画」を策定することとなっており、事業所で働く障がい者の工賃水準を引き上げるとともに、一般雇用への移行の準備を進めるため、官民一体となった取り組みを推進し、障がい者が地域で自立して生活することを支援している。</w:t>
      </w:r>
    </w:p>
    <w:p w:rsidR="00F30EB1" w:rsidRPr="00BE4EE8" w:rsidRDefault="00F30EB1" w:rsidP="00F30EB1">
      <w:pPr>
        <w:rPr>
          <w:rFonts w:ascii="Century" w:eastAsia="ＭＳ 明朝" w:hAnsi="Century" w:cs="Meiryo UI"/>
          <w:szCs w:val="21"/>
        </w:rPr>
      </w:pPr>
      <w:r w:rsidRPr="00BE4EE8">
        <w:rPr>
          <w:rFonts w:ascii="Century" w:eastAsia="ＭＳ 明朝" w:hAnsi="Century" w:cs="Meiryo UI" w:hint="eastAsia"/>
          <w:szCs w:val="21"/>
        </w:rPr>
        <w:t xml:space="preserve">　このような中、大阪府の平均月額工賃は約</w:t>
      </w:r>
      <w:r w:rsidRPr="00BE4EE8">
        <w:rPr>
          <w:rFonts w:ascii="Century" w:eastAsia="ＭＳ 明朝" w:hAnsi="Century" w:cs="Meiryo UI" w:hint="eastAsia"/>
          <w:szCs w:val="21"/>
        </w:rPr>
        <w:t>1</w:t>
      </w:r>
      <w:r w:rsidRPr="00BE4EE8">
        <w:rPr>
          <w:rFonts w:ascii="Century" w:eastAsia="ＭＳ 明朝" w:hAnsi="Century" w:cs="Meiryo UI" w:hint="eastAsia"/>
          <w:szCs w:val="21"/>
        </w:rPr>
        <w:t>万円で、全国最低となっており、この事業を活用し、府内の事業所で働く障がい者の更なる工賃水準の向上を図るため、「工賃向上計画支援事業」を実施し、就労継続支援Ｂ型事業所等で働く障がい者の経済的な自立を支援している。</w:t>
      </w:r>
    </w:p>
    <w:p w:rsidR="00F30EB1" w:rsidRPr="00BE4EE8" w:rsidRDefault="00F30EB1" w:rsidP="00F30EB1">
      <w:pPr>
        <w:rPr>
          <w:rFonts w:ascii="Century" w:eastAsia="ＭＳ 明朝" w:hAnsi="Century" w:cs="Meiryo UI"/>
          <w:szCs w:val="21"/>
        </w:rPr>
      </w:pPr>
    </w:p>
    <w:p w:rsidR="00F30EB1" w:rsidRPr="00BE4EE8" w:rsidRDefault="00F30EB1" w:rsidP="00F30EB1">
      <w:pPr>
        <w:rPr>
          <w:rFonts w:ascii="Century" w:eastAsia="ＭＳ 明朝" w:hAnsi="Century" w:cs="Meiryo UI"/>
          <w:szCs w:val="21"/>
          <w:u w:val="single"/>
        </w:rPr>
      </w:pPr>
      <w:r w:rsidRPr="00BE4EE8">
        <w:rPr>
          <w:rFonts w:ascii="Century" w:eastAsia="ＭＳ 明朝" w:hAnsi="Century" w:cs="Meiryo UI" w:hint="eastAsia"/>
          <w:szCs w:val="21"/>
        </w:rPr>
        <w:t xml:space="preserve">　</w:t>
      </w:r>
      <w:r w:rsidRPr="00BE4EE8">
        <w:rPr>
          <w:rFonts w:ascii="Century" w:eastAsia="ＭＳ 明朝" w:hAnsi="Century" w:cs="Meiryo UI" w:hint="eastAsia"/>
          <w:szCs w:val="21"/>
          <w:u w:val="single"/>
        </w:rPr>
        <w:t>◆　大阪府工賃向上計画支援事業の支援内容（平成</w:t>
      </w:r>
      <w:r w:rsidRPr="00BE4EE8">
        <w:rPr>
          <w:rFonts w:ascii="Century" w:eastAsia="ＭＳ 明朝" w:hAnsi="Century" w:cs="Meiryo UI" w:hint="eastAsia"/>
          <w:szCs w:val="21"/>
          <w:u w:val="single"/>
        </w:rPr>
        <w:t>24</w:t>
      </w:r>
      <w:r w:rsidRPr="00BE4EE8">
        <w:rPr>
          <w:rFonts w:ascii="Century" w:eastAsia="ＭＳ 明朝" w:hAnsi="Century" w:cs="Meiryo UI" w:hint="eastAsia"/>
          <w:szCs w:val="21"/>
          <w:u w:val="single"/>
        </w:rPr>
        <w:t>年度～平成</w:t>
      </w:r>
      <w:r w:rsidRPr="00BE4EE8">
        <w:rPr>
          <w:rFonts w:ascii="Century" w:eastAsia="ＭＳ 明朝" w:hAnsi="Century" w:cs="Meiryo UI" w:hint="eastAsia"/>
          <w:szCs w:val="21"/>
          <w:u w:val="single"/>
        </w:rPr>
        <w:t>26</w:t>
      </w:r>
      <w:r w:rsidRPr="00BE4EE8">
        <w:rPr>
          <w:rFonts w:ascii="Century" w:eastAsia="ＭＳ 明朝" w:hAnsi="Century" w:cs="Meiryo UI" w:hint="eastAsia"/>
          <w:szCs w:val="21"/>
          <w:u w:val="single"/>
        </w:rPr>
        <w:t>年度）</w:t>
      </w:r>
    </w:p>
    <w:p w:rsidR="00F30EB1" w:rsidRPr="00BE4EE8" w:rsidRDefault="00F30EB1" w:rsidP="00F30EB1">
      <w:pPr>
        <w:rPr>
          <w:rFonts w:ascii="Century" w:eastAsia="ＭＳ 明朝" w:hAnsi="Century" w:cs="Meiryo UI"/>
          <w:szCs w:val="21"/>
        </w:rPr>
      </w:pPr>
      <w:r w:rsidRPr="00BE4EE8">
        <w:rPr>
          <w:rFonts w:ascii="Century" w:eastAsia="ＭＳ 明朝" w:hAnsi="Century" w:cs="Meiryo UI" w:hint="eastAsia"/>
          <w:szCs w:val="21"/>
        </w:rPr>
        <w:t xml:space="preserve">　　○　「工賃引上げ計画」策定支援</w:t>
      </w:r>
    </w:p>
    <w:p w:rsidR="00F30EB1" w:rsidRPr="00BE4EE8" w:rsidRDefault="00F30EB1" w:rsidP="00F30EB1">
      <w:pPr>
        <w:rPr>
          <w:rFonts w:ascii="Century" w:eastAsia="ＭＳ 明朝" w:hAnsi="Century" w:cs="Meiryo UI"/>
          <w:szCs w:val="21"/>
        </w:rPr>
      </w:pPr>
      <w:r w:rsidRPr="00BE4EE8">
        <w:rPr>
          <w:rFonts w:ascii="Century" w:eastAsia="ＭＳ 明朝" w:hAnsi="Century" w:cs="Meiryo UI" w:hint="eastAsia"/>
          <w:szCs w:val="21"/>
        </w:rPr>
        <w:t xml:space="preserve">　　　・　「計画シート」の作成提示、策定指導、参加促進　等</w:t>
      </w:r>
    </w:p>
    <w:p w:rsidR="00F30EB1" w:rsidRPr="00BE4EE8" w:rsidRDefault="00F30EB1" w:rsidP="00F30EB1">
      <w:pPr>
        <w:rPr>
          <w:rFonts w:ascii="Century" w:eastAsia="ＭＳ 明朝" w:hAnsi="Century" w:cs="Meiryo UI"/>
          <w:szCs w:val="21"/>
        </w:rPr>
      </w:pPr>
      <w:r w:rsidRPr="00BE4EE8">
        <w:rPr>
          <w:rFonts w:ascii="Century" w:eastAsia="ＭＳ 明朝" w:hAnsi="Century" w:cs="Meiryo UI" w:hint="eastAsia"/>
          <w:szCs w:val="21"/>
        </w:rPr>
        <w:t xml:space="preserve">　　○　「工賃引上げ計画」に基づく各種支援</w:t>
      </w:r>
    </w:p>
    <w:p w:rsidR="00F30EB1" w:rsidRPr="00BE4EE8" w:rsidRDefault="00F30EB1" w:rsidP="00F30EB1">
      <w:pPr>
        <w:rPr>
          <w:rFonts w:ascii="Century" w:eastAsia="ＭＳ 明朝" w:hAnsi="Century" w:cs="Meiryo UI"/>
          <w:szCs w:val="21"/>
        </w:rPr>
      </w:pPr>
      <w:r w:rsidRPr="00BE4EE8">
        <w:rPr>
          <w:rFonts w:ascii="Century" w:eastAsia="ＭＳ 明朝" w:hAnsi="Century" w:cs="Meiryo UI" w:hint="eastAsia"/>
          <w:szCs w:val="21"/>
        </w:rPr>
        <w:t xml:space="preserve">　　　・　経営コンサルタント、技術アドバイザー等による派遣相談　等</w:t>
      </w:r>
    </w:p>
    <w:p w:rsidR="00F30EB1" w:rsidRPr="00BE4EE8" w:rsidRDefault="00F30EB1" w:rsidP="00F30EB1">
      <w:pPr>
        <w:rPr>
          <w:rFonts w:ascii="Century" w:eastAsia="ＭＳ 明朝" w:hAnsi="Century" w:cs="Meiryo UI"/>
          <w:szCs w:val="21"/>
        </w:rPr>
      </w:pPr>
      <w:r w:rsidRPr="00BE4EE8">
        <w:rPr>
          <w:rFonts w:ascii="Century" w:eastAsia="ＭＳ 明朝" w:hAnsi="Century" w:cs="Meiryo UI" w:hint="eastAsia"/>
          <w:szCs w:val="21"/>
        </w:rPr>
        <w:t xml:space="preserve">　　○　共同受注システムの構築や販路拡大などによる受注拡大の支援</w:t>
      </w:r>
    </w:p>
    <w:p w:rsidR="00F30EB1" w:rsidRPr="00BE4EE8" w:rsidRDefault="00F30EB1" w:rsidP="00F30EB1">
      <w:pPr>
        <w:rPr>
          <w:rFonts w:ascii="Century" w:eastAsia="ＭＳ 明朝" w:hAnsi="Century" w:cs="Meiryo UI"/>
          <w:szCs w:val="21"/>
        </w:rPr>
      </w:pPr>
      <w:r w:rsidRPr="00BE4EE8">
        <w:rPr>
          <w:rFonts w:ascii="Century" w:eastAsia="ＭＳ 明朝" w:hAnsi="Century" w:cs="Meiryo UI" w:hint="eastAsia"/>
          <w:szCs w:val="21"/>
        </w:rPr>
        <w:t xml:space="preserve">　　　・　受発注コーディネーターによる営業活動、共同受注システムの構築</w:t>
      </w:r>
    </w:p>
    <w:p w:rsidR="00F30EB1" w:rsidRPr="00BE4EE8" w:rsidRDefault="00F30EB1" w:rsidP="00F30EB1">
      <w:pPr>
        <w:rPr>
          <w:rFonts w:ascii="Century" w:eastAsia="ＭＳ 明朝" w:hAnsi="Century" w:cs="Meiryo UI"/>
          <w:szCs w:val="21"/>
        </w:rPr>
      </w:pPr>
      <w:r w:rsidRPr="00BE4EE8">
        <w:rPr>
          <w:rFonts w:ascii="Century" w:eastAsia="ＭＳ 明朝" w:hAnsi="Century" w:cs="Meiryo UI" w:hint="eastAsia"/>
          <w:szCs w:val="21"/>
        </w:rPr>
        <w:t xml:space="preserve">　　○　企業等への情報発信機能の強化</w:t>
      </w:r>
    </w:p>
    <w:p w:rsidR="00F30EB1" w:rsidRPr="00BE4EE8" w:rsidRDefault="00F30EB1" w:rsidP="00F30EB1">
      <w:pPr>
        <w:rPr>
          <w:rFonts w:ascii="Century" w:eastAsia="ＭＳ 明朝" w:hAnsi="Century" w:cs="Meiryo UI"/>
          <w:szCs w:val="21"/>
        </w:rPr>
      </w:pPr>
      <w:r w:rsidRPr="00BE4EE8">
        <w:rPr>
          <w:rFonts w:ascii="Century" w:eastAsia="ＭＳ 明朝" w:hAnsi="Century" w:cs="Meiryo UI" w:hint="eastAsia"/>
          <w:szCs w:val="21"/>
        </w:rPr>
        <w:t xml:space="preserve">　　　・　</w:t>
      </w:r>
      <w:r w:rsidRPr="00BE4EE8">
        <w:rPr>
          <w:rFonts w:ascii="Century" w:eastAsia="ＭＳ 明朝" w:hAnsi="Century" w:cs="Meiryo UI" w:hint="eastAsia"/>
          <w:szCs w:val="21"/>
        </w:rPr>
        <w:t>HP</w:t>
      </w:r>
      <w:r w:rsidRPr="00BE4EE8">
        <w:rPr>
          <w:rFonts w:ascii="Century" w:eastAsia="ＭＳ 明朝" w:hAnsi="Century" w:cs="Meiryo UI" w:hint="eastAsia"/>
          <w:szCs w:val="21"/>
        </w:rPr>
        <w:t>、情報誌　等</w:t>
      </w:r>
    </w:p>
    <w:p w:rsidR="00762F8A" w:rsidRPr="00BE4EE8" w:rsidRDefault="00762F8A" w:rsidP="00762F8A">
      <w:pPr>
        <w:rPr>
          <w:rFonts w:ascii="Century" w:eastAsia="ＭＳ 明朝" w:hAnsi="Century" w:cs="Meiryo UI"/>
          <w:szCs w:val="21"/>
        </w:rPr>
      </w:pPr>
    </w:p>
    <w:p w:rsidR="00762F8A" w:rsidRPr="00BE4EE8" w:rsidRDefault="00762F8A" w:rsidP="00762F8A">
      <w:pPr>
        <w:rPr>
          <w:rFonts w:ascii="Century" w:eastAsia="ＭＳ 明朝" w:hAnsi="Century" w:cs="Meiryo UI"/>
          <w:szCs w:val="21"/>
        </w:rPr>
      </w:pPr>
    </w:p>
    <w:p w:rsidR="00762F8A" w:rsidRPr="00BE4EE8" w:rsidRDefault="00762F8A" w:rsidP="00762F8A">
      <w:pPr>
        <w:rPr>
          <w:rFonts w:ascii="Century" w:eastAsia="ＭＳ 明朝" w:hAnsi="Century" w:cs="Meiryo UI"/>
          <w:szCs w:val="21"/>
        </w:rPr>
      </w:pPr>
    </w:p>
    <w:p w:rsidR="00F30EB1" w:rsidRPr="00BE4EE8" w:rsidRDefault="00F30EB1" w:rsidP="00762F8A">
      <w:pPr>
        <w:rPr>
          <w:rFonts w:ascii="Century" w:eastAsia="ＭＳ 明朝" w:hAnsi="Century" w:cs="Meiryo UI"/>
          <w:szCs w:val="21"/>
        </w:rPr>
      </w:pPr>
    </w:p>
    <w:p w:rsidR="00762F8A" w:rsidRPr="00BE4EE8" w:rsidRDefault="00762F8A" w:rsidP="00762F8A">
      <w:pPr>
        <w:rPr>
          <w:rFonts w:asciiTheme="majorEastAsia" w:eastAsiaTheme="majorEastAsia" w:hAnsiTheme="majorEastAsia" w:cs="Meiryo UI"/>
          <w:b/>
          <w:sz w:val="24"/>
          <w:szCs w:val="21"/>
          <w:u w:val="single"/>
        </w:rPr>
      </w:pPr>
      <w:r w:rsidRPr="00BE4EE8">
        <w:rPr>
          <w:rFonts w:asciiTheme="majorEastAsia" w:eastAsiaTheme="majorEastAsia" w:hAnsiTheme="majorEastAsia" w:cs="Meiryo UI" w:hint="eastAsia"/>
          <w:b/>
          <w:sz w:val="24"/>
          <w:szCs w:val="21"/>
          <w:u w:val="single"/>
        </w:rPr>
        <w:lastRenderedPageBreak/>
        <w:t>地域生活支援事業</w:t>
      </w:r>
    </w:p>
    <w:p w:rsidR="00C93E8F" w:rsidRPr="00BE4EE8" w:rsidRDefault="00162CB3" w:rsidP="00762F8A">
      <w:pPr>
        <w:rPr>
          <w:rFonts w:ascii="Century" w:eastAsia="ＭＳ 明朝" w:hAnsi="Century" w:cs="Meiryo UI"/>
          <w:szCs w:val="21"/>
        </w:rPr>
      </w:pPr>
      <w:r w:rsidRPr="00BE4EE8">
        <w:rPr>
          <w:rFonts w:ascii="Century" w:eastAsia="ＭＳ 明朝" w:hAnsi="Century" w:cs="Meiryo UI" w:hint="eastAsia"/>
          <w:szCs w:val="21"/>
        </w:rPr>
        <w:t xml:space="preserve">　障がい者総合支援法に基づき定められた「地域生活支援事業実施要綱」により実施する、市町村及び都道府県事業について、国が補助を行う。（国庫補助率</w:t>
      </w:r>
      <w:r w:rsidRPr="00BE4EE8">
        <w:rPr>
          <w:rFonts w:ascii="Century" w:eastAsia="ＭＳ 明朝" w:hAnsi="Century" w:cs="Meiryo UI" w:hint="eastAsia"/>
          <w:szCs w:val="21"/>
        </w:rPr>
        <w:t>50/100</w:t>
      </w:r>
      <w:r w:rsidRPr="00BE4EE8">
        <w:rPr>
          <w:rFonts w:ascii="Century" w:eastAsia="ＭＳ 明朝" w:hAnsi="Century" w:cs="Meiryo UI" w:hint="eastAsia"/>
          <w:szCs w:val="21"/>
        </w:rPr>
        <w:t>以内）</w:t>
      </w:r>
    </w:p>
    <w:p w:rsidR="00162CB3" w:rsidRPr="00BE4EE8" w:rsidRDefault="00162CB3" w:rsidP="00762F8A">
      <w:pPr>
        <w:rPr>
          <w:rFonts w:ascii="Century" w:eastAsia="ＭＳ 明朝" w:hAnsi="Century" w:cs="Meiryo UI"/>
          <w:szCs w:val="21"/>
        </w:rPr>
      </w:pPr>
      <w:r w:rsidRPr="00BE4EE8">
        <w:rPr>
          <w:rFonts w:ascii="Century" w:eastAsia="ＭＳ 明朝" w:hAnsi="Century" w:cs="Meiryo UI" w:hint="eastAsia"/>
          <w:szCs w:val="21"/>
        </w:rPr>
        <w:t xml:space="preserve">　障がい者等の文化芸術活動を振興するため</w:t>
      </w:r>
      <w:r w:rsidR="001B7BC7" w:rsidRPr="00BE4EE8">
        <w:rPr>
          <w:rFonts w:ascii="Century" w:eastAsia="ＭＳ 明朝" w:hAnsi="Century" w:cs="Meiryo UI" w:hint="eastAsia"/>
          <w:szCs w:val="21"/>
        </w:rPr>
        <w:t>に実施する作品展等は、</w:t>
      </w:r>
      <w:r w:rsidRPr="00BE4EE8">
        <w:rPr>
          <w:rFonts w:ascii="Century" w:eastAsia="ＭＳ 明朝" w:hAnsi="Century" w:cs="Meiryo UI" w:hint="eastAsia"/>
          <w:szCs w:val="21"/>
        </w:rPr>
        <w:t>都道府県</w:t>
      </w:r>
      <w:r w:rsidR="001B7BC7" w:rsidRPr="00BE4EE8">
        <w:rPr>
          <w:rFonts w:ascii="Century" w:eastAsia="ＭＳ 明朝" w:hAnsi="Century" w:cs="Meiryo UI" w:hint="eastAsia"/>
          <w:szCs w:val="21"/>
        </w:rPr>
        <w:t>地域生活支援事業の社会参加支援にかかる任意事業に該当する。</w:t>
      </w:r>
    </w:p>
    <w:p w:rsidR="001B7BC7" w:rsidRPr="00BE4EE8" w:rsidRDefault="001B7BC7" w:rsidP="00762F8A">
      <w:pPr>
        <w:rPr>
          <w:rFonts w:ascii="Century" w:eastAsia="ＭＳ 明朝" w:hAnsi="Century" w:cs="Meiryo UI"/>
          <w:szCs w:val="21"/>
        </w:rPr>
      </w:pPr>
      <w:bookmarkStart w:id="0" w:name="_GoBack"/>
      <w:bookmarkEnd w:id="0"/>
    </w:p>
    <w:sectPr w:rsidR="001B7BC7" w:rsidRPr="00BE4EE8" w:rsidSect="00B74692">
      <w:pgSz w:w="11906" w:h="16838" w:code="9"/>
      <w:pgMar w:top="1701"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89E"/>
    <w:multiLevelType w:val="hybridMultilevel"/>
    <w:tmpl w:val="717E65D0"/>
    <w:lvl w:ilvl="0" w:tplc="B8B6D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80"/>
    <w:rsid w:val="00056E15"/>
    <w:rsid w:val="000B3E7A"/>
    <w:rsid w:val="000E7F3F"/>
    <w:rsid w:val="001328DD"/>
    <w:rsid w:val="00162CB3"/>
    <w:rsid w:val="001A684C"/>
    <w:rsid w:val="001B7BC7"/>
    <w:rsid w:val="001C6635"/>
    <w:rsid w:val="0025274A"/>
    <w:rsid w:val="002D5755"/>
    <w:rsid w:val="003650FD"/>
    <w:rsid w:val="004F05C0"/>
    <w:rsid w:val="005460FC"/>
    <w:rsid w:val="00566D46"/>
    <w:rsid w:val="005941DE"/>
    <w:rsid w:val="005A502B"/>
    <w:rsid w:val="005D7710"/>
    <w:rsid w:val="00614228"/>
    <w:rsid w:val="00717344"/>
    <w:rsid w:val="00735FE8"/>
    <w:rsid w:val="00742A4A"/>
    <w:rsid w:val="00762F8A"/>
    <w:rsid w:val="007B6406"/>
    <w:rsid w:val="007D56B1"/>
    <w:rsid w:val="00920157"/>
    <w:rsid w:val="00940513"/>
    <w:rsid w:val="0095554B"/>
    <w:rsid w:val="00960DBC"/>
    <w:rsid w:val="009B3162"/>
    <w:rsid w:val="00AA11F0"/>
    <w:rsid w:val="00AA6B55"/>
    <w:rsid w:val="00B26641"/>
    <w:rsid w:val="00B74692"/>
    <w:rsid w:val="00B8666A"/>
    <w:rsid w:val="00BE4EE8"/>
    <w:rsid w:val="00BF7FED"/>
    <w:rsid w:val="00C93E8F"/>
    <w:rsid w:val="00D15499"/>
    <w:rsid w:val="00D51600"/>
    <w:rsid w:val="00D85EA8"/>
    <w:rsid w:val="00D93FC3"/>
    <w:rsid w:val="00DD3262"/>
    <w:rsid w:val="00E30C27"/>
    <w:rsid w:val="00E57CF4"/>
    <w:rsid w:val="00ED2BC5"/>
    <w:rsid w:val="00F30EB1"/>
    <w:rsid w:val="00F46181"/>
    <w:rsid w:val="00FA33D7"/>
    <w:rsid w:val="00FC76A4"/>
    <w:rsid w:val="00FF5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56B1"/>
    <w:rPr>
      <w:color w:val="0000FF" w:themeColor="hyperlink"/>
      <w:u w:val="single"/>
    </w:rPr>
  </w:style>
  <w:style w:type="character" w:styleId="a4">
    <w:name w:val="FollowedHyperlink"/>
    <w:basedOn w:val="a0"/>
    <w:uiPriority w:val="99"/>
    <w:semiHidden/>
    <w:unhideWhenUsed/>
    <w:rsid w:val="007D56B1"/>
    <w:rPr>
      <w:color w:val="800080" w:themeColor="followedHyperlink"/>
      <w:u w:val="single"/>
    </w:rPr>
  </w:style>
  <w:style w:type="paragraph" w:styleId="a5">
    <w:name w:val="Balloon Text"/>
    <w:basedOn w:val="a"/>
    <w:link w:val="a6"/>
    <w:uiPriority w:val="99"/>
    <w:semiHidden/>
    <w:unhideWhenUsed/>
    <w:rsid w:val="00E57CF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57CF4"/>
    <w:rPr>
      <w:rFonts w:asciiTheme="majorHAnsi" w:eastAsiaTheme="majorEastAsia" w:hAnsiTheme="majorHAnsi" w:cstheme="majorBidi"/>
      <w:sz w:val="18"/>
      <w:szCs w:val="18"/>
    </w:rPr>
  </w:style>
  <w:style w:type="paragraph" w:styleId="a7">
    <w:name w:val="List Paragraph"/>
    <w:basedOn w:val="a"/>
    <w:uiPriority w:val="34"/>
    <w:qFormat/>
    <w:rsid w:val="00FC76A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56B1"/>
    <w:rPr>
      <w:color w:val="0000FF" w:themeColor="hyperlink"/>
      <w:u w:val="single"/>
    </w:rPr>
  </w:style>
  <w:style w:type="character" w:styleId="a4">
    <w:name w:val="FollowedHyperlink"/>
    <w:basedOn w:val="a0"/>
    <w:uiPriority w:val="99"/>
    <w:semiHidden/>
    <w:unhideWhenUsed/>
    <w:rsid w:val="007D56B1"/>
    <w:rPr>
      <w:color w:val="800080" w:themeColor="followedHyperlink"/>
      <w:u w:val="single"/>
    </w:rPr>
  </w:style>
  <w:style w:type="paragraph" w:styleId="a5">
    <w:name w:val="Balloon Text"/>
    <w:basedOn w:val="a"/>
    <w:link w:val="a6"/>
    <w:uiPriority w:val="99"/>
    <w:semiHidden/>
    <w:unhideWhenUsed/>
    <w:rsid w:val="00E57CF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57CF4"/>
    <w:rPr>
      <w:rFonts w:asciiTheme="majorHAnsi" w:eastAsiaTheme="majorEastAsia" w:hAnsiTheme="majorHAnsi" w:cstheme="majorBidi"/>
      <w:sz w:val="18"/>
      <w:szCs w:val="18"/>
    </w:rPr>
  </w:style>
  <w:style w:type="paragraph" w:styleId="a7">
    <w:name w:val="List Paragraph"/>
    <w:basedOn w:val="a"/>
    <w:uiPriority w:val="34"/>
    <w:qFormat/>
    <w:rsid w:val="00FC76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9E9F6-24F0-4598-BAA8-60D3B33E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31</cp:revision>
  <cp:lastPrinted>2014-07-29T04:20:00Z</cp:lastPrinted>
  <dcterms:created xsi:type="dcterms:W3CDTF">2014-04-10T11:07:00Z</dcterms:created>
  <dcterms:modified xsi:type="dcterms:W3CDTF">2014-07-29T04:20:00Z</dcterms:modified>
</cp:coreProperties>
</file>