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E5B6" w14:textId="0019E413" w:rsidR="009D3DAD" w:rsidRDefault="00A634C6">
      <w:r w:rsidRPr="00A634C6">
        <w:rPr>
          <w:rFonts w:hint="eastAsia"/>
        </w:rPr>
        <w:t>＜案＞第４期大阪府医療費適正化計画（概要）</w:t>
      </w:r>
    </w:p>
    <w:p w14:paraId="3940F976" w14:textId="77777777" w:rsidR="00417721" w:rsidRDefault="00417721"/>
    <w:p w14:paraId="7C4F6612" w14:textId="0DC0D1E5" w:rsidR="00A634C6" w:rsidRPr="00417721" w:rsidRDefault="00A634C6">
      <w:pPr>
        <w:rPr>
          <w:bdr w:val="single" w:sz="4" w:space="0" w:color="auto"/>
        </w:rPr>
      </w:pPr>
      <w:r w:rsidRPr="00417721">
        <w:rPr>
          <w:rFonts w:hint="eastAsia"/>
          <w:bdr w:val="single" w:sz="4" w:space="0" w:color="auto"/>
        </w:rPr>
        <w:t>根拠法令等</w:t>
      </w:r>
    </w:p>
    <w:p w14:paraId="0928EBE9" w14:textId="77777777" w:rsidR="00A634C6" w:rsidRPr="00A634C6" w:rsidRDefault="00A634C6" w:rsidP="00A634C6">
      <w:r w:rsidRPr="00A634C6">
        <w:rPr>
          <w:rFonts w:hint="eastAsia"/>
        </w:rPr>
        <w:t>【計画策定に係る根拠法令等】</w:t>
      </w:r>
    </w:p>
    <w:p w14:paraId="4B7C5CE3" w14:textId="0818685D" w:rsidR="00A634C6" w:rsidRPr="00A634C6" w:rsidRDefault="00A634C6" w:rsidP="00A634C6">
      <w:r w:rsidRPr="00A634C6">
        <w:rPr>
          <w:rFonts w:hint="eastAsia"/>
        </w:rPr>
        <w:t>○「高齢者の医療の確保に関する法律」に基づく法定計画</w:t>
      </w:r>
    </w:p>
    <w:p w14:paraId="7F5EE373" w14:textId="521016A5" w:rsidR="00A634C6" w:rsidRPr="00A634C6" w:rsidRDefault="00A634C6" w:rsidP="00A634C6">
      <w:r w:rsidRPr="00A634C6">
        <w:rPr>
          <w:rFonts w:hint="eastAsia"/>
        </w:rPr>
        <w:t>○国の「医療費適正化に関する施策についての基本的な方針」に即して策定</w:t>
      </w:r>
    </w:p>
    <w:p w14:paraId="5AF65C4F" w14:textId="55604D12" w:rsidR="00A634C6" w:rsidRPr="00A634C6" w:rsidRDefault="00A634C6" w:rsidP="00A634C6">
      <w:r w:rsidRPr="00A634C6">
        <w:rPr>
          <w:rFonts w:hint="eastAsia"/>
        </w:rPr>
        <w:t>○計画の調査審議機関として、大阪府医療費適正化計画推進審議会を設置</w:t>
      </w:r>
    </w:p>
    <w:p w14:paraId="3840369D" w14:textId="77777777" w:rsidR="00A634C6" w:rsidRPr="00A634C6" w:rsidRDefault="00A634C6" w:rsidP="00A634C6">
      <w:r w:rsidRPr="00A634C6">
        <w:rPr>
          <w:rFonts w:hint="eastAsia"/>
        </w:rPr>
        <w:t>【計画の目的】</w:t>
      </w:r>
    </w:p>
    <w:p w14:paraId="39EAC92D" w14:textId="43F59DAA" w:rsidR="00A634C6" w:rsidRPr="00A634C6" w:rsidRDefault="00A634C6" w:rsidP="00A634C6">
      <w:r w:rsidRPr="00A634C6">
        <w:rPr>
          <w:rFonts w:hint="eastAsia"/>
        </w:rPr>
        <w:t>○医療費の現状や課題に基づき、医療費の伸びの適正化を推進</w:t>
      </w:r>
    </w:p>
    <w:p w14:paraId="7F34A0DB" w14:textId="77777777" w:rsidR="00A634C6" w:rsidRPr="00A634C6" w:rsidRDefault="00A634C6" w:rsidP="00A634C6">
      <w:r w:rsidRPr="00A634C6">
        <w:rPr>
          <w:rFonts w:hint="eastAsia"/>
        </w:rPr>
        <w:t>【第</w:t>
      </w:r>
      <w:r w:rsidRPr="00A634C6">
        <w:t>4期計画の期間】</w:t>
      </w:r>
    </w:p>
    <w:p w14:paraId="4C1749B9" w14:textId="682DEBC9" w:rsidR="00A634C6" w:rsidRDefault="00A634C6" w:rsidP="00A634C6">
      <w:r w:rsidRPr="00A634C6">
        <w:rPr>
          <w:rFonts w:hint="eastAsia"/>
        </w:rPr>
        <w:t>○令和６年度から令和１１年度</w:t>
      </w:r>
    </w:p>
    <w:p w14:paraId="44BB7B73" w14:textId="677BC729" w:rsidR="00A634C6" w:rsidRDefault="00A634C6" w:rsidP="00A634C6"/>
    <w:p w14:paraId="12946EAD" w14:textId="49816476" w:rsidR="00A634C6" w:rsidRPr="00417721" w:rsidRDefault="00A634C6" w:rsidP="00A634C6">
      <w:pPr>
        <w:rPr>
          <w:bdr w:val="single" w:sz="4" w:space="0" w:color="auto"/>
        </w:rPr>
      </w:pPr>
      <w:r w:rsidRPr="00417721">
        <w:rPr>
          <w:rFonts w:hint="eastAsia"/>
          <w:bdr w:val="single" w:sz="4" w:space="0" w:color="auto"/>
        </w:rPr>
        <w:t>第３期計画</w:t>
      </w:r>
      <w:r w:rsidRPr="00417721">
        <w:rPr>
          <w:bdr w:val="single" w:sz="4" w:space="0" w:color="auto"/>
        </w:rPr>
        <w:t>(2018～2023)の進捗状況</w:t>
      </w:r>
      <w:r w:rsidRPr="00417721">
        <w:rPr>
          <w:rFonts w:hint="eastAsia"/>
          <w:bdr w:val="single" w:sz="4" w:space="0" w:color="auto"/>
        </w:rPr>
        <w:t>（※）</w:t>
      </w:r>
    </w:p>
    <w:p w14:paraId="03F7E507" w14:textId="2033EC29" w:rsidR="00A634C6" w:rsidRDefault="00A634C6" w:rsidP="00A634C6">
      <w:r>
        <w:rPr>
          <w:rFonts w:hint="eastAsia"/>
        </w:rPr>
        <w:t>※</w:t>
      </w:r>
      <w:r w:rsidRPr="00A634C6">
        <w:rPr>
          <w:rFonts w:hint="eastAsia"/>
        </w:rPr>
        <w:t>評価として「</w:t>
      </w:r>
      <w:r w:rsidRPr="00A634C6">
        <w:t>A　目標に到達（見込み）」、「B　改善傾向にある」、「C　改善傾向も悪化傾向も見られなかった」、「D　悪化した」の四段階で評価をしています。</w:t>
      </w:r>
    </w:p>
    <w:p w14:paraId="1C615599" w14:textId="77777777" w:rsidR="00417721" w:rsidRDefault="00A634C6" w:rsidP="00A634C6">
      <w:r w:rsidRPr="00A634C6">
        <w:rPr>
          <w:rFonts w:hint="eastAsia"/>
        </w:rPr>
        <w:t>項目</w:t>
      </w:r>
      <w:r>
        <w:rPr>
          <w:rFonts w:hint="eastAsia"/>
        </w:rPr>
        <w:t xml:space="preserve">　</w:t>
      </w:r>
      <w:r w:rsidRPr="00A634C6">
        <w:rPr>
          <w:rFonts w:hint="eastAsia"/>
        </w:rPr>
        <w:t>評価・数値</w:t>
      </w:r>
      <w:r>
        <w:rPr>
          <w:rFonts w:hint="eastAsia"/>
        </w:rPr>
        <w:t xml:space="preserve">　</w:t>
      </w:r>
    </w:p>
    <w:p w14:paraId="6F0C6A01" w14:textId="66B9629C" w:rsidR="00A634C6" w:rsidRPr="00A634C6" w:rsidRDefault="00A634C6" w:rsidP="00A634C6">
      <w:r w:rsidRPr="00A634C6">
        <w:rPr>
          <w:rFonts w:hint="eastAsia"/>
        </w:rPr>
        <w:t>特定健康診査実施率(70%以上)</w:t>
      </w:r>
      <w:r w:rsidR="00417721">
        <w:rPr>
          <w:rFonts w:hint="eastAsia"/>
        </w:rPr>
        <w:t xml:space="preserve"> </w:t>
      </w:r>
      <w:r w:rsidRPr="00A634C6">
        <w:t xml:space="preserve"> B</w:t>
      </w:r>
      <w:r>
        <w:rPr>
          <w:rFonts w:hint="eastAsia"/>
        </w:rPr>
        <w:t xml:space="preserve">　</w:t>
      </w:r>
      <w:r w:rsidRPr="00A634C6">
        <w:t>53.1%(2021年度)</w:t>
      </w:r>
    </w:p>
    <w:p w14:paraId="56467B9B" w14:textId="028FBFD7" w:rsidR="002865BA" w:rsidRDefault="002865BA" w:rsidP="002865BA">
      <w:r w:rsidRPr="002865BA">
        <w:rPr>
          <w:rFonts w:hint="eastAsia"/>
        </w:rPr>
        <w:t>特定保健指導実施率</w:t>
      </w:r>
      <w:r w:rsidRPr="002865BA">
        <w:t>(45%以上)</w:t>
      </w:r>
      <w:r>
        <w:rPr>
          <w:rFonts w:hint="eastAsia"/>
        </w:rPr>
        <w:t xml:space="preserve">　B　</w:t>
      </w:r>
      <w:r>
        <w:t>22.1%</w:t>
      </w:r>
      <w:r w:rsidRPr="002865BA">
        <w:t>(2021年度)</w:t>
      </w:r>
    </w:p>
    <w:p w14:paraId="7C882358" w14:textId="77777777" w:rsidR="00417721" w:rsidRDefault="002865BA" w:rsidP="002865BA">
      <w:r w:rsidRPr="002865BA">
        <w:rPr>
          <w:rFonts w:hint="eastAsia"/>
        </w:rPr>
        <w:t>ﾒﾀﾎﾞﾘｯｸｼﾝﾄﾞﾛｰﾑ該当者及び予備軍減少率</w:t>
      </w:r>
      <w:r w:rsidRPr="002865BA">
        <w:t>(2008年度比　25%</w:t>
      </w:r>
    </w:p>
    <w:p w14:paraId="1BAC39D9" w14:textId="7108E00C" w:rsidR="002865BA" w:rsidRDefault="002865BA" w:rsidP="002865BA">
      <w:r w:rsidRPr="002865BA">
        <w:t>以上減少)</w:t>
      </w:r>
      <w:r>
        <w:rPr>
          <w:rFonts w:hint="eastAsia"/>
        </w:rPr>
        <w:t xml:space="preserve">　D　</w:t>
      </w:r>
      <w:r w:rsidRPr="002865BA">
        <w:t>0.3%減少(2021年度)</w:t>
      </w:r>
      <w:r>
        <w:rPr>
          <w:rFonts w:hint="eastAsia"/>
        </w:rPr>
        <w:t xml:space="preserve">　</w:t>
      </w:r>
    </w:p>
    <w:p w14:paraId="19D6C7BD" w14:textId="4E63F3B3" w:rsidR="002865BA" w:rsidRDefault="002865BA" w:rsidP="002865BA">
      <w:r w:rsidRPr="002865BA">
        <w:rPr>
          <w:rFonts w:hint="eastAsia"/>
        </w:rPr>
        <w:t>たばこ対策</w:t>
      </w:r>
      <w:r w:rsidRPr="002865BA">
        <w:t>(成人(20歳以上)の</w:t>
      </w:r>
      <w:r w:rsidRPr="002865BA">
        <w:rPr>
          <w:rFonts w:hint="eastAsia"/>
        </w:rPr>
        <w:t>喫煙率</w:t>
      </w:r>
      <w:r w:rsidRPr="002865BA">
        <w:t>:男性15%･女性5%等)</w:t>
      </w:r>
      <w:r>
        <w:rPr>
          <w:rFonts w:hint="eastAsia"/>
        </w:rPr>
        <w:t xml:space="preserve">　</w:t>
      </w:r>
      <w:r w:rsidRPr="002865BA">
        <w:rPr>
          <w:rFonts w:hint="eastAsia"/>
        </w:rPr>
        <w:t>B　男性</w:t>
      </w:r>
      <w:r w:rsidRPr="002865BA">
        <w:t xml:space="preserve">  24.3%　女性 　8.6% </w:t>
      </w:r>
      <w:r>
        <w:rPr>
          <w:rFonts w:hint="eastAsia"/>
        </w:rPr>
        <w:t xml:space="preserve">　</w:t>
      </w:r>
      <w:r w:rsidRPr="002865BA">
        <w:t>(2022年度</w:t>
      </w:r>
      <w:r>
        <w:rPr>
          <w:rFonts w:hint="eastAsia"/>
        </w:rPr>
        <w:t>)</w:t>
      </w:r>
    </w:p>
    <w:p w14:paraId="593CB4C0" w14:textId="7FFD7DCB" w:rsidR="002865BA" w:rsidRDefault="002865BA" w:rsidP="002865BA">
      <w:r w:rsidRPr="002865BA">
        <w:rPr>
          <w:rFonts w:hint="eastAsia"/>
        </w:rPr>
        <w:t>糖尿病性腎症重症化予防(年間新規透析患者数)</w:t>
      </w:r>
      <w:r>
        <w:rPr>
          <w:rFonts w:hint="eastAsia"/>
        </w:rPr>
        <w:t xml:space="preserve">　B </w:t>
      </w:r>
      <w:r w:rsidRPr="002865BA">
        <w:t>1,040人(2021年度)</w:t>
      </w:r>
    </w:p>
    <w:p w14:paraId="3ACFC630" w14:textId="5FBF3B66" w:rsidR="002865BA" w:rsidRPr="002865BA" w:rsidRDefault="002865BA" w:rsidP="002865BA">
      <w:r w:rsidRPr="002865BA">
        <w:rPr>
          <w:rFonts w:hint="eastAsia"/>
        </w:rPr>
        <w:t>がんに関する目標</w:t>
      </w:r>
      <w:r w:rsidRPr="002865BA">
        <w:t>(がん検診受診率:40%以上等)</w:t>
      </w:r>
      <w:r>
        <w:rPr>
          <w:rFonts w:hint="eastAsia"/>
        </w:rPr>
        <w:t xml:space="preserve">　B　</w:t>
      </w:r>
      <w:r w:rsidRPr="002865BA">
        <w:rPr>
          <w:rFonts w:hint="eastAsia"/>
        </w:rPr>
        <w:t>胃</w:t>
      </w:r>
      <w:r w:rsidRPr="002865BA">
        <w:t>:36.8%  大腸:40.3%　肺:42.2%  乳:42.2%</w:t>
      </w:r>
      <w:r>
        <w:rPr>
          <w:rFonts w:hint="eastAsia"/>
        </w:rPr>
        <w:t xml:space="preserve">　</w:t>
      </w:r>
      <w:r w:rsidRPr="002865BA">
        <w:t>子宮頸がん:39.9%(2022年度)</w:t>
      </w:r>
    </w:p>
    <w:p w14:paraId="60EE9267" w14:textId="1CD10A2D" w:rsidR="002865BA" w:rsidRDefault="002865BA" w:rsidP="002865BA">
      <w:r w:rsidRPr="002865BA">
        <w:rPr>
          <w:rFonts w:hint="eastAsia"/>
        </w:rPr>
        <w:t>後発医薬品使用割合</w:t>
      </w:r>
      <w:r w:rsidRPr="002865BA">
        <w:t>(数量ベース(調剤):80%以上)</w:t>
      </w:r>
      <w:r>
        <w:rPr>
          <w:rFonts w:hint="eastAsia"/>
        </w:rPr>
        <w:t xml:space="preserve">　A　</w:t>
      </w:r>
      <w:r w:rsidRPr="002865BA">
        <w:t>81.5%</w:t>
      </w:r>
      <w:r>
        <w:rPr>
          <w:rFonts w:hint="eastAsia"/>
        </w:rPr>
        <w:t xml:space="preserve">　</w:t>
      </w:r>
      <w:r w:rsidRPr="002865BA">
        <w:t>(2022年度)</w:t>
      </w:r>
    </w:p>
    <w:p w14:paraId="1A8019AC" w14:textId="33F21735" w:rsidR="002865BA" w:rsidRDefault="002865BA" w:rsidP="002865BA">
      <w:r w:rsidRPr="002865BA">
        <w:rPr>
          <w:rFonts w:hint="eastAsia"/>
        </w:rPr>
        <w:t>データヘルス計画策定</w:t>
      </w:r>
      <w:r w:rsidRPr="002865BA">
        <w:t>(全市町村)</w:t>
      </w:r>
      <w:r>
        <w:rPr>
          <w:rFonts w:hint="eastAsia"/>
        </w:rPr>
        <w:t xml:space="preserve">　A　</w:t>
      </w:r>
      <w:r w:rsidRPr="002865BA">
        <w:rPr>
          <w:rFonts w:hint="eastAsia"/>
        </w:rPr>
        <w:t>全市町村策定</w:t>
      </w:r>
    </w:p>
    <w:p w14:paraId="69711E39" w14:textId="33A165F9" w:rsidR="00652FA3" w:rsidRDefault="00652FA3" w:rsidP="002865BA"/>
    <w:p w14:paraId="51D1BF32" w14:textId="2E284761" w:rsidR="00652FA3" w:rsidRPr="00417721" w:rsidRDefault="00652FA3" w:rsidP="002865BA">
      <w:pPr>
        <w:rPr>
          <w:bdr w:val="single" w:sz="4" w:space="0" w:color="auto"/>
        </w:rPr>
      </w:pPr>
      <w:r w:rsidRPr="00417721">
        <w:rPr>
          <w:rFonts w:hint="eastAsia"/>
          <w:bdr w:val="single" w:sz="4" w:space="0" w:color="auto"/>
        </w:rPr>
        <w:t>大阪府の医療費や受療行動における現状と課題</w:t>
      </w:r>
    </w:p>
    <w:p w14:paraId="5A471E91" w14:textId="13290DDF" w:rsidR="00652FA3" w:rsidRDefault="00652FA3" w:rsidP="00652FA3">
      <w:r w:rsidRPr="00652FA3">
        <w:rPr>
          <w:rFonts w:hint="eastAsia"/>
        </w:rPr>
        <w:t>○医療費の状況（※新型コロナウイルスの影響が少ない令和元</w:t>
      </w:r>
      <w:r w:rsidRPr="00652FA3">
        <w:t>(2019)年度のデータを用いて分析）</w:t>
      </w:r>
      <w:r w:rsidRPr="00652FA3">
        <w:rPr>
          <w:rFonts w:hint="eastAsia"/>
        </w:rPr>
        <w:t>…１人当たり医療費は全国平均より高く、人口規模が比較的近い首都圏との比較では、より高い状況</w:t>
      </w:r>
    </w:p>
    <w:p w14:paraId="2905CDF9" w14:textId="5EBB9881" w:rsidR="00652FA3" w:rsidRDefault="00652FA3" w:rsidP="00652FA3"/>
    <w:p w14:paraId="5DD67EE7" w14:textId="2E831E72" w:rsidR="00652FA3" w:rsidRDefault="00652FA3" w:rsidP="00652FA3">
      <w:r w:rsidRPr="00652FA3">
        <w:rPr>
          <w:rFonts w:hint="eastAsia"/>
        </w:rPr>
        <w:lastRenderedPageBreak/>
        <w:t>＜総医療費＞</w:t>
      </w:r>
      <w:r>
        <w:rPr>
          <w:rFonts w:hint="eastAsia"/>
        </w:rPr>
        <w:t>平成</w:t>
      </w:r>
      <w:r>
        <w:t>27(2015)年度：３兆2,193億円</w:t>
      </w:r>
      <w:r>
        <w:rPr>
          <w:rFonts w:hint="eastAsia"/>
        </w:rPr>
        <w:t xml:space="preserve">　令和元</w:t>
      </w:r>
      <w:r>
        <w:t>(2019)年度：３兆3,956億円</w:t>
      </w:r>
    </w:p>
    <w:p w14:paraId="7733BC99" w14:textId="5136D9AC" w:rsidR="00F92B41" w:rsidRDefault="00F92B41" w:rsidP="00F92B41">
      <w:r w:rsidRPr="00F92B41">
        <w:rPr>
          <w:rFonts w:hint="eastAsia"/>
        </w:rPr>
        <w:t>＜１人当たり医療費＞</w:t>
      </w:r>
      <w:r>
        <w:t>(実績医療費)38万５千円（全国で16番目）(年齢調整後)39万５千円（全国で６番目）(全国平均)　35万２千円</w:t>
      </w:r>
    </w:p>
    <w:p w14:paraId="0F08BAC9" w14:textId="77777777" w:rsidR="004F427A" w:rsidRDefault="00A96693" w:rsidP="00A96693">
      <w:r w:rsidRPr="00A96693">
        <w:rPr>
          <w:rFonts w:hint="eastAsia"/>
        </w:rPr>
        <w:t>＜疾病別・年齢別＞</w:t>
      </w:r>
      <w:r>
        <w:rPr>
          <w:rFonts w:hint="eastAsia"/>
        </w:rPr>
        <w:t>・「生活習慣病」や「骨折」、「歯肉炎及び歯周疾患」</w:t>
      </w:r>
      <w:r>
        <w:t>の医療費が全国平均より高い</w:t>
      </w:r>
      <w:r>
        <w:rPr>
          <w:rFonts w:hint="eastAsia"/>
        </w:rPr>
        <w:t xml:space="preserve">　</w:t>
      </w:r>
    </w:p>
    <w:p w14:paraId="40496F68" w14:textId="3AC4831E" w:rsidR="00D54CBC" w:rsidRDefault="004F427A" w:rsidP="00A96693">
      <w:r>
        <w:rPr>
          <w:rFonts w:hint="eastAsia"/>
        </w:rPr>
        <w:t>・</w:t>
      </w:r>
      <w:r w:rsidR="00A96693">
        <w:t>65歳から89歳の医療費が特に高く、総医療費の約56％</w:t>
      </w:r>
      <w:r w:rsidR="00A96693">
        <w:rPr>
          <w:rFonts w:hint="eastAsia"/>
        </w:rPr>
        <w:t>を占める</w:t>
      </w:r>
    </w:p>
    <w:p w14:paraId="19A1D61B" w14:textId="2BDE5353" w:rsidR="00A96693" w:rsidRDefault="00A96693" w:rsidP="00A96693">
      <w:r w:rsidRPr="00A96693">
        <w:rPr>
          <w:rFonts w:hint="eastAsia"/>
        </w:rPr>
        <w:t>医療費の地域差の要因は明確になっていないため、分析を行い、地域差の縮減を図ることが必要</w:t>
      </w:r>
    </w:p>
    <w:p w14:paraId="7A820C14" w14:textId="77777777" w:rsidR="004F427A" w:rsidRDefault="00413966" w:rsidP="005D44CA">
      <w:r w:rsidRPr="00413966">
        <w:rPr>
          <w:rFonts w:hint="eastAsia"/>
        </w:rPr>
        <w:t>○生活習慣病等の状況</w:t>
      </w:r>
    </w:p>
    <w:p w14:paraId="3EC54BD7" w14:textId="1FE6F642" w:rsidR="005D44CA" w:rsidRPr="005D44CA" w:rsidRDefault="005D44CA" w:rsidP="005D44CA">
      <w:r w:rsidRPr="005D44CA">
        <w:rPr>
          <w:rFonts w:hint="eastAsia"/>
        </w:rPr>
        <w:t>・脳血管疾患・心疾患の発症につながる高血圧や脂質異常症、糖尿病は未治療者が多く、早期発見・重症化予防の取組みが必要</w:t>
      </w:r>
    </w:p>
    <w:p w14:paraId="31FB43AF" w14:textId="17C98E31" w:rsidR="005D44CA" w:rsidRPr="005D44CA" w:rsidRDefault="005D44CA" w:rsidP="005D44CA">
      <w:r w:rsidRPr="005D44CA">
        <w:rPr>
          <w:rFonts w:hint="eastAsia"/>
        </w:rPr>
        <w:t>・介護の重度者の主な原因は「脳血管疾患」が最多であり、介護の観点からも生活習慣病対策が重要</w:t>
      </w:r>
    </w:p>
    <w:p w14:paraId="0F605C7B" w14:textId="77777777" w:rsidR="005D44CA" w:rsidRPr="005D44CA" w:rsidRDefault="005D44CA" w:rsidP="005D44CA">
      <w:r w:rsidRPr="005D44CA">
        <w:rPr>
          <w:rFonts w:hint="eastAsia"/>
        </w:rPr>
        <w:t>○特定健康診査・特定保健指導及び生活習慣の状況</w:t>
      </w:r>
    </w:p>
    <w:p w14:paraId="7EC88E3B" w14:textId="2A60B728" w:rsidR="005D44CA" w:rsidRPr="005D44CA" w:rsidRDefault="005D44CA" w:rsidP="005D44CA">
      <w:r w:rsidRPr="005D44CA">
        <w:rPr>
          <w:rFonts w:hint="eastAsia"/>
        </w:rPr>
        <w:t>・実施率は上昇傾向にあるものの、全国との比較では依然として低く、実施率向上の取組みが必要</w:t>
      </w:r>
    </w:p>
    <w:p w14:paraId="6F056C6F" w14:textId="5B5F4CB3" w:rsidR="005D44CA" w:rsidRPr="005D44CA" w:rsidRDefault="005D44CA" w:rsidP="005D44CA">
      <w:r w:rsidRPr="005D44CA">
        <w:rPr>
          <w:rFonts w:hint="eastAsia"/>
        </w:rPr>
        <w:t>・生活習慣病のリスクを高める飲酒・喫煙や、予防につながる食生活・運動等に対する取組みが必要</w:t>
      </w:r>
    </w:p>
    <w:p w14:paraId="3E1DDA08" w14:textId="77777777" w:rsidR="005D44CA" w:rsidRPr="005D44CA" w:rsidRDefault="005D44CA" w:rsidP="005D44CA">
      <w:r w:rsidRPr="005D44CA">
        <w:rPr>
          <w:rFonts w:hint="eastAsia"/>
        </w:rPr>
        <w:t>○受療行動や医薬品等の状況</w:t>
      </w:r>
    </w:p>
    <w:p w14:paraId="1A423A8D" w14:textId="720E60B1" w:rsidR="005D44CA" w:rsidRPr="005D44CA" w:rsidRDefault="005D44CA" w:rsidP="005D44CA">
      <w:r w:rsidRPr="005D44CA">
        <w:rPr>
          <w:rFonts w:hint="eastAsia"/>
        </w:rPr>
        <w:t>・後発医薬品の使用割合は上昇しているものの全国との比較では低位、重複投薬・多剤投与も引き続き全国平均より高い状況</w:t>
      </w:r>
    </w:p>
    <w:p w14:paraId="0B2F65E8" w14:textId="46038EC7" w:rsidR="00A96693" w:rsidRDefault="005D44CA" w:rsidP="005D44CA">
      <w:r w:rsidRPr="005D44CA">
        <w:rPr>
          <w:rFonts w:hint="eastAsia"/>
        </w:rPr>
        <w:t>疾病の早期発見・早期治療・重症化予防等に対するヘルスリテラシーの向上が必要</w:t>
      </w:r>
    </w:p>
    <w:p w14:paraId="1189370C" w14:textId="5811772A" w:rsidR="005D44CA" w:rsidRDefault="005D44CA" w:rsidP="005D44CA"/>
    <w:p w14:paraId="31155BC1" w14:textId="3D41488B" w:rsidR="005D44CA" w:rsidRPr="00417721" w:rsidRDefault="005D44CA" w:rsidP="005D44CA">
      <w:pPr>
        <w:rPr>
          <w:bdr w:val="single" w:sz="4" w:space="0" w:color="auto"/>
        </w:rPr>
      </w:pPr>
      <w:r w:rsidRPr="00417721">
        <w:rPr>
          <w:rFonts w:hint="eastAsia"/>
          <w:bdr w:val="single" w:sz="4" w:space="0" w:color="auto"/>
        </w:rPr>
        <w:t>施策の３つの柱と具体的取組み</w:t>
      </w:r>
    </w:p>
    <w:p w14:paraId="0C88C33B" w14:textId="30A68866" w:rsidR="005D44CA" w:rsidRDefault="005D44CA" w:rsidP="005D44CA">
      <w:r w:rsidRPr="005D44CA">
        <w:rPr>
          <w:rFonts w:hint="eastAsia"/>
        </w:rPr>
        <w:t>１　住民の健康の保持の推進</w:t>
      </w:r>
    </w:p>
    <w:p w14:paraId="15245624" w14:textId="292F2119" w:rsidR="005D44CA" w:rsidRPr="005D44CA" w:rsidRDefault="005D44CA" w:rsidP="005D44CA">
      <w:r w:rsidRPr="005D44CA">
        <w:t>施策１　生活習慣病等対策</w:t>
      </w:r>
    </w:p>
    <w:p w14:paraId="38024EFB" w14:textId="4F923E1A" w:rsidR="005D44CA" w:rsidRPr="005D44CA" w:rsidRDefault="005D44CA" w:rsidP="005D44CA">
      <w:r w:rsidRPr="005D44CA">
        <w:t>1-1 疾病の早期発見、重症化予防に寄与する特定健康診査・特定保健指導実施率の向上</w:t>
      </w:r>
    </w:p>
    <w:p w14:paraId="4B9CD15E" w14:textId="77777777" w:rsidR="005D44CA" w:rsidRPr="005D44CA" w:rsidRDefault="005D44CA" w:rsidP="005D44CA">
      <w:r w:rsidRPr="005D44CA">
        <w:t>1-2  がん予防の啓発とがん検診受診率の向上</w:t>
      </w:r>
    </w:p>
    <w:p w14:paraId="5A18E959" w14:textId="77777777" w:rsidR="005D44CA" w:rsidRPr="005D44CA" w:rsidRDefault="005D44CA" w:rsidP="005D44CA">
      <w:r w:rsidRPr="005D44CA">
        <w:t>1-3  重症化予防のための医療機関受療率の向上</w:t>
      </w:r>
    </w:p>
    <w:p w14:paraId="08BCF23F" w14:textId="77777777" w:rsidR="005D44CA" w:rsidRPr="005D44CA" w:rsidRDefault="005D44CA" w:rsidP="005D44CA">
      <w:r w:rsidRPr="005D44CA">
        <w:t>1-4  生活習慣と社会環境の改善</w:t>
      </w:r>
    </w:p>
    <w:p w14:paraId="2605E600" w14:textId="59CAA202" w:rsidR="005D44CA" w:rsidRPr="005D44CA" w:rsidRDefault="005D44CA" w:rsidP="005D44CA">
      <w:r w:rsidRPr="005D44CA">
        <w:t>1-5  高齢者の心身機能の低下等に起因した疾病予防・介護予防の取組みの推進</w:t>
      </w:r>
    </w:p>
    <w:p w14:paraId="7FCB6FEA" w14:textId="57676073" w:rsidR="005D44CA" w:rsidRDefault="005D44CA" w:rsidP="005D44CA">
      <w:r w:rsidRPr="005D44CA">
        <w:t xml:space="preserve"> 施策２　骨折対策</w:t>
      </w:r>
    </w:p>
    <w:p w14:paraId="33EBFBD6" w14:textId="2F86590D" w:rsidR="00EC2B67" w:rsidRDefault="00EC2B67" w:rsidP="005D44CA">
      <w:r w:rsidRPr="00EC2B67">
        <w:rPr>
          <w:rFonts w:hint="eastAsia"/>
        </w:rPr>
        <w:t>主な具体的取組み</w:t>
      </w:r>
    </w:p>
    <w:p w14:paraId="70945BD5" w14:textId="70D66580" w:rsidR="00EC2B67" w:rsidRPr="00EC2B67" w:rsidRDefault="00EC2B67" w:rsidP="00EC2B67">
      <w:r w:rsidRPr="00EC2B67">
        <w:rPr>
          <w:rFonts w:hint="eastAsia"/>
        </w:rPr>
        <w:t>【拡充】けんしん（健診・検診）受診率向上として、インセンティブの付与や受診しやすい環境整備等、受診意欲を高める取組みの推進</w:t>
      </w:r>
    </w:p>
    <w:p w14:paraId="758DFD0C" w14:textId="74257413" w:rsidR="00EC2B67" w:rsidRPr="00EC2B67" w:rsidRDefault="00EC2B67" w:rsidP="00EC2B67">
      <w:r w:rsidRPr="00EC2B67">
        <w:rPr>
          <w:rFonts w:hint="eastAsia"/>
        </w:rPr>
        <w:lastRenderedPageBreak/>
        <w:t>【新規】重症化予防として、特定健診受診者のうちリスクの高い患者を適切に医療につなげる取組みの推進</w:t>
      </w:r>
    </w:p>
    <w:p w14:paraId="6331A11B" w14:textId="77777777" w:rsidR="00EC2B67" w:rsidRPr="00EC2B67" w:rsidRDefault="00EC2B67" w:rsidP="00EC2B67">
      <w:r w:rsidRPr="00EC2B67">
        <w:rPr>
          <w:rFonts w:hint="eastAsia"/>
        </w:rPr>
        <w:t>【拡充】疾病の発症要因となる生活習慣改善等に関する周知・啓発</w:t>
      </w:r>
    </w:p>
    <w:p w14:paraId="18463E88" w14:textId="23EE8C41" w:rsidR="00EC2B67" w:rsidRPr="00EC2B67" w:rsidRDefault="00EC2B67" w:rsidP="00EC2B67">
      <w:r w:rsidRPr="00EC2B67">
        <w:rPr>
          <w:rFonts w:hint="eastAsia"/>
        </w:rPr>
        <w:t>【拡充】高齢者の保健事業と介護予防の一体的実施の取組みの推進における市町村等への助言・支援の実施</w:t>
      </w:r>
    </w:p>
    <w:p w14:paraId="615B39FD" w14:textId="6A70F525" w:rsidR="00EC2B67" w:rsidRDefault="00EC2B67" w:rsidP="00EC2B67">
      <w:r w:rsidRPr="00EC2B67">
        <w:rPr>
          <w:rFonts w:hint="eastAsia"/>
        </w:rPr>
        <w:t>【新規】骨折対策として、骨粗鬆症検診受診や適切な受療に関する周知・啓発</w:t>
      </w:r>
    </w:p>
    <w:p w14:paraId="58AE137C" w14:textId="0A797DD0" w:rsidR="00EC2B67" w:rsidRDefault="00EC2B67" w:rsidP="00EC2B67">
      <w:r w:rsidRPr="00EC2B67">
        <w:rPr>
          <w:rFonts w:hint="eastAsia"/>
        </w:rPr>
        <w:t>２　医療の効率的な提供の推進</w:t>
      </w:r>
    </w:p>
    <w:p w14:paraId="0A1EB558" w14:textId="77777777" w:rsidR="00EC2B67" w:rsidRPr="00EC2B67" w:rsidRDefault="00EC2B67" w:rsidP="00EC2B67">
      <w:r w:rsidRPr="00EC2B67">
        <w:rPr>
          <w:rFonts w:hint="eastAsia"/>
        </w:rPr>
        <w:t>施策３　後発医薬品及びバイオ後続品の普及・啓発</w:t>
      </w:r>
    </w:p>
    <w:p w14:paraId="571FA80A" w14:textId="77777777" w:rsidR="00EC2B67" w:rsidRPr="00EC2B67" w:rsidRDefault="00EC2B67" w:rsidP="00EC2B67">
      <w:r w:rsidRPr="00EC2B67">
        <w:rPr>
          <w:rFonts w:hint="eastAsia"/>
        </w:rPr>
        <w:t>施策４　医薬品の適正使用</w:t>
      </w:r>
    </w:p>
    <w:p w14:paraId="747E74E0" w14:textId="77777777" w:rsidR="00EC2B67" w:rsidRPr="00EC2B67" w:rsidRDefault="00EC2B67" w:rsidP="00EC2B67">
      <w:r w:rsidRPr="00EC2B67">
        <w:rPr>
          <w:rFonts w:hint="eastAsia"/>
        </w:rPr>
        <w:t>施策５　医療資源の効果的・効率的な活用</w:t>
      </w:r>
    </w:p>
    <w:p w14:paraId="71DC4138" w14:textId="7FE879DA" w:rsidR="00EC2B67" w:rsidRDefault="00EC2B67" w:rsidP="00EC2B67">
      <w:r w:rsidRPr="00EC2B67">
        <w:rPr>
          <w:rFonts w:hint="eastAsia"/>
        </w:rPr>
        <w:t>施策６　病床機能の分化・連携、地域包括ケアシステムの構築</w:t>
      </w:r>
    </w:p>
    <w:p w14:paraId="1497AA84" w14:textId="5EBE0071" w:rsidR="00EC2B67" w:rsidRDefault="00EC2B67" w:rsidP="00EC2B67">
      <w:r w:rsidRPr="00EC2B67">
        <w:rPr>
          <w:rFonts w:hint="eastAsia"/>
        </w:rPr>
        <w:t>主な具体的取組み</w:t>
      </w:r>
    </w:p>
    <w:p w14:paraId="6D4BF04A" w14:textId="77777777" w:rsidR="00EC2B67" w:rsidRPr="00EC2B67" w:rsidRDefault="00EC2B67" w:rsidP="00EC2B67">
      <w:r w:rsidRPr="00EC2B67">
        <w:rPr>
          <w:rFonts w:hint="eastAsia"/>
        </w:rPr>
        <w:t>【拡充】保険者協議会等の活用による地域フォーミュラリの推進</w:t>
      </w:r>
    </w:p>
    <w:p w14:paraId="7663303D" w14:textId="01E631D8" w:rsidR="00EC2B67" w:rsidRPr="00EC2B67" w:rsidRDefault="00EC2B67" w:rsidP="00EC2B67">
      <w:r w:rsidRPr="00EC2B67">
        <w:rPr>
          <w:rFonts w:hint="eastAsia"/>
        </w:rPr>
        <w:t>【拡充】マイナ保険証の活用による過去の服薬情報等の提供への同意促進など、適正服薬に対する取組みの推進</w:t>
      </w:r>
    </w:p>
    <w:p w14:paraId="563E7D5C" w14:textId="77777777" w:rsidR="00EC2B67" w:rsidRPr="00EC2B67" w:rsidRDefault="00EC2B67" w:rsidP="00EC2B67">
      <w:r w:rsidRPr="00EC2B67">
        <w:rPr>
          <w:rFonts w:hint="eastAsia"/>
        </w:rPr>
        <w:t>【新規】医療資源の活用等における保険者協議会等での周知・啓発</w:t>
      </w:r>
    </w:p>
    <w:p w14:paraId="3A23C572" w14:textId="7712EF20" w:rsidR="00EC2B67" w:rsidRDefault="00EC2B67" w:rsidP="00EC2B67">
      <w:r w:rsidRPr="00EC2B67">
        <w:rPr>
          <w:rFonts w:hint="eastAsia"/>
        </w:rPr>
        <w:t>【新規】在宅医療にかかる連携の拠点及び積極的医療機関への取組みの支援</w:t>
      </w:r>
    </w:p>
    <w:p w14:paraId="2C6C9FA8" w14:textId="0824DB48" w:rsidR="00EC2B67" w:rsidRDefault="00EC2B67" w:rsidP="00EC2B67">
      <w:r w:rsidRPr="00EC2B67">
        <w:rPr>
          <w:rFonts w:hint="eastAsia"/>
        </w:rPr>
        <w:t>３　健康医療情報の見える化とヘルスリテラシーの向上</w:t>
      </w:r>
    </w:p>
    <w:p w14:paraId="442F6022" w14:textId="77777777" w:rsidR="00EC2B67" w:rsidRDefault="00EC2B67" w:rsidP="00EC2B67">
      <w:r w:rsidRPr="00EC2B67">
        <w:rPr>
          <w:rFonts w:hint="eastAsia"/>
        </w:rPr>
        <w:t>施策７　医療費の見える化・データヘルスの推進</w:t>
      </w:r>
    </w:p>
    <w:p w14:paraId="08FD201E" w14:textId="6887E2F9" w:rsidR="00EC2B67" w:rsidRDefault="00EC2B67" w:rsidP="00EC2B67">
      <w:r w:rsidRPr="00EC2B67">
        <w:t>施策８　ヘルスリテラシーの向上の推進</w:t>
      </w:r>
    </w:p>
    <w:p w14:paraId="401B5681" w14:textId="60AAE947" w:rsidR="00EC2B67" w:rsidRDefault="00EC2B67" w:rsidP="00EC2B67">
      <w:r w:rsidRPr="00EC2B67">
        <w:rPr>
          <w:rFonts w:hint="eastAsia"/>
        </w:rPr>
        <w:t>主な具体的取組み</w:t>
      </w:r>
    </w:p>
    <w:p w14:paraId="59649DB9" w14:textId="77777777" w:rsidR="00EC2B67" w:rsidRPr="00EC2B67" w:rsidRDefault="00EC2B67" w:rsidP="00EC2B67">
      <w:r w:rsidRPr="00EC2B67">
        <w:rPr>
          <w:rFonts w:hint="eastAsia"/>
        </w:rPr>
        <w:t>【新規】医療費の地域差縮減に向け、要因分析及び対策の実施</w:t>
      </w:r>
    </w:p>
    <w:p w14:paraId="17C4415B" w14:textId="77FD809B" w:rsidR="00EC2B67" w:rsidRDefault="00EC2B67" w:rsidP="00EC2B67">
      <w:r w:rsidRPr="00EC2B67">
        <w:rPr>
          <w:rFonts w:hint="eastAsia"/>
        </w:rPr>
        <w:t>【新規】万博を契機としたヘルスリテラシー向上をレガシーとして、継続的な健康づくりの定着を推進</w:t>
      </w:r>
    </w:p>
    <w:p w14:paraId="533BC417" w14:textId="5DBC0C28" w:rsidR="00CF06F4" w:rsidRDefault="00CF06F4" w:rsidP="00EC2B67">
      <w:r w:rsidRPr="00CF06F4">
        <w:rPr>
          <w:rFonts w:hint="eastAsia"/>
        </w:rPr>
        <w:t>【主な目標値】</w:t>
      </w:r>
    </w:p>
    <w:p w14:paraId="437A0A00" w14:textId="157F1D42" w:rsidR="00CF06F4" w:rsidRDefault="00CF06F4" w:rsidP="00CF06F4">
      <w:r>
        <w:rPr>
          <w:rFonts w:hint="eastAsia"/>
        </w:rPr>
        <w:t>項目</w:t>
      </w:r>
      <w:r>
        <w:tab/>
        <w:t>目標値(令和11年度)</w:t>
      </w:r>
    </w:p>
    <w:p w14:paraId="3BDE6908" w14:textId="2C71CB98" w:rsidR="00CF06F4" w:rsidRDefault="00CF06F4" w:rsidP="00CF06F4">
      <w:r>
        <w:rPr>
          <w:rFonts w:hint="eastAsia"/>
        </w:rPr>
        <w:t xml:space="preserve">特定健康診査実施率　</w:t>
      </w:r>
      <w:r>
        <w:t>70％以上</w:t>
      </w:r>
    </w:p>
    <w:p w14:paraId="5E70393D" w14:textId="1BB3ECEE" w:rsidR="00CF06F4" w:rsidRDefault="00CF06F4" w:rsidP="00CF06F4">
      <w:r>
        <w:rPr>
          <w:rFonts w:hint="eastAsia"/>
        </w:rPr>
        <w:t xml:space="preserve">特定保健指導実施率　</w:t>
      </w:r>
      <w:r>
        <w:t>45％以上</w:t>
      </w:r>
    </w:p>
    <w:p w14:paraId="3CA7FBE8" w14:textId="798BADDB" w:rsidR="00CF06F4" w:rsidRDefault="00CF06F4" w:rsidP="00CF06F4">
      <w:r>
        <w:rPr>
          <w:rFonts w:hint="eastAsia"/>
        </w:rPr>
        <w:t>ﾒﾀﾎﾞﾘｯｸｼﾝﾄﾞﾛｰﾑ該当者</w:t>
      </w:r>
      <w:r w:rsidRPr="00CF06F4">
        <w:rPr>
          <w:rFonts w:hint="eastAsia"/>
        </w:rPr>
        <w:t>及び予備群減少率</w:t>
      </w:r>
      <w:r>
        <w:tab/>
        <w:t>2008年度比25％以上減少</w:t>
      </w:r>
    </w:p>
    <w:p w14:paraId="7424E587" w14:textId="71B50985" w:rsidR="00CF06F4" w:rsidRDefault="00CF06F4" w:rsidP="00CF06F4">
      <w:r>
        <w:rPr>
          <w:rFonts w:hint="eastAsia"/>
        </w:rPr>
        <w:t>がん検診受診率</w:t>
      </w:r>
      <w:r>
        <w:tab/>
        <w:t>50%以上(胃・大腸・肺・乳・子宮頚がん)</w:t>
      </w:r>
    </w:p>
    <w:p w14:paraId="2D89237F" w14:textId="6443B55B" w:rsidR="00CF06F4" w:rsidRDefault="00CF06F4" w:rsidP="00CF06F4">
      <w:r>
        <w:rPr>
          <w:rFonts w:hint="eastAsia"/>
        </w:rPr>
        <w:t xml:space="preserve">糖尿病性腎症による年間新規透析導入患者数　</w:t>
      </w:r>
      <w:r>
        <w:t>1,000人未満</w:t>
      </w:r>
    </w:p>
    <w:p w14:paraId="49D0CD1C" w14:textId="047451F5" w:rsidR="00CF06F4" w:rsidRDefault="00CF06F4" w:rsidP="00CF06F4">
      <w:r>
        <w:rPr>
          <w:rFonts w:hint="eastAsia"/>
        </w:rPr>
        <w:t>成人</w:t>
      </w:r>
      <w:r>
        <w:t>(20歳以上)の</w:t>
      </w:r>
      <w:r>
        <w:rPr>
          <w:rFonts w:hint="eastAsia"/>
        </w:rPr>
        <w:t>喫煙率</w:t>
      </w:r>
      <w:r>
        <w:tab/>
        <w:t>男性 15.0％  女性   5.0％ </w:t>
      </w:r>
    </w:p>
    <w:p w14:paraId="6A5986E2" w14:textId="77777777" w:rsidR="00CF06F4" w:rsidRDefault="00CF06F4" w:rsidP="00CF06F4">
      <w:r>
        <w:rPr>
          <w:rFonts w:hint="eastAsia"/>
        </w:rPr>
        <w:t>骨粗鬆症検診受診率</w:t>
      </w:r>
      <w:r>
        <w:tab/>
        <w:t>10％以上</w:t>
      </w:r>
    </w:p>
    <w:p w14:paraId="07987DFF" w14:textId="41DB5799" w:rsidR="00CF06F4" w:rsidRDefault="00CF06F4" w:rsidP="00CF06F4">
      <w:r>
        <w:rPr>
          <w:rFonts w:hint="eastAsia"/>
        </w:rPr>
        <w:t>後発医薬品使用割合</w:t>
      </w:r>
      <w:r w:rsidRPr="00CF06F4">
        <w:rPr>
          <w:rFonts w:hint="eastAsia"/>
        </w:rPr>
        <w:t>（数量ベース※１）</w:t>
      </w:r>
      <w:r>
        <w:tab/>
        <w:t>80％以上</w:t>
      </w:r>
    </w:p>
    <w:p w14:paraId="002656B7" w14:textId="1272DC74" w:rsidR="00CF06F4" w:rsidRDefault="00CF06F4" w:rsidP="00CF06F4">
      <w:r w:rsidRPr="00CF06F4">
        <w:rPr>
          <w:rFonts w:hint="eastAsia"/>
        </w:rPr>
        <w:t>※</w:t>
      </w:r>
      <w:r w:rsidRPr="00CF06F4">
        <w:t>1 医科入院・入院外、DPC出来高分、歯科、</w:t>
      </w:r>
      <w:r w:rsidRPr="00CF06F4">
        <w:rPr>
          <w:rFonts w:hint="eastAsia"/>
        </w:rPr>
        <w:t>調剤含む</w:t>
      </w:r>
    </w:p>
    <w:p w14:paraId="59D94B00" w14:textId="5B80128C" w:rsidR="00CF06F4" w:rsidRDefault="00CF06F4" w:rsidP="00CF06F4">
      <w:r>
        <w:rPr>
          <w:rFonts w:hint="eastAsia"/>
        </w:rPr>
        <w:t>ﾊﾞｲｵ後続品使用割合</w:t>
      </w:r>
      <w:r>
        <w:tab/>
        <w:t>60％以上※2</w:t>
      </w:r>
    </w:p>
    <w:p w14:paraId="5B547ED7" w14:textId="2374186D" w:rsidR="00CF06F4" w:rsidRDefault="00CF06F4" w:rsidP="00CF06F4">
      <w:r w:rsidRPr="00CF06F4">
        <w:rPr>
          <w:rFonts w:hint="eastAsia"/>
        </w:rPr>
        <w:lastRenderedPageBreak/>
        <w:t>※</w:t>
      </w:r>
      <w:r w:rsidRPr="00CF06F4">
        <w:t>2 バイオ後続品に数量ベースで80%以上置き</w:t>
      </w:r>
      <w:r w:rsidRPr="00CF06F4">
        <w:rPr>
          <w:rFonts w:hint="eastAsia"/>
        </w:rPr>
        <w:t>換わった成分数が全体の成分数の</w:t>
      </w:r>
      <w:r w:rsidRPr="00CF06F4">
        <w:t>60％以上</w:t>
      </w:r>
    </w:p>
    <w:p w14:paraId="122B3100" w14:textId="37D9DBF9" w:rsidR="00CF06F4" w:rsidRDefault="00CF06F4" w:rsidP="00CF06F4">
      <w:r>
        <w:rPr>
          <w:rFonts w:hint="eastAsia"/>
        </w:rPr>
        <w:t>ﾍﾙｽﾘﾃﾗｼｰ調査による得点</w:t>
      </w:r>
      <w:r>
        <w:tab/>
        <w:t>増加</w:t>
      </w:r>
    </w:p>
    <w:p w14:paraId="795B86B7" w14:textId="77777777" w:rsidR="00B13B0B" w:rsidRDefault="00B13B0B" w:rsidP="00CF06F4"/>
    <w:p w14:paraId="3BD8B926" w14:textId="57873726" w:rsidR="00CF06F4" w:rsidRPr="00B13B0B" w:rsidRDefault="00CF06F4" w:rsidP="00CF06F4">
      <w:pPr>
        <w:rPr>
          <w:bdr w:val="single" w:sz="4" w:space="0" w:color="auto"/>
        </w:rPr>
      </w:pPr>
      <w:r w:rsidRPr="00B13B0B">
        <w:rPr>
          <w:rFonts w:hint="eastAsia"/>
          <w:bdr w:val="single" w:sz="4" w:space="0" w:color="auto"/>
        </w:rPr>
        <w:t>医療費の見込み</w:t>
      </w:r>
    </w:p>
    <w:p w14:paraId="01210852" w14:textId="77777777" w:rsidR="00CF06F4" w:rsidRPr="00CF06F4" w:rsidRDefault="00CF06F4" w:rsidP="00CF06F4">
      <w:r w:rsidRPr="00CF06F4">
        <w:rPr>
          <w:rFonts w:hint="eastAsia"/>
        </w:rPr>
        <w:t>国から示された推計ツールに従い、入院外における自然体の医療費見込みから、以下の効果を踏まえて算出</w:t>
      </w:r>
    </w:p>
    <w:p w14:paraId="6B48F3CC" w14:textId="14D97004" w:rsidR="00CF06F4" w:rsidRPr="00CF06F4" w:rsidRDefault="00CF06F4" w:rsidP="00CF06F4">
      <w:r w:rsidRPr="00CF06F4">
        <w:rPr>
          <w:rFonts w:hint="eastAsia"/>
        </w:rPr>
        <w:t>○特定健診・特定保健指導の実施率向上</w:t>
      </w:r>
      <w:r w:rsidRPr="00CF06F4">
        <w:t>(70%,45%)【</w:t>
      </w:r>
      <w:r w:rsidR="00CC67EC">
        <w:rPr>
          <w:rFonts w:hint="eastAsia"/>
        </w:rPr>
        <w:t>－</w:t>
      </w:r>
      <w:r w:rsidRPr="00CF06F4">
        <w:t>9億円】</w:t>
      </w:r>
    </w:p>
    <w:p w14:paraId="68BDDA49" w14:textId="45340B7C" w:rsidR="00CF06F4" w:rsidRPr="00CF06F4" w:rsidRDefault="00CF06F4" w:rsidP="00CF06F4">
      <w:r w:rsidRPr="00CF06F4">
        <w:rPr>
          <w:rFonts w:hint="eastAsia"/>
        </w:rPr>
        <w:t>○後発医薬品・バイオ後続品の使用促進【</w:t>
      </w:r>
      <w:r w:rsidR="00CC67EC">
        <w:rPr>
          <w:rFonts w:hint="eastAsia"/>
        </w:rPr>
        <w:t>－</w:t>
      </w:r>
      <w:r w:rsidRPr="00CF06F4">
        <w:t>238億円】</w:t>
      </w:r>
    </w:p>
    <w:p w14:paraId="566C0D97" w14:textId="77777777" w:rsidR="00CF06F4" w:rsidRPr="00CF06F4" w:rsidRDefault="00CF06F4" w:rsidP="00CF06F4">
      <w:r w:rsidRPr="00CF06F4">
        <w:rPr>
          <w:rFonts w:hint="eastAsia"/>
        </w:rPr>
        <w:t>○地域差縮減に向けた取組み</w:t>
      </w:r>
    </w:p>
    <w:p w14:paraId="0A52495A" w14:textId="23AC4239" w:rsidR="00CF06F4" w:rsidRPr="00CF06F4" w:rsidRDefault="00CF06F4" w:rsidP="00CF06F4">
      <w:r w:rsidRPr="00CF06F4">
        <w:rPr>
          <w:rFonts w:hint="eastAsia"/>
        </w:rPr>
        <w:t>・１人当たり入院外医療費（糖尿病の重症化予防【</w:t>
      </w:r>
      <w:r w:rsidR="00CC67EC">
        <w:rPr>
          <w:rFonts w:hint="eastAsia"/>
        </w:rPr>
        <w:t>－</w:t>
      </w:r>
      <w:r w:rsidRPr="00CF06F4">
        <w:t xml:space="preserve">6億円】、　　　　　</w:t>
      </w:r>
    </w:p>
    <w:p w14:paraId="11D4BFF7" w14:textId="1D64A1A9" w:rsidR="00CF06F4" w:rsidRPr="00CF06F4" w:rsidRDefault="00CF06F4" w:rsidP="00CF06F4">
      <w:r w:rsidRPr="00CF06F4">
        <w:rPr>
          <w:rFonts w:hint="eastAsia"/>
        </w:rPr>
        <w:t xml:space="preserve">　重複投薬・多剤投与の適正化【</w:t>
      </w:r>
      <w:r w:rsidR="00CC67EC">
        <w:rPr>
          <w:rFonts w:hint="eastAsia"/>
        </w:rPr>
        <w:t>－</w:t>
      </w:r>
      <w:r w:rsidRPr="00CF06F4">
        <w:t>70億円】）</w:t>
      </w:r>
    </w:p>
    <w:p w14:paraId="2878CAE7" w14:textId="3B6ADF2E" w:rsidR="00CF06F4" w:rsidRDefault="00CF06F4" w:rsidP="00CF06F4">
      <w:r w:rsidRPr="00CF06F4">
        <w:rPr>
          <w:rFonts w:hint="eastAsia"/>
        </w:rPr>
        <w:t>・医療資源の効果的・効率的な活用【</w:t>
      </w:r>
      <w:r w:rsidR="00CC67EC">
        <w:rPr>
          <w:rFonts w:hint="eastAsia"/>
        </w:rPr>
        <w:t>－</w:t>
      </w:r>
      <w:r w:rsidRPr="00CF06F4">
        <w:t>24億円】</w:t>
      </w:r>
    </w:p>
    <w:p w14:paraId="4E924465" w14:textId="3EB78F01" w:rsidR="00CF06F4" w:rsidRDefault="00CF06F4" w:rsidP="00CF06F4">
      <w:r w:rsidRPr="00CF06F4">
        <w:rPr>
          <w:rFonts w:hint="eastAsia"/>
        </w:rPr>
        <w:t>令和</w:t>
      </w:r>
      <w:r w:rsidRPr="00CF06F4">
        <w:t>11(2029)年度時点の医療費の見込み</w:t>
      </w:r>
    </w:p>
    <w:p w14:paraId="4569B23F" w14:textId="77777777" w:rsidR="00CF06F4" w:rsidRDefault="00CF06F4" w:rsidP="00CF06F4">
      <w:r>
        <w:rPr>
          <w:rFonts w:hint="eastAsia"/>
        </w:rPr>
        <w:t>入院外</w:t>
      </w:r>
      <w:r>
        <w:tab/>
        <w:t>2兆4,491億円【適正化前：2兆4,838億円】</w:t>
      </w:r>
      <w:r>
        <w:tab/>
      </w:r>
      <w:r>
        <w:tab/>
      </w:r>
      <w:r>
        <w:tab/>
      </w:r>
    </w:p>
    <w:p w14:paraId="02E7EECF" w14:textId="77777777" w:rsidR="00CF06F4" w:rsidRDefault="00CF06F4" w:rsidP="00CF06F4">
      <w:r>
        <w:rPr>
          <w:rFonts w:hint="eastAsia"/>
        </w:rPr>
        <w:t>入院</w:t>
      </w:r>
      <w:r>
        <w:tab/>
        <w:t>1兆6,242億円</w:t>
      </w:r>
      <w:r>
        <w:tab/>
      </w:r>
      <w:r>
        <w:tab/>
      </w:r>
      <w:r>
        <w:tab/>
      </w:r>
    </w:p>
    <w:p w14:paraId="5CF9F5E7" w14:textId="4C5083F1" w:rsidR="00060628" w:rsidRDefault="00CF06F4" w:rsidP="00CF06F4">
      <w:r>
        <w:rPr>
          <w:rFonts w:hint="eastAsia"/>
        </w:rPr>
        <w:t>合計</w:t>
      </w:r>
      <w:r>
        <w:tab/>
        <w:t>4兆733億円【適正化効果額：</w:t>
      </w:r>
      <w:r w:rsidR="00CC67EC">
        <w:rPr>
          <w:rFonts w:hint="eastAsia"/>
        </w:rPr>
        <w:t>－</w:t>
      </w:r>
      <w:r>
        <w:t>348億円】</w:t>
      </w:r>
      <w:r>
        <w:tab/>
      </w:r>
    </w:p>
    <w:p w14:paraId="4D7A7F64" w14:textId="77777777" w:rsidR="00B13B0B" w:rsidRDefault="00B13B0B" w:rsidP="00CF06F4"/>
    <w:p w14:paraId="22F5DE99" w14:textId="474C197C" w:rsidR="00CF06F4" w:rsidRPr="00B13B0B" w:rsidRDefault="00060628" w:rsidP="00CF06F4">
      <w:pPr>
        <w:rPr>
          <w:bdr w:val="single" w:sz="4" w:space="0" w:color="auto"/>
        </w:rPr>
      </w:pPr>
      <w:r w:rsidRPr="00B13B0B">
        <w:rPr>
          <w:rFonts w:hint="eastAsia"/>
          <w:bdr w:val="single" w:sz="4" w:space="0" w:color="auto"/>
        </w:rPr>
        <w:t>計画の推進・評価</w:t>
      </w:r>
    </w:p>
    <w:p w14:paraId="6BBB57A9" w14:textId="77777777" w:rsidR="00060628" w:rsidRPr="00060628" w:rsidRDefault="00060628" w:rsidP="00060628">
      <w:r w:rsidRPr="00060628">
        <w:rPr>
          <w:rFonts w:hint="eastAsia"/>
        </w:rPr>
        <w:t>○毎年度、個別施策の取組状況、指標、目標について、進捗　状況を公表</w:t>
      </w:r>
    </w:p>
    <w:p w14:paraId="0D1EF0FF" w14:textId="77777777" w:rsidR="00060628" w:rsidRPr="00060628" w:rsidRDefault="00060628" w:rsidP="00060628">
      <w:r w:rsidRPr="00060628">
        <w:rPr>
          <w:rFonts w:hint="eastAsia"/>
        </w:rPr>
        <w:t>○計画期間の最終年度には、進捗状況に関する調査・分析を行うとともに、期間終了の翌年度に実績評価を実施</w:t>
      </w:r>
    </w:p>
    <w:p w14:paraId="7A7091F9" w14:textId="77103130" w:rsidR="00060628" w:rsidRPr="00CF06F4" w:rsidRDefault="00060628" w:rsidP="00060628">
      <w:r w:rsidRPr="00060628">
        <w:rPr>
          <w:rFonts w:hint="eastAsia"/>
        </w:rPr>
        <w:t>○進め方として、大阪府保険者協議会を活用して進捗状況等の進行管理を行うとともに、学識経験者等で構成する大阪府医療費適正化計画推進審議会で検証し、ＰＤＣＡに基づく計画の効果的な推進を図る</w:t>
      </w:r>
    </w:p>
    <w:sectPr w:rsidR="00060628" w:rsidRPr="00CF06F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A15C" w14:textId="77777777" w:rsidR="006F4FA6" w:rsidRDefault="006F4FA6" w:rsidP="00D54CBC">
      <w:r>
        <w:separator/>
      </w:r>
    </w:p>
  </w:endnote>
  <w:endnote w:type="continuationSeparator" w:id="0">
    <w:p w14:paraId="00F940E0" w14:textId="77777777" w:rsidR="006F4FA6" w:rsidRDefault="006F4FA6" w:rsidP="00D5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EDF" w14:textId="77777777" w:rsidR="002059DE" w:rsidRDefault="002059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BD09" w14:textId="77777777" w:rsidR="002059DE" w:rsidRDefault="002059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9B60" w14:textId="77777777" w:rsidR="002059DE" w:rsidRDefault="002059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849B" w14:textId="77777777" w:rsidR="006F4FA6" w:rsidRDefault="006F4FA6" w:rsidP="00D54CBC">
      <w:r>
        <w:separator/>
      </w:r>
    </w:p>
  </w:footnote>
  <w:footnote w:type="continuationSeparator" w:id="0">
    <w:p w14:paraId="6E8337A1" w14:textId="77777777" w:rsidR="006F4FA6" w:rsidRDefault="006F4FA6" w:rsidP="00D5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726" w14:textId="77777777" w:rsidR="002059DE" w:rsidRDefault="002059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A63A" w14:textId="43F70AA4" w:rsidR="002059DE" w:rsidRDefault="002059DE">
    <w:pPr>
      <w:pStyle w:val="a3"/>
      <w:rPr>
        <w:rFonts w:hint="eastAsia"/>
      </w:rPr>
    </w:pPr>
    <w:r>
      <w:rPr>
        <w:rFonts w:hint="eastAsia"/>
      </w:rPr>
      <w:t>音声読み上げ用代替テキスト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3977" w14:textId="77777777" w:rsidR="002059DE" w:rsidRDefault="00205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48"/>
    <w:rsid w:val="00060628"/>
    <w:rsid w:val="001A4C2F"/>
    <w:rsid w:val="001C22AD"/>
    <w:rsid w:val="002059DE"/>
    <w:rsid w:val="002865BA"/>
    <w:rsid w:val="00413966"/>
    <w:rsid w:val="00417721"/>
    <w:rsid w:val="004F427A"/>
    <w:rsid w:val="005A368E"/>
    <w:rsid w:val="005D44CA"/>
    <w:rsid w:val="00652FA3"/>
    <w:rsid w:val="006F4FA6"/>
    <w:rsid w:val="00861848"/>
    <w:rsid w:val="008A7C1A"/>
    <w:rsid w:val="009D3DAD"/>
    <w:rsid w:val="00A634C6"/>
    <w:rsid w:val="00A96693"/>
    <w:rsid w:val="00B13B0B"/>
    <w:rsid w:val="00CC67EC"/>
    <w:rsid w:val="00CF06F4"/>
    <w:rsid w:val="00D54CBC"/>
    <w:rsid w:val="00EC2B67"/>
    <w:rsid w:val="00EC52F9"/>
    <w:rsid w:val="00F92B41"/>
    <w:rsid w:val="00FB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79D629"/>
  <w15:chartTrackingRefBased/>
  <w15:docId w15:val="{5B763DCD-9310-48DD-95B5-29600790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34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54CBC"/>
    <w:pPr>
      <w:tabs>
        <w:tab w:val="center" w:pos="4252"/>
        <w:tab w:val="right" w:pos="8504"/>
      </w:tabs>
      <w:snapToGrid w:val="0"/>
    </w:pPr>
  </w:style>
  <w:style w:type="character" w:customStyle="1" w:styleId="a4">
    <w:name w:val="ヘッダー (文字)"/>
    <w:basedOn w:val="a0"/>
    <w:link w:val="a3"/>
    <w:uiPriority w:val="99"/>
    <w:rsid w:val="00D54CBC"/>
  </w:style>
  <w:style w:type="paragraph" w:styleId="a5">
    <w:name w:val="footer"/>
    <w:basedOn w:val="a"/>
    <w:link w:val="a6"/>
    <w:uiPriority w:val="99"/>
    <w:unhideWhenUsed/>
    <w:rsid w:val="00D54CBC"/>
    <w:pPr>
      <w:tabs>
        <w:tab w:val="center" w:pos="4252"/>
        <w:tab w:val="right" w:pos="8504"/>
      </w:tabs>
      <w:snapToGrid w:val="0"/>
    </w:pPr>
  </w:style>
  <w:style w:type="character" w:customStyle="1" w:styleId="a6">
    <w:name w:val="フッター (文字)"/>
    <w:basedOn w:val="a0"/>
    <w:link w:val="a5"/>
    <w:uiPriority w:val="99"/>
    <w:rsid w:val="00D5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117">
      <w:bodyDiv w:val="1"/>
      <w:marLeft w:val="0"/>
      <w:marRight w:val="0"/>
      <w:marTop w:val="0"/>
      <w:marBottom w:val="0"/>
      <w:divBdr>
        <w:top w:val="none" w:sz="0" w:space="0" w:color="auto"/>
        <w:left w:val="none" w:sz="0" w:space="0" w:color="auto"/>
        <w:bottom w:val="none" w:sz="0" w:space="0" w:color="auto"/>
        <w:right w:val="none" w:sz="0" w:space="0" w:color="auto"/>
      </w:divBdr>
    </w:div>
    <w:div w:id="340426266">
      <w:bodyDiv w:val="1"/>
      <w:marLeft w:val="0"/>
      <w:marRight w:val="0"/>
      <w:marTop w:val="0"/>
      <w:marBottom w:val="0"/>
      <w:divBdr>
        <w:top w:val="none" w:sz="0" w:space="0" w:color="auto"/>
        <w:left w:val="none" w:sz="0" w:space="0" w:color="auto"/>
        <w:bottom w:val="none" w:sz="0" w:space="0" w:color="auto"/>
        <w:right w:val="none" w:sz="0" w:space="0" w:color="auto"/>
      </w:divBdr>
    </w:div>
    <w:div w:id="882248786">
      <w:bodyDiv w:val="1"/>
      <w:marLeft w:val="0"/>
      <w:marRight w:val="0"/>
      <w:marTop w:val="0"/>
      <w:marBottom w:val="0"/>
      <w:divBdr>
        <w:top w:val="none" w:sz="0" w:space="0" w:color="auto"/>
        <w:left w:val="none" w:sz="0" w:space="0" w:color="auto"/>
        <w:bottom w:val="none" w:sz="0" w:space="0" w:color="auto"/>
        <w:right w:val="none" w:sz="0" w:space="0" w:color="auto"/>
      </w:divBdr>
    </w:div>
    <w:div w:id="903374200">
      <w:bodyDiv w:val="1"/>
      <w:marLeft w:val="0"/>
      <w:marRight w:val="0"/>
      <w:marTop w:val="0"/>
      <w:marBottom w:val="0"/>
      <w:divBdr>
        <w:top w:val="none" w:sz="0" w:space="0" w:color="auto"/>
        <w:left w:val="none" w:sz="0" w:space="0" w:color="auto"/>
        <w:bottom w:val="none" w:sz="0" w:space="0" w:color="auto"/>
        <w:right w:val="none" w:sz="0" w:space="0" w:color="auto"/>
      </w:divBdr>
    </w:div>
    <w:div w:id="1678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弘行</dc:creator>
  <cp:keywords/>
  <dc:description/>
  <cp:lastModifiedBy>奥村　諒一郎</cp:lastModifiedBy>
  <cp:revision>5</cp:revision>
  <cp:lastPrinted>2024-01-15T10:13:00Z</cp:lastPrinted>
  <dcterms:created xsi:type="dcterms:W3CDTF">2024-01-16T08:47:00Z</dcterms:created>
  <dcterms:modified xsi:type="dcterms:W3CDTF">2024-01-17T04:25:00Z</dcterms:modified>
</cp:coreProperties>
</file>