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2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2"/>
      </w:tblGrid>
      <w:tr w:rsidR="006D1377" w:rsidRPr="007E6290" w:rsidTr="001F42AA">
        <w:trPr>
          <w:trHeight w:val="2040"/>
        </w:trPr>
        <w:tc>
          <w:tcPr>
            <w:tcW w:w="9722" w:type="dxa"/>
          </w:tcPr>
          <w:p w:rsidR="006D1377" w:rsidRPr="007E6290" w:rsidRDefault="006D1377" w:rsidP="001F42AA">
            <w:pPr>
              <w:ind w:firstLineChars="4100" w:firstLine="8610"/>
              <w:jc w:val="right"/>
              <w:rPr>
                <w:rFonts w:asciiTheme="majorEastAsia" w:eastAsiaTheme="majorEastAsia" w:hAnsiTheme="majorEastAsia"/>
              </w:rPr>
            </w:pPr>
            <w:r w:rsidRPr="007E6290">
              <w:rPr>
                <w:rFonts w:asciiTheme="majorEastAsia" w:eastAsiaTheme="majorEastAsia" w:hAnsiTheme="majorEastAsia" w:hint="eastAsia"/>
                <w:bdr w:val="single" w:sz="4" w:space="0" w:color="auto"/>
              </w:rPr>
              <w:t>審査基準</w:t>
            </w:r>
          </w:p>
          <w:p w:rsidR="006D1377" w:rsidRPr="007E6290" w:rsidRDefault="006D1377" w:rsidP="001F42AA">
            <w:pPr>
              <w:rPr>
                <w:rFonts w:ascii="ＭＳ ゴシック" w:eastAsia="ＭＳ ゴシック" w:hAnsi="ＭＳ ゴシック" w:cs="Times New Roman"/>
              </w:rPr>
            </w:pPr>
            <w:r w:rsidRPr="007E6290">
              <w:rPr>
                <w:rFonts w:ascii="ＭＳ ゴシック" w:eastAsia="ＭＳ ゴシック" w:hAnsi="ＭＳ ゴシック" w:cs="Times New Roman" w:hint="eastAsia"/>
              </w:rPr>
              <w:t>●提案基準</w:t>
            </w:r>
            <w:r>
              <w:rPr>
                <w:rFonts w:ascii="ＭＳ ゴシック" w:eastAsia="ＭＳ ゴシック" w:hAnsi="ＭＳ ゴシック" w:cs="Times New Roman" w:hint="eastAsia"/>
              </w:rPr>
              <w:t>27</w:t>
            </w:r>
          </w:p>
          <w:p w:rsidR="006D1377" w:rsidRPr="007E6290" w:rsidRDefault="006D1377" w:rsidP="001F42AA">
            <w:pPr>
              <w:rPr>
                <w:rFonts w:ascii="ＭＳ ゴシック" w:eastAsia="ＭＳ ゴシック" w:hAnsi="ＭＳ ゴシック" w:cs="Times New Roman"/>
              </w:rPr>
            </w:pPr>
            <w:r w:rsidRPr="007E6290">
              <w:rPr>
                <w:rFonts w:ascii="ＭＳ ゴシック" w:eastAsia="ＭＳ ゴシック" w:hAnsi="ＭＳ ゴシック" w:cs="Times New Roman" w:hint="eastAsia"/>
              </w:rPr>
              <w:t xml:space="preserve">　</w:t>
            </w:r>
          </w:p>
          <w:p w:rsidR="006D1377" w:rsidRPr="007E6290" w:rsidRDefault="006D1377" w:rsidP="001F42AA">
            <w:pPr>
              <w:jc w:val="center"/>
              <w:rPr>
                <w:rFonts w:ascii="ＭＳ ゴシック" w:eastAsia="ＭＳ ゴシック" w:hAnsi="ＭＳ ゴシック" w:cs="Times New Roman"/>
              </w:rPr>
            </w:pPr>
            <w:r w:rsidRPr="006D1377">
              <w:rPr>
                <w:rFonts w:ascii="ＭＳ ゴシック" w:eastAsia="ＭＳ ゴシック" w:hAnsi="ＭＳ ゴシック" w:cs="Times New Roman" w:hint="eastAsia"/>
              </w:rPr>
              <w:t>既存集落の機能やコミュニティの維持への対応を目的とする開発行為等の取扱い</w:t>
            </w:r>
          </w:p>
          <w:p w:rsidR="006D1377" w:rsidRPr="007E6290" w:rsidRDefault="006D1377" w:rsidP="001F42AA">
            <w:pPr>
              <w:rPr>
                <w:rFonts w:ascii="ＭＳ 明朝" w:eastAsia="ＭＳ 明朝" w:hAnsi="ＭＳ 明朝" w:cs="Times New Roman"/>
              </w:rPr>
            </w:pPr>
          </w:p>
          <w:p w:rsidR="006D1377" w:rsidRDefault="006D1377" w:rsidP="001F42AA">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（趣旨）</w:t>
            </w:r>
            <w:bookmarkStart w:id="0" w:name="_GoBack"/>
            <w:bookmarkEnd w:id="0"/>
          </w:p>
          <w:p w:rsidR="006D1377" w:rsidRPr="001F42AA" w:rsidRDefault="006D1377" w:rsidP="001F42AA">
            <w:pPr>
              <w:spacing w:line="360" w:lineRule="exact"/>
              <w:ind w:left="420" w:hangingChars="200" w:hanging="420"/>
              <w:rPr>
                <w:rFonts w:asciiTheme="minorEastAsia" w:hAnsiTheme="minorEastAsia"/>
                <w:szCs w:val="21"/>
              </w:rPr>
            </w:pPr>
            <w:r w:rsidRPr="006D1377">
              <w:rPr>
                <w:rFonts w:asciiTheme="majorEastAsia" w:eastAsiaTheme="majorEastAsia" w:hAnsiTheme="majorEastAsia" w:hint="eastAsia"/>
                <w:szCs w:val="21"/>
              </w:rPr>
              <w:t>第1</w:t>
            </w:r>
            <w:r w:rsidRPr="006D1377">
              <w:rPr>
                <w:rFonts w:asciiTheme="minorEastAsia" w:hAnsiTheme="minorEastAsia" w:hint="eastAsia"/>
                <w:szCs w:val="21"/>
              </w:rPr>
              <w:t xml:space="preserve">　</w:t>
            </w:r>
            <w:r w:rsidR="0066372B" w:rsidRPr="0066372B">
              <w:rPr>
                <w:rFonts w:asciiTheme="minorEastAsia" w:hAnsiTheme="minorEastAsia" w:hint="eastAsia"/>
                <w:szCs w:val="21"/>
              </w:rPr>
              <w:t>この基準は、「都市計画法第34条第14号及び都市計画法施行令第36条第1項第3号ホに関する判断基準」（以下「判断基準」という</w:t>
            </w:r>
            <w:r w:rsidR="001F42AA">
              <w:rPr>
                <w:rFonts w:asciiTheme="minorEastAsia" w:hAnsiTheme="minorEastAsia" w:hint="eastAsia"/>
                <w:szCs w:val="21"/>
              </w:rPr>
              <w:t>。</w:t>
            </w:r>
            <w:r w:rsidR="0066372B" w:rsidRPr="0066372B">
              <w:rPr>
                <w:rFonts w:asciiTheme="minorEastAsia" w:hAnsiTheme="minorEastAsia" w:hint="eastAsia"/>
                <w:szCs w:val="21"/>
              </w:rPr>
              <w:t>）第６の規定に基づき、市街化調整区域内の既存集落等の機能やコミュニティの維持への対応が必要な区域において、居住の用に供する住宅及びコミュニティの維持を目的とする住宅以外の施設</w:t>
            </w:r>
            <w:r w:rsidR="001F42AA">
              <w:rPr>
                <w:rFonts w:asciiTheme="minorEastAsia" w:hAnsiTheme="minorEastAsia" w:hint="eastAsia"/>
                <w:szCs w:val="21"/>
              </w:rPr>
              <w:t>（以下「住宅等</w:t>
            </w:r>
            <w:r w:rsidR="001F42AA" w:rsidRPr="0066372B">
              <w:rPr>
                <w:rFonts w:asciiTheme="minorEastAsia" w:hAnsiTheme="minorEastAsia" w:hint="eastAsia"/>
                <w:szCs w:val="21"/>
              </w:rPr>
              <w:t>」という</w:t>
            </w:r>
            <w:r w:rsidR="001F42AA">
              <w:rPr>
                <w:rFonts w:asciiTheme="minorEastAsia" w:hAnsiTheme="minorEastAsia" w:hint="eastAsia"/>
                <w:szCs w:val="21"/>
              </w:rPr>
              <w:t>。</w:t>
            </w:r>
            <w:r w:rsidR="001F42AA" w:rsidRPr="0066372B">
              <w:rPr>
                <w:rFonts w:asciiTheme="minorEastAsia" w:hAnsiTheme="minorEastAsia" w:hint="eastAsia"/>
                <w:szCs w:val="21"/>
              </w:rPr>
              <w:t>）</w:t>
            </w:r>
            <w:r w:rsidR="0066372B" w:rsidRPr="0066372B">
              <w:rPr>
                <w:rFonts w:asciiTheme="minorEastAsia" w:hAnsiTheme="minorEastAsia" w:hint="eastAsia"/>
                <w:szCs w:val="21"/>
              </w:rPr>
              <w:t>の建築及び用途変更を目的とする開発行為及び建築行為（以下「開発行為等」という</w:t>
            </w:r>
            <w:r w:rsidR="001F42AA">
              <w:rPr>
                <w:rFonts w:asciiTheme="minorEastAsia" w:hAnsiTheme="minorEastAsia" w:hint="eastAsia"/>
                <w:szCs w:val="21"/>
              </w:rPr>
              <w:t>。</w:t>
            </w:r>
            <w:r w:rsidR="0066372B" w:rsidRPr="0066372B">
              <w:rPr>
                <w:rFonts w:asciiTheme="minorEastAsia" w:hAnsiTheme="minorEastAsia" w:hint="eastAsia"/>
                <w:szCs w:val="21"/>
              </w:rPr>
              <w:t>）の取扱いについて、必要な事項を定めるものとする。</w:t>
            </w:r>
          </w:p>
          <w:p w:rsidR="006D1377" w:rsidRPr="006D1377" w:rsidRDefault="006D1377" w:rsidP="001F42AA">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（適用の範囲）</w:t>
            </w:r>
          </w:p>
          <w:p w:rsidR="0066372B" w:rsidRPr="0066372B" w:rsidRDefault="006D1377" w:rsidP="001F42AA">
            <w:pPr>
              <w:spacing w:line="360" w:lineRule="exact"/>
              <w:ind w:left="420" w:hangingChars="200" w:hanging="420"/>
              <w:rPr>
                <w:rFonts w:asciiTheme="minorEastAsia" w:hAnsiTheme="minorEastAsia"/>
                <w:szCs w:val="21"/>
              </w:rPr>
            </w:pPr>
            <w:r>
              <w:rPr>
                <w:rFonts w:asciiTheme="majorEastAsia" w:eastAsiaTheme="majorEastAsia" w:hAnsiTheme="majorEastAsia" w:hint="eastAsia"/>
                <w:szCs w:val="21"/>
              </w:rPr>
              <w:t>第2</w:t>
            </w:r>
            <w:r w:rsidRPr="006D1377">
              <w:rPr>
                <w:rFonts w:asciiTheme="minorEastAsia" w:hAnsiTheme="minorEastAsia" w:hint="eastAsia"/>
                <w:szCs w:val="21"/>
              </w:rPr>
              <w:t xml:space="preserve">　</w:t>
            </w:r>
            <w:r w:rsidR="0066372B" w:rsidRPr="0066372B">
              <w:rPr>
                <w:rFonts w:asciiTheme="minorEastAsia" w:hAnsiTheme="minorEastAsia" w:hint="eastAsia"/>
                <w:szCs w:val="21"/>
              </w:rPr>
              <w:t>この基準は、次の各号のいずれにも該当するものとして、市町村長からの申出により、知事と協議のうえ、あらかじめ知事が指定した区域における住宅</w:t>
            </w:r>
            <w:r w:rsidR="001F42AA">
              <w:rPr>
                <w:rFonts w:asciiTheme="minorEastAsia" w:hAnsiTheme="minorEastAsia" w:hint="eastAsia"/>
                <w:szCs w:val="21"/>
              </w:rPr>
              <w:t>等</w:t>
            </w:r>
            <w:r w:rsidR="0066372B" w:rsidRPr="0066372B">
              <w:rPr>
                <w:rFonts w:asciiTheme="minorEastAsia" w:hAnsiTheme="minorEastAsia" w:hint="eastAsia"/>
                <w:szCs w:val="21"/>
              </w:rPr>
              <w:t>の開発行為等に適用する。</w:t>
            </w:r>
          </w:p>
          <w:p w:rsidR="0066372B" w:rsidRPr="0066372B" w:rsidRDefault="0066372B" w:rsidP="001F42AA">
            <w:pPr>
              <w:spacing w:line="360" w:lineRule="exact"/>
              <w:ind w:left="735" w:hangingChars="350" w:hanging="735"/>
              <w:rPr>
                <w:rFonts w:asciiTheme="minorEastAsia" w:hAnsiTheme="minorEastAsia"/>
                <w:szCs w:val="21"/>
              </w:rPr>
            </w:pPr>
            <w:r w:rsidRPr="0066372B">
              <w:rPr>
                <w:rFonts w:asciiTheme="minorEastAsia" w:hAnsiTheme="minorEastAsia" w:hint="eastAsia"/>
                <w:szCs w:val="21"/>
              </w:rPr>
              <w:t xml:space="preserve">　　(1)</w:t>
            </w:r>
            <w:r w:rsidR="001F42AA">
              <w:rPr>
                <w:rFonts w:asciiTheme="minorEastAsia" w:hAnsiTheme="minorEastAsia" w:hint="eastAsia"/>
                <w:szCs w:val="21"/>
              </w:rPr>
              <w:t xml:space="preserve"> </w:t>
            </w:r>
            <w:r w:rsidR="008C6980" w:rsidRPr="008C6980">
              <w:rPr>
                <w:rFonts w:asciiTheme="minorEastAsia" w:hAnsiTheme="minorEastAsia" w:hint="eastAsia"/>
                <w:szCs w:val="21"/>
              </w:rPr>
              <w:t>過疎地域の持続的発展の支援に関する特別措置法の第２条第1項第１号</w:t>
            </w:r>
            <w:r w:rsidRPr="0066372B">
              <w:rPr>
                <w:rFonts w:asciiTheme="minorEastAsia" w:hAnsiTheme="minorEastAsia" w:hint="eastAsia"/>
                <w:szCs w:val="21"/>
              </w:rPr>
              <w:t>に規定されている過疎地域の要件のうち、人口減少率要件を満足する区域であること。</w:t>
            </w:r>
          </w:p>
          <w:p w:rsidR="0066372B" w:rsidRPr="0066372B" w:rsidRDefault="0066372B" w:rsidP="001F42AA">
            <w:pPr>
              <w:spacing w:line="360" w:lineRule="exact"/>
              <w:ind w:left="735" w:hangingChars="350" w:hanging="735"/>
              <w:rPr>
                <w:rFonts w:asciiTheme="minorEastAsia" w:hAnsiTheme="minorEastAsia"/>
                <w:szCs w:val="21"/>
              </w:rPr>
            </w:pPr>
            <w:r w:rsidRPr="0066372B">
              <w:rPr>
                <w:rFonts w:asciiTheme="minorEastAsia" w:hAnsiTheme="minorEastAsia" w:hint="eastAsia"/>
                <w:szCs w:val="21"/>
              </w:rPr>
              <w:t xml:space="preserve">　　(2)</w:t>
            </w:r>
            <w:r w:rsidR="001F42AA">
              <w:rPr>
                <w:rFonts w:asciiTheme="minorEastAsia" w:hAnsiTheme="minorEastAsia" w:hint="eastAsia"/>
                <w:szCs w:val="21"/>
              </w:rPr>
              <w:t xml:space="preserve"> </w:t>
            </w:r>
            <w:r w:rsidRPr="0066372B">
              <w:rPr>
                <w:rFonts w:asciiTheme="minorEastAsia" w:hAnsiTheme="minorEastAsia" w:hint="eastAsia"/>
                <w:szCs w:val="21"/>
              </w:rPr>
              <w:t>都市計画法第18条の２の規定により市町村が策定する都市計画マスタープラン等において、まちの機能やコミュニティの維持・回復の必要性並びにそのための方策が位置づけられている区域。</w:t>
            </w:r>
          </w:p>
          <w:p w:rsidR="0066372B" w:rsidRPr="0066372B" w:rsidRDefault="0066372B" w:rsidP="001F42AA">
            <w:pPr>
              <w:spacing w:line="360" w:lineRule="exact"/>
              <w:ind w:left="735" w:hangingChars="350" w:hanging="735"/>
              <w:rPr>
                <w:rFonts w:asciiTheme="minorEastAsia" w:hAnsiTheme="minorEastAsia"/>
                <w:szCs w:val="21"/>
              </w:rPr>
            </w:pPr>
            <w:r w:rsidRPr="0066372B">
              <w:rPr>
                <w:rFonts w:asciiTheme="minorEastAsia" w:hAnsiTheme="minorEastAsia" w:hint="eastAsia"/>
                <w:szCs w:val="21"/>
              </w:rPr>
              <w:t xml:space="preserve">　　(3)</w:t>
            </w:r>
            <w:r w:rsidR="001F42AA">
              <w:rPr>
                <w:rFonts w:asciiTheme="minorEastAsia" w:hAnsiTheme="minorEastAsia" w:hint="eastAsia"/>
                <w:szCs w:val="21"/>
              </w:rPr>
              <w:t xml:space="preserve"> </w:t>
            </w:r>
            <w:r w:rsidRPr="0066372B">
              <w:rPr>
                <w:rFonts w:asciiTheme="minorEastAsia" w:hAnsiTheme="minorEastAsia" w:hint="eastAsia"/>
                <w:szCs w:val="21"/>
              </w:rPr>
              <w:t>市町村が定める「市街化調整区域における地区計画ガイドライン」等において地区計画活用を位置付けている区域での開発行為等や規模要件を満たす開発行為等は原則、地区計画の活用を前提とし、</w:t>
            </w:r>
            <w:r>
              <w:rPr>
                <w:rFonts w:asciiTheme="minorEastAsia" w:hAnsiTheme="minorEastAsia" w:hint="eastAsia"/>
                <w:szCs w:val="21"/>
              </w:rPr>
              <w:t>この基準の</w:t>
            </w:r>
            <w:r w:rsidRPr="0066372B">
              <w:rPr>
                <w:rFonts w:asciiTheme="minorEastAsia" w:hAnsiTheme="minorEastAsia" w:hint="eastAsia"/>
                <w:szCs w:val="21"/>
              </w:rPr>
              <w:t>適用対象外とする。</w:t>
            </w:r>
          </w:p>
          <w:p w:rsidR="0066372B" w:rsidRPr="0066372B" w:rsidRDefault="0066372B" w:rsidP="001F42AA">
            <w:pPr>
              <w:spacing w:line="360" w:lineRule="exact"/>
              <w:ind w:left="735" w:hangingChars="350" w:hanging="735"/>
              <w:rPr>
                <w:rFonts w:asciiTheme="minorEastAsia" w:hAnsiTheme="minorEastAsia"/>
                <w:szCs w:val="21"/>
              </w:rPr>
            </w:pPr>
            <w:r w:rsidRPr="0066372B">
              <w:rPr>
                <w:rFonts w:asciiTheme="minorEastAsia" w:hAnsiTheme="minorEastAsia" w:hint="eastAsia"/>
                <w:szCs w:val="21"/>
              </w:rPr>
              <w:t xml:space="preserve">　　(4)</w:t>
            </w:r>
            <w:r w:rsidR="001F42AA">
              <w:rPr>
                <w:rFonts w:asciiTheme="minorEastAsia" w:hAnsiTheme="minorEastAsia" w:hint="eastAsia"/>
                <w:szCs w:val="21"/>
              </w:rPr>
              <w:t xml:space="preserve"> </w:t>
            </w:r>
            <w:r w:rsidRPr="0066372B">
              <w:rPr>
                <w:rFonts w:asciiTheme="minorEastAsia" w:hAnsiTheme="minorEastAsia" w:hint="eastAsia"/>
                <w:szCs w:val="21"/>
              </w:rPr>
              <w:t>道路、公園等の公共施設及び学校、上水道等の公益施設並びにこれらの施設の計画に支障がないこと。</w:t>
            </w:r>
          </w:p>
          <w:p w:rsidR="006D1377" w:rsidRPr="006D1377" w:rsidRDefault="0066372B" w:rsidP="001F42AA">
            <w:pPr>
              <w:spacing w:line="360" w:lineRule="exact"/>
              <w:ind w:firstLineChars="200" w:firstLine="420"/>
              <w:rPr>
                <w:rFonts w:asciiTheme="minorEastAsia" w:hAnsiTheme="minorEastAsia"/>
                <w:szCs w:val="21"/>
              </w:rPr>
            </w:pPr>
            <w:r w:rsidRPr="0066372B">
              <w:rPr>
                <w:rFonts w:asciiTheme="minorEastAsia" w:hAnsiTheme="minorEastAsia" w:hint="eastAsia"/>
                <w:szCs w:val="21"/>
              </w:rPr>
              <w:t>(5)</w:t>
            </w:r>
            <w:r w:rsidR="001F42AA">
              <w:rPr>
                <w:rFonts w:asciiTheme="minorEastAsia" w:hAnsiTheme="minorEastAsia" w:hint="eastAsia"/>
                <w:szCs w:val="21"/>
              </w:rPr>
              <w:t xml:space="preserve"> </w:t>
            </w:r>
            <w:r w:rsidRPr="0066372B">
              <w:rPr>
                <w:rFonts w:asciiTheme="minorEastAsia" w:hAnsiTheme="minorEastAsia" w:hint="eastAsia"/>
                <w:szCs w:val="21"/>
              </w:rPr>
              <w:t>判断基準第５に定める区域を含まないこと。</w:t>
            </w:r>
          </w:p>
          <w:p w:rsidR="006D1377" w:rsidRPr="006D1377" w:rsidRDefault="006D1377" w:rsidP="001F42AA">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（申請に係る建築物の用途）</w:t>
            </w:r>
          </w:p>
          <w:p w:rsidR="006D1377" w:rsidRPr="006D1377" w:rsidRDefault="006D1377" w:rsidP="001F42AA">
            <w:pPr>
              <w:spacing w:line="360" w:lineRule="exact"/>
              <w:ind w:left="420" w:hangingChars="200" w:hanging="420"/>
              <w:rPr>
                <w:rFonts w:asciiTheme="minorEastAsia" w:hAnsiTheme="minorEastAsia"/>
                <w:szCs w:val="21"/>
              </w:rPr>
            </w:pPr>
            <w:r w:rsidRPr="006D1377">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6D1377">
              <w:rPr>
                <w:rFonts w:asciiTheme="minorEastAsia" w:hAnsiTheme="minorEastAsia" w:hint="eastAsia"/>
                <w:szCs w:val="21"/>
              </w:rPr>
              <w:t xml:space="preserve">　</w:t>
            </w:r>
            <w:r w:rsidR="0066372B" w:rsidRPr="0066372B">
              <w:rPr>
                <w:rFonts w:asciiTheme="minorEastAsia" w:hAnsiTheme="minorEastAsia" w:hint="eastAsia"/>
                <w:szCs w:val="21"/>
              </w:rPr>
              <w:t>申請に係る建築物（以下「予定建築物」という。</w:t>
            </w:r>
            <w:r w:rsidR="001F42AA">
              <w:rPr>
                <w:rFonts w:asciiTheme="minorEastAsia" w:hAnsiTheme="minorEastAsia" w:hint="eastAsia"/>
                <w:szCs w:val="21"/>
              </w:rPr>
              <w:t>）</w:t>
            </w:r>
            <w:r w:rsidR="0066372B" w:rsidRPr="0066372B">
              <w:rPr>
                <w:rFonts w:asciiTheme="minorEastAsia" w:hAnsiTheme="minorEastAsia" w:hint="eastAsia"/>
                <w:szCs w:val="21"/>
              </w:rPr>
              <w:t>の用途は、市町村長の申出により知事と協議のうえ、第2の範囲内であらかじめ知事が定めたものとする。</w:t>
            </w:r>
          </w:p>
          <w:p w:rsidR="006D1377" w:rsidRPr="006D1377" w:rsidRDefault="006D1377" w:rsidP="001F42AA">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（予定建築物の規模等）</w:t>
            </w:r>
          </w:p>
          <w:p w:rsidR="006D1377" w:rsidRPr="006D1377" w:rsidRDefault="006D1377" w:rsidP="001F42AA">
            <w:pPr>
              <w:spacing w:line="360" w:lineRule="exact"/>
              <w:ind w:left="420" w:hangingChars="200" w:hanging="420"/>
              <w:rPr>
                <w:rFonts w:asciiTheme="minorEastAsia" w:hAnsiTheme="minorEastAsia"/>
                <w:szCs w:val="21"/>
              </w:rPr>
            </w:pPr>
            <w:r>
              <w:rPr>
                <w:rFonts w:asciiTheme="majorEastAsia" w:eastAsiaTheme="majorEastAsia" w:hAnsiTheme="majorEastAsia" w:hint="eastAsia"/>
                <w:szCs w:val="21"/>
              </w:rPr>
              <w:t>第4</w:t>
            </w:r>
            <w:r w:rsidRPr="006D1377">
              <w:rPr>
                <w:rFonts w:asciiTheme="minorEastAsia" w:hAnsiTheme="minorEastAsia" w:hint="eastAsia"/>
                <w:szCs w:val="21"/>
              </w:rPr>
              <w:t xml:space="preserve">　</w:t>
            </w:r>
            <w:r w:rsidR="0066372B" w:rsidRPr="0066372B">
              <w:rPr>
                <w:rFonts w:asciiTheme="minorEastAsia" w:hAnsiTheme="minorEastAsia" w:hint="eastAsia"/>
                <w:szCs w:val="21"/>
              </w:rPr>
              <w:t>予定建築物の規模等は、市町村長の申出により知事と協議のうえ、第2の範囲内で知事が定めたものとする。</w:t>
            </w:r>
          </w:p>
          <w:p w:rsidR="006D1377" w:rsidRPr="006D1377" w:rsidRDefault="006D1377" w:rsidP="001F42AA">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（地元調整）</w:t>
            </w:r>
          </w:p>
          <w:p w:rsidR="006D1377" w:rsidRDefault="006D1377" w:rsidP="001F42AA">
            <w:pPr>
              <w:spacing w:line="360" w:lineRule="exact"/>
              <w:rPr>
                <w:rFonts w:asciiTheme="minorEastAsia" w:hAnsiTheme="minorEastAsia"/>
                <w:szCs w:val="21"/>
              </w:rPr>
            </w:pPr>
            <w:r w:rsidRPr="006D1377">
              <w:rPr>
                <w:rFonts w:asciiTheme="majorEastAsia" w:eastAsiaTheme="majorEastAsia" w:hAnsiTheme="majorEastAsia" w:hint="eastAsia"/>
                <w:szCs w:val="21"/>
              </w:rPr>
              <w:t>第</w:t>
            </w:r>
            <w:r>
              <w:rPr>
                <w:rFonts w:asciiTheme="majorEastAsia" w:eastAsiaTheme="majorEastAsia" w:hAnsiTheme="majorEastAsia" w:hint="eastAsia"/>
                <w:szCs w:val="21"/>
              </w:rPr>
              <w:t>5</w:t>
            </w:r>
            <w:r w:rsidRPr="006D1377">
              <w:rPr>
                <w:rFonts w:asciiTheme="minorEastAsia" w:hAnsiTheme="minorEastAsia" w:hint="eastAsia"/>
                <w:szCs w:val="21"/>
              </w:rPr>
              <w:t xml:space="preserve">　</w:t>
            </w:r>
            <w:r w:rsidR="0066372B" w:rsidRPr="0066372B">
              <w:rPr>
                <w:rFonts w:asciiTheme="minorEastAsia" w:hAnsiTheme="minorEastAsia" w:hint="eastAsia"/>
                <w:szCs w:val="21"/>
              </w:rPr>
              <w:t>開発行為等に対して、市町村長から支障がない旨の確認がとれていること。</w:t>
            </w:r>
          </w:p>
          <w:p w:rsidR="006D1377" w:rsidRDefault="006D1377" w:rsidP="001F42AA">
            <w:pPr>
              <w:spacing w:line="360" w:lineRule="exact"/>
              <w:ind w:firstLineChars="100" w:firstLine="210"/>
              <w:rPr>
                <w:rFonts w:asciiTheme="minorEastAsia" w:hAnsiTheme="minorEastAsia"/>
                <w:szCs w:val="21"/>
              </w:rPr>
            </w:pPr>
          </w:p>
          <w:p w:rsidR="006D1377" w:rsidRPr="006D1377" w:rsidRDefault="006D1377" w:rsidP="001F42AA">
            <w:pPr>
              <w:spacing w:line="360" w:lineRule="exact"/>
              <w:ind w:firstLineChars="100" w:firstLine="210"/>
              <w:rPr>
                <w:rFonts w:asciiTheme="minorEastAsia" w:hAnsiTheme="minorEastAsia"/>
                <w:szCs w:val="21"/>
              </w:rPr>
            </w:pPr>
            <w:r w:rsidRPr="006D1377">
              <w:rPr>
                <w:rFonts w:asciiTheme="minorEastAsia" w:hAnsiTheme="minorEastAsia" w:hint="eastAsia"/>
                <w:szCs w:val="21"/>
              </w:rPr>
              <w:t xml:space="preserve"> (附則)</w:t>
            </w:r>
          </w:p>
          <w:p w:rsidR="006D1377" w:rsidRDefault="006D1377" w:rsidP="001F42AA">
            <w:pPr>
              <w:spacing w:line="360" w:lineRule="exact"/>
              <w:ind w:firstLineChars="200" w:firstLine="420"/>
              <w:rPr>
                <w:rFonts w:asciiTheme="minorEastAsia" w:hAnsiTheme="minorEastAsia"/>
                <w:szCs w:val="21"/>
              </w:rPr>
            </w:pPr>
            <w:r w:rsidRPr="006D1377">
              <w:rPr>
                <w:rFonts w:asciiTheme="minorEastAsia" w:hAnsiTheme="minorEastAsia" w:hint="eastAsia"/>
                <w:szCs w:val="21"/>
              </w:rPr>
              <w:t>この基準は、平成２９年４月１日から施行する。</w:t>
            </w:r>
          </w:p>
          <w:p w:rsidR="008C6980" w:rsidRPr="008C6980" w:rsidRDefault="008C6980" w:rsidP="008C6980">
            <w:pPr>
              <w:spacing w:line="360" w:lineRule="exact"/>
              <w:ind w:firstLineChars="150" w:firstLine="315"/>
              <w:rPr>
                <w:rFonts w:asciiTheme="minorEastAsia" w:hAnsiTheme="minorEastAsia" w:hint="eastAsia"/>
                <w:szCs w:val="21"/>
              </w:rPr>
            </w:pPr>
            <w:r w:rsidRPr="008C6980">
              <w:rPr>
                <w:rFonts w:asciiTheme="minorEastAsia" w:hAnsiTheme="minorEastAsia" w:hint="eastAsia"/>
                <w:szCs w:val="21"/>
              </w:rPr>
              <w:t>(附則)</w:t>
            </w:r>
          </w:p>
          <w:p w:rsidR="008C6980" w:rsidRPr="006D1377" w:rsidRDefault="008C6980" w:rsidP="008C6980">
            <w:pPr>
              <w:spacing w:line="360" w:lineRule="exact"/>
              <w:ind w:firstLineChars="200" w:firstLine="420"/>
              <w:rPr>
                <w:rFonts w:asciiTheme="minorEastAsia" w:hAnsiTheme="minorEastAsia" w:hint="eastAsia"/>
                <w:szCs w:val="21"/>
              </w:rPr>
            </w:pPr>
            <w:r w:rsidRPr="008C6980">
              <w:rPr>
                <w:rFonts w:asciiTheme="minorEastAsia" w:hAnsiTheme="minorEastAsia" w:hint="eastAsia"/>
                <w:szCs w:val="21"/>
              </w:rPr>
              <w:t>この基準は、令和３年４月１日から施行する。</w:t>
            </w:r>
          </w:p>
        </w:tc>
      </w:tr>
    </w:tbl>
    <w:p w:rsidR="00C53887" w:rsidRDefault="00C53887" w:rsidP="006D1377">
      <w:pPr>
        <w:rPr>
          <w:rFonts w:ascii="HGSｺﾞｼｯｸE" w:eastAsia="HGSｺﾞｼｯｸE" w:hAnsi="HGSｺﾞｼｯｸE"/>
          <w:sz w:val="22"/>
        </w:rPr>
      </w:pPr>
    </w:p>
    <w:sectPr w:rsidR="00C53887" w:rsidSect="001F42AA">
      <w:pgSz w:w="11906" w:h="16838"/>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B7" w:rsidRDefault="00235FB7" w:rsidP="00B25827">
      <w:r>
        <w:separator/>
      </w:r>
    </w:p>
  </w:endnote>
  <w:endnote w:type="continuationSeparator" w:id="0">
    <w:p w:rsidR="00235FB7" w:rsidRDefault="00235FB7" w:rsidP="00B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B7" w:rsidRDefault="00235FB7" w:rsidP="00B25827">
      <w:r>
        <w:separator/>
      </w:r>
    </w:p>
  </w:footnote>
  <w:footnote w:type="continuationSeparator" w:id="0">
    <w:p w:rsidR="00235FB7" w:rsidRDefault="00235FB7" w:rsidP="00B25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B1"/>
    <w:rsid w:val="00041A74"/>
    <w:rsid w:val="00053E74"/>
    <w:rsid w:val="00075FBA"/>
    <w:rsid w:val="00093113"/>
    <w:rsid w:val="00093C95"/>
    <w:rsid w:val="000A150D"/>
    <w:rsid w:val="000C5A1E"/>
    <w:rsid w:val="000D2F3C"/>
    <w:rsid w:val="000E5F7C"/>
    <w:rsid w:val="001275CE"/>
    <w:rsid w:val="001410A9"/>
    <w:rsid w:val="00143ED1"/>
    <w:rsid w:val="001A5BB1"/>
    <w:rsid w:val="001B12DE"/>
    <w:rsid w:val="001E4A3B"/>
    <w:rsid w:val="001F42AA"/>
    <w:rsid w:val="00215BFB"/>
    <w:rsid w:val="00235FB7"/>
    <w:rsid w:val="002429B5"/>
    <w:rsid w:val="00252BEA"/>
    <w:rsid w:val="00272575"/>
    <w:rsid w:val="002B332C"/>
    <w:rsid w:val="003110BF"/>
    <w:rsid w:val="00321D39"/>
    <w:rsid w:val="00341344"/>
    <w:rsid w:val="00374084"/>
    <w:rsid w:val="003A6F84"/>
    <w:rsid w:val="003C43B7"/>
    <w:rsid w:val="00407B6A"/>
    <w:rsid w:val="0043330F"/>
    <w:rsid w:val="004932EB"/>
    <w:rsid w:val="00494474"/>
    <w:rsid w:val="004A0F74"/>
    <w:rsid w:val="004A308B"/>
    <w:rsid w:val="00535D5C"/>
    <w:rsid w:val="00566DFF"/>
    <w:rsid w:val="0066372B"/>
    <w:rsid w:val="00673B49"/>
    <w:rsid w:val="0067469F"/>
    <w:rsid w:val="006D1377"/>
    <w:rsid w:val="00711291"/>
    <w:rsid w:val="00772035"/>
    <w:rsid w:val="00784F4A"/>
    <w:rsid w:val="007B2D13"/>
    <w:rsid w:val="007F0E46"/>
    <w:rsid w:val="0083675A"/>
    <w:rsid w:val="008378B0"/>
    <w:rsid w:val="00862100"/>
    <w:rsid w:val="0088523B"/>
    <w:rsid w:val="008C6980"/>
    <w:rsid w:val="0092590C"/>
    <w:rsid w:val="00932A83"/>
    <w:rsid w:val="009B7CD8"/>
    <w:rsid w:val="009C05FA"/>
    <w:rsid w:val="009D3A20"/>
    <w:rsid w:val="00A1030A"/>
    <w:rsid w:val="00A1520F"/>
    <w:rsid w:val="00A541FE"/>
    <w:rsid w:val="00AB3948"/>
    <w:rsid w:val="00B25827"/>
    <w:rsid w:val="00B62A2B"/>
    <w:rsid w:val="00B90E6E"/>
    <w:rsid w:val="00BA3DB3"/>
    <w:rsid w:val="00C11306"/>
    <w:rsid w:val="00C53887"/>
    <w:rsid w:val="00C80CF6"/>
    <w:rsid w:val="00D37A8F"/>
    <w:rsid w:val="00D40203"/>
    <w:rsid w:val="00DD09D2"/>
    <w:rsid w:val="00E07EFA"/>
    <w:rsid w:val="00E51A4F"/>
    <w:rsid w:val="00E665EB"/>
    <w:rsid w:val="00E74C0D"/>
    <w:rsid w:val="00EA2E53"/>
    <w:rsid w:val="00EB327A"/>
    <w:rsid w:val="00F06DCA"/>
    <w:rsid w:val="00F91431"/>
    <w:rsid w:val="00FA11F2"/>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29FA22"/>
  <w15:docId w15:val="{3CB3EF16-24DD-4254-8E8E-E5D62777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827"/>
    <w:pPr>
      <w:tabs>
        <w:tab w:val="center" w:pos="4252"/>
        <w:tab w:val="right" w:pos="8504"/>
      </w:tabs>
      <w:snapToGrid w:val="0"/>
    </w:pPr>
  </w:style>
  <w:style w:type="character" w:customStyle="1" w:styleId="a4">
    <w:name w:val="ヘッダー (文字)"/>
    <w:basedOn w:val="a0"/>
    <w:link w:val="a3"/>
    <w:uiPriority w:val="99"/>
    <w:rsid w:val="00B25827"/>
  </w:style>
  <w:style w:type="paragraph" w:styleId="a5">
    <w:name w:val="footer"/>
    <w:basedOn w:val="a"/>
    <w:link w:val="a6"/>
    <w:uiPriority w:val="99"/>
    <w:unhideWhenUsed/>
    <w:rsid w:val="00B25827"/>
    <w:pPr>
      <w:tabs>
        <w:tab w:val="center" w:pos="4252"/>
        <w:tab w:val="right" w:pos="8504"/>
      </w:tabs>
      <w:snapToGrid w:val="0"/>
    </w:pPr>
  </w:style>
  <w:style w:type="character" w:customStyle="1" w:styleId="a6">
    <w:name w:val="フッター (文字)"/>
    <w:basedOn w:val="a0"/>
    <w:link w:val="a5"/>
    <w:uiPriority w:val="99"/>
    <w:rsid w:val="00B2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FC13-8834-440F-AAB5-40361D66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敏史</dc:creator>
  <cp:lastModifiedBy>筒嶋　良平</cp:lastModifiedBy>
  <cp:revision>9</cp:revision>
  <cp:lastPrinted>2016-08-08T00:28:00Z</cp:lastPrinted>
  <dcterms:created xsi:type="dcterms:W3CDTF">2017-03-06T03:13:00Z</dcterms:created>
  <dcterms:modified xsi:type="dcterms:W3CDTF">2022-12-28T09:32:00Z</dcterms:modified>
</cp:coreProperties>
</file>