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6DB" w:rsidRDefault="004678E2" w:rsidP="00094F82">
      <w:pPr>
        <w:jc w:val="center"/>
        <w:rPr>
          <w:rFonts w:asciiTheme="majorEastAsia" w:eastAsiaTheme="majorEastAsia" w:hAnsiTheme="majorEastAsia"/>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1D2B0E" wp14:editId="57097035">
                <wp:simplePos x="0" y="0"/>
                <wp:positionH relativeFrom="margin">
                  <wp:posOffset>4229100</wp:posOffset>
                </wp:positionH>
                <wp:positionV relativeFrom="paragraph">
                  <wp:posOffset>-248285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4678E2" w:rsidRPr="00573D26" w:rsidRDefault="00423669" w:rsidP="004678E2">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D2B0E" id="_x0000_t202" coordsize="21600,21600" o:spt="202" path="m,l,21600r21600,l21600,xe">
                <v:stroke joinstyle="miter"/>
                <v:path gradientshapeok="t" o:connecttype="rect"/>
              </v:shapetype>
              <v:shape id="テキスト ボックス 4" o:spid="_x0000_s1026" type="#_x0000_t202" style="position:absolute;left:0;text-align:left;margin-left:333pt;margin-top:-19.55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" fillcolor="window" strokeweight=".5pt">
                <v:textbox>
                  <w:txbxContent>
                    <w:p w:rsidR="004678E2" w:rsidRPr="00573D26" w:rsidRDefault="00423669" w:rsidP="004678E2">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資料１－３－１</w:t>
                      </w:r>
                      <w:bookmarkStart w:id="1" w:name="_GoBack"/>
                      <w:bookmarkEnd w:id="1"/>
                    </w:p>
                  </w:txbxContent>
                </v:textbox>
                <w10:wrap anchorx="margin"/>
              </v:shape>
            </w:pict>
          </mc:Fallback>
        </mc:AlternateContent>
      </w:r>
      <w:r w:rsidR="00BE41A8">
        <w:rPr>
          <w:rFonts w:asciiTheme="majorEastAsia" w:eastAsiaTheme="majorEastAsia" w:hAnsiTheme="majorEastAsia" w:hint="eastAsia"/>
          <w:sz w:val="22"/>
        </w:rPr>
        <w:t>朴委員からの質問及び回答</w:t>
      </w:r>
      <w:r w:rsidR="005B3484">
        <w:rPr>
          <w:rFonts w:asciiTheme="majorEastAsia" w:eastAsiaTheme="majorEastAsia" w:hAnsiTheme="majorEastAsia" w:hint="eastAsia"/>
          <w:sz w:val="22"/>
        </w:rPr>
        <w:t>①</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494"/>
      </w:tblGrid>
      <w:tr w:rsidR="00094F82" w:rsidTr="001A7397">
        <w:tc>
          <w:tcPr>
            <w:tcW w:w="8494"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CD0C26" w:rsidRDefault="00CD0C26" w:rsidP="00CD0C26">
            <w:pPr>
              <w:rPr>
                <w:rFonts w:asciiTheme="majorEastAsia" w:eastAsiaTheme="majorEastAsia" w:hAnsiTheme="majorEastAsia"/>
                <w:sz w:val="22"/>
              </w:rPr>
            </w:pPr>
            <w:r>
              <w:rPr>
                <w:rFonts w:asciiTheme="majorEastAsia" w:eastAsiaTheme="majorEastAsia" w:hAnsiTheme="majorEastAsia" w:hint="eastAsia"/>
                <w:sz w:val="22"/>
              </w:rPr>
              <w:t>I</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基本方向と推進方策　４　国際理解教育・在日外国人教育の充実</w:t>
            </w:r>
          </w:p>
          <w:p w:rsidR="00CD0C26" w:rsidRDefault="00CD0C26" w:rsidP="00CD0C26">
            <w:pPr>
              <w:rPr>
                <w:rFonts w:asciiTheme="majorEastAsia" w:eastAsiaTheme="majorEastAsia" w:hAnsiTheme="majorEastAsia"/>
                <w:sz w:val="22"/>
              </w:rPr>
            </w:pPr>
            <w:r>
              <w:rPr>
                <w:rFonts w:asciiTheme="majorEastAsia" w:eastAsiaTheme="majorEastAsia" w:hAnsiTheme="majorEastAsia" w:hint="eastAsia"/>
                <w:sz w:val="22"/>
              </w:rPr>
              <w:t>（３）「在日韓国・朝鮮人問題に関する指導の指針」の普及啓発</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CD0C26" w:rsidP="00CD0C26">
            <w:pPr>
              <w:rPr>
                <w:rFonts w:asciiTheme="majorEastAsia" w:eastAsiaTheme="majorEastAsia" w:hAnsiTheme="majorEastAsia"/>
                <w:sz w:val="22"/>
              </w:rPr>
            </w:pPr>
            <w:r>
              <w:rPr>
                <w:rFonts w:asciiTheme="majorEastAsia" w:eastAsiaTheme="majorEastAsia" w:hAnsiTheme="majorEastAsia" w:hint="eastAsia"/>
                <w:sz w:val="22"/>
              </w:rPr>
              <w:t>23</w:t>
            </w:r>
            <w:r w:rsidR="00C676B2">
              <w:rPr>
                <w:rFonts w:asciiTheme="majorEastAsia" w:eastAsiaTheme="majorEastAsia" w:hAnsiTheme="majorEastAsia" w:hint="eastAsia"/>
                <w:sz w:val="22"/>
              </w:rPr>
              <w:t>ページ</w:t>
            </w:r>
          </w:p>
        </w:tc>
      </w:tr>
      <w:tr w:rsidR="00094F82" w:rsidTr="001A7397">
        <w:tc>
          <w:tcPr>
            <w:tcW w:w="8494"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CD0C26" w:rsidRDefault="00CD0C26" w:rsidP="00CD0C2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歴史的経緯と社会意識の中で、民族的マイノリティの人たちが、本名を含め、自分のアイデンティティを表現することが容易くないことは理解しており、その中での「指針」のもとに大阪府の教育現場が努力していることを評価している。</w:t>
            </w:r>
          </w:p>
          <w:p w:rsidR="00CD0C26" w:rsidRDefault="00CD0C26" w:rsidP="00CD0C2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大阪府内でも市町村によって外国人住民の比率がかなり違うし、外国ルーツで日本国籍の子どもたちがいるなど状況を把握するのは難しいことは承知している。</w:t>
            </w:r>
          </w:p>
          <w:p w:rsidR="00094F82" w:rsidRPr="00CD0C26" w:rsidRDefault="00CD0C26" w:rsidP="00CD0C2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教育現場だけではなく、大阪府の他の部局や「外国人との共生」にとりくむ関係者にも現状認識をする必要があると考え、一つの参考資料として、公立学校の本名使用の現状を教えてほしい（夜間中学は別にしてほしい。在籍数が多い上位3つの国籍の児童・生徒と全体）</w:t>
            </w:r>
          </w:p>
        </w:tc>
      </w:tr>
      <w:tr w:rsidR="001A7397" w:rsidTr="001A7397">
        <w:trPr>
          <w:trHeight w:val="4018"/>
        </w:trPr>
        <w:tc>
          <w:tcPr>
            <w:tcW w:w="8494" w:type="dxa"/>
          </w:tcPr>
          <w:p w:rsidR="001A7397" w:rsidRPr="001A7397" w:rsidRDefault="001A7397" w:rsidP="001A7397">
            <w:pPr>
              <w:rPr>
                <w:rFonts w:ascii="ＭＳ ゴシック" w:eastAsia="ＭＳ ゴシック" w:hAnsi="ＭＳ ゴシック"/>
                <w:sz w:val="22"/>
              </w:rPr>
            </w:pPr>
            <w:r w:rsidRPr="001A7397">
              <w:rPr>
                <w:rFonts w:ascii="ＭＳ ゴシック" w:eastAsia="ＭＳ ゴシック" w:hAnsi="ＭＳ ゴシック" w:hint="eastAsia"/>
                <w:sz w:val="22"/>
              </w:rPr>
              <w:t>〔回答〕</w:t>
            </w:r>
          </w:p>
          <w:p w:rsidR="001A7397" w:rsidRPr="001A7397" w:rsidRDefault="001A7397" w:rsidP="001A7397">
            <w:pPr>
              <w:ind w:firstLineChars="100" w:firstLine="220"/>
              <w:rPr>
                <w:rFonts w:ascii="ＭＳ ゴシック" w:eastAsia="ＭＳ ゴシック" w:hAnsi="ＭＳ ゴシック"/>
                <w:sz w:val="22"/>
              </w:rPr>
            </w:pPr>
            <w:r w:rsidRPr="001A7397">
              <w:rPr>
                <w:rFonts w:ascii="ＭＳ ゴシック" w:eastAsia="ＭＳ ゴシック" w:hAnsi="ＭＳ ゴシック" w:hint="eastAsia"/>
                <w:sz w:val="22"/>
              </w:rPr>
              <w:t>令和元年（平成31年）度の市町村の小中学校（政令市は除く）及び府立高等学校で学んでいる外国人児童生徒の本名使用率は、以下のとおりである。</w:t>
            </w:r>
          </w:p>
          <w:p w:rsidR="001A7397" w:rsidRPr="001A7397" w:rsidRDefault="001A7397" w:rsidP="001A7397">
            <w:pPr>
              <w:ind w:right="220"/>
              <w:jc w:val="right"/>
              <w:rPr>
                <w:rFonts w:ascii="ＭＳ ゴシック" w:eastAsia="ＭＳ ゴシック" w:hAnsi="ＭＳ ゴシック"/>
                <w:sz w:val="22"/>
              </w:rPr>
            </w:pPr>
            <w:r w:rsidRPr="001A7397">
              <w:rPr>
                <w:rFonts w:ascii="ＭＳ ゴシック" w:eastAsia="ＭＳ ゴシック" w:hAnsi="ＭＳ ゴシック" w:hint="eastAsia"/>
                <w:sz w:val="22"/>
              </w:rPr>
              <w:t>（％）</w:t>
            </w:r>
          </w:p>
          <w:tbl>
            <w:tblPr>
              <w:tblStyle w:val="a7"/>
              <w:tblW w:w="7534" w:type="dxa"/>
              <w:tblInd w:w="279" w:type="dxa"/>
              <w:tblLook w:val="04A0" w:firstRow="1" w:lastRow="0" w:firstColumn="1" w:lastColumn="0" w:noHBand="0" w:noVBand="1"/>
            </w:tblPr>
            <w:tblGrid>
              <w:gridCol w:w="1723"/>
              <w:gridCol w:w="1204"/>
              <w:gridCol w:w="1205"/>
              <w:gridCol w:w="426"/>
              <w:gridCol w:w="1701"/>
              <w:gridCol w:w="1275"/>
            </w:tblGrid>
            <w:tr w:rsidR="001A7397" w:rsidRPr="001A7397" w:rsidTr="004B6F61">
              <w:tc>
                <w:tcPr>
                  <w:tcW w:w="1723" w:type="dxa"/>
                  <w:tcBorders>
                    <w:bottom w:val="double" w:sz="4" w:space="0" w:color="auto"/>
                    <w:right w:val="double" w:sz="4" w:space="0" w:color="auto"/>
                  </w:tcBorders>
                  <w:vAlign w:val="center"/>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国籍</w:t>
                  </w:r>
                </w:p>
              </w:tc>
              <w:tc>
                <w:tcPr>
                  <w:tcW w:w="1204" w:type="dxa"/>
                  <w:tcBorders>
                    <w:left w:val="double" w:sz="4" w:space="0" w:color="auto"/>
                    <w:bottom w:val="double" w:sz="4" w:space="0" w:color="auto"/>
                  </w:tcBorders>
                  <w:vAlign w:val="center"/>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小学校</w:t>
                  </w:r>
                </w:p>
              </w:tc>
              <w:tc>
                <w:tcPr>
                  <w:tcW w:w="1205" w:type="dxa"/>
                  <w:tcBorders>
                    <w:bottom w:val="double" w:sz="4" w:space="0" w:color="auto"/>
                  </w:tcBorders>
                  <w:vAlign w:val="center"/>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中学校</w:t>
                  </w:r>
                </w:p>
                <w:p w:rsidR="001A7397" w:rsidRPr="001A7397" w:rsidRDefault="001A7397" w:rsidP="001A7397">
                  <w:pPr>
                    <w:spacing w:line="200" w:lineRule="exact"/>
                    <w:jc w:val="center"/>
                    <w:rPr>
                      <w:rFonts w:ascii="ＭＳ ゴシック" w:eastAsia="ＭＳ ゴシック" w:hAnsi="ＭＳ ゴシック"/>
                      <w:sz w:val="22"/>
                    </w:rPr>
                  </w:pPr>
                  <w:r w:rsidRPr="001A7397">
                    <w:rPr>
                      <w:rFonts w:ascii="ＭＳ ゴシック" w:eastAsia="ＭＳ ゴシック" w:hAnsi="ＭＳ ゴシック" w:hint="eastAsia"/>
                      <w:sz w:val="22"/>
                    </w:rPr>
                    <w:t>（夜間中学は</w:t>
                  </w:r>
                </w:p>
                <w:p w:rsidR="001A7397" w:rsidRPr="001A7397" w:rsidRDefault="001A7397" w:rsidP="001A7397">
                  <w:pPr>
                    <w:spacing w:line="200" w:lineRule="exact"/>
                    <w:jc w:val="center"/>
                    <w:rPr>
                      <w:rFonts w:ascii="ＭＳ ゴシック" w:eastAsia="ＭＳ ゴシック" w:hAnsi="ＭＳ ゴシック"/>
                      <w:sz w:val="22"/>
                    </w:rPr>
                  </w:pPr>
                  <w:r w:rsidRPr="001A7397">
                    <w:rPr>
                      <w:rFonts w:ascii="ＭＳ ゴシック" w:eastAsia="ＭＳ ゴシック" w:hAnsi="ＭＳ ゴシック" w:hint="eastAsia"/>
                      <w:sz w:val="22"/>
                    </w:rPr>
                    <w:t>含まれない）</w:t>
                  </w:r>
                </w:p>
              </w:tc>
              <w:tc>
                <w:tcPr>
                  <w:tcW w:w="426" w:type="dxa"/>
                  <w:tcBorders>
                    <w:top w:val="nil"/>
                    <w:bottom w:val="nil"/>
                  </w:tcBorders>
                  <w:vAlign w:val="center"/>
                </w:tcPr>
                <w:p w:rsidR="001A7397" w:rsidRPr="001A7397" w:rsidRDefault="001A7397" w:rsidP="001A7397">
                  <w:pPr>
                    <w:jc w:val="center"/>
                    <w:rPr>
                      <w:rFonts w:ascii="ＭＳ ゴシック" w:eastAsia="ＭＳ ゴシック" w:hAnsi="ＭＳ ゴシック"/>
                      <w:sz w:val="22"/>
                    </w:rPr>
                  </w:pPr>
                </w:p>
              </w:tc>
              <w:tc>
                <w:tcPr>
                  <w:tcW w:w="1701" w:type="dxa"/>
                  <w:tcBorders>
                    <w:bottom w:val="double" w:sz="4" w:space="0" w:color="auto"/>
                    <w:right w:val="double" w:sz="4" w:space="0" w:color="auto"/>
                  </w:tcBorders>
                  <w:vAlign w:val="center"/>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国籍</w:t>
                  </w:r>
                </w:p>
              </w:tc>
              <w:tc>
                <w:tcPr>
                  <w:tcW w:w="1275" w:type="dxa"/>
                  <w:tcBorders>
                    <w:left w:val="double" w:sz="4" w:space="0" w:color="auto"/>
                    <w:bottom w:val="double" w:sz="4" w:space="0" w:color="auto"/>
                  </w:tcBorders>
                  <w:vAlign w:val="center"/>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高等学校</w:t>
                  </w:r>
                </w:p>
              </w:tc>
            </w:tr>
            <w:tr w:rsidR="001A7397" w:rsidRPr="001A7397" w:rsidTr="004B6F61">
              <w:tc>
                <w:tcPr>
                  <w:tcW w:w="1723" w:type="dxa"/>
                  <w:tcBorders>
                    <w:top w:val="double" w:sz="4" w:space="0" w:color="auto"/>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① 中国</w:t>
                  </w:r>
                </w:p>
              </w:tc>
              <w:tc>
                <w:tcPr>
                  <w:tcW w:w="1204" w:type="dxa"/>
                  <w:tcBorders>
                    <w:top w:val="double" w:sz="4" w:space="0" w:color="auto"/>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62.3</w:t>
                  </w:r>
                </w:p>
              </w:tc>
              <w:tc>
                <w:tcPr>
                  <w:tcW w:w="1205" w:type="dxa"/>
                  <w:tcBorders>
                    <w:top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41.0</w:t>
                  </w:r>
                </w:p>
              </w:tc>
              <w:tc>
                <w:tcPr>
                  <w:tcW w:w="426" w:type="dxa"/>
                  <w:tcBorders>
                    <w:top w:val="nil"/>
                    <w:bottom w:val="nil"/>
                  </w:tcBorders>
                </w:tcPr>
                <w:p w:rsidR="001A7397" w:rsidRPr="001A7397" w:rsidRDefault="001A7397" w:rsidP="001A7397">
                  <w:pPr>
                    <w:jc w:val="center"/>
                    <w:rPr>
                      <w:rFonts w:ascii="ＭＳ ゴシック" w:eastAsia="ＭＳ ゴシック" w:hAnsi="ＭＳ ゴシック"/>
                      <w:sz w:val="22"/>
                    </w:rPr>
                  </w:pPr>
                </w:p>
              </w:tc>
              <w:tc>
                <w:tcPr>
                  <w:tcW w:w="1701" w:type="dxa"/>
                  <w:tcBorders>
                    <w:top w:val="double" w:sz="4" w:space="0" w:color="auto"/>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① 中国</w:t>
                  </w:r>
                </w:p>
              </w:tc>
              <w:tc>
                <w:tcPr>
                  <w:tcW w:w="1275" w:type="dxa"/>
                  <w:tcBorders>
                    <w:top w:val="double" w:sz="4" w:space="0" w:color="auto"/>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61.9</w:t>
                  </w:r>
                </w:p>
              </w:tc>
            </w:tr>
            <w:tr w:rsidR="001A7397" w:rsidRPr="001A7397" w:rsidTr="004B6F61">
              <w:tc>
                <w:tcPr>
                  <w:tcW w:w="1723" w:type="dxa"/>
                  <w:tcBorders>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② 韓国・朝鮮</w:t>
                  </w:r>
                </w:p>
              </w:tc>
              <w:tc>
                <w:tcPr>
                  <w:tcW w:w="1204" w:type="dxa"/>
                  <w:tcBorders>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33.1</w:t>
                  </w:r>
                </w:p>
              </w:tc>
              <w:tc>
                <w:tcPr>
                  <w:tcW w:w="1205" w:type="dxa"/>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20.9</w:t>
                  </w:r>
                </w:p>
              </w:tc>
              <w:tc>
                <w:tcPr>
                  <w:tcW w:w="426" w:type="dxa"/>
                  <w:tcBorders>
                    <w:top w:val="nil"/>
                    <w:bottom w:val="nil"/>
                  </w:tcBorders>
                </w:tcPr>
                <w:p w:rsidR="001A7397" w:rsidRPr="001A7397" w:rsidRDefault="001A7397" w:rsidP="001A7397">
                  <w:pPr>
                    <w:jc w:val="center"/>
                    <w:rPr>
                      <w:rFonts w:ascii="ＭＳ ゴシック" w:eastAsia="ＭＳ ゴシック" w:hAnsi="ＭＳ ゴシック"/>
                      <w:sz w:val="22"/>
                    </w:rPr>
                  </w:pPr>
                </w:p>
              </w:tc>
              <w:tc>
                <w:tcPr>
                  <w:tcW w:w="1701" w:type="dxa"/>
                  <w:tcBorders>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② 韓国・朝鮮</w:t>
                  </w:r>
                </w:p>
              </w:tc>
              <w:tc>
                <w:tcPr>
                  <w:tcW w:w="1275" w:type="dxa"/>
                  <w:tcBorders>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42.5</w:t>
                  </w:r>
                </w:p>
              </w:tc>
            </w:tr>
            <w:tr w:rsidR="001A7397" w:rsidRPr="001A7397" w:rsidTr="004B6F61">
              <w:tc>
                <w:tcPr>
                  <w:tcW w:w="1723" w:type="dxa"/>
                  <w:tcBorders>
                    <w:bottom w:val="single" w:sz="12" w:space="0" w:color="auto"/>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③ ベトナム</w:t>
                  </w:r>
                </w:p>
              </w:tc>
              <w:tc>
                <w:tcPr>
                  <w:tcW w:w="1204" w:type="dxa"/>
                  <w:tcBorders>
                    <w:left w:val="double" w:sz="4" w:space="0" w:color="auto"/>
                    <w:bottom w:val="single" w:sz="12"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77.5</w:t>
                  </w:r>
                </w:p>
              </w:tc>
              <w:tc>
                <w:tcPr>
                  <w:tcW w:w="1205" w:type="dxa"/>
                  <w:tcBorders>
                    <w:bottom w:val="single" w:sz="12"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58.6</w:t>
                  </w:r>
                </w:p>
              </w:tc>
              <w:tc>
                <w:tcPr>
                  <w:tcW w:w="426" w:type="dxa"/>
                  <w:tcBorders>
                    <w:top w:val="nil"/>
                    <w:bottom w:val="nil"/>
                  </w:tcBorders>
                </w:tcPr>
                <w:p w:rsidR="001A7397" w:rsidRPr="001A7397" w:rsidRDefault="001A7397" w:rsidP="001A7397">
                  <w:pPr>
                    <w:jc w:val="center"/>
                    <w:rPr>
                      <w:rFonts w:ascii="ＭＳ ゴシック" w:eastAsia="ＭＳ ゴシック" w:hAnsi="ＭＳ ゴシック"/>
                      <w:sz w:val="22"/>
                    </w:rPr>
                  </w:pPr>
                </w:p>
              </w:tc>
              <w:tc>
                <w:tcPr>
                  <w:tcW w:w="1701" w:type="dxa"/>
                  <w:tcBorders>
                    <w:bottom w:val="single" w:sz="12" w:space="0" w:color="auto"/>
                    <w:right w:val="double" w:sz="4" w:space="0" w:color="auto"/>
                  </w:tcBorders>
                </w:tcPr>
                <w:p w:rsidR="001A7397" w:rsidRPr="001A7397" w:rsidRDefault="001A7397" w:rsidP="001A7397">
                  <w:pPr>
                    <w:jc w:val="left"/>
                    <w:rPr>
                      <w:rFonts w:ascii="ＭＳ ゴシック" w:eastAsia="ＭＳ ゴシック" w:hAnsi="ＭＳ ゴシック"/>
                      <w:sz w:val="22"/>
                    </w:rPr>
                  </w:pPr>
                  <w:r w:rsidRPr="001A7397">
                    <w:rPr>
                      <w:rFonts w:ascii="ＭＳ ゴシック" w:eastAsia="ＭＳ ゴシック" w:hAnsi="ＭＳ ゴシック" w:hint="eastAsia"/>
                      <w:sz w:val="22"/>
                    </w:rPr>
                    <w:t>③ フィリピン</w:t>
                  </w:r>
                </w:p>
              </w:tc>
              <w:tc>
                <w:tcPr>
                  <w:tcW w:w="1275" w:type="dxa"/>
                  <w:tcBorders>
                    <w:left w:val="double" w:sz="4" w:space="0" w:color="auto"/>
                    <w:bottom w:val="single" w:sz="12"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70.3</w:t>
                  </w:r>
                </w:p>
              </w:tc>
            </w:tr>
            <w:tr w:rsidR="001A7397" w:rsidRPr="001A7397" w:rsidTr="004B6F61">
              <w:tc>
                <w:tcPr>
                  <w:tcW w:w="1723" w:type="dxa"/>
                  <w:tcBorders>
                    <w:top w:val="single" w:sz="12" w:space="0" w:color="auto"/>
                    <w:righ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外国籍全体</w:t>
                  </w:r>
                </w:p>
              </w:tc>
              <w:tc>
                <w:tcPr>
                  <w:tcW w:w="1204" w:type="dxa"/>
                  <w:tcBorders>
                    <w:top w:val="single" w:sz="12" w:space="0" w:color="auto"/>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64.0</w:t>
                  </w:r>
                </w:p>
              </w:tc>
              <w:tc>
                <w:tcPr>
                  <w:tcW w:w="1205" w:type="dxa"/>
                  <w:tcBorders>
                    <w:top w:val="single" w:sz="12"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46.0</w:t>
                  </w:r>
                </w:p>
              </w:tc>
              <w:tc>
                <w:tcPr>
                  <w:tcW w:w="426" w:type="dxa"/>
                  <w:tcBorders>
                    <w:top w:val="nil"/>
                    <w:bottom w:val="nil"/>
                  </w:tcBorders>
                </w:tcPr>
                <w:p w:rsidR="001A7397" w:rsidRPr="001A7397" w:rsidRDefault="001A7397" w:rsidP="001A7397">
                  <w:pPr>
                    <w:jc w:val="center"/>
                    <w:rPr>
                      <w:rFonts w:ascii="ＭＳ ゴシック" w:eastAsia="ＭＳ ゴシック" w:hAnsi="ＭＳ ゴシック"/>
                      <w:sz w:val="22"/>
                    </w:rPr>
                  </w:pPr>
                </w:p>
              </w:tc>
              <w:tc>
                <w:tcPr>
                  <w:tcW w:w="1701" w:type="dxa"/>
                  <w:tcBorders>
                    <w:top w:val="single" w:sz="12" w:space="0" w:color="auto"/>
                    <w:righ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外国籍全体</w:t>
                  </w:r>
                </w:p>
              </w:tc>
              <w:tc>
                <w:tcPr>
                  <w:tcW w:w="1275" w:type="dxa"/>
                  <w:tcBorders>
                    <w:top w:val="single" w:sz="12" w:space="0" w:color="auto"/>
                    <w:left w:val="double" w:sz="4" w:space="0" w:color="auto"/>
                  </w:tcBorders>
                </w:tcPr>
                <w:p w:rsidR="001A7397" w:rsidRPr="001A7397" w:rsidRDefault="001A7397" w:rsidP="001A7397">
                  <w:pPr>
                    <w:jc w:val="center"/>
                    <w:rPr>
                      <w:rFonts w:ascii="ＭＳ ゴシック" w:eastAsia="ＭＳ ゴシック" w:hAnsi="ＭＳ ゴシック"/>
                      <w:sz w:val="22"/>
                    </w:rPr>
                  </w:pPr>
                  <w:r w:rsidRPr="001A7397">
                    <w:rPr>
                      <w:rFonts w:ascii="ＭＳ ゴシック" w:eastAsia="ＭＳ ゴシック" w:hAnsi="ＭＳ ゴシック" w:hint="eastAsia"/>
                      <w:sz w:val="22"/>
                    </w:rPr>
                    <w:t>57.1</w:t>
                  </w:r>
                </w:p>
              </w:tc>
            </w:tr>
          </w:tbl>
          <w:p w:rsidR="001A7397" w:rsidRPr="001A7397" w:rsidRDefault="001A7397" w:rsidP="001A7397">
            <w:pPr>
              <w:ind w:firstLineChars="200" w:firstLine="440"/>
              <w:rPr>
                <w:rFonts w:ascii="ＭＳ ゴシック" w:eastAsia="ＭＳ ゴシック" w:hAnsi="ＭＳ ゴシック"/>
                <w:sz w:val="22"/>
              </w:rPr>
            </w:pPr>
            <w:r w:rsidRPr="001A7397">
              <w:rPr>
                <w:rFonts w:ascii="ＭＳ ゴシック" w:eastAsia="ＭＳ ゴシック" w:hAnsi="ＭＳ ゴシック" w:hint="eastAsia"/>
                <w:sz w:val="22"/>
              </w:rPr>
              <w:t>※　小・中学校は、市町村からのヒアリングによる。</w:t>
            </w:r>
          </w:p>
          <w:p w:rsidR="001A7397" w:rsidRPr="001A7397" w:rsidRDefault="001A7397" w:rsidP="001A7397">
            <w:pPr>
              <w:ind w:firstLineChars="200" w:firstLine="440"/>
              <w:rPr>
                <w:rFonts w:ascii="ＭＳ ゴシック" w:eastAsia="ＭＳ ゴシック" w:hAnsi="ＭＳ ゴシック"/>
                <w:sz w:val="22"/>
              </w:rPr>
            </w:pPr>
            <w:r w:rsidRPr="001A7397">
              <w:rPr>
                <w:rFonts w:ascii="ＭＳ ゴシック" w:eastAsia="ＭＳ ゴシック" w:hAnsi="ＭＳ ゴシック" w:hint="eastAsia"/>
                <w:sz w:val="22"/>
              </w:rPr>
              <w:t>※　中学校夜間学級の本名使用率については把握していない。</w:t>
            </w:r>
          </w:p>
          <w:p w:rsidR="001A7397" w:rsidRPr="001A7397" w:rsidRDefault="001A7397" w:rsidP="001A7397">
            <w:pPr>
              <w:ind w:firstLineChars="200" w:firstLine="440"/>
              <w:rPr>
                <w:rFonts w:ascii="ＭＳ ゴシック" w:eastAsia="ＭＳ ゴシック" w:hAnsi="ＭＳ ゴシック"/>
                <w:sz w:val="22"/>
              </w:rPr>
            </w:pPr>
            <w:r w:rsidRPr="001A7397">
              <w:rPr>
                <w:rFonts w:ascii="ＭＳ ゴシック" w:eastAsia="ＭＳ ゴシック" w:hAnsi="ＭＳ ゴシック" w:hint="eastAsia"/>
                <w:sz w:val="22"/>
              </w:rPr>
              <w:t>※　高等学校については、全日制課程、定時制課程及び通信制課程を合わせた値。</w:t>
            </w:r>
          </w:p>
          <w:p w:rsidR="001A7397" w:rsidRPr="001A7397" w:rsidRDefault="001A7397" w:rsidP="001A7397">
            <w:pPr>
              <w:rPr>
                <w:rFonts w:asciiTheme="majorEastAsia" w:eastAsiaTheme="majorEastAsia" w:hAnsiTheme="majorEastAsia"/>
                <w:sz w:val="22"/>
              </w:rPr>
            </w:pPr>
          </w:p>
          <w:p w:rsidR="001A7397" w:rsidRPr="001A7397" w:rsidRDefault="001A7397" w:rsidP="001A7397">
            <w:pPr>
              <w:rPr>
                <w:rFonts w:asciiTheme="majorEastAsia" w:eastAsiaTheme="majorEastAsia" w:hAnsiTheme="majorEastAsia"/>
                <w:sz w:val="22"/>
              </w:rPr>
            </w:pPr>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125DF5"/>
    <w:rsid w:val="001600D3"/>
    <w:rsid w:val="001955FE"/>
    <w:rsid w:val="001A7397"/>
    <w:rsid w:val="001E1414"/>
    <w:rsid w:val="002454A2"/>
    <w:rsid w:val="0026779A"/>
    <w:rsid w:val="00281DE1"/>
    <w:rsid w:val="002A02F4"/>
    <w:rsid w:val="002A4DBF"/>
    <w:rsid w:val="002D63CE"/>
    <w:rsid w:val="003028BC"/>
    <w:rsid w:val="00306783"/>
    <w:rsid w:val="00307E73"/>
    <w:rsid w:val="00340BCF"/>
    <w:rsid w:val="003B30A0"/>
    <w:rsid w:val="003F045E"/>
    <w:rsid w:val="003F368F"/>
    <w:rsid w:val="004003AD"/>
    <w:rsid w:val="00423669"/>
    <w:rsid w:val="00454A92"/>
    <w:rsid w:val="00455A0B"/>
    <w:rsid w:val="004678E2"/>
    <w:rsid w:val="004A1575"/>
    <w:rsid w:val="004A7942"/>
    <w:rsid w:val="004E0D1D"/>
    <w:rsid w:val="00550232"/>
    <w:rsid w:val="00573D26"/>
    <w:rsid w:val="005A0CE9"/>
    <w:rsid w:val="005B3484"/>
    <w:rsid w:val="005D57CB"/>
    <w:rsid w:val="00606DDE"/>
    <w:rsid w:val="006969B0"/>
    <w:rsid w:val="0074761A"/>
    <w:rsid w:val="00796213"/>
    <w:rsid w:val="007B7822"/>
    <w:rsid w:val="008947CB"/>
    <w:rsid w:val="008A287B"/>
    <w:rsid w:val="008B194A"/>
    <w:rsid w:val="0091464E"/>
    <w:rsid w:val="00962538"/>
    <w:rsid w:val="009A3C9A"/>
    <w:rsid w:val="009B30A8"/>
    <w:rsid w:val="009D6ECA"/>
    <w:rsid w:val="00A1312F"/>
    <w:rsid w:val="00B236DB"/>
    <w:rsid w:val="00B46534"/>
    <w:rsid w:val="00B63E90"/>
    <w:rsid w:val="00BE41A8"/>
    <w:rsid w:val="00C676B2"/>
    <w:rsid w:val="00C73441"/>
    <w:rsid w:val="00CB26E6"/>
    <w:rsid w:val="00CD0C26"/>
    <w:rsid w:val="00CF3217"/>
    <w:rsid w:val="00CF32DF"/>
    <w:rsid w:val="00D02F8D"/>
    <w:rsid w:val="00D8456A"/>
    <w:rsid w:val="00DC5605"/>
    <w:rsid w:val="00DD6FF8"/>
    <w:rsid w:val="00DE2088"/>
    <w:rsid w:val="00E05DC5"/>
    <w:rsid w:val="00E72DFC"/>
    <w:rsid w:val="00EA07D7"/>
    <w:rsid w:val="00EA68C0"/>
    <w:rsid w:val="00EC2579"/>
    <w:rsid w:val="00ED371C"/>
    <w:rsid w:val="00EE2469"/>
    <w:rsid w:val="00EF7F04"/>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3F2219"/>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古賀　幸志</cp:lastModifiedBy>
  <cp:revision>9</cp:revision>
  <cp:lastPrinted>2018-02-06T08:20:00Z</cp:lastPrinted>
  <dcterms:created xsi:type="dcterms:W3CDTF">2019-02-08T00:34:00Z</dcterms:created>
  <dcterms:modified xsi:type="dcterms:W3CDTF">2020-02-07T08:33:00Z</dcterms:modified>
</cp:coreProperties>
</file>