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4" w:type="dxa"/>
        <w:jc w:val="center"/>
        <w:tblBorders>
          <w:top w:val="single" w:sz="18" w:space="0" w:color="auto"/>
          <w:bottom w:val="single" w:sz="18" w:space="0" w:color="auto"/>
        </w:tblBorders>
        <w:tblCellMar>
          <w:left w:w="99" w:type="dxa"/>
          <w:right w:w="99" w:type="dxa"/>
        </w:tblCellMar>
        <w:tblLook w:val="0000" w:firstRow="0" w:lastRow="0" w:firstColumn="0" w:lastColumn="0" w:noHBand="0" w:noVBand="0"/>
      </w:tblPr>
      <w:tblGrid>
        <w:gridCol w:w="8504"/>
      </w:tblGrid>
      <w:tr w:rsidR="003853C5" w:rsidRPr="00DB1955" w:rsidTr="003853C5">
        <w:trPr>
          <w:trHeight w:val="510"/>
          <w:jc w:val="center"/>
        </w:trPr>
        <w:tc>
          <w:tcPr>
            <w:tcW w:w="8504" w:type="dxa"/>
            <w:tcBorders>
              <w:top w:val="single" w:sz="18" w:space="0" w:color="auto"/>
              <w:bottom w:val="single" w:sz="18" w:space="0" w:color="auto"/>
            </w:tcBorders>
            <w:vAlign w:val="center"/>
          </w:tcPr>
          <w:p w:rsidR="003853C5" w:rsidRPr="00DB3834" w:rsidRDefault="003853C5" w:rsidP="00FB1366">
            <w:pPr>
              <w:snapToGrid w:val="0"/>
              <w:jc w:val="center"/>
              <w:rPr>
                <w:rFonts w:ascii="ＭＳ ゴシック" w:eastAsia="ＭＳ ゴシック" w:hAnsi="ＭＳ ゴシック"/>
                <w:color w:val="000000"/>
                <w:sz w:val="28"/>
                <w:szCs w:val="28"/>
              </w:rPr>
            </w:pPr>
            <w:r w:rsidRPr="00DB3834">
              <w:rPr>
                <w:rFonts w:asciiTheme="majorEastAsia" w:eastAsiaTheme="majorEastAsia" w:hAnsiTheme="majorEastAsia" w:hint="eastAsia"/>
                <w:sz w:val="28"/>
                <w:szCs w:val="28"/>
              </w:rPr>
              <w:t>中小企業の動き（平成2</w:t>
            </w:r>
            <w:r w:rsidR="00892FF2" w:rsidRPr="00DB3834">
              <w:rPr>
                <w:rFonts w:asciiTheme="majorEastAsia" w:eastAsiaTheme="majorEastAsia" w:hAnsiTheme="majorEastAsia" w:hint="eastAsia"/>
                <w:sz w:val="28"/>
                <w:szCs w:val="28"/>
              </w:rPr>
              <w:t>7</w:t>
            </w:r>
            <w:r w:rsidRPr="00DB3834">
              <w:rPr>
                <w:rFonts w:asciiTheme="majorEastAsia" w:eastAsiaTheme="majorEastAsia" w:hAnsiTheme="majorEastAsia" w:hint="eastAsia"/>
                <w:sz w:val="28"/>
                <w:szCs w:val="28"/>
              </w:rPr>
              <w:t>年</w:t>
            </w:r>
            <w:r w:rsidR="00FB1366" w:rsidRPr="00DB3834">
              <w:rPr>
                <w:rFonts w:asciiTheme="majorEastAsia" w:eastAsiaTheme="majorEastAsia" w:hAnsiTheme="majorEastAsia" w:hint="eastAsia"/>
                <w:sz w:val="28"/>
                <w:szCs w:val="28"/>
              </w:rPr>
              <w:t>７</w:t>
            </w:r>
            <w:r w:rsidRPr="00DB3834">
              <w:rPr>
                <w:rFonts w:asciiTheme="majorEastAsia" w:eastAsiaTheme="majorEastAsia" w:hAnsiTheme="majorEastAsia" w:hint="eastAsia"/>
                <w:sz w:val="28"/>
                <w:szCs w:val="28"/>
              </w:rPr>
              <w:t>～</w:t>
            </w:r>
            <w:r w:rsidR="00FB1366" w:rsidRPr="00DB3834">
              <w:rPr>
                <w:rFonts w:asciiTheme="majorEastAsia" w:eastAsiaTheme="majorEastAsia" w:hAnsiTheme="majorEastAsia" w:hint="eastAsia"/>
                <w:sz w:val="28"/>
                <w:szCs w:val="28"/>
              </w:rPr>
              <w:t>９</w:t>
            </w:r>
            <w:r w:rsidRPr="00DB3834">
              <w:rPr>
                <w:rFonts w:asciiTheme="majorEastAsia" w:eastAsiaTheme="majorEastAsia" w:hAnsiTheme="majorEastAsia" w:hint="eastAsia"/>
                <w:sz w:val="28"/>
                <w:szCs w:val="28"/>
              </w:rPr>
              <w:t>月期</w:t>
            </w:r>
            <w:r w:rsidR="00376D2E" w:rsidRPr="00DB3834">
              <w:rPr>
                <w:rFonts w:asciiTheme="majorEastAsia" w:eastAsiaTheme="majorEastAsia" w:hAnsiTheme="majorEastAsia" w:hint="eastAsia"/>
                <w:sz w:val="28"/>
                <w:szCs w:val="28"/>
              </w:rPr>
              <w:t>／業種別景気動向調査</w:t>
            </w:r>
            <w:r w:rsidRPr="00DB3834">
              <w:rPr>
                <w:rFonts w:asciiTheme="majorEastAsia" w:eastAsiaTheme="majorEastAsia" w:hAnsiTheme="majorEastAsia" w:hint="eastAsia"/>
                <w:sz w:val="28"/>
                <w:szCs w:val="28"/>
              </w:rPr>
              <w:t>）</w:t>
            </w:r>
          </w:p>
        </w:tc>
      </w:tr>
    </w:tbl>
    <w:p w:rsidR="00885629" w:rsidRPr="00892FF2" w:rsidRDefault="00885629" w:rsidP="00AB650E">
      <w:pPr>
        <w:rPr>
          <w:rFonts w:asciiTheme="majorEastAsia" w:eastAsiaTheme="majorEastAsia" w:hAnsiTheme="majorEastAsia"/>
          <w:sz w:val="8"/>
          <w:szCs w:val="8"/>
        </w:rPr>
        <w:sectPr w:rsidR="00885629" w:rsidRPr="00892FF2" w:rsidSect="00586351">
          <w:pgSz w:w="11906" w:h="16838" w:code="9"/>
          <w:pgMar w:top="1418" w:right="1701" w:bottom="1134" w:left="1701" w:header="851" w:footer="992" w:gutter="0"/>
          <w:cols w:space="425"/>
          <w:docGrid w:type="lines" w:linePitch="292"/>
        </w:sectPr>
      </w:pPr>
    </w:p>
    <w:p w:rsidR="00133527" w:rsidRPr="00DB3834" w:rsidRDefault="00370F43" w:rsidP="00133527">
      <w:pPr>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lastRenderedPageBreak/>
        <w:t>１．</w:t>
      </w:r>
      <w:r w:rsidR="00F03C42" w:rsidRPr="00DB3834">
        <w:rPr>
          <w:rFonts w:asciiTheme="majorEastAsia" w:eastAsiaTheme="majorEastAsia" w:hAnsiTheme="majorEastAsia" w:hint="eastAsia"/>
          <w:sz w:val="20"/>
          <w:szCs w:val="20"/>
        </w:rPr>
        <w:t>中小企業</w:t>
      </w:r>
      <w:r w:rsidR="00722D2B" w:rsidRPr="00DB3834">
        <w:rPr>
          <w:rFonts w:asciiTheme="majorEastAsia" w:eastAsiaTheme="majorEastAsia" w:hAnsiTheme="majorEastAsia" w:hint="eastAsia"/>
          <w:sz w:val="20"/>
          <w:szCs w:val="20"/>
        </w:rPr>
        <w:t>の</w:t>
      </w:r>
      <w:r w:rsidR="003B0CE9" w:rsidRPr="00DB3834">
        <w:rPr>
          <w:rFonts w:asciiTheme="majorEastAsia" w:eastAsiaTheme="majorEastAsia" w:hAnsiTheme="majorEastAsia" w:hint="eastAsia"/>
          <w:sz w:val="20"/>
          <w:szCs w:val="20"/>
        </w:rPr>
        <w:t>景況</w:t>
      </w:r>
    </w:p>
    <w:p w:rsidR="00E00D26" w:rsidRPr="00DB3834" w:rsidRDefault="004363A7" w:rsidP="00DB3834">
      <w:pPr>
        <w:ind w:firstLineChars="100" w:firstLine="200"/>
        <w:rPr>
          <w:rFonts w:asciiTheme="minorEastAsia" w:hAnsiTheme="minorEastAsia"/>
          <w:sz w:val="20"/>
          <w:szCs w:val="20"/>
        </w:rPr>
      </w:pPr>
      <w:r w:rsidRPr="00DB3834">
        <w:rPr>
          <w:rFonts w:asciiTheme="minorEastAsia" w:hAnsiTheme="minorEastAsia" w:hint="eastAsia"/>
          <w:sz w:val="20"/>
          <w:szCs w:val="20"/>
        </w:rPr>
        <w:t>「</w:t>
      </w:r>
      <w:r w:rsidR="00CF5F87" w:rsidRPr="00DB3834">
        <w:rPr>
          <w:rFonts w:asciiTheme="minorEastAsia" w:hAnsiTheme="minorEastAsia" w:hint="eastAsia"/>
          <w:sz w:val="20"/>
          <w:szCs w:val="20"/>
        </w:rPr>
        <w:t>中小企業景況調査</w:t>
      </w:r>
      <w:r w:rsidRPr="00DB3834">
        <w:rPr>
          <w:rFonts w:asciiTheme="minorEastAsia" w:hAnsiTheme="minorEastAsia" w:hint="eastAsia"/>
          <w:sz w:val="20"/>
          <w:szCs w:val="20"/>
        </w:rPr>
        <w:t>」</w:t>
      </w:r>
      <w:r w:rsidR="00CF5F87" w:rsidRPr="00DB3834">
        <w:rPr>
          <w:rFonts w:asciiTheme="minorEastAsia" w:hAnsiTheme="minorEastAsia" w:hint="eastAsia"/>
          <w:sz w:val="20"/>
          <w:szCs w:val="20"/>
        </w:rPr>
        <w:t>（中小企業庁</w:t>
      </w:r>
      <w:r w:rsidR="00C85FB9" w:rsidRPr="00DB3834">
        <w:rPr>
          <w:rFonts w:asciiTheme="minorEastAsia" w:hAnsiTheme="minorEastAsia" w:hint="eastAsia"/>
          <w:sz w:val="20"/>
          <w:szCs w:val="20"/>
        </w:rPr>
        <w:t>･</w:t>
      </w:r>
      <w:r w:rsidR="00CF5F87" w:rsidRPr="00DB3834">
        <w:rPr>
          <w:rFonts w:asciiTheme="minorEastAsia" w:hAnsiTheme="minorEastAsia" w:hint="eastAsia"/>
          <w:sz w:val="20"/>
          <w:szCs w:val="20"/>
        </w:rPr>
        <w:t>独立行政法人中小企業基盤整備機構）</w:t>
      </w:r>
      <w:r w:rsidR="00442F56" w:rsidRPr="00DB3834">
        <w:rPr>
          <w:rFonts w:asciiTheme="minorEastAsia" w:hAnsiTheme="minorEastAsia" w:hint="eastAsia"/>
          <w:sz w:val="20"/>
          <w:szCs w:val="20"/>
        </w:rPr>
        <w:t>によると</w:t>
      </w:r>
      <w:r w:rsidR="00CF5F87" w:rsidRPr="00DB3834">
        <w:rPr>
          <w:rFonts w:asciiTheme="minorEastAsia" w:hAnsiTheme="minorEastAsia" w:hint="eastAsia"/>
          <w:sz w:val="20"/>
          <w:szCs w:val="20"/>
        </w:rPr>
        <w:t>、</w:t>
      </w:r>
      <w:r w:rsidR="00E00D26" w:rsidRPr="00DB3834">
        <w:rPr>
          <w:rFonts w:asciiTheme="minorEastAsia" w:hAnsiTheme="minorEastAsia" w:hint="eastAsia"/>
          <w:sz w:val="20"/>
          <w:szCs w:val="20"/>
        </w:rPr>
        <w:t>大阪府の</w:t>
      </w:r>
      <w:r w:rsidR="00614824" w:rsidRPr="00DB3834">
        <w:rPr>
          <w:rFonts w:asciiTheme="minorEastAsia" w:hAnsiTheme="minorEastAsia" w:hint="eastAsia"/>
          <w:sz w:val="20"/>
          <w:szCs w:val="20"/>
        </w:rPr>
        <w:t>全業種の</w:t>
      </w:r>
      <w:r w:rsidR="00E00D26" w:rsidRPr="00DB3834">
        <w:rPr>
          <w:rFonts w:asciiTheme="minorEastAsia" w:hAnsiTheme="minorEastAsia" w:hint="eastAsia"/>
          <w:sz w:val="20"/>
          <w:szCs w:val="20"/>
        </w:rPr>
        <w:t>業況判断ＤＩは</w:t>
      </w:r>
      <w:r w:rsidR="00D9023B" w:rsidRPr="00DB3834">
        <w:rPr>
          <w:rFonts w:asciiTheme="minorEastAsia" w:hAnsiTheme="minorEastAsia" w:hint="eastAsia"/>
          <w:sz w:val="20"/>
          <w:szCs w:val="20"/>
        </w:rPr>
        <w:t>－16.0（前期差1.4ポイント増）となり、</w:t>
      </w:r>
      <w:r w:rsidR="001C0083" w:rsidRPr="00DB3834">
        <w:rPr>
          <w:rFonts w:asciiTheme="minorEastAsia" w:hAnsiTheme="minorEastAsia" w:hint="eastAsia"/>
          <w:sz w:val="20"/>
          <w:szCs w:val="20"/>
        </w:rPr>
        <w:t>マイナス</w:t>
      </w:r>
      <w:r w:rsidR="008A6DCD" w:rsidRPr="00DB3834">
        <w:rPr>
          <w:rFonts w:asciiTheme="minorEastAsia" w:hAnsiTheme="minorEastAsia" w:hint="eastAsia"/>
          <w:sz w:val="20"/>
          <w:szCs w:val="20"/>
        </w:rPr>
        <w:t>幅</w:t>
      </w:r>
      <w:r w:rsidR="00442F56" w:rsidRPr="00DB3834">
        <w:rPr>
          <w:rFonts w:asciiTheme="minorEastAsia" w:hAnsiTheme="minorEastAsia" w:hint="eastAsia"/>
          <w:sz w:val="20"/>
          <w:szCs w:val="20"/>
        </w:rPr>
        <w:t>が</w:t>
      </w:r>
      <w:r w:rsidR="00D9023B" w:rsidRPr="00DB3834">
        <w:rPr>
          <w:rFonts w:asciiTheme="minorEastAsia" w:hAnsiTheme="minorEastAsia" w:hint="eastAsia"/>
          <w:sz w:val="20"/>
          <w:szCs w:val="20"/>
        </w:rPr>
        <w:t>縮小した</w:t>
      </w:r>
      <w:r w:rsidR="00906799" w:rsidRPr="00DB3834">
        <w:rPr>
          <w:rFonts w:asciiTheme="minorEastAsia" w:hAnsiTheme="minorEastAsia" w:hint="eastAsia"/>
          <w:sz w:val="20"/>
          <w:szCs w:val="20"/>
        </w:rPr>
        <w:t>が、</w:t>
      </w:r>
      <w:r w:rsidR="00C63BB8" w:rsidRPr="00DB3834">
        <w:rPr>
          <w:rFonts w:asciiTheme="minorEastAsia" w:hAnsiTheme="minorEastAsia" w:hint="eastAsia"/>
          <w:sz w:val="20"/>
          <w:szCs w:val="20"/>
        </w:rPr>
        <w:t>全国</w:t>
      </w:r>
      <w:r w:rsidR="00614824" w:rsidRPr="00DB3834">
        <w:rPr>
          <w:rFonts w:asciiTheme="minorEastAsia" w:hAnsiTheme="minorEastAsia" w:hint="eastAsia"/>
          <w:sz w:val="20"/>
          <w:szCs w:val="20"/>
        </w:rPr>
        <w:t>や</w:t>
      </w:r>
      <w:r w:rsidR="00C63BB8" w:rsidRPr="00DB3834">
        <w:rPr>
          <w:rFonts w:asciiTheme="minorEastAsia" w:hAnsiTheme="minorEastAsia" w:hint="eastAsia"/>
          <w:sz w:val="20"/>
          <w:szCs w:val="20"/>
        </w:rPr>
        <w:t>近畿</w:t>
      </w:r>
      <w:r w:rsidR="00614824" w:rsidRPr="00DB3834">
        <w:rPr>
          <w:rFonts w:asciiTheme="minorEastAsia" w:hAnsiTheme="minorEastAsia" w:hint="eastAsia"/>
          <w:sz w:val="20"/>
          <w:szCs w:val="20"/>
        </w:rPr>
        <w:t>に比べると</w:t>
      </w:r>
      <w:r w:rsidR="00581634" w:rsidRPr="00DB3834">
        <w:rPr>
          <w:rFonts w:asciiTheme="minorEastAsia" w:hAnsiTheme="minorEastAsia" w:hint="eastAsia"/>
          <w:sz w:val="20"/>
          <w:szCs w:val="20"/>
        </w:rPr>
        <w:t>マイナス幅</w:t>
      </w:r>
      <w:r w:rsidR="00614824" w:rsidRPr="00DB3834">
        <w:rPr>
          <w:rFonts w:asciiTheme="minorEastAsia" w:hAnsiTheme="minorEastAsia" w:hint="eastAsia"/>
          <w:sz w:val="20"/>
          <w:szCs w:val="20"/>
        </w:rPr>
        <w:t>は</w:t>
      </w:r>
      <w:r w:rsidR="00D9023B" w:rsidRPr="00DB3834">
        <w:rPr>
          <w:rFonts w:asciiTheme="minorEastAsia" w:hAnsiTheme="minorEastAsia" w:hint="eastAsia"/>
          <w:sz w:val="20"/>
          <w:szCs w:val="20"/>
        </w:rPr>
        <w:t>やや大き</w:t>
      </w:r>
      <w:r w:rsidR="00906799" w:rsidRPr="00DB3834">
        <w:rPr>
          <w:rFonts w:asciiTheme="minorEastAsia" w:hAnsiTheme="minorEastAsia" w:hint="eastAsia"/>
          <w:sz w:val="20"/>
          <w:szCs w:val="20"/>
        </w:rPr>
        <w:t>い</w:t>
      </w:r>
      <w:r w:rsidR="00D9023B" w:rsidRPr="00DB3834">
        <w:rPr>
          <w:rFonts w:asciiTheme="minorEastAsia" w:hAnsiTheme="minorEastAsia" w:hint="eastAsia"/>
          <w:sz w:val="20"/>
          <w:szCs w:val="20"/>
        </w:rPr>
        <w:t>。</w:t>
      </w:r>
      <w:r w:rsidR="008E483F" w:rsidRPr="00DB3834">
        <w:rPr>
          <w:rFonts w:asciiTheme="minorEastAsia" w:hAnsiTheme="minorEastAsia" w:hint="eastAsia"/>
          <w:sz w:val="20"/>
          <w:szCs w:val="20"/>
        </w:rPr>
        <w:t>製造業</w:t>
      </w:r>
      <w:r w:rsidR="00581634" w:rsidRPr="00DB3834">
        <w:rPr>
          <w:rFonts w:asciiTheme="minorEastAsia" w:hAnsiTheme="minorEastAsia" w:hint="eastAsia"/>
          <w:sz w:val="20"/>
          <w:szCs w:val="20"/>
        </w:rPr>
        <w:t>は</w:t>
      </w:r>
      <w:r w:rsidR="00614824" w:rsidRPr="00DB3834">
        <w:rPr>
          <w:rFonts w:asciiTheme="minorEastAsia" w:hAnsiTheme="minorEastAsia" w:hint="eastAsia"/>
          <w:sz w:val="20"/>
          <w:szCs w:val="20"/>
        </w:rPr>
        <w:t>－9.8（前期差4.5）となり、マイナス幅は、</w:t>
      </w:r>
      <w:r w:rsidR="00D9023B" w:rsidRPr="00DB3834">
        <w:rPr>
          <w:rFonts w:asciiTheme="minorEastAsia" w:hAnsiTheme="minorEastAsia" w:hint="eastAsia"/>
          <w:sz w:val="20"/>
          <w:szCs w:val="20"/>
        </w:rPr>
        <w:t>近畿</w:t>
      </w:r>
      <w:r w:rsidR="00614824" w:rsidRPr="00DB3834">
        <w:rPr>
          <w:rFonts w:asciiTheme="minorEastAsia" w:hAnsiTheme="minorEastAsia" w:hint="eastAsia"/>
          <w:sz w:val="20"/>
          <w:szCs w:val="20"/>
        </w:rPr>
        <w:t>より1ポイント大きく、全国より3</w:t>
      </w:r>
      <w:r w:rsidR="00D9023B" w:rsidRPr="00DB3834">
        <w:rPr>
          <w:rFonts w:asciiTheme="minorEastAsia" w:hAnsiTheme="minorEastAsia" w:hint="eastAsia"/>
          <w:sz w:val="20"/>
          <w:szCs w:val="20"/>
        </w:rPr>
        <w:t>ポイント</w:t>
      </w:r>
      <w:r w:rsidR="00614824" w:rsidRPr="00DB3834">
        <w:rPr>
          <w:rFonts w:asciiTheme="minorEastAsia" w:hAnsiTheme="minorEastAsia" w:hint="eastAsia"/>
          <w:sz w:val="20"/>
          <w:szCs w:val="20"/>
        </w:rPr>
        <w:t>小さい</w:t>
      </w:r>
      <w:r w:rsidR="00906799" w:rsidRPr="00DB3834">
        <w:rPr>
          <w:rFonts w:asciiTheme="minorEastAsia" w:hAnsiTheme="minorEastAsia" w:hint="eastAsia"/>
          <w:sz w:val="20"/>
          <w:szCs w:val="20"/>
        </w:rPr>
        <w:t>。非製造業は</w:t>
      </w:r>
      <w:r w:rsidR="00614824" w:rsidRPr="00DB3834">
        <w:rPr>
          <w:rFonts w:asciiTheme="minorEastAsia" w:hAnsiTheme="minorEastAsia" w:hint="eastAsia"/>
          <w:sz w:val="20"/>
          <w:szCs w:val="20"/>
        </w:rPr>
        <w:t>－18.4（前期差0.1）となり、マイナス幅は、近畿より0.8ポイント大きく、全国より2ポイント大きい。</w:t>
      </w:r>
    </w:p>
    <w:p w:rsidR="00A5610D" w:rsidRPr="00DB3834" w:rsidRDefault="00526EEB" w:rsidP="00DB3834">
      <w:pPr>
        <w:ind w:firstLineChars="100" w:firstLine="200"/>
        <w:rPr>
          <w:rFonts w:asciiTheme="minorEastAsia" w:hAnsiTheme="minorEastAsia"/>
          <w:sz w:val="20"/>
          <w:szCs w:val="20"/>
        </w:rPr>
      </w:pPr>
      <w:r w:rsidRPr="00DB3834">
        <w:rPr>
          <w:rFonts w:asciiTheme="minorEastAsia" w:hAnsiTheme="minorEastAsia" w:hint="eastAsia"/>
          <w:sz w:val="20"/>
          <w:szCs w:val="20"/>
        </w:rPr>
        <w:t>今期の</w:t>
      </w:r>
      <w:r w:rsidR="00CF5F87" w:rsidRPr="00DB3834">
        <w:rPr>
          <w:rFonts w:asciiTheme="minorEastAsia" w:hAnsiTheme="minorEastAsia" w:hint="eastAsia"/>
          <w:sz w:val="20"/>
          <w:szCs w:val="20"/>
        </w:rPr>
        <w:t>全国</w:t>
      </w:r>
      <w:r w:rsidR="008E483F" w:rsidRPr="00DB3834">
        <w:rPr>
          <w:rFonts w:asciiTheme="minorEastAsia" w:hAnsiTheme="minorEastAsia" w:hint="eastAsia"/>
          <w:sz w:val="20"/>
          <w:szCs w:val="20"/>
        </w:rPr>
        <w:t>及び近畿</w:t>
      </w:r>
      <w:r w:rsidR="00CF5F87" w:rsidRPr="00DB3834">
        <w:rPr>
          <w:rFonts w:asciiTheme="minorEastAsia" w:hAnsiTheme="minorEastAsia" w:hint="eastAsia"/>
          <w:sz w:val="20"/>
          <w:szCs w:val="20"/>
        </w:rPr>
        <w:t>の</w:t>
      </w:r>
      <w:r w:rsidR="004363A7" w:rsidRPr="00DB3834">
        <w:rPr>
          <w:rFonts w:asciiTheme="minorEastAsia" w:hAnsiTheme="minorEastAsia" w:hint="eastAsia"/>
          <w:sz w:val="20"/>
          <w:szCs w:val="20"/>
        </w:rPr>
        <w:t>中小企業の業況</w:t>
      </w:r>
      <w:r w:rsidR="00A80A05" w:rsidRPr="00DB3834">
        <w:rPr>
          <w:rFonts w:asciiTheme="minorEastAsia" w:hAnsiTheme="minorEastAsia" w:hint="eastAsia"/>
          <w:sz w:val="20"/>
          <w:szCs w:val="20"/>
        </w:rPr>
        <w:t>は</w:t>
      </w:r>
      <w:r w:rsidR="004363A7" w:rsidRPr="00DB3834">
        <w:rPr>
          <w:rFonts w:asciiTheme="minorEastAsia" w:hAnsiTheme="minorEastAsia" w:hint="eastAsia"/>
          <w:sz w:val="20"/>
          <w:szCs w:val="20"/>
        </w:rPr>
        <w:t>、</w:t>
      </w:r>
      <w:r w:rsidR="00CF5F87" w:rsidRPr="00DB3834">
        <w:rPr>
          <w:rFonts w:asciiTheme="minorEastAsia" w:hAnsiTheme="minorEastAsia" w:hint="eastAsia"/>
          <w:sz w:val="20"/>
          <w:szCs w:val="20"/>
        </w:rPr>
        <w:t>「</w:t>
      </w:r>
      <w:r w:rsidR="001D1FFB" w:rsidRPr="00DB3834">
        <w:rPr>
          <w:rFonts w:asciiTheme="minorEastAsia" w:hAnsiTheme="minorEastAsia" w:hint="eastAsia"/>
          <w:sz w:val="20"/>
          <w:szCs w:val="20"/>
        </w:rPr>
        <w:t>一部業種に</w:t>
      </w:r>
      <w:r w:rsidR="00442F56" w:rsidRPr="00DB3834">
        <w:rPr>
          <w:rFonts w:asciiTheme="minorEastAsia" w:hAnsiTheme="minorEastAsia" w:hint="eastAsia"/>
          <w:sz w:val="20"/>
          <w:szCs w:val="20"/>
        </w:rPr>
        <w:t>足踏みが</w:t>
      </w:r>
      <w:r w:rsidR="001D1FFB" w:rsidRPr="00DB3834">
        <w:rPr>
          <w:rFonts w:asciiTheme="minorEastAsia" w:hAnsiTheme="minorEastAsia" w:hint="eastAsia"/>
          <w:sz w:val="20"/>
          <w:szCs w:val="20"/>
        </w:rPr>
        <w:t>見られる</w:t>
      </w:r>
      <w:r w:rsidR="002C5ACE" w:rsidRPr="00DB3834">
        <w:rPr>
          <w:rFonts w:asciiTheme="minorEastAsia" w:hAnsiTheme="minorEastAsia" w:hint="eastAsia"/>
          <w:sz w:val="20"/>
          <w:szCs w:val="20"/>
        </w:rPr>
        <w:t>ものの、持ち直しの動きを示している</w:t>
      </w:r>
      <w:r w:rsidR="0033028F" w:rsidRPr="00DB3834">
        <w:rPr>
          <w:rFonts w:asciiTheme="minorEastAsia" w:hAnsiTheme="minorEastAsia" w:hint="eastAsia"/>
          <w:sz w:val="20"/>
          <w:szCs w:val="20"/>
        </w:rPr>
        <w:t>」</w:t>
      </w:r>
      <w:r w:rsidR="004363A7" w:rsidRPr="00DB3834">
        <w:rPr>
          <w:rFonts w:asciiTheme="minorEastAsia" w:hAnsiTheme="minorEastAsia" w:hint="eastAsia"/>
          <w:sz w:val="20"/>
          <w:szCs w:val="20"/>
        </w:rPr>
        <w:t>と</w:t>
      </w:r>
      <w:r w:rsidR="00906799" w:rsidRPr="00DB3834">
        <w:rPr>
          <w:rFonts w:asciiTheme="minorEastAsia" w:hAnsiTheme="minorEastAsia" w:hint="eastAsia"/>
          <w:sz w:val="20"/>
          <w:szCs w:val="20"/>
        </w:rPr>
        <w:t>、前期に比べ</w:t>
      </w:r>
      <w:r w:rsidR="00D34256">
        <w:rPr>
          <w:rFonts w:asciiTheme="minorEastAsia" w:hAnsiTheme="minorEastAsia" w:hint="eastAsia"/>
          <w:sz w:val="20"/>
          <w:szCs w:val="20"/>
        </w:rPr>
        <w:t>ると</w:t>
      </w:r>
      <w:r w:rsidR="00906799" w:rsidRPr="00DB3834">
        <w:rPr>
          <w:rFonts w:asciiTheme="minorEastAsia" w:hAnsiTheme="minorEastAsia" w:hint="eastAsia"/>
          <w:sz w:val="20"/>
          <w:szCs w:val="20"/>
        </w:rPr>
        <w:t>、持ち直しの動き</w:t>
      </w:r>
      <w:r w:rsidR="00D34256">
        <w:rPr>
          <w:rFonts w:asciiTheme="minorEastAsia" w:hAnsiTheme="minorEastAsia" w:hint="eastAsia"/>
          <w:sz w:val="20"/>
          <w:szCs w:val="20"/>
        </w:rPr>
        <w:t>を</w:t>
      </w:r>
      <w:r w:rsidR="00906799" w:rsidRPr="00DB3834">
        <w:rPr>
          <w:rFonts w:asciiTheme="minorEastAsia" w:hAnsiTheme="minorEastAsia" w:hint="eastAsia"/>
          <w:sz w:val="20"/>
          <w:szCs w:val="20"/>
        </w:rPr>
        <w:t>強調</w:t>
      </w:r>
      <w:r w:rsidR="00D34256">
        <w:rPr>
          <w:rFonts w:asciiTheme="minorEastAsia" w:hAnsiTheme="minorEastAsia" w:hint="eastAsia"/>
          <w:sz w:val="20"/>
          <w:szCs w:val="20"/>
        </w:rPr>
        <w:t>した判断である</w:t>
      </w:r>
      <w:r w:rsidR="00906799" w:rsidRPr="00DB3834">
        <w:rPr>
          <w:rFonts w:asciiTheme="minorEastAsia" w:hAnsiTheme="minorEastAsia" w:hint="eastAsia"/>
          <w:sz w:val="20"/>
          <w:szCs w:val="20"/>
        </w:rPr>
        <w:t>。</w:t>
      </w:r>
    </w:p>
    <w:p w:rsidR="00AD2511" w:rsidRPr="00DB3834" w:rsidRDefault="00844D50" w:rsidP="00DB3834">
      <w:pPr>
        <w:ind w:firstLineChars="100" w:firstLine="200"/>
        <w:rPr>
          <w:rFonts w:asciiTheme="minorEastAsia" w:hAnsiTheme="minorEastAsia"/>
          <w:color w:val="FF0000"/>
          <w:sz w:val="20"/>
          <w:szCs w:val="20"/>
        </w:rPr>
      </w:pPr>
      <w:r w:rsidRPr="00DB3834">
        <w:rPr>
          <w:rFonts w:asciiTheme="minorEastAsia" w:hAnsiTheme="minorEastAsia" w:hint="eastAsia"/>
          <w:sz w:val="20"/>
          <w:szCs w:val="20"/>
        </w:rPr>
        <w:t>近畿の</w:t>
      </w:r>
      <w:r w:rsidR="00526EEB" w:rsidRPr="00DB3834">
        <w:rPr>
          <w:rFonts w:asciiTheme="minorEastAsia" w:hAnsiTheme="minorEastAsia" w:hint="eastAsia"/>
          <w:sz w:val="20"/>
          <w:szCs w:val="20"/>
        </w:rPr>
        <w:t>各業種</w:t>
      </w:r>
      <w:r w:rsidR="00AB4608" w:rsidRPr="00DB3834">
        <w:rPr>
          <w:rFonts w:asciiTheme="minorEastAsia" w:hAnsiTheme="minorEastAsia" w:hint="eastAsia"/>
          <w:sz w:val="20"/>
          <w:szCs w:val="20"/>
        </w:rPr>
        <w:t>の</w:t>
      </w:r>
      <w:r w:rsidR="004363A7" w:rsidRPr="00DB3834">
        <w:rPr>
          <w:rFonts w:asciiTheme="minorEastAsia" w:hAnsiTheme="minorEastAsia" w:hint="eastAsia"/>
          <w:sz w:val="20"/>
          <w:szCs w:val="20"/>
        </w:rPr>
        <w:t>業況</w:t>
      </w:r>
      <w:r w:rsidR="00AD2511" w:rsidRPr="00DB3834">
        <w:rPr>
          <w:rFonts w:asciiTheme="minorEastAsia" w:hAnsiTheme="minorEastAsia" w:hint="eastAsia"/>
          <w:sz w:val="20"/>
          <w:szCs w:val="20"/>
        </w:rPr>
        <w:t>判断</w:t>
      </w:r>
      <w:r w:rsidR="004363A7" w:rsidRPr="00DB3834">
        <w:rPr>
          <w:rFonts w:asciiTheme="minorEastAsia" w:hAnsiTheme="minorEastAsia" w:hint="eastAsia"/>
          <w:sz w:val="20"/>
          <w:szCs w:val="20"/>
        </w:rPr>
        <w:t>は</w:t>
      </w:r>
      <w:r w:rsidR="00D10CBE" w:rsidRPr="00DB3834">
        <w:rPr>
          <w:rFonts w:asciiTheme="minorEastAsia" w:hAnsiTheme="minorEastAsia" w:hint="eastAsia"/>
          <w:sz w:val="20"/>
          <w:szCs w:val="20"/>
        </w:rPr>
        <w:t>、</w:t>
      </w:r>
      <w:r w:rsidR="00D34256" w:rsidRPr="00D34256">
        <w:rPr>
          <w:rFonts w:asciiTheme="minorEastAsia" w:hAnsiTheme="minorEastAsia" w:hint="eastAsia"/>
          <w:sz w:val="20"/>
          <w:szCs w:val="20"/>
        </w:rPr>
        <w:t>化学（前期差10.3）</w:t>
      </w:r>
      <w:r w:rsidR="00D34256">
        <w:rPr>
          <w:rFonts w:asciiTheme="minorEastAsia" w:hAnsiTheme="minorEastAsia" w:hint="eastAsia"/>
          <w:sz w:val="20"/>
          <w:szCs w:val="20"/>
        </w:rPr>
        <w:t>が</w:t>
      </w:r>
      <w:r w:rsidR="00732C07" w:rsidRPr="00DB3834">
        <w:rPr>
          <w:rFonts w:asciiTheme="minorEastAsia" w:hAnsiTheme="minorEastAsia" w:hint="eastAsia"/>
          <w:sz w:val="20"/>
          <w:szCs w:val="20"/>
        </w:rPr>
        <w:t>プラスの水準で推移し</w:t>
      </w:r>
      <w:r w:rsidR="00D34256">
        <w:rPr>
          <w:rFonts w:asciiTheme="minorEastAsia" w:hAnsiTheme="minorEastAsia" w:hint="eastAsia"/>
          <w:sz w:val="20"/>
          <w:szCs w:val="20"/>
        </w:rPr>
        <w:t>、</w:t>
      </w:r>
      <w:r w:rsidR="00D34256" w:rsidRPr="00D34256">
        <w:rPr>
          <w:rFonts w:asciiTheme="minorEastAsia" w:hAnsiTheme="minorEastAsia" w:hint="eastAsia"/>
          <w:sz w:val="20"/>
          <w:szCs w:val="20"/>
        </w:rPr>
        <w:t>パルプ･紙･紙加工品（前期差</w:t>
      </w:r>
      <w:r w:rsidR="00BE331A">
        <w:rPr>
          <w:rFonts w:asciiTheme="minorEastAsia" w:hAnsiTheme="minorEastAsia" w:hint="eastAsia"/>
          <w:sz w:val="20"/>
          <w:szCs w:val="20"/>
        </w:rPr>
        <w:t>▲</w:t>
      </w:r>
      <w:r w:rsidR="00D34256" w:rsidRPr="00D34256">
        <w:rPr>
          <w:rFonts w:asciiTheme="minorEastAsia" w:hAnsiTheme="minorEastAsia" w:hint="eastAsia"/>
          <w:sz w:val="20"/>
          <w:szCs w:val="20"/>
        </w:rPr>
        <w:t>39.7）、情報通信･広告業（</w:t>
      </w:r>
      <w:r w:rsidR="00BE331A">
        <w:rPr>
          <w:rFonts w:asciiTheme="minorEastAsia" w:hAnsiTheme="minorEastAsia" w:hint="eastAsia"/>
          <w:sz w:val="20"/>
          <w:szCs w:val="20"/>
        </w:rPr>
        <w:t>▲</w:t>
      </w:r>
      <w:r w:rsidR="00D34256" w:rsidRPr="00D34256">
        <w:rPr>
          <w:rFonts w:asciiTheme="minorEastAsia" w:hAnsiTheme="minorEastAsia" w:hint="eastAsia"/>
          <w:sz w:val="20"/>
          <w:szCs w:val="20"/>
        </w:rPr>
        <w:t>15.7）の2業種</w:t>
      </w:r>
      <w:r w:rsidR="00D34256">
        <w:rPr>
          <w:rFonts w:asciiTheme="minorEastAsia" w:hAnsiTheme="minorEastAsia" w:hint="eastAsia"/>
          <w:sz w:val="20"/>
          <w:szCs w:val="20"/>
        </w:rPr>
        <w:t>がプ</w:t>
      </w:r>
      <w:r w:rsidR="00614824" w:rsidRPr="00DB3834">
        <w:rPr>
          <w:rFonts w:asciiTheme="minorEastAsia" w:hAnsiTheme="minorEastAsia" w:hint="eastAsia"/>
          <w:sz w:val="20"/>
          <w:szCs w:val="20"/>
        </w:rPr>
        <w:t>ラスからマイナスの水準に転じた</w:t>
      </w:r>
      <w:r w:rsidR="00732C07" w:rsidRPr="00DB3834">
        <w:rPr>
          <w:rFonts w:asciiTheme="minorEastAsia" w:hAnsiTheme="minorEastAsia" w:hint="eastAsia"/>
          <w:sz w:val="20"/>
          <w:szCs w:val="20"/>
        </w:rPr>
        <w:t>。マイナス幅が縮小したのは、繊維工業（</w:t>
      </w:r>
      <w:r w:rsidR="00D34256">
        <w:rPr>
          <w:rFonts w:asciiTheme="minorEastAsia" w:hAnsiTheme="minorEastAsia" w:hint="eastAsia"/>
          <w:sz w:val="20"/>
          <w:szCs w:val="20"/>
        </w:rPr>
        <w:t>前期差</w:t>
      </w:r>
      <w:r w:rsidR="00E030E2" w:rsidRPr="00DB3834">
        <w:rPr>
          <w:rFonts w:asciiTheme="minorEastAsia" w:hAnsiTheme="minorEastAsia" w:hint="eastAsia"/>
          <w:sz w:val="20"/>
          <w:szCs w:val="20"/>
        </w:rPr>
        <w:t>1</w:t>
      </w:r>
      <w:r w:rsidR="00732C07" w:rsidRPr="00DB3834">
        <w:rPr>
          <w:rFonts w:asciiTheme="minorEastAsia" w:hAnsiTheme="minorEastAsia" w:hint="eastAsia"/>
          <w:sz w:val="20"/>
          <w:szCs w:val="20"/>
        </w:rPr>
        <w:t>2.0）、鉄鋼･非鉄金属（18.7）、機械器具（4.6）、輸送用機械器具（13.2）、</w:t>
      </w:r>
      <w:r w:rsidR="00E030E2" w:rsidRPr="00DB3834">
        <w:rPr>
          <w:rFonts w:asciiTheme="minorEastAsia" w:hAnsiTheme="minorEastAsia" w:hint="eastAsia"/>
          <w:sz w:val="20"/>
          <w:szCs w:val="20"/>
        </w:rPr>
        <w:t>そ</w:t>
      </w:r>
      <w:r w:rsidR="00E030E2" w:rsidRPr="00DB3834">
        <w:rPr>
          <w:rFonts w:asciiTheme="minorEastAsia" w:hAnsiTheme="minorEastAsia" w:hint="eastAsia"/>
          <w:sz w:val="20"/>
          <w:szCs w:val="20"/>
        </w:rPr>
        <w:lastRenderedPageBreak/>
        <w:t>の他の製造業（7.1）、</w:t>
      </w:r>
      <w:r w:rsidR="00732C07" w:rsidRPr="00DB3834">
        <w:rPr>
          <w:rFonts w:asciiTheme="minorEastAsia" w:hAnsiTheme="minorEastAsia" w:hint="eastAsia"/>
          <w:sz w:val="20"/>
          <w:szCs w:val="20"/>
        </w:rPr>
        <w:t>飲食･宿泊業（6.5）</w:t>
      </w:r>
      <w:r w:rsidR="00D34256">
        <w:rPr>
          <w:rFonts w:asciiTheme="minorEastAsia" w:hAnsiTheme="minorEastAsia" w:hint="eastAsia"/>
          <w:sz w:val="20"/>
          <w:szCs w:val="20"/>
        </w:rPr>
        <w:t>などで</w:t>
      </w:r>
      <w:r w:rsidR="00903AAE" w:rsidRPr="00DB3834">
        <w:rPr>
          <w:rFonts w:asciiTheme="minorEastAsia" w:hAnsiTheme="minorEastAsia" w:hint="eastAsia"/>
          <w:sz w:val="20"/>
          <w:szCs w:val="20"/>
        </w:rPr>
        <w:t>、マイナス幅が拡大したのは、</w:t>
      </w:r>
      <w:r w:rsidR="00E030E2" w:rsidRPr="00DB3834">
        <w:rPr>
          <w:rFonts w:asciiTheme="minorEastAsia" w:hAnsiTheme="minorEastAsia" w:hint="eastAsia"/>
          <w:sz w:val="20"/>
          <w:szCs w:val="20"/>
        </w:rPr>
        <w:t>金属製品（</w:t>
      </w:r>
      <w:r w:rsidR="00D34256">
        <w:rPr>
          <w:rFonts w:asciiTheme="minorEastAsia" w:hAnsiTheme="minorEastAsia" w:hint="eastAsia"/>
          <w:sz w:val="20"/>
          <w:szCs w:val="20"/>
        </w:rPr>
        <w:t>前期差</w:t>
      </w:r>
      <w:r w:rsidR="00E030E2" w:rsidRPr="00DB3834">
        <w:rPr>
          <w:rFonts w:asciiTheme="minorEastAsia" w:hAnsiTheme="minorEastAsia" w:hint="eastAsia"/>
          <w:sz w:val="20"/>
          <w:szCs w:val="20"/>
        </w:rPr>
        <w:t>▲5.0</w:t>
      </w:r>
      <w:r w:rsidR="00827C22" w:rsidRPr="00DB3834">
        <w:rPr>
          <w:rFonts w:asciiTheme="minorEastAsia" w:hAnsiTheme="minorEastAsia" w:hint="eastAsia"/>
          <w:sz w:val="20"/>
          <w:szCs w:val="20"/>
        </w:rPr>
        <w:t>）、</w:t>
      </w:r>
      <w:r w:rsidR="00E030E2" w:rsidRPr="00DB3834">
        <w:rPr>
          <w:rFonts w:asciiTheme="minorEastAsia" w:hAnsiTheme="minorEastAsia" w:hint="eastAsia"/>
          <w:sz w:val="20"/>
          <w:szCs w:val="20"/>
        </w:rPr>
        <w:t>卸売業（▲8.1）、</w:t>
      </w:r>
      <w:r w:rsidR="001E5FAC" w:rsidRPr="00DB3834">
        <w:rPr>
          <w:rFonts w:asciiTheme="minorEastAsia" w:hAnsiTheme="minorEastAsia" w:hint="eastAsia"/>
          <w:sz w:val="20"/>
          <w:szCs w:val="20"/>
        </w:rPr>
        <w:t>対事業所サービス業</w:t>
      </w:r>
      <w:r w:rsidR="00E030E2" w:rsidRPr="00DB3834">
        <w:rPr>
          <w:rFonts w:asciiTheme="minorEastAsia" w:hAnsiTheme="minorEastAsia" w:hint="eastAsia"/>
          <w:sz w:val="20"/>
          <w:szCs w:val="20"/>
        </w:rPr>
        <w:t>（▲</w:t>
      </w:r>
      <w:r w:rsidR="001E5FAC" w:rsidRPr="00DB3834">
        <w:rPr>
          <w:rFonts w:asciiTheme="minorEastAsia" w:hAnsiTheme="minorEastAsia" w:hint="eastAsia"/>
          <w:sz w:val="20"/>
          <w:szCs w:val="20"/>
        </w:rPr>
        <w:t>5.4</w:t>
      </w:r>
      <w:r w:rsidR="00E030E2" w:rsidRPr="00DB3834">
        <w:rPr>
          <w:rFonts w:asciiTheme="minorEastAsia" w:hAnsiTheme="minorEastAsia" w:hint="eastAsia"/>
          <w:sz w:val="20"/>
          <w:szCs w:val="20"/>
        </w:rPr>
        <w:t>）</w:t>
      </w:r>
      <w:r w:rsidR="00271EE3" w:rsidRPr="00DB3834">
        <w:rPr>
          <w:rFonts w:asciiTheme="minorEastAsia" w:hAnsiTheme="minorEastAsia" w:hint="eastAsia"/>
          <w:sz w:val="20"/>
          <w:szCs w:val="20"/>
        </w:rPr>
        <w:t>など</w:t>
      </w:r>
      <w:r w:rsidR="00827C22" w:rsidRPr="00DB3834">
        <w:rPr>
          <w:rFonts w:asciiTheme="minorEastAsia" w:hAnsiTheme="minorEastAsia" w:hint="eastAsia"/>
          <w:sz w:val="20"/>
          <w:szCs w:val="20"/>
        </w:rPr>
        <w:t>で</w:t>
      </w:r>
      <w:r w:rsidR="00271EE3" w:rsidRPr="00DB3834">
        <w:rPr>
          <w:rFonts w:asciiTheme="minorEastAsia" w:hAnsiTheme="minorEastAsia" w:hint="eastAsia"/>
          <w:sz w:val="20"/>
          <w:szCs w:val="20"/>
        </w:rPr>
        <w:t>、</w:t>
      </w:r>
      <w:r w:rsidR="00BD7663" w:rsidRPr="00DB3834">
        <w:rPr>
          <w:rFonts w:asciiTheme="minorEastAsia" w:hAnsiTheme="minorEastAsia" w:hint="eastAsia"/>
          <w:sz w:val="20"/>
          <w:szCs w:val="20"/>
        </w:rPr>
        <w:t>マイナス幅が大きく</w:t>
      </w:r>
      <w:r w:rsidR="00D118DA" w:rsidRPr="00DB3834">
        <w:rPr>
          <w:rFonts w:asciiTheme="minorEastAsia" w:hAnsiTheme="minorEastAsia" w:hint="eastAsia"/>
          <w:sz w:val="20"/>
          <w:szCs w:val="20"/>
        </w:rPr>
        <w:t>足踏み</w:t>
      </w:r>
      <w:r w:rsidR="005023F0" w:rsidRPr="00DB3834">
        <w:rPr>
          <w:rFonts w:asciiTheme="minorEastAsia" w:hAnsiTheme="minorEastAsia" w:hint="eastAsia"/>
          <w:sz w:val="20"/>
          <w:szCs w:val="20"/>
        </w:rPr>
        <w:t>である</w:t>
      </w:r>
      <w:r w:rsidR="00D118DA" w:rsidRPr="00DB3834">
        <w:rPr>
          <w:rFonts w:asciiTheme="minorEastAsia" w:hAnsiTheme="minorEastAsia" w:hint="eastAsia"/>
          <w:sz w:val="20"/>
          <w:szCs w:val="20"/>
        </w:rPr>
        <w:t>のは、</w:t>
      </w:r>
      <w:r w:rsidR="00AD12A3" w:rsidRPr="00DB3834">
        <w:rPr>
          <w:rFonts w:asciiTheme="minorEastAsia" w:hAnsiTheme="minorEastAsia" w:hint="eastAsia"/>
          <w:sz w:val="20"/>
          <w:szCs w:val="20"/>
        </w:rPr>
        <w:t>木材･木製品</w:t>
      </w:r>
      <w:r w:rsidR="00D118DA" w:rsidRPr="00DB3834">
        <w:rPr>
          <w:rFonts w:asciiTheme="minorEastAsia" w:hAnsiTheme="minorEastAsia" w:hint="eastAsia"/>
          <w:sz w:val="20"/>
          <w:szCs w:val="20"/>
        </w:rPr>
        <w:t>（</w:t>
      </w:r>
      <w:r w:rsidR="00F72293" w:rsidRPr="00DB3834">
        <w:rPr>
          <w:rFonts w:asciiTheme="minorEastAsia" w:hAnsiTheme="minorEastAsia" w:hint="eastAsia"/>
          <w:sz w:val="20"/>
          <w:szCs w:val="20"/>
        </w:rPr>
        <w:t>今期</w:t>
      </w:r>
      <w:r w:rsidR="00D118DA" w:rsidRPr="00DB3834">
        <w:rPr>
          <w:rFonts w:asciiTheme="minorEastAsia" w:hAnsiTheme="minorEastAsia" w:hint="eastAsia"/>
          <w:sz w:val="20"/>
          <w:szCs w:val="20"/>
        </w:rPr>
        <w:t>▲</w:t>
      </w:r>
      <w:r w:rsidR="00AD12A3" w:rsidRPr="00DB3834">
        <w:rPr>
          <w:rFonts w:asciiTheme="minorEastAsia" w:hAnsiTheme="minorEastAsia" w:hint="eastAsia"/>
          <w:sz w:val="20"/>
          <w:szCs w:val="20"/>
        </w:rPr>
        <w:t>27.4</w:t>
      </w:r>
      <w:r w:rsidR="00D118DA" w:rsidRPr="00DB3834">
        <w:rPr>
          <w:rFonts w:asciiTheme="minorEastAsia" w:hAnsiTheme="minorEastAsia" w:hint="eastAsia"/>
          <w:sz w:val="20"/>
          <w:szCs w:val="20"/>
        </w:rPr>
        <w:t>）、</w:t>
      </w:r>
      <w:r w:rsidR="00AD12A3" w:rsidRPr="00DB3834">
        <w:rPr>
          <w:rFonts w:asciiTheme="minorEastAsia" w:hAnsiTheme="minorEastAsia" w:hint="eastAsia"/>
          <w:sz w:val="20"/>
          <w:szCs w:val="20"/>
        </w:rPr>
        <w:t>家具･装備品（▲18.4）、</w:t>
      </w:r>
      <w:r w:rsidR="00D118DA" w:rsidRPr="00DB3834">
        <w:rPr>
          <w:rFonts w:asciiTheme="minorEastAsia" w:hAnsiTheme="minorEastAsia" w:hint="eastAsia"/>
          <w:sz w:val="20"/>
          <w:szCs w:val="20"/>
        </w:rPr>
        <w:t>印刷（▲</w:t>
      </w:r>
      <w:r w:rsidR="00283B37" w:rsidRPr="00DB3834">
        <w:rPr>
          <w:rFonts w:asciiTheme="minorEastAsia" w:hAnsiTheme="minorEastAsia" w:hint="eastAsia"/>
          <w:sz w:val="20"/>
          <w:szCs w:val="20"/>
        </w:rPr>
        <w:t>19.1</w:t>
      </w:r>
      <w:r w:rsidR="00D118DA" w:rsidRPr="00DB3834">
        <w:rPr>
          <w:rFonts w:asciiTheme="minorEastAsia" w:hAnsiTheme="minorEastAsia" w:hint="eastAsia"/>
          <w:sz w:val="20"/>
          <w:szCs w:val="20"/>
        </w:rPr>
        <w:t>）、</w:t>
      </w:r>
      <w:r w:rsidR="00A5610D" w:rsidRPr="00DB3834">
        <w:rPr>
          <w:rFonts w:asciiTheme="minorEastAsia" w:hAnsiTheme="minorEastAsia" w:hint="eastAsia"/>
          <w:sz w:val="20"/>
          <w:szCs w:val="20"/>
        </w:rPr>
        <w:t>窯業･土石製品（▲1</w:t>
      </w:r>
      <w:r w:rsidR="00283B37" w:rsidRPr="00DB3834">
        <w:rPr>
          <w:rFonts w:asciiTheme="minorEastAsia" w:hAnsiTheme="minorEastAsia" w:hint="eastAsia"/>
          <w:sz w:val="20"/>
          <w:szCs w:val="20"/>
        </w:rPr>
        <w:t>7</w:t>
      </w:r>
      <w:r w:rsidR="00A5610D" w:rsidRPr="00DB3834">
        <w:rPr>
          <w:rFonts w:asciiTheme="minorEastAsia" w:hAnsiTheme="minorEastAsia" w:hint="eastAsia"/>
          <w:sz w:val="20"/>
          <w:szCs w:val="20"/>
        </w:rPr>
        <w:t>.3）、</w:t>
      </w:r>
      <w:r w:rsidR="00283B37" w:rsidRPr="00DB3834">
        <w:rPr>
          <w:rFonts w:asciiTheme="minorEastAsia" w:hAnsiTheme="minorEastAsia" w:hint="eastAsia"/>
          <w:sz w:val="20"/>
          <w:szCs w:val="20"/>
        </w:rPr>
        <w:t>金属製品（▲19.9）、卸売業</w:t>
      </w:r>
      <w:r w:rsidR="002D6ABD" w:rsidRPr="00DB3834">
        <w:rPr>
          <w:rFonts w:asciiTheme="minorEastAsia" w:hAnsiTheme="minorEastAsia" w:hint="eastAsia"/>
          <w:sz w:val="20"/>
          <w:szCs w:val="20"/>
        </w:rPr>
        <w:t>（▲</w:t>
      </w:r>
      <w:r w:rsidR="00283B37" w:rsidRPr="00DB3834">
        <w:rPr>
          <w:rFonts w:asciiTheme="minorEastAsia" w:hAnsiTheme="minorEastAsia" w:hint="eastAsia"/>
          <w:sz w:val="20"/>
          <w:szCs w:val="20"/>
        </w:rPr>
        <w:t>17.7</w:t>
      </w:r>
      <w:r w:rsidR="002D6ABD" w:rsidRPr="00DB3834">
        <w:rPr>
          <w:rFonts w:asciiTheme="minorEastAsia" w:hAnsiTheme="minorEastAsia" w:hint="eastAsia"/>
          <w:sz w:val="20"/>
          <w:szCs w:val="20"/>
        </w:rPr>
        <w:t>）、小売業（▲</w:t>
      </w:r>
      <w:r w:rsidR="00283B37" w:rsidRPr="00DB3834">
        <w:rPr>
          <w:rFonts w:asciiTheme="minorEastAsia" w:hAnsiTheme="minorEastAsia" w:hint="eastAsia"/>
          <w:sz w:val="20"/>
          <w:szCs w:val="20"/>
        </w:rPr>
        <w:t>26.5</w:t>
      </w:r>
      <w:r w:rsidR="002D6ABD" w:rsidRPr="00DB3834">
        <w:rPr>
          <w:rFonts w:asciiTheme="minorEastAsia" w:hAnsiTheme="minorEastAsia" w:hint="eastAsia"/>
          <w:sz w:val="20"/>
          <w:szCs w:val="20"/>
        </w:rPr>
        <w:t>）</w:t>
      </w:r>
      <w:r w:rsidR="00283B37" w:rsidRPr="00DB3834">
        <w:rPr>
          <w:rFonts w:asciiTheme="minorEastAsia" w:hAnsiTheme="minorEastAsia" w:hint="eastAsia"/>
          <w:sz w:val="20"/>
          <w:szCs w:val="20"/>
        </w:rPr>
        <w:t>、対個人サービス業（▲18.4）</w:t>
      </w:r>
      <w:r w:rsidR="00A579C1" w:rsidRPr="00DB3834">
        <w:rPr>
          <w:rFonts w:asciiTheme="minorEastAsia" w:hAnsiTheme="minorEastAsia" w:hint="eastAsia"/>
          <w:sz w:val="20"/>
          <w:szCs w:val="20"/>
        </w:rPr>
        <w:t>など</w:t>
      </w:r>
      <w:r w:rsidR="002D6ABD" w:rsidRPr="00DB3834">
        <w:rPr>
          <w:rFonts w:asciiTheme="minorEastAsia" w:hAnsiTheme="minorEastAsia" w:hint="eastAsia"/>
          <w:sz w:val="20"/>
          <w:szCs w:val="20"/>
        </w:rPr>
        <w:t>である</w:t>
      </w:r>
      <w:r w:rsidR="00271EE3" w:rsidRPr="00DB3834">
        <w:rPr>
          <w:rFonts w:asciiTheme="minorEastAsia" w:hAnsiTheme="minorEastAsia" w:hint="eastAsia"/>
          <w:sz w:val="20"/>
          <w:szCs w:val="20"/>
        </w:rPr>
        <w:t>。</w:t>
      </w:r>
    </w:p>
    <w:p w:rsidR="00133527" w:rsidRPr="00D34256" w:rsidRDefault="00E157ED" w:rsidP="00DB3834">
      <w:pPr>
        <w:ind w:firstLineChars="100" w:firstLine="200"/>
        <w:rPr>
          <w:rFonts w:asciiTheme="minorEastAsia" w:hAnsiTheme="minorEastAsia"/>
          <w:sz w:val="20"/>
          <w:szCs w:val="20"/>
        </w:rPr>
      </w:pPr>
      <w:r w:rsidRPr="00D34256">
        <w:rPr>
          <w:rFonts w:asciiTheme="minorEastAsia" w:hAnsiTheme="minorEastAsia" w:hint="eastAsia"/>
          <w:sz w:val="20"/>
          <w:szCs w:val="20"/>
        </w:rPr>
        <w:t>経営上の問題点は、前期に続</w:t>
      </w:r>
      <w:r w:rsidR="00604EA5" w:rsidRPr="00D34256">
        <w:rPr>
          <w:rFonts w:asciiTheme="minorEastAsia" w:hAnsiTheme="minorEastAsia" w:hint="eastAsia"/>
          <w:sz w:val="20"/>
          <w:szCs w:val="20"/>
        </w:rPr>
        <w:t>いて、</w:t>
      </w:r>
      <w:r w:rsidR="000F659A" w:rsidRPr="00D34256">
        <w:rPr>
          <w:rFonts w:asciiTheme="minorEastAsia" w:hAnsiTheme="minorEastAsia" w:hint="eastAsia"/>
          <w:sz w:val="20"/>
          <w:szCs w:val="20"/>
        </w:rPr>
        <w:t>需要の</w:t>
      </w:r>
      <w:r w:rsidR="00AD2511" w:rsidRPr="00D34256">
        <w:rPr>
          <w:rFonts w:asciiTheme="minorEastAsia" w:hAnsiTheme="minorEastAsia" w:hint="eastAsia"/>
          <w:sz w:val="20"/>
          <w:szCs w:val="20"/>
        </w:rPr>
        <w:t>停滞</w:t>
      </w:r>
      <w:r w:rsidR="00D34256" w:rsidRPr="00D34256">
        <w:rPr>
          <w:rFonts w:asciiTheme="minorEastAsia" w:hAnsiTheme="minorEastAsia" w:hint="eastAsia"/>
          <w:sz w:val="20"/>
          <w:szCs w:val="20"/>
        </w:rPr>
        <w:t>がみられたほか</w:t>
      </w:r>
      <w:r w:rsidRPr="00D34256">
        <w:rPr>
          <w:rFonts w:asciiTheme="minorEastAsia" w:hAnsiTheme="minorEastAsia" w:hint="eastAsia"/>
          <w:sz w:val="20"/>
          <w:szCs w:val="20"/>
        </w:rPr>
        <w:t>、</w:t>
      </w:r>
      <w:r w:rsidR="00D34256" w:rsidRPr="00D34256">
        <w:rPr>
          <w:rFonts w:asciiTheme="minorEastAsia" w:hAnsiTheme="minorEastAsia" w:hint="eastAsia"/>
          <w:sz w:val="20"/>
          <w:szCs w:val="20"/>
        </w:rPr>
        <w:t>小売業やサービス業では、競争の激化やニーズの変化への対応が</w:t>
      </w:r>
      <w:r w:rsidR="00D34256">
        <w:rPr>
          <w:rFonts w:asciiTheme="minorEastAsia" w:hAnsiTheme="minorEastAsia" w:hint="eastAsia"/>
          <w:sz w:val="20"/>
          <w:szCs w:val="20"/>
        </w:rPr>
        <w:t>大きな課題となっている</w:t>
      </w:r>
      <w:r w:rsidR="000F659A" w:rsidRPr="00D34256">
        <w:rPr>
          <w:rFonts w:asciiTheme="minorEastAsia" w:hAnsiTheme="minorEastAsia" w:hint="eastAsia"/>
          <w:sz w:val="20"/>
          <w:szCs w:val="20"/>
        </w:rPr>
        <w:t>。</w:t>
      </w:r>
    </w:p>
    <w:p w:rsidR="0009578E" w:rsidRPr="00DB3834" w:rsidRDefault="0009578E" w:rsidP="00DB3834">
      <w:pPr>
        <w:snapToGrid w:val="0"/>
        <w:ind w:firstLineChars="100" w:firstLine="80"/>
        <w:rPr>
          <w:rFonts w:asciiTheme="minorEastAsia" w:hAnsiTheme="minorEastAsia"/>
          <w:sz w:val="8"/>
          <w:szCs w:val="8"/>
        </w:rPr>
      </w:pPr>
    </w:p>
    <w:p w:rsidR="003347A5" w:rsidRPr="00DB3834" w:rsidRDefault="003347A5" w:rsidP="00006465">
      <w:pPr>
        <w:ind w:leftChars="-50" w:left="-105" w:rightChars="-50" w:right="-105"/>
        <w:jc w:val="center"/>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表１</w:t>
      </w:r>
      <w:r w:rsidR="00006465" w:rsidRPr="00DB3834">
        <w:rPr>
          <w:rFonts w:asciiTheme="majorEastAsia" w:eastAsiaTheme="majorEastAsia" w:hAnsiTheme="majorEastAsia" w:hint="eastAsia"/>
          <w:sz w:val="20"/>
          <w:szCs w:val="20"/>
        </w:rPr>
        <w:t xml:space="preserve"> </w:t>
      </w:r>
      <w:r w:rsidR="00283B37" w:rsidRPr="00DB3834">
        <w:rPr>
          <w:rFonts w:asciiTheme="majorEastAsia" w:eastAsiaTheme="majorEastAsia" w:hAnsiTheme="majorEastAsia" w:hint="eastAsia"/>
          <w:sz w:val="20"/>
          <w:szCs w:val="20"/>
        </w:rPr>
        <w:t>７～９</w:t>
      </w:r>
      <w:r w:rsidR="00792675" w:rsidRPr="00DB3834">
        <w:rPr>
          <w:rFonts w:asciiTheme="majorEastAsia" w:eastAsiaTheme="majorEastAsia" w:hAnsiTheme="majorEastAsia" w:hint="eastAsia"/>
          <w:sz w:val="20"/>
          <w:szCs w:val="20"/>
        </w:rPr>
        <w:t>月期の</w:t>
      </w:r>
      <w:r w:rsidRPr="00DB3834">
        <w:rPr>
          <w:rFonts w:asciiTheme="majorEastAsia" w:eastAsiaTheme="majorEastAsia" w:hAnsiTheme="majorEastAsia" w:hint="eastAsia"/>
          <w:sz w:val="20"/>
          <w:szCs w:val="20"/>
        </w:rPr>
        <w:t>中小企業の業況判断ＤＩ</w:t>
      </w:r>
    </w:p>
    <w:tbl>
      <w:tblPr>
        <w:tblW w:w="4851"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6"/>
        <w:gridCol w:w="1028"/>
        <w:gridCol w:w="1028"/>
        <w:gridCol w:w="1029"/>
      </w:tblGrid>
      <w:tr w:rsidR="005B16EE" w:rsidTr="005C1B2A">
        <w:trPr>
          <w:trHeight w:val="135"/>
        </w:trPr>
        <w:tc>
          <w:tcPr>
            <w:tcW w:w="1248" w:type="pct"/>
            <w:tcBorders>
              <w:top w:val="nil"/>
              <w:left w:val="nil"/>
              <w:bottom w:val="nil"/>
            </w:tcBorders>
            <w:shd w:val="clear" w:color="auto" w:fill="FFFFFF" w:themeFill="background1"/>
          </w:tcPr>
          <w:p w:rsidR="005B16EE" w:rsidRPr="00006465" w:rsidRDefault="005B16EE" w:rsidP="005B16EE">
            <w:pPr>
              <w:snapToGrid w:val="0"/>
              <w:jc w:val="left"/>
              <w:rPr>
                <w:rFonts w:asciiTheme="minorEastAsia" w:hAnsiTheme="minorEastAsia"/>
                <w:sz w:val="18"/>
                <w:szCs w:val="18"/>
              </w:rPr>
            </w:pPr>
          </w:p>
        </w:tc>
        <w:tc>
          <w:tcPr>
            <w:tcW w:w="3752" w:type="pct"/>
            <w:gridSpan w:val="3"/>
            <w:shd w:val="clear" w:color="auto" w:fill="B8CCE4" w:themeFill="accent1" w:themeFillTint="66"/>
          </w:tcPr>
          <w:p w:rsidR="005B16EE" w:rsidRPr="002E3677" w:rsidRDefault="005B16EE" w:rsidP="00CA5E87">
            <w:pPr>
              <w:snapToGrid w:val="0"/>
              <w:jc w:val="center"/>
              <w:rPr>
                <w:rFonts w:asciiTheme="minorEastAsia" w:hAnsiTheme="minorEastAsia"/>
                <w:sz w:val="18"/>
                <w:szCs w:val="18"/>
              </w:rPr>
            </w:pPr>
            <w:r w:rsidRPr="002E3677">
              <w:rPr>
                <w:rFonts w:asciiTheme="minorEastAsia" w:hAnsiTheme="minorEastAsia" w:hint="eastAsia"/>
                <w:sz w:val="18"/>
                <w:szCs w:val="18"/>
              </w:rPr>
              <w:t>業況判断ＤＩ（前期</w:t>
            </w:r>
            <w:r w:rsidR="00CA5E87">
              <w:rPr>
                <w:rFonts w:asciiTheme="minorEastAsia" w:hAnsiTheme="minorEastAsia" w:hint="eastAsia"/>
                <w:sz w:val="18"/>
                <w:szCs w:val="18"/>
              </w:rPr>
              <w:t>差</w:t>
            </w:r>
            <w:r w:rsidRPr="002E3677">
              <w:rPr>
                <w:rFonts w:asciiTheme="minorEastAsia" w:hAnsiTheme="minorEastAsia" w:hint="eastAsia"/>
                <w:sz w:val="18"/>
                <w:szCs w:val="18"/>
              </w:rPr>
              <w:t>）</w:t>
            </w:r>
          </w:p>
        </w:tc>
      </w:tr>
      <w:tr w:rsidR="005B16EE" w:rsidTr="005C1B2A">
        <w:trPr>
          <w:trHeight w:val="142"/>
        </w:trPr>
        <w:tc>
          <w:tcPr>
            <w:tcW w:w="1248" w:type="pct"/>
            <w:tcBorders>
              <w:top w:val="nil"/>
              <w:left w:val="nil"/>
            </w:tcBorders>
            <w:shd w:val="clear" w:color="auto" w:fill="FFFFFF" w:themeFill="background1"/>
            <w:vAlign w:val="center"/>
          </w:tcPr>
          <w:p w:rsidR="00F6402D" w:rsidRPr="002E3677" w:rsidRDefault="00F6402D" w:rsidP="005B16EE">
            <w:pPr>
              <w:snapToGrid w:val="0"/>
              <w:rPr>
                <w:rFonts w:asciiTheme="minorEastAsia" w:hAnsiTheme="minorEastAsia"/>
                <w:sz w:val="18"/>
                <w:szCs w:val="18"/>
              </w:rPr>
            </w:pPr>
          </w:p>
        </w:tc>
        <w:tc>
          <w:tcPr>
            <w:tcW w:w="1250" w:type="pct"/>
            <w:shd w:val="clear" w:color="auto" w:fill="B8CCE4" w:themeFill="accent1" w:themeFillTint="66"/>
          </w:tcPr>
          <w:p w:rsidR="00F6402D" w:rsidRPr="002E3677" w:rsidRDefault="00F6402D" w:rsidP="005B16EE">
            <w:pPr>
              <w:snapToGrid w:val="0"/>
              <w:jc w:val="center"/>
              <w:rPr>
                <w:rFonts w:asciiTheme="minorEastAsia" w:hAnsiTheme="minorEastAsia"/>
                <w:sz w:val="18"/>
                <w:szCs w:val="18"/>
              </w:rPr>
            </w:pPr>
            <w:r w:rsidRPr="002E3677">
              <w:rPr>
                <w:rFonts w:asciiTheme="minorEastAsia" w:hAnsiTheme="minorEastAsia" w:hint="eastAsia"/>
                <w:sz w:val="18"/>
                <w:szCs w:val="18"/>
              </w:rPr>
              <w:t>全国</w:t>
            </w:r>
          </w:p>
        </w:tc>
        <w:tc>
          <w:tcPr>
            <w:tcW w:w="1250" w:type="pct"/>
            <w:shd w:val="clear" w:color="auto" w:fill="B8CCE4" w:themeFill="accent1" w:themeFillTint="66"/>
          </w:tcPr>
          <w:p w:rsidR="00F6402D" w:rsidRPr="002E3677" w:rsidRDefault="00F6402D" w:rsidP="005B16EE">
            <w:pPr>
              <w:snapToGrid w:val="0"/>
              <w:jc w:val="center"/>
              <w:rPr>
                <w:rFonts w:asciiTheme="minorEastAsia" w:hAnsiTheme="minorEastAsia"/>
                <w:sz w:val="18"/>
                <w:szCs w:val="18"/>
              </w:rPr>
            </w:pPr>
            <w:r w:rsidRPr="002E3677">
              <w:rPr>
                <w:rFonts w:asciiTheme="minorEastAsia" w:hAnsiTheme="minorEastAsia" w:hint="eastAsia"/>
                <w:sz w:val="18"/>
                <w:szCs w:val="18"/>
              </w:rPr>
              <w:t>近畿</w:t>
            </w:r>
          </w:p>
        </w:tc>
        <w:tc>
          <w:tcPr>
            <w:tcW w:w="1252" w:type="pct"/>
            <w:shd w:val="clear" w:color="auto" w:fill="B8CCE4" w:themeFill="accent1" w:themeFillTint="66"/>
          </w:tcPr>
          <w:p w:rsidR="00F6402D" w:rsidRPr="002E3677" w:rsidRDefault="00F6402D" w:rsidP="005B16EE">
            <w:pPr>
              <w:snapToGrid w:val="0"/>
              <w:jc w:val="center"/>
              <w:rPr>
                <w:rFonts w:asciiTheme="minorEastAsia" w:hAnsiTheme="minorEastAsia"/>
                <w:sz w:val="18"/>
                <w:szCs w:val="18"/>
              </w:rPr>
            </w:pPr>
            <w:r w:rsidRPr="002E3677">
              <w:rPr>
                <w:rFonts w:asciiTheme="minorEastAsia" w:hAnsiTheme="minorEastAsia" w:hint="eastAsia"/>
                <w:sz w:val="18"/>
                <w:szCs w:val="18"/>
              </w:rPr>
              <w:t>大阪府</w:t>
            </w:r>
          </w:p>
        </w:tc>
      </w:tr>
      <w:tr w:rsidR="003347A5" w:rsidTr="005C1B2A">
        <w:trPr>
          <w:trHeight w:val="127"/>
        </w:trPr>
        <w:tc>
          <w:tcPr>
            <w:tcW w:w="1248" w:type="pct"/>
            <w:shd w:val="clear" w:color="auto" w:fill="B8CCE4" w:themeFill="accent1" w:themeFillTint="66"/>
            <w:vAlign w:val="center"/>
          </w:tcPr>
          <w:p w:rsidR="00F6402D" w:rsidRPr="002E3677" w:rsidRDefault="00F6402D" w:rsidP="005B16EE">
            <w:pPr>
              <w:snapToGrid w:val="0"/>
              <w:rPr>
                <w:rFonts w:asciiTheme="minorEastAsia" w:hAnsiTheme="minorEastAsia"/>
                <w:sz w:val="18"/>
                <w:szCs w:val="18"/>
              </w:rPr>
            </w:pPr>
            <w:r w:rsidRPr="002E3677">
              <w:rPr>
                <w:rFonts w:asciiTheme="minorEastAsia" w:hAnsiTheme="minorEastAsia" w:hint="eastAsia"/>
                <w:sz w:val="18"/>
                <w:szCs w:val="18"/>
              </w:rPr>
              <w:t>全産業</w:t>
            </w:r>
          </w:p>
        </w:tc>
        <w:tc>
          <w:tcPr>
            <w:tcW w:w="1250" w:type="pct"/>
          </w:tcPr>
          <w:p w:rsidR="00006465" w:rsidRDefault="00133527" w:rsidP="005B16EE">
            <w:pPr>
              <w:snapToGrid w:val="0"/>
              <w:ind w:rightChars="50" w:right="105"/>
              <w:jc w:val="right"/>
              <w:rPr>
                <w:rFonts w:asciiTheme="minorEastAsia" w:hAnsiTheme="minorEastAsia"/>
                <w:sz w:val="18"/>
                <w:szCs w:val="18"/>
              </w:rPr>
            </w:pPr>
            <w:r>
              <w:rPr>
                <w:rFonts w:asciiTheme="minorEastAsia" w:hAnsiTheme="minorEastAsia" w:hint="eastAsia"/>
                <w:sz w:val="18"/>
                <w:szCs w:val="18"/>
              </w:rPr>
              <w:t>－</w:t>
            </w:r>
            <w:r w:rsidR="00581634">
              <w:rPr>
                <w:rFonts w:asciiTheme="minorEastAsia" w:hAnsiTheme="minorEastAsia" w:hint="eastAsia"/>
                <w:sz w:val="18"/>
                <w:szCs w:val="18"/>
              </w:rPr>
              <w:t>1</w:t>
            </w:r>
            <w:r w:rsidR="00D9023B">
              <w:rPr>
                <w:rFonts w:asciiTheme="minorEastAsia" w:hAnsiTheme="minorEastAsia" w:hint="eastAsia"/>
                <w:sz w:val="18"/>
                <w:szCs w:val="18"/>
              </w:rPr>
              <w:t>5.5</w:t>
            </w:r>
            <w:r w:rsidR="00006465">
              <w:rPr>
                <w:rFonts w:asciiTheme="minorEastAsia" w:hAnsiTheme="minorEastAsia" w:hint="eastAsia"/>
                <w:sz w:val="18"/>
                <w:szCs w:val="18"/>
              </w:rPr>
              <w:t xml:space="preserve"> </w:t>
            </w:r>
          </w:p>
          <w:p w:rsidR="00F6402D" w:rsidRPr="002E3677" w:rsidRDefault="005B16EE" w:rsidP="00D9023B">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D9023B">
              <w:rPr>
                <w:rFonts w:asciiTheme="minorEastAsia" w:hAnsiTheme="minorEastAsia" w:hint="eastAsia"/>
                <w:sz w:val="18"/>
                <w:szCs w:val="18"/>
              </w:rPr>
              <w:t>3.2</w:t>
            </w:r>
            <w:r w:rsidRPr="002E3677">
              <w:rPr>
                <w:rFonts w:asciiTheme="minorEastAsia" w:hAnsiTheme="minorEastAsia" w:hint="eastAsia"/>
                <w:sz w:val="18"/>
                <w:szCs w:val="18"/>
              </w:rPr>
              <w:t>)</w:t>
            </w:r>
          </w:p>
        </w:tc>
        <w:tc>
          <w:tcPr>
            <w:tcW w:w="1250" w:type="pct"/>
          </w:tcPr>
          <w:p w:rsidR="00F6402D" w:rsidRPr="002E3677" w:rsidRDefault="00133527" w:rsidP="005B16EE">
            <w:pPr>
              <w:snapToGrid w:val="0"/>
              <w:ind w:rightChars="50" w:right="105"/>
              <w:jc w:val="right"/>
              <w:rPr>
                <w:rFonts w:asciiTheme="minorEastAsia" w:hAnsiTheme="minorEastAsia"/>
                <w:sz w:val="18"/>
                <w:szCs w:val="18"/>
              </w:rPr>
            </w:pPr>
            <w:r>
              <w:rPr>
                <w:rFonts w:asciiTheme="minorEastAsia" w:hAnsiTheme="minorEastAsia" w:hint="eastAsia"/>
                <w:sz w:val="18"/>
                <w:szCs w:val="18"/>
              </w:rPr>
              <w:t>－</w:t>
            </w:r>
            <w:r w:rsidR="00CA5E87">
              <w:rPr>
                <w:rFonts w:asciiTheme="minorEastAsia" w:hAnsiTheme="minorEastAsia" w:hint="eastAsia"/>
                <w:sz w:val="18"/>
                <w:szCs w:val="18"/>
              </w:rPr>
              <w:t>1</w:t>
            </w:r>
            <w:r w:rsidR="00D9023B">
              <w:rPr>
                <w:rFonts w:asciiTheme="minorEastAsia" w:hAnsiTheme="minorEastAsia" w:hint="eastAsia"/>
                <w:sz w:val="18"/>
                <w:szCs w:val="18"/>
              </w:rPr>
              <w:t>5.2</w:t>
            </w:r>
          </w:p>
          <w:p w:rsidR="000F659A" w:rsidRPr="002E3677" w:rsidRDefault="005B16EE" w:rsidP="00D9023B">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D9023B">
              <w:rPr>
                <w:rFonts w:asciiTheme="minorEastAsia" w:hAnsiTheme="minorEastAsia" w:hint="eastAsia"/>
                <w:sz w:val="18"/>
                <w:szCs w:val="18"/>
              </w:rPr>
              <w:t>2.4</w:t>
            </w:r>
            <w:r w:rsidRPr="002E3677">
              <w:rPr>
                <w:rFonts w:asciiTheme="minorEastAsia" w:hAnsiTheme="minorEastAsia" w:hint="eastAsia"/>
                <w:sz w:val="18"/>
                <w:szCs w:val="18"/>
              </w:rPr>
              <w:t>)</w:t>
            </w:r>
          </w:p>
        </w:tc>
        <w:tc>
          <w:tcPr>
            <w:tcW w:w="1252" w:type="pct"/>
          </w:tcPr>
          <w:p w:rsidR="00F6402D" w:rsidRPr="002E3677" w:rsidRDefault="00133527" w:rsidP="005B16EE">
            <w:pPr>
              <w:snapToGrid w:val="0"/>
              <w:ind w:rightChars="50" w:right="105"/>
              <w:jc w:val="right"/>
              <w:rPr>
                <w:rFonts w:asciiTheme="minorEastAsia" w:hAnsiTheme="minorEastAsia"/>
                <w:sz w:val="18"/>
                <w:szCs w:val="18"/>
              </w:rPr>
            </w:pPr>
            <w:r>
              <w:rPr>
                <w:rFonts w:asciiTheme="minorEastAsia" w:hAnsiTheme="minorEastAsia" w:hint="eastAsia"/>
                <w:sz w:val="18"/>
                <w:szCs w:val="18"/>
              </w:rPr>
              <w:t>－</w:t>
            </w:r>
            <w:r w:rsidR="00D9023B">
              <w:rPr>
                <w:rFonts w:asciiTheme="minorEastAsia" w:hAnsiTheme="minorEastAsia" w:hint="eastAsia"/>
                <w:sz w:val="18"/>
                <w:szCs w:val="18"/>
              </w:rPr>
              <w:t>16.0</w:t>
            </w:r>
          </w:p>
          <w:p w:rsidR="005B16EE" w:rsidRPr="002E3677" w:rsidRDefault="005B16EE" w:rsidP="00D9023B">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D9023B">
              <w:rPr>
                <w:rFonts w:asciiTheme="minorEastAsia" w:hAnsiTheme="minorEastAsia" w:hint="eastAsia"/>
                <w:sz w:val="18"/>
                <w:szCs w:val="18"/>
              </w:rPr>
              <w:t>1.4</w:t>
            </w:r>
            <w:r w:rsidRPr="002E3677">
              <w:rPr>
                <w:rFonts w:asciiTheme="minorEastAsia" w:hAnsiTheme="minorEastAsia" w:hint="eastAsia"/>
                <w:sz w:val="18"/>
                <w:szCs w:val="18"/>
              </w:rPr>
              <w:t>)</w:t>
            </w:r>
          </w:p>
        </w:tc>
      </w:tr>
      <w:tr w:rsidR="003347A5" w:rsidTr="005C1B2A">
        <w:trPr>
          <w:trHeight w:val="150"/>
        </w:trPr>
        <w:tc>
          <w:tcPr>
            <w:tcW w:w="1248" w:type="pct"/>
            <w:shd w:val="clear" w:color="auto" w:fill="B8CCE4" w:themeFill="accent1" w:themeFillTint="66"/>
            <w:vAlign w:val="center"/>
          </w:tcPr>
          <w:p w:rsidR="00F6402D" w:rsidRPr="002E3677" w:rsidRDefault="00F6402D" w:rsidP="005B16EE">
            <w:pPr>
              <w:snapToGrid w:val="0"/>
              <w:rPr>
                <w:rFonts w:asciiTheme="minorEastAsia" w:hAnsiTheme="minorEastAsia"/>
                <w:sz w:val="18"/>
                <w:szCs w:val="18"/>
              </w:rPr>
            </w:pPr>
            <w:r w:rsidRPr="002E3677">
              <w:rPr>
                <w:rFonts w:asciiTheme="minorEastAsia" w:hAnsiTheme="minorEastAsia" w:hint="eastAsia"/>
                <w:sz w:val="18"/>
                <w:szCs w:val="18"/>
              </w:rPr>
              <w:t>製造業</w:t>
            </w:r>
          </w:p>
        </w:tc>
        <w:tc>
          <w:tcPr>
            <w:tcW w:w="1250" w:type="pct"/>
          </w:tcPr>
          <w:p w:rsidR="00F6402D" w:rsidRPr="002E3677" w:rsidRDefault="00133527" w:rsidP="005B16EE">
            <w:pPr>
              <w:snapToGrid w:val="0"/>
              <w:ind w:rightChars="50" w:right="105"/>
              <w:jc w:val="right"/>
              <w:rPr>
                <w:rFonts w:asciiTheme="minorEastAsia" w:hAnsiTheme="minorEastAsia"/>
                <w:sz w:val="18"/>
                <w:szCs w:val="18"/>
              </w:rPr>
            </w:pPr>
            <w:r>
              <w:rPr>
                <w:rFonts w:asciiTheme="minorEastAsia" w:hAnsiTheme="minorEastAsia" w:hint="eastAsia"/>
                <w:sz w:val="18"/>
                <w:szCs w:val="18"/>
              </w:rPr>
              <w:t>－</w:t>
            </w:r>
            <w:r w:rsidR="00D9023B">
              <w:rPr>
                <w:rFonts w:asciiTheme="minorEastAsia" w:hAnsiTheme="minorEastAsia" w:hint="eastAsia"/>
                <w:sz w:val="18"/>
                <w:szCs w:val="18"/>
              </w:rPr>
              <w:t>12.8</w:t>
            </w:r>
          </w:p>
          <w:p w:rsidR="000F659A" w:rsidRPr="002E3677" w:rsidRDefault="005B16EE" w:rsidP="00D9023B">
            <w:pPr>
              <w:wordWrap w:val="0"/>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D9023B">
              <w:rPr>
                <w:rFonts w:asciiTheme="minorEastAsia" w:hAnsiTheme="minorEastAsia" w:hint="eastAsia"/>
                <w:sz w:val="18"/>
                <w:szCs w:val="18"/>
              </w:rPr>
              <w:t>2.8</w:t>
            </w:r>
            <w:r w:rsidRPr="002E3677">
              <w:rPr>
                <w:rFonts w:asciiTheme="minorEastAsia" w:hAnsiTheme="minorEastAsia" w:hint="eastAsia"/>
                <w:sz w:val="18"/>
                <w:szCs w:val="18"/>
              </w:rPr>
              <w:t>)</w:t>
            </w:r>
          </w:p>
        </w:tc>
        <w:tc>
          <w:tcPr>
            <w:tcW w:w="1250" w:type="pct"/>
          </w:tcPr>
          <w:p w:rsidR="00F6402D" w:rsidRPr="002E3677" w:rsidRDefault="00133527" w:rsidP="005B16EE">
            <w:pPr>
              <w:snapToGrid w:val="0"/>
              <w:ind w:rightChars="50" w:right="105"/>
              <w:jc w:val="right"/>
              <w:rPr>
                <w:rFonts w:asciiTheme="minorEastAsia" w:hAnsiTheme="minorEastAsia"/>
                <w:sz w:val="18"/>
                <w:szCs w:val="18"/>
              </w:rPr>
            </w:pPr>
            <w:r>
              <w:rPr>
                <w:rFonts w:asciiTheme="minorEastAsia" w:hAnsiTheme="minorEastAsia" w:hint="eastAsia"/>
                <w:sz w:val="18"/>
                <w:szCs w:val="18"/>
              </w:rPr>
              <w:t>－</w:t>
            </w:r>
            <w:r w:rsidR="00D9023B">
              <w:rPr>
                <w:rFonts w:asciiTheme="minorEastAsia" w:hAnsiTheme="minorEastAsia" w:hint="eastAsia"/>
                <w:sz w:val="18"/>
                <w:szCs w:val="18"/>
              </w:rPr>
              <w:t>8.8</w:t>
            </w:r>
          </w:p>
          <w:p w:rsidR="005B16EE" w:rsidRPr="002E3677" w:rsidRDefault="005B16EE" w:rsidP="00D9023B">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D9023B">
              <w:rPr>
                <w:rFonts w:asciiTheme="minorEastAsia" w:hAnsiTheme="minorEastAsia" w:hint="eastAsia"/>
                <w:sz w:val="18"/>
                <w:szCs w:val="18"/>
              </w:rPr>
              <w:t>4.9</w:t>
            </w:r>
            <w:r w:rsidRPr="002E3677">
              <w:rPr>
                <w:rFonts w:asciiTheme="minorEastAsia" w:hAnsiTheme="minorEastAsia" w:hint="eastAsia"/>
                <w:sz w:val="18"/>
                <w:szCs w:val="18"/>
              </w:rPr>
              <w:t>)</w:t>
            </w:r>
          </w:p>
        </w:tc>
        <w:tc>
          <w:tcPr>
            <w:tcW w:w="1252" w:type="pct"/>
          </w:tcPr>
          <w:p w:rsidR="00F6402D" w:rsidRPr="002E3677" w:rsidRDefault="00133527" w:rsidP="005B16EE">
            <w:pPr>
              <w:snapToGrid w:val="0"/>
              <w:ind w:rightChars="50" w:right="105"/>
              <w:jc w:val="right"/>
              <w:rPr>
                <w:rFonts w:asciiTheme="minorEastAsia" w:hAnsiTheme="minorEastAsia"/>
                <w:sz w:val="18"/>
                <w:szCs w:val="18"/>
              </w:rPr>
            </w:pPr>
            <w:r>
              <w:rPr>
                <w:rFonts w:asciiTheme="minorEastAsia" w:hAnsiTheme="minorEastAsia" w:hint="eastAsia"/>
                <w:sz w:val="18"/>
                <w:szCs w:val="18"/>
              </w:rPr>
              <w:t>－</w:t>
            </w:r>
            <w:r w:rsidR="00D9023B">
              <w:rPr>
                <w:rFonts w:asciiTheme="minorEastAsia" w:hAnsiTheme="minorEastAsia" w:hint="eastAsia"/>
                <w:sz w:val="18"/>
                <w:szCs w:val="18"/>
              </w:rPr>
              <w:t>9.8</w:t>
            </w:r>
          </w:p>
          <w:p w:rsidR="005B16EE" w:rsidRPr="002E3677" w:rsidRDefault="005B16EE" w:rsidP="00D9023B">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D9023B">
              <w:rPr>
                <w:rFonts w:asciiTheme="minorEastAsia" w:hAnsiTheme="minorEastAsia" w:hint="eastAsia"/>
                <w:sz w:val="18"/>
                <w:szCs w:val="18"/>
              </w:rPr>
              <w:t>4.5</w:t>
            </w:r>
            <w:r w:rsidRPr="002E3677">
              <w:rPr>
                <w:rFonts w:asciiTheme="minorEastAsia" w:hAnsiTheme="minorEastAsia" w:hint="eastAsia"/>
                <w:sz w:val="18"/>
                <w:szCs w:val="18"/>
              </w:rPr>
              <w:t>)</w:t>
            </w:r>
          </w:p>
        </w:tc>
      </w:tr>
      <w:tr w:rsidR="003347A5" w:rsidTr="005C1B2A">
        <w:trPr>
          <w:trHeight w:val="285"/>
        </w:trPr>
        <w:tc>
          <w:tcPr>
            <w:tcW w:w="1248" w:type="pct"/>
            <w:shd w:val="clear" w:color="auto" w:fill="B8CCE4" w:themeFill="accent1" w:themeFillTint="66"/>
            <w:vAlign w:val="center"/>
          </w:tcPr>
          <w:p w:rsidR="00F6402D" w:rsidRPr="002E3677" w:rsidRDefault="00F6402D" w:rsidP="005B16EE">
            <w:pPr>
              <w:snapToGrid w:val="0"/>
              <w:rPr>
                <w:rFonts w:asciiTheme="minorEastAsia" w:hAnsiTheme="minorEastAsia"/>
                <w:sz w:val="18"/>
                <w:szCs w:val="18"/>
              </w:rPr>
            </w:pPr>
            <w:r w:rsidRPr="002E3677">
              <w:rPr>
                <w:rFonts w:asciiTheme="minorEastAsia" w:hAnsiTheme="minorEastAsia" w:hint="eastAsia"/>
                <w:sz w:val="18"/>
                <w:szCs w:val="18"/>
              </w:rPr>
              <w:t>非製造業</w:t>
            </w:r>
          </w:p>
        </w:tc>
        <w:tc>
          <w:tcPr>
            <w:tcW w:w="1250" w:type="pct"/>
          </w:tcPr>
          <w:p w:rsidR="00F6402D" w:rsidRPr="002E3677" w:rsidRDefault="00133527" w:rsidP="005B16EE">
            <w:pPr>
              <w:snapToGrid w:val="0"/>
              <w:ind w:rightChars="50" w:right="105"/>
              <w:jc w:val="right"/>
              <w:rPr>
                <w:rFonts w:asciiTheme="minorEastAsia" w:hAnsiTheme="minorEastAsia"/>
                <w:sz w:val="18"/>
                <w:szCs w:val="18"/>
              </w:rPr>
            </w:pPr>
            <w:r>
              <w:rPr>
                <w:rFonts w:asciiTheme="minorEastAsia" w:hAnsiTheme="minorEastAsia" w:hint="eastAsia"/>
                <w:sz w:val="18"/>
                <w:szCs w:val="18"/>
              </w:rPr>
              <w:t>－</w:t>
            </w:r>
            <w:r w:rsidR="00D9023B">
              <w:rPr>
                <w:rFonts w:asciiTheme="minorEastAsia" w:hAnsiTheme="minorEastAsia" w:hint="eastAsia"/>
                <w:sz w:val="18"/>
                <w:szCs w:val="18"/>
              </w:rPr>
              <w:t>16.4</w:t>
            </w:r>
          </w:p>
          <w:p w:rsidR="000F659A" w:rsidRPr="002E3677" w:rsidRDefault="005B16EE" w:rsidP="00D9023B">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D9023B">
              <w:rPr>
                <w:rFonts w:asciiTheme="minorEastAsia" w:hAnsiTheme="minorEastAsia" w:hint="eastAsia"/>
                <w:sz w:val="18"/>
                <w:szCs w:val="18"/>
              </w:rPr>
              <w:t>3.2</w:t>
            </w:r>
            <w:r w:rsidRPr="002E3677">
              <w:rPr>
                <w:rFonts w:asciiTheme="minorEastAsia" w:hAnsiTheme="minorEastAsia" w:hint="eastAsia"/>
                <w:sz w:val="18"/>
                <w:szCs w:val="18"/>
              </w:rPr>
              <w:t>)</w:t>
            </w:r>
          </w:p>
        </w:tc>
        <w:tc>
          <w:tcPr>
            <w:tcW w:w="1250" w:type="pct"/>
          </w:tcPr>
          <w:p w:rsidR="00F6402D" w:rsidRPr="002E3677" w:rsidRDefault="00133527" w:rsidP="005B16EE">
            <w:pPr>
              <w:snapToGrid w:val="0"/>
              <w:ind w:rightChars="50" w:right="105"/>
              <w:jc w:val="right"/>
              <w:rPr>
                <w:rFonts w:asciiTheme="minorEastAsia" w:hAnsiTheme="minorEastAsia"/>
                <w:sz w:val="18"/>
                <w:szCs w:val="18"/>
              </w:rPr>
            </w:pPr>
            <w:r>
              <w:rPr>
                <w:rFonts w:asciiTheme="minorEastAsia" w:hAnsiTheme="minorEastAsia" w:hint="eastAsia"/>
                <w:sz w:val="18"/>
                <w:szCs w:val="18"/>
              </w:rPr>
              <w:t>－</w:t>
            </w:r>
            <w:r w:rsidR="00D9023B">
              <w:rPr>
                <w:rFonts w:asciiTheme="minorEastAsia" w:hAnsiTheme="minorEastAsia" w:hint="eastAsia"/>
                <w:sz w:val="18"/>
                <w:szCs w:val="18"/>
              </w:rPr>
              <w:t>17.6</w:t>
            </w:r>
          </w:p>
          <w:p w:rsidR="005B16EE" w:rsidRPr="002E3677" w:rsidRDefault="005B16EE" w:rsidP="00D9023B">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D9023B">
              <w:rPr>
                <w:rFonts w:asciiTheme="minorEastAsia" w:hAnsiTheme="minorEastAsia" w:hint="eastAsia"/>
                <w:sz w:val="18"/>
                <w:szCs w:val="18"/>
              </w:rPr>
              <w:t>1.3</w:t>
            </w:r>
            <w:r w:rsidRPr="002E3677">
              <w:rPr>
                <w:rFonts w:asciiTheme="minorEastAsia" w:hAnsiTheme="minorEastAsia" w:hint="eastAsia"/>
                <w:sz w:val="18"/>
                <w:szCs w:val="18"/>
              </w:rPr>
              <w:t>)</w:t>
            </w:r>
          </w:p>
        </w:tc>
        <w:tc>
          <w:tcPr>
            <w:tcW w:w="1252" w:type="pct"/>
          </w:tcPr>
          <w:p w:rsidR="00F6402D" w:rsidRPr="002E3677" w:rsidRDefault="00133527" w:rsidP="005B16EE">
            <w:pPr>
              <w:snapToGrid w:val="0"/>
              <w:ind w:rightChars="50" w:right="105"/>
              <w:jc w:val="right"/>
              <w:rPr>
                <w:rFonts w:asciiTheme="minorEastAsia" w:hAnsiTheme="minorEastAsia"/>
                <w:sz w:val="18"/>
                <w:szCs w:val="18"/>
              </w:rPr>
            </w:pPr>
            <w:r>
              <w:rPr>
                <w:rFonts w:asciiTheme="minorEastAsia" w:hAnsiTheme="minorEastAsia" w:hint="eastAsia"/>
                <w:sz w:val="18"/>
                <w:szCs w:val="18"/>
              </w:rPr>
              <w:t>－</w:t>
            </w:r>
            <w:r w:rsidR="00581634">
              <w:rPr>
                <w:rFonts w:asciiTheme="minorEastAsia" w:hAnsiTheme="minorEastAsia" w:hint="eastAsia"/>
                <w:sz w:val="18"/>
                <w:szCs w:val="18"/>
              </w:rPr>
              <w:t>18.</w:t>
            </w:r>
            <w:r w:rsidR="00D9023B">
              <w:rPr>
                <w:rFonts w:asciiTheme="minorEastAsia" w:hAnsiTheme="minorEastAsia" w:hint="eastAsia"/>
                <w:sz w:val="18"/>
                <w:szCs w:val="18"/>
              </w:rPr>
              <w:t>4</w:t>
            </w:r>
          </w:p>
          <w:p w:rsidR="005B16EE" w:rsidRPr="002E3677" w:rsidRDefault="005B16EE" w:rsidP="00D9023B">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D9023B">
              <w:rPr>
                <w:rFonts w:asciiTheme="minorEastAsia" w:hAnsiTheme="minorEastAsia" w:hint="eastAsia"/>
                <w:sz w:val="18"/>
                <w:szCs w:val="18"/>
              </w:rPr>
              <w:t>0.1</w:t>
            </w:r>
            <w:r w:rsidRPr="002E3677">
              <w:rPr>
                <w:rFonts w:asciiTheme="minorEastAsia" w:hAnsiTheme="minorEastAsia" w:hint="eastAsia"/>
                <w:sz w:val="18"/>
                <w:szCs w:val="18"/>
              </w:rPr>
              <w:t>)</w:t>
            </w:r>
          </w:p>
        </w:tc>
      </w:tr>
    </w:tbl>
    <w:p w:rsidR="00F6402D" w:rsidRDefault="005B16EE" w:rsidP="005664EA">
      <w:pPr>
        <w:snapToGrid w:val="0"/>
        <w:ind w:left="480" w:hangingChars="300" w:hanging="480"/>
        <w:rPr>
          <w:rFonts w:asciiTheme="minorEastAsia" w:hAnsiTheme="minorEastAsia"/>
          <w:sz w:val="16"/>
          <w:szCs w:val="16"/>
        </w:rPr>
      </w:pPr>
      <w:r w:rsidRPr="003347A5">
        <w:rPr>
          <w:rFonts w:asciiTheme="minorEastAsia" w:hAnsiTheme="minorEastAsia" w:hint="eastAsia"/>
          <w:sz w:val="16"/>
          <w:szCs w:val="16"/>
        </w:rPr>
        <w:t>出所：</w:t>
      </w:r>
      <w:r w:rsidRPr="003347A5">
        <w:rPr>
          <w:rFonts w:hint="eastAsia"/>
          <w:sz w:val="16"/>
          <w:szCs w:val="16"/>
        </w:rPr>
        <w:t xml:space="preserve"> </w:t>
      </w:r>
      <w:r w:rsidRPr="003347A5">
        <w:rPr>
          <w:rFonts w:asciiTheme="minorEastAsia" w:hAnsiTheme="minorEastAsia" w:hint="eastAsia"/>
          <w:sz w:val="16"/>
          <w:szCs w:val="16"/>
        </w:rPr>
        <w:t>中小企業庁・独立行政法人中小企業基盤整備機構。</w:t>
      </w:r>
    </w:p>
    <w:p w:rsidR="00133527" w:rsidRDefault="005664EA" w:rsidP="00271EE3">
      <w:pPr>
        <w:snapToGrid w:val="0"/>
        <w:ind w:left="320" w:hangingChars="200" w:hanging="320"/>
        <w:rPr>
          <w:rFonts w:asciiTheme="minorEastAsia" w:hAnsiTheme="minorEastAsia"/>
          <w:sz w:val="16"/>
          <w:szCs w:val="16"/>
        </w:rPr>
        <w:sectPr w:rsidR="00133527" w:rsidSect="00133527">
          <w:type w:val="continuous"/>
          <w:pgSz w:w="11906" w:h="16838" w:code="9"/>
          <w:pgMar w:top="1418" w:right="1701" w:bottom="1134" w:left="1701" w:header="851" w:footer="992" w:gutter="0"/>
          <w:cols w:num="2" w:space="425"/>
          <w:docGrid w:type="lines" w:linePitch="292"/>
        </w:sectPr>
      </w:pPr>
      <w:r>
        <w:rPr>
          <w:rFonts w:asciiTheme="minorEastAsia" w:hAnsiTheme="minorEastAsia" w:hint="eastAsia"/>
          <w:sz w:val="16"/>
          <w:szCs w:val="16"/>
        </w:rPr>
        <w:t>(注)ＤＩは、</w:t>
      </w:r>
      <w:r w:rsidRPr="005664EA">
        <w:rPr>
          <w:rFonts w:asciiTheme="minorEastAsia" w:hAnsiTheme="minorEastAsia" w:hint="eastAsia"/>
          <w:sz w:val="16"/>
          <w:szCs w:val="16"/>
        </w:rPr>
        <w:t>「好転」企業割合から「悪化」企業割合を差し引いた値</w:t>
      </w:r>
      <w:r w:rsidR="00620CF9">
        <w:rPr>
          <w:rFonts w:asciiTheme="minorEastAsia" w:hAnsiTheme="minorEastAsia" w:hint="eastAsia"/>
          <w:sz w:val="16"/>
          <w:szCs w:val="16"/>
        </w:rPr>
        <w:t>。</w:t>
      </w:r>
    </w:p>
    <w:p w:rsidR="00133527" w:rsidRPr="00D34256" w:rsidRDefault="00133527" w:rsidP="00D34256">
      <w:pPr>
        <w:snapToGrid w:val="0"/>
        <w:ind w:left="160" w:hangingChars="200" w:hanging="160"/>
        <w:rPr>
          <w:rFonts w:asciiTheme="majorEastAsia" w:eastAsiaTheme="majorEastAsia" w:hAnsiTheme="majorEastAsia"/>
          <w:sz w:val="8"/>
          <w:szCs w:val="8"/>
        </w:rPr>
        <w:sectPr w:rsidR="00133527" w:rsidRPr="00D34256" w:rsidSect="00133527">
          <w:type w:val="continuous"/>
          <w:pgSz w:w="11906" w:h="16838" w:code="9"/>
          <w:pgMar w:top="1418" w:right="1701" w:bottom="1134" w:left="1701" w:header="851" w:footer="992" w:gutter="0"/>
          <w:cols w:num="2" w:space="425"/>
          <w:docGrid w:type="lines" w:linePitch="292"/>
        </w:sectPr>
      </w:pPr>
    </w:p>
    <w:p w:rsidR="00C11539" w:rsidRPr="00DB3834" w:rsidRDefault="00C11539" w:rsidP="00C11539">
      <w:pPr>
        <w:jc w:val="center"/>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lastRenderedPageBreak/>
        <w:t>図　大阪府の中小企業の業況判断ＤＩの推移</w:t>
      </w:r>
    </w:p>
    <w:p w:rsidR="00EB3791" w:rsidRDefault="00FC1EEC" w:rsidP="00C11539">
      <w:pPr>
        <w:jc w:val="center"/>
        <w:rPr>
          <w:rFonts w:asciiTheme="majorEastAsia" w:eastAsiaTheme="majorEastAsia" w:hAnsiTheme="majorEastAsia"/>
          <w:szCs w:val="21"/>
        </w:rPr>
      </w:pPr>
      <w:r>
        <w:rPr>
          <w:noProof/>
        </w:rPr>
        <mc:AlternateContent>
          <mc:Choice Requires="wps">
            <w:drawing>
              <wp:anchor distT="0" distB="0" distL="114300" distR="114300" simplePos="0" relativeHeight="251675648" behindDoc="0" locked="0" layoutInCell="1" allowOverlap="1" wp14:anchorId="4E7C0099" wp14:editId="062FCE51">
                <wp:simplePos x="0" y="0"/>
                <wp:positionH relativeFrom="column">
                  <wp:posOffset>2234565</wp:posOffset>
                </wp:positionH>
                <wp:positionV relativeFrom="paragraph">
                  <wp:posOffset>463550</wp:posOffset>
                </wp:positionV>
                <wp:extent cx="200025" cy="313690"/>
                <wp:effectExtent l="0" t="38100" r="47625" b="29210"/>
                <wp:wrapNone/>
                <wp:docPr id="11" name="直線矢印コネクタ 1"/>
                <wp:cNvGraphicFramePr/>
                <a:graphic xmlns:a="http://schemas.openxmlformats.org/drawingml/2006/main">
                  <a:graphicData uri="http://schemas.microsoft.com/office/word/2010/wordprocessingShape">
                    <wps:wsp>
                      <wps:cNvCnPr/>
                      <wps:spPr>
                        <a:xfrm flipV="1">
                          <a:off x="0" y="0"/>
                          <a:ext cx="200025" cy="31369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175.95pt;margin-top:36.5pt;width:15.75pt;height:24.7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1fBgIAAK0DAAAOAAAAZHJzL2Uyb0RvYy54bWysU7GOEzEQ7ZH4B8s92U1Od+KibK5IOBoE&#10;kTjo57z2riWvbXlMNmlDfT8ABRI/ABJIlHxMhPIbjL0hOqBDbGF5PJo38968nV1tOsPWMqB2tuLj&#10;UcmZtMLV2jYVf3Vz/egxZxjB1mCclRXfSuRX84cPZr2fyolrnallYARicdr7ircx+mlRoGhlBzhy&#10;XlpKKhc6iBSGpqgD9ITemWJSlhdF70LtgxMSkV6XQ5LPM75SUsQXSqGMzFScZov5DPm8TWcxn8G0&#10;CeBbLY5jwD9M0YG21PQEtYQI7E3Qf0F1WgSHTsWRcF3hlNJCZg7EZlz+weZlC15mLiQO+pNM+P9g&#10;xfP1KjBd0+7GnFnoaEeH918P394dPnz8cfd5v/uyf3u3333a776zcZKr9zilqoVdhWOEfhUS940K&#10;HVNG+9eEltUgfmyTxd6exJabyAQ90vbKyTlnglJn47OLy7yMYoBJcD5gfCpdx9Kl4hgD6KaNC2ct&#10;rdWFoQWsn2GkQajwV0Eqtu5aG5O3ayzrK355npsBeUwZiNS388QabcMZmIbMK2LIQ6Mzuk7VCQe3&#10;uDCBrYH8Q7arXX9DBDgzgJESxCp/SRia4LfSNM4SsB2Kc2qwWwRtntiaxa0ntSEE1x/rjU09Zfbt&#10;kVaSexA43W5dvc26FykiT+S2R/8m092P6X7/L5v/BAAA//8DAFBLAwQUAAYACAAAACEAkWLpPeEA&#10;AAAKAQAADwAAAGRycy9kb3ducmV2LnhtbEyPwU7DMBBE70j8g7VIXFDrNGlKCXEqVMitSNBy4OjG&#10;SxIar6PYbQNfz3KC42qfZt7kq9F24oSDbx0pmE0jEEiVMy3VCt525WQJwgdNRneOUMEXelgVlxe5&#10;zow70yuetqEWHEI+0wqaEPpMSl81aLWfuh6Jfx9usDrwOdTSDPrM4baTcRQtpNUtcUOje1w3WB22&#10;R6tg875rnz4PNxU+luvv0qbP3UsalLq+Gh/uQQQcwx8Mv/qsDgU77d2RjBedgiSd3TGq4DbhTQwk&#10;y2QOYs9kHM9BFrn8P6H4AQAA//8DAFBLAQItABQABgAIAAAAIQC2gziS/gAAAOEBAAATAAAAAAAA&#10;AAAAAAAAAAAAAABbQ29udGVudF9UeXBlc10ueG1sUEsBAi0AFAAGAAgAAAAhADj9If/WAAAAlAEA&#10;AAsAAAAAAAAAAAAAAAAALwEAAF9yZWxzLy5yZWxzUEsBAi0AFAAGAAgAAAAhAAPITV8GAgAArQMA&#10;AA4AAAAAAAAAAAAAAAAALgIAAGRycy9lMm9Eb2MueG1sUEsBAi0AFAAGAAgAAAAhAJFi6T3hAAAA&#10;CgEAAA8AAAAAAAAAAAAAAAAAYAQAAGRycy9kb3ducmV2LnhtbFBLBQYAAAAABAAEAPMAAABuBQAA&#10;AAA=&#10;" strokecolor="windowText">
                <v:stroke endarrow="open"/>
              </v:shape>
            </w:pict>
          </mc:Fallback>
        </mc:AlternateContent>
      </w:r>
      <w:r>
        <w:rPr>
          <w:noProof/>
        </w:rPr>
        <mc:AlternateContent>
          <mc:Choice Requires="wps">
            <w:drawing>
              <wp:anchor distT="0" distB="0" distL="114300" distR="114300" simplePos="0" relativeHeight="251669504" behindDoc="0" locked="0" layoutInCell="1" allowOverlap="1" wp14:anchorId="39479AD4" wp14:editId="0B0B9415">
                <wp:simplePos x="0" y="0"/>
                <wp:positionH relativeFrom="column">
                  <wp:posOffset>1910715</wp:posOffset>
                </wp:positionH>
                <wp:positionV relativeFrom="paragraph">
                  <wp:posOffset>720090</wp:posOffset>
                </wp:positionV>
                <wp:extent cx="590550" cy="266700"/>
                <wp:effectExtent l="0" t="0" r="19050" b="19050"/>
                <wp:wrapNone/>
                <wp:docPr id="5" name="正方形/長方形 1"/>
                <wp:cNvGraphicFramePr/>
                <a:graphic xmlns:a="http://schemas.openxmlformats.org/drawingml/2006/main">
                  <a:graphicData uri="http://schemas.microsoft.com/office/word/2010/wordprocessingShape">
                    <wps:wsp>
                      <wps:cNvSpPr/>
                      <wps:spPr>
                        <a:xfrm>
                          <a:off x="0" y="0"/>
                          <a:ext cx="590550" cy="266700"/>
                        </a:xfrm>
                        <a:prstGeom prst="rect">
                          <a:avLst/>
                        </a:prstGeom>
                        <a:solidFill>
                          <a:sysClr val="window" lastClr="FFFFFF">
                            <a:alpha val="0"/>
                          </a:sysClr>
                        </a:solidFill>
                        <a:ln w="25400" cap="flat" cmpd="sng" algn="ctr">
                          <a:solidFill>
                            <a:sysClr val="window" lastClr="FFFFFF"/>
                          </a:solidFill>
                          <a:prstDash val="solid"/>
                        </a:ln>
                        <a:effectLst/>
                      </wps:spPr>
                      <wps:txbx>
                        <w:txbxContent>
                          <w:p w:rsidR="00783D37" w:rsidRPr="00C6165A" w:rsidRDefault="00783D37" w:rsidP="00C11539">
                            <w:pPr>
                              <w:pStyle w:val="Web"/>
                              <w:spacing w:before="0" w:beforeAutospacing="0" w:after="0" w:afterAutospacing="0"/>
                              <w:jc w:val="center"/>
                              <w:rPr>
                                <w:rFonts w:asciiTheme="minorEastAsia" w:eastAsiaTheme="minorEastAsia" w:hAnsiTheme="minorEastAsia"/>
                                <w:sz w:val="18"/>
                                <w:szCs w:val="18"/>
                              </w:rPr>
                            </w:pPr>
                            <w:r w:rsidRPr="00C6165A">
                              <w:rPr>
                                <w:rFonts w:asciiTheme="minorEastAsia" w:eastAsiaTheme="minorEastAsia" w:hAnsiTheme="minorEastAsia" w:hint="eastAsia"/>
                                <w:sz w:val="18"/>
                                <w:szCs w:val="18"/>
                              </w:rPr>
                              <w:t>全産業</w:t>
                            </w:r>
                          </w:p>
                        </w:txbxContent>
                      </wps:txbx>
                      <wps:bodyPr vertOverflow="clip" wrap="square">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50.45pt;margin-top:56.7pt;width:46.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iEgIAAA8EAAAOAAAAZHJzL2Uyb0RvYy54bWysU8GO0zAQvSPxD5bvNGlFF4iarhBVuSB2&#10;pYUPmDp2Y8mxjcdt0g+BD4AzZ8SBz2El/oKx0+1SkDggcnBmbM+beW/Gi8uhM2wvA2pnaz6dlJxJ&#10;K1yj7bbmb9+sHz3lDCPYBoyzsuYHifxy+fDBoveVnLnWmUYGRiAWq97XvI3RV0WBopUd4MR5aelQ&#10;udBBJDdsiyZAT+idKWZleVH0LjQ+OCERaXc1HvJlxldKinilFMrITM2ptpjXkNdNWovlAqptAN9q&#10;cSwD/qGKDrSlpCeoFURgu6D/gOq0CA6dihPhusIppYXMHIjNtPyNzU0LXmYuJA76k0z4/2DF6/11&#10;YLqp+ZwzCx216Pbzp9sPX79/+1j8eP9ltNg0CdV7rOj+jb8ORw/JTKwHFbr0Jz5syOIeTuLKITJB&#10;m/Nn5XxOLRB0NLu4eFJm8Yv7YB8wvpSuY8moeaDeZUlh/wojJaSrd1dSLnRGN2ttTHYO+MIEtgdq&#10;M01H43rODGCkzZqv8zdiGd/CeO0uPebQDH8GaSzrqdL5YyqUCaDZVAYimZ0ntdBuOQOzpaEXMWTs&#10;s+gR9e8FjZzOwhLBFWA7BuajpDxRNzbxlHmkj3qkfowdSFYcNsOxLRvXHKir9CzjFS3KOGIijPac&#10;9TTqVP27HYQ0WVBZ93wXndJZ4YQzBlPO5NDU5ezHF5LG+lc/37p/x8ufAAAA//8DAFBLAwQUAAYA&#10;CAAAACEALCk7tuAAAAALAQAADwAAAGRycy9kb3ducmV2LnhtbEyPQUvEMBCF74L/IYzgzU1qt2Jr&#10;00UEQRAEV1nwlm1m22ozKU22rf56x9N6nPc+3rxXbhbXiwnH0HnSkKwUCKTa244aDe9vj1e3IEI0&#10;ZE3vCTV8Y4BNdX5WmsL6mV5x2sZGcAiFwmhoYxwKKUPdojNh5Qck9g5+dCbyOTbSjmbmcNfLa6Vu&#10;pDMd8YfWDPjQYv21PToNP1P6uWQ794G75OnlMOdZTc+D1pcXy/0diIhLPMHwV5+rQ8Wd9v5INohe&#10;Q6pUzigbSboGwUSap6zsWcmyNciqlP83VL8AAAD//wMAUEsBAi0AFAAGAAgAAAAhALaDOJL+AAAA&#10;4QEAABMAAAAAAAAAAAAAAAAAAAAAAFtDb250ZW50X1R5cGVzXS54bWxQSwECLQAUAAYACAAAACEA&#10;OP0h/9YAAACUAQAACwAAAAAAAAAAAAAAAAAvAQAAX3JlbHMvLnJlbHNQSwECLQAUAAYACAAAACEA&#10;fhWs4hICAAAPBAAADgAAAAAAAAAAAAAAAAAuAgAAZHJzL2Uyb0RvYy54bWxQSwECLQAUAAYACAAA&#10;ACEALCk7tuAAAAALAQAADwAAAAAAAAAAAAAAAABsBAAAZHJzL2Rvd25yZXYueG1sUEsFBgAAAAAE&#10;AAQA8wAAAHkFAAAAAA==&#10;" fillcolor="window" strokecolor="window" strokeweight="2pt">
                <v:fill opacity="0"/>
                <v:textbox>
                  <w:txbxContent>
                    <w:p w:rsidR="00783D37" w:rsidRPr="00C6165A" w:rsidRDefault="00783D37" w:rsidP="00C11539">
                      <w:pPr>
                        <w:pStyle w:val="Web"/>
                        <w:spacing w:before="0" w:beforeAutospacing="0" w:after="0" w:afterAutospacing="0"/>
                        <w:jc w:val="center"/>
                        <w:rPr>
                          <w:rFonts w:asciiTheme="minorEastAsia" w:eastAsiaTheme="minorEastAsia" w:hAnsiTheme="minorEastAsia"/>
                          <w:sz w:val="18"/>
                          <w:szCs w:val="18"/>
                        </w:rPr>
                      </w:pPr>
                      <w:r w:rsidRPr="00C6165A">
                        <w:rPr>
                          <w:rFonts w:asciiTheme="minorEastAsia" w:eastAsiaTheme="minorEastAsia" w:hAnsiTheme="minorEastAsia" w:hint="eastAsia"/>
                          <w:sz w:val="18"/>
                          <w:szCs w:val="18"/>
                        </w:rPr>
                        <w:t>全産業</w:t>
                      </w: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563C8DAB" wp14:editId="6C13C11F">
                <wp:simplePos x="0" y="0"/>
                <wp:positionH relativeFrom="column">
                  <wp:posOffset>4815841</wp:posOffset>
                </wp:positionH>
                <wp:positionV relativeFrom="paragraph">
                  <wp:posOffset>730251</wp:posOffset>
                </wp:positionV>
                <wp:extent cx="247649" cy="104774"/>
                <wp:effectExtent l="38100" t="38100" r="19685" b="29210"/>
                <wp:wrapNone/>
                <wp:docPr id="12" name="直線矢印コネクタ 1"/>
                <wp:cNvGraphicFramePr/>
                <a:graphic xmlns:a="http://schemas.openxmlformats.org/drawingml/2006/main">
                  <a:graphicData uri="http://schemas.microsoft.com/office/word/2010/wordprocessingShape">
                    <wps:wsp>
                      <wps:cNvCnPr/>
                      <wps:spPr>
                        <a:xfrm flipH="1" flipV="1">
                          <a:off x="0" y="0"/>
                          <a:ext cx="247649" cy="104774"/>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 o:spid="_x0000_s1026" type="#_x0000_t32" style="position:absolute;left:0;text-align:left;margin-left:379.2pt;margin-top:57.5pt;width:19.5pt;height:8.2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ZsDQIAALcDAAAOAAAAZHJzL2Uyb0RvYy54bWysU7GOEzEQ7ZH4B8s92STKXbhVNlckHBQI&#10;InHQz3m9WUte2/KYbNKG+n4ACqT7AZBAouRjIpTfYOxdogM6RAprxpP3Zt7z7Oxy22i2kR6VNQUf&#10;DYacSSNsqcy64K+vrx495gwDmBK0NbLgO4n8cv7wwax1uRzb2upSekYkBvPWFbwOweVZhqKWDeDA&#10;OmmoWFnfQKDUr7PSQ0vsjc7Gw+F51lpfOm+FRKTbZVfk88RfVVKEl1WFMjBdcJotpNOn8yae2XwG&#10;+dqDq5Xox4B/mKIBZajpiWoJAdhbr/6iapTwFm0VBsI2ma0qJWTSQGpGwz/UvKrByaSFzEF3sgn/&#10;H614sVl5pkp6uzFnBhp6o+OHr8dv748f737cfj7svxze3R72nw7772wU7Wod5oRamJXvM3QrH7Vv&#10;K9+wSiv3jNh4it7EKNZIKdsm23cn2+U2MEGX48n0fHLBmaDSaDiZTiexT9YRRrDzGJ5K27AYFByD&#10;B7Wuw8IaQw9sfdcCNs8xdMBfgAg29kppTfeQa8Pagl+cjc+oGdC2VRoChY0j/WjWnIFe0xqL4NPQ&#10;aLUqIzqCcYcL7dkGaJNoAUvbXpMAzjRgoAKpSr9+9N+gcZwlYN2BUyn+DfIASj8xJQs7R76D97bt&#10;8drEukwb3MuKxndWx+jGlrv0AlnMaDuSY/0mx/W7n1N8/3ub/wQAAP//AwBQSwMEFAAGAAgAAAAh&#10;AHMLjGvhAAAACwEAAA8AAABkcnMvZG93bnJldi54bWxMj8FOwzAQRO9I/IO1SNyoEyCkhDgVQuJQ&#10;VahQKBI3N3aTiHgded02+XuWExx35ml2plyMrhdHG6jzqCCdJSAs1t502Cj4eH++moOgqNHo3qNV&#10;MFmCRXV+VurC+BO+2eMmNoJDkAqtoI1xKKSkurVO08wPFtnb++B05DM00gR94nDXy+skuZNOd8gf&#10;Wj3Yp9bW35uDU7Adp5fX7XKv6ZMorL5W3bpeTkpdXoyPDyCiHeMfDL/1uTpU3GnnD2hI9ArybH7L&#10;KBtpxqOYyO9zVnas3KQZyKqU/zdUPwAAAP//AwBQSwECLQAUAAYACAAAACEAtoM4kv4AAADhAQAA&#10;EwAAAAAAAAAAAAAAAAAAAAAAW0NvbnRlbnRfVHlwZXNdLnhtbFBLAQItABQABgAIAAAAIQA4/SH/&#10;1gAAAJQBAAALAAAAAAAAAAAAAAAAAC8BAABfcmVscy8ucmVsc1BLAQItABQABgAIAAAAIQDc5CZs&#10;DQIAALcDAAAOAAAAAAAAAAAAAAAAAC4CAABkcnMvZTJvRG9jLnhtbFBLAQItABQABgAIAAAAIQBz&#10;C4xr4QAAAAsBAAAPAAAAAAAAAAAAAAAAAGcEAABkcnMvZG93bnJldi54bWxQSwUGAAAAAAQABADz&#10;AAAAdQUAAAAA&#10;" strokecolor="windowText">
                <v:stroke endarrow="open"/>
              </v:shape>
            </w:pict>
          </mc:Fallback>
        </mc:AlternateContent>
      </w:r>
      <w:r>
        <w:rPr>
          <w:noProof/>
        </w:rPr>
        <mc:AlternateContent>
          <mc:Choice Requires="wps">
            <w:drawing>
              <wp:anchor distT="0" distB="0" distL="114300" distR="114300" simplePos="0" relativeHeight="251667456" behindDoc="0" locked="0" layoutInCell="1" allowOverlap="1" wp14:anchorId="4CE4A099" wp14:editId="79F1DB6E">
                <wp:simplePos x="0" y="0"/>
                <wp:positionH relativeFrom="column">
                  <wp:posOffset>5015865</wp:posOffset>
                </wp:positionH>
                <wp:positionV relativeFrom="paragraph">
                  <wp:posOffset>723900</wp:posOffset>
                </wp:positionV>
                <wp:extent cx="685800" cy="276225"/>
                <wp:effectExtent l="0" t="0" r="19050" b="28575"/>
                <wp:wrapNone/>
                <wp:docPr id="4" name="正方形/長方形 1"/>
                <wp:cNvGraphicFramePr/>
                <a:graphic xmlns:a="http://schemas.openxmlformats.org/drawingml/2006/main">
                  <a:graphicData uri="http://schemas.microsoft.com/office/word/2010/wordprocessingShape">
                    <wps:wsp>
                      <wps:cNvSpPr/>
                      <wps:spPr>
                        <a:xfrm>
                          <a:off x="0" y="0"/>
                          <a:ext cx="685800" cy="276225"/>
                        </a:xfrm>
                        <a:prstGeom prst="rect">
                          <a:avLst/>
                        </a:prstGeom>
                        <a:solidFill>
                          <a:sysClr val="window" lastClr="FFFFFF">
                            <a:alpha val="0"/>
                          </a:sysClr>
                        </a:solidFill>
                        <a:ln w="25400" cap="flat" cmpd="sng" algn="ctr">
                          <a:solidFill>
                            <a:sysClr val="window" lastClr="FFFFFF"/>
                          </a:solidFill>
                          <a:prstDash val="solid"/>
                        </a:ln>
                        <a:effectLst/>
                      </wps:spPr>
                      <wps:txbx>
                        <w:txbxContent>
                          <w:p w:rsidR="00783D37" w:rsidRDefault="00783D37" w:rsidP="00C11539">
                            <w:pPr>
                              <w:pStyle w:val="Web"/>
                              <w:spacing w:before="0" w:beforeAutospacing="0" w:after="0" w:afterAutospacing="0"/>
                            </w:pPr>
                            <w:r>
                              <w:rPr>
                                <w:rFonts w:ascii="ＭＳ 明朝" w:eastAsia="ＭＳ 明朝" w:hAnsi="ＭＳ 明朝" w:hint="eastAsia"/>
                                <w:color w:val="000000"/>
                                <w:sz w:val="18"/>
                                <w:szCs w:val="18"/>
                              </w:rPr>
                              <w:t>非製造業</w:t>
                            </w:r>
                          </w:p>
                        </w:txbxContent>
                      </wps:txbx>
                      <wps:bodyPr vertOverflow="clip" wrap="square">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394.95pt;margin-top:57pt;width:54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o9kEwIAABYEAAAOAAAAZHJzL2Uyb0RvYy54bWysU8GO0zAQvSPxD5bvNG21LVXUdIWoygWx&#10;Ky18wNSxG0uObTxuk34IfACcOSMOfA4r8ReMndKlIHFA5OB4bM/zvPfGy+u+NewgA2pnKz4ZjTmT&#10;Vrha213F37zePFlwhhFsDcZZWfGjRH69evxo2flSTl3jTC0DIxCLZecr3sToy6JA0cgWcOS8tLSp&#10;XGghUhh2RR2gI/TWFNPxeF50LtQ+OCERaXU9bPJVxldKinijFMrITMWptpjHkMdtGovVEspdAN9o&#10;cSoD/qGKFrSlS89Qa4jA9kH/AdVqERw6FUfCtYVTSguZORCbyfg3NncNeJm5kDjozzLh/4MVrw63&#10;gem64lecWWjJovtPH+/ff/n29UPx/d3nYcYmSajOY0nn7/xtOEVI08S6V6FNf+LD+izu8Syu7CMT&#10;tDhfzBZjskDQ1vTpfDqdJcziIdkHjC+ka1maVDyQd1lSOLzEOBz9eSTdhc7oeqONycERn5vADkA2&#10;U3fUruPMAEZarPgmfwOW8Q0Mx7L3dD3m1FzJBaSxrKNKZ1e5aKDeVAYi1d96UgvtjjMwO2p6EUPG&#10;vsgeUP9e0MDpIi0RXAM2Q2LeOqlkbOIpc0uf9Eh+DA6kWey3fTby7NXW1Ucyl15nvKFBGUeEhNGe&#10;s446nki83UNIDQaldc/20SmdhU5wQzLJkgJqvizQ6aGk7v41zqcenvPqBwAAAP//AwBQSwMEFAAG&#10;AAgAAAAhAKDjOxLgAAAACwEAAA8AAABkcnMvZG93bnJldi54bWxMj81KxEAQhO+C7zC04M2dRI35&#10;2UwWEQRBEFxlwdtspjfJmukJmdkk+vS2Jz121Ud1VblZbC8mHH3nSEG8ikAg1c501Ch4f3u8ykD4&#10;oMno3hEq+EIPm+r8rNSFcTO94rQNjeAQ8oVW0IYwFFL6ukWr/coNSOwd3Gh14HNspBn1zOG2l9dR&#10;dCet7og/tHrAhxbrz+3JKviebo5LsrMfuIufXg5zntT0PCh1ebHcr0EEXMIfDL/1uTpU3GnvTmS8&#10;6BWkWZ4zykZ8y6OYyPKUlT0rSZqArEr5f0P1AwAA//8DAFBLAQItABQABgAIAAAAIQC2gziS/gAA&#10;AOEBAAATAAAAAAAAAAAAAAAAAAAAAABbQ29udGVudF9UeXBlc10ueG1sUEsBAi0AFAAGAAgAAAAh&#10;ADj9If/WAAAAlAEAAAsAAAAAAAAAAAAAAAAALwEAAF9yZWxzLy5yZWxzUEsBAi0AFAAGAAgAAAAh&#10;ADnqj2QTAgAAFgQAAA4AAAAAAAAAAAAAAAAALgIAAGRycy9lMm9Eb2MueG1sUEsBAi0AFAAGAAgA&#10;AAAhAKDjOxLgAAAACwEAAA8AAAAAAAAAAAAAAAAAbQQAAGRycy9kb3ducmV2LnhtbFBLBQYAAAAA&#10;BAAEAPMAAAB6BQAAAAA=&#10;" fillcolor="window" strokecolor="window" strokeweight="2pt">
                <v:fill opacity="0"/>
                <v:textbox>
                  <w:txbxContent>
                    <w:p w:rsidR="00783D37" w:rsidRDefault="00783D37" w:rsidP="00C11539">
                      <w:pPr>
                        <w:pStyle w:val="Web"/>
                        <w:spacing w:before="0" w:beforeAutospacing="0" w:after="0" w:afterAutospacing="0"/>
                      </w:pPr>
                      <w:r>
                        <w:rPr>
                          <w:rFonts w:ascii="ＭＳ 明朝" w:eastAsia="ＭＳ 明朝" w:hAnsi="ＭＳ 明朝" w:hint="eastAsia"/>
                          <w:color w:val="000000"/>
                          <w:sz w:val="18"/>
                          <w:szCs w:val="18"/>
                        </w:rPr>
                        <w:t>非製造業</w:t>
                      </w:r>
                    </w:p>
                  </w:txbxContent>
                </v:textbox>
              </v:rect>
            </w:pict>
          </mc:Fallback>
        </mc:AlternateContent>
      </w:r>
      <w:r w:rsidR="0031479A">
        <w:rPr>
          <w:noProof/>
        </w:rPr>
        <mc:AlternateContent>
          <mc:Choice Requires="wps">
            <w:drawing>
              <wp:anchor distT="0" distB="0" distL="114300" distR="114300" simplePos="0" relativeHeight="251673600" behindDoc="0" locked="0" layoutInCell="1" allowOverlap="1" wp14:anchorId="3F679435" wp14:editId="03AD8B20">
                <wp:simplePos x="0" y="0"/>
                <wp:positionH relativeFrom="column">
                  <wp:posOffset>4041775</wp:posOffset>
                </wp:positionH>
                <wp:positionV relativeFrom="paragraph">
                  <wp:posOffset>368300</wp:posOffset>
                </wp:positionV>
                <wp:extent cx="250190" cy="95250"/>
                <wp:effectExtent l="38100" t="0" r="16510" b="76200"/>
                <wp:wrapNone/>
                <wp:docPr id="8" name="直線矢印コネクタ 1"/>
                <wp:cNvGraphicFramePr/>
                <a:graphic xmlns:a="http://schemas.openxmlformats.org/drawingml/2006/main">
                  <a:graphicData uri="http://schemas.microsoft.com/office/word/2010/wordprocessingShape">
                    <wps:wsp>
                      <wps:cNvCnPr/>
                      <wps:spPr>
                        <a:xfrm flipH="1">
                          <a:off x="0" y="0"/>
                          <a:ext cx="250190" cy="952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 o:spid="_x0000_s1026" type="#_x0000_t32" style="position:absolute;left:0;text-align:left;margin-left:318.25pt;margin-top:29pt;width:19.7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5l5AgIAAKsDAAAOAAAAZHJzL2Uyb0RvYy54bWysU0uOEzEQ3SNxB8t70kmkQUwrnVkkDCwQ&#10;jMRwgBq3u9uSf3KZdLIN67kALJC4AEiDxJLDRCjXoOxuogF2iCwslyvvud7z68XF1mi2kQGVsxWf&#10;TaacSStcrWxb8TfXl4+ecIYRbA3aWVnxnUR+sXz4YNH7Us5d53QtAyMSi2XvK97F6MuiQNFJAzhx&#10;XlpqNi4YiFSGtqgD9MRudDGfTh8XvQu1D05IRDpdD02+zPxNI0V81TQoI9MVp9liXkNeb9JaLBdQ&#10;tgF8p8Q4BvzDFAaUpUtPVGuIwN4G9ReVUSI4dE2cCGcK1zRKyKyB1Mymf6h53YGXWQuZg/5kE/4/&#10;WvFycxWYqitOD2XB0BMdP3w9fnt//Pjpx+2Xw/7u8O72sP982H9ns+RW77Ek0MpehbFCfxWS9G0T&#10;DGu08s8pCNkMkse22evdyWu5jUzQ4fxsOjunFxHUOj+jKpEXA0ti8wHjM+kMS5uKYwyg2i6unLX0&#10;qC4MN8DmBcYB+AuQwNZdKq3pHEptWT/cQHcBJazREGlrPGlG23IGuqXoihjyzOi0qhM6gXGHKx3Y&#10;Big9FLra9dc0P2caMFKDROXfOPpv0DTOGrAbwLmV/gZlBKWf2prFnSezIQTXj3htU1/m1I6yktuD&#10;v2l34+pdtr1IFSUiOzamN0Xufk37+9/Y8icAAAD//wMAUEsDBBQABgAIAAAAIQCNtrEY4AAAAAkB&#10;AAAPAAAAZHJzL2Rvd25yZXYueG1sTI/BTsMwEETvSPyDtUhcUOtA5bSEOBUq5EYlaHvg6MZLEhqv&#10;o9htA1/PcoLjap9m3uTL0XXihENoPWm4nSYgkCpvW6o17LblZAEiREPWdJ5QwxcGWBaXF7nJrD/T&#10;G542sRYcQiEzGpoY+0zKUDXoTJj6Hol/H35wJvI51NIO5szhrpN3SZJKZ1rihsb0uGqwOmyOTsPL&#10;+7Z9/jzcVPhUrr5Lp9bdq4paX1+Njw8gIo7xD4ZffVaHgp32/kg2iE5DOksVoxrUgjcxkM7VPYi9&#10;hvksAVnk8v+C4gcAAP//AwBQSwECLQAUAAYACAAAACEAtoM4kv4AAADhAQAAEwAAAAAAAAAAAAAA&#10;AAAAAAAAW0NvbnRlbnRfVHlwZXNdLnhtbFBLAQItABQABgAIAAAAIQA4/SH/1gAAAJQBAAALAAAA&#10;AAAAAAAAAAAAAC8BAABfcmVscy8ucmVsc1BLAQItABQABgAIAAAAIQCXt5l5AgIAAKsDAAAOAAAA&#10;AAAAAAAAAAAAAC4CAABkcnMvZTJvRG9jLnhtbFBLAQItABQABgAIAAAAIQCNtrEY4AAAAAkBAAAP&#10;AAAAAAAAAAAAAAAAAFwEAABkcnMvZG93bnJldi54bWxQSwUGAAAAAAQABADzAAAAaQUAAAAA&#10;" strokecolor="windowText">
                <v:stroke endarrow="open"/>
              </v:shape>
            </w:pict>
          </mc:Fallback>
        </mc:AlternateContent>
      </w:r>
      <w:r w:rsidR="0031479A">
        <w:rPr>
          <w:noProof/>
        </w:rPr>
        <mc:AlternateContent>
          <mc:Choice Requires="wps">
            <w:drawing>
              <wp:anchor distT="0" distB="0" distL="114300" distR="114300" simplePos="0" relativeHeight="251671552" behindDoc="0" locked="0" layoutInCell="1" allowOverlap="1" wp14:anchorId="33BF043F" wp14:editId="4212B283">
                <wp:simplePos x="0" y="0"/>
                <wp:positionH relativeFrom="column">
                  <wp:posOffset>4201795</wp:posOffset>
                </wp:positionH>
                <wp:positionV relativeFrom="paragraph">
                  <wp:posOffset>238125</wp:posOffset>
                </wp:positionV>
                <wp:extent cx="600075" cy="266700"/>
                <wp:effectExtent l="0" t="0" r="28575" b="19050"/>
                <wp:wrapNone/>
                <wp:docPr id="7" name="正方形/長方形 1"/>
                <wp:cNvGraphicFramePr/>
                <a:graphic xmlns:a="http://schemas.openxmlformats.org/drawingml/2006/main">
                  <a:graphicData uri="http://schemas.microsoft.com/office/word/2010/wordprocessingShape">
                    <wps:wsp>
                      <wps:cNvSpPr/>
                      <wps:spPr>
                        <a:xfrm>
                          <a:off x="0" y="0"/>
                          <a:ext cx="600075" cy="266700"/>
                        </a:xfrm>
                        <a:prstGeom prst="rect">
                          <a:avLst/>
                        </a:prstGeom>
                        <a:solidFill>
                          <a:sysClr val="window" lastClr="FFFFFF">
                            <a:alpha val="0"/>
                          </a:sysClr>
                        </a:solidFill>
                        <a:ln w="25400" cap="flat" cmpd="sng" algn="ctr">
                          <a:solidFill>
                            <a:sysClr val="window" lastClr="FFFFFF"/>
                          </a:solidFill>
                          <a:prstDash val="solid"/>
                        </a:ln>
                        <a:effectLst/>
                      </wps:spPr>
                      <wps:txbx>
                        <w:txbxContent>
                          <w:p w:rsidR="00783D37" w:rsidRPr="00C6165A" w:rsidRDefault="00783D37" w:rsidP="00C11539">
                            <w:pPr>
                              <w:pStyle w:val="Web"/>
                              <w:spacing w:before="0" w:beforeAutospacing="0" w:after="0" w:afterAutospacing="0"/>
                              <w:jc w:val="center"/>
                              <w:rPr>
                                <w:rFonts w:asciiTheme="minorEastAsia" w:eastAsiaTheme="minorEastAsia" w:hAnsiTheme="minorEastAsia"/>
                                <w:sz w:val="18"/>
                                <w:szCs w:val="18"/>
                              </w:rPr>
                            </w:pPr>
                            <w:r w:rsidRPr="00C6165A">
                              <w:rPr>
                                <w:rFonts w:asciiTheme="minorEastAsia" w:eastAsiaTheme="minorEastAsia" w:hAnsiTheme="minorEastAsia" w:hint="eastAsia"/>
                                <w:sz w:val="18"/>
                                <w:szCs w:val="18"/>
                              </w:rPr>
                              <w:t>製造業</w:t>
                            </w:r>
                          </w:p>
                        </w:txbxContent>
                      </wps:txbx>
                      <wps:bodyPr vertOverflow="clip" wrap="square">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330.85pt;margin-top:18.75pt;width:47.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YzVFAIAABYEAAAOAAAAZHJzL2Uyb0RvYy54bWysU82O0zAQviPxDpbvNGnFtihqukJU5YLY&#10;lRYeYOrYiSX/YbtN+iDwAHDmjDjwOKzEWzB22i4FiQMiB2fG9nwz3zfj5fWgFdlzH6Q1NZ1OSkq4&#10;YbaRpq3p2zebJ88oCRFMA8oaXtMDD/R69fjRsncVn9nOqoZ7giAmVL2raRejq4oisI5rCBPruMFD&#10;Yb2GiK5vi8ZDj+haFbOynBe99Y3zlvEQcHc9HtJVxheCs3gjROCRqJpibTGvPq/btBarJVStB9dJ&#10;diwD/qEKDdJg0jPUGiKQnZd/QGnJvA1WxAmzurBCSMYzB2QzLX9jc9eB45kLihPcWabw/2DZ6/2t&#10;J7Kp6YISAxpbdP/50/2Hr9+/fSx+vP8yWmSahOpdqPD+nbv1Ry+gmVgPwuv0Rz5kyOIezuLyIRKG&#10;m/OyLBdXlDA8ms3nizKLXzwEOx/iS241SUZNPfYuSwr7VyFiQrx6upJyBatks5FKZecQXihP9oBt&#10;xulobE+JghBxs6ab/I1YynUwXjulDzk0w19AKkN6rPTqKRZKGOBsCgURTe1QrWBaSkC1OPQs+ox9&#10;ET2i/r2gkdNFWCK4htCNgfkoKY/UlUk8eR7pox6pH2MHkhWH7ZAbOTv1amubAzYXX2e8wUUoi4SY&#10;ko6SHiceSbzbgU8DBpWxz3fRCpmFTnBjMKZODg5fLuL4UNJ0/+rnWw/PefUTAAD//wMAUEsDBBQA&#10;BgAIAAAAIQCtMIv/4AAAAAkBAAAPAAAAZHJzL2Rvd25yZXYueG1sTI/BSsNAEIbvgu+wjODNbtKS&#10;xKbZFBEEQRCsUuhtm50m0exsyG6T6NM7nupthvn45/uL7Ww7MeLgW0cK4kUEAqlypqVawcf70909&#10;CB80Gd05QgXf6GFbXl8VOjduojccd6EWHEI+1wqaEPpcSl81aLVfuB6Jbyc3WB14HWppBj1xuO3k&#10;MopSaXVL/KHRPT42WH3tzlbBz7j6nJO9PeA+fn49Teukopdeqdub+WEDIuAcLjD86bM6lOx0dGcy&#10;XnQK0jTOGFWwyhIQDGRJugRx5GGdgCwL+b9B+QsAAP//AwBQSwECLQAUAAYACAAAACEAtoM4kv4A&#10;AADhAQAAEwAAAAAAAAAAAAAAAAAAAAAAW0NvbnRlbnRfVHlwZXNdLnhtbFBLAQItABQABgAIAAAA&#10;IQA4/SH/1gAAAJQBAAALAAAAAAAAAAAAAAAAAC8BAABfcmVscy8ucmVsc1BLAQItABQABgAIAAAA&#10;IQB2TYzVFAIAABYEAAAOAAAAAAAAAAAAAAAAAC4CAABkcnMvZTJvRG9jLnhtbFBLAQItABQABgAI&#10;AAAAIQCtMIv/4AAAAAkBAAAPAAAAAAAAAAAAAAAAAG4EAABkcnMvZG93bnJldi54bWxQSwUGAAAA&#10;AAQABADzAAAAewUAAAAA&#10;" fillcolor="window" strokecolor="window" strokeweight="2pt">
                <v:fill opacity="0"/>
                <v:textbox>
                  <w:txbxContent>
                    <w:p w:rsidR="00783D37" w:rsidRPr="00C6165A" w:rsidRDefault="00783D37" w:rsidP="00C11539">
                      <w:pPr>
                        <w:pStyle w:val="Web"/>
                        <w:spacing w:before="0" w:beforeAutospacing="0" w:after="0" w:afterAutospacing="0"/>
                        <w:jc w:val="center"/>
                        <w:rPr>
                          <w:rFonts w:asciiTheme="minorEastAsia" w:eastAsiaTheme="minorEastAsia" w:hAnsiTheme="minorEastAsia"/>
                          <w:sz w:val="18"/>
                          <w:szCs w:val="18"/>
                        </w:rPr>
                      </w:pPr>
                      <w:r w:rsidRPr="00C6165A">
                        <w:rPr>
                          <w:rFonts w:asciiTheme="minorEastAsia" w:eastAsiaTheme="minorEastAsia" w:hAnsiTheme="minorEastAsia" w:hint="eastAsia"/>
                          <w:sz w:val="18"/>
                          <w:szCs w:val="18"/>
                        </w:rPr>
                        <w:t>製造業</w:t>
                      </w:r>
                    </w:p>
                  </w:txbxContent>
                </v:textbox>
              </v:rect>
            </w:pict>
          </mc:Fallback>
        </mc:AlternateContent>
      </w:r>
      <w:r w:rsidR="00CA2760">
        <w:rPr>
          <w:noProof/>
        </w:rPr>
        <w:drawing>
          <wp:inline distT="0" distB="0" distL="0" distR="0" wp14:anchorId="11B3B0D1" wp14:editId="3592EC69">
            <wp:extent cx="5400675" cy="1476375"/>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853C5" w:rsidRPr="00D34256" w:rsidRDefault="009D51CE" w:rsidP="00C11539">
      <w:pPr>
        <w:rPr>
          <w:rFonts w:asciiTheme="minorEastAsia" w:hAnsiTheme="minorEastAsia"/>
          <w:sz w:val="16"/>
          <w:szCs w:val="16"/>
        </w:rPr>
      </w:pPr>
      <w:r w:rsidRPr="00D34256">
        <w:rPr>
          <w:rFonts w:asciiTheme="minorEastAsia" w:hAnsiTheme="minorEastAsia" w:hint="eastAsia"/>
          <w:sz w:val="16"/>
          <w:szCs w:val="16"/>
        </w:rPr>
        <w:t>資料：</w:t>
      </w:r>
      <w:r w:rsidR="00882321" w:rsidRPr="00D34256">
        <w:rPr>
          <w:rFonts w:asciiTheme="minorEastAsia" w:hAnsiTheme="minorEastAsia" w:hint="eastAsia"/>
          <w:sz w:val="16"/>
          <w:szCs w:val="16"/>
        </w:rPr>
        <w:t>中小企業庁･</w:t>
      </w:r>
      <w:r w:rsidR="008D418B" w:rsidRPr="00D34256">
        <w:rPr>
          <w:rFonts w:asciiTheme="minorEastAsia" w:hAnsiTheme="minorEastAsia" w:hint="eastAsia"/>
          <w:sz w:val="16"/>
          <w:szCs w:val="16"/>
        </w:rPr>
        <w:t>独立行政法人中小企業基盤整備機構</w:t>
      </w:r>
      <w:r w:rsidRPr="00D34256">
        <w:rPr>
          <w:rFonts w:asciiTheme="minorEastAsia" w:hAnsiTheme="minorEastAsia" w:hint="eastAsia"/>
          <w:sz w:val="16"/>
          <w:szCs w:val="16"/>
        </w:rPr>
        <w:t>「第1</w:t>
      </w:r>
      <w:r w:rsidR="008D418B" w:rsidRPr="00D34256">
        <w:rPr>
          <w:rFonts w:asciiTheme="minorEastAsia" w:hAnsiTheme="minorEastAsia" w:hint="eastAsia"/>
          <w:sz w:val="16"/>
          <w:szCs w:val="16"/>
        </w:rPr>
        <w:t>40</w:t>
      </w:r>
      <w:r w:rsidRPr="00D34256">
        <w:rPr>
          <w:rFonts w:asciiTheme="minorEastAsia" w:hAnsiTheme="minorEastAsia" w:hint="eastAsia"/>
          <w:sz w:val="16"/>
          <w:szCs w:val="16"/>
        </w:rPr>
        <w:t>回中小企業景況調査（</w:t>
      </w:r>
      <w:r w:rsidR="008D418B" w:rsidRPr="00D34256">
        <w:rPr>
          <w:rFonts w:asciiTheme="minorEastAsia" w:hAnsiTheme="minorEastAsia" w:hint="eastAsia"/>
          <w:sz w:val="16"/>
          <w:szCs w:val="16"/>
        </w:rPr>
        <w:t>2015</w:t>
      </w:r>
      <w:r w:rsidRPr="00D34256">
        <w:rPr>
          <w:rFonts w:asciiTheme="minorEastAsia" w:hAnsiTheme="minorEastAsia" w:hint="eastAsia"/>
          <w:sz w:val="16"/>
          <w:szCs w:val="16"/>
        </w:rPr>
        <w:t>年</w:t>
      </w:r>
      <w:r w:rsidR="008D418B" w:rsidRPr="00D34256">
        <w:rPr>
          <w:rFonts w:asciiTheme="minorEastAsia" w:hAnsiTheme="minorEastAsia" w:hint="eastAsia"/>
          <w:sz w:val="16"/>
          <w:szCs w:val="16"/>
        </w:rPr>
        <w:t>４</w:t>
      </w:r>
      <w:r w:rsidRPr="00D34256">
        <w:rPr>
          <w:rFonts w:asciiTheme="minorEastAsia" w:hAnsiTheme="minorEastAsia" w:hint="eastAsia"/>
          <w:sz w:val="16"/>
          <w:szCs w:val="16"/>
        </w:rPr>
        <w:t>-</w:t>
      </w:r>
      <w:r w:rsidR="008D418B" w:rsidRPr="00D34256">
        <w:rPr>
          <w:rFonts w:asciiTheme="minorEastAsia" w:hAnsiTheme="minorEastAsia" w:hint="eastAsia"/>
          <w:sz w:val="16"/>
          <w:szCs w:val="16"/>
        </w:rPr>
        <w:t>６</w:t>
      </w:r>
      <w:r w:rsidRPr="00D34256">
        <w:rPr>
          <w:rFonts w:asciiTheme="minorEastAsia" w:hAnsiTheme="minorEastAsia" w:hint="eastAsia"/>
          <w:sz w:val="16"/>
          <w:szCs w:val="16"/>
        </w:rPr>
        <w:t>月期）」</w:t>
      </w:r>
      <w:r w:rsidR="005B16EE" w:rsidRPr="00D34256">
        <w:rPr>
          <w:rFonts w:asciiTheme="minorEastAsia" w:hAnsiTheme="minorEastAsia" w:hint="eastAsia"/>
          <w:sz w:val="16"/>
          <w:szCs w:val="16"/>
        </w:rPr>
        <w:t>。</w:t>
      </w:r>
    </w:p>
    <w:p w:rsidR="009D51CE" w:rsidRPr="00D34256" w:rsidRDefault="009D51CE" w:rsidP="00D34256">
      <w:pPr>
        <w:snapToGrid w:val="0"/>
        <w:ind w:firstLineChars="100" w:firstLine="80"/>
        <w:rPr>
          <w:rFonts w:asciiTheme="minorEastAsia" w:hAnsiTheme="minorEastAsia"/>
          <w:sz w:val="8"/>
          <w:szCs w:val="8"/>
        </w:rPr>
      </w:pPr>
    </w:p>
    <w:p w:rsidR="00CF5F87" w:rsidRPr="00DB3834" w:rsidRDefault="00B343D1" w:rsidP="00B343D1">
      <w:pPr>
        <w:jc w:val="center"/>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表</w:t>
      </w:r>
      <w:r w:rsidR="008F1BBB" w:rsidRPr="00DB3834">
        <w:rPr>
          <w:rFonts w:asciiTheme="majorEastAsia" w:eastAsiaTheme="majorEastAsia" w:hAnsiTheme="majorEastAsia" w:hint="eastAsia"/>
          <w:sz w:val="20"/>
          <w:szCs w:val="20"/>
        </w:rPr>
        <w:t>２</w:t>
      </w:r>
      <w:r w:rsidRPr="00DB3834">
        <w:rPr>
          <w:rFonts w:asciiTheme="majorEastAsia" w:eastAsiaTheme="majorEastAsia" w:hAnsiTheme="majorEastAsia" w:hint="eastAsia"/>
          <w:sz w:val="20"/>
          <w:szCs w:val="20"/>
        </w:rPr>
        <w:t xml:space="preserve">　</w:t>
      </w:r>
      <w:r w:rsidR="00E248AE" w:rsidRPr="00DB3834">
        <w:rPr>
          <w:rFonts w:asciiTheme="majorEastAsia" w:eastAsiaTheme="majorEastAsia" w:hAnsiTheme="majorEastAsia" w:hint="eastAsia"/>
          <w:sz w:val="20"/>
          <w:szCs w:val="20"/>
        </w:rPr>
        <w:t>近畿における</w:t>
      </w:r>
      <w:r w:rsidRPr="00DB3834">
        <w:rPr>
          <w:rFonts w:asciiTheme="majorEastAsia" w:eastAsiaTheme="majorEastAsia" w:hAnsiTheme="majorEastAsia" w:hint="eastAsia"/>
          <w:sz w:val="20"/>
          <w:szCs w:val="20"/>
        </w:rPr>
        <w:t>経営上の問題点（問題点１位に挙げた企業割合）</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552"/>
        <w:gridCol w:w="1701"/>
        <w:gridCol w:w="2976"/>
      </w:tblGrid>
      <w:tr w:rsidR="003347A5" w:rsidTr="00DB3834">
        <w:trPr>
          <w:trHeight w:val="70"/>
        </w:trPr>
        <w:tc>
          <w:tcPr>
            <w:tcW w:w="1276" w:type="dxa"/>
            <w:tcBorders>
              <w:top w:val="nil"/>
              <w:left w:val="nil"/>
            </w:tcBorders>
            <w:shd w:val="clear" w:color="auto" w:fill="FFFFFF" w:themeFill="background1"/>
            <w:vAlign w:val="center"/>
          </w:tcPr>
          <w:p w:rsidR="003347A5" w:rsidRPr="003347A5" w:rsidRDefault="003347A5" w:rsidP="00DB3834">
            <w:pPr>
              <w:snapToGrid w:val="0"/>
              <w:rPr>
                <w:rFonts w:asciiTheme="minorEastAsia" w:hAnsiTheme="minorEastAsia"/>
                <w:szCs w:val="21"/>
              </w:rPr>
            </w:pPr>
          </w:p>
        </w:tc>
        <w:tc>
          <w:tcPr>
            <w:tcW w:w="7229" w:type="dxa"/>
            <w:gridSpan w:val="3"/>
            <w:shd w:val="clear" w:color="auto" w:fill="B8CCE4" w:themeFill="accent1" w:themeFillTint="66"/>
            <w:vAlign w:val="center"/>
          </w:tcPr>
          <w:p w:rsidR="003347A5" w:rsidRPr="00DB3834" w:rsidRDefault="0016371F" w:rsidP="00DB3834">
            <w:pPr>
              <w:snapToGrid w:val="0"/>
              <w:jc w:val="center"/>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上</w:t>
            </w:r>
            <w:r w:rsidRPr="00DB3834">
              <w:rPr>
                <w:rFonts w:asciiTheme="majorEastAsia" w:eastAsiaTheme="majorEastAsia" w:hAnsiTheme="majorEastAsia" w:hint="eastAsia"/>
                <w:sz w:val="20"/>
                <w:szCs w:val="20"/>
                <w:shd w:val="clear" w:color="auto" w:fill="B8CCE4" w:themeFill="accent1" w:themeFillTint="66"/>
              </w:rPr>
              <w:t>段：今期</w:t>
            </w:r>
            <w:r w:rsidR="003347A5" w:rsidRPr="00DB3834">
              <w:rPr>
                <w:rFonts w:asciiTheme="majorEastAsia" w:eastAsiaTheme="majorEastAsia" w:hAnsiTheme="majorEastAsia" w:hint="eastAsia"/>
                <w:sz w:val="20"/>
                <w:szCs w:val="20"/>
                <w:shd w:val="clear" w:color="auto" w:fill="B8CCE4" w:themeFill="accent1" w:themeFillTint="66"/>
              </w:rPr>
              <w:t>直面している経営上の問題点（１位～３位）</w:t>
            </w:r>
            <w:r w:rsidRPr="00DB3834">
              <w:rPr>
                <w:rFonts w:asciiTheme="majorEastAsia" w:eastAsiaTheme="majorEastAsia" w:hAnsiTheme="majorEastAsia" w:hint="eastAsia"/>
                <w:sz w:val="20"/>
                <w:szCs w:val="20"/>
                <w:shd w:val="clear" w:color="auto" w:fill="B8CCE4" w:themeFill="accent1" w:themeFillTint="66"/>
              </w:rPr>
              <w:t>／下段：</w:t>
            </w:r>
            <w:r w:rsidR="00B343D1" w:rsidRPr="00DB3834">
              <w:rPr>
                <w:rFonts w:asciiTheme="majorEastAsia" w:eastAsiaTheme="majorEastAsia" w:hAnsiTheme="majorEastAsia" w:hint="eastAsia"/>
                <w:sz w:val="20"/>
                <w:szCs w:val="20"/>
                <w:shd w:val="clear" w:color="auto" w:fill="B8CCE4" w:themeFill="accent1" w:themeFillTint="66"/>
              </w:rPr>
              <w:t>（％）</w:t>
            </w:r>
          </w:p>
        </w:tc>
      </w:tr>
      <w:tr w:rsidR="008F1BBB" w:rsidTr="005C1B2A">
        <w:trPr>
          <w:trHeight w:val="255"/>
        </w:trPr>
        <w:tc>
          <w:tcPr>
            <w:tcW w:w="1276" w:type="dxa"/>
            <w:vMerge w:val="restart"/>
            <w:shd w:val="clear" w:color="auto" w:fill="B8CCE4" w:themeFill="accent1" w:themeFillTint="66"/>
            <w:vAlign w:val="center"/>
          </w:tcPr>
          <w:p w:rsidR="008F1BBB" w:rsidRPr="00DB3834" w:rsidRDefault="008F1BBB"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製造業</w:t>
            </w:r>
          </w:p>
        </w:tc>
        <w:tc>
          <w:tcPr>
            <w:tcW w:w="2552" w:type="dxa"/>
            <w:tcBorders>
              <w:bottom w:val="dotted" w:sz="4" w:space="0" w:color="auto"/>
            </w:tcBorders>
            <w:vAlign w:val="center"/>
          </w:tcPr>
          <w:p w:rsidR="008F1BBB" w:rsidRPr="0016371F" w:rsidRDefault="008F1BBB" w:rsidP="00DB3834">
            <w:pPr>
              <w:snapToGrid w:val="0"/>
              <w:rPr>
                <w:rFonts w:asciiTheme="minorEastAsia" w:hAnsiTheme="minorEastAsia"/>
                <w:sz w:val="18"/>
                <w:szCs w:val="18"/>
              </w:rPr>
            </w:pPr>
            <w:r w:rsidRPr="0016371F">
              <w:rPr>
                <w:rFonts w:asciiTheme="minorEastAsia" w:hAnsiTheme="minorEastAsia" w:hint="eastAsia"/>
                <w:sz w:val="18"/>
                <w:szCs w:val="18"/>
              </w:rPr>
              <w:t>需要の停滞</w:t>
            </w:r>
          </w:p>
        </w:tc>
        <w:tc>
          <w:tcPr>
            <w:tcW w:w="1701" w:type="dxa"/>
            <w:tcBorders>
              <w:bottom w:val="dotted" w:sz="4" w:space="0" w:color="auto"/>
            </w:tcBorders>
            <w:vAlign w:val="center"/>
          </w:tcPr>
          <w:p w:rsidR="008F1BBB" w:rsidRPr="0016371F" w:rsidRDefault="008F1BBB" w:rsidP="00DB3834">
            <w:pPr>
              <w:snapToGrid w:val="0"/>
              <w:rPr>
                <w:rFonts w:asciiTheme="minorEastAsia" w:hAnsiTheme="minorEastAsia"/>
                <w:sz w:val="18"/>
                <w:szCs w:val="18"/>
              </w:rPr>
            </w:pPr>
            <w:r w:rsidRPr="0016371F">
              <w:rPr>
                <w:rFonts w:asciiTheme="minorEastAsia" w:hAnsiTheme="minorEastAsia" w:hint="eastAsia"/>
                <w:sz w:val="18"/>
                <w:szCs w:val="18"/>
              </w:rPr>
              <w:t>原材料価格の上昇</w:t>
            </w:r>
          </w:p>
        </w:tc>
        <w:tc>
          <w:tcPr>
            <w:tcW w:w="2976" w:type="dxa"/>
            <w:tcBorders>
              <w:bottom w:val="dotted" w:sz="4" w:space="0" w:color="auto"/>
            </w:tcBorders>
            <w:vAlign w:val="center"/>
          </w:tcPr>
          <w:p w:rsidR="008F1BBB" w:rsidRPr="0016371F" w:rsidRDefault="00DB3834" w:rsidP="00DB3834">
            <w:pPr>
              <w:snapToGrid w:val="0"/>
              <w:rPr>
                <w:rFonts w:asciiTheme="minorEastAsia" w:hAnsiTheme="minorEastAsia"/>
                <w:sz w:val="18"/>
                <w:szCs w:val="18"/>
              </w:rPr>
            </w:pPr>
            <w:r>
              <w:rPr>
                <w:rFonts w:asciiTheme="minorEastAsia" w:hAnsiTheme="minorEastAsia" w:hint="eastAsia"/>
                <w:sz w:val="18"/>
                <w:szCs w:val="18"/>
              </w:rPr>
              <w:t>製品ニーズの変化への対応</w:t>
            </w:r>
          </w:p>
        </w:tc>
      </w:tr>
      <w:tr w:rsidR="008F1BBB" w:rsidTr="005C1B2A">
        <w:trPr>
          <w:trHeight w:val="197"/>
        </w:trPr>
        <w:tc>
          <w:tcPr>
            <w:tcW w:w="1276" w:type="dxa"/>
            <w:vMerge/>
            <w:shd w:val="clear" w:color="auto" w:fill="B8CCE4" w:themeFill="accent1" w:themeFillTint="66"/>
            <w:vAlign w:val="center"/>
          </w:tcPr>
          <w:p w:rsidR="008F1BBB" w:rsidRPr="00DB3834" w:rsidRDefault="008F1BBB" w:rsidP="00DB3834">
            <w:pPr>
              <w:snapToGrid w:val="0"/>
              <w:rPr>
                <w:rFonts w:asciiTheme="majorEastAsia" w:eastAsiaTheme="majorEastAsia" w:hAnsiTheme="majorEastAsia"/>
                <w:sz w:val="20"/>
                <w:szCs w:val="20"/>
              </w:rPr>
            </w:pPr>
          </w:p>
        </w:tc>
        <w:tc>
          <w:tcPr>
            <w:tcW w:w="2552" w:type="dxa"/>
            <w:tcBorders>
              <w:top w:val="dotted" w:sz="4" w:space="0" w:color="auto"/>
            </w:tcBorders>
            <w:vAlign w:val="center"/>
          </w:tcPr>
          <w:p w:rsidR="008F1BBB" w:rsidRPr="0016371F" w:rsidRDefault="00DB3834" w:rsidP="00DB3834">
            <w:pPr>
              <w:snapToGrid w:val="0"/>
              <w:jc w:val="right"/>
              <w:rPr>
                <w:rFonts w:asciiTheme="minorEastAsia" w:hAnsiTheme="minorEastAsia"/>
                <w:szCs w:val="21"/>
              </w:rPr>
            </w:pPr>
            <w:r>
              <w:rPr>
                <w:rFonts w:asciiTheme="minorEastAsia" w:hAnsiTheme="minorEastAsia" w:hint="eastAsia"/>
                <w:szCs w:val="21"/>
              </w:rPr>
              <w:t>24.9（</w:t>
            </w:r>
            <w:r w:rsidR="00A5610D">
              <w:rPr>
                <w:rFonts w:asciiTheme="minorEastAsia" w:hAnsiTheme="minorEastAsia" w:hint="eastAsia"/>
                <w:szCs w:val="21"/>
              </w:rPr>
              <w:t>23.9）</w:t>
            </w:r>
          </w:p>
        </w:tc>
        <w:tc>
          <w:tcPr>
            <w:tcW w:w="1701" w:type="dxa"/>
            <w:tcBorders>
              <w:top w:val="dotted" w:sz="4" w:space="0" w:color="auto"/>
            </w:tcBorders>
            <w:vAlign w:val="center"/>
          </w:tcPr>
          <w:p w:rsidR="008F1BBB" w:rsidRPr="0016371F" w:rsidRDefault="00DB3834" w:rsidP="00DB3834">
            <w:pPr>
              <w:snapToGrid w:val="0"/>
              <w:jc w:val="right"/>
              <w:rPr>
                <w:rFonts w:asciiTheme="minorEastAsia" w:hAnsiTheme="minorEastAsia"/>
                <w:szCs w:val="21"/>
              </w:rPr>
            </w:pPr>
            <w:r>
              <w:rPr>
                <w:rFonts w:asciiTheme="minorEastAsia" w:hAnsiTheme="minorEastAsia" w:hint="eastAsia"/>
                <w:szCs w:val="21"/>
              </w:rPr>
              <w:t>14.7（</w:t>
            </w:r>
            <w:r w:rsidR="00056F27">
              <w:rPr>
                <w:rFonts w:asciiTheme="minorEastAsia" w:hAnsiTheme="minorEastAsia" w:hint="eastAsia"/>
                <w:szCs w:val="21"/>
              </w:rPr>
              <w:t>17.5</w:t>
            </w:r>
            <w:r>
              <w:rPr>
                <w:rFonts w:asciiTheme="minorEastAsia" w:hAnsiTheme="minorEastAsia" w:hint="eastAsia"/>
                <w:szCs w:val="21"/>
              </w:rPr>
              <w:t>）</w:t>
            </w:r>
          </w:p>
        </w:tc>
        <w:tc>
          <w:tcPr>
            <w:tcW w:w="2976" w:type="dxa"/>
            <w:tcBorders>
              <w:top w:val="dotted" w:sz="4" w:space="0" w:color="auto"/>
            </w:tcBorders>
            <w:vAlign w:val="center"/>
          </w:tcPr>
          <w:p w:rsidR="008F1BBB" w:rsidRPr="0016371F" w:rsidRDefault="00DB3834" w:rsidP="00DB3834">
            <w:pPr>
              <w:snapToGrid w:val="0"/>
              <w:jc w:val="right"/>
              <w:rPr>
                <w:rFonts w:asciiTheme="minorEastAsia" w:hAnsiTheme="minorEastAsia"/>
                <w:szCs w:val="21"/>
              </w:rPr>
            </w:pPr>
            <w:r>
              <w:rPr>
                <w:rFonts w:asciiTheme="minorEastAsia" w:hAnsiTheme="minorEastAsia" w:hint="eastAsia"/>
                <w:szCs w:val="21"/>
              </w:rPr>
              <w:t>12.5（</w:t>
            </w:r>
            <w:r w:rsidR="00056F27">
              <w:rPr>
                <w:rFonts w:asciiTheme="minorEastAsia" w:hAnsiTheme="minorEastAsia" w:hint="eastAsia"/>
                <w:szCs w:val="21"/>
              </w:rPr>
              <w:t>10.</w:t>
            </w:r>
            <w:r>
              <w:rPr>
                <w:rFonts w:asciiTheme="minorEastAsia" w:hAnsiTheme="minorEastAsia" w:hint="eastAsia"/>
                <w:szCs w:val="21"/>
              </w:rPr>
              <w:t>6）</w:t>
            </w:r>
          </w:p>
        </w:tc>
      </w:tr>
      <w:tr w:rsidR="008F1BBB" w:rsidTr="005C1B2A">
        <w:trPr>
          <w:trHeight w:val="240"/>
        </w:trPr>
        <w:tc>
          <w:tcPr>
            <w:tcW w:w="1276" w:type="dxa"/>
            <w:vMerge w:val="restart"/>
            <w:shd w:val="clear" w:color="auto" w:fill="B8CCE4" w:themeFill="accent1" w:themeFillTint="66"/>
            <w:vAlign w:val="center"/>
          </w:tcPr>
          <w:p w:rsidR="008F1BBB" w:rsidRPr="00DB3834" w:rsidRDefault="008F1BBB"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建設業</w:t>
            </w:r>
          </w:p>
        </w:tc>
        <w:tc>
          <w:tcPr>
            <w:tcW w:w="2552" w:type="dxa"/>
            <w:tcBorders>
              <w:bottom w:val="dotted" w:sz="4" w:space="0" w:color="auto"/>
            </w:tcBorders>
            <w:vAlign w:val="center"/>
          </w:tcPr>
          <w:p w:rsidR="008F1BBB" w:rsidRPr="0016371F" w:rsidRDefault="00DB3834" w:rsidP="00DB3834">
            <w:pPr>
              <w:snapToGrid w:val="0"/>
              <w:rPr>
                <w:rFonts w:asciiTheme="minorEastAsia" w:hAnsiTheme="minorEastAsia"/>
                <w:sz w:val="18"/>
                <w:szCs w:val="18"/>
              </w:rPr>
            </w:pPr>
            <w:r>
              <w:rPr>
                <w:rFonts w:asciiTheme="minorEastAsia" w:hAnsiTheme="minorEastAsia" w:hint="eastAsia"/>
                <w:sz w:val="18"/>
                <w:szCs w:val="18"/>
              </w:rPr>
              <w:t>民間</w:t>
            </w:r>
            <w:r w:rsidR="002D6ABD">
              <w:rPr>
                <w:rFonts w:asciiTheme="minorEastAsia" w:hAnsiTheme="minorEastAsia" w:hint="eastAsia"/>
                <w:sz w:val="18"/>
                <w:szCs w:val="18"/>
              </w:rPr>
              <w:t>需要の停滞</w:t>
            </w:r>
          </w:p>
        </w:tc>
        <w:tc>
          <w:tcPr>
            <w:tcW w:w="1701" w:type="dxa"/>
            <w:tcBorders>
              <w:bottom w:val="dotted" w:sz="4" w:space="0" w:color="auto"/>
            </w:tcBorders>
            <w:vAlign w:val="center"/>
          </w:tcPr>
          <w:p w:rsidR="008F1BBB" w:rsidRPr="0016371F" w:rsidRDefault="00DB3834" w:rsidP="00DB3834">
            <w:pPr>
              <w:snapToGrid w:val="0"/>
              <w:rPr>
                <w:rFonts w:asciiTheme="minorEastAsia" w:hAnsiTheme="minorEastAsia"/>
                <w:sz w:val="18"/>
                <w:szCs w:val="18"/>
              </w:rPr>
            </w:pPr>
            <w:r>
              <w:rPr>
                <w:rFonts w:asciiTheme="minorEastAsia" w:hAnsiTheme="minorEastAsia" w:hint="eastAsia"/>
                <w:sz w:val="18"/>
                <w:szCs w:val="18"/>
              </w:rPr>
              <w:t>官公</w:t>
            </w:r>
            <w:r w:rsidR="008F1BBB" w:rsidRPr="0016371F">
              <w:rPr>
                <w:rFonts w:asciiTheme="minorEastAsia" w:hAnsiTheme="minorEastAsia" w:hint="eastAsia"/>
                <w:sz w:val="18"/>
                <w:szCs w:val="18"/>
              </w:rPr>
              <w:t>需要の停滞</w:t>
            </w:r>
          </w:p>
        </w:tc>
        <w:tc>
          <w:tcPr>
            <w:tcW w:w="2976" w:type="dxa"/>
            <w:tcBorders>
              <w:bottom w:val="dotted" w:sz="4" w:space="0" w:color="auto"/>
            </w:tcBorders>
            <w:vAlign w:val="center"/>
          </w:tcPr>
          <w:p w:rsidR="008F1BBB" w:rsidRPr="0016371F" w:rsidRDefault="002D6ABD" w:rsidP="00DB3834">
            <w:pPr>
              <w:snapToGrid w:val="0"/>
              <w:rPr>
                <w:rFonts w:asciiTheme="minorEastAsia" w:hAnsiTheme="minorEastAsia"/>
                <w:sz w:val="18"/>
                <w:szCs w:val="18"/>
              </w:rPr>
            </w:pPr>
            <w:r>
              <w:rPr>
                <w:rFonts w:asciiTheme="minorEastAsia" w:hAnsiTheme="minorEastAsia" w:hint="eastAsia"/>
                <w:sz w:val="18"/>
                <w:szCs w:val="18"/>
              </w:rPr>
              <w:t>材料価格の上昇</w:t>
            </w:r>
          </w:p>
        </w:tc>
      </w:tr>
      <w:tr w:rsidR="008F1BBB" w:rsidTr="005C1B2A">
        <w:trPr>
          <w:trHeight w:val="212"/>
        </w:trPr>
        <w:tc>
          <w:tcPr>
            <w:tcW w:w="1276" w:type="dxa"/>
            <w:vMerge/>
            <w:shd w:val="clear" w:color="auto" w:fill="B8CCE4" w:themeFill="accent1" w:themeFillTint="66"/>
            <w:vAlign w:val="center"/>
          </w:tcPr>
          <w:p w:rsidR="008F1BBB" w:rsidRPr="00DB3834" w:rsidRDefault="008F1BBB" w:rsidP="00DB3834">
            <w:pPr>
              <w:snapToGrid w:val="0"/>
              <w:rPr>
                <w:rFonts w:asciiTheme="majorEastAsia" w:eastAsiaTheme="majorEastAsia" w:hAnsiTheme="majorEastAsia"/>
                <w:sz w:val="20"/>
                <w:szCs w:val="20"/>
              </w:rPr>
            </w:pPr>
          </w:p>
        </w:tc>
        <w:tc>
          <w:tcPr>
            <w:tcW w:w="2552" w:type="dxa"/>
            <w:tcBorders>
              <w:top w:val="dotted" w:sz="4" w:space="0" w:color="auto"/>
            </w:tcBorders>
            <w:vAlign w:val="center"/>
          </w:tcPr>
          <w:p w:rsidR="008F1BBB" w:rsidRPr="0016371F" w:rsidRDefault="00DB3834" w:rsidP="00DB3834">
            <w:pPr>
              <w:snapToGrid w:val="0"/>
              <w:jc w:val="right"/>
              <w:rPr>
                <w:rFonts w:asciiTheme="minorEastAsia" w:hAnsiTheme="minorEastAsia"/>
                <w:szCs w:val="21"/>
              </w:rPr>
            </w:pPr>
            <w:r>
              <w:rPr>
                <w:rFonts w:asciiTheme="minorEastAsia" w:hAnsiTheme="minorEastAsia" w:hint="eastAsia"/>
                <w:szCs w:val="21"/>
              </w:rPr>
              <w:t>16.4</w:t>
            </w:r>
            <w:r w:rsidR="00056F27">
              <w:rPr>
                <w:rFonts w:asciiTheme="minorEastAsia" w:hAnsiTheme="minorEastAsia" w:hint="eastAsia"/>
                <w:szCs w:val="21"/>
              </w:rPr>
              <w:t>（</w:t>
            </w:r>
            <w:r>
              <w:rPr>
                <w:rFonts w:asciiTheme="minorEastAsia" w:hAnsiTheme="minorEastAsia" w:hint="eastAsia"/>
                <w:szCs w:val="21"/>
              </w:rPr>
              <w:t>16.3</w:t>
            </w:r>
            <w:r w:rsidR="00056F27">
              <w:rPr>
                <w:rFonts w:asciiTheme="minorEastAsia" w:hAnsiTheme="minorEastAsia" w:hint="eastAsia"/>
                <w:szCs w:val="21"/>
              </w:rPr>
              <w:t>）</w:t>
            </w:r>
          </w:p>
        </w:tc>
        <w:tc>
          <w:tcPr>
            <w:tcW w:w="1701" w:type="dxa"/>
            <w:tcBorders>
              <w:top w:val="dotted" w:sz="4" w:space="0" w:color="auto"/>
            </w:tcBorders>
            <w:vAlign w:val="center"/>
          </w:tcPr>
          <w:p w:rsidR="008F1BBB" w:rsidRPr="0016371F" w:rsidRDefault="00056F27" w:rsidP="00DB3834">
            <w:pPr>
              <w:snapToGrid w:val="0"/>
              <w:jc w:val="right"/>
              <w:rPr>
                <w:rFonts w:asciiTheme="minorEastAsia" w:hAnsiTheme="minorEastAsia"/>
                <w:szCs w:val="21"/>
              </w:rPr>
            </w:pPr>
            <w:r>
              <w:rPr>
                <w:rFonts w:asciiTheme="minorEastAsia" w:hAnsiTheme="minorEastAsia" w:hint="eastAsia"/>
                <w:szCs w:val="21"/>
              </w:rPr>
              <w:t>16.</w:t>
            </w:r>
            <w:r w:rsidR="00DB3834">
              <w:rPr>
                <w:rFonts w:asciiTheme="minorEastAsia" w:hAnsiTheme="minorEastAsia" w:hint="eastAsia"/>
                <w:szCs w:val="21"/>
              </w:rPr>
              <w:t>0</w:t>
            </w:r>
            <w:r>
              <w:rPr>
                <w:rFonts w:asciiTheme="minorEastAsia" w:hAnsiTheme="minorEastAsia" w:hint="eastAsia"/>
                <w:szCs w:val="21"/>
              </w:rPr>
              <w:t>（</w:t>
            </w:r>
            <w:r w:rsidR="00DB3834">
              <w:rPr>
                <w:rFonts w:asciiTheme="minorEastAsia" w:hAnsiTheme="minorEastAsia" w:hint="eastAsia"/>
                <w:szCs w:val="21"/>
              </w:rPr>
              <w:t>18.1</w:t>
            </w:r>
            <w:r>
              <w:rPr>
                <w:rFonts w:asciiTheme="minorEastAsia" w:hAnsiTheme="minorEastAsia" w:hint="eastAsia"/>
                <w:szCs w:val="21"/>
              </w:rPr>
              <w:t>）</w:t>
            </w:r>
          </w:p>
        </w:tc>
        <w:tc>
          <w:tcPr>
            <w:tcW w:w="2976" w:type="dxa"/>
            <w:tcBorders>
              <w:top w:val="dotted" w:sz="4" w:space="0" w:color="auto"/>
            </w:tcBorders>
            <w:vAlign w:val="center"/>
          </w:tcPr>
          <w:p w:rsidR="008F1BBB" w:rsidRPr="0016371F" w:rsidRDefault="00DB3834" w:rsidP="00DB3834">
            <w:pPr>
              <w:snapToGrid w:val="0"/>
              <w:jc w:val="right"/>
              <w:rPr>
                <w:rFonts w:asciiTheme="minorEastAsia" w:hAnsiTheme="minorEastAsia"/>
                <w:szCs w:val="21"/>
              </w:rPr>
            </w:pPr>
            <w:r>
              <w:rPr>
                <w:rFonts w:asciiTheme="minorEastAsia" w:hAnsiTheme="minorEastAsia" w:hint="eastAsia"/>
                <w:szCs w:val="21"/>
              </w:rPr>
              <w:t>11.1</w:t>
            </w:r>
            <w:r w:rsidR="00056F27">
              <w:rPr>
                <w:rFonts w:asciiTheme="minorEastAsia" w:hAnsiTheme="minorEastAsia" w:hint="eastAsia"/>
                <w:szCs w:val="21"/>
              </w:rPr>
              <w:t>（</w:t>
            </w:r>
            <w:r>
              <w:rPr>
                <w:rFonts w:asciiTheme="minorEastAsia" w:hAnsiTheme="minorEastAsia" w:hint="eastAsia"/>
                <w:szCs w:val="21"/>
              </w:rPr>
              <w:t>12.4</w:t>
            </w:r>
            <w:r w:rsidR="002D6ABD">
              <w:rPr>
                <w:rFonts w:asciiTheme="minorEastAsia" w:hAnsiTheme="minorEastAsia" w:hint="eastAsia"/>
                <w:szCs w:val="21"/>
              </w:rPr>
              <w:t>）</w:t>
            </w:r>
          </w:p>
        </w:tc>
      </w:tr>
      <w:tr w:rsidR="008F1BBB" w:rsidTr="005C1B2A">
        <w:trPr>
          <w:trHeight w:val="167"/>
        </w:trPr>
        <w:tc>
          <w:tcPr>
            <w:tcW w:w="1276" w:type="dxa"/>
            <w:vMerge w:val="restart"/>
            <w:shd w:val="clear" w:color="auto" w:fill="B8CCE4" w:themeFill="accent1" w:themeFillTint="66"/>
            <w:vAlign w:val="center"/>
          </w:tcPr>
          <w:p w:rsidR="008F1BBB" w:rsidRPr="00DB3834" w:rsidRDefault="008F1BBB"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卸売業</w:t>
            </w:r>
          </w:p>
        </w:tc>
        <w:tc>
          <w:tcPr>
            <w:tcW w:w="2552" w:type="dxa"/>
            <w:tcBorders>
              <w:bottom w:val="dotted" w:sz="4" w:space="0" w:color="auto"/>
            </w:tcBorders>
            <w:vAlign w:val="center"/>
          </w:tcPr>
          <w:p w:rsidR="008F1BBB" w:rsidRPr="0016371F" w:rsidRDefault="008F1BBB" w:rsidP="00DB3834">
            <w:pPr>
              <w:snapToGrid w:val="0"/>
              <w:rPr>
                <w:rFonts w:asciiTheme="minorEastAsia" w:hAnsiTheme="minorEastAsia"/>
                <w:sz w:val="18"/>
                <w:szCs w:val="18"/>
              </w:rPr>
            </w:pPr>
            <w:r w:rsidRPr="0016371F">
              <w:rPr>
                <w:rFonts w:asciiTheme="minorEastAsia" w:hAnsiTheme="minorEastAsia" w:hint="eastAsia"/>
                <w:sz w:val="18"/>
                <w:szCs w:val="18"/>
              </w:rPr>
              <w:t>需要の停滞</w:t>
            </w:r>
          </w:p>
        </w:tc>
        <w:tc>
          <w:tcPr>
            <w:tcW w:w="1701" w:type="dxa"/>
            <w:tcBorders>
              <w:bottom w:val="dotted" w:sz="4" w:space="0" w:color="auto"/>
            </w:tcBorders>
            <w:vAlign w:val="center"/>
          </w:tcPr>
          <w:p w:rsidR="008F1BBB" w:rsidRPr="0016371F" w:rsidRDefault="008F1BBB" w:rsidP="00DB3834">
            <w:pPr>
              <w:snapToGrid w:val="0"/>
              <w:rPr>
                <w:rFonts w:asciiTheme="minorEastAsia" w:hAnsiTheme="minorEastAsia"/>
                <w:sz w:val="18"/>
                <w:szCs w:val="18"/>
              </w:rPr>
            </w:pPr>
            <w:r w:rsidRPr="0016371F">
              <w:rPr>
                <w:rFonts w:asciiTheme="minorEastAsia" w:hAnsiTheme="minorEastAsia" w:hint="eastAsia"/>
                <w:sz w:val="18"/>
                <w:szCs w:val="18"/>
              </w:rPr>
              <w:t>仕入単価の上昇</w:t>
            </w:r>
          </w:p>
        </w:tc>
        <w:tc>
          <w:tcPr>
            <w:tcW w:w="2976" w:type="dxa"/>
            <w:tcBorders>
              <w:bottom w:val="dotted" w:sz="4" w:space="0" w:color="auto"/>
            </w:tcBorders>
            <w:vAlign w:val="center"/>
          </w:tcPr>
          <w:p w:rsidR="008F1BBB" w:rsidRPr="0016371F" w:rsidRDefault="00DB3834" w:rsidP="00DB3834">
            <w:pPr>
              <w:snapToGrid w:val="0"/>
              <w:rPr>
                <w:rFonts w:asciiTheme="minorEastAsia" w:hAnsiTheme="minorEastAsia"/>
                <w:sz w:val="18"/>
                <w:szCs w:val="18"/>
              </w:rPr>
            </w:pPr>
            <w:r>
              <w:rPr>
                <w:rFonts w:asciiTheme="minorEastAsia" w:hAnsiTheme="minorEastAsia" w:hint="eastAsia"/>
                <w:sz w:val="18"/>
                <w:szCs w:val="18"/>
              </w:rPr>
              <w:t>大企業の進出による競争激化</w:t>
            </w:r>
          </w:p>
        </w:tc>
      </w:tr>
      <w:tr w:rsidR="008F1BBB" w:rsidTr="005C1B2A">
        <w:trPr>
          <w:trHeight w:val="285"/>
        </w:trPr>
        <w:tc>
          <w:tcPr>
            <w:tcW w:w="1276" w:type="dxa"/>
            <w:vMerge/>
            <w:shd w:val="clear" w:color="auto" w:fill="B8CCE4" w:themeFill="accent1" w:themeFillTint="66"/>
            <w:vAlign w:val="center"/>
          </w:tcPr>
          <w:p w:rsidR="008F1BBB" w:rsidRPr="00DB3834" w:rsidRDefault="008F1BBB" w:rsidP="00DB3834">
            <w:pPr>
              <w:snapToGrid w:val="0"/>
              <w:rPr>
                <w:rFonts w:asciiTheme="majorEastAsia" w:eastAsiaTheme="majorEastAsia" w:hAnsiTheme="majorEastAsia"/>
                <w:sz w:val="20"/>
                <w:szCs w:val="20"/>
              </w:rPr>
            </w:pPr>
          </w:p>
        </w:tc>
        <w:tc>
          <w:tcPr>
            <w:tcW w:w="2552" w:type="dxa"/>
            <w:tcBorders>
              <w:top w:val="dotted" w:sz="4" w:space="0" w:color="auto"/>
            </w:tcBorders>
            <w:vAlign w:val="center"/>
          </w:tcPr>
          <w:p w:rsidR="008F1BBB" w:rsidRPr="0016371F" w:rsidRDefault="00DB3834" w:rsidP="00DB3834">
            <w:pPr>
              <w:snapToGrid w:val="0"/>
              <w:jc w:val="right"/>
              <w:rPr>
                <w:rFonts w:asciiTheme="minorEastAsia" w:hAnsiTheme="minorEastAsia"/>
                <w:szCs w:val="21"/>
              </w:rPr>
            </w:pPr>
            <w:r>
              <w:rPr>
                <w:rFonts w:asciiTheme="minorEastAsia" w:hAnsiTheme="minorEastAsia" w:hint="eastAsia"/>
                <w:szCs w:val="21"/>
              </w:rPr>
              <w:t>33.8（</w:t>
            </w:r>
            <w:r w:rsidR="00056F27">
              <w:rPr>
                <w:rFonts w:asciiTheme="minorEastAsia" w:hAnsiTheme="minorEastAsia" w:hint="eastAsia"/>
                <w:szCs w:val="21"/>
              </w:rPr>
              <w:t>34.2）</w:t>
            </w:r>
          </w:p>
        </w:tc>
        <w:tc>
          <w:tcPr>
            <w:tcW w:w="1701" w:type="dxa"/>
            <w:tcBorders>
              <w:top w:val="dotted" w:sz="4" w:space="0" w:color="auto"/>
            </w:tcBorders>
            <w:vAlign w:val="center"/>
          </w:tcPr>
          <w:p w:rsidR="008F1BBB" w:rsidRPr="0016371F" w:rsidRDefault="00DB3834" w:rsidP="00DB3834">
            <w:pPr>
              <w:snapToGrid w:val="0"/>
              <w:jc w:val="right"/>
              <w:rPr>
                <w:rFonts w:asciiTheme="minorEastAsia" w:hAnsiTheme="minorEastAsia"/>
                <w:szCs w:val="21"/>
              </w:rPr>
            </w:pPr>
            <w:r>
              <w:rPr>
                <w:rFonts w:asciiTheme="minorEastAsia" w:hAnsiTheme="minorEastAsia" w:hint="eastAsia"/>
                <w:szCs w:val="21"/>
              </w:rPr>
              <w:t>18.5（</w:t>
            </w:r>
            <w:r w:rsidR="00056F27">
              <w:rPr>
                <w:rFonts w:asciiTheme="minorEastAsia" w:hAnsiTheme="minorEastAsia" w:hint="eastAsia"/>
                <w:szCs w:val="21"/>
              </w:rPr>
              <w:t>17.9）</w:t>
            </w:r>
          </w:p>
        </w:tc>
        <w:tc>
          <w:tcPr>
            <w:tcW w:w="2976" w:type="dxa"/>
            <w:tcBorders>
              <w:top w:val="dotted" w:sz="4" w:space="0" w:color="auto"/>
            </w:tcBorders>
            <w:vAlign w:val="center"/>
          </w:tcPr>
          <w:p w:rsidR="008F1BBB" w:rsidRPr="0016371F" w:rsidRDefault="00056F27" w:rsidP="00DB3834">
            <w:pPr>
              <w:snapToGrid w:val="0"/>
              <w:jc w:val="right"/>
              <w:rPr>
                <w:rFonts w:asciiTheme="minorEastAsia" w:hAnsiTheme="minorEastAsia"/>
                <w:szCs w:val="21"/>
              </w:rPr>
            </w:pPr>
            <w:r>
              <w:rPr>
                <w:rFonts w:asciiTheme="minorEastAsia" w:hAnsiTheme="minorEastAsia" w:hint="eastAsia"/>
                <w:szCs w:val="21"/>
              </w:rPr>
              <w:t>8.2（</w:t>
            </w:r>
            <w:r w:rsidR="00DB3834">
              <w:rPr>
                <w:rFonts w:asciiTheme="minorEastAsia" w:hAnsiTheme="minorEastAsia" w:hint="eastAsia"/>
                <w:szCs w:val="21"/>
              </w:rPr>
              <w:t>8.2</w:t>
            </w:r>
            <w:r w:rsidR="002D6ABD">
              <w:rPr>
                <w:rFonts w:asciiTheme="minorEastAsia" w:hAnsiTheme="minorEastAsia" w:hint="eastAsia"/>
                <w:szCs w:val="21"/>
              </w:rPr>
              <w:t>）</w:t>
            </w:r>
          </w:p>
        </w:tc>
      </w:tr>
      <w:tr w:rsidR="00056F27" w:rsidTr="005C1B2A">
        <w:trPr>
          <w:trHeight w:val="240"/>
        </w:trPr>
        <w:tc>
          <w:tcPr>
            <w:tcW w:w="1276" w:type="dxa"/>
            <w:vMerge w:val="restart"/>
            <w:shd w:val="clear" w:color="auto" w:fill="B8CCE4" w:themeFill="accent1" w:themeFillTint="66"/>
            <w:vAlign w:val="center"/>
          </w:tcPr>
          <w:p w:rsidR="00056F27" w:rsidRPr="00DB3834" w:rsidRDefault="00056F27"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小売業</w:t>
            </w:r>
          </w:p>
        </w:tc>
        <w:tc>
          <w:tcPr>
            <w:tcW w:w="2552" w:type="dxa"/>
            <w:tcBorders>
              <w:bottom w:val="dotted" w:sz="4" w:space="0" w:color="auto"/>
            </w:tcBorders>
            <w:vAlign w:val="center"/>
          </w:tcPr>
          <w:p w:rsidR="00056F27" w:rsidRPr="0016371F" w:rsidRDefault="00056F27" w:rsidP="00DB3834">
            <w:pPr>
              <w:snapToGrid w:val="0"/>
              <w:rPr>
                <w:rFonts w:asciiTheme="minorEastAsia" w:hAnsiTheme="minorEastAsia"/>
                <w:sz w:val="18"/>
                <w:szCs w:val="18"/>
              </w:rPr>
            </w:pPr>
            <w:r w:rsidRPr="002D6ABD">
              <w:rPr>
                <w:rFonts w:asciiTheme="minorEastAsia" w:hAnsiTheme="minorEastAsia" w:hint="eastAsia"/>
                <w:sz w:val="18"/>
                <w:szCs w:val="18"/>
              </w:rPr>
              <w:t>大型店･中型店の進出による競争の激化</w:t>
            </w:r>
          </w:p>
        </w:tc>
        <w:tc>
          <w:tcPr>
            <w:tcW w:w="1701" w:type="dxa"/>
            <w:tcBorders>
              <w:bottom w:val="dotted" w:sz="4" w:space="0" w:color="auto"/>
            </w:tcBorders>
            <w:vAlign w:val="center"/>
          </w:tcPr>
          <w:p w:rsidR="00056F27" w:rsidRPr="0016371F" w:rsidRDefault="00056F27" w:rsidP="00DB3834">
            <w:pPr>
              <w:snapToGrid w:val="0"/>
              <w:rPr>
                <w:rFonts w:asciiTheme="minorEastAsia" w:hAnsiTheme="minorEastAsia"/>
                <w:sz w:val="18"/>
                <w:szCs w:val="18"/>
              </w:rPr>
            </w:pPr>
            <w:r>
              <w:rPr>
                <w:rFonts w:asciiTheme="minorEastAsia" w:hAnsiTheme="minorEastAsia" w:hint="eastAsia"/>
                <w:sz w:val="18"/>
                <w:szCs w:val="18"/>
              </w:rPr>
              <w:t>需要の停滞</w:t>
            </w:r>
          </w:p>
        </w:tc>
        <w:tc>
          <w:tcPr>
            <w:tcW w:w="2976" w:type="dxa"/>
            <w:tcBorders>
              <w:bottom w:val="dotted" w:sz="4" w:space="0" w:color="auto"/>
            </w:tcBorders>
            <w:vAlign w:val="center"/>
          </w:tcPr>
          <w:p w:rsidR="00056F27" w:rsidRPr="0016371F" w:rsidRDefault="00056F27" w:rsidP="00DB3834">
            <w:pPr>
              <w:snapToGrid w:val="0"/>
              <w:rPr>
                <w:rFonts w:asciiTheme="minorEastAsia" w:hAnsiTheme="minorEastAsia"/>
                <w:sz w:val="18"/>
                <w:szCs w:val="18"/>
              </w:rPr>
            </w:pPr>
            <w:r>
              <w:rPr>
                <w:rFonts w:asciiTheme="minorEastAsia" w:hAnsiTheme="minorEastAsia" w:hint="eastAsia"/>
                <w:sz w:val="18"/>
                <w:szCs w:val="18"/>
              </w:rPr>
              <w:t>消費者ニーズの変化への対応</w:t>
            </w:r>
          </w:p>
        </w:tc>
      </w:tr>
      <w:tr w:rsidR="00056F27" w:rsidTr="005C1B2A">
        <w:trPr>
          <w:trHeight w:val="212"/>
        </w:trPr>
        <w:tc>
          <w:tcPr>
            <w:tcW w:w="1276" w:type="dxa"/>
            <w:vMerge/>
            <w:shd w:val="clear" w:color="auto" w:fill="B8CCE4" w:themeFill="accent1" w:themeFillTint="66"/>
            <w:vAlign w:val="center"/>
          </w:tcPr>
          <w:p w:rsidR="00056F27" w:rsidRPr="00647ABE" w:rsidRDefault="00056F27" w:rsidP="00DB3834">
            <w:pPr>
              <w:snapToGrid w:val="0"/>
              <w:rPr>
                <w:rFonts w:asciiTheme="majorEastAsia" w:eastAsiaTheme="majorEastAsia" w:hAnsiTheme="majorEastAsia"/>
                <w:szCs w:val="21"/>
              </w:rPr>
            </w:pPr>
          </w:p>
        </w:tc>
        <w:tc>
          <w:tcPr>
            <w:tcW w:w="2552" w:type="dxa"/>
            <w:tcBorders>
              <w:top w:val="dotted" w:sz="4" w:space="0" w:color="auto"/>
            </w:tcBorders>
            <w:vAlign w:val="center"/>
          </w:tcPr>
          <w:p w:rsidR="00056F27" w:rsidRPr="0016371F" w:rsidRDefault="00DB3834" w:rsidP="00DB3834">
            <w:pPr>
              <w:snapToGrid w:val="0"/>
              <w:jc w:val="right"/>
              <w:rPr>
                <w:rFonts w:asciiTheme="minorEastAsia" w:hAnsiTheme="minorEastAsia"/>
                <w:szCs w:val="21"/>
              </w:rPr>
            </w:pPr>
            <w:r>
              <w:rPr>
                <w:rFonts w:asciiTheme="minorEastAsia" w:hAnsiTheme="minorEastAsia" w:hint="eastAsia"/>
                <w:szCs w:val="21"/>
              </w:rPr>
              <w:t>20.7</w:t>
            </w:r>
            <w:r w:rsidR="00056F27">
              <w:rPr>
                <w:rFonts w:asciiTheme="minorEastAsia" w:hAnsiTheme="minorEastAsia" w:hint="eastAsia"/>
                <w:szCs w:val="21"/>
              </w:rPr>
              <w:t>（</w:t>
            </w:r>
            <w:r>
              <w:rPr>
                <w:rFonts w:asciiTheme="minorEastAsia" w:hAnsiTheme="minorEastAsia" w:hint="eastAsia"/>
                <w:szCs w:val="21"/>
              </w:rPr>
              <w:t>21.0</w:t>
            </w:r>
            <w:r w:rsidR="00056F27">
              <w:rPr>
                <w:rFonts w:asciiTheme="minorEastAsia" w:hAnsiTheme="minorEastAsia" w:hint="eastAsia"/>
                <w:szCs w:val="21"/>
              </w:rPr>
              <w:t>）</w:t>
            </w:r>
          </w:p>
        </w:tc>
        <w:tc>
          <w:tcPr>
            <w:tcW w:w="1701" w:type="dxa"/>
            <w:tcBorders>
              <w:top w:val="dotted" w:sz="4" w:space="0" w:color="auto"/>
            </w:tcBorders>
            <w:vAlign w:val="center"/>
          </w:tcPr>
          <w:p w:rsidR="00056F27" w:rsidRPr="0016371F" w:rsidRDefault="00DB3834" w:rsidP="00DB3834">
            <w:pPr>
              <w:snapToGrid w:val="0"/>
              <w:jc w:val="right"/>
              <w:rPr>
                <w:rFonts w:asciiTheme="minorEastAsia" w:hAnsiTheme="minorEastAsia"/>
                <w:szCs w:val="21"/>
              </w:rPr>
            </w:pPr>
            <w:r>
              <w:rPr>
                <w:rFonts w:asciiTheme="minorEastAsia" w:hAnsiTheme="minorEastAsia" w:hint="eastAsia"/>
                <w:szCs w:val="21"/>
              </w:rPr>
              <w:t>16.0（</w:t>
            </w:r>
            <w:r w:rsidR="00056F27">
              <w:rPr>
                <w:rFonts w:asciiTheme="minorEastAsia" w:hAnsiTheme="minorEastAsia" w:hint="eastAsia"/>
                <w:szCs w:val="21"/>
              </w:rPr>
              <w:t>19.1）</w:t>
            </w:r>
          </w:p>
        </w:tc>
        <w:tc>
          <w:tcPr>
            <w:tcW w:w="2976" w:type="dxa"/>
            <w:tcBorders>
              <w:top w:val="dotted" w:sz="4" w:space="0" w:color="auto"/>
            </w:tcBorders>
            <w:vAlign w:val="center"/>
          </w:tcPr>
          <w:p w:rsidR="00056F27" w:rsidRPr="0016371F" w:rsidRDefault="00DB3834" w:rsidP="00DB3834">
            <w:pPr>
              <w:snapToGrid w:val="0"/>
              <w:jc w:val="right"/>
              <w:rPr>
                <w:rFonts w:asciiTheme="minorEastAsia" w:hAnsiTheme="minorEastAsia"/>
                <w:szCs w:val="21"/>
              </w:rPr>
            </w:pPr>
            <w:r>
              <w:rPr>
                <w:rFonts w:asciiTheme="minorEastAsia" w:hAnsiTheme="minorEastAsia" w:hint="eastAsia"/>
                <w:szCs w:val="21"/>
              </w:rPr>
              <w:t>15.3（</w:t>
            </w:r>
            <w:r w:rsidR="00056F27">
              <w:rPr>
                <w:rFonts w:asciiTheme="minorEastAsia" w:hAnsiTheme="minorEastAsia" w:hint="eastAsia"/>
                <w:szCs w:val="21"/>
              </w:rPr>
              <w:t>16.7）</w:t>
            </w:r>
          </w:p>
        </w:tc>
      </w:tr>
      <w:tr w:rsidR="00056F27" w:rsidTr="005C1B2A">
        <w:trPr>
          <w:trHeight w:val="212"/>
        </w:trPr>
        <w:tc>
          <w:tcPr>
            <w:tcW w:w="1276" w:type="dxa"/>
            <w:vMerge w:val="restart"/>
            <w:shd w:val="clear" w:color="auto" w:fill="B8CCE4" w:themeFill="accent1" w:themeFillTint="66"/>
            <w:vAlign w:val="center"/>
          </w:tcPr>
          <w:p w:rsidR="00056F27" w:rsidRPr="00DB3834" w:rsidRDefault="00056F27"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サービス業</w:t>
            </w:r>
          </w:p>
        </w:tc>
        <w:tc>
          <w:tcPr>
            <w:tcW w:w="2552" w:type="dxa"/>
            <w:tcBorders>
              <w:bottom w:val="dotted" w:sz="4" w:space="0" w:color="auto"/>
            </w:tcBorders>
            <w:vAlign w:val="center"/>
          </w:tcPr>
          <w:p w:rsidR="00056F27" w:rsidRPr="0016371F" w:rsidRDefault="00056F27" w:rsidP="00DB3834">
            <w:pPr>
              <w:snapToGrid w:val="0"/>
              <w:rPr>
                <w:rFonts w:asciiTheme="minorEastAsia" w:hAnsiTheme="minorEastAsia"/>
                <w:sz w:val="18"/>
                <w:szCs w:val="18"/>
              </w:rPr>
            </w:pPr>
            <w:r w:rsidRPr="0016371F">
              <w:rPr>
                <w:rFonts w:asciiTheme="minorEastAsia" w:hAnsiTheme="minorEastAsia" w:hint="eastAsia"/>
                <w:sz w:val="18"/>
                <w:szCs w:val="18"/>
              </w:rPr>
              <w:t>利用者ニーズの変化への対応</w:t>
            </w:r>
          </w:p>
        </w:tc>
        <w:tc>
          <w:tcPr>
            <w:tcW w:w="1701" w:type="dxa"/>
            <w:tcBorders>
              <w:bottom w:val="dotted" w:sz="4" w:space="0" w:color="auto"/>
            </w:tcBorders>
            <w:vAlign w:val="center"/>
          </w:tcPr>
          <w:p w:rsidR="00056F27" w:rsidRPr="0016371F" w:rsidRDefault="00056F27" w:rsidP="00DB3834">
            <w:pPr>
              <w:snapToGrid w:val="0"/>
              <w:rPr>
                <w:rFonts w:asciiTheme="minorEastAsia" w:hAnsiTheme="minorEastAsia"/>
                <w:sz w:val="18"/>
                <w:szCs w:val="18"/>
              </w:rPr>
            </w:pPr>
            <w:r w:rsidRPr="0016371F">
              <w:rPr>
                <w:rFonts w:asciiTheme="minorEastAsia" w:hAnsiTheme="minorEastAsia" w:hint="eastAsia"/>
                <w:sz w:val="18"/>
                <w:szCs w:val="18"/>
              </w:rPr>
              <w:t>需要の停滞</w:t>
            </w:r>
          </w:p>
        </w:tc>
        <w:tc>
          <w:tcPr>
            <w:tcW w:w="2976" w:type="dxa"/>
            <w:tcBorders>
              <w:bottom w:val="dotted" w:sz="4" w:space="0" w:color="auto"/>
            </w:tcBorders>
            <w:vAlign w:val="center"/>
          </w:tcPr>
          <w:p w:rsidR="00056F27" w:rsidRPr="0016371F" w:rsidRDefault="00DB3834" w:rsidP="00DB3834">
            <w:pPr>
              <w:snapToGrid w:val="0"/>
              <w:rPr>
                <w:rFonts w:asciiTheme="minorEastAsia" w:hAnsiTheme="minorEastAsia"/>
                <w:sz w:val="18"/>
                <w:szCs w:val="18"/>
              </w:rPr>
            </w:pPr>
            <w:r>
              <w:rPr>
                <w:rFonts w:asciiTheme="minorEastAsia" w:hAnsiTheme="minorEastAsia" w:hint="eastAsia"/>
                <w:sz w:val="18"/>
                <w:szCs w:val="18"/>
              </w:rPr>
              <w:t>店舗施設の狭隘･老朽化</w:t>
            </w:r>
          </w:p>
        </w:tc>
      </w:tr>
      <w:tr w:rsidR="00056F27" w:rsidTr="005C1B2A">
        <w:trPr>
          <w:trHeight w:val="240"/>
        </w:trPr>
        <w:tc>
          <w:tcPr>
            <w:tcW w:w="1276" w:type="dxa"/>
            <w:vMerge/>
            <w:shd w:val="clear" w:color="auto" w:fill="B8CCE4" w:themeFill="accent1" w:themeFillTint="66"/>
            <w:vAlign w:val="center"/>
          </w:tcPr>
          <w:p w:rsidR="00056F27" w:rsidRPr="003347A5" w:rsidRDefault="00056F27" w:rsidP="00DB3834">
            <w:pPr>
              <w:snapToGrid w:val="0"/>
              <w:rPr>
                <w:rFonts w:asciiTheme="minorEastAsia" w:hAnsiTheme="minorEastAsia"/>
                <w:szCs w:val="21"/>
              </w:rPr>
            </w:pPr>
          </w:p>
        </w:tc>
        <w:tc>
          <w:tcPr>
            <w:tcW w:w="2552" w:type="dxa"/>
            <w:tcBorders>
              <w:top w:val="dotted" w:sz="4" w:space="0" w:color="auto"/>
            </w:tcBorders>
            <w:vAlign w:val="center"/>
          </w:tcPr>
          <w:p w:rsidR="00056F27" w:rsidRPr="0016371F" w:rsidRDefault="00056F27" w:rsidP="00DB3834">
            <w:pPr>
              <w:snapToGrid w:val="0"/>
              <w:jc w:val="right"/>
              <w:rPr>
                <w:rFonts w:asciiTheme="minorEastAsia" w:hAnsiTheme="minorEastAsia"/>
                <w:szCs w:val="21"/>
              </w:rPr>
            </w:pPr>
            <w:r>
              <w:rPr>
                <w:rFonts w:asciiTheme="minorEastAsia" w:hAnsiTheme="minorEastAsia" w:hint="eastAsia"/>
                <w:szCs w:val="21"/>
              </w:rPr>
              <w:t>21.</w:t>
            </w:r>
            <w:r w:rsidR="00DB3834">
              <w:rPr>
                <w:rFonts w:asciiTheme="minorEastAsia" w:hAnsiTheme="minorEastAsia" w:hint="eastAsia"/>
                <w:szCs w:val="21"/>
              </w:rPr>
              <w:t>5</w:t>
            </w:r>
            <w:r>
              <w:rPr>
                <w:rFonts w:asciiTheme="minorEastAsia" w:hAnsiTheme="minorEastAsia" w:hint="eastAsia"/>
                <w:szCs w:val="21"/>
              </w:rPr>
              <w:t>（</w:t>
            </w:r>
            <w:r w:rsidR="00DB3834">
              <w:rPr>
                <w:rFonts w:asciiTheme="minorEastAsia" w:hAnsiTheme="minorEastAsia" w:hint="eastAsia"/>
                <w:szCs w:val="21"/>
              </w:rPr>
              <w:t>21.3</w:t>
            </w:r>
            <w:r>
              <w:rPr>
                <w:rFonts w:asciiTheme="minorEastAsia" w:hAnsiTheme="minorEastAsia" w:hint="eastAsia"/>
                <w:szCs w:val="21"/>
              </w:rPr>
              <w:t>）</w:t>
            </w:r>
          </w:p>
        </w:tc>
        <w:tc>
          <w:tcPr>
            <w:tcW w:w="1701" w:type="dxa"/>
            <w:tcBorders>
              <w:top w:val="dotted" w:sz="4" w:space="0" w:color="auto"/>
            </w:tcBorders>
            <w:vAlign w:val="center"/>
          </w:tcPr>
          <w:p w:rsidR="00056F27" w:rsidRPr="0016371F" w:rsidRDefault="00DB3834" w:rsidP="00DB3834">
            <w:pPr>
              <w:snapToGrid w:val="0"/>
              <w:jc w:val="right"/>
              <w:rPr>
                <w:rFonts w:asciiTheme="minorEastAsia" w:hAnsiTheme="minorEastAsia"/>
                <w:szCs w:val="21"/>
              </w:rPr>
            </w:pPr>
            <w:r>
              <w:rPr>
                <w:rFonts w:asciiTheme="minorEastAsia" w:hAnsiTheme="minorEastAsia" w:hint="eastAsia"/>
                <w:szCs w:val="21"/>
              </w:rPr>
              <w:t>13.7（</w:t>
            </w:r>
            <w:r w:rsidR="00056F27">
              <w:rPr>
                <w:rFonts w:asciiTheme="minorEastAsia" w:hAnsiTheme="minorEastAsia" w:hint="eastAsia"/>
                <w:szCs w:val="21"/>
              </w:rPr>
              <w:t>15.7）</w:t>
            </w:r>
          </w:p>
        </w:tc>
        <w:tc>
          <w:tcPr>
            <w:tcW w:w="2976" w:type="dxa"/>
            <w:tcBorders>
              <w:top w:val="dotted" w:sz="4" w:space="0" w:color="auto"/>
            </w:tcBorders>
            <w:vAlign w:val="center"/>
          </w:tcPr>
          <w:p w:rsidR="00056F27" w:rsidRPr="0016371F" w:rsidRDefault="00056F27" w:rsidP="00DB3834">
            <w:pPr>
              <w:snapToGrid w:val="0"/>
              <w:jc w:val="right"/>
              <w:rPr>
                <w:rFonts w:asciiTheme="minorEastAsia" w:hAnsiTheme="minorEastAsia"/>
                <w:szCs w:val="21"/>
              </w:rPr>
            </w:pPr>
            <w:r>
              <w:rPr>
                <w:rFonts w:asciiTheme="minorEastAsia" w:hAnsiTheme="minorEastAsia" w:hint="eastAsia"/>
                <w:szCs w:val="21"/>
              </w:rPr>
              <w:t>9.3（</w:t>
            </w:r>
            <w:r w:rsidR="00DB3834">
              <w:rPr>
                <w:rFonts w:asciiTheme="minorEastAsia" w:hAnsiTheme="minorEastAsia" w:hint="eastAsia"/>
                <w:szCs w:val="21"/>
              </w:rPr>
              <w:t>－</w:t>
            </w:r>
            <w:r>
              <w:rPr>
                <w:rFonts w:asciiTheme="minorEastAsia" w:hAnsiTheme="minorEastAsia" w:hint="eastAsia"/>
                <w:szCs w:val="21"/>
              </w:rPr>
              <w:t>）</w:t>
            </w:r>
          </w:p>
        </w:tc>
      </w:tr>
    </w:tbl>
    <w:p w:rsidR="007765E1" w:rsidRPr="00D34256" w:rsidRDefault="004D1D75" w:rsidP="00DB3834">
      <w:pPr>
        <w:snapToGrid w:val="0"/>
        <w:rPr>
          <w:rFonts w:asciiTheme="minorEastAsia" w:hAnsiTheme="minorEastAsia"/>
          <w:sz w:val="16"/>
          <w:szCs w:val="16"/>
        </w:rPr>
      </w:pPr>
      <w:bookmarkStart w:id="0" w:name="_GoBack"/>
      <w:bookmarkEnd w:id="0"/>
      <w:r>
        <w:rPr>
          <w:rFonts w:asciiTheme="minorEastAsia" w:hAnsiTheme="minorEastAsia" w:hint="eastAsia"/>
          <w:noProof/>
          <w:sz w:val="16"/>
          <w:szCs w:val="16"/>
        </w:rPr>
        <mc:AlternateContent>
          <mc:Choice Requires="wps">
            <w:drawing>
              <wp:anchor distT="0" distB="0" distL="114300" distR="114300" simplePos="0" relativeHeight="251678720" behindDoc="0" locked="0" layoutInCell="1" allowOverlap="1">
                <wp:simplePos x="0" y="0"/>
                <wp:positionH relativeFrom="column">
                  <wp:posOffset>647700</wp:posOffset>
                </wp:positionH>
                <wp:positionV relativeFrom="paragraph">
                  <wp:posOffset>10334625</wp:posOffset>
                </wp:positionV>
                <wp:extent cx="2838450" cy="228600"/>
                <wp:effectExtent l="3810" t="1905" r="5715" b="762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D75" w:rsidRPr="00E21198" w:rsidRDefault="004D1D75" w:rsidP="004D2740">
                            <w:pPr>
                              <w:jc w:val="left"/>
                              <w:rPr>
                                <w:rFonts w:ascii="ＭＳ 明朝" w:hAnsi="ＭＳ 明朝"/>
                                <w:sz w:val="16"/>
                                <w:szCs w:val="16"/>
                                <w:shd w:val="clear" w:color="auto" w:fill="000000"/>
                              </w:rPr>
                            </w:pPr>
                            <w:r w:rsidRPr="00E21198">
                              <w:rPr>
                                <w:rFonts w:ascii="ＭＳ 明朝" w:hAnsi="ＭＳ 明朝" w:hint="eastAsia"/>
                                <w:sz w:val="16"/>
                                <w:szCs w:val="16"/>
                                <w:shd w:val="clear" w:color="auto" w:fill="000000"/>
                              </w:rPr>
                              <w:t>業種別景気動向調査　平成27年（2015）年７～９月期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9" style="position:absolute;left:0;text-align:left;margin-left:51pt;margin-top:813.75pt;width:223.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IlrAIAADIFAAAOAAAAZHJzL2Uyb0RvYy54bWysVM2O0zAQviPxDpbv3fxs2k2ipqv9oQhp&#10;gZUWHsB1nMbCsY3tNl0QjwEPAGfOiAOPw0q8BWOnLV24IEQOjscef55v5htPTzedQGtmLFeywslR&#10;jBGTVNVcLiv88sV8lGNkHZE1EUqyCt8yi09nDx9Me12yVLVK1MwgAJG27HWFW+d0GUWWtqwj9khp&#10;JmGzUaYjDkyzjGpDekDvRJTG8STqlam1UZRZC6uXwyaeBfymYdQ9bxrLHBIVhthcGE0YF36MZlNS&#10;Lg3RLafbMMg/RNERLuHSPdQlcQStDP8DquPUKKsad0RVF6mm4ZQFDsAmiX9jc9MSzQIXSI7V+zTZ&#10;/wdLn62vDeJ1hVOMJOmgRHefP919+Pr928fox/svwwylPlG9tiX43+hr46lafaXoK4ukumiJXLIz&#10;Y1TfMlJDeIn3j+4d8IaFo2jRP1U13ENWToWcbRrTeUDIBtqE0tzuS8M2DlFYTPPjPBtDBSnspWk+&#10;iUPtIlLuTmtj3WOmOuQnFTZQ+oBO1lfW+WhIuXMJ0SvB6zkXIhhmubgQBq0JyGQevuGs0C0ZVnfX&#10;2cE14NlDDCE9klQec7huWAEGEIDf81yCJt4WSZrF52kxmk/yk1E2z8aj4iTOR3FSnBeTOCuyy/k7&#10;H0GSlS2vayavuGQ7fSbZ39V/2ymDsoJCUV/hYpyOA7l70W9pbbnG/gslhDIfkuy4g3YVvKtwvnci&#10;pa/6I1kDbVI6wsUwj+6HH1IGOdj9Q1aCRrwsBnm5zWIT1Hi8E9xC1bcgGqOgplB+eGpg0irzBqMe&#10;2rbC9vWKGIaReCJBeCdZWoyhz4OR5wUcMYcbi4MNIikAVdhhNEwv3PAyrLThyxbuSUKipDoDqTY8&#10;qMjLeIgJeHgDGjMw2j4ivvMP7eD166mb/QQAAP//AwBQSwMEFAAGAAgAAAAhADDac7/hAAAADQEA&#10;AA8AAABkcnMvZG93bnJldi54bWxMT8tOwzAQvCPxD9YicaNOQ5NCiFMhRIXEgYrChZsbL0lovE5j&#10;t3X/nu0JbjsPzc6Ui2h7ccDRd44UTCcJCKTamY4aBZ8fy5s7ED5oMrp3hApO6GFRXV6UujDuSO94&#10;WIdGcAj5QitoQxgKKX3dotV+4gYk1r7daHVgODbSjPrI4baXaZLk0uqO+EOrB3xqsd6u91bB6m22&#10;jPXXdLuaZ7tnfImvPyfcKXV9FR8fQASM4c8M5/pcHSrutHF7Ml70jJOUtwQ+8nSegWBLNrtnanOm&#10;8tsMZFXK/yuqXwAAAP//AwBQSwECLQAUAAYACAAAACEAtoM4kv4AAADhAQAAEwAAAAAAAAAAAAAA&#10;AAAAAAAAW0NvbnRlbnRfVHlwZXNdLnhtbFBLAQItABQABgAIAAAAIQA4/SH/1gAAAJQBAAALAAAA&#10;AAAAAAAAAAAAAC8BAABfcmVscy8ucmVsc1BLAQItABQABgAIAAAAIQBLKrIlrAIAADIFAAAOAAAA&#10;AAAAAAAAAAAAAC4CAABkcnMvZTJvRG9jLnhtbFBLAQItABQABgAIAAAAIQAw2nO/4QAAAA0BAAAP&#10;AAAAAAAAAAAAAAAAAAYFAABkcnMvZG93bnJldi54bWxQSwUGAAAAAAQABADzAAAAFAYAAAAA&#10;" stroked="f">
                <v:fill opacity="0"/>
                <v:textbox inset="5.85pt,.7pt,5.85pt,.7pt">
                  <w:txbxContent>
                    <w:p w:rsidR="004D1D75" w:rsidRPr="00E21198" w:rsidRDefault="004D1D75" w:rsidP="004D2740">
                      <w:pPr>
                        <w:jc w:val="left"/>
                        <w:rPr>
                          <w:rFonts w:ascii="ＭＳ 明朝" w:hAnsi="ＭＳ 明朝"/>
                          <w:sz w:val="16"/>
                          <w:szCs w:val="16"/>
                          <w:shd w:val="clear" w:color="auto" w:fill="000000"/>
                        </w:rPr>
                      </w:pPr>
                      <w:r w:rsidRPr="00E21198">
                        <w:rPr>
                          <w:rFonts w:ascii="ＭＳ 明朝" w:hAnsi="ＭＳ 明朝" w:hint="eastAsia"/>
                          <w:sz w:val="16"/>
                          <w:szCs w:val="16"/>
                          <w:shd w:val="clear" w:color="auto" w:fill="000000"/>
                        </w:rPr>
                        <w:t>業種別景気動向調査　平成27年（2015）年７～９月期</w:t>
                      </w:r>
                    </w:p>
                  </w:txbxContent>
                </v:textbox>
              </v:rect>
            </w:pict>
          </mc:Fallback>
        </mc:AlternateContent>
      </w:r>
      <w:r w:rsidR="0016371F" w:rsidRPr="00D34256">
        <w:rPr>
          <w:rFonts w:asciiTheme="minorEastAsia" w:hAnsiTheme="minorEastAsia" w:hint="eastAsia"/>
          <w:sz w:val="16"/>
          <w:szCs w:val="16"/>
        </w:rPr>
        <w:t>資料：上図に同じ。</w:t>
      </w:r>
      <w:r w:rsidR="00FD3D25" w:rsidRPr="00D34256">
        <w:rPr>
          <w:rFonts w:asciiTheme="minorEastAsia" w:hAnsiTheme="minorEastAsia" w:hint="eastAsia"/>
          <w:sz w:val="16"/>
          <w:szCs w:val="16"/>
        </w:rPr>
        <w:t>下段（　）内は前期の数値。</w:t>
      </w:r>
    </w:p>
    <w:p w:rsidR="00DA4A34" w:rsidRPr="005829CB" w:rsidRDefault="00DA4A34">
      <w:pPr>
        <w:rPr>
          <w:rFonts w:asciiTheme="minorEastAsia" w:hAnsiTheme="minorEastAsia"/>
          <w:sz w:val="18"/>
          <w:szCs w:val="18"/>
        </w:rPr>
        <w:sectPr w:rsidR="00DA4A34" w:rsidRPr="005829CB" w:rsidSect="00F6402D">
          <w:type w:val="continuous"/>
          <w:pgSz w:w="11906" w:h="16838" w:code="9"/>
          <w:pgMar w:top="1418" w:right="1701" w:bottom="1134" w:left="1701" w:header="851" w:footer="992" w:gutter="0"/>
          <w:cols w:space="425"/>
          <w:docGrid w:type="lines" w:linePitch="292"/>
        </w:sectPr>
      </w:pPr>
    </w:p>
    <w:p w:rsidR="003853C5" w:rsidRDefault="00370F43">
      <w:pPr>
        <w:rPr>
          <w:rFonts w:asciiTheme="majorEastAsia" w:eastAsiaTheme="majorEastAsia" w:hAnsiTheme="majorEastAsia"/>
          <w:szCs w:val="21"/>
        </w:rPr>
      </w:pPr>
      <w:r w:rsidRPr="00425764">
        <w:rPr>
          <w:rFonts w:asciiTheme="majorEastAsia" w:eastAsiaTheme="majorEastAsia" w:hAnsiTheme="majorEastAsia" w:hint="eastAsia"/>
          <w:szCs w:val="21"/>
        </w:rPr>
        <w:lastRenderedPageBreak/>
        <w:t>２．業種別景気動向調査にみる</w:t>
      </w:r>
      <w:r w:rsidR="00002028">
        <w:rPr>
          <w:rFonts w:asciiTheme="majorEastAsia" w:eastAsiaTheme="majorEastAsia" w:hAnsiTheme="majorEastAsia" w:hint="eastAsia"/>
          <w:szCs w:val="21"/>
        </w:rPr>
        <w:t>2</w:t>
      </w:r>
      <w:r w:rsidR="0026471A">
        <w:rPr>
          <w:rFonts w:asciiTheme="majorEastAsia" w:eastAsiaTheme="majorEastAsia" w:hAnsiTheme="majorEastAsia" w:hint="eastAsia"/>
          <w:szCs w:val="21"/>
        </w:rPr>
        <w:t>7</w:t>
      </w:r>
      <w:r w:rsidR="00002028">
        <w:rPr>
          <w:rFonts w:asciiTheme="majorEastAsia" w:eastAsiaTheme="majorEastAsia" w:hAnsiTheme="majorEastAsia" w:hint="eastAsia"/>
          <w:szCs w:val="21"/>
        </w:rPr>
        <w:t>年</w:t>
      </w:r>
      <w:r w:rsidR="0021082A">
        <w:rPr>
          <w:rFonts w:asciiTheme="majorEastAsia" w:eastAsiaTheme="majorEastAsia" w:hAnsiTheme="majorEastAsia" w:hint="eastAsia"/>
          <w:szCs w:val="21"/>
        </w:rPr>
        <w:t>７</w:t>
      </w:r>
      <w:r w:rsidR="00002028">
        <w:rPr>
          <w:rFonts w:asciiTheme="majorEastAsia" w:eastAsiaTheme="majorEastAsia" w:hAnsiTheme="majorEastAsia" w:hint="eastAsia"/>
          <w:szCs w:val="21"/>
        </w:rPr>
        <w:t>～</w:t>
      </w:r>
      <w:r w:rsidR="0021082A">
        <w:rPr>
          <w:rFonts w:asciiTheme="majorEastAsia" w:eastAsiaTheme="majorEastAsia" w:hAnsiTheme="majorEastAsia" w:hint="eastAsia"/>
          <w:szCs w:val="21"/>
        </w:rPr>
        <w:t>９</w:t>
      </w:r>
      <w:r w:rsidR="00002028">
        <w:rPr>
          <w:rFonts w:asciiTheme="majorEastAsia" w:eastAsiaTheme="majorEastAsia" w:hAnsiTheme="majorEastAsia" w:hint="eastAsia"/>
          <w:szCs w:val="21"/>
        </w:rPr>
        <w:t>月期の</w:t>
      </w:r>
      <w:r w:rsidRPr="00425764">
        <w:rPr>
          <w:rFonts w:asciiTheme="majorEastAsia" w:eastAsiaTheme="majorEastAsia" w:hAnsiTheme="majorEastAsia" w:hint="eastAsia"/>
          <w:szCs w:val="21"/>
        </w:rPr>
        <w:t>中小企業の景況</w:t>
      </w:r>
      <w:r w:rsidR="006043FE">
        <w:rPr>
          <w:rFonts w:asciiTheme="majorEastAsia" w:eastAsiaTheme="majorEastAsia" w:hAnsiTheme="majorEastAsia" w:hint="eastAsia"/>
          <w:szCs w:val="21"/>
        </w:rPr>
        <w:t>（１）</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9"/>
        <w:gridCol w:w="5882"/>
        <w:gridCol w:w="5885"/>
      </w:tblGrid>
      <w:tr w:rsidR="0021082A" w:rsidRPr="00A411CC" w:rsidTr="0021082A">
        <w:trPr>
          <w:trHeight w:val="20"/>
        </w:trPr>
        <w:tc>
          <w:tcPr>
            <w:tcW w:w="663" w:type="pct"/>
            <w:tcBorders>
              <w:top w:val="nil"/>
              <w:left w:val="nil"/>
            </w:tcBorders>
            <w:shd w:val="clear" w:color="auto" w:fill="FFFFFF" w:themeFill="background1"/>
            <w:vAlign w:val="center"/>
          </w:tcPr>
          <w:p w:rsidR="0021082A" w:rsidRPr="00472698" w:rsidRDefault="0021082A" w:rsidP="00670B8C">
            <w:pPr>
              <w:snapToGrid w:val="0"/>
              <w:jc w:val="center"/>
              <w:rPr>
                <w:rFonts w:asciiTheme="majorEastAsia" w:eastAsiaTheme="majorEastAsia" w:hAnsiTheme="majorEastAsia"/>
                <w:szCs w:val="21"/>
              </w:rPr>
            </w:pPr>
          </w:p>
        </w:tc>
        <w:tc>
          <w:tcPr>
            <w:tcW w:w="2168" w:type="pct"/>
            <w:shd w:val="clear" w:color="auto" w:fill="B8CCE4" w:themeFill="accent1" w:themeFillTint="66"/>
            <w:vAlign w:val="center"/>
          </w:tcPr>
          <w:p w:rsidR="0021082A" w:rsidRPr="00C52608" w:rsidRDefault="0021082A" w:rsidP="0021082A">
            <w:pPr>
              <w:jc w:val="center"/>
              <w:rPr>
                <w:rFonts w:asciiTheme="majorEastAsia" w:eastAsiaTheme="majorEastAsia" w:hAnsiTheme="majorEastAsia"/>
                <w:szCs w:val="21"/>
              </w:rPr>
            </w:pPr>
            <w:r>
              <w:rPr>
                <w:rFonts w:asciiTheme="majorEastAsia" w:eastAsiaTheme="majorEastAsia" w:hAnsiTheme="majorEastAsia" w:hint="eastAsia"/>
                <w:szCs w:val="21"/>
              </w:rPr>
              <w:t>利器工匠具･手道具製造業</w:t>
            </w:r>
          </w:p>
        </w:tc>
        <w:tc>
          <w:tcPr>
            <w:tcW w:w="2169" w:type="pct"/>
            <w:shd w:val="clear" w:color="auto" w:fill="B8CCE4" w:themeFill="accent1" w:themeFillTint="66"/>
            <w:vAlign w:val="center"/>
          </w:tcPr>
          <w:p w:rsidR="0021082A" w:rsidRPr="00496630" w:rsidRDefault="0021082A" w:rsidP="0021082A">
            <w:pPr>
              <w:jc w:val="center"/>
              <w:rPr>
                <w:rFonts w:asciiTheme="majorEastAsia" w:eastAsiaTheme="majorEastAsia" w:hAnsiTheme="majorEastAsia"/>
                <w:szCs w:val="21"/>
              </w:rPr>
            </w:pPr>
            <w:r>
              <w:rPr>
                <w:rFonts w:asciiTheme="majorEastAsia" w:eastAsiaTheme="majorEastAsia" w:hAnsiTheme="majorEastAsia" w:hint="eastAsia"/>
                <w:szCs w:val="21"/>
              </w:rPr>
              <w:t>建築金物製造業</w:t>
            </w:r>
          </w:p>
        </w:tc>
      </w:tr>
      <w:tr w:rsidR="0021082A" w:rsidRPr="00A411CC" w:rsidTr="00F165A8">
        <w:trPr>
          <w:trHeight w:val="794"/>
        </w:trPr>
        <w:tc>
          <w:tcPr>
            <w:tcW w:w="663" w:type="pct"/>
            <w:shd w:val="clear" w:color="auto" w:fill="B8CCE4" w:themeFill="accent1" w:themeFillTint="66"/>
            <w:vAlign w:val="center"/>
          </w:tcPr>
          <w:p w:rsidR="0021082A" w:rsidRPr="00496630" w:rsidRDefault="0021082A" w:rsidP="00BD0E46">
            <w:pPr>
              <w:snapToGrid w:val="0"/>
              <w:rPr>
                <w:rFonts w:asciiTheme="majorEastAsia" w:eastAsiaTheme="majorEastAsia" w:hAnsiTheme="majorEastAsia"/>
                <w:szCs w:val="21"/>
              </w:rPr>
            </w:pPr>
            <w:r w:rsidRPr="00496630">
              <w:rPr>
                <w:rFonts w:asciiTheme="majorEastAsia" w:eastAsiaTheme="majorEastAsia" w:hAnsiTheme="majorEastAsia" w:hint="eastAsia"/>
                <w:szCs w:val="21"/>
              </w:rPr>
              <w:t>業種・業界の特徴</w:t>
            </w:r>
          </w:p>
        </w:tc>
        <w:tc>
          <w:tcPr>
            <w:tcW w:w="2168" w:type="pct"/>
          </w:tcPr>
          <w:p w:rsidR="0021082A" w:rsidRPr="00BC52E0" w:rsidRDefault="00F165A8" w:rsidP="00121998">
            <w:pPr>
              <w:snapToGrid w:val="0"/>
              <w:rPr>
                <w:rFonts w:asciiTheme="minorEastAsia" w:hAnsiTheme="minorEastAsia"/>
                <w:sz w:val="20"/>
                <w:szCs w:val="20"/>
              </w:rPr>
            </w:pPr>
            <w:r w:rsidRPr="00BC52E0">
              <w:rPr>
                <w:rFonts w:asciiTheme="minorEastAsia" w:hAnsiTheme="minorEastAsia" w:hint="eastAsia"/>
                <w:sz w:val="20"/>
                <w:szCs w:val="20"/>
              </w:rPr>
              <w:t>機械用や農業用を除く刃物類及び職人用の仕事道具類</w:t>
            </w:r>
            <w:r w:rsidR="00DD7F97" w:rsidRPr="00BC52E0">
              <w:rPr>
                <w:rFonts w:asciiTheme="minorEastAsia" w:hAnsiTheme="minorEastAsia" w:hint="eastAsia"/>
                <w:sz w:val="20"/>
                <w:szCs w:val="20"/>
              </w:rPr>
              <w:t>など</w:t>
            </w:r>
            <w:r w:rsidRPr="00BC52E0">
              <w:rPr>
                <w:rFonts w:asciiTheme="minorEastAsia" w:hAnsiTheme="minorEastAsia" w:hint="eastAsia"/>
                <w:sz w:val="20"/>
                <w:szCs w:val="20"/>
              </w:rPr>
              <w:t>多岐にわたる品目が含まれる</w:t>
            </w:r>
            <w:r w:rsidR="00447D7D" w:rsidRPr="00BC52E0">
              <w:rPr>
                <w:rFonts w:asciiTheme="minorEastAsia" w:hAnsiTheme="minorEastAsia" w:hint="eastAsia"/>
                <w:sz w:val="20"/>
                <w:szCs w:val="20"/>
              </w:rPr>
              <w:t>が</w:t>
            </w:r>
            <w:r w:rsidRPr="00BC52E0">
              <w:rPr>
                <w:rFonts w:asciiTheme="minorEastAsia" w:hAnsiTheme="minorEastAsia" w:hint="eastAsia"/>
                <w:sz w:val="20"/>
                <w:szCs w:val="20"/>
              </w:rPr>
              <w:t>、大阪に特徴があるのは、包丁と鋏、ハンマーなどである。大阪府</w:t>
            </w:r>
            <w:r w:rsidR="00121998" w:rsidRPr="00BC52E0">
              <w:rPr>
                <w:rFonts w:asciiTheme="minorEastAsia" w:hAnsiTheme="minorEastAsia" w:hint="eastAsia"/>
                <w:sz w:val="20"/>
                <w:szCs w:val="20"/>
              </w:rPr>
              <w:t>内</w:t>
            </w:r>
            <w:r w:rsidRPr="00BC52E0">
              <w:rPr>
                <w:rFonts w:asciiTheme="minorEastAsia" w:hAnsiTheme="minorEastAsia" w:hint="eastAsia"/>
                <w:sz w:val="20"/>
                <w:szCs w:val="20"/>
              </w:rPr>
              <w:t>の</w:t>
            </w:r>
            <w:r w:rsidR="00DD7F97" w:rsidRPr="00BC52E0">
              <w:rPr>
                <w:rFonts w:asciiTheme="minorEastAsia" w:hAnsiTheme="minorEastAsia" w:hint="eastAsia"/>
                <w:sz w:val="20"/>
                <w:szCs w:val="20"/>
              </w:rPr>
              <w:t>25年の</w:t>
            </w:r>
            <w:r w:rsidRPr="00BC52E0">
              <w:rPr>
                <w:rFonts w:asciiTheme="minorEastAsia" w:hAnsiTheme="minorEastAsia" w:hint="eastAsia"/>
                <w:sz w:val="20"/>
                <w:szCs w:val="20"/>
              </w:rPr>
              <w:t>事業所数（従業者4 人以上） は 27、従業者数は495 人、製造品出荷額等は8,625 百万円</w:t>
            </w:r>
            <w:r w:rsidR="00447D7D" w:rsidRPr="00BC52E0">
              <w:rPr>
                <w:rFonts w:asciiTheme="minorEastAsia" w:hAnsiTheme="minorEastAsia" w:hint="eastAsia"/>
                <w:sz w:val="20"/>
                <w:szCs w:val="20"/>
              </w:rPr>
              <w:t>だが</w:t>
            </w:r>
            <w:r w:rsidRPr="00BC52E0">
              <w:rPr>
                <w:rFonts w:asciiTheme="minorEastAsia" w:hAnsiTheme="minorEastAsia" w:hint="eastAsia"/>
                <w:sz w:val="20"/>
                <w:szCs w:val="20"/>
              </w:rPr>
              <w:t>（経済産業省『平成25 年工業統計表（産業細分類別統計）』）</w:t>
            </w:r>
            <w:r w:rsidR="00447D7D" w:rsidRPr="00BC52E0">
              <w:rPr>
                <w:rFonts w:asciiTheme="minorEastAsia" w:hAnsiTheme="minorEastAsia" w:hint="eastAsia"/>
                <w:sz w:val="20"/>
                <w:szCs w:val="20"/>
              </w:rPr>
              <w:t>、</w:t>
            </w:r>
            <w:r w:rsidRPr="00BC52E0">
              <w:rPr>
                <w:rFonts w:asciiTheme="minorEastAsia" w:hAnsiTheme="minorEastAsia" w:hint="eastAsia"/>
                <w:sz w:val="20"/>
                <w:szCs w:val="20"/>
              </w:rPr>
              <w:t>従業員4人未満の事業所が7割を占め、取扱商品</w:t>
            </w:r>
            <w:r w:rsidR="00D749DC" w:rsidRPr="00BC52E0">
              <w:rPr>
                <w:rFonts w:asciiTheme="minorEastAsia" w:hAnsiTheme="minorEastAsia" w:hint="eastAsia"/>
                <w:sz w:val="20"/>
                <w:szCs w:val="20"/>
              </w:rPr>
              <w:t>の</w:t>
            </w:r>
            <w:r w:rsidRPr="00BC52E0">
              <w:rPr>
                <w:rFonts w:asciiTheme="minorEastAsia" w:hAnsiTheme="minorEastAsia" w:hint="eastAsia"/>
                <w:sz w:val="20"/>
                <w:szCs w:val="20"/>
              </w:rPr>
              <w:t>出荷額割合によって</w:t>
            </w:r>
            <w:r w:rsidR="00DD7F97" w:rsidRPr="00BC52E0">
              <w:rPr>
                <w:rFonts w:asciiTheme="minorEastAsia" w:hAnsiTheme="minorEastAsia" w:hint="eastAsia"/>
                <w:sz w:val="20"/>
                <w:szCs w:val="20"/>
              </w:rPr>
              <w:t>他の</w:t>
            </w:r>
            <w:r w:rsidRPr="00BC52E0">
              <w:rPr>
                <w:rFonts w:asciiTheme="minorEastAsia" w:hAnsiTheme="minorEastAsia" w:hint="eastAsia"/>
                <w:sz w:val="20"/>
                <w:szCs w:val="20"/>
              </w:rPr>
              <w:t>業種に分類される例</w:t>
            </w:r>
            <w:r w:rsidR="00DD7F97" w:rsidRPr="00BC52E0">
              <w:rPr>
                <w:rFonts w:asciiTheme="minorEastAsia" w:hAnsiTheme="minorEastAsia" w:hint="eastAsia"/>
                <w:sz w:val="20"/>
                <w:szCs w:val="20"/>
              </w:rPr>
              <w:t>が</w:t>
            </w:r>
            <w:r w:rsidRPr="00BC52E0">
              <w:rPr>
                <w:rFonts w:asciiTheme="minorEastAsia" w:hAnsiTheme="minorEastAsia" w:hint="eastAsia"/>
                <w:sz w:val="20"/>
                <w:szCs w:val="20"/>
              </w:rPr>
              <w:t>多</w:t>
            </w:r>
            <w:r w:rsidR="00447D7D" w:rsidRPr="00BC52E0">
              <w:rPr>
                <w:rFonts w:asciiTheme="minorEastAsia" w:hAnsiTheme="minorEastAsia" w:hint="eastAsia"/>
                <w:sz w:val="20"/>
                <w:szCs w:val="20"/>
              </w:rPr>
              <w:t>く</w:t>
            </w:r>
            <w:r w:rsidRPr="00BC52E0">
              <w:rPr>
                <w:rFonts w:asciiTheme="minorEastAsia" w:hAnsiTheme="minorEastAsia" w:hint="eastAsia"/>
                <w:sz w:val="20"/>
                <w:szCs w:val="20"/>
              </w:rPr>
              <w:t>、実際の事業所や従業者</w:t>
            </w:r>
            <w:r w:rsidR="00D749DC" w:rsidRPr="00BC52E0">
              <w:rPr>
                <w:rFonts w:asciiTheme="minorEastAsia" w:hAnsiTheme="minorEastAsia" w:hint="eastAsia"/>
                <w:sz w:val="20"/>
                <w:szCs w:val="20"/>
              </w:rPr>
              <w:t>の</w:t>
            </w:r>
            <w:r w:rsidRPr="00BC52E0">
              <w:rPr>
                <w:rFonts w:asciiTheme="minorEastAsia" w:hAnsiTheme="minorEastAsia" w:hint="eastAsia"/>
                <w:sz w:val="20"/>
                <w:szCs w:val="20"/>
              </w:rPr>
              <w:t>数は統計よりも多いとみられる。</w:t>
            </w:r>
          </w:p>
        </w:tc>
        <w:tc>
          <w:tcPr>
            <w:tcW w:w="2169" w:type="pct"/>
          </w:tcPr>
          <w:p w:rsidR="0021082A" w:rsidRPr="00BC52E0" w:rsidRDefault="00121998" w:rsidP="00121998">
            <w:pPr>
              <w:snapToGrid w:val="0"/>
              <w:rPr>
                <w:rFonts w:asciiTheme="minorEastAsia" w:hAnsiTheme="minorEastAsia"/>
                <w:color w:val="FF0000"/>
                <w:sz w:val="20"/>
                <w:szCs w:val="20"/>
              </w:rPr>
            </w:pPr>
            <w:r w:rsidRPr="00BC52E0">
              <w:rPr>
                <w:rFonts w:asciiTheme="minorEastAsia" w:hAnsiTheme="minorEastAsia" w:hint="eastAsia"/>
                <w:sz w:val="20"/>
                <w:szCs w:val="20"/>
              </w:rPr>
              <w:t>大阪府内の23年の事業所数は、「錠、かぎ」22、「建築用金物」140、製造品出荷額はそれぞれ50億円、463億円、あわせて513億円である。全国に占めるシェアは、事業所数は「錠、かぎ」が14.3％(全国第１位)、「建築用金物」が24.0％（全国第１位）、製造品出荷額は、それぞれ7.5％（全国第３位）、27.6％（全国第１位）である（経済産業省『平成23年工業統計表（品目編）』、従業者４人以上）。「錠、かぎ」と「建築用金物」の製造品出荷額の合計の全国シェアは21.9％（全国第１位）である。</w:t>
            </w:r>
          </w:p>
        </w:tc>
      </w:tr>
      <w:tr w:rsidR="0021082A" w:rsidRPr="00A411CC" w:rsidTr="00F165A8">
        <w:trPr>
          <w:trHeight w:val="794"/>
        </w:trPr>
        <w:tc>
          <w:tcPr>
            <w:tcW w:w="663" w:type="pct"/>
            <w:shd w:val="clear" w:color="auto" w:fill="B8CCE4" w:themeFill="accent1" w:themeFillTint="66"/>
            <w:vAlign w:val="center"/>
          </w:tcPr>
          <w:p w:rsidR="0021082A" w:rsidRPr="00496630" w:rsidRDefault="0021082A" w:rsidP="00BD0E46">
            <w:pPr>
              <w:snapToGrid w:val="0"/>
              <w:rPr>
                <w:rFonts w:asciiTheme="majorEastAsia" w:eastAsiaTheme="majorEastAsia" w:hAnsiTheme="majorEastAsia"/>
                <w:szCs w:val="21"/>
              </w:rPr>
            </w:pPr>
            <w:r w:rsidRPr="00496630">
              <w:rPr>
                <w:rFonts w:asciiTheme="majorEastAsia" w:eastAsiaTheme="majorEastAsia" w:hAnsiTheme="majorEastAsia" w:hint="eastAsia"/>
                <w:szCs w:val="21"/>
              </w:rPr>
              <w:t>概況</w:t>
            </w:r>
          </w:p>
        </w:tc>
        <w:tc>
          <w:tcPr>
            <w:tcW w:w="2168" w:type="pct"/>
          </w:tcPr>
          <w:p w:rsidR="0021082A" w:rsidRPr="00BC52E0" w:rsidRDefault="00F165A8" w:rsidP="00BD0E46">
            <w:pPr>
              <w:snapToGrid w:val="0"/>
              <w:rPr>
                <w:rFonts w:asciiTheme="minorEastAsia" w:hAnsiTheme="minorEastAsia"/>
                <w:sz w:val="20"/>
                <w:szCs w:val="20"/>
              </w:rPr>
            </w:pPr>
            <w:r w:rsidRPr="00BC52E0">
              <w:rPr>
                <w:rFonts w:asciiTheme="minorEastAsia" w:hAnsiTheme="minorEastAsia" w:hint="eastAsia"/>
                <w:sz w:val="20"/>
                <w:szCs w:val="20"/>
              </w:rPr>
              <w:t>内需は構造的な要因が大きく、横ばいないし減少となっているが、外需が非常に活況なため販売数を大きく伸ばし、産地及びメーカーでは</w:t>
            </w:r>
            <w:r w:rsidR="00447D7D" w:rsidRPr="00BC52E0">
              <w:rPr>
                <w:rFonts w:asciiTheme="minorEastAsia" w:hAnsiTheme="minorEastAsia" w:hint="eastAsia"/>
                <w:sz w:val="20"/>
                <w:szCs w:val="20"/>
              </w:rPr>
              <w:t>、</w:t>
            </w:r>
            <w:r w:rsidRPr="00BC52E0">
              <w:rPr>
                <w:rFonts w:asciiTheme="minorEastAsia" w:hAnsiTheme="minorEastAsia" w:hint="eastAsia"/>
                <w:sz w:val="20"/>
                <w:szCs w:val="20"/>
              </w:rPr>
              <w:t>生産が追いつかない状況もみられる。</w:t>
            </w:r>
            <w:r w:rsidR="00DD7F97" w:rsidRPr="00BC52E0">
              <w:rPr>
                <w:rFonts w:asciiTheme="minorEastAsia" w:hAnsiTheme="minorEastAsia" w:hint="eastAsia"/>
                <w:sz w:val="20"/>
                <w:szCs w:val="20"/>
              </w:rPr>
              <w:t>全体の業況は概ね上向きである。</w:t>
            </w:r>
          </w:p>
        </w:tc>
        <w:tc>
          <w:tcPr>
            <w:tcW w:w="2169" w:type="pct"/>
          </w:tcPr>
          <w:p w:rsidR="0021082A" w:rsidRPr="00BC52E0" w:rsidRDefault="00121998" w:rsidP="00121998">
            <w:pPr>
              <w:snapToGrid w:val="0"/>
              <w:rPr>
                <w:rFonts w:asciiTheme="minorEastAsia" w:hAnsiTheme="minorEastAsia"/>
                <w:color w:val="FF0000"/>
                <w:sz w:val="20"/>
                <w:szCs w:val="20"/>
              </w:rPr>
            </w:pPr>
            <w:r w:rsidRPr="00BC52E0">
              <w:rPr>
                <w:rFonts w:asciiTheme="minorEastAsia" w:hAnsiTheme="minorEastAsia" w:hint="eastAsia"/>
                <w:sz w:val="20"/>
                <w:szCs w:val="20"/>
              </w:rPr>
              <w:t>26年4月以降、建築着工の消費税率引上げの反動減で</w:t>
            </w:r>
            <w:r w:rsidR="00C67053" w:rsidRPr="00BC52E0">
              <w:rPr>
                <w:rFonts w:asciiTheme="minorEastAsia" w:hAnsiTheme="minorEastAsia" w:hint="eastAsia"/>
                <w:sz w:val="20"/>
                <w:szCs w:val="20"/>
              </w:rPr>
              <w:t>受注金額が減少</w:t>
            </w:r>
            <w:r w:rsidRPr="00BC52E0">
              <w:rPr>
                <w:rFonts w:asciiTheme="minorEastAsia" w:hAnsiTheme="minorEastAsia" w:hint="eastAsia"/>
                <w:sz w:val="20"/>
                <w:szCs w:val="20"/>
              </w:rPr>
              <w:t>する</w:t>
            </w:r>
            <w:r w:rsidR="00C67053" w:rsidRPr="00BC52E0">
              <w:rPr>
                <w:rFonts w:asciiTheme="minorEastAsia" w:hAnsiTheme="minorEastAsia" w:hint="eastAsia"/>
                <w:sz w:val="20"/>
                <w:szCs w:val="20"/>
              </w:rPr>
              <w:t>一方、円安による輸入原料や部品、製品の価格上昇、電気料金値上げ、物流費上昇などによる製造原価が上昇し、収益を圧迫している。</w:t>
            </w:r>
          </w:p>
        </w:tc>
      </w:tr>
      <w:tr w:rsidR="0021082A" w:rsidRPr="00CF788C" w:rsidTr="00F165A8">
        <w:trPr>
          <w:trHeight w:val="794"/>
        </w:trPr>
        <w:tc>
          <w:tcPr>
            <w:tcW w:w="663" w:type="pct"/>
            <w:shd w:val="clear" w:color="auto" w:fill="B8CCE4" w:themeFill="accent1" w:themeFillTint="66"/>
            <w:vAlign w:val="center"/>
          </w:tcPr>
          <w:p w:rsidR="0021082A" w:rsidRPr="00496630" w:rsidRDefault="0021082A" w:rsidP="00BD0E46">
            <w:pPr>
              <w:snapToGrid w:val="0"/>
              <w:rPr>
                <w:rFonts w:asciiTheme="majorEastAsia" w:eastAsiaTheme="majorEastAsia" w:hAnsiTheme="majorEastAsia"/>
                <w:szCs w:val="21"/>
              </w:rPr>
            </w:pPr>
            <w:r w:rsidRPr="00496630">
              <w:rPr>
                <w:rFonts w:asciiTheme="majorEastAsia" w:eastAsiaTheme="majorEastAsia" w:hAnsiTheme="majorEastAsia" w:hint="eastAsia"/>
                <w:szCs w:val="21"/>
              </w:rPr>
              <w:t>売上高、売上単価</w:t>
            </w:r>
          </w:p>
        </w:tc>
        <w:tc>
          <w:tcPr>
            <w:tcW w:w="2168" w:type="pct"/>
          </w:tcPr>
          <w:p w:rsidR="0021082A" w:rsidRPr="00BC52E0" w:rsidRDefault="00941D61" w:rsidP="002572AA">
            <w:pPr>
              <w:snapToGrid w:val="0"/>
              <w:rPr>
                <w:rFonts w:asciiTheme="minorEastAsia" w:hAnsiTheme="minorEastAsia"/>
                <w:sz w:val="20"/>
                <w:szCs w:val="20"/>
              </w:rPr>
            </w:pPr>
            <w:r w:rsidRPr="00BC52E0">
              <w:rPr>
                <w:rFonts w:asciiTheme="minorEastAsia" w:hAnsiTheme="minorEastAsia" w:hint="eastAsia"/>
                <w:sz w:val="20"/>
                <w:szCs w:val="20"/>
              </w:rPr>
              <w:t>国内市場は、</w:t>
            </w:r>
            <w:r w:rsidR="00447D7D" w:rsidRPr="00BC52E0">
              <w:rPr>
                <w:rFonts w:asciiTheme="minorEastAsia" w:hAnsiTheme="minorEastAsia" w:hint="eastAsia"/>
                <w:sz w:val="20"/>
                <w:szCs w:val="20"/>
              </w:rPr>
              <w:t>外国製品との競争激化や大型店での量販、ハンマーを必要としない建築物へのシフトなど</w:t>
            </w:r>
            <w:r w:rsidRPr="00BC52E0">
              <w:rPr>
                <w:rFonts w:asciiTheme="minorEastAsia" w:hAnsiTheme="minorEastAsia" w:hint="eastAsia"/>
                <w:sz w:val="20"/>
                <w:szCs w:val="20"/>
              </w:rPr>
              <w:t>構造</w:t>
            </w:r>
            <w:r w:rsidR="00447D7D" w:rsidRPr="00BC52E0">
              <w:rPr>
                <w:rFonts w:asciiTheme="minorEastAsia" w:hAnsiTheme="minorEastAsia" w:hint="eastAsia"/>
                <w:sz w:val="20"/>
                <w:szCs w:val="20"/>
              </w:rPr>
              <w:t>的な要因が大き</w:t>
            </w:r>
            <w:r w:rsidRPr="00BC52E0">
              <w:rPr>
                <w:rFonts w:asciiTheme="minorEastAsia" w:hAnsiTheme="minorEastAsia" w:hint="eastAsia"/>
                <w:sz w:val="20"/>
                <w:szCs w:val="20"/>
              </w:rPr>
              <w:t>く、受注は横ばいまたは減少で推移している</w:t>
            </w:r>
            <w:r w:rsidR="00447D7D" w:rsidRPr="00BC52E0">
              <w:rPr>
                <w:rFonts w:asciiTheme="minorEastAsia" w:hAnsiTheme="minorEastAsia" w:hint="eastAsia"/>
                <w:sz w:val="20"/>
                <w:szCs w:val="20"/>
              </w:rPr>
              <w:t>。輸出は非常に好調で、包丁は</w:t>
            </w:r>
            <w:r w:rsidRPr="00BC52E0">
              <w:rPr>
                <w:rFonts w:asciiTheme="minorEastAsia" w:hAnsiTheme="minorEastAsia" w:hint="eastAsia"/>
                <w:sz w:val="20"/>
                <w:szCs w:val="20"/>
              </w:rPr>
              <w:t>、海外の</w:t>
            </w:r>
            <w:r w:rsidR="00447D7D" w:rsidRPr="00BC52E0">
              <w:rPr>
                <w:rFonts w:asciiTheme="minorEastAsia" w:hAnsiTheme="minorEastAsia" w:hint="eastAsia"/>
                <w:sz w:val="20"/>
                <w:szCs w:val="20"/>
              </w:rPr>
              <w:t>和食ブーム</w:t>
            </w:r>
            <w:r w:rsidRPr="00BC52E0">
              <w:rPr>
                <w:rFonts w:asciiTheme="minorEastAsia" w:hAnsiTheme="minorEastAsia" w:hint="eastAsia"/>
                <w:sz w:val="20"/>
                <w:szCs w:val="20"/>
              </w:rPr>
              <w:t>の影響で</w:t>
            </w:r>
            <w:r w:rsidR="00447D7D" w:rsidRPr="00BC52E0">
              <w:rPr>
                <w:rFonts w:asciiTheme="minorEastAsia" w:hAnsiTheme="minorEastAsia" w:hint="eastAsia"/>
                <w:sz w:val="20"/>
                <w:szCs w:val="20"/>
              </w:rPr>
              <w:t>現地の料理人からの受注が</w:t>
            </w:r>
            <w:r w:rsidR="00BD0E46" w:rsidRPr="00BC52E0">
              <w:rPr>
                <w:rFonts w:asciiTheme="minorEastAsia" w:hAnsiTheme="minorEastAsia" w:hint="eastAsia"/>
                <w:sz w:val="20"/>
                <w:szCs w:val="20"/>
              </w:rPr>
              <w:t>多く</w:t>
            </w:r>
            <w:r w:rsidRPr="00BC52E0">
              <w:rPr>
                <w:rFonts w:asciiTheme="minorEastAsia" w:hAnsiTheme="minorEastAsia" w:hint="eastAsia"/>
                <w:sz w:val="20"/>
                <w:szCs w:val="20"/>
              </w:rPr>
              <w:t>、生産</w:t>
            </w:r>
            <w:r w:rsidR="00447D7D" w:rsidRPr="00BC52E0">
              <w:rPr>
                <w:rFonts w:asciiTheme="minorEastAsia" w:hAnsiTheme="minorEastAsia" w:hint="eastAsia"/>
                <w:sz w:val="20"/>
                <w:szCs w:val="20"/>
              </w:rPr>
              <w:t>が追いつかない状態が続</w:t>
            </w:r>
            <w:r w:rsidRPr="00BC52E0">
              <w:rPr>
                <w:rFonts w:asciiTheme="minorEastAsia" w:hAnsiTheme="minorEastAsia" w:hint="eastAsia"/>
                <w:sz w:val="20"/>
                <w:szCs w:val="20"/>
              </w:rPr>
              <w:t>き</w:t>
            </w:r>
            <w:r w:rsidR="00447D7D" w:rsidRPr="00BC52E0">
              <w:rPr>
                <w:rFonts w:asciiTheme="minorEastAsia" w:hAnsiTheme="minorEastAsia" w:hint="eastAsia"/>
                <w:sz w:val="20"/>
                <w:szCs w:val="20"/>
              </w:rPr>
              <w:t>、販売単価も上昇傾向にある。</w:t>
            </w:r>
            <w:r w:rsidR="00BD0E46" w:rsidRPr="00BC52E0">
              <w:rPr>
                <w:rFonts w:asciiTheme="minorEastAsia" w:hAnsiTheme="minorEastAsia" w:hint="eastAsia"/>
                <w:sz w:val="20"/>
                <w:szCs w:val="20"/>
              </w:rPr>
              <w:t>また、</w:t>
            </w:r>
            <w:r w:rsidR="00447D7D" w:rsidRPr="00BC52E0">
              <w:rPr>
                <w:rFonts w:asciiTheme="minorEastAsia" w:hAnsiTheme="minorEastAsia" w:hint="eastAsia"/>
                <w:sz w:val="20"/>
                <w:szCs w:val="20"/>
              </w:rPr>
              <w:t>高品質な植木鋏や剪定鋏などの需要</w:t>
            </w:r>
            <w:r w:rsidR="00BD0E46" w:rsidRPr="00BC52E0">
              <w:rPr>
                <w:rFonts w:asciiTheme="minorEastAsia" w:hAnsiTheme="minorEastAsia" w:hint="eastAsia"/>
                <w:sz w:val="20"/>
                <w:szCs w:val="20"/>
              </w:rPr>
              <w:t>も</w:t>
            </w:r>
            <w:r w:rsidR="00447D7D" w:rsidRPr="00BC52E0">
              <w:rPr>
                <w:rFonts w:asciiTheme="minorEastAsia" w:hAnsiTheme="minorEastAsia" w:hint="eastAsia"/>
                <w:sz w:val="20"/>
                <w:szCs w:val="20"/>
              </w:rPr>
              <w:t>大きく、円安</w:t>
            </w:r>
            <w:r w:rsidRPr="00BC52E0">
              <w:rPr>
                <w:rFonts w:asciiTheme="minorEastAsia" w:hAnsiTheme="minorEastAsia" w:hint="eastAsia"/>
                <w:sz w:val="20"/>
                <w:szCs w:val="20"/>
              </w:rPr>
              <w:t>のほか</w:t>
            </w:r>
            <w:r w:rsidR="00447D7D" w:rsidRPr="00BC52E0">
              <w:rPr>
                <w:rFonts w:asciiTheme="minorEastAsia" w:hAnsiTheme="minorEastAsia" w:hint="eastAsia"/>
                <w:sz w:val="20"/>
                <w:szCs w:val="20"/>
              </w:rPr>
              <w:t>日本製に対する信頼が定着し</w:t>
            </w:r>
            <w:r w:rsidR="002572AA" w:rsidRPr="00BC52E0">
              <w:rPr>
                <w:rFonts w:asciiTheme="minorEastAsia" w:hAnsiTheme="minorEastAsia" w:hint="eastAsia"/>
                <w:sz w:val="20"/>
                <w:szCs w:val="20"/>
              </w:rPr>
              <w:t>つつある</w:t>
            </w:r>
            <w:r w:rsidR="00783D37" w:rsidRPr="00BC52E0">
              <w:rPr>
                <w:rFonts w:asciiTheme="minorEastAsia" w:hAnsiTheme="minorEastAsia" w:hint="eastAsia"/>
                <w:sz w:val="20"/>
                <w:szCs w:val="20"/>
              </w:rPr>
              <w:t>。</w:t>
            </w:r>
          </w:p>
        </w:tc>
        <w:tc>
          <w:tcPr>
            <w:tcW w:w="2169" w:type="pct"/>
          </w:tcPr>
          <w:p w:rsidR="0021082A" w:rsidRPr="00BC52E0" w:rsidRDefault="00121998" w:rsidP="00875E73">
            <w:pPr>
              <w:snapToGrid w:val="0"/>
              <w:rPr>
                <w:rFonts w:asciiTheme="minorEastAsia" w:hAnsiTheme="minorEastAsia"/>
                <w:color w:val="FF0000"/>
                <w:sz w:val="20"/>
                <w:szCs w:val="20"/>
              </w:rPr>
            </w:pPr>
            <w:r w:rsidRPr="00BC52E0">
              <w:rPr>
                <w:rFonts w:asciiTheme="minorEastAsia" w:hAnsiTheme="minorEastAsia" w:hint="eastAsia"/>
                <w:sz w:val="20"/>
                <w:szCs w:val="20"/>
              </w:rPr>
              <w:t>建築金物の受注動向は、着工から半年程度遅れるため、消費税率引上げ後の反動減の影響により受注金額が減少している業者が多い。加えて、建築業の人手不足等で着工から完工までの期間が延びる傾向がみられ</w:t>
            </w:r>
            <w:r w:rsidR="00875E73" w:rsidRPr="00BC52E0">
              <w:rPr>
                <w:rFonts w:asciiTheme="minorEastAsia" w:hAnsiTheme="minorEastAsia" w:hint="eastAsia"/>
                <w:sz w:val="20"/>
                <w:szCs w:val="20"/>
              </w:rPr>
              <w:t>、</w:t>
            </w:r>
            <w:r w:rsidRPr="00BC52E0">
              <w:rPr>
                <w:rFonts w:asciiTheme="minorEastAsia" w:hAnsiTheme="minorEastAsia" w:hint="eastAsia"/>
                <w:sz w:val="20"/>
                <w:szCs w:val="20"/>
              </w:rPr>
              <w:t>受注金額の減少に影響している。</w:t>
            </w:r>
            <w:r w:rsidR="00875E73" w:rsidRPr="00BC52E0">
              <w:rPr>
                <w:rFonts w:asciiTheme="minorEastAsia" w:hAnsiTheme="minorEastAsia" w:hint="eastAsia"/>
                <w:sz w:val="20"/>
                <w:szCs w:val="20"/>
              </w:rPr>
              <w:t>また、主要取引先の関東地方への本社機能移転による受注金額の減少など、関東地方（特に東京）と建築着工、受注金額の差が開いていると感じる業者が多い。</w:t>
            </w:r>
          </w:p>
        </w:tc>
      </w:tr>
      <w:tr w:rsidR="0021082A" w:rsidRPr="00A411CC" w:rsidTr="00F165A8">
        <w:trPr>
          <w:trHeight w:val="794"/>
        </w:trPr>
        <w:tc>
          <w:tcPr>
            <w:tcW w:w="663" w:type="pct"/>
            <w:shd w:val="clear" w:color="auto" w:fill="B8CCE4" w:themeFill="accent1" w:themeFillTint="66"/>
            <w:vAlign w:val="center"/>
          </w:tcPr>
          <w:p w:rsidR="0021082A" w:rsidRPr="00496630" w:rsidRDefault="0021082A" w:rsidP="00BD0E46">
            <w:pPr>
              <w:snapToGrid w:val="0"/>
              <w:rPr>
                <w:rFonts w:asciiTheme="majorEastAsia" w:eastAsiaTheme="majorEastAsia" w:hAnsiTheme="majorEastAsia"/>
                <w:szCs w:val="21"/>
              </w:rPr>
            </w:pPr>
            <w:r w:rsidRPr="00496630">
              <w:rPr>
                <w:rFonts w:asciiTheme="majorEastAsia" w:eastAsiaTheme="majorEastAsia" w:hAnsiTheme="majorEastAsia" w:hint="eastAsia"/>
                <w:szCs w:val="21"/>
              </w:rPr>
              <w:t>原材料・仕入価格</w:t>
            </w:r>
          </w:p>
        </w:tc>
        <w:tc>
          <w:tcPr>
            <w:tcW w:w="2168" w:type="pct"/>
          </w:tcPr>
          <w:p w:rsidR="0021082A" w:rsidRPr="00BC52E0" w:rsidRDefault="00941D61" w:rsidP="00BD0E46">
            <w:pPr>
              <w:snapToGrid w:val="0"/>
              <w:rPr>
                <w:rFonts w:asciiTheme="minorEastAsia" w:hAnsiTheme="minorEastAsia"/>
                <w:sz w:val="20"/>
                <w:szCs w:val="20"/>
              </w:rPr>
            </w:pPr>
            <w:r w:rsidRPr="00BC52E0">
              <w:rPr>
                <w:rFonts w:asciiTheme="minorEastAsia" w:hAnsiTheme="minorEastAsia" w:hint="eastAsia"/>
                <w:sz w:val="20"/>
                <w:szCs w:val="20"/>
              </w:rPr>
              <w:t>一部の鋼材</w:t>
            </w:r>
            <w:r w:rsidR="00BD0E46" w:rsidRPr="00BC52E0">
              <w:rPr>
                <w:rFonts w:asciiTheme="minorEastAsia" w:hAnsiTheme="minorEastAsia" w:hint="eastAsia"/>
                <w:sz w:val="20"/>
                <w:szCs w:val="20"/>
              </w:rPr>
              <w:t>に</w:t>
            </w:r>
            <w:r w:rsidRPr="00BC52E0">
              <w:rPr>
                <w:rFonts w:asciiTheme="minorEastAsia" w:hAnsiTheme="minorEastAsia" w:hint="eastAsia"/>
                <w:sz w:val="20"/>
                <w:szCs w:val="20"/>
              </w:rPr>
              <w:t>値上がりの動き</w:t>
            </w:r>
            <w:r w:rsidR="00BD0E46" w:rsidRPr="00BC52E0">
              <w:rPr>
                <w:rFonts w:asciiTheme="minorEastAsia" w:hAnsiTheme="minorEastAsia" w:hint="eastAsia"/>
                <w:sz w:val="20"/>
                <w:szCs w:val="20"/>
              </w:rPr>
              <w:t>がみられ</w:t>
            </w:r>
            <w:r w:rsidRPr="00BC52E0">
              <w:rPr>
                <w:rFonts w:asciiTheme="minorEastAsia" w:hAnsiTheme="minorEastAsia" w:hint="eastAsia"/>
                <w:sz w:val="20"/>
                <w:szCs w:val="20"/>
              </w:rPr>
              <w:t>、鍛造の燃料として使用される炭やコークス、刃付けに使用される砥石</w:t>
            </w:r>
            <w:r w:rsidR="00BD0E46" w:rsidRPr="00BC52E0">
              <w:rPr>
                <w:rFonts w:asciiTheme="minorEastAsia" w:hAnsiTheme="minorEastAsia" w:hint="eastAsia"/>
                <w:sz w:val="20"/>
                <w:szCs w:val="20"/>
              </w:rPr>
              <w:t>、柄部分の樫の木</w:t>
            </w:r>
            <w:r w:rsidRPr="00BC52E0">
              <w:rPr>
                <w:rFonts w:asciiTheme="minorEastAsia" w:hAnsiTheme="minorEastAsia" w:hint="eastAsia"/>
                <w:sz w:val="20"/>
                <w:szCs w:val="20"/>
              </w:rPr>
              <w:t>など</w:t>
            </w:r>
            <w:r w:rsidR="00BD0E46" w:rsidRPr="00BC52E0">
              <w:rPr>
                <w:rFonts w:asciiTheme="minorEastAsia" w:hAnsiTheme="minorEastAsia" w:hint="eastAsia"/>
                <w:sz w:val="20"/>
                <w:szCs w:val="20"/>
              </w:rPr>
              <w:t>も</w:t>
            </w:r>
            <w:r w:rsidRPr="00BC52E0">
              <w:rPr>
                <w:rFonts w:asciiTheme="minorEastAsia" w:hAnsiTheme="minorEastAsia" w:hint="eastAsia"/>
                <w:sz w:val="20"/>
                <w:szCs w:val="20"/>
              </w:rPr>
              <w:t>ここ数年の間に高騰している。ハンマーのヘッド部分</w:t>
            </w:r>
            <w:r w:rsidR="00BD0E46" w:rsidRPr="00BC52E0">
              <w:rPr>
                <w:rFonts w:asciiTheme="minorEastAsia" w:hAnsiTheme="minorEastAsia" w:hint="eastAsia"/>
                <w:sz w:val="20"/>
                <w:szCs w:val="20"/>
              </w:rPr>
              <w:t>の</w:t>
            </w:r>
            <w:r w:rsidRPr="00BC52E0">
              <w:rPr>
                <w:rFonts w:asciiTheme="minorEastAsia" w:hAnsiTheme="minorEastAsia" w:hint="eastAsia"/>
                <w:sz w:val="20"/>
                <w:szCs w:val="20"/>
              </w:rPr>
              <w:t>鋳物</w:t>
            </w:r>
            <w:r w:rsidR="00BD0E46" w:rsidRPr="00BC52E0">
              <w:rPr>
                <w:rFonts w:asciiTheme="minorEastAsia" w:hAnsiTheme="minorEastAsia" w:hint="eastAsia"/>
                <w:sz w:val="20"/>
                <w:szCs w:val="20"/>
              </w:rPr>
              <w:t>は、</w:t>
            </w:r>
            <w:r w:rsidRPr="00BC52E0">
              <w:rPr>
                <w:rFonts w:asciiTheme="minorEastAsia" w:hAnsiTheme="minorEastAsia" w:hint="eastAsia"/>
                <w:sz w:val="20"/>
                <w:szCs w:val="20"/>
              </w:rPr>
              <w:t>円安</w:t>
            </w:r>
            <w:r w:rsidR="00BD0E46" w:rsidRPr="00BC52E0">
              <w:rPr>
                <w:rFonts w:asciiTheme="minorEastAsia" w:hAnsiTheme="minorEastAsia" w:hint="eastAsia"/>
                <w:sz w:val="20"/>
                <w:szCs w:val="20"/>
              </w:rPr>
              <w:t>で</w:t>
            </w:r>
            <w:r w:rsidRPr="00BC52E0">
              <w:rPr>
                <w:rFonts w:asciiTheme="minorEastAsia" w:hAnsiTheme="minorEastAsia" w:hint="eastAsia"/>
                <w:sz w:val="20"/>
                <w:szCs w:val="20"/>
              </w:rPr>
              <w:t>仕入れ価格が高騰している。電気代の値上がりの影響は比較的軽微である。</w:t>
            </w:r>
          </w:p>
        </w:tc>
        <w:tc>
          <w:tcPr>
            <w:tcW w:w="2169" w:type="pct"/>
          </w:tcPr>
          <w:p w:rsidR="0021082A" w:rsidRPr="00BC52E0" w:rsidRDefault="00875E73" w:rsidP="00875E73">
            <w:pPr>
              <w:snapToGrid w:val="0"/>
              <w:rPr>
                <w:rFonts w:asciiTheme="minorEastAsia" w:hAnsiTheme="minorEastAsia"/>
                <w:sz w:val="20"/>
                <w:szCs w:val="20"/>
              </w:rPr>
            </w:pPr>
            <w:r w:rsidRPr="00BC52E0">
              <w:rPr>
                <w:rFonts w:asciiTheme="minorEastAsia" w:hAnsiTheme="minorEastAsia" w:hint="eastAsia"/>
                <w:sz w:val="20"/>
                <w:szCs w:val="20"/>
              </w:rPr>
              <w:t>24年後半からの円安による輸入原料や部品、製品の価格上昇に加えて、電気料金値上げ、物流費上昇などにより、製造原価が上昇している業者が多い。しかし、販売先に大企業が多く、経費の増加分をすべて製品価格に転嫁することは難しく、収益は悪化している。</w:t>
            </w:r>
          </w:p>
        </w:tc>
      </w:tr>
      <w:tr w:rsidR="0021082A" w:rsidRPr="00A411CC" w:rsidTr="002572AA">
        <w:trPr>
          <w:trHeight w:val="794"/>
        </w:trPr>
        <w:tc>
          <w:tcPr>
            <w:tcW w:w="663" w:type="pct"/>
            <w:shd w:val="clear" w:color="auto" w:fill="B8CCE4" w:themeFill="accent1" w:themeFillTint="66"/>
            <w:vAlign w:val="center"/>
          </w:tcPr>
          <w:p w:rsidR="0021082A" w:rsidRPr="00496630" w:rsidRDefault="0021082A" w:rsidP="00BD0E46">
            <w:pPr>
              <w:snapToGrid w:val="0"/>
              <w:rPr>
                <w:rFonts w:asciiTheme="majorEastAsia" w:eastAsiaTheme="majorEastAsia" w:hAnsiTheme="majorEastAsia"/>
                <w:szCs w:val="21"/>
              </w:rPr>
            </w:pPr>
            <w:r w:rsidRPr="00496630">
              <w:rPr>
                <w:rFonts w:asciiTheme="majorEastAsia" w:eastAsiaTheme="majorEastAsia" w:hAnsiTheme="majorEastAsia" w:hint="eastAsia"/>
                <w:szCs w:val="21"/>
              </w:rPr>
              <w:t>設備投資</w:t>
            </w:r>
          </w:p>
        </w:tc>
        <w:tc>
          <w:tcPr>
            <w:tcW w:w="2168" w:type="pct"/>
          </w:tcPr>
          <w:p w:rsidR="0021082A" w:rsidRPr="00BC52E0" w:rsidRDefault="00175D3D" w:rsidP="00BD0E46">
            <w:pPr>
              <w:snapToGrid w:val="0"/>
              <w:rPr>
                <w:rFonts w:asciiTheme="minorEastAsia" w:hAnsiTheme="minorEastAsia"/>
                <w:sz w:val="20"/>
                <w:szCs w:val="20"/>
              </w:rPr>
            </w:pPr>
            <w:r w:rsidRPr="00BC52E0">
              <w:rPr>
                <w:rFonts w:asciiTheme="minorEastAsia" w:hAnsiTheme="minorEastAsia" w:hint="eastAsia"/>
                <w:sz w:val="20"/>
                <w:szCs w:val="20"/>
              </w:rPr>
              <w:t>輸出増で生産が追いつかないため、生産ラインの追加や生産性向上や新商品開発のための機械設備の増設などの前向きな動きのほか、収益の見通しが明るいうちに本社の建替えを検討するといった声が聞かれた。</w:t>
            </w:r>
          </w:p>
        </w:tc>
        <w:tc>
          <w:tcPr>
            <w:tcW w:w="2169" w:type="pct"/>
            <w:vAlign w:val="center"/>
          </w:tcPr>
          <w:p w:rsidR="0021082A" w:rsidRPr="00BC52E0" w:rsidRDefault="002572AA" w:rsidP="002572AA">
            <w:pPr>
              <w:snapToGrid w:val="0"/>
              <w:jc w:val="center"/>
              <w:rPr>
                <w:rFonts w:asciiTheme="minorEastAsia" w:hAnsiTheme="minorEastAsia"/>
                <w:sz w:val="20"/>
                <w:szCs w:val="20"/>
              </w:rPr>
            </w:pPr>
            <w:r w:rsidRPr="00BC52E0">
              <w:rPr>
                <w:rFonts w:asciiTheme="minorEastAsia" w:hAnsiTheme="minorEastAsia" w:hint="eastAsia"/>
                <w:sz w:val="20"/>
                <w:szCs w:val="20"/>
              </w:rPr>
              <w:t>－</w:t>
            </w:r>
          </w:p>
        </w:tc>
      </w:tr>
      <w:tr w:rsidR="0021082A" w:rsidRPr="00A411CC" w:rsidTr="00F165A8">
        <w:trPr>
          <w:trHeight w:val="794"/>
        </w:trPr>
        <w:tc>
          <w:tcPr>
            <w:tcW w:w="663" w:type="pct"/>
            <w:shd w:val="clear" w:color="auto" w:fill="B8CCE4" w:themeFill="accent1" w:themeFillTint="66"/>
            <w:vAlign w:val="center"/>
          </w:tcPr>
          <w:p w:rsidR="0021082A" w:rsidRPr="00496630" w:rsidRDefault="0021082A" w:rsidP="00BD0E46">
            <w:pPr>
              <w:snapToGrid w:val="0"/>
              <w:rPr>
                <w:rFonts w:asciiTheme="majorEastAsia" w:eastAsiaTheme="majorEastAsia" w:hAnsiTheme="majorEastAsia"/>
                <w:szCs w:val="21"/>
              </w:rPr>
            </w:pPr>
            <w:r w:rsidRPr="00496630">
              <w:rPr>
                <w:rFonts w:asciiTheme="majorEastAsia" w:eastAsiaTheme="majorEastAsia" w:hAnsiTheme="majorEastAsia" w:hint="eastAsia"/>
                <w:szCs w:val="21"/>
              </w:rPr>
              <w:t>雇用、賃金</w:t>
            </w:r>
          </w:p>
        </w:tc>
        <w:tc>
          <w:tcPr>
            <w:tcW w:w="2168" w:type="pct"/>
          </w:tcPr>
          <w:p w:rsidR="0021082A" w:rsidRPr="00BC52E0" w:rsidRDefault="00175D3D" w:rsidP="001A6386">
            <w:pPr>
              <w:snapToGrid w:val="0"/>
              <w:rPr>
                <w:rFonts w:asciiTheme="minorEastAsia" w:hAnsiTheme="minorEastAsia"/>
                <w:sz w:val="20"/>
                <w:szCs w:val="20"/>
              </w:rPr>
            </w:pPr>
            <w:r w:rsidRPr="00BC52E0">
              <w:rPr>
                <w:rFonts w:asciiTheme="minorEastAsia" w:hAnsiTheme="minorEastAsia" w:hint="eastAsia"/>
                <w:sz w:val="20"/>
                <w:szCs w:val="20"/>
              </w:rPr>
              <w:t>近年の人手不足を背景にパート・アルバイトや製造現場の従業員に不足感が高まりつつある。堺打刃物の組合連合会は、後継者不足に対し、「堺刃物職人養成道場」</w:t>
            </w:r>
            <w:r w:rsidR="001A6386" w:rsidRPr="00BC52E0">
              <w:rPr>
                <w:rFonts w:asciiTheme="minorEastAsia" w:hAnsiTheme="minorEastAsia" w:hint="eastAsia"/>
                <w:sz w:val="20"/>
                <w:szCs w:val="20"/>
              </w:rPr>
              <w:t>を</w:t>
            </w:r>
            <w:r w:rsidRPr="00BC52E0">
              <w:rPr>
                <w:rFonts w:asciiTheme="minorEastAsia" w:hAnsiTheme="minorEastAsia" w:hint="eastAsia"/>
                <w:sz w:val="20"/>
                <w:szCs w:val="20"/>
              </w:rPr>
              <w:t>開校し、10月より職人の育成</w:t>
            </w:r>
            <w:r w:rsidR="001A6386" w:rsidRPr="00BC52E0">
              <w:rPr>
                <w:rFonts w:asciiTheme="minorEastAsia" w:hAnsiTheme="minorEastAsia" w:hint="eastAsia"/>
                <w:sz w:val="20"/>
                <w:szCs w:val="20"/>
              </w:rPr>
              <w:t>に着手している</w:t>
            </w:r>
            <w:r w:rsidRPr="00BC52E0">
              <w:rPr>
                <w:rFonts w:asciiTheme="minorEastAsia" w:hAnsiTheme="minorEastAsia" w:hint="eastAsia"/>
                <w:sz w:val="20"/>
                <w:szCs w:val="20"/>
              </w:rPr>
              <w:t>。</w:t>
            </w:r>
          </w:p>
        </w:tc>
        <w:tc>
          <w:tcPr>
            <w:tcW w:w="2169" w:type="pct"/>
          </w:tcPr>
          <w:p w:rsidR="0021082A" w:rsidRPr="00BC52E0" w:rsidRDefault="00875E73" w:rsidP="00875E73">
            <w:pPr>
              <w:snapToGrid w:val="0"/>
              <w:rPr>
                <w:rFonts w:asciiTheme="minorEastAsia" w:hAnsiTheme="minorEastAsia"/>
                <w:color w:val="FF0000"/>
                <w:sz w:val="20"/>
                <w:szCs w:val="20"/>
              </w:rPr>
            </w:pPr>
            <w:r w:rsidRPr="00BC52E0">
              <w:rPr>
                <w:rFonts w:asciiTheme="minorEastAsia" w:hAnsiTheme="minorEastAsia" w:hint="eastAsia"/>
                <w:sz w:val="20"/>
                <w:szCs w:val="20"/>
              </w:rPr>
              <w:t>現状は、従業員の過剰感、不足感とも感じている業者は少ないが、関東地方での建築着工、受注金額が増加していることに加え、物流費の上昇などから、東京近辺での工場再稼動、生産増加を図る業者や、関東地域での営業部門の強化に取り組む業者がみられる。</w:t>
            </w:r>
          </w:p>
        </w:tc>
      </w:tr>
      <w:tr w:rsidR="0021082A" w:rsidRPr="00A411CC" w:rsidTr="00175D3D">
        <w:trPr>
          <w:trHeight w:val="70"/>
        </w:trPr>
        <w:tc>
          <w:tcPr>
            <w:tcW w:w="663" w:type="pct"/>
            <w:tcBorders>
              <w:bottom w:val="single" w:sz="4" w:space="0" w:color="auto"/>
            </w:tcBorders>
            <w:shd w:val="clear" w:color="auto" w:fill="B8CCE4" w:themeFill="accent1" w:themeFillTint="66"/>
            <w:vAlign w:val="center"/>
          </w:tcPr>
          <w:p w:rsidR="0021082A" w:rsidRPr="00496630" w:rsidRDefault="0021082A" w:rsidP="00BD0E46">
            <w:pPr>
              <w:snapToGrid w:val="0"/>
              <w:rPr>
                <w:rFonts w:asciiTheme="majorEastAsia" w:eastAsiaTheme="majorEastAsia" w:hAnsiTheme="majorEastAsia"/>
                <w:szCs w:val="21"/>
              </w:rPr>
            </w:pPr>
            <w:r w:rsidRPr="00496630">
              <w:rPr>
                <w:rFonts w:asciiTheme="majorEastAsia" w:eastAsiaTheme="majorEastAsia" w:hAnsiTheme="majorEastAsia" w:hint="eastAsia"/>
                <w:szCs w:val="21"/>
              </w:rPr>
              <w:t>資金繰り</w:t>
            </w:r>
          </w:p>
        </w:tc>
        <w:tc>
          <w:tcPr>
            <w:tcW w:w="2168" w:type="pct"/>
            <w:tcBorders>
              <w:bottom w:val="single" w:sz="4" w:space="0" w:color="auto"/>
            </w:tcBorders>
            <w:vAlign w:val="center"/>
          </w:tcPr>
          <w:p w:rsidR="0021082A" w:rsidRPr="00BC52E0" w:rsidRDefault="0021082A" w:rsidP="00BD0E46">
            <w:pPr>
              <w:snapToGrid w:val="0"/>
              <w:jc w:val="center"/>
              <w:rPr>
                <w:rFonts w:asciiTheme="minorEastAsia" w:hAnsiTheme="minorEastAsia"/>
                <w:sz w:val="20"/>
                <w:szCs w:val="20"/>
              </w:rPr>
            </w:pPr>
            <w:r w:rsidRPr="00BC52E0">
              <w:rPr>
                <w:rFonts w:asciiTheme="minorEastAsia" w:hAnsiTheme="minorEastAsia" w:hint="eastAsia"/>
                <w:sz w:val="20"/>
                <w:szCs w:val="20"/>
              </w:rPr>
              <w:t>－</w:t>
            </w:r>
          </w:p>
        </w:tc>
        <w:tc>
          <w:tcPr>
            <w:tcW w:w="2169" w:type="pct"/>
            <w:tcBorders>
              <w:bottom w:val="single" w:sz="4" w:space="0" w:color="auto"/>
            </w:tcBorders>
          </w:tcPr>
          <w:p w:rsidR="0021082A" w:rsidRPr="00BC52E0" w:rsidRDefault="0021082A" w:rsidP="00BD0E46">
            <w:pPr>
              <w:snapToGrid w:val="0"/>
              <w:jc w:val="center"/>
              <w:rPr>
                <w:rFonts w:asciiTheme="minorEastAsia" w:hAnsiTheme="minorEastAsia"/>
                <w:color w:val="FF0000"/>
                <w:sz w:val="20"/>
                <w:szCs w:val="20"/>
              </w:rPr>
            </w:pPr>
            <w:r w:rsidRPr="00BC52E0">
              <w:rPr>
                <w:rFonts w:asciiTheme="minorEastAsia" w:hAnsiTheme="minorEastAsia" w:hint="eastAsia"/>
                <w:sz w:val="20"/>
                <w:szCs w:val="20"/>
              </w:rPr>
              <w:t>－</w:t>
            </w:r>
          </w:p>
        </w:tc>
      </w:tr>
      <w:tr w:rsidR="0021082A" w:rsidRPr="00875E73" w:rsidTr="00783D37">
        <w:trPr>
          <w:trHeight w:val="70"/>
        </w:trPr>
        <w:tc>
          <w:tcPr>
            <w:tcW w:w="663" w:type="pct"/>
            <w:tcBorders>
              <w:top w:val="single" w:sz="4" w:space="0" w:color="auto"/>
              <w:bottom w:val="single" w:sz="4" w:space="0" w:color="auto"/>
            </w:tcBorders>
            <w:shd w:val="clear" w:color="auto" w:fill="B8CCE4" w:themeFill="accent1" w:themeFillTint="66"/>
            <w:vAlign w:val="center"/>
          </w:tcPr>
          <w:p w:rsidR="0021082A" w:rsidRDefault="0021082A" w:rsidP="00BD0E46">
            <w:pPr>
              <w:snapToGrid w:val="0"/>
              <w:rPr>
                <w:rFonts w:asciiTheme="majorEastAsia" w:eastAsiaTheme="majorEastAsia" w:hAnsiTheme="majorEastAsia"/>
                <w:szCs w:val="21"/>
              </w:rPr>
            </w:pPr>
            <w:r>
              <w:rPr>
                <w:rFonts w:asciiTheme="majorEastAsia" w:eastAsiaTheme="majorEastAsia" w:hAnsiTheme="majorEastAsia" w:hint="eastAsia"/>
                <w:szCs w:val="21"/>
              </w:rPr>
              <w:t>為替相場の影響、</w:t>
            </w:r>
          </w:p>
          <w:p w:rsidR="0021082A" w:rsidRPr="00496630" w:rsidRDefault="0021082A" w:rsidP="00BD0E46">
            <w:pPr>
              <w:snapToGrid w:val="0"/>
              <w:rPr>
                <w:rFonts w:asciiTheme="majorEastAsia" w:eastAsiaTheme="majorEastAsia" w:hAnsiTheme="majorEastAsia"/>
                <w:szCs w:val="21"/>
              </w:rPr>
            </w:pPr>
            <w:r>
              <w:rPr>
                <w:rFonts w:asciiTheme="majorEastAsia" w:eastAsiaTheme="majorEastAsia" w:hAnsiTheme="majorEastAsia" w:hint="eastAsia"/>
                <w:szCs w:val="21"/>
              </w:rPr>
              <w:t>その他の影響など</w:t>
            </w:r>
          </w:p>
        </w:tc>
        <w:tc>
          <w:tcPr>
            <w:tcW w:w="2168" w:type="pct"/>
            <w:tcBorders>
              <w:top w:val="single" w:sz="4" w:space="0" w:color="auto"/>
              <w:bottom w:val="single" w:sz="4" w:space="0" w:color="auto"/>
            </w:tcBorders>
            <w:vAlign w:val="center"/>
          </w:tcPr>
          <w:p w:rsidR="0021082A" w:rsidRPr="00BC52E0" w:rsidRDefault="00783D37" w:rsidP="00783D37">
            <w:pPr>
              <w:snapToGrid w:val="0"/>
              <w:jc w:val="center"/>
              <w:rPr>
                <w:rFonts w:asciiTheme="minorEastAsia" w:hAnsiTheme="minorEastAsia"/>
                <w:sz w:val="20"/>
                <w:szCs w:val="20"/>
              </w:rPr>
            </w:pPr>
            <w:r w:rsidRPr="00BC52E0">
              <w:rPr>
                <w:rFonts w:asciiTheme="minorEastAsia" w:hAnsiTheme="minorEastAsia" w:hint="eastAsia"/>
                <w:sz w:val="20"/>
                <w:szCs w:val="20"/>
              </w:rPr>
              <w:t>－</w:t>
            </w:r>
          </w:p>
        </w:tc>
        <w:tc>
          <w:tcPr>
            <w:tcW w:w="2169" w:type="pct"/>
            <w:tcBorders>
              <w:top w:val="single" w:sz="4" w:space="0" w:color="auto"/>
              <w:bottom w:val="single" w:sz="4" w:space="0" w:color="auto"/>
            </w:tcBorders>
          </w:tcPr>
          <w:p w:rsidR="0021082A" w:rsidRPr="00BC52E0" w:rsidRDefault="00875E73" w:rsidP="00BD0E46">
            <w:pPr>
              <w:snapToGrid w:val="0"/>
              <w:rPr>
                <w:rFonts w:asciiTheme="minorEastAsia" w:hAnsiTheme="minorEastAsia"/>
                <w:sz w:val="20"/>
                <w:szCs w:val="20"/>
              </w:rPr>
            </w:pPr>
            <w:r w:rsidRPr="00BC52E0">
              <w:rPr>
                <w:rFonts w:asciiTheme="minorEastAsia" w:hAnsiTheme="minorEastAsia" w:hint="eastAsia"/>
                <w:sz w:val="20"/>
                <w:szCs w:val="20"/>
              </w:rPr>
              <w:t>24年からの円安傾向で、海外と国内の生産の価格差が10％以内になったため、海外で生産していた部品、製品を国内生産に切り替える業者も現れている。一方、120円前後なら、初期投資費用である金型価格差が120円前後ではまだ大きいとして、海外生産を続ける業者もみられる。</w:t>
            </w:r>
          </w:p>
        </w:tc>
      </w:tr>
      <w:tr w:rsidR="0021082A" w:rsidRPr="008E70CB" w:rsidTr="00F165A8">
        <w:trPr>
          <w:trHeight w:val="794"/>
        </w:trPr>
        <w:tc>
          <w:tcPr>
            <w:tcW w:w="663" w:type="pct"/>
            <w:tcBorders>
              <w:top w:val="single" w:sz="4" w:space="0" w:color="auto"/>
            </w:tcBorders>
            <w:shd w:val="clear" w:color="auto" w:fill="B8CCE4" w:themeFill="accent1" w:themeFillTint="66"/>
            <w:vAlign w:val="center"/>
          </w:tcPr>
          <w:p w:rsidR="0021082A" w:rsidRPr="00496630" w:rsidRDefault="0021082A" w:rsidP="00BD0E46">
            <w:pPr>
              <w:snapToGrid w:val="0"/>
              <w:rPr>
                <w:rFonts w:asciiTheme="majorEastAsia" w:eastAsiaTheme="majorEastAsia" w:hAnsiTheme="majorEastAsia"/>
                <w:szCs w:val="21"/>
              </w:rPr>
            </w:pPr>
            <w:r w:rsidRPr="00496630">
              <w:rPr>
                <w:rFonts w:asciiTheme="majorEastAsia" w:eastAsiaTheme="majorEastAsia" w:hAnsiTheme="majorEastAsia" w:hint="eastAsia"/>
                <w:szCs w:val="21"/>
              </w:rPr>
              <w:t>今後の見通し、</w:t>
            </w:r>
          </w:p>
          <w:p w:rsidR="0021082A" w:rsidRPr="00496630" w:rsidRDefault="0021082A" w:rsidP="00BD0E46">
            <w:pPr>
              <w:snapToGrid w:val="0"/>
              <w:rPr>
                <w:rFonts w:asciiTheme="majorEastAsia" w:eastAsiaTheme="majorEastAsia" w:hAnsiTheme="majorEastAsia"/>
                <w:szCs w:val="21"/>
              </w:rPr>
            </w:pPr>
            <w:r w:rsidRPr="00496630">
              <w:rPr>
                <w:rFonts w:asciiTheme="majorEastAsia" w:eastAsiaTheme="majorEastAsia" w:hAnsiTheme="majorEastAsia" w:hint="eastAsia"/>
                <w:szCs w:val="21"/>
              </w:rPr>
              <w:t>その他</w:t>
            </w:r>
          </w:p>
        </w:tc>
        <w:tc>
          <w:tcPr>
            <w:tcW w:w="2168" w:type="pct"/>
            <w:tcBorders>
              <w:top w:val="single" w:sz="4" w:space="0" w:color="auto"/>
            </w:tcBorders>
          </w:tcPr>
          <w:p w:rsidR="0021082A" w:rsidRPr="00BC52E0" w:rsidRDefault="00175D3D" w:rsidP="00783D37">
            <w:pPr>
              <w:snapToGrid w:val="0"/>
              <w:rPr>
                <w:rFonts w:asciiTheme="minorEastAsia" w:hAnsiTheme="minorEastAsia"/>
                <w:color w:val="FF0000"/>
                <w:sz w:val="20"/>
                <w:szCs w:val="20"/>
              </w:rPr>
            </w:pPr>
            <w:r w:rsidRPr="00BC52E0">
              <w:rPr>
                <w:rFonts w:asciiTheme="minorEastAsia" w:hAnsiTheme="minorEastAsia" w:hint="eastAsia"/>
                <w:sz w:val="20"/>
                <w:szCs w:val="20"/>
              </w:rPr>
              <w:t>高品質品を中心に外需の伸び</w:t>
            </w:r>
            <w:r w:rsidR="00783D37" w:rsidRPr="00BC52E0">
              <w:rPr>
                <w:rFonts w:asciiTheme="minorEastAsia" w:hAnsiTheme="minorEastAsia" w:hint="eastAsia"/>
                <w:sz w:val="20"/>
                <w:szCs w:val="20"/>
              </w:rPr>
              <w:t>や輸出先国の増加が見込める。内需では、全国的な展示会への出展や消費者を対象とする体験の機会を設けるなどして、需要の確保、産地のブランド化、後継者の発掘などの取組が</w:t>
            </w:r>
            <w:r w:rsidR="00C67053" w:rsidRPr="00BC52E0">
              <w:rPr>
                <w:rFonts w:asciiTheme="minorEastAsia" w:hAnsiTheme="minorEastAsia" w:hint="eastAsia"/>
                <w:sz w:val="20"/>
                <w:szCs w:val="20"/>
              </w:rPr>
              <w:t>進展しつつある。</w:t>
            </w:r>
          </w:p>
        </w:tc>
        <w:tc>
          <w:tcPr>
            <w:tcW w:w="2169" w:type="pct"/>
            <w:tcBorders>
              <w:top w:val="single" w:sz="4" w:space="0" w:color="auto"/>
            </w:tcBorders>
          </w:tcPr>
          <w:p w:rsidR="0021082A" w:rsidRPr="00BC52E0" w:rsidRDefault="00121998" w:rsidP="00121998">
            <w:pPr>
              <w:snapToGrid w:val="0"/>
              <w:rPr>
                <w:rFonts w:asciiTheme="minorEastAsia" w:hAnsiTheme="minorEastAsia"/>
                <w:color w:val="FF0000"/>
                <w:sz w:val="20"/>
                <w:szCs w:val="20"/>
              </w:rPr>
            </w:pPr>
            <w:r w:rsidRPr="00BC52E0">
              <w:rPr>
                <w:rFonts w:asciiTheme="minorEastAsia" w:hAnsiTheme="minorEastAsia" w:hint="eastAsia"/>
                <w:sz w:val="20"/>
                <w:szCs w:val="20"/>
              </w:rPr>
              <w:t>建築金物の受注動向への反映は建築着工から半年程度遅れることから、需要の回復は年末以降になるとみられる。</w:t>
            </w:r>
          </w:p>
        </w:tc>
      </w:tr>
    </w:tbl>
    <w:p w:rsidR="0021082A" w:rsidRDefault="0021082A">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21082A" w:rsidRDefault="0021082A" w:rsidP="0021082A">
      <w:pPr>
        <w:rPr>
          <w:rFonts w:asciiTheme="majorEastAsia" w:eastAsiaTheme="majorEastAsia" w:hAnsiTheme="majorEastAsia"/>
          <w:szCs w:val="21"/>
        </w:rPr>
      </w:pPr>
      <w:r w:rsidRPr="00425764">
        <w:rPr>
          <w:rFonts w:asciiTheme="majorEastAsia" w:eastAsiaTheme="majorEastAsia" w:hAnsiTheme="majorEastAsia" w:hint="eastAsia"/>
          <w:szCs w:val="21"/>
        </w:rPr>
        <w:lastRenderedPageBreak/>
        <w:t>２．業種別景気動向調査にみる</w:t>
      </w:r>
      <w:r>
        <w:rPr>
          <w:rFonts w:asciiTheme="majorEastAsia" w:eastAsiaTheme="majorEastAsia" w:hAnsiTheme="majorEastAsia" w:hint="eastAsia"/>
          <w:szCs w:val="21"/>
        </w:rPr>
        <w:t>27年４～６月期の</w:t>
      </w:r>
      <w:r w:rsidRPr="00425764">
        <w:rPr>
          <w:rFonts w:asciiTheme="majorEastAsia" w:eastAsiaTheme="majorEastAsia" w:hAnsiTheme="majorEastAsia" w:hint="eastAsia"/>
          <w:szCs w:val="21"/>
        </w:rPr>
        <w:t>中小企業の景況</w:t>
      </w:r>
      <w:r w:rsidR="006043FE">
        <w:rPr>
          <w:rFonts w:asciiTheme="majorEastAsia" w:eastAsiaTheme="majorEastAsia" w:hAnsiTheme="majorEastAsia" w:hint="eastAsia"/>
          <w:szCs w:val="21"/>
        </w:rPr>
        <w:t>（２）</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9"/>
        <w:gridCol w:w="5882"/>
        <w:gridCol w:w="5885"/>
      </w:tblGrid>
      <w:tr w:rsidR="0021082A" w:rsidRPr="00A411CC" w:rsidTr="0021082A">
        <w:trPr>
          <w:trHeight w:val="20"/>
        </w:trPr>
        <w:tc>
          <w:tcPr>
            <w:tcW w:w="663" w:type="pct"/>
            <w:tcBorders>
              <w:top w:val="nil"/>
              <w:left w:val="nil"/>
            </w:tcBorders>
            <w:shd w:val="clear" w:color="auto" w:fill="FFFFFF" w:themeFill="background1"/>
            <w:vAlign w:val="center"/>
          </w:tcPr>
          <w:p w:rsidR="0021082A" w:rsidRPr="00472698" w:rsidRDefault="0021082A" w:rsidP="00783D37">
            <w:pPr>
              <w:snapToGrid w:val="0"/>
              <w:jc w:val="center"/>
              <w:rPr>
                <w:rFonts w:asciiTheme="majorEastAsia" w:eastAsiaTheme="majorEastAsia" w:hAnsiTheme="majorEastAsia"/>
                <w:szCs w:val="21"/>
              </w:rPr>
            </w:pPr>
          </w:p>
        </w:tc>
        <w:tc>
          <w:tcPr>
            <w:tcW w:w="2168" w:type="pct"/>
            <w:shd w:val="clear" w:color="auto" w:fill="B8CCE4" w:themeFill="accent1" w:themeFillTint="66"/>
            <w:vAlign w:val="center"/>
          </w:tcPr>
          <w:p w:rsidR="0021082A" w:rsidRPr="0021082A" w:rsidRDefault="0021082A" w:rsidP="0021082A">
            <w:pPr>
              <w:jc w:val="center"/>
              <w:rPr>
                <w:rFonts w:asciiTheme="majorEastAsia" w:eastAsiaTheme="majorEastAsia" w:hAnsiTheme="majorEastAsia"/>
                <w:sz w:val="20"/>
                <w:szCs w:val="20"/>
              </w:rPr>
            </w:pPr>
            <w:r w:rsidRPr="0021082A">
              <w:rPr>
                <w:rFonts w:asciiTheme="majorEastAsia" w:eastAsiaTheme="majorEastAsia" w:hAnsiTheme="majorEastAsia" w:hint="eastAsia"/>
                <w:sz w:val="20"/>
                <w:szCs w:val="20"/>
              </w:rPr>
              <w:t>歯車製造業</w:t>
            </w:r>
          </w:p>
        </w:tc>
        <w:tc>
          <w:tcPr>
            <w:tcW w:w="2169" w:type="pct"/>
            <w:shd w:val="clear" w:color="auto" w:fill="B8CCE4" w:themeFill="accent1" w:themeFillTint="66"/>
            <w:vAlign w:val="center"/>
          </w:tcPr>
          <w:p w:rsidR="0021082A" w:rsidRPr="0021082A" w:rsidRDefault="0021082A" w:rsidP="0021082A">
            <w:pPr>
              <w:jc w:val="center"/>
              <w:rPr>
                <w:rFonts w:asciiTheme="majorEastAsia" w:eastAsiaTheme="majorEastAsia" w:hAnsiTheme="majorEastAsia"/>
                <w:sz w:val="20"/>
                <w:szCs w:val="20"/>
              </w:rPr>
            </w:pPr>
            <w:r w:rsidRPr="0021082A">
              <w:rPr>
                <w:rFonts w:asciiTheme="majorEastAsia" w:eastAsiaTheme="majorEastAsia" w:hAnsiTheme="majorEastAsia" w:hint="eastAsia"/>
                <w:sz w:val="20"/>
                <w:szCs w:val="20"/>
              </w:rPr>
              <w:t>結婚式場業</w:t>
            </w:r>
          </w:p>
        </w:tc>
      </w:tr>
      <w:tr w:rsidR="0021082A" w:rsidRPr="00A411CC" w:rsidTr="00305009">
        <w:trPr>
          <w:trHeight w:val="794"/>
        </w:trPr>
        <w:tc>
          <w:tcPr>
            <w:tcW w:w="663" w:type="pct"/>
            <w:shd w:val="clear" w:color="auto" w:fill="B8CCE4" w:themeFill="accent1" w:themeFillTint="66"/>
            <w:vAlign w:val="center"/>
          </w:tcPr>
          <w:p w:rsidR="0021082A" w:rsidRPr="00496630" w:rsidRDefault="0021082A" w:rsidP="00783D37">
            <w:pPr>
              <w:snapToGrid w:val="0"/>
              <w:rPr>
                <w:rFonts w:asciiTheme="majorEastAsia" w:eastAsiaTheme="majorEastAsia" w:hAnsiTheme="majorEastAsia"/>
                <w:szCs w:val="21"/>
              </w:rPr>
            </w:pPr>
            <w:r w:rsidRPr="00496630">
              <w:rPr>
                <w:rFonts w:asciiTheme="majorEastAsia" w:eastAsiaTheme="majorEastAsia" w:hAnsiTheme="majorEastAsia" w:hint="eastAsia"/>
                <w:szCs w:val="21"/>
              </w:rPr>
              <w:t>業種・業界の特徴</w:t>
            </w:r>
          </w:p>
        </w:tc>
        <w:tc>
          <w:tcPr>
            <w:tcW w:w="2168" w:type="pct"/>
          </w:tcPr>
          <w:p w:rsidR="000521EC" w:rsidRPr="00BC52E0" w:rsidRDefault="000521EC" w:rsidP="009B578C">
            <w:pPr>
              <w:snapToGrid w:val="0"/>
              <w:rPr>
                <w:rFonts w:asciiTheme="minorEastAsia" w:hAnsiTheme="minorEastAsia"/>
                <w:sz w:val="20"/>
                <w:szCs w:val="20"/>
              </w:rPr>
            </w:pPr>
            <w:r w:rsidRPr="00BC52E0">
              <w:rPr>
                <w:rFonts w:asciiTheme="minorEastAsia" w:hAnsiTheme="minorEastAsia" w:hint="eastAsia"/>
                <w:sz w:val="20"/>
                <w:szCs w:val="20"/>
              </w:rPr>
              <w:t>大阪府の2</w:t>
            </w:r>
            <w:r w:rsidR="009B578C">
              <w:rPr>
                <w:rFonts w:asciiTheme="minorEastAsia" w:hAnsiTheme="minorEastAsia" w:hint="eastAsia"/>
                <w:sz w:val="20"/>
                <w:szCs w:val="20"/>
              </w:rPr>
              <w:t>5</w:t>
            </w:r>
            <w:r w:rsidRPr="00BC52E0">
              <w:rPr>
                <w:rFonts w:asciiTheme="minorEastAsia" w:hAnsiTheme="minorEastAsia" w:hint="eastAsia"/>
                <w:sz w:val="20"/>
                <w:szCs w:val="20"/>
              </w:rPr>
              <w:t>年の歯車（プラスチック製を含む）</w:t>
            </w:r>
            <w:r w:rsidR="00BE331A">
              <w:rPr>
                <w:rFonts w:asciiTheme="minorEastAsia" w:hAnsiTheme="minorEastAsia" w:hint="eastAsia"/>
                <w:sz w:val="20"/>
                <w:szCs w:val="20"/>
              </w:rPr>
              <w:t>を</w:t>
            </w:r>
            <w:r w:rsidRPr="00BC52E0">
              <w:rPr>
                <w:rFonts w:asciiTheme="minorEastAsia" w:hAnsiTheme="minorEastAsia" w:hint="eastAsia"/>
                <w:sz w:val="20"/>
                <w:szCs w:val="20"/>
              </w:rPr>
              <w:t>製造する事業所は</w:t>
            </w:r>
            <w:r w:rsidR="009B578C">
              <w:rPr>
                <w:rFonts w:asciiTheme="minorEastAsia" w:hAnsiTheme="minorEastAsia" w:hint="eastAsia"/>
                <w:sz w:val="20"/>
                <w:szCs w:val="20"/>
              </w:rPr>
              <w:t>37</w:t>
            </w:r>
            <w:r w:rsidRPr="00BC52E0">
              <w:rPr>
                <w:rFonts w:asciiTheme="minorEastAsia" w:hAnsiTheme="minorEastAsia" w:hint="eastAsia"/>
                <w:sz w:val="20"/>
                <w:szCs w:val="20"/>
              </w:rPr>
              <w:t>、製造品出荷額等は</w:t>
            </w:r>
            <w:r w:rsidR="00863EE1" w:rsidRPr="00BC52E0">
              <w:rPr>
                <w:rFonts w:asciiTheme="minorEastAsia" w:hAnsiTheme="minorEastAsia" w:hint="eastAsia"/>
                <w:sz w:val="20"/>
                <w:szCs w:val="20"/>
              </w:rPr>
              <w:t>1</w:t>
            </w:r>
            <w:r w:rsidRPr="00BC52E0">
              <w:rPr>
                <w:rFonts w:asciiTheme="minorEastAsia" w:hAnsiTheme="minorEastAsia" w:hint="eastAsia"/>
                <w:sz w:val="20"/>
                <w:szCs w:val="20"/>
              </w:rPr>
              <w:t>3</w:t>
            </w:r>
            <w:r w:rsidR="009B578C">
              <w:rPr>
                <w:rFonts w:asciiTheme="minorEastAsia" w:hAnsiTheme="minorEastAsia" w:hint="eastAsia"/>
                <w:sz w:val="20"/>
                <w:szCs w:val="20"/>
              </w:rPr>
              <w:t>5</w:t>
            </w:r>
            <w:r w:rsidRPr="00BC52E0">
              <w:rPr>
                <w:rFonts w:asciiTheme="minorEastAsia" w:hAnsiTheme="minorEastAsia" w:hint="eastAsia"/>
                <w:sz w:val="20"/>
                <w:szCs w:val="20"/>
              </w:rPr>
              <w:t>億</w:t>
            </w:r>
            <w:r w:rsidR="009B578C">
              <w:rPr>
                <w:rFonts w:asciiTheme="minorEastAsia" w:hAnsiTheme="minorEastAsia" w:hint="eastAsia"/>
                <w:sz w:val="20"/>
                <w:szCs w:val="20"/>
              </w:rPr>
              <w:t>45</w:t>
            </w:r>
            <w:r w:rsidRPr="00BC52E0">
              <w:rPr>
                <w:rFonts w:asciiTheme="minorEastAsia" w:hAnsiTheme="minorEastAsia" w:hint="eastAsia"/>
                <w:sz w:val="20"/>
                <w:szCs w:val="20"/>
              </w:rPr>
              <w:t>百万円で</w:t>
            </w:r>
            <w:r w:rsidR="00863EE1" w:rsidRPr="00BC52E0">
              <w:rPr>
                <w:rFonts w:asciiTheme="minorEastAsia" w:hAnsiTheme="minorEastAsia" w:hint="eastAsia"/>
                <w:sz w:val="20"/>
                <w:szCs w:val="20"/>
              </w:rPr>
              <w:t>、</w:t>
            </w:r>
            <w:r w:rsidRPr="00BC52E0">
              <w:rPr>
                <w:rFonts w:asciiTheme="minorEastAsia" w:hAnsiTheme="minorEastAsia" w:hint="eastAsia"/>
                <w:sz w:val="20"/>
                <w:szCs w:val="20"/>
              </w:rPr>
              <w:t>全国に占める割合は、それぞれ1</w:t>
            </w:r>
            <w:r w:rsidR="009B578C">
              <w:rPr>
                <w:rFonts w:asciiTheme="minorEastAsia" w:hAnsiTheme="minorEastAsia" w:hint="eastAsia"/>
                <w:sz w:val="20"/>
                <w:szCs w:val="20"/>
              </w:rPr>
              <w:t>3.4</w:t>
            </w:r>
            <w:r w:rsidRPr="00BC52E0">
              <w:rPr>
                <w:rFonts w:asciiTheme="minorEastAsia" w:hAnsiTheme="minorEastAsia" w:hint="eastAsia"/>
                <w:sz w:val="20"/>
                <w:szCs w:val="20"/>
              </w:rPr>
              <w:t>％、1</w:t>
            </w:r>
            <w:r w:rsidR="009B578C">
              <w:rPr>
                <w:rFonts w:asciiTheme="minorEastAsia" w:hAnsiTheme="minorEastAsia" w:hint="eastAsia"/>
                <w:sz w:val="20"/>
                <w:szCs w:val="20"/>
              </w:rPr>
              <w:t>3.8</w:t>
            </w:r>
            <w:r w:rsidRPr="00BC52E0">
              <w:rPr>
                <w:rFonts w:asciiTheme="minorEastAsia" w:hAnsiTheme="minorEastAsia" w:hint="eastAsia"/>
                <w:sz w:val="20"/>
                <w:szCs w:val="20"/>
              </w:rPr>
              <w:t>％である（経済産業省『工業統計表（品目編）』、従業者４人以上）。事業所数では全国第１位であるものの、製造品出荷額等は愛知県、兵庫県に次ぐ全国第３位となっている。大阪府</w:t>
            </w:r>
            <w:r w:rsidR="00863EE1" w:rsidRPr="00BC52E0">
              <w:rPr>
                <w:rFonts w:asciiTheme="minorEastAsia" w:hAnsiTheme="minorEastAsia" w:hint="eastAsia"/>
                <w:sz w:val="20"/>
                <w:szCs w:val="20"/>
              </w:rPr>
              <w:t>に</w:t>
            </w:r>
            <w:r w:rsidRPr="00BC52E0">
              <w:rPr>
                <w:rFonts w:asciiTheme="minorEastAsia" w:hAnsiTheme="minorEastAsia" w:hint="eastAsia"/>
                <w:sz w:val="20"/>
                <w:szCs w:val="20"/>
              </w:rPr>
              <w:t>は、全国と比べて自動車産業向けの歯車を製造する企業が少なく、電気機械関連の受注が多かった</w:t>
            </w:r>
            <w:r w:rsidR="00863EE1" w:rsidRPr="00BC52E0">
              <w:rPr>
                <w:rFonts w:asciiTheme="minorEastAsia" w:hAnsiTheme="minorEastAsia" w:hint="eastAsia"/>
                <w:sz w:val="20"/>
                <w:szCs w:val="20"/>
              </w:rPr>
              <w:t>が、</w:t>
            </w:r>
            <w:r w:rsidRPr="00BC52E0">
              <w:rPr>
                <w:rFonts w:asciiTheme="minorEastAsia" w:hAnsiTheme="minorEastAsia" w:hint="eastAsia"/>
                <w:sz w:val="20"/>
                <w:szCs w:val="20"/>
              </w:rPr>
              <w:t>近年は、各種産業機械や建設機械、工作機械など多様な用途向けの歯車を手がける企業が多い。</w:t>
            </w:r>
          </w:p>
        </w:tc>
        <w:tc>
          <w:tcPr>
            <w:tcW w:w="2169" w:type="pct"/>
          </w:tcPr>
          <w:p w:rsidR="0021082A" w:rsidRPr="00BC52E0" w:rsidRDefault="003930B2" w:rsidP="003930B2">
            <w:pPr>
              <w:snapToGrid w:val="0"/>
              <w:rPr>
                <w:rFonts w:asciiTheme="minorEastAsia" w:hAnsiTheme="minorEastAsia"/>
                <w:color w:val="FF0000"/>
                <w:sz w:val="20"/>
                <w:szCs w:val="20"/>
              </w:rPr>
            </w:pPr>
            <w:r w:rsidRPr="00BC52E0">
              <w:rPr>
                <w:rFonts w:asciiTheme="minorEastAsia" w:hAnsiTheme="minorEastAsia" w:hint="eastAsia"/>
                <w:sz w:val="20"/>
                <w:szCs w:val="20"/>
              </w:rPr>
              <w:t>近年は、ハウスウエディング（ ゲストハウス） と呼ばれる、洋館など一軒家を貸し切った邸宅風の挙式や披露宴の形態が躍進している。大阪府の24年の結婚式場は81事業所、従業者数は2,882人で、全国に占める割合は、それぞれ5.8％、5.7％である。21年からの比較では、事業所数は19.1％増、従業者数は12.1 ％増と、全国で事業所、従業者数が減少するなか、大阪では増加しており、全国シェアはそれぞれ1.1ポイント増、0.9ポイント増となっている。都道府県別では事業所数、従業者数ともに、東京、愛知に次ぐ3位である。</w:t>
            </w:r>
          </w:p>
        </w:tc>
      </w:tr>
      <w:tr w:rsidR="0021082A" w:rsidRPr="00A411CC" w:rsidTr="00305009">
        <w:trPr>
          <w:trHeight w:val="794"/>
        </w:trPr>
        <w:tc>
          <w:tcPr>
            <w:tcW w:w="663" w:type="pct"/>
            <w:shd w:val="clear" w:color="auto" w:fill="B8CCE4" w:themeFill="accent1" w:themeFillTint="66"/>
            <w:vAlign w:val="center"/>
          </w:tcPr>
          <w:p w:rsidR="0021082A" w:rsidRPr="00496630" w:rsidRDefault="0021082A" w:rsidP="00783D37">
            <w:pPr>
              <w:snapToGrid w:val="0"/>
              <w:rPr>
                <w:rFonts w:asciiTheme="majorEastAsia" w:eastAsiaTheme="majorEastAsia" w:hAnsiTheme="majorEastAsia"/>
                <w:szCs w:val="21"/>
              </w:rPr>
            </w:pPr>
            <w:r w:rsidRPr="00496630">
              <w:rPr>
                <w:rFonts w:asciiTheme="majorEastAsia" w:eastAsiaTheme="majorEastAsia" w:hAnsiTheme="majorEastAsia" w:hint="eastAsia"/>
                <w:szCs w:val="21"/>
              </w:rPr>
              <w:t>概況</w:t>
            </w:r>
          </w:p>
        </w:tc>
        <w:tc>
          <w:tcPr>
            <w:tcW w:w="2168" w:type="pct"/>
          </w:tcPr>
          <w:p w:rsidR="0021082A" w:rsidRPr="00BC52E0" w:rsidRDefault="000521EC" w:rsidP="00837CA9">
            <w:pPr>
              <w:snapToGrid w:val="0"/>
              <w:rPr>
                <w:rFonts w:asciiTheme="minorEastAsia" w:hAnsiTheme="minorEastAsia"/>
                <w:sz w:val="20"/>
                <w:szCs w:val="20"/>
              </w:rPr>
            </w:pPr>
            <w:r w:rsidRPr="00BC52E0">
              <w:rPr>
                <w:rFonts w:asciiTheme="minorEastAsia" w:hAnsiTheme="minorEastAsia" w:hint="eastAsia"/>
                <w:sz w:val="20"/>
                <w:szCs w:val="20"/>
              </w:rPr>
              <w:t>22年以降、生産は増加</w:t>
            </w:r>
            <w:r w:rsidR="00837CA9">
              <w:rPr>
                <w:rFonts w:asciiTheme="minorEastAsia" w:hAnsiTheme="minorEastAsia" w:hint="eastAsia"/>
                <w:sz w:val="20"/>
                <w:szCs w:val="20"/>
              </w:rPr>
              <w:t>基調にあり、農業機械向けを除く、</w:t>
            </w:r>
            <w:r w:rsidRPr="00BC52E0">
              <w:rPr>
                <w:rFonts w:asciiTheme="minorEastAsia" w:hAnsiTheme="minorEastAsia" w:hint="eastAsia"/>
                <w:sz w:val="20"/>
                <w:szCs w:val="20"/>
              </w:rPr>
              <w:t>自動車産業向け</w:t>
            </w:r>
            <w:r w:rsidR="00837CA9">
              <w:rPr>
                <w:rFonts w:asciiTheme="minorEastAsia" w:hAnsiTheme="minorEastAsia" w:hint="eastAsia"/>
                <w:sz w:val="20"/>
                <w:szCs w:val="20"/>
              </w:rPr>
              <w:t>、産業機械向け、建設機械向け、工作機械向けでは前年比プラスとなっている</w:t>
            </w:r>
            <w:r w:rsidRPr="00BC52E0">
              <w:rPr>
                <w:rFonts w:asciiTheme="minorEastAsia" w:hAnsiTheme="minorEastAsia" w:hint="eastAsia"/>
                <w:sz w:val="20"/>
                <w:szCs w:val="20"/>
              </w:rPr>
              <w:t>。</w:t>
            </w:r>
            <w:r w:rsidR="00837CA9">
              <w:rPr>
                <w:rFonts w:asciiTheme="minorEastAsia" w:hAnsiTheme="minorEastAsia" w:hint="eastAsia"/>
                <w:sz w:val="20"/>
                <w:szCs w:val="20"/>
              </w:rPr>
              <w:t>業況回復を実感する企業がある一方、</w:t>
            </w:r>
            <w:r w:rsidRPr="00BC52E0">
              <w:rPr>
                <w:rFonts w:asciiTheme="minorEastAsia" w:hAnsiTheme="minorEastAsia" w:hint="eastAsia"/>
                <w:sz w:val="20"/>
                <w:szCs w:val="20"/>
              </w:rPr>
              <w:t>製造業の海外移転の影響が大きく、多くの企業では先行きを楽観視してはいない。</w:t>
            </w:r>
          </w:p>
        </w:tc>
        <w:tc>
          <w:tcPr>
            <w:tcW w:w="2169" w:type="pct"/>
          </w:tcPr>
          <w:p w:rsidR="0021082A" w:rsidRPr="00BC52E0" w:rsidRDefault="003930B2" w:rsidP="00BE331A">
            <w:pPr>
              <w:snapToGrid w:val="0"/>
              <w:rPr>
                <w:rFonts w:asciiTheme="minorEastAsia" w:hAnsiTheme="minorEastAsia"/>
                <w:color w:val="FF0000"/>
                <w:sz w:val="20"/>
                <w:szCs w:val="20"/>
              </w:rPr>
            </w:pPr>
            <w:r w:rsidRPr="00BC52E0">
              <w:rPr>
                <w:rFonts w:asciiTheme="minorEastAsia" w:hAnsiTheme="minorEastAsia" w:hint="eastAsia"/>
                <w:sz w:val="20"/>
                <w:szCs w:val="20"/>
              </w:rPr>
              <w:t>婚姻数の減少や結婚式を挙げない層の増加により、市場規模は縮小している。事業</w:t>
            </w:r>
            <w:r w:rsidR="00BE331A">
              <w:rPr>
                <w:rFonts w:asciiTheme="minorEastAsia" w:hAnsiTheme="minorEastAsia" w:hint="eastAsia"/>
                <w:sz w:val="20"/>
                <w:szCs w:val="20"/>
              </w:rPr>
              <w:t>者</w:t>
            </w:r>
            <w:r w:rsidRPr="00BC52E0">
              <w:rPr>
                <w:rFonts w:asciiTheme="minorEastAsia" w:hAnsiTheme="minorEastAsia" w:hint="eastAsia"/>
                <w:sz w:val="20"/>
                <w:szCs w:val="20"/>
              </w:rPr>
              <w:t>間の競争は激しくなり、移り変わりの早い市場ニーズに応じた独自の施設やサービスを提供し好調を維持する事業者とそれ以外の事業者での二極化が進みつつある。</w:t>
            </w:r>
          </w:p>
        </w:tc>
      </w:tr>
      <w:tr w:rsidR="0021082A" w:rsidRPr="00CF788C" w:rsidTr="00305009">
        <w:trPr>
          <w:trHeight w:val="794"/>
        </w:trPr>
        <w:tc>
          <w:tcPr>
            <w:tcW w:w="663" w:type="pct"/>
            <w:shd w:val="clear" w:color="auto" w:fill="B8CCE4" w:themeFill="accent1" w:themeFillTint="66"/>
            <w:vAlign w:val="center"/>
          </w:tcPr>
          <w:p w:rsidR="0021082A" w:rsidRPr="00496630" w:rsidRDefault="0021082A" w:rsidP="00783D37">
            <w:pPr>
              <w:snapToGrid w:val="0"/>
              <w:rPr>
                <w:rFonts w:asciiTheme="majorEastAsia" w:eastAsiaTheme="majorEastAsia" w:hAnsiTheme="majorEastAsia"/>
                <w:szCs w:val="21"/>
              </w:rPr>
            </w:pPr>
            <w:r w:rsidRPr="00496630">
              <w:rPr>
                <w:rFonts w:asciiTheme="majorEastAsia" w:eastAsiaTheme="majorEastAsia" w:hAnsiTheme="majorEastAsia" w:hint="eastAsia"/>
                <w:szCs w:val="21"/>
              </w:rPr>
              <w:t>売上高、売上単価</w:t>
            </w:r>
          </w:p>
        </w:tc>
        <w:tc>
          <w:tcPr>
            <w:tcW w:w="2168" w:type="pct"/>
          </w:tcPr>
          <w:p w:rsidR="0021082A" w:rsidRPr="00BC52E0" w:rsidRDefault="00863EE1" w:rsidP="009B578C">
            <w:pPr>
              <w:snapToGrid w:val="0"/>
              <w:rPr>
                <w:rFonts w:asciiTheme="minorEastAsia" w:hAnsiTheme="minorEastAsia"/>
                <w:sz w:val="20"/>
                <w:szCs w:val="20"/>
              </w:rPr>
            </w:pPr>
            <w:r w:rsidRPr="00BC52E0">
              <w:rPr>
                <w:rFonts w:asciiTheme="minorEastAsia" w:hAnsiTheme="minorEastAsia" w:hint="eastAsia"/>
                <w:sz w:val="20"/>
                <w:szCs w:val="20"/>
              </w:rPr>
              <w:t>リーマンショックで落ち込んだ生産は、22年以降は増加基調にあるが、自動車</w:t>
            </w:r>
            <w:r w:rsidR="009B578C">
              <w:rPr>
                <w:rFonts w:asciiTheme="minorEastAsia" w:hAnsiTheme="minorEastAsia" w:hint="eastAsia"/>
                <w:sz w:val="20"/>
                <w:szCs w:val="20"/>
              </w:rPr>
              <w:t>向け、</w:t>
            </w:r>
            <w:r w:rsidRPr="00BC52E0">
              <w:rPr>
                <w:rFonts w:asciiTheme="minorEastAsia" w:hAnsiTheme="minorEastAsia" w:hint="eastAsia"/>
                <w:sz w:val="20"/>
                <w:szCs w:val="20"/>
              </w:rPr>
              <w:t>産業機械向け、建設機械向け</w:t>
            </w:r>
            <w:r w:rsidR="009B578C">
              <w:rPr>
                <w:rFonts w:asciiTheme="minorEastAsia" w:hAnsiTheme="minorEastAsia" w:hint="eastAsia"/>
                <w:sz w:val="20"/>
                <w:szCs w:val="20"/>
              </w:rPr>
              <w:t>、工作機械向けを除く</w:t>
            </w:r>
            <w:r w:rsidRPr="00BC52E0">
              <w:rPr>
                <w:rFonts w:asciiTheme="minorEastAsia" w:hAnsiTheme="minorEastAsia" w:hint="eastAsia"/>
                <w:sz w:val="20"/>
                <w:szCs w:val="20"/>
              </w:rPr>
              <w:t>、農業機械向け、家電</w:t>
            </w:r>
            <w:r w:rsidR="006166D9" w:rsidRPr="00BC52E0">
              <w:rPr>
                <w:rFonts w:asciiTheme="minorEastAsia" w:hAnsiTheme="minorEastAsia" w:hint="eastAsia"/>
                <w:sz w:val="20"/>
                <w:szCs w:val="20"/>
              </w:rPr>
              <w:t>･</w:t>
            </w:r>
            <w:r w:rsidRPr="00BC52E0">
              <w:rPr>
                <w:rFonts w:asciiTheme="minorEastAsia" w:hAnsiTheme="minorEastAsia" w:hint="eastAsia"/>
                <w:sz w:val="20"/>
                <w:szCs w:val="20"/>
              </w:rPr>
              <w:t>ＯＡ機器</w:t>
            </w:r>
            <w:r w:rsidR="006166D9" w:rsidRPr="00BC52E0">
              <w:rPr>
                <w:rFonts w:asciiTheme="minorEastAsia" w:hAnsiTheme="minorEastAsia" w:hint="eastAsia"/>
                <w:sz w:val="20"/>
                <w:szCs w:val="20"/>
              </w:rPr>
              <w:t>･</w:t>
            </w:r>
            <w:r w:rsidRPr="00BC52E0">
              <w:rPr>
                <w:rFonts w:asciiTheme="minorEastAsia" w:hAnsiTheme="minorEastAsia" w:hint="eastAsia"/>
                <w:sz w:val="20"/>
                <w:szCs w:val="20"/>
              </w:rPr>
              <w:t>情報機器向けは、金額ベースで減少して</w:t>
            </w:r>
            <w:r w:rsidR="006166D9" w:rsidRPr="00BC52E0">
              <w:rPr>
                <w:rFonts w:asciiTheme="minorEastAsia" w:hAnsiTheme="minorEastAsia" w:hint="eastAsia"/>
                <w:sz w:val="20"/>
                <w:szCs w:val="20"/>
              </w:rPr>
              <w:t>おり、大阪府内の企業は売上、収益とも</w:t>
            </w:r>
            <w:r w:rsidR="00604397" w:rsidRPr="00BC52E0">
              <w:rPr>
                <w:rFonts w:asciiTheme="minorEastAsia" w:hAnsiTheme="minorEastAsia" w:hint="eastAsia"/>
                <w:sz w:val="20"/>
                <w:szCs w:val="20"/>
              </w:rPr>
              <w:t>やや</w:t>
            </w:r>
            <w:r w:rsidR="006166D9" w:rsidRPr="00BC52E0">
              <w:rPr>
                <w:rFonts w:asciiTheme="minorEastAsia" w:hAnsiTheme="minorEastAsia" w:hint="eastAsia"/>
                <w:sz w:val="20"/>
                <w:szCs w:val="20"/>
              </w:rPr>
              <w:t>厳しい状況にある</w:t>
            </w:r>
            <w:r w:rsidR="00F849C6" w:rsidRPr="00BC52E0">
              <w:rPr>
                <w:rFonts w:asciiTheme="minorEastAsia" w:hAnsiTheme="minorEastAsia" w:hint="eastAsia"/>
                <w:sz w:val="20"/>
                <w:szCs w:val="20"/>
              </w:rPr>
              <w:t>が黒字基調は維持している。</w:t>
            </w:r>
          </w:p>
        </w:tc>
        <w:tc>
          <w:tcPr>
            <w:tcW w:w="2169" w:type="pct"/>
          </w:tcPr>
          <w:p w:rsidR="0021082A" w:rsidRPr="00BC52E0" w:rsidRDefault="003930B2" w:rsidP="00BC52E0">
            <w:pPr>
              <w:snapToGrid w:val="0"/>
              <w:rPr>
                <w:rFonts w:asciiTheme="minorEastAsia" w:hAnsiTheme="minorEastAsia"/>
                <w:color w:val="FF0000"/>
                <w:sz w:val="20"/>
                <w:szCs w:val="20"/>
              </w:rPr>
            </w:pPr>
            <w:r w:rsidRPr="00BC52E0">
              <w:rPr>
                <w:rFonts w:asciiTheme="minorEastAsia" w:hAnsiTheme="minorEastAsia" w:hint="eastAsia"/>
                <w:sz w:val="20"/>
                <w:szCs w:val="20"/>
              </w:rPr>
              <w:t>人口減少、少子化、未婚化、晩婚化などにより、挙式･披露宴の需要が減少し、売上高</w:t>
            </w:r>
            <w:r w:rsidR="00295D3E" w:rsidRPr="00BC52E0">
              <w:rPr>
                <w:rFonts w:asciiTheme="minorEastAsia" w:hAnsiTheme="minorEastAsia" w:hint="eastAsia"/>
                <w:sz w:val="20"/>
                <w:szCs w:val="20"/>
              </w:rPr>
              <w:t>と</w:t>
            </w:r>
            <w:r w:rsidRPr="00BC52E0">
              <w:rPr>
                <w:rFonts w:asciiTheme="minorEastAsia" w:hAnsiTheme="minorEastAsia" w:hint="eastAsia"/>
                <w:sz w:val="20"/>
                <w:szCs w:val="20"/>
              </w:rPr>
              <w:t>取扱件数</w:t>
            </w:r>
            <w:r w:rsidR="00295D3E" w:rsidRPr="00BC52E0">
              <w:rPr>
                <w:rFonts w:asciiTheme="minorEastAsia" w:hAnsiTheme="minorEastAsia" w:hint="eastAsia"/>
                <w:sz w:val="20"/>
                <w:szCs w:val="20"/>
              </w:rPr>
              <w:t>は</w:t>
            </w:r>
            <w:r w:rsidRPr="00BC52E0">
              <w:rPr>
                <w:rFonts w:asciiTheme="minorEastAsia" w:hAnsiTheme="minorEastAsia" w:hint="eastAsia"/>
                <w:sz w:val="20"/>
                <w:szCs w:val="20"/>
              </w:rPr>
              <w:t>減少している。新業態としてシェアを伸ばしてきたハウスウエディングの需要の押し上げ効果も薄まっている。</w:t>
            </w:r>
            <w:r w:rsidR="00C1430B" w:rsidRPr="00BC52E0">
              <w:rPr>
                <w:rFonts w:asciiTheme="minorEastAsia" w:hAnsiTheme="minorEastAsia" w:hint="eastAsia"/>
                <w:sz w:val="20"/>
                <w:szCs w:val="20"/>
              </w:rPr>
              <w:t>一方で、</w:t>
            </w:r>
            <w:r w:rsidRPr="00BC52E0">
              <w:rPr>
                <w:rFonts w:asciiTheme="minorEastAsia" w:hAnsiTheme="minorEastAsia" w:hint="eastAsia"/>
                <w:sz w:val="20"/>
                <w:szCs w:val="20"/>
              </w:rPr>
              <w:t>海外ウエディング需要を獲得し売上高を伸ば</w:t>
            </w:r>
            <w:r w:rsidR="00C1430B" w:rsidRPr="00BC52E0">
              <w:rPr>
                <w:rFonts w:asciiTheme="minorEastAsia" w:hAnsiTheme="minorEastAsia" w:hint="eastAsia"/>
                <w:sz w:val="20"/>
                <w:szCs w:val="20"/>
              </w:rPr>
              <w:t>す</w:t>
            </w:r>
            <w:r w:rsidRPr="00BC52E0">
              <w:rPr>
                <w:rFonts w:asciiTheme="minorEastAsia" w:hAnsiTheme="minorEastAsia" w:hint="eastAsia"/>
                <w:sz w:val="20"/>
                <w:szCs w:val="20"/>
              </w:rPr>
              <w:t>事業者もある</w:t>
            </w:r>
            <w:r w:rsidR="00C1430B" w:rsidRPr="00BC52E0">
              <w:rPr>
                <w:rFonts w:asciiTheme="minorEastAsia" w:hAnsiTheme="minorEastAsia" w:hint="eastAsia"/>
                <w:sz w:val="20"/>
                <w:szCs w:val="20"/>
              </w:rPr>
              <w:t>。</w:t>
            </w:r>
            <w:r w:rsidR="00295D3E" w:rsidRPr="00BC52E0">
              <w:rPr>
                <w:rFonts w:asciiTheme="minorEastAsia" w:hAnsiTheme="minorEastAsia" w:hint="eastAsia"/>
                <w:sz w:val="20"/>
                <w:szCs w:val="20"/>
              </w:rPr>
              <w:t>挙式･披露宴の平均価格は300万円超で一定の水準を維持しているが、ニーズ</w:t>
            </w:r>
            <w:r w:rsidR="00BC52E0" w:rsidRPr="00BC52E0">
              <w:rPr>
                <w:rFonts w:asciiTheme="minorEastAsia" w:hAnsiTheme="minorEastAsia" w:hint="eastAsia"/>
                <w:sz w:val="20"/>
                <w:szCs w:val="20"/>
              </w:rPr>
              <w:t>や事業者の志向</w:t>
            </w:r>
            <w:r w:rsidR="00295D3E" w:rsidRPr="00BC52E0">
              <w:rPr>
                <w:rFonts w:asciiTheme="minorEastAsia" w:hAnsiTheme="minorEastAsia" w:hint="eastAsia"/>
                <w:sz w:val="20"/>
                <w:szCs w:val="20"/>
              </w:rPr>
              <w:t>によって</w:t>
            </w:r>
            <w:r w:rsidR="00BC52E0" w:rsidRPr="00BC52E0">
              <w:rPr>
                <w:rFonts w:asciiTheme="minorEastAsia" w:hAnsiTheme="minorEastAsia" w:hint="eastAsia"/>
                <w:sz w:val="20"/>
                <w:szCs w:val="20"/>
              </w:rPr>
              <w:t>受注価格の変化に大きな差がみられる。</w:t>
            </w:r>
          </w:p>
        </w:tc>
      </w:tr>
      <w:tr w:rsidR="0021082A" w:rsidRPr="00A411CC" w:rsidTr="00BC52E0">
        <w:trPr>
          <w:trHeight w:val="794"/>
        </w:trPr>
        <w:tc>
          <w:tcPr>
            <w:tcW w:w="663" w:type="pct"/>
            <w:shd w:val="clear" w:color="auto" w:fill="B8CCE4" w:themeFill="accent1" w:themeFillTint="66"/>
            <w:vAlign w:val="center"/>
          </w:tcPr>
          <w:p w:rsidR="0021082A" w:rsidRPr="00496630" w:rsidRDefault="0021082A" w:rsidP="00783D37">
            <w:pPr>
              <w:snapToGrid w:val="0"/>
              <w:rPr>
                <w:rFonts w:asciiTheme="majorEastAsia" w:eastAsiaTheme="majorEastAsia" w:hAnsiTheme="majorEastAsia"/>
                <w:szCs w:val="21"/>
              </w:rPr>
            </w:pPr>
            <w:r w:rsidRPr="00496630">
              <w:rPr>
                <w:rFonts w:asciiTheme="majorEastAsia" w:eastAsiaTheme="majorEastAsia" w:hAnsiTheme="majorEastAsia" w:hint="eastAsia"/>
                <w:szCs w:val="21"/>
              </w:rPr>
              <w:t>原材料・仕入価格</w:t>
            </w:r>
          </w:p>
        </w:tc>
        <w:tc>
          <w:tcPr>
            <w:tcW w:w="2168" w:type="pct"/>
          </w:tcPr>
          <w:p w:rsidR="0021082A" w:rsidRPr="00BC52E0" w:rsidRDefault="006166D9" w:rsidP="00837CA9">
            <w:pPr>
              <w:snapToGrid w:val="0"/>
              <w:rPr>
                <w:rFonts w:asciiTheme="minorEastAsia" w:hAnsiTheme="minorEastAsia"/>
                <w:sz w:val="20"/>
                <w:szCs w:val="20"/>
              </w:rPr>
            </w:pPr>
            <w:r w:rsidRPr="00BC52E0">
              <w:rPr>
                <w:rFonts w:asciiTheme="minorEastAsia" w:hAnsiTheme="minorEastAsia" w:hint="eastAsia"/>
                <w:sz w:val="20"/>
                <w:szCs w:val="20"/>
              </w:rPr>
              <w:t>原材料の仕入価格は若干下がっているが、</w:t>
            </w:r>
            <w:r w:rsidR="00604397" w:rsidRPr="00BC52E0">
              <w:rPr>
                <w:rFonts w:asciiTheme="minorEastAsia" w:hAnsiTheme="minorEastAsia" w:hint="eastAsia"/>
                <w:sz w:val="20"/>
                <w:szCs w:val="20"/>
              </w:rPr>
              <w:t>電気料金の大幅値上げの影響が大きく、</w:t>
            </w:r>
            <w:r w:rsidRPr="00BC52E0">
              <w:rPr>
                <w:rFonts w:asciiTheme="minorEastAsia" w:hAnsiTheme="minorEastAsia" w:hint="eastAsia"/>
                <w:sz w:val="20"/>
                <w:szCs w:val="20"/>
              </w:rPr>
              <w:t>収益確保の足を引っ張るのではないかと危惧する声も聞かれた。</w:t>
            </w:r>
          </w:p>
        </w:tc>
        <w:tc>
          <w:tcPr>
            <w:tcW w:w="2169" w:type="pct"/>
            <w:vAlign w:val="center"/>
          </w:tcPr>
          <w:p w:rsidR="0021082A" w:rsidRPr="00BC52E0" w:rsidRDefault="00BC52E0" w:rsidP="00BC52E0">
            <w:pPr>
              <w:snapToGrid w:val="0"/>
              <w:jc w:val="center"/>
              <w:rPr>
                <w:rFonts w:asciiTheme="minorEastAsia" w:hAnsiTheme="minorEastAsia"/>
                <w:sz w:val="20"/>
                <w:szCs w:val="20"/>
              </w:rPr>
            </w:pPr>
            <w:r w:rsidRPr="00BC52E0">
              <w:rPr>
                <w:rFonts w:asciiTheme="minorEastAsia" w:hAnsiTheme="minorEastAsia" w:hint="eastAsia"/>
                <w:sz w:val="20"/>
                <w:szCs w:val="20"/>
              </w:rPr>
              <w:t>－</w:t>
            </w:r>
          </w:p>
        </w:tc>
      </w:tr>
      <w:tr w:rsidR="0021082A" w:rsidRPr="00A411CC" w:rsidTr="00305009">
        <w:trPr>
          <w:trHeight w:val="794"/>
        </w:trPr>
        <w:tc>
          <w:tcPr>
            <w:tcW w:w="663" w:type="pct"/>
            <w:shd w:val="clear" w:color="auto" w:fill="B8CCE4" w:themeFill="accent1" w:themeFillTint="66"/>
            <w:vAlign w:val="center"/>
          </w:tcPr>
          <w:p w:rsidR="0021082A" w:rsidRPr="00496630" w:rsidRDefault="0021082A" w:rsidP="00783D37">
            <w:pPr>
              <w:snapToGrid w:val="0"/>
              <w:rPr>
                <w:rFonts w:asciiTheme="majorEastAsia" w:eastAsiaTheme="majorEastAsia" w:hAnsiTheme="majorEastAsia"/>
                <w:szCs w:val="21"/>
              </w:rPr>
            </w:pPr>
            <w:r w:rsidRPr="00496630">
              <w:rPr>
                <w:rFonts w:asciiTheme="majorEastAsia" w:eastAsiaTheme="majorEastAsia" w:hAnsiTheme="majorEastAsia" w:hint="eastAsia"/>
                <w:szCs w:val="21"/>
              </w:rPr>
              <w:t>設備投資</w:t>
            </w:r>
          </w:p>
        </w:tc>
        <w:tc>
          <w:tcPr>
            <w:tcW w:w="2168" w:type="pct"/>
          </w:tcPr>
          <w:p w:rsidR="0021082A" w:rsidRPr="00BC52E0" w:rsidRDefault="00604397" w:rsidP="00BE331A">
            <w:pPr>
              <w:snapToGrid w:val="0"/>
              <w:rPr>
                <w:rFonts w:asciiTheme="minorEastAsia" w:hAnsiTheme="minorEastAsia"/>
                <w:sz w:val="20"/>
                <w:szCs w:val="20"/>
              </w:rPr>
            </w:pPr>
            <w:r w:rsidRPr="00BC52E0">
              <w:rPr>
                <w:rFonts w:asciiTheme="minorEastAsia" w:hAnsiTheme="minorEastAsia" w:hint="eastAsia"/>
                <w:sz w:val="20"/>
                <w:szCs w:val="20"/>
              </w:rPr>
              <w:t>新規の設備投資は、先行きの不透明感から手控える企業が多いが、「売上</w:t>
            </w:r>
            <w:r w:rsidR="00BE331A">
              <w:rPr>
                <w:rFonts w:asciiTheme="minorEastAsia" w:hAnsiTheme="minorEastAsia" w:hint="eastAsia"/>
                <w:sz w:val="20"/>
                <w:szCs w:val="20"/>
              </w:rPr>
              <w:t>は</w:t>
            </w:r>
            <w:r w:rsidRPr="00BC52E0">
              <w:rPr>
                <w:rFonts w:asciiTheme="minorEastAsia" w:hAnsiTheme="minorEastAsia" w:hint="eastAsia"/>
                <w:sz w:val="20"/>
                <w:szCs w:val="20"/>
              </w:rPr>
              <w:t>リーマンショック前の水準にほぼ戻った」産業機械向け</w:t>
            </w:r>
            <w:r w:rsidR="00305009" w:rsidRPr="00BC52E0">
              <w:rPr>
                <w:rFonts w:asciiTheme="minorEastAsia" w:hAnsiTheme="minorEastAsia" w:hint="eastAsia"/>
                <w:sz w:val="20"/>
                <w:szCs w:val="20"/>
              </w:rPr>
              <w:t>メーカー</w:t>
            </w:r>
            <w:r w:rsidRPr="00BC52E0">
              <w:rPr>
                <w:rFonts w:asciiTheme="minorEastAsia" w:hAnsiTheme="minorEastAsia" w:hint="eastAsia"/>
                <w:sz w:val="20"/>
                <w:szCs w:val="20"/>
              </w:rPr>
              <w:t>は、大型設備投資を行い、新規設備投資が低調とは言い切れない。</w:t>
            </w:r>
          </w:p>
        </w:tc>
        <w:tc>
          <w:tcPr>
            <w:tcW w:w="2169" w:type="pct"/>
          </w:tcPr>
          <w:p w:rsidR="0021082A" w:rsidRPr="00BC52E0" w:rsidRDefault="00C1430B" w:rsidP="00C1430B">
            <w:pPr>
              <w:snapToGrid w:val="0"/>
              <w:rPr>
                <w:rFonts w:asciiTheme="minorEastAsia" w:hAnsiTheme="minorEastAsia"/>
                <w:sz w:val="20"/>
                <w:szCs w:val="20"/>
              </w:rPr>
            </w:pPr>
            <w:r w:rsidRPr="00BC52E0">
              <w:rPr>
                <w:rFonts w:asciiTheme="minorEastAsia" w:hAnsiTheme="minorEastAsia" w:hint="eastAsia"/>
                <w:sz w:val="20"/>
                <w:szCs w:val="20"/>
              </w:rPr>
              <w:t>バンケットを複数保有する事業者では、趣向が異なるバンケットに改装し、多様なニーズに対応している。新規参入事業者では、定期的な設備更新が可能となるように、早期の投資回収を計画的に進めている。</w:t>
            </w:r>
          </w:p>
        </w:tc>
      </w:tr>
      <w:tr w:rsidR="0021082A" w:rsidRPr="00A411CC" w:rsidTr="00305009">
        <w:trPr>
          <w:trHeight w:val="794"/>
        </w:trPr>
        <w:tc>
          <w:tcPr>
            <w:tcW w:w="663" w:type="pct"/>
            <w:shd w:val="clear" w:color="auto" w:fill="B8CCE4" w:themeFill="accent1" w:themeFillTint="66"/>
            <w:vAlign w:val="center"/>
          </w:tcPr>
          <w:p w:rsidR="0021082A" w:rsidRPr="00496630" w:rsidRDefault="0021082A" w:rsidP="00783D37">
            <w:pPr>
              <w:snapToGrid w:val="0"/>
              <w:rPr>
                <w:rFonts w:asciiTheme="majorEastAsia" w:eastAsiaTheme="majorEastAsia" w:hAnsiTheme="majorEastAsia"/>
                <w:szCs w:val="21"/>
              </w:rPr>
            </w:pPr>
            <w:r w:rsidRPr="00496630">
              <w:rPr>
                <w:rFonts w:asciiTheme="majorEastAsia" w:eastAsiaTheme="majorEastAsia" w:hAnsiTheme="majorEastAsia" w:hint="eastAsia"/>
                <w:szCs w:val="21"/>
              </w:rPr>
              <w:t>雇用、賃金</w:t>
            </w:r>
          </w:p>
        </w:tc>
        <w:tc>
          <w:tcPr>
            <w:tcW w:w="2168" w:type="pct"/>
          </w:tcPr>
          <w:p w:rsidR="0021082A" w:rsidRPr="00BC52E0" w:rsidRDefault="00604397" w:rsidP="00305009">
            <w:pPr>
              <w:snapToGrid w:val="0"/>
              <w:rPr>
                <w:rFonts w:asciiTheme="minorEastAsia" w:hAnsiTheme="minorEastAsia"/>
                <w:sz w:val="20"/>
                <w:szCs w:val="20"/>
              </w:rPr>
            </w:pPr>
            <w:r w:rsidRPr="00BC52E0">
              <w:rPr>
                <w:rFonts w:asciiTheme="minorEastAsia" w:hAnsiTheme="minorEastAsia" w:hint="eastAsia"/>
                <w:sz w:val="20"/>
                <w:szCs w:val="20"/>
              </w:rPr>
              <w:t>入社後即戦力となる経験者</w:t>
            </w:r>
            <w:r w:rsidR="00305009" w:rsidRPr="00BC52E0">
              <w:rPr>
                <w:rFonts w:asciiTheme="minorEastAsia" w:hAnsiTheme="minorEastAsia" w:hint="eastAsia"/>
                <w:sz w:val="20"/>
                <w:szCs w:val="20"/>
              </w:rPr>
              <w:t>の</w:t>
            </w:r>
            <w:r w:rsidRPr="00BC52E0">
              <w:rPr>
                <w:rFonts w:asciiTheme="minorEastAsia" w:hAnsiTheme="minorEastAsia" w:hint="eastAsia"/>
                <w:sz w:val="20"/>
                <w:szCs w:val="20"/>
              </w:rPr>
              <w:t>確保</w:t>
            </w:r>
            <w:r w:rsidR="00305009" w:rsidRPr="00BC52E0">
              <w:rPr>
                <w:rFonts w:asciiTheme="minorEastAsia" w:hAnsiTheme="minorEastAsia" w:hint="eastAsia"/>
                <w:sz w:val="20"/>
                <w:szCs w:val="20"/>
              </w:rPr>
              <w:t>が</w:t>
            </w:r>
            <w:r w:rsidRPr="00BC52E0">
              <w:rPr>
                <w:rFonts w:asciiTheme="minorEastAsia" w:hAnsiTheme="minorEastAsia" w:hint="eastAsia"/>
                <w:sz w:val="20"/>
                <w:szCs w:val="20"/>
              </w:rPr>
              <w:t>難しい</w:t>
            </w:r>
            <w:r w:rsidR="00305009" w:rsidRPr="00BC52E0">
              <w:rPr>
                <w:rFonts w:asciiTheme="minorEastAsia" w:hAnsiTheme="minorEastAsia" w:hint="eastAsia"/>
                <w:sz w:val="20"/>
                <w:szCs w:val="20"/>
              </w:rPr>
              <w:t>ため、</w:t>
            </w:r>
            <w:r w:rsidRPr="00BC52E0">
              <w:rPr>
                <w:rFonts w:asciiTheme="minorEastAsia" w:hAnsiTheme="minorEastAsia" w:hint="eastAsia"/>
                <w:sz w:val="20"/>
                <w:szCs w:val="20"/>
              </w:rPr>
              <w:t>現有人員の能力向上</w:t>
            </w:r>
            <w:r w:rsidR="00305009" w:rsidRPr="00BC52E0">
              <w:rPr>
                <w:rFonts w:asciiTheme="minorEastAsia" w:hAnsiTheme="minorEastAsia" w:hint="eastAsia"/>
                <w:sz w:val="20"/>
                <w:szCs w:val="20"/>
              </w:rPr>
              <w:t>に向けた</w:t>
            </w:r>
            <w:r w:rsidRPr="00BC52E0">
              <w:rPr>
                <w:rFonts w:asciiTheme="minorEastAsia" w:hAnsiTheme="minorEastAsia" w:hint="eastAsia"/>
                <w:sz w:val="20"/>
                <w:szCs w:val="20"/>
              </w:rPr>
              <w:t>人材育成に取り組んでいる。人員の確保に関しては、急激な雇用増を予定している企業は少なく、退職者の補充程度の中途採用に留まっている企業が大半である。</w:t>
            </w:r>
            <w:r w:rsidR="00305009" w:rsidRPr="00BC52E0">
              <w:rPr>
                <w:rFonts w:asciiTheme="minorEastAsia" w:hAnsiTheme="minorEastAsia" w:hint="eastAsia"/>
                <w:sz w:val="20"/>
                <w:szCs w:val="20"/>
              </w:rPr>
              <w:t>そうした中で、</w:t>
            </w:r>
            <w:r w:rsidRPr="00BC52E0">
              <w:rPr>
                <w:rFonts w:asciiTheme="minorEastAsia" w:hAnsiTheme="minorEastAsia" w:hint="eastAsia"/>
                <w:sz w:val="20"/>
                <w:szCs w:val="20"/>
              </w:rPr>
              <w:t>継続的に毎年10名程度の新規採用を行っている企業もあ</w:t>
            </w:r>
            <w:r w:rsidR="00305009" w:rsidRPr="00BC52E0">
              <w:rPr>
                <w:rFonts w:asciiTheme="minorEastAsia" w:hAnsiTheme="minorEastAsia" w:hint="eastAsia"/>
                <w:sz w:val="20"/>
                <w:szCs w:val="20"/>
              </w:rPr>
              <w:t>る。</w:t>
            </w:r>
          </w:p>
        </w:tc>
        <w:tc>
          <w:tcPr>
            <w:tcW w:w="2169" w:type="pct"/>
          </w:tcPr>
          <w:p w:rsidR="0021082A" w:rsidRPr="00BC52E0" w:rsidRDefault="00C1430B" w:rsidP="00C1430B">
            <w:pPr>
              <w:snapToGrid w:val="0"/>
              <w:rPr>
                <w:rFonts w:asciiTheme="minorEastAsia" w:hAnsiTheme="minorEastAsia"/>
                <w:color w:val="FF0000"/>
                <w:sz w:val="20"/>
                <w:szCs w:val="20"/>
              </w:rPr>
            </w:pPr>
            <w:r w:rsidRPr="00BC52E0">
              <w:rPr>
                <w:rFonts w:asciiTheme="minorEastAsia" w:hAnsiTheme="minorEastAsia" w:hint="eastAsia"/>
                <w:sz w:val="20"/>
                <w:szCs w:val="20"/>
              </w:rPr>
              <w:t>利益確保のため、固定費となる人件費を抑える動きもみられ、複数の事業を持つホテルなどでは繁忙期に結婚式事業以外の従業員を活用するなどの工夫をしている。一方、市場ニーズに対応するため、ウエディングプランナーなどの有資格者をはじめとした優秀な人材の確保が重要であるが、現在は供給過剰の状況にある。</w:t>
            </w:r>
          </w:p>
        </w:tc>
      </w:tr>
      <w:tr w:rsidR="0021082A" w:rsidRPr="00A411CC" w:rsidTr="00BC52E0">
        <w:trPr>
          <w:trHeight w:val="567"/>
        </w:trPr>
        <w:tc>
          <w:tcPr>
            <w:tcW w:w="663" w:type="pct"/>
            <w:tcBorders>
              <w:bottom w:val="single" w:sz="4" w:space="0" w:color="auto"/>
            </w:tcBorders>
            <w:shd w:val="clear" w:color="auto" w:fill="B8CCE4" w:themeFill="accent1" w:themeFillTint="66"/>
            <w:vAlign w:val="center"/>
          </w:tcPr>
          <w:p w:rsidR="0021082A" w:rsidRPr="00496630" w:rsidRDefault="0021082A" w:rsidP="00783D37">
            <w:pPr>
              <w:snapToGrid w:val="0"/>
              <w:rPr>
                <w:rFonts w:asciiTheme="majorEastAsia" w:eastAsiaTheme="majorEastAsia" w:hAnsiTheme="majorEastAsia"/>
                <w:szCs w:val="21"/>
              </w:rPr>
            </w:pPr>
            <w:r w:rsidRPr="00496630">
              <w:rPr>
                <w:rFonts w:asciiTheme="majorEastAsia" w:eastAsiaTheme="majorEastAsia" w:hAnsiTheme="majorEastAsia" w:hint="eastAsia"/>
                <w:szCs w:val="21"/>
              </w:rPr>
              <w:t>資金繰り</w:t>
            </w:r>
          </w:p>
        </w:tc>
        <w:tc>
          <w:tcPr>
            <w:tcW w:w="2168" w:type="pct"/>
            <w:tcBorders>
              <w:bottom w:val="single" w:sz="4" w:space="0" w:color="auto"/>
            </w:tcBorders>
          </w:tcPr>
          <w:p w:rsidR="0021082A" w:rsidRPr="00BC52E0" w:rsidRDefault="00604397" w:rsidP="00305009">
            <w:pPr>
              <w:snapToGrid w:val="0"/>
              <w:rPr>
                <w:rFonts w:asciiTheme="minorEastAsia" w:hAnsiTheme="minorEastAsia"/>
                <w:sz w:val="20"/>
                <w:szCs w:val="20"/>
              </w:rPr>
            </w:pPr>
            <w:r w:rsidRPr="00BC52E0">
              <w:rPr>
                <w:rFonts w:asciiTheme="minorEastAsia" w:hAnsiTheme="minorEastAsia" w:hint="eastAsia"/>
                <w:sz w:val="20"/>
                <w:szCs w:val="20"/>
              </w:rPr>
              <w:t>黒字基調を維持しているため、金融機関からの貸付の申し出は多く、資金繰りに問題はないとの声が多数聞かれた。</w:t>
            </w:r>
          </w:p>
        </w:tc>
        <w:tc>
          <w:tcPr>
            <w:tcW w:w="2169" w:type="pct"/>
            <w:tcBorders>
              <w:bottom w:val="single" w:sz="4" w:space="0" w:color="auto"/>
            </w:tcBorders>
            <w:vAlign w:val="center"/>
          </w:tcPr>
          <w:p w:rsidR="0021082A" w:rsidRPr="00BC52E0" w:rsidRDefault="00BE3C91" w:rsidP="00305009">
            <w:pPr>
              <w:snapToGrid w:val="0"/>
              <w:jc w:val="center"/>
              <w:rPr>
                <w:rFonts w:asciiTheme="minorEastAsia" w:hAnsiTheme="minorEastAsia"/>
                <w:color w:val="FF0000"/>
                <w:sz w:val="20"/>
                <w:szCs w:val="20"/>
              </w:rPr>
            </w:pPr>
            <w:r w:rsidRPr="00BC52E0">
              <w:rPr>
                <w:rFonts w:asciiTheme="minorEastAsia" w:hAnsiTheme="minorEastAsia" w:hint="eastAsia"/>
                <w:sz w:val="20"/>
                <w:szCs w:val="20"/>
              </w:rPr>
              <w:t>－</w:t>
            </w:r>
          </w:p>
        </w:tc>
      </w:tr>
      <w:tr w:rsidR="0021082A" w:rsidRPr="00A411CC" w:rsidTr="00BC52E0">
        <w:trPr>
          <w:trHeight w:val="567"/>
        </w:trPr>
        <w:tc>
          <w:tcPr>
            <w:tcW w:w="663" w:type="pct"/>
            <w:tcBorders>
              <w:top w:val="single" w:sz="4" w:space="0" w:color="auto"/>
              <w:bottom w:val="single" w:sz="4" w:space="0" w:color="auto"/>
            </w:tcBorders>
            <w:shd w:val="clear" w:color="auto" w:fill="B8CCE4" w:themeFill="accent1" w:themeFillTint="66"/>
            <w:vAlign w:val="center"/>
          </w:tcPr>
          <w:p w:rsidR="0021082A" w:rsidRDefault="0021082A" w:rsidP="00783D37">
            <w:pPr>
              <w:snapToGrid w:val="0"/>
              <w:rPr>
                <w:rFonts w:asciiTheme="majorEastAsia" w:eastAsiaTheme="majorEastAsia" w:hAnsiTheme="majorEastAsia"/>
                <w:szCs w:val="21"/>
              </w:rPr>
            </w:pPr>
            <w:r>
              <w:rPr>
                <w:rFonts w:asciiTheme="majorEastAsia" w:eastAsiaTheme="majorEastAsia" w:hAnsiTheme="majorEastAsia" w:hint="eastAsia"/>
                <w:szCs w:val="21"/>
              </w:rPr>
              <w:t>為替相場の影響、</w:t>
            </w:r>
          </w:p>
          <w:p w:rsidR="0021082A" w:rsidRPr="00496630" w:rsidRDefault="0021082A" w:rsidP="00783D37">
            <w:pPr>
              <w:snapToGrid w:val="0"/>
              <w:rPr>
                <w:rFonts w:asciiTheme="majorEastAsia" w:eastAsiaTheme="majorEastAsia" w:hAnsiTheme="majorEastAsia"/>
                <w:szCs w:val="21"/>
              </w:rPr>
            </w:pPr>
            <w:r>
              <w:rPr>
                <w:rFonts w:asciiTheme="majorEastAsia" w:eastAsiaTheme="majorEastAsia" w:hAnsiTheme="majorEastAsia" w:hint="eastAsia"/>
                <w:szCs w:val="21"/>
              </w:rPr>
              <w:t>その他の影響など</w:t>
            </w:r>
          </w:p>
        </w:tc>
        <w:tc>
          <w:tcPr>
            <w:tcW w:w="2168" w:type="pct"/>
            <w:tcBorders>
              <w:top w:val="single" w:sz="4" w:space="0" w:color="auto"/>
              <w:bottom w:val="single" w:sz="4" w:space="0" w:color="auto"/>
            </w:tcBorders>
            <w:vAlign w:val="center"/>
          </w:tcPr>
          <w:p w:rsidR="0021082A" w:rsidRPr="00BC52E0" w:rsidRDefault="00BC52E0" w:rsidP="00BC52E0">
            <w:pPr>
              <w:snapToGrid w:val="0"/>
              <w:jc w:val="center"/>
              <w:rPr>
                <w:rFonts w:asciiTheme="minorEastAsia" w:hAnsiTheme="minorEastAsia"/>
                <w:sz w:val="20"/>
                <w:szCs w:val="20"/>
              </w:rPr>
            </w:pPr>
            <w:r w:rsidRPr="00BC52E0">
              <w:rPr>
                <w:rFonts w:asciiTheme="minorEastAsia" w:hAnsiTheme="minorEastAsia" w:hint="eastAsia"/>
                <w:sz w:val="20"/>
                <w:szCs w:val="20"/>
              </w:rPr>
              <w:t>－</w:t>
            </w:r>
          </w:p>
        </w:tc>
        <w:tc>
          <w:tcPr>
            <w:tcW w:w="2169" w:type="pct"/>
            <w:tcBorders>
              <w:top w:val="single" w:sz="4" w:space="0" w:color="auto"/>
              <w:bottom w:val="single" w:sz="4" w:space="0" w:color="auto"/>
            </w:tcBorders>
          </w:tcPr>
          <w:p w:rsidR="0021082A" w:rsidRPr="00BC52E0" w:rsidRDefault="00C1430B" w:rsidP="00C1430B">
            <w:pPr>
              <w:snapToGrid w:val="0"/>
              <w:rPr>
                <w:rFonts w:asciiTheme="minorEastAsia" w:hAnsiTheme="minorEastAsia"/>
                <w:sz w:val="20"/>
                <w:szCs w:val="20"/>
              </w:rPr>
            </w:pPr>
            <w:r w:rsidRPr="00BC52E0">
              <w:rPr>
                <w:rFonts w:asciiTheme="minorEastAsia" w:hAnsiTheme="minorEastAsia" w:hint="eastAsia"/>
                <w:sz w:val="20"/>
                <w:szCs w:val="20"/>
              </w:rPr>
              <w:t>海外ウエディングが比較的伸びている一方で、海外需要獲得に向けた動きもみられる</w:t>
            </w:r>
          </w:p>
        </w:tc>
      </w:tr>
      <w:tr w:rsidR="0021082A" w:rsidRPr="008E70CB" w:rsidTr="00BC52E0">
        <w:trPr>
          <w:trHeight w:val="567"/>
        </w:trPr>
        <w:tc>
          <w:tcPr>
            <w:tcW w:w="663" w:type="pct"/>
            <w:tcBorders>
              <w:top w:val="single" w:sz="4" w:space="0" w:color="auto"/>
            </w:tcBorders>
            <w:shd w:val="clear" w:color="auto" w:fill="B8CCE4" w:themeFill="accent1" w:themeFillTint="66"/>
            <w:vAlign w:val="center"/>
          </w:tcPr>
          <w:p w:rsidR="0021082A" w:rsidRPr="00496630" w:rsidRDefault="0021082A" w:rsidP="00783D37">
            <w:pPr>
              <w:snapToGrid w:val="0"/>
              <w:rPr>
                <w:rFonts w:asciiTheme="majorEastAsia" w:eastAsiaTheme="majorEastAsia" w:hAnsiTheme="majorEastAsia"/>
                <w:szCs w:val="21"/>
              </w:rPr>
            </w:pPr>
            <w:r w:rsidRPr="00496630">
              <w:rPr>
                <w:rFonts w:asciiTheme="majorEastAsia" w:eastAsiaTheme="majorEastAsia" w:hAnsiTheme="majorEastAsia" w:hint="eastAsia"/>
                <w:szCs w:val="21"/>
              </w:rPr>
              <w:t>今後の見通し、</w:t>
            </w:r>
          </w:p>
          <w:p w:rsidR="0021082A" w:rsidRPr="00496630" w:rsidRDefault="0021082A" w:rsidP="00783D37">
            <w:pPr>
              <w:snapToGrid w:val="0"/>
              <w:rPr>
                <w:rFonts w:asciiTheme="majorEastAsia" w:eastAsiaTheme="majorEastAsia" w:hAnsiTheme="majorEastAsia"/>
                <w:szCs w:val="21"/>
              </w:rPr>
            </w:pPr>
            <w:r w:rsidRPr="00496630">
              <w:rPr>
                <w:rFonts w:asciiTheme="majorEastAsia" w:eastAsiaTheme="majorEastAsia" w:hAnsiTheme="majorEastAsia" w:hint="eastAsia"/>
                <w:szCs w:val="21"/>
              </w:rPr>
              <w:t>その他</w:t>
            </w:r>
          </w:p>
        </w:tc>
        <w:tc>
          <w:tcPr>
            <w:tcW w:w="2168" w:type="pct"/>
            <w:tcBorders>
              <w:top w:val="single" w:sz="4" w:space="0" w:color="auto"/>
            </w:tcBorders>
          </w:tcPr>
          <w:p w:rsidR="0021082A" w:rsidRPr="00BC52E0" w:rsidRDefault="00305009" w:rsidP="00EF4F86">
            <w:pPr>
              <w:snapToGrid w:val="0"/>
              <w:rPr>
                <w:rFonts w:asciiTheme="minorEastAsia" w:hAnsiTheme="minorEastAsia"/>
                <w:color w:val="FF0000"/>
                <w:sz w:val="20"/>
                <w:szCs w:val="20"/>
              </w:rPr>
            </w:pPr>
            <w:r w:rsidRPr="00BC52E0">
              <w:rPr>
                <w:rFonts w:asciiTheme="minorEastAsia" w:hAnsiTheme="minorEastAsia" w:hint="eastAsia"/>
                <w:sz w:val="20"/>
                <w:szCs w:val="20"/>
              </w:rPr>
              <w:t>自動車産業向け以外の分野は、製造業の海外移転が大きく影響し、多くの企業では先行きを懸念している。このため、多くのメーカーは、取引先のニーズへの対応力の強化を図っている。</w:t>
            </w:r>
          </w:p>
        </w:tc>
        <w:tc>
          <w:tcPr>
            <w:tcW w:w="2169" w:type="pct"/>
            <w:tcBorders>
              <w:top w:val="single" w:sz="4" w:space="0" w:color="auto"/>
            </w:tcBorders>
          </w:tcPr>
          <w:p w:rsidR="0021082A" w:rsidRPr="00BC52E0" w:rsidRDefault="00C1430B" w:rsidP="00BE3C91">
            <w:pPr>
              <w:snapToGrid w:val="0"/>
              <w:rPr>
                <w:rFonts w:asciiTheme="minorEastAsia" w:hAnsiTheme="minorEastAsia"/>
                <w:sz w:val="20"/>
                <w:szCs w:val="20"/>
              </w:rPr>
            </w:pPr>
            <w:r w:rsidRPr="00BC52E0">
              <w:rPr>
                <w:rFonts w:asciiTheme="minorEastAsia" w:hAnsiTheme="minorEastAsia" w:hint="eastAsia"/>
                <w:sz w:val="20"/>
                <w:szCs w:val="20"/>
              </w:rPr>
              <w:t>国内事業の伸びへの期待は今後も高くない。需要引上げの各事業者の方向性は、低価格化志向あるいは</w:t>
            </w:r>
            <w:r w:rsidR="00BE3C91" w:rsidRPr="00BC52E0">
              <w:rPr>
                <w:rFonts w:asciiTheme="minorEastAsia" w:hAnsiTheme="minorEastAsia" w:hint="eastAsia"/>
                <w:sz w:val="20"/>
                <w:szCs w:val="20"/>
              </w:rPr>
              <w:t>消費者への啓発を含めた</w:t>
            </w:r>
            <w:r w:rsidRPr="00BC52E0">
              <w:rPr>
                <w:rFonts w:asciiTheme="minorEastAsia" w:hAnsiTheme="minorEastAsia" w:hint="eastAsia"/>
                <w:sz w:val="20"/>
                <w:szCs w:val="20"/>
              </w:rPr>
              <w:t>高品質なサービスの提供を重視する志向など様々である。</w:t>
            </w:r>
          </w:p>
        </w:tc>
      </w:tr>
    </w:tbl>
    <w:p w:rsidR="00FA1AA0" w:rsidRPr="00BE3C91" w:rsidRDefault="00FA1AA0">
      <w:pPr>
        <w:rPr>
          <w:szCs w:val="21"/>
        </w:rPr>
      </w:pPr>
    </w:p>
    <w:sectPr w:rsidR="00FA1AA0" w:rsidRPr="00BE3C91" w:rsidSect="003E0E0F">
      <w:pgSz w:w="16838" w:h="11906" w:orient="landscape" w:code="9"/>
      <w:pgMar w:top="851" w:right="1701" w:bottom="567" w:left="1701" w:header="851" w:footer="992" w:gutter="0"/>
      <w:cols w:space="425"/>
      <w:docGrid w:type="linesAndChars" w:linePitch="291" w:charSpace="-4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2FD" w:rsidRDefault="001512FD" w:rsidP="002B15B0">
      <w:r>
        <w:separator/>
      </w:r>
    </w:p>
  </w:endnote>
  <w:endnote w:type="continuationSeparator" w:id="0">
    <w:p w:rsidR="001512FD" w:rsidRDefault="001512FD" w:rsidP="002B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2FD" w:rsidRDefault="001512FD" w:rsidP="002B15B0">
      <w:r>
        <w:separator/>
      </w:r>
    </w:p>
  </w:footnote>
  <w:footnote w:type="continuationSeparator" w:id="0">
    <w:p w:rsidR="001512FD" w:rsidRDefault="001512FD" w:rsidP="002B1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8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DF"/>
    <w:rsid w:val="00002028"/>
    <w:rsid w:val="00006465"/>
    <w:rsid w:val="00011229"/>
    <w:rsid w:val="000254F9"/>
    <w:rsid w:val="00025F0C"/>
    <w:rsid w:val="000272F6"/>
    <w:rsid w:val="0002793C"/>
    <w:rsid w:val="0004408A"/>
    <w:rsid w:val="000521EC"/>
    <w:rsid w:val="00056F27"/>
    <w:rsid w:val="000577E3"/>
    <w:rsid w:val="000767D3"/>
    <w:rsid w:val="000854B4"/>
    <w:rsid w:val="00092A32"/>
    <w:rsid w:val="0009578E"/>
    <w:rsid w:val="000A245B"/>
    <w:rsid w:val="000A7073"/>
    <w:rsid w:val="000C7FB0"/>
    <w:rsid w:val="000D243E"/>
    <w:rsid w:val="000D2956"/>
    <w:rsid w:val="000F659A"/>
    <w:rsid w:val="00103140"/>
    <w:rsid w:val="00121998"/>
    <w:rsid w:val="001304A7"/>
    <w:rsid w:val="00133527"/>
    <w:rsid w:val="00142BEE"/>
    <w:rsid w:val="001512FD"/>
    <w:rsid w:val="00156D5E"/>
    <w:rsid w:val="0016371F"/>
    <w:rsid w:val="00164204"/>
    <w:rsid w:val="00165A70"/>
    <w:rsid w:val="001705A2"/>
    <w:rsid w:val="00175D3D"/>
    <w:rsid w:val="0017622B"/>
    <w:rsid w:val="00177B13"/>
    <w:rsid w:val="00180BAB"/>
    <w:rsid w:val="001931CB"/>
    <w:rsid w:val="00196D22"/>
    <w:rsid w:val="001A6386"/>
    <w:rsid w:val="001B1D2E"/>
    <w:rsid w:val="001B644B"/>
    <w:rsid w:val="001B6A98"/>
    <w:rsid w:val="001C0083"/>
    <w:rsid w:val="001D1FFB"/>
    <w:rsid w:val="001D62C1"/>
    <w:rsid w:val="001E5C7A"/>
    <w:rsid w:val="001E5FAC"/>
    <w:rsid w:val="001F39B2"/>
    <w:rsid w:val="001F5929"/>
    <w:rsid w:val="00203997"/>
    <w:rsid w:val="0021082A"/>
    <w:rsid w:val="00212D96"/>
    <w:rsid w:val="00223D14"/>
    <w:rsid w:val="00232C60"/>
    <w:rsid w:val="0023618D"/>
    <w:rsid w:val="00241AD8"/>
    <w:rsid w:val="00252D44"/>
    <w:rsid w:val="002572AA"/>
    <w:rsid w:val="002609B1"/>
    <w:rsid w:val="00260B89"/>
    <w:rsid w:val="00260FE1"/>
    <w:rsid w:val="0026471A"/>
    <w:rsid w:val="0026503B"/>
    <w:rsid w:val="00266174"/>
    <w:rsid w:val="00271EE3"/>
    <w:rsid w:val="002806C5"/>
    <w:rsid w:val="00283B37"/>
    <w:rsid w:val="002846B7"/>
    <w:rsid w:val="00295D3E"/>
    <w:rsid w:val="002A191F"/>
    <w:rsid w:val="002A40DF"/>
    <w:rsid w:val="002B15B0"/>
    <w:rsid w:val="002B2C44"/>
    <w:rsid w:val="002B7DBD"/>
    <w:rsid w:val="002C5ACE"/>
    <w:rsid w:val="002D6ABD"/>
    <w:rsid w:val="002E0200"/>
    <w:rsid w:val="002E075C"/>
    <w:rsid w:val="002E1AD3"/>
    <w:rsid w:val="002E3677"/>
    <w:rsid w:val="002E545F"/>
    <w:rsid w:val="002F672F"/>
    <w:rsid w:val="00305009"/>
    <w:rsid w:val="003069F0"/>
    <w:rsid w:val="003073D6"/>
    <w:rsid w:val="00311E4E"/>
    <w:rsid w:val="0031479A"/>
    <w:rsid w:val="00322487"/>
    <w:rsid w:val="00323964"/>
    <w:rsid w:val="0032701A"/>
    <w:rsid w:val="0033028F"/>
    <w:rsid w:val="00332EDE"/>
    <w:rsid w:val="003347A5"/>
    <w:rsid w:val="00340E68"/>
    <w:rsid w:val="00344E14"/>
    <w:rsid w:val="00352265"/>
    <w:rsid w:val="00352610"/>
    <w:rsid w:val="00363BAC"/>
    <w:rsid w:val="0036544E"/>
    <w:rsid w:val="00370F43"/>
    <w:rsid w:val="003740D6"/>
    <w:rsid w:val="00376D2E"/>
    <w:rsid w:val="003853C5"/>
    <w:rsid w:val="003930B2"/>
    <w:rsid w:val="003977BC"/>
    <w:rsid w:val="003A2537"/>
    <w:rsid w:val="003A38B7"/>
    <w:rsid w:val="003A59FF"/>
    <w:rsid w:val="003B0CE9"/>
    <w:rsid w:val="003C357C"/>
    <w:rsid w:val="003E0E0F"/>
    <w:rsid w:val="003E0E6B"/>
    <w:rsid w:val="003E3EEA"/>
    <w:rsid w:val="003F397D"/>
    <w:rsid w:val="003F3BC2"/>
    <w:rsid w:val="00400AED"/>
    <w:rsid w:val="004153C8"/>
    <w:rsid w:val="00425764"/>
    <w:rsid w:val="004302F9"/>
    <w:rsid w:val="00435075"/>
    <w:rsid w:val="004363A7"/>
    <w:rsid w:val="00442F56"/>
    <w:rsid w:val="0044376C"/>
    <w:rsid w:val="00447D7D"/>
    <w:rsid w:val="00450D1B"/>
    <w:rsid w:val="00450F7E"/>
    <w:rsid w:val="004514A5"/>
    <w:rsid w:val="00453155"/>
    <w:rsid w:val="00465F11"/>
    <w:rsid w:val="00465FD1"/>
    <w:rsid w:val="00472698"/>
    <w:rsid w:val="00473D4B"/>
    <w:rsid w:val="00477B8E"/>
    <w:rsid w:val="00480472"/>
    <w:rsid w:val="0048431E"/>
    <w:rsid w:val="0048460E"/>
    <w:rsid w:val="00496170"/>
    <w:rsid w:val="00496630"/>
    <w:rsid w:val="00496EBE"/>
    <w:rsid w:val="004A0902"/>
    <w:rsid w:val="004A4E51"/>
    <w:rsid w:val="004A65AD"/>
    <w:rsid w:val="004B5BB4"/>
    <w:rsid w:val="004C5B98"/>
    <w:rsid w:val="004D1D75"/>
    <w:rsid w:val="004E077B"/>
    <w:rsid w:val="004F0FD8"/>
    <w:rsid w:val="005023F0"/>
    <w:rsid w:val="00504106"/>
    <w:rsid w:val="00505AEF"/>
    <w:rsid w:val="00522D59"/>
    <w:rsid w:val="00526EEB"/>
    <w:rsid w:val="00535A35"/>
    <w:rsid w:val="00543226"/>
    <w:rsid w:val="00543F66"/>
    <w:rsid w:val="00547437"/>
    <w:rsid w:val="00554C2D"/>
    <w:rsid w:val="005664EA"/>
    <w:rsid w:val="005668D8"/>
    <w:rsid w:val="00571847"/>
    <w:rsid w:val="00581634"/>
    <w:rsid w:val="005829CB"/>
    <w:rsid w:val="00583C0B"/>
    <w:rsid w:val="005841BF"/>
    <w:rsid w:val="00586351"/>
    <w:rsid w:val="00591E57"/>
    <w:rsid w:val="0059339A"/>
    <w:rsid w:val="00597AEB"/>
    <w:rsid w:val="005A0E09"/>
    <w:rsid w:val="005B16EE"/>
    <w:rsid w:val="005B31CC"/>
    <w:rsid w:val="005C1B2A"/>
    <w:rsid w:val="005C2115"/>
    <w:rsid w:val="005C6311"/>
    <w:rsid w:val="005D22E8"/>
    <w:rsid w:val="005F0A5F"/>
    <w:rsid w:val="005F16CA"/>
    <w:rsid w:val="005F2BEA"/>
    <w:rsid w:val="00604397"/>
    <w:rsid w:val="006043FE"/>
    <w:rsid w:val="00604EA5"/>
    <w:rsid w:val="00605B4A"/>
    <w:rsid w:val="00614824"/>
    <w:rsid w:val="0061557A"/>
    <w:rsid w:val="00615831"/>
    <w:rsid w:val="006166D9"/>
    <w:rsid w:val="00620CF9"/>
    <w:rsid w:val="00624D1A"/>
    <w:rsid w:val="00625C6F"/>
    <w:rsid w:val="00630A6B"/>
    <w:rsid w:val="00645E29"/>
    <w:rsid w:val="0064706F"/>
    <w:rsid w:val="00647ABE"/>
    <w:rsid w:val="00661442"/>
    <w:rsid w:val="00670B8C"/>
    <w:rsid w:val="006727CC"/>
    <w:rsid w:val="00676783"/>
    <w:rsid w:val="00681CA8"/>
    <w:rsid w:val="006922DC"/>
    <w:rsid w:val="006A2024"/>
    <w:rsid w:val="006C11B5"/>
    <w:rsid w:val="006D2FAF"/>
    <w:rsid w:val="006D6FB3"/>
    <w:rsid w:val="006F29B6"/>
    <w:rsid w:val="00717D85"/>
    <w:rsid w:val="007202E3"/>
    <w:rsid w:val="00721687"/>
    <w:rsid w:val="00722734"/>
    <w:rsid w:val="00722D2B"/>
    <w:rsid w:val="00723E11"/>
    <w:rsid w:val="00726983"/>
    <w:rsid w:val="00732C07"/>
    <w:rsid w:val="007331FB"/>
    <w:rsid w:val="00742594"/>
    <w:rsid w:val="0075106D"/>
    <w:rsid w:val="007738FA"/>
    <w:rsid w:val="007765E1"/>
    <w:rsid w:val="00780E26"/>
    <w:rsid w:val="00783D37"/>
    <w:rsid w:val="00792675"/>
    <w:rsid w:val="007978FB"/>
    <w:rsid w:val="00797930"/>
    <w:rsid w:val="007A01CE"/>
    <w:rsid w:val="007D08CB"/>
    <w:rsid w:val="0080464F"/>
    <w:rsid w:val="008100E0"/>
    <w:rsid w:val="00827C22"/>
    <w:rsid w:val="00830069"/>
    <w:rsid w:val="00837CA9"/>
    <w:rsid w:val="00844D50"/>
    <w:rsid w:val="008628FB"/>
    <w:rsid w:val="00863EE1"/>
    <w:rsid w:val="008713D0"/>
    <w:rsid w:val="00875E73"/>
    <w:rsid w:val="00877605"/>
    <w:rsid w:val="00882321"/>
    <w:rsid w:val="00885629"/>
    <w:rsid w:val="00885DF0"/>
    <w:rsid w:val="00892FF2"/>
    <w:rsid w:val="008950EE"/>
    <w:rsid w:val="0089543C"/>
    <w:rsid w:val="008A6DCD"/>
    <w:rsid w:val="008A7915"/>
    <w:rsid w:val="008A7A5D"/>
    <w:rsid w:val="008B6B92"/>
    <w:rsid w:val="008C05EC"/>
    <w:rsid w:val="008C2933"/>
    <w:rsid w:val="008C2D13"/>
    <w:rsid w:val="008C465A"/>
    <w:rsid w:val="008D418B"/>
    <w:rsid w:val="008D539F"/>
    <w:rsid w:val="008E0309"/>
    <w:rsid w:val="008E483F"/>
    <w:rsid w:val="008E70CB"/>
    <w:rsid w:val="008F17A2"/>
    <w:rsid w:val="008F1BBB"/>
    <w:rsid w:val="00903AAE"/>
    <w:rsid w:val="00906799"/>
    <w:rsid w:val="00935951"/>
    <w:rsid w:val="009409C2"/>
    <w:rsid w:val="00940E9A"/>
    <w:rsid w:val="00941B96"/>
    <w:rsid w:val="00941D1D"/>
    <w:rsid w:val="00941D61"/>
    <w:rsid w:val="00942814"/>
    <w:rsid w:val="0094445C"/>
    <w:rsid w:val="00950DC7"/>
    <w:rsid w:val="00953F6C"/>
    <w:rsid w:val="009552D6"/>
    <w:rsid w:val="00986F67"/>
    <w:rsid w:val="00992785"/>
    <w:rsid w:val="009958C3"/>
    <w:rsid w:val="009A4020"/>
    <w:rsid w:val="009A5859"/>
    <w:rsid w:val="009B1227"/>
    <w:rsid w:val="009B4790"/>
    <w:rsid w:val="009B578C"/>
    <w:rsid w:val="009C2853"/>
    <w:rsid w:val="009C64AA"/>
    <w:rsid w:val="009C67AC"/>
    <w:rsid w:val="009D1A8D"/>
    <w:rsid w:val="009D3E3F"/>
    <w:rsid w:val="009D420E"/>
    <w:rsid w:val="009D51CE"/>
    <w:rsid w:val="009E0451"/>
    <w:rsid w:val="009F4D2F"/>
    <w:rsid w:val="00A2111E"/>
    <w:rsid w:val="00A276ED"/>
    <w:rsid w:val="00A3111C"/>
    <w:rsid w:val="00A411CC"/>
    <w:rsid w:val="00A47FCC"/>
    <w:rsid w:val="00A520F7"/>
    <w:rsid w:val="00A53D4C"/>
    <w:rsid w:val="00A5610D"/>
    <w:rsid w:val="00A579C1"/>
    <w:rsid w:val="00A57A25"/>
    <w:rsid w:val="00A60053"/>
    <w:rsid w:val="00A80A05"/>
    <w:rsid w:val="00A901CD"/>
    <w:rsid w:val="00A94597"/>
    <w:rsid w:val="00AB4608"/>
    <w:rsid w:val="00AB650E"/>
    <w:rsid w:val="00AC2135"/>
    <w:rsid w:val="00AC5BA5"/>
    <w:rsid w:val="00AD0662"/>
    <w:rsid w:val="00AD12A3"/>
    <w:rsid w:val="00AD2511"/>
    <w:rsid w:val="00AD796A"/>
    <w:rsid w:val="00AE0AE8"/>
    <w:rsid w:val="00AF3D18"/>
    <w:rsid w:val="00B10B2A"/>
    <w:rsid w:val="00B2238A"/>
    <w:rsid w:val="00B343D1"/>
    <w:rsid w:val="00B438EC"/>
    <w:rsid w:val="00B45B46"/>
    <w:rsid w:val="00B528BF"/>
    <w:rsid w:val="00B54129"/>
    <w:rsid w:val="00B56765"/>
    <w:rsid w:val="00B765A4"/>
    <w:rsid w:val="00B77D43"/>
    <w:rsid w:val="00B81AFE"/>
    <w:rsid w:val="00B830E0"/>
    <w:rsid w:val="00B878D3"/>
    <w:rsid w:val="00B9127B"/>
    <w:rsid w:val="00B923A9"/>
    <w:rsid w:val="00BB09F9"/>
    <w:rsid w:val="00BB6A68"/>
    <w:rsid w:val="00BB7350"/>
    <w:rsid w:val="00BC4D6D"/>
    <w:rsid w:val="00BC52E0"/>
    <w:rsid w:val="00BD02D6"/>
    <w:rsid w:val="00BD0E46"/>
    <w:rsid w:val="00BD146D"/>
    <w:rsid w:val="00BD7663"/>
    <w:rsid w:val="00BD7E13"/>
    <w:rsid w:val="00BE331A"/>
    <w:rsid w:val="00BE3C91"/>
    <w:rsid w:val="00BF0ECA"/>
    <w:rsid w:val="00BF4DBC"/>
    <w:rsid w:val="00C01535"/>
    <w:rsid w:val="00C11539"/>
    <w:rsid w:val="00C1190F"/>
    <w:rsid w:val="00C1430B"/>
    <w:rsid w:val="00C229D9"/>
    <w:rsid w:val="00C23799"/>
    <w:rsid w:val="00C3073D"/>
    <w:rsid w:val="00C30A15"/>
    <w:rsid w:val="00C36D2A"/>
    <w:rsid w:val="00C41F7B"/>
    <w:rsid w:val="00C47A35"/>
    <w:rsid w:val="00C52608"/>
    <w:rsid w:val="00C5423F"/>
    <w:rsid w:val="00C6165A"/>
    <w:rsid w:val="00C63BB8"/>
    <w:rsid w:val="00C67053"/>
    <w:rsid w:val="00C73224"/>
    <w:rsid w:val="00C760FC"/>
    <w:rsid w:val="00C81251"/>
    <w:rsid w:val="00C847EE"/>
    <w:rsid w:val="00C84952"/>
    <w:rsid w:val="00C856F9"/>
    <w:rsid w:val="00C85FB9"/>
    <w:rsid w:val="00CA2760"/>
    <w:rsid w:val="00CA5E87"/>
    <w:rsid w:val="00CB3841"/>
    <w:rsid w:val="00CC5BC7"/>
    <w:rsid w:val="00CD2FD2"/>
    <w:rsid w:val="00CD559B"/>
    <w:rsid w:val="00CD642A"/>
    <w:rsid w:val="00CE038C"/>
    <w:rsid w:val="00CE0699"/>
    <w:rsid w:val="00CE5847"/>
    <w:rsid w:val="00CF37AA"/>
    <w:rsid w:val="00CF5F87"/>
    <w:rsid w:val="00CF788C"/>
    <w:rsid w:val="00D0027B"/>
    <w:rsid w:val="00D05AF5"/>
    <w:rsid w:val="00D10CBE"/>
    <w:rsid w:val="00D118DA"/>
    <w:rsid w:val="00D1698A"/>
    <w:rsid w:val="00D2292C"/>
    <w:rsid w:val="00D30F83"/>
    <w:rsid w:val="00D31C9D"/>
    <w:rsid w:val="00D34256"/>
    <w:rsid w:val="00D3475A"/>
    <w:rsid w:val="00D47639"/>
    <w:rsid w:val="00D62DFD"/>
    <w:rsid w:val="00D664A7"/>
    <w:rsid w:val="00D749DC"/>
    <w:rsid w:val="00D75859"/>
    <w:rsid w:val="00D77A64"/>
    <w:rsid w:val="00D838EE"/>
    <w:rsid w:val="00D85753"/>
    <w:rsid w:val="00D87045"/>
    <w:rsid w:val="00D87BB5"/>
    <w:rsid w:val="00D9023B"/>
    <w:rsid w:val="00D95317"/>
    <w:rsid w:val="00DA011F"/>
    <w:rsid w:val="00DA2123"/>
    <w:rsid w:val="00DA2ABA"/>
    <w:rsid w:val="00DA4A34"/>
    <w:rsid w:val="00DB1470"/>
    <w:rsid w:val="00DB3834"/>
    <w:rsid w:val="00DB4731"/>
    <w:rsid w:val="00DC6C24"/>
    <w:rsid w:val="00DD01DC"/>
    <w:rsid w:val="00DD701B"/>
    <w:rsid w:val="00DD7F97"/>
    <w:rsid w:val="00DE171E"/>
    <w:rsid w:val="00DE35AD"/>
    <w:rsid w:val="00DE74A3"/>
    <w:rsid w:val="00E00D26"/>
    <w:rsid w:val="00E030E2"/>
    <w:rsid w:val="00E07E79"/>
    <w:rsid w:val="00E131D7"/>
    <w:rsid w:val="00E157ED"/>
    <w:rsid w:val="00E226C2"/>
    <w:rsid w:val="00E248AE"/>
    <w:rsid w:val="00E30BEF"/>
    <w:rsid w:val="00E35BBF"/>
    <w:rsid w:val="00E4176F"/>
    <w:rsid w:val="00E45124"/>
    <w:rsid w:val="00E55421"/>
    <w:rsid w:val="00E73B1B"/>
    <w:rsid w:val="00E936A7"/>
    <w:rsid w:val="00EA6856"/>
    <w:rsid w:val="00EB074B"/>
    <w:rsid w:val="00EB3791"/>
    <w:rsid w:val="00EB59F4"/>
    <w:rsid w:val="00EB6231"/>
    <w:rsid w:val="00EB7EAD"/>
    <w:rsid w:val="00EC01A4"/>
    <w:rsid w:val="00EC0BD0"/>
    <w:rsid w:val="00ED6EF7"/>
    <w:rsid w:val="00EF016C"/>
    <w:rsid w:val="00EF43E9"/>
    <w:rsid w:val="00EF4F86"/>
    <w:rsid w:val="00EF7F6E"/>
    <w:rsid w:val="00F03C42"/>
    <w:rsid w:val="00F052DC"/>
    <w:rsid w:val="00F05660"/>
    <w:rsid w:val="00F153B1"/>
    <w:rsid w:val="00F165A8"/>
    <w:rsid w:val="00F21C05"/>
    <w:rsid w:val="00F252F5"/>
    <w:rsid w:val="00F40624"/>
    <w:rsid w:val="00F4193B"/>
    <w:rsid w:val="00F41C24"/>
    <w:rsid w:val="00F577F2"/>
    <w:rsid w:val="00F63566"/>
    <w:rsid w:val="00F6402D"/>
    <w:rsid w:val="00F72293"/>
    <w:rsid w:val="00F75A3C"/>
    <w:rsid w:val="00F843CB"/>
    <w:rsid w:val="00F849C6"/>
    <w:rsid w:val="00F928F7"/>
    <w:rsid w:val="00FA0D9F"/>
    <w:rsid w:val="00FA1AA0"/>
    <w:rsid w:val="00FA5B24"/>
    <w:rsid w:val="00FB1366"/>
    <w:rsid w:val="00FB2812"/>
    <w:rsid w:val="00FB3BDB"/>
    <w:rsid w:val="00FC1B7F"/>
    <w:rsid w:val="00FC1EEC"/>
    <w:rsid w:val="00FD3D25"/>
    <w:rsid w:val="00FE58B0"/>
    <w:rsid w:val="00FE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5B0"/>
    <w:pPr>
      <w:tabs>
        <w:tab w:val="center" w:pos="4252"/>
        <w:tab w:val="right" w:pos="8504"/>
      </w:tabs>
      <w:snapToGrid w:val="0"/>
    </w:pPr>
  </w:style>
  <w:style w:type="character" w:customStyle="1" w:styleId="a4">
    <w:name w:val="ヘッダー (文字)"/>
    <w:basedOn w:val="a0"/>
    <w:link w:val="a3"/>
    <w:uiPriority w:val="99"/>
    <w:rsid w:val="002B15B0"/>
  </w:style>
  <w:style w:type="paragraph" w:styleId="a5">
    <w:name w:val="footer"/>
    <w:basedOn w:val="a"/>
    <w:link w:val="a6"/>
    <w:uiPriority w:val="99"/>
    <w:unhideWhenUsed/>
    <w:rsid w:val="002B15B0"/>
    <w:pPr>
      <w:tabs>
        <w:tab w:val="center" w:pos="4252"/>
        <w:tab w:val="right" w:pos="8504"/>
      </w:tabs>
      <w:snapToGrid w:val="0"/>
    </w:pPr>
  </w:style>
  <w:style w:type="character" w:customStyle="1" w:styleId="a6">
    <w:name w:val="フッター (文字)"/>
    <w:basedOn w:val="a0"/>
    <w:link w:val="a5"/>
    <w:uiPriority w:val="99"/>
    <w:rsid w:val="002B15B0"/>
  </w:style>
  <w:style w:type="paragraph" w:styleId="a7">
    <w:name w:val="Balloon Text"/>
    <w:basedOn w:val="a"/>
    <w:link w:val="a8"/>
    <w:uiPriority w:val="99"/>
    <w:semiHidden/>
    <w:unhideWhenUsed/>
    <w:rsid w:val="00C856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56F9"/>
    <w:rPr>
      <w:rFonts w:asciiTheme="majorHAnsi" w:eastAsiaTheme="majorEastAsia" w:hAnsiTheme="majorHAnsi" w:cstheme="majorBidi"/>
      <w:sz w:val="18"/>
      <w:szCs w:val="18"/>
    </w:rPr>
  </w:style>
  <w:style w:type="paragraph" w:styleId="Web">
    <w:name w:val="Normal (Web)"/>
    <w:basedOn w:val="a"/>
    <w:uiPriority w:val="99"/>
    <w:semiHidden/>
    <w:unhideWhenUsed/>
    <w:rsid w:val="00AB46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5B0"/>
    <w:pPr>
      <w:tabs>
        <w:tab w:val="center" w:pos="4252"/>
        <w:tab w:val="right" w:pos="8504"/>
      </w:tabs>
      <w:snapToGrid w:val="0"/>
    </w:pPr>
  </w:style>
  <w:style w:type="character" w:customStyle="1" w:styleId="a4">
    <w:name w:val="ヘッダー (文字)"/>
    <w:basedOn w:val="a0"/>
    <w:link w:val="a3"/>
    <w:uiPriority w:val="99"/>
    <w:rsid w:val="002B15B0"/>
  </w:style>
  <w:style w:type="paragraph" w:styleId="a5">
    <w:name w:val="footer"/>
    <w:basedOn w:val="a"/>
    <w:link w:val="a6"/>
    <w:uiPriority w:val="99"/>
    <w:unhideWhenUsed/>
    <w:rsid w:val="002B15B0"/>
    <w:pPr>
      <w:tabs>
        <w:tab w:val="center" w:pos="4252"/>
        <w:tab w:val="right" w:pos="8504"/>
      </w:tabs>
      <w:snapToGrid w:val="0"/>
    </w:pPr>
  </w:style>
  <w:style w:type="character" w:customStyle="1" w:styleId="a6">
    <w:name w:val="フッター (文字)"/>
    <w:basedOn w:val="a0"/>
    <w:link w:val="a5"/>
    <w:uiPriority w:val="99"/>
    <w:rsid w:val="002B15B0"/>
  </w:style>
  <w:style w:type="paragraph" w:styleId="a7">
    <w:name w:val="Balloon Text"/>
    <w:basedOn w:val="a"/>
    <w:link w:val="a8"/>
    <w:uiPriority w:val="99"/>
    <w:semiHidden/>
    <w:unhideWhenUsed/>
    <w:rsid w:val="00C856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56F9"/>
    <w:rPr>
      <w:rFonts w:asciiTheme="majorHAnsi" w:eastAsiaTheme="majorEastAsia" w:hAnsiTheme="majorHAnsi" w:cstheme="majorBidi"/>
      <w:sz w:val="18"/>
      <w:szCs w:val="18"/>
    </w:rPr>
  </w:style>
  <w:style w:type="paragraph" w:styleId="Web">
    <w:name w:val="Normal (Web)"/>
    <w:basedOn w:val="a"/>
    <w:uiPriority w:val="99"/>
    <w:semiHidden/>
    <w:unhideWhenUsed/>
    <w:rsid w:val="00AB46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3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872937394453609E-2"/>
          <c:y val="5.1400554097404488E-2"/>
          <c:w val="0.88498484201102745"/>
          <c:h val="0.6471122505035708"/>
        </c:manualLayout>
      </c:layout>
      <c:lineChart>
        <c:grouping val="standard"/>
        <c:varyColors val="0"/>
        <c:ser>
          <c:idx val="0"/>
          <c:order val="0"/>
          <c:tx>
            <c:strRef>
              <c:f>'Sheet1 (2)'!$A$9</c:f>
              <c:strCache>
                <c:ptCount val="1"/>
                <c:pt idx="0">
                  <c:v>景況判断（大阪）</c:v>
                </c:pt>
              </c:strCache>
            </c:strRef>
          </c:tx>
          <c:spPr>
            <a:ln w="6350">
              <a:solidFill>
                <a:schemeClr val="tx1"/>
              </a:solidFill>
              <a:prstDash val="lgDashDot"/>
            </a:ln>
          </c:spPr>
          <c:marker>
            <c:symbol val="none"/>
          </c:marker>
          <c:cat>
            <c:multiLvlStrRef>
              <c:f>'Sheet1 (2)'!$C$1:$M$2</c:f>
              <c:multiLvlStrCache>
                <c:ptCount val="11"/>
                <c:lvl>
                  <c:pt idx="0">
                    <c:v>1-3月</c:v>
                  </c:pt>
                  <c:pt idx="1">
                    <c:v>4-6月</c:v>
                  </c:pt>
                  <c:pt idx="2">
                    <c:v>7-9月</c:v>
                  </c:pt>
                  <c:pt idx="3">
                    <c:v>10-12月</c:v>
                  </c:pt>
                  <c:pt idx="4">
                    <c:v>1-3月</c:v>
                  </c:pt>
                  <c:pt idx="5">
                    <c:v>4-6月</c:v>
                  </c:pt>
                  <c:pt idx="6">
                    <c:v>7-9月</c:v>
                  </c:pt>
                  <c:pt idx="7">
                    <c:v>10-12月</c:v>
                  </c:pt>
                  <c:pt idx="8">
                    <c:v>1-3月</c:v>
                  </c:pt>
                  <c:pt idx="9">
                    <c:v>4-6月</c:v>
                  </c:pt>
                  <c:pt idx="10">
                    <c:v>7-9月</c:v>
                  </c:pt>
                </c:lvl>
                <c:lvl>
                  <c:pt idx="0">
                    <c:v>2013年</c:v>
                  </c:pt>
                  <c:pt idx="4">
                    <c:v>2014年</c:v>
                  </c:pt>
                  <c:pt idx="8">
                    <c:v>2015年</c:v>
                  </c:pt>
                </c:lvl>
              </c:multiLvlStrCache>
            </c:multiLvlStrRef>
          </c:cat>
          <c:val>
            <c:numRef>
              <c:f>'Sheet1 (2)'!$C$9:$M$9</c:f>
              <c:numCache>
                <c:formatCode>General</c:formatCode>
                <c:ptCount val="11"/>
                <c:pt idx="0">
                  <c:v>-23.9</c:v>
                </c:pt>
                <c:pt idx="1">
                  <c:v>-19.600000000000001</c:v>
                </c:pt>
                <c:pt idx="2">
                  <c:v>-16.5</c:v>
                </c:pt>
                <c:pt idx="3">
                  <c:v>-11.8</c:v>
                </c:pt>
                <c:pt idx="4">
                  <c:v>-6.6</c:v>
                </c:pt>
                <c:pt idx="5">
                  <c:v>-23.6</c:v>
                </c:pt>
                <c:pt idx="6">
                  <c:v>-15.3</c:v>
                </c:pt>
                <c:pt idx="7">
                  <c:v>-17.5</c:v>
                </c:pt>
                <c:pt idx="8">
                  <c:v>-16.899999999999999</c:v>
                </c:pt>
                <c:pt idx="9">
                  <c:v>-17.399999999999999</c:v>
                </c:pt>
                <c:pt idx="10" formatCode="0.0">
                  <c:v>-16</c:v>
                </c:pt>
              </c:numCache>
            </c:numRef>
          </c:val>
          <c:smooth val="0"/>
        </c:ser>
        <c:ser>
          <c:idx val="1"/>
          <c:order val="1"/>
          <c:tx>
            <c:strRef>
              <c:f>'Sheet1 (2)'!$A$10</c:f>
              <c:strCache>
                <c:ptCount val="1"/>
                <c:pt idx="0">
                  <c:v>景況判断（大阪）</c:v>
                </c:pt>
              </c:strCache>
            </c:strRef>
          </c:tx>
          <c:spPr>
            <a:ln w="6350">
              <a:solidFill>
                <a:schemeClr val="tx1"/>
              </a:solidFill>
            </a:ln>
          </c:spPr>
          <c:marker>
            <c:symbol val="none"/>
          </c:marker>
          <c:cat>
            <c:multiLvlStrRef>
              <c:f>'Sheet1 (2)'!$C$1:$M$2</c:f>
              <c:multiLvlStrCache>
                <c:ptCount val="11"/>
                <c:lvl>
                  <c:pt idx="0">
                    <c:v>1-3月</c:v>
                  </c:pt>
                  <c:pt idx="1">
                    <c:v>4-6月</c:v>
                  </c:pt>
                  <c:pt idx="2">
                    <c:v>7-9月</c:v>
                  </c:pt>
                  <c:pt idx="3">
                    <c:v>10-12月</c:v>
                  </c:pt>
                  <c:pt idx="4">
                    <c:v>1-3月</c:v>
                  </c:pt>
                  <c:pt idx="5">
                    <c:v>4-6月</c:v>
                  </c:pt>
                  <c:pt idx="6">
                    <c:v>7-9月</c:v>
                  </c:pt>
                  <c:pt idx="7">
                    <c:v>10-12月</c:v>
                  </c:pt>
                  <c:pt idx="8">
                    <c:v>1-3月</c:v>
                  </c:pt>
                  <c:pt idx="9">
                    <c:v>4-6月</c:v>
                  </c:pt>
                  <c:pt idx="10">
                    <c:v>7-9月</c:v>
                  </c:pt>
                </c:lvl>
                <c:lvl>
                  <c:pt idx="0">
                    <c:v>2013年</c:v>
                  </c:pt>
                  <c:pt idx="4">
                    <c:v>2014年</c:v>
                  </c:pt>
                  <c:pt idx="8">
                    <c:v>2015年</c:v>
                  </c:pt>
                </c:lvl>
              </c:multiLvlStrCache>
            </c:multiLvlStrRef>
          </c:cat>
          <c:val>
            <c:numRef>
              <c:f>'Sheet1 (2)'!$C$10:$M$10</c:f>
              <c:numCache>
                <c:formatCode>General</c:formatCode>
                <c:ptCount val="11"/>
                <c:pt idx="0">
                  <c:v>-23.1</c:v>
                </c:pt>
                <c:pt idx="1">
                  <c:v>-20.3</c:v>
                </c:pt>
                <c:pt idx="2">
                  <c:v>-7.7</c:v>
                </c:pt>
                <c:pt idx="3">
                  <c:v>-2.6</c:v>
                </c:pt>
                <c:pt idx="4">
                  <c:v>4.8</c:v>
                </c:pt>
                <c:pt idx="5">
                  <c:v>-11.8</c:v>
                </c:pt>
                <c:pt idx="6">
                  <c:v>-4.7</c:v>
                </c:pt>
                <c:pt idx="7" formatCode="0.0">
                  <c:v>-10</c:v>
                </c:pt>
                <c:pt idx="8" formatCode="0.0">
                  <c:v>-10</c:v>
                </c:pt>
                <c:pt idx="9" formatCode="0.0">
                  <c:v>-14.3</c:v>
                </c:pt>
                <c:pt idx="10" formatCode="0.0">
                  <c:v>-9.8000000000000007</c:v>
                </c:pt>
              </c:numCache>
            </c:numRef>
          </c:val>
          <c:smooth val="0"/>
        </c:ser>
        <c:ser>
          <c:idx val="2"/>
          <c:order val="2"/>
          <c:tx>
            <c:strRef>
              <c:f>'Sheet1 (2)'!$A$11</c:f>
              <c:strCache>
                <c:ptCount val="1"/>
                <c:pt idx="0">
                  <c:v>景況判断（大阪）</c:v>
                </c:pt>
              </c:strCache>
            </c:strRef>
          </c:tx>
          <c:spPr>
            <a:ln w="6350">
              <a:solidFill>
                <a:schemeClr val="tx1"/>
              </a:solidFill>
              <a:prstDash val="sysDash"/>
            </a:ln>
          </c:spPr>
          <c:marker>
            <c:symbol val="none"/>
          </c:marker>
          <c:cat>
            <c:multiLvlStrRef>
              <c:f>'Sheet1 (2)'!$C$1:$M$2</c:f>
              <c:multiLvlStrCache>
                <c:ptCount val="11"/>
                <c:lvl>
                  <c:pt idx="0">
                    <c:v>1-3月</c:v>
                  </c:pt>
                  <c:pt idx="1">
                    <c:v>4-6月</c:v>
                  </c:pt>
                  <c:pt idx="2">
                    <c:v>7-9月</c:v>
                  </c:pt>
                  <c:pt idx="3">
                    <c:v>10-12月</c:v>
                  </c:pt>
                  <c:pt idx="4">
                    <c:v>1-3月</c:v>
                  </c:pt>
                  <c:pt idx="5">
                    <c:v>4-6月</c:v>
                  </c:pt>
                  <c:pt idx="6">
                    <c:v>7-9月</c:v>
                  </c:pt>
                  <c:pt idx="7">
                    <c:v>10-12月</c:v>
                  </c:pt>
                  <c:pt idx="8">
                    <c:v>1-3月</c:v>
                  </c:pt>
                  <c:pt idx="9">
                    <c:v>4-6月</c:v>
                  </c:pt>
                  <c:pt idx="10">
                    <c:v>7-9月</c:v>
                  </c:pt>
                </c:lvl>
                <c:lvl>
                  <c:pt idx="0">
                    <c:v>2013年</c:v>
                  </c:pt>
                  <c:pt idx="4">
                    <c:v>2014年</c:v>
                  </c:pt>
                  <c:pt idx="8">
                    <c:v>2015年</c:v>
                  </c:pt>
                </c:lvl>
              </c:multiLvlStrCache>
            </c:multiLvlStrRef>
          </c:cat>
          <c:val>
            <c:numRef>
              <c:f>'Sheet1 (2)'!$C$11:$M$11</c:f>
              <c:numCache>
                <c:formatCode>General</c:formatCode>
                <c:ptCount val="11"/>
                <c:pt idx="0">
                  <c:v>-24.3</c:v>
                </c:pt>
                <c:pt idx="1">
                  <c:v>-19.2</c:v>
                </c:pt>
                <c:pt idx="2" formatCode="0.0">
                  <c:v>-20</c:v>
                </c:pt>
                <c:pt idx="3">
                  <c:v>-15.7</c:v>
                </c:pt>
                <c:pt idx="4">
                  <c:v>-11.2</c:v>
                </c:pt>
                <c:pt idx="5">
                  <c:v>-28.4</c:v>
                </c:pt>
                <c:pt idx="6">
                  <c:v>-19.8</c:v>
                </c:pt>
                <c:pt idx="7" formatCode="0.0_ ">
                  <c:v>-20.6</c:v>
                </c:pt>
                <c:pt idx="8" formatCode="0.0_ ">
                  <c:v>-20.2</c:v>
                </c:pt>
                <c:pt idx="9" formatCode="0.0_ ">
                  <c:v>-18.5</c:v>
                </c:pt>
                <c:pt idx="10" formatCode="0.0_ ">
                  <c:v>-18.399999999999999</c:v>
                </c:pt>
              </c:numCache>
            </c:numRef>
          </c:val>
          <c:smooth val="0"/>
        </c:ser>
        <c:ser>
          <c:idx val="3"/>
          <c:order val="3"/>
          <c:tx>
            <c:strRef>
              <c:f>'Sheet1 (2)'!$A$12</c:f>
              <c:strCache>
                <c:ptCount val="1"/>
                <c:pt idx="0">
                  <c:v>ゼロ線</c:v>
                </c:pt>
              </c:strCache>
            </c:strRef>
          </c:tx>
          <c:spPr>
            <a:ln w="6350">
              <a:solidFill>
                <a:schemeClr val="tx1"/>
              </a:solidFill>
            </a:ln>
          </c:spPr>
          <c:marker>
            <c:symbol val="none"/>
          </c:marker>
          <c:cat>
            <c:multiLvlStrRef>
              <c:f>'Sheet1 (2)'!$C$1:$M$2</c:f>
              <c:multiLvlStrCache>
                <c:ptCount val="11"/>
                <c:lvl>
                  <c:pt idx="0">
                    <c:v>1-3月</c:v>
                  </c:pt>
                  <c:pt idx="1">
                    <c:v>4-6月</c:v>
                  </c:pt>
                  <c:pt idx="2">
                    <c:v>7-9月</c:v>
                  </c:pt>
                  <c:pt idx="3">
                    <c:v>10-12月</c:v>
                  </c:pt>
                  <c:pt idx="4">
                    <c:v>1-3月</c:v>
                  </c:pt>
                  <c:pt idx="5">
                    <c:v>4-6月</c:v>
                  </c:pt>
                  <c:pt idx="6">
                    <c:v>7-9月</c:v>
                  </c:pt>
                  <c:pt idx="7">
                    <c:v>10-12月</c:v>
                  </c:pt>
                  <c:pt idx="8">
                    <c:v>1-3月</c:v>
                  </c:pt>
                  <c:pt idx="9">
                    <c:v>4-6月</c:v>
                  </c:pt>
                  <c:pt idx="10">
                    <c:v>7-9月</c:v>
                  </c:pt>
                </c:lvl>
                <c:lvl>
                  <c:pt idx="0">
                    <c:v>2013年</c:v>
                  </c:pt>
                  <c:pt idx="4">
                    <c:v>2014年</c:v>
                  </c:pt>
                  <c:pt idx="8">
                    <c:v>2015年</c:v>
                  </c:pt>
                </c:lvl>
              </c:multiLvlStrCache>
            </c:multiLvlStrRef>
          </c:cat>
          <c:val>
            <c:numRef>
              <c:f>'Sheet1 (2)'!$C$12:$M$12</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smooth val="0"/>
        </c:ser>
        <c:dLbls>
          <c:showLegendKey val="0"/>
          <c:showVal val="0"/>
          <c:showCatName val="0"/>
          <c:showSerName val="0"/>
          <c:showPercent val="0"/>
          <c:showBubbleSize val="0"/>
        </c:dLbls>
        <c:marker val="1"/>
        <c:smooth val="0"/>
        <c:axId val="77185536"/>
        <c:axId val="174064768"/>
      </c:lineChart>
      <c:catAx>
        <c:axId val="77185536"/>
        <c:scaling>
          <c:orientation val="minMax"/>
        </c:scaling>
        <c:delete val="0"/>
        <c:axPos val="b"/>
        <c:numFmt formatCode="General" sourceLinked="0"/>
        <c:majorTickMark val="out"/>
        <c:minorTickMark val="none"/>
        <c:tickLblPos val="nextTo"/>
        <c:txPr>
          <a:bodyPr rot="0"/>
          <a:lstStyle/>
          <a:p>
            <a:pPr>
              <a:defRPr sz="900">
                <a:latin typeface="ＭＳ 明朝" panose="02020609040205080304" pitchFamily="17" charset="-128"/>
                <a:ea typeface="ＭＳ 明朝" panose="02020609040205080304" pitchFamily="17" charset="-128"/>
              </a:defRPr>
            </a:pPr>
            <a:endParaRPr lang="ja-JP"/>
          </a:p>
        </c:txPr>
        <c:crossAx val="174064768"/>
        <c:crossesAt val="-45"/>
        <c:auto val="1"/>
        <c:lblAlgn val="ctr"/>
        <c:lblOffset val="100"/>
        <c:noMultiLvlLbl val="0"/>
      </c:catAx>
      <c:valAx>
        <c:axId val="174064768"/>
        <c:scaling>
          <c:orientation val="minMax"/>
          <c:max val="5"/>
          <c:min val="-30"/>
        </c:scaling>
        <c:delete val="0"/>
        <c:axPos val="l"/>
        <c:majorGridlines>
          <c:spPr>
            <a:ln>
              <a:noFill/>
            </a:ln>
          </c:spPr>
        </c:majorGridlines>
        <c:numFmt formatCode="General" sourceLinked="1"/>
        <c:majorTickMark val="out"/>
        <c:minorTickMark val="none"/>
        <c:tickLblPos val="nextTo"/>
        <c:txPr>
          <a:bodyPr/>
          <a:lstStyle/>
          <a:p>
            <a:pPr>
              <a:defRPr sz="900">
                <a:latin typeface="ＭＳ 明朝" panose="02020609040205080304" pitchFamily="17" charset="-128"/>
                <a:ea typeface="ＭＳ 明朝" panose="02020609040205080304" pitchFamily="17" charset="-128"/>
              </a:defRPr>
            </a:pPr>
            <a:endParaRPr lang="ja-JP"/>
          </a:p>
        </c:txPr>
        <c:crossAx val="77185536"/>
        <c:crosses val="autoZero"/>
        <c:crossBetween val="between"/>
      </c:valAx>
    </c:plotArea>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591</TotalTime>
  <Pages>3</Pages>
  <Words>838</Words>
  <Characters>4777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天野　敏昭</cp:lastModifiedBy>
  <cp:revision>35</cp:revision>
  <cp:lastPrinted>2015-08-18T01:23:00Z</cp:lastPrinted>
  <dcterms:created xsi:type="dcterms:W3CDTF">2015-08-17T08:48:00Z</dcterms:created>
  <dcterms:modified xsi:type="dcterms:W3CDTF">2015-11-19T02:21:00Z</dcterms:modified>
</cp:coreProperties>
</file>