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5.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B05AE" w:rsidRDefault="006B05AE"/>
    <w:p w:rsidR="006B05AE" w:rsidRDefault="006B05AE"/>
    <w:p w:rsidR="006B05AE" w:rsidRDefault="006B05AE"/>
    <w:p w:rsidR="006B05AE" w:rsidRDefault="006B05AE"/>
    <w:p w:rsidR="006B05AE" w:rsidRDefault="006B05AE"/>
    <w:p w:rsidR="006B05AE" w:rsidRDefault="006B05AE"/>
    <w:p w:rsidR="006B05AE" w:rsidRDefault="006B05AE"/>
    <w:p w:rsidR="006B05AE" w:rsidRDefault="006B05AE"/>
    <w:p w:rsidR="006B05AE" w:rsidRDefault="006B05AE"/>
    <w:p w:rsidR="006B05AE" w:rsidRDefault="006B05AE"/>
    <w:p w:rsidR="006B05AE" w:rsidRDefault="006B05AE"/>
    <w:p w:rsidR="006B05AE" w:rsidRDefault="006B05AE"/>
    <w:p w:rsidR="006B05AE" w:rsidRDefault="006B05AE"/>
    <w:p w:rsidR="006B05AE" w:rsidRDefault="006B05AE"/>
    <w:p w:rsidR="006B05AE" w:rsidRDefault="00BA6FCC">
      <w:r>
        <w:rPr>
          <w:noProof/>
        </w:rPr>
        <mc:AlternateContent>
          <mc:Choice Requires="wpg">
            <w:drawing>
              <wp:anchor distT="0" distB="0" distL="114300" distR="114300" simplePos="0" relativeHeight="251661312" behindDoc="0" locked="0" layoutInCell="1" allowOverlap="1" wp14:anchorId="56A67521" wp14:editId="4AE869C0">
                <wp:simplePos x="0" y="0"/>
                <wp:positionH relativeFrom="column">
                  <wp:posOffset>652145</wp:posOffset>
                </wp:positionH>
                <wp:positionV relativeFrom="paragraph">
                  <wp:posOffset>26670</wp:posOffset>
                </wp:positionV>
                <wp:extent cx="6706870" cy="1361440"/>
                <wp:effectExtent l="0" t="0" r="0" b="10160"/>
                <wp:wrapNone/>
                <wp:docPr id="567" name="グループ化 567"/>
                <wp:cNvGraphicFramePr/>
                <a:graphic xmlns:a="http://schemas.openxmlformats.org/drawingml/2006/main">
                  <a:graphicData uri="http://schemas.microsoft.com/office/word/2010/wordprocessingGroup">
                    <wpg:wgp>
                      <wpg:cNvGrpSpPr/>
                      <wpg:grpSpPr>
                        <a:xfrm>
                          <a:off x="0" y="0"/>
                          <a:ext cx="6706870" cy="1361440"/>
                          <a:chOff x="0" y="0"/>
                          <a:chExt cx="6706870" cy="1361440"/>
                        </a:xfrm>
                      </wpg:grpSpPr>
                      <wps:wsp>
                        <wps:cNvPr id="1" name="円/楕円 1"/>
                        <wps:cNvSpPr/>
                        <wps:spPr>
                          <a:xfrm>
                            <a:off x="0" y="0"/>
                            <a:ext cx="1361440" cy="1361440"/>
                          </a:xfrm>
                          <a:prstGeom prst="ellipse">
                            <a:avLst/>
                          </a:prstGeom>
                          <a:solidFill>
                            <a:schemeClr val="accent1">
                              <a:lumMod val="50000"/>
                            </a:schemeClr>
                          </a:solidFill>
                          <a:ln>
                            <a:solidFill>
                              <a:schemeClr val="accent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 name="正方形/長方形 2"/>
                        <wps:cNvSpPr/>
                        <wps:spPr>
                          <a:xfrm>
                            <a:off x="670560" y="0"/>
                            <a:ext cx="5567680" cy="1361440"/>
                          </a:xfrm>
                          <a:prstGeom prst="rect">
                            <a:avLst/>
                          </a:prstGeom>
                          <a:solidFill>
                            <a:schemeClr val="accent1">
                              <a:lumMod val="50000"/>
                            </a:schemeClr>
                          </a:solidFill>
                          <a:ln>
                            <a:solidFill>
                              <a:schemeClr val="accent1">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 name="テキスト ボックス 3"/>
                        <wps:cNvSpPr txBox="1"/>
                        <wps:spPr>
                          <a:xfrm>
                            <a:off x="1180465" y="345440"/>
                            <a:ext cx="5526405" cy="7518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E3474" w:rsidRPr="0080638D" w:rsidRDefault="003E3474">
                              <w:pPr>
                                <w:rPr>
                                  <w:rFonts w:asciiTheme="majorEastAsia" w:eastAsiaTheme="majorEastAsia" w:hAnsiTheme="majorEastAsia"/>
                                  <w:b/>
                                  <w:color w:val="FFFFFF" w:themeColor="background1"/>
                                  <w:sz w:val="72"/>
                                </w:rPr>
                              </w:pPr>
                              <w:r>
                                <w:rPr>
                                  <w:rFonts w:asciiTheme="majorEastAsia" w:eastAsiaTheme="majorEastAsia" w:hAnsiTheme="majorEastAsia" w:hint="eastAsia"/>
                                  <w:b/>
                                  <w:color w:val="FFFFFF" w:themeColor="background1"/>
                                  <w:sz w:val="72"/>
                                </w:rPr>
                                <w:t>引用文献等・参考資料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56A67521" id="グループ化 567" o:spid="_x0000_s1026" style="position:absolute;left:0;text-align:left;margin-left:51.35pt;margin-top:2.1pt;width:528.1pt;height:107.2pt;z-index:251661312;mso-width-relative:margin" coordsize="67068,136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">
                <v:oval id="円/楕円 1" o:spid="_x0000_s1027" style="position:absolute;width:13614;height:136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" fillcolor="#243f60 [1604]" strokecolor="#243f60 [1604]" strokeweight="2pt"/>
                <v:rect id="正方形/長方形 2" o:spid="_x0000_s1028" style="position:absolute;left:6705;width:55677;height:136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" fillcolor="#243f60 [1604]" strokecolor="#243f60 [1604]" strokeweight="2pt"/>
                <v:shapetype id="_x0000_t202" coordsize="21600,21600" o:spt="202" path="m,l,21600r21600,l21600,xe">
                  <v:stroke joinstyle="miter"/>
                  <v:path gradientshapeok="t" o:connecttype="rect"/>
                </v:shapetype>
                <v:shape id="テキスト ボックス 3" o:spid="_x0000_s1029" type="#_x0000_t202" style="position:absolute;left:11804;top:3454;width:55264;height:7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" filled="f" stroked="f" strokeweight=".5pt">
                  <v:textbox>
                    <w:txbxContent>
                      <w:p w:rsidR="003E3474" w:rsidRPr="0080638D" w:rsidRDefault="003E3474">
                        <w:pPr>
                          <w:rPr>
                            <w:rFonts w:asciiTheme="majorEastAsia" w:eastAsiaTheme="majorEastAsia" w:hAnsiTheme="majorEastAsia"/>
                            <w:b/>
                            <w:color w:val="FFFFFF" w:themeColor="background1"/>
                            <w:sz w:val="72"/>
                          </w:rPr>
                        </w:pPr>
                        <w:r>
                          <w:rPr>
                            <w:rFonts w:asciiTheme="majorEastAsia" w:eastAsiaTheme="majorEastAsia" w:hAnsiTheme="majorEastAsia" w:hint="eastAsia"/>
                            <w:b/>
                            <w:color w:val="FFFFFF" w:themeColor="background1"/>
                            <w:sz w:val="72"/>
                          </w:rPr>
                          <w:t>引用文献等・参考資料</w:t>
                        </w:r>
                      </w:p>
                    </w:txbxContent>
                  </v:textbox>
                </v:shape>
              </v:group>
            </w:pict>
          </mc:Fallback>
        </mc:AlternateContent>
      </w:r>
    </w:p>
    <w:p w:rsidR="006B05AE" w:rsidRDefault="006B05AE"/>
    <w:p w:rsidR="006B05AE" w:rsidRDefault="006B05AE"/>
    <w:p w:rsidR="006B05AE" w:rsidRDefault="006B05AE"/>
    <w:p w:rsidR="006B05AE" w:rsidRDefault="006B05AE"/>
    <w:p w:rsidR="006B05AE" w:rsidRDefault="006B05AE"/>
    <w:p w:rsidR="006B05AE" w:rsidRDefault="006B05AE"/>
    <w:p w:rsidR="006B05AE" w:rsidRDefault="006B05AE"/>
    <w:p w:rsidR="006B05AE" w:rsidRDefault="006B05AE"/>
    <w:p w:rsidR="006B05AE" w:rsidRDefault="006B05AE"/>
    <w:p w:rsidR="00D95D3F" w:rsidRDefault="00D95D3F">
      <w:r>
        <w:br w:type="page"/>
      </w:r>
    </w:p>
    <w:p w:rsidR="00147E97" w:rsidRDefault="00BB58B0" w:rsidP="00147E97">
      <w:pPr>
        <w:widowControl/>
        <w:jc w:val="left"/>
        <w:sectPr w:rsidR="00147E97" w:rsidSect="003E78B1">
          <w:headerReference w:type="default" r:id="rId8"/>
          <w:footerReference w:type="default" r:id="rId9"/>
          <w:headerReference w:type="first" r:id="rId10"/>
          <w:footerReference w:type="first" r:id="rId11"/>
          <w:pgSz w:w="11906" w:h="16838" w:code="9"/>
          <w:pgMar w:top="1418" w:right="1418" w:bottom="1418" w:left="1418" w:header="851" w:footer="397" w:gutter="0"/>
          <w:pgNumType w:start="3"/>
          <w:cols w:space="425"/>
          <w:titlePg/>
          <w:docGrid w:type="lines" w:linePitch="350"/>
        </w:sectPr>
      </w:pPr>
      <w:r>
        <w:lastRenderedPageBreak/>
        <w:br w:type="page"/>
      </w:r>
    </w:p>
    <w:tbl>
      <w:tblPr>
        <w:tblStyle w:val="a3"/>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244061" w:themeFill="accent1" w:themeFillShade="80"/>
        <w:tblLook w:val="04A0" w:firstRow="1" w:lastRow="0" w:firstColumn="1" w:lastColumn="0" w:noHBand="0" w:noVBand="1"/>
      </w:tblPr>
      <w:tblGrid>
        <w:gridCol w:w="222"/>
        <w:gridCol w:w="9632"/>
      </w:tblGrid>
      <w:tr w:rsidR="00351C54" w:rsidRPr="00087688" w:rsidTr="00351C54">
        <w:tc>
          <w:tcPr>
            <w:tcW w:w="5000" w:type="pct"/>
            <w:gridSpan w:val="2"/>
            <w:tcBorders>
              <w:top w:val="single" w:sz="18" w:space="0" w:color="244061" w:themeColor="accent1" w:themeShade="80"/>
              <w:left w:val="single" w:sz="18" w:space="0" w:color="244061" w:themeColor="accent1" w:themeShade="80"/>
              <w:bottom w:val="single" w:sz="18" w:space="0" w:color="244061" w:themeColor="accent1" w:themeShade="80"/>
              <w:right w:val="single" w:sz="18" w:space="0" w:color="244061" w:themeColor="accent1" w:themeShade="80"/>
            </w:tcBorders>
            <w:shd w:val="clear" w:color="auto" w:fill="244061" w:themeFill="accent1" w:themeFillShade="80"/>
          </w:tcPr>
          <w:p w:rsidR="00351C54" w:rsidRPr="00087688" w:rsidRDefault="00351C54" w:rsidP="00351C54">
            <w:pPr>
              <w:jc w:val="left"/>
              <w:rPr>
                <w:rFonts w:asciiTheme="majorEastAsia" w:eastAsiaTheme="majorEastAsia" w:hAnsiTheme="majorEastAsia"/>
                <w:b/>
                <w:sz w:val="28"/>
                <w:szCs w:val="28"/>
              </w:rPr>
            </w:pPr>
            <w:r w:rsidRPr="00087688">
              <w:rPr>
                <w:rFonts w:asciiTheme="majorEastAsia" w:eastAsiaTheme="majorEastAsia" w:hAnsiTheme="majorEastAsia" w:hint="eastAsia"/>
                <w:b/>
                <w:sz w:val="28"/>
                <w:szCs w:val="28"/>
              </w:rPr>
              <w:lastRenderedPageBreak/>
              <w:t>◆引用文献一覧</w:t>
            </w:r>
          </w:p>
        </w:tc>
      </w:tr>
      <w:tr w:rsidR="00351C54" w:rsidRPr="00087688" w:rsidTr="00351C54">
        <w:trPr>
          <w:trHeight w:val="265"/>
        </w:trPr>
        <w:tc>
          <w:tcPr>
            <w:tcW w:w="5000" w:type="pct"/>
            <w:gridSpan w:val="2"/>
            <w:tcBorders>
              <w:top w:val="single" w:sz="18" w:space="0" w:color="244061" w:themeColor="accent1" w:themeShade="80"/>
            </w:tcBorders>
            <w:shd w:val="clear" w:color="auto" w:fill="auto"/>
          </w:tcPr>
          <w:p w:rsidR="00351C54" w:rsidRPr="00087688" w:rsidRDefault="00351C54" w:rsidP="00351C54">
            <w:pPr>
              <w:jc w:val="left"/>
              <w:rPr>
                <w:rFonts w:asciiTheme="majorEastAsia" w:eastAsiaTheme="majorEastAsia" w:hAnsiTheme="majorEastAsia"/>
                <w:b/>
                <w:szCs w:val="21"/>
              </w:rPr>
            </w:pPr>
          </w:p>
        </w:tc>
      </w:tr>
      <w:tr w:rsidR="00351C54" w:rsidRPr="00087688" w:rsidTr="00351C54">
        <w:tc>
          <w:tcPr>
            <w:tcW w:w="5000" w:type="pct"/>
            <w:gridSpan w:val="2"/>
            <w:shd w:val="clear" w:color="auto" w:fill="auto"/>
          </w:tcPr>
          <w:p w:rsidR="00351C54" w:rsidRPr="00087688" w:rsidRDefault="00351C54" w:rsidP="00351C54">
            <w:pPr>
              <w:ind w:firstLineChars="50" w:firstLine="105"/>
              <w:jc w:val="left"/>
              <w:rPr>
                <w:rFonts w:asciiTheme="majorEastAsia" w:eastAsiaTheme="majorEastAsia" w:hAnsiTheme="majorEastAsia"/>
                <w:b/>
                <w:szCs w:val="21"/>
                <w:u w:val="thick" w:color="244061" w:themeColor="accent1" w:themeShade="80"/>
              </w:rPr>
            </w:pPr>
            <w:r w:rsidRPr="00087688">
              <w:rPr>
                <w:rFonts w:asciiTheme="majorEastAsia" w:eastAsiaTheme="majorEastAsia" w:hAnsiTheme="majorEastAsia" w:hint="eastAsia"/>
                <w:b/>
                <w:color w:val="244061" w:themeColor="accent1" w:themeShade="80"/>
                <w:szCs w:val="21"/>
                <w:u w:val="thick" w:color="244061" w:themeColor="accent1" w:themeShade="80"/>
              </w:rPr>
              <w:t xml:space="preserve">高齢者、障害者等の円滑な移動等に配慮した建築設計標準　</w:t>
            </w:r>
            <w:r w:rsidRPr="000916AC">
              <w:rPr>
                <w:rFonts w:asciiTheme="majorEastAsia" w:eastAsiaTheme="majorEastAsia" w:hAnsiTheme="majorEastAsia" w:hint="eastAsia"/>
                <w:b/>
                <w:color w:val="244061" w:themeColor="accent1" w:themeShade="80"/>
                <w:szCs w:val="21"/>
                <w:u w:val="thick" w:color="244061" w:themeColor="accent1" w:themeShade="80"/>
              </w:rPr>
              <w:t>令和</w:t>
            </w:r>
            <w:r>
              <w:rPr>
                <w:rFonts w:asciiTheme="majorEastAsia" w:eastAsiaTheme="majorEastAsia" w:hAnsiTheme="majorEastAsia" w:hint="eastAsia"/>
                <w:b/>
                <w:color w:val="244061" w:themeColor="accent1" w:themeShade="80"/>
                <w:szCs w:val="21"/>
                <w:u w:val="thick" w:color="244061" w:themeColor="accent1" w:themeShade="80"/>
              </w:rPr>
              <w:t>2年度</w:t>
            </w:r>
            <w:r w:rsidRPr="00087688">
              <w:rPr>
                <w:rFonts w:asciiTheme="majorEastAsia" w:eastAsiaTheme="majorEastAsia" w:hAnsiTheme="majorEastAsia"/>
                <w:b/>
                <w:szCs w:val="21"/>
                <w:u w:val="thick" w:color="244061" w:themeColor="accent1" w:themeShade="80"/>
              </w:rPr>
              <w:t xml:space="preserve"> </w:t>
            </w:r>
          </w:p>
        </w:tc>
      </w:tr>
      <w:tr w:rsidR="00351C54" w:rsidRPr="00087688" w:rsidTr="00351C54">
        <w:tc>
          <w:tcPr>
            <w:tcW w:w="112" w:type="pct"/>
            <w:shd w:val="clear" w:color="auto" w:fill="auto"/>
          </w:tcPr>
          <w:p w:rsidR="00351C54" w:rsidRPr="00087688" w:rsidRDefault="00351C54" w:rsidP="00351C54">
            <w:pPr>
              <w:jc w:val="left"/>
              <w:rPr>
                <w:rFonts w:asciiTheme="majorEastAsia" w:eastAsiaTheme="majorEastAsia" w:hAnsiTheme="majorEastAsia"/>
                <w:szCs w:val="21"/>
              </w:rPr>
            </w:pPr>
          </w:p>
        </w:tc>
        <w:tc>
          <w:tcPr>
            <w:tcW w:w="4888" w:type="pct"/>
            <w:tcBorders>
              <w:left w:val="nil"/>
            </w:tcBorders>
            <w:shd w:val="clear" w:color="auto" w:fill="auto"/>
          </w:tcPr>
          <w:p w:rsidR="00351C54" w:rsidRPr="00087688" w:rsidRDefault="00351C54" w:rsidP="00351C54">
            <w:pPr>
              <w:jc w:val="left"/>
              <w:rPr>
                <w:rFonts w:asciiTheme="majorEastAsia" w:eastAsiaTheme="majorEastAsia" w:hAnsiTheme="majorEastAsia"/>
                <w:sz w:val="20"/>
                <w:szCs w:val="21"/>
              </w:rPr>
            </w:pPr>
            <w:r w:rsidRPr="00087688">
              <w:rPr>
                <w:rFonts w:asciiTheme="majorEastAsia" w:eastAsiaTheme="majorEastAsia" w:hAnsiTheme="majorEastAsia" w:hint="eastAsia"/>
                <w:sz w:val="20"/>
                <w:szCs w:val="21"/>
              </w:rPr>
              <w:t>・編集：国土交通省</w:t>
            </w:r>
          </w:p>
        </w:tc>
      </w:tr>
      <w:tr w:rsidR="00351C54" w:rsidRPr="00087688" w:rsidTr="00351C54">
        <w:trPr>
          <w:trHeight w:val="87"/>
        </w:trPr>
        <w:tc>
          <w:tcPr>
            <w:tcW w:w="112" w:type="pct"/>
            <w:shd w:val="clear" w:color="auto" w:fill="auto"/>
          </w:tcPr>
          <w:p w:rsidR="00351C54" w:rsidRPr="00087688" w:rsidRDefault="00351C54" w:rsidP="00351C54">
            <w:pPr>
              <w:jc w:val="left"/>
              <w:rPr>
                <w:rFonts w:asciiTheme="majorEastAsia" w:eastAsiaTheme="majorEastAsia" w:hAnsiTheme="majorEastAsia"/>
                <w:szCs w:val="21"/>
              </w:rPr>
            </w:pPr>
          </w:p>
        </w:tc>
        <w:tc>
          <w:tcPr>
            <w:tcW w:w="4888" w:type="pct"/>
            <w:tcBorders>
              <w:left w:val="nil"/>
            </w:tcBorders>
            <w:shd w:val="clear" w:color="auto" w:fill="auto"/>
          </w:tcPr>
          <w:p w:rsidR="00351C54" w:rsidRPr="00087688" w:rsidRDefault="00351C54" w:rsidP="00351C54">
            <w:pPr>
              <w:pStyle w:val="aff6"/>
              <w:ind w:leftChars="0" w:left="0" w:firstLineChars="200" w:firstLine="440"/>
              <w:jc w:val="left"/>
              <w:rPr>
                <w:rFonts w:asciiTheme="majorEastAsia" w:eastAsiaTheme="majorEastAsia" w:hAnsiTheme="majorEastAsia"/>
                <w:szCs w:val="21"/>
              </w:rPr>
            </w:pPr>
            <w:hyperlink r:id="rId12" w:history="1">
              <w:r w:rsidRPr="00087688">
                <w:rPr>
                  <w:rStyle w:val="af3"/>
                  <w:rFonts w:asciiTheme="majorEastAsia" w:eastAsiaTheme="majorEastAsia" w:hAnsiTheme="majorEastAsia"/>
                  <w:szCs w:val="21"/>
                </w:rPr>
                <w:t>http://www.mlit.go.jp/jutakukentiku/jutakukentiku_house_fr_000049.html</w:t>
              </w:r>
            </w:hyperlink>
          </w:p>
        </w:tc>
      </w:tr>
      <w:tr w:rsidR="00351C54" w:rsidRPr="00087688" w:rsidTr="00351C54">
        <w:tc>
          <w:tcPr>
            <w:tcW w:w="5000" w:type="pct"/>
            <w:gridSpan w:val="2"/>
            <w:shd w:val="clear" w:color="auto" w:fill="auto"/>
          </w:tcPr>
          <w:p w:rsidR="00351C54" w:rsidRPr="00087688" w:rsidRDefault="00351C54" w:rsidP="00351C54">
            <w:pPr>
              <w:ind w:firstLineChars="50" w:firstLine="88"/>
              <w:jc w:val="left"/>
              <w:rPr>
                <w:rFonts w:asciiTheme="majorEastAsia" w:eastAsiaTheme="majorEastAsia" w:hAnsiTheme="majorEastAsia"/>
                <w:b/>
                <w:w w:val="83"/>
                <w:szCs w:val="21"/>
                <w:u w:val="thick" w:color="244061" w:themeColor="accent1" w:themeShade="80"/>
              </w:rPr>
            </w:pPr>
            <w:r w:rsidRPr="00087688">
              <w:rPr>
                <w:rFonts w:asciiTheme="majorEastAsia" w:eastAsiaTheme="majorEastAsia" w:hAnsiTheme="majorEastAsia" w:hint="eastAsia"/>
                <w:b/>
                <w:color w:val="244061" w:themeColor="accent1" w:themeShade="80"/>
                <w:w w:val="83"/>
                <w:szCs w:val="21"/>
                <w:u w:val="thick" w:color="244061" w:themeColor="accent1" w:themeShade="80"/>
              </w:rPr>
              <w:t>高齢者、障害者等の円滑な移動等に配慮した建築設計標準（劇場、競技場等の客席・観覧席を有する施設に関する追補版）</w:t>
            </w:r>
          </w:p>
        </w:tc>
      </w:tr>
      <w:tr w:rsidR="00351C54" w:rsidRPr="00087688" w:rsidTr="00351C54">
        <w:tc>
          <w:tcPr>
            <w:tcW w:w="112" w:type="pct"/>
            <w:shd w:val="clear" w:color="auto" w:fill="auto"/>
          </w:tcPr>
          <w:p w:rsidR="00351C54" w:rsidRPr="00087688" w:rsidRDefault="00351C54" w:rsidP="00351C54">
            <w:pPr>
              <w:jc w:val="left"/>
              <w:rPr>
                <w:rFonts w:asciiTheme="majorEastAsia" w:eastAsiaTheme="majorEastAsia" w:hAnsiTheme="majorEastAsia"/>
                <w:szCs w:val="21"/>
              </w:rPr>
            </w:pPr>
          </w:p>
        </w:tc>
        <w:tc>
          <w:tcPr>
            <w:tcW w:w="4888" w:type="pct"/>
            <w:tcBorders>
              <w:left w:val="nil"/>
            </w:tcBorders>
            <w:shd w:val="clear" w:color="auto" w:fill="auto"/>
          </w:tcPr>
          <w:p w:rsidR="00351C54" w:rsidRPr="00087688" w:rsidRDefault="00351C54" w:rsidP="00351C54">
            <w:pPr>
              <w:jc w:val="left"/>
              <w:rPr>
                <w:rFonts w:asciiTheme="majorEastAsia" w:eastAsiaTheme="majorEastAsia" w:hAnsiTheme="majorEastAsia"/>
                <w:sz w:val="20"/>
                <w:szCs w:val="21"/>
              </w:rPr>
            </w:pPr>
            <w:r w:rsidRPr="00087688">
              <w:rPr>
                <w:rFonts w:asciiTheme="majorEastAsia" w:eastAsiaTheme="majorEastAsia" w:hAnsiTheme="majorEastAsia" w:hint="eastAsia"/>
                <w:sz w:val="20"/>
                <w:szCs w:val="21"/>
              </w:rPr>
              <w:t>・編集：国土交通省</w:t>
            </w:r>
          </w:p>
        </w:tc>
      </w:tr>
      <w:tr w:rsidR="00351C54" w:rsidRPr="00087688" w:rsidTr="00351C54">
        <w:tc>
          <w:tcPr>
            <w:tcW w:w="112" w:type="pct"/>
            <w:shd w:val="clear" w:color="auto" w:fill="auto"/>
          </w:tcPr>
          <w:p w:rsidR="00351C54" w:rsidRPr="00087688" w:rsidRDefault="00351C54" w:rsidP="00351C54">
            <w:pPr>
              <w:jc w:val="left"/>
              <w:rPr>
                <w:rFonts w:asciiTheme="majorEastAsia" w:eastAsiaTheme="majorEastAsia" w:hAnsiTheme="majorEastAsia"/>
                <w:szCs w:val="21"/>
              </w:rPr>
            </w:pPr>
          </w:p>
        </w:tc>
        <w:tc>
          <w:tcPr>
            <w:tcW w:w="4888" w:type="pct"/>
            <w:tcBorders>
              <w:left w:val="nil"/>
            </w:tcBorders>
            <w:shd w:val="clear" w:color="auto" w:fill="auto"/>
          </w:tcPr>
          <w:p w:rsidR="00351C54" w:rsidRPr="00087688" w:rsidRDefault="00351C54" w:rsidP="00351C54">
            <w:pPr>
              <w:ind w:firstLineChars="200" w:firstLine="420"/>
              <w:jc w:val="left"/>
              <w:rPr>
                <w:rFonts w:asciiTheme="majorEastAsia" w:eastAsiaTheme="majorEastAsia" w:hAnsiTheme="majorEastAsia"/>
                <w:szCs w:val="21"/>
              </w:rPr>
            </w:pPr>
            <w:hyperlink r:id="rId13" w:history="1">
              <w:r w:rsidRPr="00087688">
                <w:rPr>
                  <w:rStyle w:val="af3"/>
                  <w:rFonts w:asciiTheme="majorEastAsia" w:eastAsiaTheme="majorEastAsia" w:hAnsiTheme="majorEastAsia"/>
                  <w:szCs w:val="21"/>
                </w:rPr>
                <w:t>http://www.mlit.go.jp/jutakukentiku/jutakukentiku_house_fr_000049.html</w:t>
              </w:r>
            </w:hyperlink>
          </w:p>
        </w:tc>
      </w:tr>
      <w:tr w:rsidR="00351C54" w:rsidRPr="00087688" w:rsidTr="00351C54">
        <w:tc>
          <w:tcPr>
            <w:tcW w:w="112" w:type="pct"/>
            <w:shd w:val="clear" w:color="auto" w:fill="auto"/>
          </w:tcPr>
          <w:p w:rsidR="00351C54" w:rsidRPr="00087688" w:rsidRDefault="00351C54" w:rsidP="00351C54">
            <w:pPr>
              <w:jc w:val="left"/>
              <w:rPr>
                <w:rFonts w:asciiTheme="majorEastAsia" w:eastAsiaTheme="majorEastAsia" w:hAnsiTheme="majorEastAsia"/>
                <w:szCs w:val="21"/>
              </w:rPr>
            </w:pPr>
          </w:p>
        </w:tc>
        <w:tc>
          <w:tcPr>
            <w:tcW w:w="4888" w:type="pct"/>
            <w:tcBorders>
              <w:left w:val="nil"/>
            </w:tcBorders>
            <w:shd w:val="clear" w:color="auto" w:fill="auto"/>
          </w:tcPr>
          <w:p w:rsidR="00351C54" w:rsidRPr="00087688" w:rsidRDefault="00351C54" w:rsidP="00351C54">
            <w:pPr>
              <w:jc w:val="left"/>
              <w:rPr>
                <w:rFonts w:asciiTheme="majorEastAsia" w:eastAsiaTheme="majorEastAsia" w:hAnsiTheme="majorEastAsia"/>
                <w:b/>
                <w:w w:val="90"/>
                <w:szCs w:val="21"/>
                <w:u w:val="single"/>
              </w:rPr>
            </w:pPr>
            <w:r w:rsidRPr="00087688">
              <w:rPr>
                <w:rFonts w:asciiTheme="majorEastAsia" w:eastAsiaTheme="majorEastAsia" w:hAnsiTheme="majorEastAsia" w:hint="eastAsia"/>
                <w:b/>
                <w:color w:val="244061" w:themeColor="accent1" w:themeShade="80"/>
                <w:w w:val="90"/>
                <w:szCs w:val="21"/>
                <w:u w:val="single"/>
              </w:rPr>
              <w:t>ホテル又は旅館における高齢者、障害者等の円滑な移動等に配慮した建築設計標準（追補版）(平成30年度)</w:t>
            </w:r>
          </w:p>
        </w:tc>
      </w:tr>
      <w:tr w:rsidR="00351C54" w:rsidRPr="00087688" w:rsidTr="00351C54">
        <w:tc>
          <w:tcPr>
            <w:tcW w:w="112" w:type="pct"/>
            <w:shd w:val="clear" w:color="auto" w:fill="auto"/>
          </w:tcPr>
          <w:p w:rsidR="00351C54" w:rsidRPr="00087688" w:rsidRDefault="00351C54" w:rsidP="00351C54">
            <w:pPr>
              <w:jc w:val="left"/>
              <w:rPr>
                <w:rFonts w:asciiTheme="majorEastAsia" w:eastAsiaTheme="majorEastAsia" w:hAnsiTheme="majorEastAsia"/>
                <w:szCs w:val="21"/>
              </w:rPr>
            </w:pPr>
          </w:p>
        </w:tc>
        <w:tc>
          <w:tcPr>
            <w:tcW w:w="4888" w:type="pct"/>
            <w:tcBorders>
              <w:left w:val="nil"/>
            </w:tcBorders>
            <w:shd w:val="clear" w:color="auto" w:fill="auto"/>
          </w:tcPr>
          <w:p w:rsidR="00351C54" w:rsidRPr="00087688" w:rsidRDefault="00351C54" w:rsidP="00351C54">
            <w:pPr>
              <w:jc w:val="left"/>
              <w:rPr>
                <w:rFonts w:asciiTheme="majorEastAsia" w:eastAsiaTheme="majorEastAsia" w:hAnsiTheme="majorEastAsia"/>
                <w:szCs w:val="21"/>
              </w:rPr>
            </w:pPr>
            <w:r w:rsidRPr="00087688">
              <w:rPr>
                <w:rFonts w:asciiTheme="majorEastAsia" w:eastAsiaTheme="majorEastAsia" w:hAnsiTheme="majorEastAsia" w:hint="eastAsia"/>
                <w:szCs w:val="21"/>
              </w:rPr>
              <w:t>・編集：国土交通省</w:t>
            </w:r>
          </w:p>
          <w:p w:rsidR="00351C54" w:rsidRPr="00087688" w:rsidRDefault="00351C54" w:rsidP="00351C54">
            <w:pPr>
              <w:jc w:val="left"/>
              <w:rPr>
                <w:rFonts w:asciiTheme="majorEastAsia" w:eastAsiaTheme="majorEastAsia" w:hAnsiTheme="majorEastAsia"/>
                <w:color w:val="244061" w:themeColor="accent1" w:themeShade="80"/>
                <w:szCs w:val="21"/>
              </w:rPr>
            </w:pPr>
            <w:r w:rsidRPr="00087688">
              <w:rPr>
                <w:rFonts w:asciiTheme="majorEastAsia" w:eastAsiaTheme="majorEastAsia" w:hAnsiTheme="majorEastAsia" w:hint="eastAsia"/>
                <w:szCs w:val="21"/>
              </w:rPr>
              <w:t xml:space="preserve">　　</w:t>
            </w:r>
            <w:hyperlink r:id="rId14" w:history="1">
              <w:r w:rsidRPr="00087688">
                <w:rPr>
                  <w:rStyle w:val="af3"/>
                  <w:rFonts w:asciiTheme="majorEastAsia" w:eastAsiaTheme="majorEastAsia" w:hAnsiTheme="majorEastAsia"/>
                  <w:szCs w:val="21"/>
                </w:rPr>
                <w:t>http://www.mlit.go.jp/jutakukentiku/jutakukentiku_house_fr_000049.html</w:t>
              </w:r>
            </w:hyperlink>
          </w:p>
        </w:tc>
      </w:tr>
      <w:tr w:rsidR="00351C54" w:rsidRPr="00087688" w:rsidTr="00351C54">
        <w:trPr>
          <w:trHeight w:val="344"/>
        </w:trPr>
        <w:tc>
          <w:tcPr>
            <w:tcW w:w="5000" w:type="pct"/>
            <w:gridSpan w:val="2"/>
            <w:tcBorders>
              <w:bottom w:val="dashSmallGap" w:sz="4" w:space="0" w:color="auto"/>
            </w:tcBorders>
            <w:shd w:val="clear" w:color="auto" w:fill="auto"/>
          </w:tcPr>
          <w:p w:rsidR="00351C54" w:rsidRPr="00087688" w:rsidRDefault="00351C54" w:rsidP="00351C54">
            <w:pPr>
              <w:ind w:firstLineChars="50" w:firstLine="105"/>
              <w:jc w:val="left"/>
              <w:rPr>
                <w:rFonts w:asciiTheme="majorEastAsia" w:eastAsiaTheme="majorEastAsia" w:hAnsiTheme="majorEastAsia"/>
                <w:b/>
                <w:color w:val="244061" w:themeColor="accent1" w:themeShade="80"/>
                <w:szCs w:val="21"/>
                <w:u w:val="thick" w:color="244061" w:themeColor="accent1" w:themeShade="80"/>
              </w:rPr>
            </w:pPr>
          </w:p>
        </w:tc>
      </w:tr>
      <w:tr w:rsidR="00351C54" w:rsidRPr="00087688" w:rsidTr="00351C54">
        <w:trPr>
          <w:trHeight w:val="376"/>
        </w:trPr>
        <w:tc>
          <w:tcPr>
            <w:tcW w:w="5000" w:type="pct"/>
            <w:gridSpan w:val="2"/>
            <w:tcBorders>
              <w:top w:val="dashSmallGap" w:sz="4" w:space="0" w:color="auto"/>
            </w:tcBorders>
            <w:shd w:val="clear" w:color="auto" w:fill="auto"/>
          </w:tcPr>
          <w:p w:rsidR="00351C54" w:rsidRPr="00087688" w:rsidRDefault="00351C54" w:rsidP="00351C54">
            <w:pPr>
              <w:ind w:firstLineChars="50" w:firstLine="105"/>
              <w:jc w:val="left"/>
              <w:rPr>
                <w:rFonts w:asciiTheme="majorEastAsia" w:eastAsiaTheme="majorEastAsia" w:hAnsiTheme="majorEastAsia"/>
                <w:color w:val="244061" w:themeColor="accent1" w:themeShade="80"/>
                <w:szCs w:val="21"/>
                <w:u w:color="244061" w:themeColor="accent1" w:themeShade="80"/>
              </w:rPr>
            </w:pPr>
          </w:p>
        </w:tc>
      </w:tr>
      <w:tr w:rsidR="00351C54" w:rsidRPr="00087688" w:rsidTr="00351C54">
        <w:tc>
          <w:tcPr>
            <w:tcW w:w="5000" w:type="pct"/>
            <w:gridSpan w:val="2"/>
            <w:shd w:val="clear" w:color="auto" w:fill="auto"/>
          </w:tcPr>
          <w:p w:rsidR="00351C54" w:rsidRPr="00087688" w:rsidRDefault="00351C54" w:rsidP="00351C54">
            <w:pPr>
              <w:ind w:firstLineChars="50" w:firstLine="105"/>
              <w:jc w:val="left"/>
              <w:rPr>
                <w:rFonts w:asciiTheme="majorEastAsia" w:eastAsiaTheme="majorEastAsia" w:hAnsiTheme="majorEastAsia"/>
                <w:b/>
                <w:color w:val="244061" w:themeColor="accent1" w:themeShade="80"/>
                <w:szCs w:val="21"/>
                <w:u w:val="thick" w:color="244061" w:themeColor="accent1" w:themeShade="80"/>
              </w:rPr>
            </w:pPr>
            <w:r w:rsidRPr="00087688">
              <w:rPr>
                <w:rFonts w:asciiTheme="majorEastAsia" w:eastAsiaTheme="majorEastAsia" w:hAnsiTheme="majorEastAsia" w:hint="eastAsia"/>
                <w:b/>
                <w:color w:val="244061" w:themeColor="accent1" w:themeShade="80"/>
                <w:szCs w:val="21"/>
                <w:u w:val="thick" w:color="244061" w:themeColor="accent1" w:themeShade="80"/>
              </w:rPr>
              <w:t>公共交通機関の旅客施設・車両等に関するバリアフリー整備ガイドライン</w:t>
            </w:r>
          </w:p>
          <w:p w:rsidR="00351C54" w:rsidRPr="00087688" w:rsidRDefault="00351C54" w:rsidP="00351C54">
            <w:pPr>
              <w:ind w:firstLineChars="50" w:firstLine="105"/>
              <w:jc w:val="left"/>
              <w:rPr>
                <w:rFonts w:asciiTheme="majorEastAsia" w:eastAsiaTheme="majorEastAsia" w:hAnsiTheme="majorEastAsia"/>
                <w:szCs w:val="21"/>
              </w:rPr>
            </w:pPr>
            <w:r>
              <w:rPr>
                <w:rFonts w:asciiTheme="majorEastAsia" w:eastAsiaTheme="majorEastAsia" w:hAnsiTheme="majorEastAsia" w:hint="eastAsia"/>
                <w:szCs w:val="21"/>
              </w:rPr>
              <w:t xml:space="preserve">　（バリアフリー整備</w:t>
            </w:r>
            <w:r w:rsidRPr="00087688">
              <w:rPr>
                <w:rFonts w:asciiTheme="majorEastAsia" w:eastAsiaTheme="majorEastAsia" w:hAnsiTheme="majorEastAsia" w:hint="eastAsia"/>
                <w:szCs w:val="21"/>
              </w:rPr>
              <w:t>ガイドライン（旅客施設編）・（車両編）</w:t>
            </w:r>
            <w:r>
              <w:rPr>
                <w:rFonts w:asciiTheme="majorEastAsia" w:eastAsiaTheme="majorEastAsia" w:hAnsiTheme="majorEastAsia" w:hint="eastAsia"/>
                <w:szCs w:val="21"/>
              </w:rPr>
              <w:t>・（役務編）</w:t>
            </w:r>
            <w:r w:rsidRPr="00087688">
              <w:rPr>
                <w:rFonts w:asciiTheme="majorEastAsia" w:eastAsiaTheme="majorEastAsia" w:hAnsiTheme="majorEastAsia" w:hint="eastAsia"/>
                <w:szCs w:val="21"/>
              </w:rPr>
              <w:t>）</w:t>
            </w:r>
          </w:p>
          <w:p w:rsidR="00351C54" w:rsidRPr="00087688" w:rsidRDefault="00351C54" w:rsidP="00351C54">
            <w:pPr>
              <w:jc w:val="left"/>
              <w:rPr>
                <w:rFonts w:asciiTheme="majorEastAsia" w:eastAsiaTheme="majorEastAsia" w:hAnsiTheme="majorEastAsia"/>
                <w:sz w:val="20"/>
                <w:szCs w:val="21"/>
              </w:rPr>
            </w:pPr>
            <w:r w:rsidRPr="00087688">
              <w:rPr>
                <w:rFonts w:asciiTheme="majorEastAsia" w:eastAsiaTheme="majorEastAsia" w:hAnsiTheme="majorEastAsia" w:hint="eastAsia"/>
                <w:szCs w:val="21"/>
              </w:rPr>
              <w:t xml:space="preserve">　</w:t>
            </w:r>
            <w:r w:rsidRPr="00087688">
              <w:rPr>
                <w:rFonts w:asciiTheme="majorEastAsia" w:eastAsiaTheme="majorEastAsia" w:hAnsiTheme="majorEastAsia" w:hint="eastAsia"/>
                <w:sz w:val="20"/>
                <w:szCs w:val="21"/>
              </w:rPr>
              <w:t>・</w:t>
            </w:r>
            <w:r>
              <w:rPr>
                <w:rFonts w:asciiTheme="majorEastAsia" w:eastAsiaTheme="majorEastAsia" w:hAnsiTheme="majorEastAsia" w:hint="eastAsia"/>
                <w:sz w:val="20"/>
                <w:szCs w:val="21"/>
              </w:rPr>
              <w:t>編集</w:t>
            </w:r>
            <w:r w:rsidRPr="00087688">
              <w:rPr>
                <w:rFonts w:asciiTheme="majorEastAsia" w:eastAsiaTheme="majorEastAsia" w:hAnsiTheme="majorEastAsia" w:hint="eastAsia"/>
                <w:sz w:val="20"/>
                <w:szCs w:val="21"/>
              </w:rPr>
              <w:t xml:space="preserve">：国土交通省　総合政策局　</w:t>
            </w:r>
            <w:r>
              <w:rPr>
                <w:rFonts w:asciiTheme="majorEastAsia" w:eastAsiaTheme="majorEastAsia" w:hAnsiTheme="majorEastAsia" w:hint="eastAsia"/>
                <w:sz w:val="20"/>
                <w:szCs w:val="21"/>
              </w:rPr>
              <w:t>バリアフリー政策課</w:t>
            </w:r>
          </w:p>
          <w:p w:rsidR="00351C54" w:rsidRPr="00087688" w:rsidRDefault="00351C54" w:rsidP="00351C54">
            <w:pPr>
              <w:jc w:val="left"/>
              <w:rPr>
                <w:rFonts w:asciiTheme="majorEastAsia" w:eastAsiaTheme="majorEastAsia" w:hAnsiTheme="majorEastAsia"/>
                <w:sz w:val="20"/>
                <w:szCs w:val="21"/>
              </w:rPr>
            </w:pPr>
            <w:r w:rsidRPr="00087688">
              <w:rPr>
                <w:rFonts w:asciiTheme="majorEastAsia" w:eastAsiaTheme="majorEastAsia" w:hAnsiTheme="majorEastAsia" w:hint="eastAsia"/>
                <w:sz w:val="20"/>
                <w:szCs w:val="21"/>
              </w:rPr>
              <w:t xml:space="preserve">　・20</w:t>
            </w:r>
            <w:r>
              <w:rPr>
                <w:rFonts w:asciiTheme="majorEastAsia" w:eastAsiaTheme="majorEastAsia" w:hAnsiTheme="majorEastAsia" w:hint="eastAsia"/>
                <w:sz w:val="20"/>
                <w:szCs w:val="21"/>
              </w:rPr>
              <w:t>22</w:t>
            </w:r>
            <w:r w:rsidRPr="00087688">
              <w:rPr>
                <w:rFonts w:asciiTheme="majorEastAsia" w:eastAsiaTheme="majorEastAsia" w:hAnsiTheme="majorEastAsia" w:hint="eastAsia"/>
                <w:sz w:val="20"/>
                <w:szCs w:val="21"/>
              </w:rPr>
              <w:t>年</w:t>
            </w:r>
            <w:r>
              <w:rPr>
                <w:rFonts w:asciiTheme="majorEastAsia" w:eastAsiaTheme="majorEastAsia" w:hAnsiTheme="majorEastAsia" w:hint="eastAsia"/>
                <w:sz w:val="20"/>
                <w:szCs w:val="21"/>
              </w:rPr>
              <w:t>3</w:t>
            </w:r>
            <w:r w:rsidRPr="00087688">
              <w:rPr>
                <w:rFonts w:asciiTheme="majorEastAsia" w:eastAsiaTheme="majorEastAsia" w:hAnsiTheme="majorEastAsia" w:hint="eastAsia"/>
                <w:sz w:val="20"/>
                <w:szCs w:val="21"/>
              </w:rPr>
              <w:t>月</w:t>
            </w:r>
          </w:p>
          <w:p w:rsidR="00351C54" w:rsidRPr="00087688" w:rsidRDefault="00351C54" w:rsidP="00351C54">
            <w:pPr>
              <w:jc w:val="left"/>
              <w:rPr>
                <w:rFonts w:asciiTheme="majorEastAsia" w:eastAsiaTheme="majorEastAsia" w:hAnsiTheme="majorEastAsia"/>
                <w:sz w:val="20"/>
                <w:szCs w:val="21"/>
              </w:rPr>
            </w:pPr>
            <w:r w:rsidRPr="00087688">
              <w:rPr>
                <w:rFonts w:asciiTheme="majorEastAsia" w:eastAsiaTheme="majorEastAsia" w:hAnsiTheme="majorEastAsia" w:hint="eastAsia"/>
                <w:sz w:val="20"/>
                <w:szCs w:val="21"/>
              </w:rPr>
              <w:t xml:space="preserve">　　　</w:t>
            </w:r>
            <w:hyperlink r:id="rId15" w:history="1">
              <w:r w:rsidRPr="00087688">
                <w:rPr>
                  <w:rStyle w:val="af3"/>
                  <w:rFonts w:asciiTheme="majorEastAsia" w:eastAsiaTheme="majorEastAsia" w:hAnsiTheme="majorEastAsia"/>
                  <w:sz w:val="20"/>
                  <w:szCs w:val="21"/>
                </w:rPr>
                <w:t>http://www.mlit.go.jp/sogoseisaku/barrierfree/sosei_barrierfree_mn_000001.html</w:t>
              </w:r>
            </w:hyperlink>
          </w:p>
        </w:tc>
      </w:tr>
      <w:tr w:rsidR="00351C54" w:rsidRPr="00087688" w:rsidTr="00351C54">
        <w:tc>
          <w:tcPr>
            <w:tcW w:w="5000" w:type="pct"/>
            <w:gridSpan w:val="2"/>
            <w:shd w:val="clear" w:color="auto" w:fill="auto"/>
          </w:tcPr>
          <w:p w:rsidR="00351C54" w:rsidRPr="00087688" w:rsidRDefault="00351C54" w:rsidP="00351C54">
            <w:pPr>
              <w:jc w:val="left"/>
              <w:rPr>
                <w:rFonts w:asciiTheme="majorEastAsia" w:eastAsiaTheme="majorEastAsia" w:hAnsiTheme="majorEastAsia"/>
                <w:b/>
                <w:color w:val="244061" w:themeColor="accent1" w:themeShade="80"/>
                <w:szCs w:val="21"/>
                <w:u w:val="thick" w:color="244061" w:themeColor="accent1" w:themeShade="80"/>
              </w:rPr>
            </w:pPr>
            <w:r w:rsidRPr="00087688">
              <w:rPr>
                <w:rFonts w:asciiTheme="majorEastAsia" w:eastAsiaTheme="majorEastAsia" w:hAnsiTheme="majorEastAsia" w:hint="eastAsia"/>
                <w:b/>
                <w:color w:val="244061" w:themeColor="accent1" w:themeShade="80"/>
                <w:szCs w:val="21"/>
                <w:u w:val="thick" w:color="244061" w:themeColor="accent1" w:themeShade="80"/>
              </w:rPr>
              <w:t>旅客船バリアフリーガイドライン</w:t>
            </w:r>
          </w:p>
          <w:p w:rsidR="00351C54" w:rsidRPr="00087688" w:rsidRDefault="00351C54" w:rsidP="00351C54">
            <w:pPr>
              <w:ind w:firstLineChars="100" w:firstLine="210"/>
              <w:jc w:val="left"/>
              <w:rPr>
                <w:rFonts w:asciiTheme="majorEastAsia" w:eastAsiaTheme="majorEastAsia" w:hAnsiTheme="majorEastAsia"/>
                <w:color w:val="000000" w:themeColor="text1"/>
                <w:szCs w:val="21"/>
              </w:rPr>
            </w:pPr>
            <w:r w:rsidRPr="00087688">
              <w:rPr>
                <w:rFonts w:asciiTheme="majorEastAsia" w:eastAsiaTheme="majorEastAsia" w:hAnsiTheme="majorEastAsia" w:hint="eastAsia"/>
                <w:color w:val="000000" w:themeColor="text1"/>
                <w:szCs w:val="21"/>
              </w:rPr>
              <w:t>・監修：国土交通省海事局安全基準課</w:t>
            </w:r>
          </w:p>
          <w:p w:rsidR="00351C54" w:rsidRPr="00087688" w:rsidRDefault="00351C54" w:rsidP="00351C54">
            <w:pPr>
              <w:ind w:firstLineChars="100" w:firstLine="210"/>
              <w:jc w:val="left"/>
              <w:rPr>
                <w:rFonts w:asciiTheme="majorEastAsia" w:eastAsiaTheme="majorEastAsia" w:hAnsiTheme="majorEastAsia"/>
                <w:color w:val="000000" w:themeColor="text1"/>
                <w:szCs w:val="21"/>
              </w:rPr>
            </w:pPr>
            <w:r w:rsidRPr="00087688">
              <w:rPr>
                <w:rFonts w:asciiTheme="majorEastAsia" w:eastAsiaTheme="majorEastAsia" w:hAnsiTheme="majorEastAsia" w:hint="eastAsia"/>
                <w:color w:val="000000" w:themeColor="text1"/>
                <w:szCs w:val="21"/>
              </w:rPr>
              <w:t>・編集発行人：井山　嗣夫</w:t>
            </w:r>
          </w:p>
          <w:p w:rsidR="00351C54" w:rsidRPr="00087688" w:rsidRDefault="00351C54" w:rsidP="00351C54">
            <w:pPr>
              <w:ind w:firstLineChars="100" w:firstLine="210"/>
              <w:jc w:val="left"/>
              <w:rPr>
                <w:rFonts w:asciiTheme="majorEastAsia" w:eastAsiaTheme="majorEastAsia" w:hAnsiTheme="majorEastAsia"/>
                <w:color w:val="000000" w:themeColor="text1"/>
                <w:szCs w:val="21"/>
              </w:rPr>
            </w:pPr>
            <w:r w:rsidRPr="00087688">
              <w:rPr>
                <w:rFonts w:asciiTheme="majorEastAsia" w:eastAsiaTheme="majorEastAsia" w:hAnsiTheme="majorEastAsia" w:hint="eastAsia"/>
                <w:color w:val="000000" w:themeColor="text1"/>
                <w:szCs w:val="21"/>
              </w:rPr>
              <w:t>・2007年</w:t>
            </w:r>
            <w:r w:rsidRPr="00087688">
              <w:rPr>
                <w:rFonts w:asciiTheme="majorEastAsia" w:eastAsiaTheme="majorEastAsia" w:hAnsiTheme="majorEastAsia"/>
                <w:color w:val="000000" w:themeColor="text1"/>
                <w:szCs w:val="21"/>
              </w:rPr>
              <w:t>9</w:t>
            </w:r>
            <w:r w:rsidRPr="00087688">
              <w:rPr>
                <w:rFonts w:asciiTheme="majorEastAsia" w:eastAsiaTheme="majorEastAsia" w:hAnsiTheme="majorEastAsia" w:hint="eastAsia"/>
                <w:color w:val="000000" w:themeColor="text1"/>
                <w:szCs w:val="21"/>
              </w:rPr>
              <w:t>月</w:t>
            </w:r>
          </w:p>
          <w:p w:rsidR="00351C54" w:rsidRPr="00087688" w:rsidRDefault="00351C54" w:rsidP="00351C54">
            <w:pPr>
              <w:ind w:firstLineChars="300" w:firstLine="630"/>
              <w:jc w:val="left"/>
              <w:rPr>
                <w:rFonts w:asciiTheme="majorEastAsia" w:eastAsiaTheme="majorEastAsia" w:hAnsiTheme="majorEastAsia"/>
                <w:color w:val="000000" w:themeColor="text1"/>
                <w:szCs w:val="21"/>
              </w:rPr>
            </w:pPr>
            <w:hyperlink r:id="rId16" w:history="1">
              <w:r w:rsidRPr="00087688">
                <w:rPr>
                  <w:rStyle w:val="af3"/>
                  <w:rFonts w:asciiTheme="majorEastAsia" w:eastAsiaTheme="majorEastAsia" w:hAnsiTheme="majorEastAsia"/>
                  <w:szCs w:val="21"/>
                </w:rPr>
                <w:t>http://www.ecomo.or.jp/barrierfree/guideline/guideline_ship.html</w:t>
              </w:r>
            </w:hyperlink>
          </w:p>
        </w:tc>
      </w:tr>
      <w:tr w:rsidR="00351C54" w:rsidRPr="00087688" w:rsidTr="00351C54">
        <w:tc>
          <w:tcPr>
            <w:tcW w:w="5000" w:type="pct"/>
            <w:gridSpan w:val="2"/>
            <w:shd w:val="clear" w:color="auto" w:fill="auto"/>
          </w:tcPr>
          <w:p w:rsidR="00351C54" w:rsidRPr="00087688" w:rsidRDefault="00351C54" w:rsidP="00351C54">
            <w:pPr>
              <w:ind w:firstLineChars="50" w:firstLine="105"/>
              <w:jc w:val="left"/>
              <w:rPr>
                <w:rFonts w:asciiTheme="majorEastAsia" w:eastAsiaTheme="majorEastAsia" w:hAnsiTheme="majorEastAsia"/>
                <w:b/>
                <w:szCs w:val="21"/>
                <w:u w:val="thick" w:color="244061" w:themeColor="accent1" w:themeShade="80"/>
              </w:rPr>
            </w:pPr>
            <w:r w:rsidRPr="00087688">
              <w:rPr>
                <w:rFonts w:asciiTheme="majorEastAsia" w:eastAsiaTheme="majorEastAsia" w:hAnsiTheme="majorEastAsia" w:hint="eastAsia"/>
                <w:b/>
                <w:color w:val="244061" w:themeColor="accent1" w:themeShade="80"/>
                <w:szCs w:val="21"/>
                <w:u w:val="thick" w:color="244061" w:themeColor="accent1" w:themeShade="80"/>
              </w:rPr>
              <w:t>東京都福祉のまちづくり条例　施設整備マニュアル（平成</w:t>
            </w:r>
            <w:r w:rsidRPr="00087688">
              <w:rPr>
                <w:rFonts w:asciiTheme="majorEastAsia" w:eastAsiaTheme="majorEastAsia" w:hAnsiTheme="majorEastAsia"/>
                <w:b/>
                <w:color w:val="244061" w:themeColor="accent1" w:themeShade="80"/>
                <w:szCs w:val="21"/>
                <w:u w:val="thick" w:color="244061" w:themeColor="accent1" w:themeShade="80"/>
              </w:rPr>
              <w:t>31</w:t>
            </w:r>
            <w:r w:rsidRPr="00087688">
              <w:rPr>
                <w:rFonts w:asciiTheme="majorEastAsia" w:eastAsiaTheme="majorEastAsia" w:hAnsiTheme="majorEastAsia" w:hint="eastAsia"/>
                <w:b/>
                <w:color w:val="244061" w:themeColor="accent1" w:themeShade="80"/>
                <w:szCs w:val="21"/>
                <w:u w:val="thick" w:color="244061" w:themeColor="accent1" w:themeShade="80"/>
              </w:rPr>
              <w:t>年3月改訂</w:t>
            </w:r>
            <w:r>
              <w:rPr>
                <w:rFonts w:asciiTheme="majorEastAsia" w:eastAsiaTheme="majorEastAsia" w:hAnsiTheme="majorEastAsia" w:hint="eastAsia"/>
                <w:b/>
                <w:color w:val="244061" w:themeColor="accent1" w:themeShade="80"/>
                <w:szCs w:val="21"/>
                <w:u w:val="thick" w:color="244061" w:themeColor="accent1" w:themeShade="80"/>
              </w:rPr>
              <w:t>（一部</w:t>
            </w:r>
            <w:r w:rsidRPr="00716FB2">
              <w:rPr>
                <w:rFonts w:asciiTheme="majorEastAsia" w:eastAsiaTheme="majorEastAsia" w:hAnsiTheme="majorEastAsia" w:hint="eastAsia"/>
                <w:b/>
                <w:color w:val="244061" w:themeColor="accent1" w:themeShade="80"/>
                <w:szCs w:val="21"/>
                <w:u w:val="thick" w:color="244061" w:themeColor="accent1" w:themeShade="80"/>
              </w:rPr>
              <w:t>改訂（令和4年4月）</w:t>
            </w:r>
            <w:r w:rsidRPr="00087688">
              <w:rPr>
                <w:rFonts w:asciiTheme="majorEastAsia" w:eastAsiaTheme="majorEastAsia" w:hAnsiTheme="majorEastAsia" w:hint="eastAsia"/>
                <w:b/>
                <w:color w:val="244061" w:themeColor="accent1" w:themeShade="80"/>
                <w:szCs w:val="21"/>
                <w:u w:val="thick" w:color="244061" w:themeColor="accent1" w:themeShade="80"/>
              </w:rPr>
              <w:t>版）</w:t>
            </w:r>
          </w:p>
        </w:tc>
      </w:tr>
      <w:tr w:rsidR="00351C54" w:rsidRPr="00087688" w:rsidTr="00351C54">
        <w:trPr>
          <w:trHeight w:val="50"/>
        </w:trPr>
        <w:tc>
          <w:tcPr>
            <w:tcW w:w="112" w:type="pct"/>
            <w:shd w:val="clear" w:color="auto" w:fill="auto"/>
          </w:tcPr>
          <w:p w:rsidR="00351C54" w:rsidRPr="00087688" w:rsidRDefault="00351C54" w:rsidP="00351C54">
            <w:pPr>
              <w:jc w:val="left"/>
              <w:rPr>
                <w:rFonts w:asciiTheme="majorEastAsia" w:eastAsiaTheme="majorEastAsia" w:hAnsiTheme="majorEastAsia"/>
                <w:szCs w:val="21"/>
              </w:rPr>
            </w:pPr>
          </w:p>
        </w:tc>
        <w:tc>
          <w:tcPr>
            <w:tcW w:w="4888" w:type="pct"/>
            <w:shd w:val="clear" w:color="auto" w:fill="auto"/>
          </w:tcPr>
          <w:p w:rsidR="00351C54" w:rsidRPr="00087688" w:rsidRDefault="00351C54" w:rsidP="00351C54">
            <w:pPr>
              <w:jc w:val="left"/>
              <w:rPr>
                <w:rFonts w:asciiTheme="majorEastAsia" w:eastAsiaTheme="majorEastAsia" w:hAnsiTheme="majorEastAsia"/>
                <w:sz w:val="20"/>
                <w:szCs w:val="21"/>
              </w:rPr>
            </w:pPr>
            <w:r w:rsidRPr="00087688">
              <w:rPr>
                <w:rFonts w:asciiTheme="majorEastAsia" w:eastAsiaTheme="majorEastAsia" w:hAnsiTheme="majorEastAsia" w:hint="eastAsia"/>
                <w:sz w:val="20"/>
                <w:szCs w:val="21"/>
              </w:rPr>
              <w:t>・20</w:t>
            </w:r>
            <w:r>
              <w:rPr>
                <w:rFonts w:asciiTheme="majorEastAsia" w:eastAsiaTheme="majorEastAsia" w:hAnsiTheme="majorEastAsia" w:hint="eastAsia"/>
                <w:sz w:val="20"/>
                <w:szCs w:val="21"/>
              </w:rPr>
              <w:t>22</w:t>
            </w:r>
            <w:r w:rsidRPr="00087688">
              <w:rPr>
                <w:rFonts w:asciiTheme="majorEastAsia" w:eastAsiaTheme="majorEastAsia" w:hAnsiTheme="majorEastAsia" w:hint="eastAsia"/>
                <w:sz w:val="20"/>
                <w:szCs w:val="21"/>
              </w:rPr>
              <w:t>年</w:t>
            </w:r>
            <w:r>
              <w:rPr>
                <w:rFonts w:asciiTheme="majorEastAsia" w:eastAsiaTheme="majorEastAsia" w:hAnsiTheme="majorEastAsia" w:hint="eastAsia"/>
                <w:sz w:val="20"/>
                <w:szCs w:val="21"/>
              </w:rPr>
              <w:t>4</w:t>
            </w:r>
            <w:r w:rsidRPr="00087688">
              <w:rPr>
                <w:rFonts w:asciiTheme="majorEastAsia" w:eastAsiaTheme="majorEastAsia" w:hAnsiTheme="majorEastAsia" w:hint="eastAsia"/>
                <w:sz w:val="20"/>
                <w:szCs w:val="21"/>
              </w:rPr>
              <w:t>月</w:t>
            </w:r>
          </w:p>
          <w:p w:rsidR="00351C54" w:rsidRPr="00087688" w:rsidRDefault="00351C54" w:rsidP="00351C54">
            <w:pPr>
              <w:jc w:val="left"/>
              <w:rPr>
                <w:rFonts w:asciiTheme="majorEastAsia" w:eastAsiaTheme="majorEastAsia" w:hAnsiTheme="majorEastAsia"/>
                <w:sz w:val="20"/>
                <w:szCs w:val="21"/>
              </w:rPr>
            </w:pPr>
            <w:r w:rsidRPr="00087688">
              <w:rPr>
                <w:rFonts w:asciiTheme="majorEastAsia" w:eastAsiaTheme="majorEastAsia" w:hAnsiTheme="majorEastAsia" w:hint="eastAsia"/>
                <w:sz w:val="20"/>
                <w:szCs w:val="21"/>
              </w:rPr>
              <w:t xml:space="preserve">　　</w:t>
            </w:r>
            <w:hyperlink r:id="rId17" w:history="1">
              <w:r w:rsidRPr="00087688">
                <w:rPr>
                  <w:rStyle w:val="af3"/>
                  <w:rFonts w:asciiTheme="majorEastAsia" w:eastAsiaTheme="majorEastAsia" w:hAnsiTheme="majorEastAsia"/>
                  <w:sz w:val="20"/>
                  <w:szCs w:val="21"/>
                </w:rPr>
                <w:t>http://www.fukushihoken.metro.tokyo.jp/kiban/machizukuri/manual.html</w:t>
              </w:r>
            </w:hyperlink>
          </w:p>
        </w:tc>
      </w:tr>
      <w:tr w:rsidR="00351C54" w:rsidRPr="00087688" w:rsidTr="00351C54">
        <w:tc>
          <w:tcPr>
            <w:tcW w:w="5000" w:type="pct"/>
            <w:gridSpan w:val="2"/>
            <w:shd w:val="clear" w:color="auto" w:fill="auto"/>
          </w:tcPr>
          <w:p w:rsidR="00351C54" w:rsidRPr="00087688" w:rsidRDefault="00351C54" w:rsidP="00351C54">
            <w:pPr>
              <w:ind w:firstLineChars="50" w:firstLine="105"/>
              <w:jc w:val="left"/>
              <w:rPr>
                <w:rFonts w:asciiTheme="majorEastAsia" w:eastAsiaTheme="majorEastAsia" w:hAnsiTheme="majorEastAsia"/>
                <w:b/>
                <w:szCs w:val="21"/>
                <w:u w:val="thick" w:color="244061" w:themeColor="accent1" w:themeShade="80"/>
              </w:rPr>
            </w:pPr>
            <w:r w:rsidRPr="00087688">
              <w:rPr>
                <w:rFonts w:asciiTheme="majorEastAsia" w:eastAsiaTheme="majorEastAsia" w:hAnsiTheme="majorEastAsia" w:hint="eastAsia"/>
                <w:b/>
                <w:color w:val="244061" w:themeColor="accent1" w:themeShade="80"/>
                <w:szCs w:val="21"/>
                <w:u w:val="thick" w:color="244061" w:themeColor="accent1" w:themeShade="80"/>
              </w:rPr>
              <w:t>店舗等内部のユニバーサルデザイン整備ガイドライン</w:t>
            </w:r>
          </w:p>
        </w:tc>
      </w:tr>
      <w:tr w:rsidR="00351C54" w:rsidRPr="00087688" w:rsidTr="00351C54">
        <w:tc>
          <w:tcPr>
            <w:tcW w:w="112" w:type="pct"/>
            <w:shd w:val="clear" w:color="auto" w:fill="auto"/>
          </w:tcPr>
          <w:p w:rsidR="00351C54" w:rsidRPr="00087688" w:rsidRDefault="00351C54" w:rsidP="00351C54">
            <w:pPr>
              <w:jc w:val="left"/>
              <w:rPr>
                <w:rFonts w:asciiTheme="majorEastAsia" w:eastAsiaTheme="majorEastAsia" w:hAnsiTheme="majorEastAsia"/>
                <w:sz w:val="20"/>
                <w:szCs w:val="21"/>
              </w:rPr>
            </w:pPr>
          </w:p>
        </w:tc>
        <w:tc>
          <w:tcPr>
            <w:tcW w:w="4888" w:type="pct"/>
            <w:tcBorders>
              <w:left w:val="nil"/>
            </w:tcBorders>
            <w:shd w:val="clear" w:color="auto" w:fill="auto"/>
          </w:tcPr>
          <w:p w:rsidR="00351C54" w:rsidRPr="00087688" w:rsidRDefault="00351C54" w:rsidP="00351C54">
            <w:pPr>
              <w:jc w:val="left"/>
              <w:rPr>
                <w:rFonts w:asciiTheme="majorEastAsia" w:eastAsiaTheme="majorEastAsia" w:hAnsiTheme="majorEastAsia"/>
                <w:sz w:val="20"/>
                <w:szCs w:val="21"/>
              </w:rPr>
            </w:pPr>
            <w:r w:rsidRPr="00087688">
              <w:rPr>
                <w:rFonts w:asciiTheme="majorEastAsia" w:eastAsiaTheme="majorEastAsia" w:hAnsiTheme="majorEastAsia" w:hint="eastAsia"/>
                <w:sz w:val="20"/>
                <w:szCs w:val="21"/>
              </w:rPr>
              <w:t>・東京都</w:t>
            </w:r>
          </w:p>
        </w:tc>
      </w:tr>
      <w:tr w:rsidR="00351C54" w:rsidRPr="00087688" w:rsidTr="00351C54">
        <w:tc>
          <w:tcPr>
            <w:tcW w:w="112" w:type="pct"/>
            <w:shd w:val="clear" w:color="auto" w:fill="auto"/>
          </w:tcPr>
          <w:p w:rsidR="00351C54" w:rsidRPr="00087688" w:rsidRDefault="00351C54" w:rsidP="00351C54">
            <w:pPr>
              <w:jc w:val="left"/>
              <w:rPr>
                <w:rFonts w:asciiTheme="majorEastAsia" w:eastAsiaTheme="majorEastAsia" w:hAnsiTheme="majorEastAsia"/>
                <w:szCs w:val="21"/>
              </w:rPr>
            </w:pPr>
          </w:p>
        </w:tc>
        <w:tc>
          <w:tcPr>
            <w:tcW w:w="4888" w:type="pct"/>
            <w:tcBorders>
              <w:left w:val="nil"/>
            </w:tcBorders>
            <w:shd w:val="clear" w:color="auto" w:fill="auto"/>
          </w:tcPr>
          <w:p w:rsidR="00351C54" w:rsidRPr="00087688" w:rsidRDefault="00351C54" w:rsidP="00351C54">
            <w:pPr>
              <w:jc w:val="left"/>
              <w:rPr>
                <w:rFonts w:asciiTheme="majorEastAsia" w:eastAsiaTheme="majorEastAsia" w:hAnsiTheme="majorEastAsia"/>
                <w:szCs w:val="21"/>
              </w:rPr>
            </w:pPr>
            <w:r w:rsidRPr="00087688">
              <w:rPr>
                <w:rFonts w:asciiTheme="majorEastAsia" w:eastAsiaTheme="majorEastAsia" w:hAnsiTheme="majorEastAsia" w:hint="eastAsia"/>
                <w:szCs w:val="21"/>
              </w:rPr>
              <w:t xml:space="preserve">   </w:t>
            </w:r>
            <w:hyperlink r:id="rId18" w:history="1">
              <w:r w:rsidRPr="00087688">
                <w:rPr>
                  <w:rStyle w:val="af3"/>
                  <w:rFonts w:asciiTheme="majorEastAsia" w:eastAsiaTheme="majorEastAsia" w:hAnsiTheme="majorEastAsia"/>
                  <w:szCs w:val="21"/>
                </w:rPr>
                <w:t>http://www.fukushihoken.metro.tokyo.jp/kiban/machizukuri/tenponaibu.html</w:t>
              </w:r>
            </w:hyperlink>
          </w:p>
        </w:tc>
      </w:tr>
      <w:tr w:rsidR="00351C54" w:rsidRPr="00087688" w:rsidTr="00351C54">
        <w:tc>
          <w:tcPr>
            <w:tcW w:w="5000" w:type="pct"/>
            <w:gridSpan w:val="2"/>
            <w:shd w:val="clear" w:color="auto" w:fill="auto"/>
          </w:tcPr>
          <w:p w:rsidR="00351C54" w:rsidRPr="00087688" w:rsidRDefault="00351C54" w:rsidP="00351C54">
            <w:pPr>
              <w:ind w:firstLineChars="50" w:firstLine="105"/>
              <w:jc w:val="left"/>
              <w:rPr>
                <w:rFonts w:asciiTheme="majorEastAsia" w:eastAsiaTheme="majorEastAsia" w:hAnsiTheme="majorEastAsia"/>
                <w:b/>
                <w:szCs w:val="21"/>
                <w:u w:val="thick" w:color="244061" w:themeColor="accent1" w:themeShade="80"/>
              </w:rPr>
            </w:pPr>
            <w:r w:rsidRPr="00087688">
              <w:rPr>
                <w:rFonts w:asciiTheme="majorEastAsia" w:eastAsiaTheme="majorEastAsia" w:hAnsiTheme="majorEastAsia" w:hint="eastAsia"/>
                <w:b/>
                <w:color w:val="244061" w:themeColor="accent1" w:themeShade="80"/>
                <w:szCs w:val="21"/>
                <w:u w:val="thick" w:color="244061" w:themeColor="accent1" w:themeShade="80"/>
              </w:rPr>
              <w:t>福祉のまちづくり条例　施設整備・管理運営の手引き（公益的施設編）</w:t>
            </w:r>
          </w:p>
        </w:tc>
      </w:tr>
      <w:tr w:rsidR="00351C54" w:rsidRPr="00087688" w:rsidTr="00351C54">
        <w:tc>
          <w:tcPr>
            <w:tcW w:w="112" w:type="pct"/>
            <w:shd w:val="clear" w:color="auto" w:fill="auto"/>
          </w:tcPr>
          <w:p w:rsidR="00351C54" w:rsidRPr="00087688" w:rsidRDefault="00351C54" w:rsidP="00351C54">
            <w:pPr>
              <w:jc w:val="left"/>
              <w:rPr>
                <w:rFonts w:asciiTheme="majorEastAsia" w:eastAsiaTheme="majorEastAsia" w:hAnsiTheme="majorEastAsia"/>
                <w:sz w:val="20"/>
                <w:szCs w:val="21"/>
              </w:rPr>
            </w:pPr>
          </w:p>
        </w:tc>
        <w:tc>
          <w:tcPr>
            <w:tcW w:w="4888" w:type="pct"/>
            <w:tcBorders>
              <w:left w:val="nil"/>
            </w:tcBorders>
            <w:shd w:val="clear" w:color="auto" w:fill="auto"/>
          </w:tcPr>
          <w:p w:rsidR="00351C54" w:rsidRPr="00087688" w:rsidRDefault="00351C54" w:rsidP="00351C54">
            <w:pPr>
              <w:jc w:val="left"/>
              <w:rPr>
                <w:rFonts w:asciiTheme="majorEastAsia" w:eastAsiaTheme="majorEastAsia" w:hAnsiTheme="majorEastAsia"/>
                <w:sz w:val="20"/>
                <w:szCs w:val="21"/>
              </w:rPr>
            </w:pPr>
            <w:r w:rsidRPr="00087688">
              <w:rPr>
                <w:rFonts w:asciiTheme="majorEastAsia" w:eastAsiaTheme="majorEastAsia" w:hAnsiTheme="majorEastAsia" w:hint="eastAsia"/>
                <w:sz w:val="20"/>
                <w:szCs w:val="21"/>
              </w:rPr>
              <w:t>・兵庫県</w:t>
            </w:r>
          </w:p>
        </w:tc>
      </w:tr>
      <w:tr w:rsidR="00351C54" w:rsidRPr="00087688" w:rsidTr="00351C54">
        <w:tc>
          <w:tcPr>
            <w:tcW w:w="112" w:type="pct"/>
            <w:shd w:val="clear" w:color="auto" w:fill="auto"/>
          </w:tcPr>
          <w:p w:rsidR="00351C54" w:rsidRPr="00087688" w:rsidRDefault="00351C54" w:rsidP="00351C54">
            <w:pPr>
              <w:jc w:val="left"/>
              <w:rPr>
                <w:rFonts w:asciiTheme="majorEastAsia" w:eastAsiaTheme="majorEastAsia" w:hAnsiTheme="majorEastAsia"/>
                <w:sz w:val="20"/>
                <w:szCs w:val="21"/>
              </w:rPr>
            </w:pPr>
          </w:p>
        </w:tc>
        <w:tc>
          <w:tcPr>
            <w:tcW w:w="4888" w:type="pct"/>
            <w:tcBorders>
              <w:left w:val="nil"/>
            </w:tcBorders>
            <w:shd w:val="clear" w:color="auto" w:fill="auto"/>
          </w:tcPr>
          <w:p w:rsidR="00351C54" w:rsidRPr="00087688" w:rsidRDefault="00351C54" w:rsidP="00351C54">
            <w:pPr>
              <w:jc w:val="left"/>
              <w:rPr>
                <w:rFonts w:asciiTheme="majorEastAsia" w:eastAsiaTheme="majorEastAsia" w:hAnsiTheme="majorEastAsia"/>
                <w:sz w:val="20"/>
                <w:szCs w:val="21"/>
              </w:rPr>
            </w:pPr>
            <w:r w:rsidRPr="00087688">
              <w:rPr>
                <w:rFonts w:asciiTheme="majorEastAsia" w:eastAsiaTheme="majorEastAsia" w:hAnsiTheme="majorEastAsia" w:hint="eastAsia"/>
                <w:sz w:val="20"/>
                <w:szCs w:val="21"/>
              </w:rPr>
              <w:t>・2019年</w:t>
            </w:r>
            <w:r w:rsidRPr="00087688">
              <w:rPr>
                <w:rFonts w:asciiTheme="majorEastAsia" w:eastAsiaTheme="majorEastAsia" w:hAnsiTheme="majorEastAsia"/>
                <w:sz w:val="20"/>
                <w:szCs w:val="21"/>
              </w:rPr>
              <w:t>4</w:t>
            </w:r>
            <w:r w:rsidRPr="00087688">
              <w:rPr>
                <w:rFonts w:asciiTheme="majorEastAsia" w:eastAsiaTheme="majorEastAsia" w:hAnsiTheme="majorEastAsia" w:hint="eastAsia"/>
                <w:sz w:val="20"/>
                <w:szCs w:val="21"/>
              </w:rPr>
              <w:t>月</w:t>
            </w:r>
          </w:p>
        </w:tc>
      </w:tr>
      <w:tr w:rsidR="00351C54" w:rsidRPr="00087688" w:rsidTr="00351C54">
        <w:tc>
          <w:tcPr>
            <w:tcW w:w="112" w:type="pct"/>
            <w:shd w:val="clear" w:color="auto" w:fill="auto"/>
          </w:tcPr>
          <w:p w:rsidR="00351C54" w:rsidRPr="00087688" w:rsidRDefault="00351C54" w:rsidP="00351C54">
            <w:pPr>
              <w:jc w:val="left"/>
              <w:rPr>
                <w:rFonts w:asciiTheme="majorEastAsia" w:eastAsiaTheme="majorEastAsia" w:hAnsiTheme="majorEastAsia"/>
                <w:szCs w:val="21"/>
              </w:rPr>
            </w:pPr>
          </w:p>
        </w:tc>
        <w:tc>
          <w:tcPr>
            <w:tcW w:w="4888" w:type="pct"/>
            <w:tcBorders>
              <w:left w:val="nil"/>
            </w:tcBorders>
            <w:shd w:val="clear" w:color="auto" w:fill="auto"/>
          </w:tcPr>
          <w:p w:rsidR="00351C54" w:rsidRPr="00087688" w:rsidRDefault="00351C54" w:rsidP="00351C54">
            <w:pPr>
              <w:jc w:val="left"/>
              <w:rPr>
                <w:rFonts w:asciiTheme="majorEastAsia" w:eastAsiaTheme="majorEastAsia" w:hAnsiTheme="majorEastAsia"/>
                <w:w w:val="80"/>
                <w:szCs w:val="21"/>
              </w:rPr>
            </w:pPr>
            <w:r w:rsidRPr="00087688">
              <w:rPr>
                <w:rFonts w:asciiTheme="majorEastAsia" w:eastAsiaTheme="majorEastAsia" w:hAnsiTheme="majorEastAsia" w:hint="eastAsia"/>
                <w:szCs w:val="21"/>
              </w:rPr>
              <w:t xml:space="preserve">   </w:t>
            </w:r>
            <w:hyperlink r:id="rId19" w:history="1">
              <w:r w:rsidRPr="00087688">
                <w:rPr>
                  <w:rStyle w:val="af3"/>
                  <w:rFonts w:asciiTheme="majorEastAsia" w:eastAsiaTheme="majorEastAsia" w:hAnsiTheme="majorEastAsia"/>
                  <w:w w:val="80"/>
                  <w:szCs w:val="21"/>
                </w:rPr>
                <w:t>https://web.pref.hyogo.lg.jp/ks18/kendo-toshiseisaku/hukumachi/shisetsuseibi-kanriuneinotebiki.html</w:t>
              </w:r>
            </w:hyperlink>
          </w:p>
        </w:tc>
      </w:tr>
      <w:tr w:rsidR="00351C54" w:rsidRPr="00087688" w:rsidTr="00351C54">
        <w:tc>
          <w:tcPr>
            <w:tcW w:w="5000" w:type="pct"/>
            <w:gridSpan w:val="2"/>
            <w:shd w:val="clear" w:color="auto" w:fill="auto"/>
          </w:tcPr>
          <w:p w:rsidR="00351C54" w:rsidRPr="00087688" w:rsidRDefault="00351C54" w:rsidP="00351C54">
            <w:pPr>
              <w:ind w:firstLineChars="50" w:firstLine="105"/>
              <w:jc w:val="left"/>
              <w:rPr>
                <w:rFonts w:asciiTheme="majorEastAsia" w:eastAsiaTheme="majorEastAsia" w:hAnsiTheme="majorEastAsia"/>
                <w:b/>
                <w:szCs w:val="21"/>
                <w:u w:val="thick" w:color="244061" w:themeColor="accent1" w:themeShade="80"/>
              </w:rPr>
            </w:pPr>
            <w:r w:rsidRPr="00087688">
              <w:rPr>
                <w:rFonts w:asciiTheme="majorEastAsia" w:eastAsiaTheme="majorEastAsia" w:hAnsiTheme="majorEastAsia" w:hint="eastAsia"/>
                <w:b/>
                <w:color w:val="244061" w:themeColor="accent1" w:themeShade="80"/>
                <w:szCs w:val="21"/>
                <w:u w:val="thick" w:color="244061" w:themeColor="accent1" w:themeShade="80"/>
              </w:rPr>
              <w:t>みんながまた来たくなるお店作り～だれにでもおもてなしのサービスを</w:t>
            </w:r>
          </w:p>
        </w:tc>
      </w:tr>
      <w:tr w:rsidR="00351C54" w:rsidRPr="00087688" w:rsidTr="00351C54">
        <w:tc>
          <w:tcPr>
            <w:tcW w:w="112" w:type="pct"/>
            <w:shd w:val="clear" w:color="auto" w:fill="auto"/>
          </w:tcPr>
          <w:p w:rsidR="00351C54" w:rsidRPr="00087688" w:rsidRDefault="00351C54" w:rsidP="00351C54">
            <w:pPr>
              <w:jc w:val="left"/>
              <w:rPr>
                <w:rFonts w:asciiTheme="majorEastAsia" w:eastAsiaTheme="majorEastAsia" w:hAnsiTheme="majorEastAsia"/>
                <w:sz w:val="20"/>
                <w:szCs w:val="21"/>
              </w:rPr>
            </w:pPr>
          </w:p>
        </w:tc>
        <w:tc>
          <w:tcPr>
            <w:tcW w:w="4888" w:type="pct"/>
            <w:tcBorders>
              <w:left w:val="nil"/>
            </w:tcBorders>
            <w:shd w:val="clear" w:color="auto" w:fill="auto"/>
          </w:tcPr>
          <w:p w:rsidR="00351C54" w:rsidRPr="00087688" w:rsidRDefault="00351C54" w:rsidP="00351C54">
            <w:pPr>
              <w:jc w:val="left"/>
              <w:rPr>
                <w:rFonts w:asciiTheme="majorEastAsia" w:eastAsiaTheme="majorEastAsia" w:hAnsiTheme="majorEastAsia"/>
                <w:sz w:val="20"/>
                <w:szCs w:val="21"/>
              </w:rPr>
            </w:pPr>
            <w:r w:rsidRPr="00087688">
              <w:rPr>
                <w:rFonts w:asciiTheme="majorEastAsia" w:eastAsiaTheme="majorEastAsia" w:hAnsiTheme="majorEastAsia" w:hint="eastAsia"/>
                <w:sz w:val="20"/>
                <w:szCs w:val="21"/>
              </w:rPr>
              <w:t>・東京都</w:t>
            </w:r>
          </w:p>
          <w:p w:rsidR="00351C54" w:rsidRPr="00087688" w:rsidRDefault="00351C54" w:rsidP="00351C54">
            <w:pPr>
              <w:jc w:val="left"/>
              <w:rPr>
                <w:rFonts w:asciiTheme="majorEastAsia" w:eastAsiaTheme="majorEastAsia" w:hAnsiTheme="majorEastAsia"/>
                <w:sz w:val="20"/>
                <w:szCs w:val="21"/>
              </w:rPr>
            </w:pPr>
            <w:r w:rsidRPr="00087688">
              <w:rPr>
                <w:rFonts w:asciiTheme="majorEastAsia" w:eastAsiaTheme="majorEastAsia" w:hAnsiTheme="majorEastAsia" w:hint="eastAsia"/>
                <w:sz w:val="20"/>
                <w:szCs w:val="21"/>
              </w:rPr>
              <w:t>・2009年10月</w:t>
            </w:r>
          </w:p>
        </w:tc>
      </w:tr>
      <w:tr w:rsidR="00351C54" w:rsidRPr="00087688" w:rsidTr="00351C54">
        <w:tc>
          <w:tcPr>
            <w:tcW w:w="112" w:type="pct"/>
            <w:shd w:val="clear" w:color="auto" w:fill="auto"/>
          </w:tcPr>
          <w:p w:rsidR="00351C54" w:rsidRPr="00087688" w:rsidRDefault="00351C54" w:rsidP="00351C54">
            <w:pPr>
              <w:jc w:val="left"/>
              <w:rPr>
                <w:rFonts w:asciiTheme="majorEastAsia" w:eastAsiaTheme="majorEastAsia" w:hAnsiTheme="majorEastAsia"/>
                <w:sz w:val="20"/>
                <w:szCs w:val="21"/>
              </w:rPr>
            </w:pPr>
          </w:p>
        </w:tc>
        <w:tc>
          <w:tcPr>
            <w:tcW w:w="4888" w:type="pct"/>
            <w:tcBorders>
              <w:left w:val="nil"/>
            </w:tcBorders>
            <w:shd w:val="clear" w:color="auto" w:fill="auto"/>
          </w:tcPr>
          <w:p w:rsidR="00351C54" w:rsidRPr="00087688" w:rsidRDefault="00351C54" w:rsidP="00351C54">
            <w:pPr>
              <w:jc w:val="left"/>
              <w:rPr>
                <w:rFonts w:asciiTheme="majorEastAsia" w:eastAsiaTheme="majorEastAsia" w:hAnsiTheme="majorEastAsia"/>
                <w:sz w:val="20"/>
                <w:szCs w:val="21"/>
              </w:rPr>
            </w:pPr>
            <w:r w:rsidRPr="00087688">
              <w:rPr>
                <w:rFonts w:asciiTheme="majorEastAsia" w:eastAsiaTheme="majorEastAsia" w:hAnsiTheme="majorEastAsia" w:hint="eastAsia"/>
                <w:sz w:val="20"/>
                <w:szCs w:val="21"/>
              </w:rPr>
              <w:t xml:space="preserve">   </w:t>
            </w:r>
            <w:hyperlink r:id="rId20" w:history="1">
              <w:r w:rsidRPr="00087688">
                <w:rPr>
                  <w:rStyle w:val="af3"/>
                  <w:rFonts w:asciiTheme="majorEastAsia" w:eastAsiaTheme="majorEastAsia" w:hAnsiTheme="majorEastAsia"/>
                  <w:sz w:val="20"/>
                  <w:szCs w:val="21"/>
                </w:rPr>
                <w:t>http://www.fukushihoken.metro.tokyo.jp/kiban/machizukuri/omise.html</w:t>
              </w:r>
            </w:hyperlink>
          </w:p>
        </w:tc>
      </w:tr>
    </w:tbl>
    <w:p w:rsidR="00351C54" w:rsidRPr="00087688" w:rsidRDefault="00351C54" w:rsidP="00351C54">
      <w:pPr>
        <w:jc w:val="left"/>
        <w:rPr>
          <w:rFonts w:asciiTheme="majorEastAsia" w:eastAsiaTheme="majorEastAsia" w:hAnsiTheme="majorEastAsia"/>
        </w:rPr>
      </w:pPr>
      <w:r w:rsidRPr="00087688">
        <w:rPr>
          <w:rFonts w:asciiTheme="majorEastAsia" w:eastAsiaTheme="majorEastAsia" w:hAnsiTheme="majorEastAsia" w:hint="eastAsia"/>
        </w:rPr>
        <w:t>※以上の文献については、一部、数値等を大阪府福祉のまちづくり条例に合わせ、変更しています。</w:t>
      </w:r>
    </w:p>
    <w:p w:rsidR="00351C54" w:rsidRPr="00087688" w:rsidRDefault="00351C54" w:rsidP="00351C54">
      <w:pPr>
        <w:jc w:val="left"/>
        <w:rPr>
          <w:rFonts w:asciiTheme="majorEastAsia" w:eastAsiaTheme="majorEastAsia" w:hAnsiTheme="majorEastAsia"/>
          <w:sz w:val="24"/>
        </w:rPr>
      </w:pPr>
    </w:p>
    <w:tbl>
      <w:tblPr>
        <w:tblStyle w:val="a3"/>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244061" w:themeFill="accent1" w:themeFillShade="80"/>
        <w:tblLook w:val="04A0" w:firstRow="1" w:lastRow="0" w:firstColumn="1" w:lastColumn="0" w:noHBand="0" w:noVBand="1"/>
      </w:tblPr>
      <w:tblGrid>
        <w:gridCol w:w="392"/>
        <w:gridCol w:w="9462"/>
      </w:tblGrid>
      <w:tr w:rsidR="00351C54" w:rsidRPr="00087688" w:rsidTr="00351C54">
        <w:trPr>
          <w:trHeight w:val="252"/>
        </w:trPr>
        <w:tc>
          <w:tcPr>
            <w:tcW w:w="5000" w:type="pct"/>
            <w:gridSpan w:val="2"/>
            <w:shd w:val="clear" w:color="auto" w:fill="auto"/>
          </w:tcPr>
          <w:p w:rsidR="00351C54" w:rsidRPr="00087688" w:rsidRDefault="00351C54" w:rsidP="00351C54">
            <w:pPr>
              <w:ind w:firstLineChars="50" w:firstLine="105"/>
              <w:jc w:val="left"/>
              <w:rPr>
                <w:rFonts w:asciiTheme="majorEastAsia" w:eastAsiaTheme="majorEastAsia" w:hAnsiTheme="majorEastAsia"/>
                <w:b/>
                <w:szCs w:val="21"/>
                <w:u w:val="thick" w:color="244061" w:themeColor="accent1" w:themeShade="80"/>
              </w:rPr>
            </w:pPr>
            <w:r w:rsidRPr="00087688">
              <w:rPr>
                <w:rFonts w:asciiTheme="majorEastAsia" w:eastAsiaTheme="majorEastAsia" w:hAnsiTheme="majorEastAsia" w:hint="eastAsia"/>
                <w:b/>
                <w:color w:val="244061" w:themeColor="accent1" w:themeShade="80"/>
                <w:szCs w:val="21"/>
                <w:u w:val="thick" w:color="244061" w:themeColor="accent1" w:themeShade="80"/>
              </w:rPr>
              <w:t>建築・交通・まちづくりをつなぐ共生のユニバーサルデザイン</w:t>
            </w:r>
          </w:p>
        </w:tc>
      </w:tr>
      <w:tr w:rsidR="00351C54" w:rsidRPr="00087688" w:rsidTr="00351C54">
        <w:tc>
          <w:tcPr>
            <w:tcW w:w="199" w:type="pct"/>
            <w:shd w:val="clear" w:color="auto" w:fill="auto"/>
          </w:tcPr>
          <w:p w:rsidR="00351C54" w:rsidRPr="00087688" w:rsidRDefault="00351C54" w:rsidP="00351C54">
            <w:pPr>
              <w:jc w:val="left"/>
              <w:rPr>
                <w:rFonts w:asciiTheme="majorEastAsia" w:eastAsiaTheme="majorEastAsia" w:hAnsiTheme="majorEastAsia"/>
                <w:szCs w:val="21"/>
              </w:rPr>
            </w:pPr>
          </w:p>
        </w:tc>
        <w:tc>
          <w:tcPr>
            <w:tcW w:w="4801" w:type="pct"/>
            <w:tcBorders>
              <w:left w:val="nil"/>
            </w:tcBorders>
            <w:shd w:val="clear" w:color="auto" w:fill="auto"/>
          </w:tcPr>
          <w:p w:rsidR="00351C54" w:rsidRPr="00087688" w:rsidRDefault="00351C54" w:rsidP="00351C54">
            <w:pPr>
              <w:jc w:val="left"/>
              <w:rPr>
                <w:rFonts w:asciiTheme="majorEastAsia" w:eastAsiaTheme="majorEastAsia" w:hAnsiTheme="majorEastAsia"/>
                <w:sz w:val="20"/>
                <w:szCs w:val="21"/>
              </w:rPr>
            </w:pPr>
            <w:r w:rsidRPr="00087688">
              <w:rPr>
                <w:rFonts w:asciiTheme="majorEastAsia" w:eastAsiaTheme="majorEastAsia" w:hAnsiTheme="majorEastAsia" w:hint="eastAsia"/>
                <w:sz w:val="20"/>
                <w:szCs w:val="21"/>
              </w:rPr>
              <w:t>・三星昭宏・高橋義平・磯部友彦著　　発行：学芸出版</w:t>
            </w:r>
          </w:p>
        </w:tc>
      </w:tr>
      <w:tr w:rsidR="00351C54" w:rsidRPr="00087688" w:rsidTr="00351C54">
        <w:trPr>
          <w:trHeight w:val="50"/>
        </w:trPr>
        <w:tc>
          <w:tcPr>
            <w:tcW w:w="199" w:type="pct"/>
            <w:shd w:val="clear" w:color="auto" w:fill="auto"/>
          </w:tcPr>
          <w:p w:rsidR="00351C54" w:rsidRPr="00087688" w:rsidRDefault="00351C54" w:rsidP="00351C54">
            <w:pPr>
              <w:jc w:val="left"/>
              <w:rPr>
                <w:rFonts w:asciiTheme="majorEastAsia" w:eastAsiaTheme="majorEastAsia" w:hAnsiTheme="majorEastAsia"/>
                <w:szCs w:val="21"/>
              </w:rPr>
            </w:pPr>
          </w:p>
        </w:tc>
        <w:tc>
          <w:tcPr>
            <w:tcW w:w="4801" w:type="pct"/>
            <w:tcBorders>
              <w:left w:val="nil"/>
            </w:tcBorders>
            <w:shd w:val="clear" w:color="auto" w:fill="auto"/>
          </w:tcPr>
          <w:p w:rsidR="00351C54" w:rsidRPr="00087688" w:rsidRDefault="00351C54" w:rsidP="00351C54">
            <w:pPr>
              <w:jc w:val="left"/>
              <w:rPr>
                <w:rFonts w:asciiTheme="majorEastAsia" w:eastAsiaTheme="majorEastAsia" w:hAnsiTheme="majorEastAsia"/>
                <w:sz w:val="20"/>
                <w:szCs w:val="21"/>
              </w:rPr>
            </w:pPr>
            <w:r w:rsidRPr="00087688">
              <w:rPr>
                <w:rFonts w:asciiTheme="majorEastAsia" w:eastAsiaTheme="majorEastAsia" w:hAnsiTheme="majorEastAsia" w:hint="eastAsia"/>
                <w:sz w:val="20"/>
                <w:szCs w:val="21"/>
              </w:rPr>
              <w:t>・2014年9月1日</w:t>
            </w:r>
          </w:p>
        </w:tc>
      </w:tr>
      <w:tr w:rsidR="00351C54" w:rsidRPr="00087688" w:rsidTr="00351C54">
        <w:tc>
          <w:tcPr>
            <w:tcW w:w="199" w:type="pct"/>
            <w:shd w:val="clear" w:color="auto" w:fill="auto"/>
          </w:tcPr>
          <w:p w:rsidR="00351C54" w:rsidRPr="00087688" w:rsidRDefault="00351C54" w:rsidP="00351C54">
            <w:pPr>
              <w:jc w:val="left"/>
              <w:rPr>
                <w:rFonts w:asciiTheme="majorEastAsia" w:eastAsiaTheme="majorEastAsia" w:hAnsiTheme="majorEastAsia"/>
                <w:szCs w:val="21"/>
              </w:rPr>
            </w:pPr>
          </w:p>
        </w:tc>
        <w:tc>
          <w:tcPr>
            <w:tcW w:w="4801" w:type="pct"/>
            <w:tcBorders>
              <w:left w:val="nil"/>
            </w:tcBorders>
            <w:shd w:val="clear" w:color="auto" w:fill="auto"/>
          </w:tcPr>
          <w:p w:rsidR="00351C54" w:rsidRPr="00087688" w:rsidRDefault="00351C54" w:rsidP="00351C54">
            <w:pPr>
              <w:jc w:val="left"/>
              <w:rPr>
                <w:rFonts w:asciiTheme="majorEastAsia" w:eastAsiaTheme="majorEastAsia" w:hAnsiTheme="majorEastAsia"/>
                <w:szCs w:val="21"/>
              </w:rPr>
            </w:pPr>
          </w:p>
        </w:tc>
      </w:tr>
      <w:tr w:rsidR="00351C54" w:rsidRPr="00087688" w:rsidTr="00351C54">
        <w:tc>
          <w:tcPr>
            <w:tcW w:w="5000" w:type="pct"/>
            <w:gridSpan w:val="2"/>
            <w:shd w:val="clear" w:color="auto" w:fill="auto"/>
          </w:tcPr>
          <w:p w:rsidR="00351C54" w:rsidRPr="00087688" w:rsidRDefault="00351C54" w:rsidP="00351C54">
            <w:pPr>
              <w:ind w:firstLineChars="50" w:firstLine="105"/>
              <w:jc w:val="left"/>
              <w:rPr>
                <w:rFonts w:asciiTheme="majorEastAsia" w:eastAsiaTheme="majorEastAsia" w:hAnsiTheme="majorEastAsia"/>
                <w:b/>
                <w:szCs w:val="21"/>
                <w:u w:val="thick" w:color="244061" w:themeColor="accent1" w:themeShade="80"/>
              </w:rPr>
            </w:pPr>
            <w:r w:rsidRPr="00087688">
              <w:rPr>
                <w:rFonts w:asciiTheme="majorEastAsia" w:eastAsiaTheme="majorEastAsia" w:hAnsiTheme="majorEastAsia" w:hint="eastAsia"/>
                <w:b/>
                <w:color w:val="244061" w:themeColor="accent1" w:themeShade="80"/>
                <w:szCs w:val="21"/>
                <w:u w:val="thick" w:color="244061" w:themeColor="accent1" w:themeShade="80"/>
              </w:rPr>
              <w:t>建築・都市のユニバーサルデザイン　その考え方と実践手法</w:t>
            </w:r>
          </w:p>
        </w:tc>
      </w:tr>
      <w:tr w:rsidR="00351C54" w:rsidRPr="00087688" w:rsidTr="00351C54">
        <w:tc>
          <w:tcPr>
            <w:tcW w:w="199" w:type="pct"/>
            <w:shd w:val="clear" w:color="auto" w:fill="auto"/>
          </w:tcPr>
          <w:p w:rsidR="00351C54" w:rsidRPr="00087688" w:rsidRDefault="00351C54" w:rsidP="00351C54">
            <w:pPr>
              <w:jc w:val="left"/>
              <w:rPr>
                <w:rFonts w:asciiTheme="majorEastAsia" w:eastAsiaTheme="majorEastAsia" w:hAnsiTheme="majorEastAsia"/>
                <w:szCs w:val="21"/>
              </w:rPr>
            </w:pPr>
          </w:p>
        </w:tc>
        <w:tc>
          <w:tcPr>
            <w:tcW w:w="4801" w:type="pct"/>
            <w:tcBorders>
              <w:left w:val="nil"/>
            </w:tcBorders>
            <w:shd w:val="clear" w:color="auto" w:fill="auto"/>
          </w:tcPr>
          <w:p w:rsidR="00351C54" w:rsidRPr="00087688" w:rsidRDefault="00351C54" w:rsidP="00351C54">
            <w:pPr>
              <w:jc w:val="left"/>
              <w:rPr>
                <w:rFonts w:asciiTheme="majorEastAsia" w:eastAsiaTheme="majorEastAsia" w:hAnsiTheme="majorEastAsia"/>
                <w:sz w:val="20"/>
                <w:szCs w:val="21"/>
              </w:rPr>
            </w:pPr>
            <w:r w:rsidRPr="00087688">
              <w:rPr>
                <w:rFonts w:asciiTheme="majorEastAsia" w:eastAsiaTheme="majorEastAsia" w:hAnsiTheme="majorEastAsia" w:hint="eastAsia"/>
                <w:sz w:val="20"/>
                <w:szCs w:val="21"/>
              </w:rPr>
              <w:t>・田中直人著　　発行：彰国社</w:t>
            </w:r>
          </w:p>
        </w:tc>
      </w:tr>
      <w:tr w:rsidR="00351C54" w:rsidRPr="00087688" w:rsidTr="00351C54">
        <w:tc>
          <w:tcPr>
            <w:tcW w:w="199" w:type="pct"/>
            <w:shd w:val="clear" w:color="auto" w:fill="auto"/>
          </w:tcPr>
          <w:p w:rsidR="00351C54" w:rsidRPr="00087688" w:rsidRDefault="00351C54" w:rsidP="00351C54">
            <w:pPr>
              <w:jc w:val="left"/>
              <w:rPr>
                <w:rFonts w:asciiTheme="majorEastAsia" w:eastAsiaTheme="majorEastAsia" w:hAnsiTheme="majorEastAsia"/>
                <w:szCs w:val="21"/>
              </w:rPr>
            </w:pPr>
          </w:p>
        </w:tc>
        <w:tc>
          <w:tcPr>
            <w:tcW w:w="4801" w:type="pct"/>
            <w:tcBorders>
              <w:left w:val="nil"/>
            </w:tcBorders>
            <w:shd w:val="clear" w:color="auto" w:fill="auto"/>
          </w:tcPr>
          <w:p w:rsidR="00351C54" w:rsidRPr="00087688" w:rsidRDefault="00351C54" w:rsidP="00351C54">
            <w:pPr>
              <w:jc w:val="left"/>
              <w:rPr>
                <w:rFonts w:asciiTheme="majorEastAsia" w:eastAsiaTheme="majorEastAsia" w:hAnsiTheme="majorEastAsia"/>
                <w:sz w:val="20"/>
                <w:szCs w:val="21"/>
              </w:rPr>
            </w:pPr>
            <w:r w:rsidRPr="00087688">
              <w:rPr>
                <w:rFonts w:asciiTheme="majorEastAsia" w:eastAsiaTheme="majorEastAsia" w:hAnsiTheme="majorEastAsia" w:hint="eastAsia"/>
                <w:sz w:val="20"/>
                <w:szCs w:val="21"/>
              </w:rPr>
              <w:t>・2012年11月10日</w:t>
            </w:r>
          </w:p>
        </w:tc>
      </w:tr>
    </w:tbl>
    <w:p w:rsidR="00351C54" w:rsidRPr="00087688" w:rsidRDefault="00351C54" w:rsidP="00351C54">
      <w:pPr>
        <w:jc w:val="left"/>
        <w:rPr>
          <w:rFonts w:asciiTheme="majorEastAsia" w:eastAsiaTheme="majorEastAsia" w:hAnsiTheme="majorEastAsia"/>
          <w:sz w:val="24"/>
        </w:rPr>
      </w:pPr>
    </w:p>
    <w:p w:rsidR="00351C54" w:rsidRPr="00087688" w:rsidRDefault="00351C54" w:rsidP="00351C54">
      <w:pPr>
        <w:ind w:firstLineChars="50" w:firstLine="105"/>
        <w:jc w:val="left"/>
        <w:rPr>
          <w:rFonts w:asciiTheme="majorEastAsia" w:eastAsiaTheme="majorEastAsia" w:hAnsiTheme="majorEastAsia"/>
          <w:b/>
          <w:color w:val="244061" w:themeColor="accent1" w:themeShade="80"/>
          <w:szCs w:val="21"/>
          <w:u w:val="thick" w:color="244061" w:themeColor="accent1" w:themeShade="80"/>
        </w:rPr>
      </w:pPr>
      <w:r w:rsidRPr="00087688">
        <w:rPr>
          <w:rFonts w:asciiTheme="majorEastAsia" w:eastAsiaTheme="majorEastAsia" w:hAnsiTheme="majorEastAsia" w:hint="eastAsia"/>
          <w:b/>
          <w:color w:val="244061" w:themeColor="accent1" w:themeShade="80"/>
          <w:szCs w:val="21"/>
          <w:u w:val="thick" w:color="244061" w:themeColor="accent1" w:themeShade="80"/>
        </w:rPr>
        <w:t>公共サービス窓口における配慮マニュアル</w:t>
      </w:r>
    </w:p>
    <w:p w:rsidR="00351C54" w:rsidRPr="00087688" w:rsidRDefault="00351C54" w:rsidP="00351C54">
      <w:pPr>
        <w:ind w:firstLineChars="50" w:firstLine="105"/>
        <w:jc w:val="left"/>
        <w:rPr>
          <w:rFonts w:asciiTheme="majorEastAsia" w:eastAsiaTheme="majorEastAsia" w:hAnsiTheme="majorEastAsia"/>
          <w:color w:val="000000" w:themeColor="text1"/>
          <w:szCs w:val="21"/>
        </w:rPr>
      </w:pPr>
      <w:r w:rsidRPr="00087688">
        <w:rPr>
          <w:rFonts w:asciiTheme="majorEastAsia" w:eastAsiaTheme="majorEastAsia" w:hAnsiTheme="majorEastAsia" w:hint="eastAsia"/>
          <w:color w:val="000000" w:themeColor="text1"/>
          <w:szCs w:val="21"/>
        </w:rPr>
        <w:t xml:space="preserve">　 ・発行：障害者施策推進本部</w:t>
      </w:r>
    </w:p>
    <w:p w:rsidR="00351C54" w:rsidRPr="00087688" w:rsidRDefault="00351C54" w:rsidP="00351C54">
      <w:pPr>
        <w:ind w:firstLineChars="50" w:firstLine="105"/>
        <w:jc w:val="left"/>
        <w:rPr>
          <w:rFonts w:asciiTheme="majorEastAsia" w:eastAsiaTheme="majorEastAsia" w:hAnsiTheme="majorEastAsia"/>
          <w:color w:val="000000" w:themeColor="text1"/>
          <w:szCs w:val="21"/>
        </w:rPr>
      </w:pPr>
      <w:r w:rsidRPr="00087688">
        <w:rPr>
          <w:rFonts w:asciiTheme="majorEastAsia" w:eastAsiaTheme="majorEastAsia" w:hAnsiTheme="majorEastAsia" w:hint="eastAsia"/>
          <w:color w:val="000000" w:themeColor="text1"/>
          <w:szCs w:val="21"/>
        </w:rPr>
        <w:t xml:space="preserve">　 ・事務局：内閣府（障害者施策担当）</w:t>
      </w:r>
    </w:p>
    <w:p w:rsidR="00351C54" w:rsidRPr="00087688" w:rsidRDefault="00351C54" w:rsidP="00351C54">
      <w:pPr>
        <w:ind w:firstLineChars="50" w:firstLine="105"/>
        <w:jc w:val="left"/>
        <w:rPr>
          <w:rFonts w:asciiTheme="majorEastAsia" w:eastAsiaTheme="majorEastAsia" w:hAnsiTheme="majorEastAsia"/>
          <w:color w:val="000000" w:themeColor="text1"/>
          <w:szCs w:val="21"/>
        </w:rPr>
      </w:pPr>
      <w:r w:rsidRPr="00087688">
        <w:rPr>
          <w:rFonts w:asciiTheme="majorEastAsia" w:eastAsiaTheme="majorEastAsia" w:hAnsiTheme="majorEastAsia" w:hint="eastAsia"/>
          <w:color w:val="000000" w:themeColor="text1"/>
          <w:szCs w:val="21"/>
        </w:rPr>
        <w:t xml:space="preserve">　 ・2005年</w:t>
      </w:r>
    </w:p>
    <w:p w:rsidR="00351C54" w:rsidRPr="00087688" w:rsidRDefault="00351C54" w:rsidP="00351C54">
      <w:pPr>
        <w:ind w:firstLineChars="50" w:firstLine="105"/>
        <w:jc w:val="left"/>
        <w:rPr>
          <w:rFonts w:asciiTheme="majorEastAsia" w:eastAsiaTheme="majorEastAsia" w:hAnsiTheme="majorEastAsia"/>
          <w:color w:val="000000" w:themeColor="text1"/>
          <w:szCs w:val="21"/>
        </w:rPr>
      </w:pPr>
    </w:p>
    <w:p w:rsidR="00351C54" w:rsidRPr="00087688" w:rsidRDefault="00351C54" w:rsidP="00351C54">
      <w:pPr>
        <w:ind w:firstLineChars="50" w:firstLine="105"/>
        <w:jc w:val="left"/>
        <w:rPr>
          <w:rFonts w:asciiTheme="majorEastAsia" w:eastAsiaTheme="majorEastAsia" w:hAnsiTheme="majorEastAsia"/>
          <w:b/>
          <w:color w:val="000000" w:themeColor="text1"/>
          <w:szCs w:val="21"/>
          <w:u w:val="thick"/>
        </w:rPr>
      </w:pPr>
      <w:r w:rsidRPr="00087688">
        <w:rPr>
          <w:rFonts w:asciiTheme="majorEastAsia" w:eastAsiaTheme="majorEastAsia" w:hAnsiTheme="majorEastAsia" w:hint="eastAsia"/>
          <w:b/>
          <w:color w:val="244061" w:themeColor="accent1" w:themeShade="80"/>
          <w:szCs w:val="21"/>
          <w:u w:val="thick"/>
        </w:rPr>
        <w:t>宿泊施設におけるバリアフリー情報発信のためのマニュアル</w:t>
      </w:r>
    </w:p>
    <w:p w:rsidR="00351C54" w:rsidRPr="00087688" w:rsidRDefault="00351C54" w:rsidP="00351C54">
      <w:pPr>
        <w:ind w:firstLineChars="50" w:firstLine="105"/>
        <w:jc w:val="left"/>
        <w:rPr>
          <w:rFonts w:asciiTheme="majorEastAsia" w:eastAsiaTheme="majorEastAsia" w:hAnsiTheme="majorEastAsia"/>
          <w:color w:val="000000" w:themeColor="text1"/>
          <w:szCs w:val="21"/>
        </w:rPr>
      </w:pPr>
      <w:r w:rsidRPr="00087688">
        <w:rPr>
          <w:rFonts w:asciiTheme="majorEastAsia" w:eastAsiaTheme="majorEastAsia" w:hAnsiTheme="majorEastAsia" w:hint="eastAsia"/>
          <w:color w:val="000000" w:themeColor="text1"/>
          <w:szCs w:val="21"/>
        </w:rPr>
        <w:t xml:space="preserve">　 ・観光庁</w:t>
      </w:r>
    </w:p>
    <w:p w:rsidR="00351C54" w:rsidRPr="00087688" w:rsidRDefault="00351C54" w:rsidP="00351C54">
      <w:pPr>
        <w:ind w:firstLineChars="50" w:firstLine="105"/>
        <w:jc w:val="left"/>
        <w:rPr>
          <w:rFonts w:asciiTheme="majorEastAsia" w:eastAsiaTheme="majorEastAsia" w:hAnsiTheme="majorEastAsia"/>
          <w:color w:val="000000" w:themeColor="text1"/>
          <w:szCs w:val="21"/>
        </w:rPr>
      </w:pPr>
      <w:r w:rsidRPr="00087688">
        <w:rPr>
          <w:rFonts w:asciiTheme="majorEastAsia" w:eastAsiaTheme="majorEastAsia" w:hAnsiTheme="majorEastAsia" w:hint="eastAsia"/>
          <w:color w:val="000000" w:themeColor="text1"/>
          <w:szCs w:val="21"/>
        </w:rPr>
        <w:t xml:space="preserve">　 ・2018年8月</w:t>
      </w:r>
    </w:p>
    <w:p w:rsidR="00351C54" w:rsidRPr="00087688" w:rsidRDefault="00351C54" w:rsidP="00351C54">
      <w:pPr>
        <w:ind w:firstLineChars="50" w:firstLine="105"/>
        <w:jc w:val="left"/>
        <w:rPr>
          <w:rFonts w:asciiTheme="majorEastAsia" w:eastAsiaTheme="majorEastAsia" w:hAnsiTheme="majorEastAsia"/>
          <w:color w:val="000000" w:themeColor="text1"/>
          <w:szCs w:val="21"/>
        </w:rPr>
      </w:pPr>
      <w:r w:rsidRPr="00087688">
        <w:rPr>
          <w:rFonts w:asciiTheme="majorEastAsia" w:eastAsiaTheme="majorEastAsia" w:hAnsiTheme="majorEastAsia" w:hint="eastAsia"/>
          <w:color w:val="000000" w:themeColor="text1"/>
          <w:szCs w:val="21"/>
        </w:rPr>
        <w:t xml:space="preserve">　</w:t>
      </w:r>
      <w:hyperlink r:id="rId21" w:history="1">
        <w:r w:rsidRPr="00087688">
          <w:rPr>
            <w:rStyle w:val="af3"/>
            <w:rFonts w:asciiTheme="majorEastAsia" w:eastAsiaTheme="majorEastAsia" w:hAnsiTheme="majorEastAsia"/>
            <w:szCs w:val="21"/>
          </w:rPr>
          <w:t>http://www.mlit.go.jp/kankocho/topics06_000158.html</w:t>
        </w:r>
      </w:hyperlink>
    </w:p>
    <w:p w:rsidR="00351C54" w:rsidRPr="00087688" w:rsidRDefault="00351C54" w:rsidP="00351C54">
      <w:pPr>
        <w:jc w:val="left"/>
        <w:rPr>
          <w:rFonts w:asciiTheme="majorEastAsia" w:eastAsiaTheme="majorEastAsia" w:hAnsiTheme="majorEastAsia"/>
          <w:color w:val="000000" w:themeColor="text1"/>
          <w:szCs w:val="21"/>
        </w:rPr>
      </w:pPr>
    </w:p>
    <w:p w:rsidR="00351C54" w:rsidRPr="00087688" w:rsidRDefault="00351C54" w:rsidP="00351C54">
      <w:pPr>
        <w:ind w:firstLineChars="50" w:firstLine="105"/>
        <w:jc w:val="left"/>
        <w:rPr>
          <w:rFonts w:asciiTheme="majorEastAsia" w:eastAsiaTheme="majorEastAsia" w:hAnsiTheme="majorEastAsia"/>
          <w:b/>
          <w:color w:val="000000" w:themeColor="text1"/>
          <w:szCs w:val="21"/>
          <w:u w:val="thick"/>
        </w:rPr>
      </w:pPr>
      <w:r w:rsidRPr="00087688">
        <w:rPr>
          <w:rFonts w:asciiTheme="majorEastAsia" w:eastAsiaTheme="majorEastAsia" w:hAnsiTheme="majorEastAsia" w:hint="eastAsia"/>
          <w:b/>
          <w:color w:val="244061" w:themeColor="accent1" w:themeShade="80"/>
          <w:szCs w:val="21"/>
          <w:u w:val="thick"/>
        </w:rPr>
        <w:t>高齢の方・障害のある方などをお迎えするための接遇マニュアル</w:t>
      </w:r>
    </w:p>
    <w:p w:rsidR="00351C54" w:rsidRPr="00087688" w:rsidRDefault="00351C54" w:rsidP="00351C54">
      <w:pPr>
        <w:ind w:firstLineChars="50" w:firstLine="105"/>
        <w:jc w:val="left"/>
        <w:rPr>
          <w:rFonts w:asciiTheme="majorEastAsia" w:eastAsiaTheme="majorEastAsia" w:hAnsiTheme="majorEastAsia"/>
          <w:color w:val="000000" w:themeColor="text1"/>
          <w:szCs w:val="21"/>
        </w:rPr>
      </w:pPr>
      <w:r w:rsidRPr="00087688">
        <w:rPr>
          <w:rFonts w:asciiTheme="majorEastAsia" w:eastAsiaTheme="majorEastAsia" w:hAnsiTheme="majorEastAsia" w:hint="eastAsia"/>
          <w:color w:val="000000" w:themeColor="text1"/>
          <w:szCs w:val="21"/>
        </w:rPr>
        <w:t xml:space="preserve">　　（宿泊施設編・旅行業編・観光地域編）</w:t>
      </w:r>
    </w:p>
    <w:p w:rsidR="00351C54" w:rsidRPr="00087688" w:rsidRDefault="00351C54" w:rsidP="00351C54">
      <w:pPr>
        <w:ind w:firstLineChars="50" w:firstLine="105"/>
        <w:jc w:val="left"/>
        <w:rPr>
          <w:rFonts w:asciiTheme="majorEastAsia" w:eastAsiaTheme="majorEastAsia" w:hAnsiTheme="majorEastAsia"/>
          <w:color w:val="000000" w:themeColor="text1"/>
          <w:szCs w:val="21"/>
        </w:rPr>
      </w:pPr>
      <w:r w:rsidRPr="00087688">
        <w:rPr>
          <w:rFonts w:asciiTheme="majorEastAsia" w:eastAsiaTheme="majorEastAsia" w:hAnsiTheme="majorEastAsia" w:hint="eastAsia"/>
          <w:color w:val="000000" w:themeColor="text1"/>
          <w:szCs w:val="21"/>
        </w:rPr>
        <w:t xml:space="preserve">　 ・観光庁</w:t>
      </w:r>
    </w:p>
    <w:p w:rsidR="00351C54" w:rsidRPr="00087688" w:rsidRDefault="00351C54" w:rsidP="00351C54">
      <w:pPr>
        <w:ind w:firstLineChars="50" w:firstLine="105"/>
        <w:jc w:val="left"/>
        <w:rPr>
          <w:rFonts w:asciiTheme="majorEastAsia" w:eastAsiaTheme="majorEastAsia" w:hAnsiTheme="majorEastAsia"/>
          <w:color w:val="000000" w:themeColor="text1"/>
          <w:szCs w:val="21"/>
        </w:rPr>
      </w:pPr>
      <w:r w:rsidRPr="00087688">
        <w:rPr>
          <w:rFonts w:asciiTheme="majorEastAsia" w:eastAsiaTheme="majorEastAsia" w:hAnsiTheme="majorEastAsia" w:hint="eastAsia"/>
          <w:color w:val="000000" w:themeColor="text1"/>
          <w:szCs w:val="21"/>
        </w:rPr>
        <w:t xml:space="preserve">　 ・2018年3月</w:t>
      </w:r>
    </w:p>
    <w:p w:rsidR="00351C54" w:rsidRPr="00087688" w:rsidRDefault="00351C54" w:rsidP="00351C54">
      <w:pPr>
        <w:ind w:firstLineChars="50" w:firstLine="105"/>
        <w:jc w:val="left"/>
        <w:rPr>
          <w:rFonts w:asciiTheme="majorEastAsia" w:eastAsiaTheme="majorEastAsia" w:hAnsiTheme="majorEastAsia"/>
          <w:color w:val="000000" w:themeColor="text1"/>
          <w:szCs w:val="21"/>
        </w:rPr>
      </w:pPr>
      <w:r w:rsidRPr="00087688">
        <w:rPr>
          <w:rFonts w:asciiTheme="majorEastAsia" w:eastAsiaTheme="majorEastAsia" w:hAnsiTheme="majorEastAsia" w:hint="eastAsia"/>
          <w:color w:val="000000" w:themeColor="text1"/>
          <w:szCs w:val="21"/>
        </w:rPr>
        <w:t xml:space="preserve">　</w:t>
      </w:r>
      <w:hyperlink r:id="rId22" w:history="1">
        <w:r w:rsidRPr="00087688">
          <w:rPr>
            <w:rStyle w:val="af3"/>
            <w:rFonts w:asciiTheme="majorEastAsia" w:eastAsiaTheme="majorEastAsia" w:hAnsiTheme="majorEastAsia"/>
            <w:szCs w:val="21"/>
          </w:rPr>
          <w:t>http://www.mlit.go.jp/kankocho/shisaku/sangyou/manyuaru.html</w:t>
        </w:r>
      </w:hyperlink>
    </w:p>
    <w:p w:rsidR="00351C54" w:rsidRPr="00087688" w:rsidRDefault="00351C54" w:rsidP="00351C54">
      <w:pPr>
        <w:jc w:val="left"/>
        <w:rPr>
          <w:rFonts w:asciiTheme="majorEastAsia" w:eastAsiaTheme="majorEastAsia" w:hAnsiTheme="majorEastAsia"/>
          <w:sz w:val="24"/>
        </w:rPr>
      </w:pPr>
    </w:p>
    <w:tbl>
      <w:tblPr>
        <w:tblStyle w:val="a3"/>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244061" w:themeFill="accent1" w:themeFillShade="80"/>
        <w:tblLook w:val="04A0" w:firstRow="1" w:lastRow="0" w:firstColumn="1" w:lastColumn="0" w:noHBand="0" w:noVBand="1"/>
      </w:tblPr>
      <w:tblGrid>
        <w:gridCol w:w="384"/>
        <w:gridCol w:w="9470"/>
      </w:tblGrid>
      <w:tr w:rsidR="00351C54" w:rsidRPr="00087688" w:rsidTr="00351C54">
        <w:tc>
          <w:tcPr>
            <w:tcW w:w="5000" w:type="pct"/>
            <w:gridSpan w:val="2"/>
            <w:shd w:val="clear" w:color="auto" w:fill="auto"/>
          </w:tcPr>
          <w:p w:rsidR="00351C54" w:rsidRPr="00087688" w:rsidRDefault="00351C54" w:rsidP="00351C54">
            <w:pPr>
              <w:ind w:firstLineChars="50" w:firstLine="105"/>
              <w:jc w:val="left"/>
              <w:rPr>
                <w:rFonts w:asciiTheme="majorEastAsia" w:eastAsiaTheme="majorEastAsia" w:hAnsiTheme="majorEastAsia"/>
                <w:b/>
                <w:szCs w:val="21"/>
                <w:u w:val="thick" w:color="244061" w:themeColor="accent1" w:themeShade="80"/>
              </w:rPr>
            </w:pPr>
            <w:r w:rsidRPr="00087688">
              <w:rPr>
                <w:rFonts w:asciiTheme="majorEastAsia" w:eastAsiaTheme="majorEastAsia" w:hAnsiTheme="majorEastAsia" w:hint="eastAsia"/>
                <w:b/>
                <w:color w:val="244061" w:themeColor="accent1" w:themeShade="80"/>
                <w:szCs w:val="21"/>
                <w:u w:val="thick" w:color="244061" w:themeColor="accent1" w:themeShade="80"/>
              </w:rPr>
              <w:t>日本産業規格（JIS）</w:t>
            </w:r>
          </w:p>
        </w:tc>
      </w:tr>
      <w:tr w:rsidR="00351C54" w:rsidRPr="00087688" w:rsidTr="00351C54">
        <w:tc>
          <w:tcPr>
            <w:tcW w:w="195" w:type="pct"/>
            <w:shd w:val="clear" w:color="auto" w:fill="auto"/>
          </w:tcPr>
          <w:p w:rsidR="00351C54" w:rsidRPr="00087688" w:rsidRDefault="00351C54" w:rsidP="00351C54">
            <w:pPr>
              <w:jc w:val="left"/>
              <w:rPr>
                <w:rFonts w:asciiTheme="majorEastAsia" w:eastAsiaTheme="majorEastAsia" w:hAnsiTheme="majorEastAsia"/>
                <w:b/>
                <w:szCs w:val="21"/>
              </w:rPr>
            </w:pPr>
          </w:p>
        </w:tc>
        <w:tc>
          <w:tcPr>
            <w:tcW w:w="4805" w:type="pct"/>
            <w:tcBorders>
              <w:left w:val="nil"/>
            </w:tcBorders>
            <w:shd w:val="clear" w:color="auto" w:fill="auto"/>
          </w:tcPr>
          <w:p w:rsidR="00351C54" w:rsidRPr="00087688" w:rsidRDefault="00351C54" w:rsidP="00351C54">
            <w:pPr>
              <w:jc w:val="left"/>
              <w:rPr>
                <w:rFonts w:asciiTheme="majorEastAsia" w:eastAsiaTheme="majorEastAsia" w:hAnsiTheme="majorEastAsia"/>
                <w:sz w:val="20"/>
                <w:szCs w:val="21"/>
              </w:rPr>
            </w:pPr>
            <w:r w:rsidRPr="00087688">
              <w:rPr>
                <w:rFonts w:asciiTheme="majorEastAsia" w:eastAsiaTheme="majorEastAsia" w:hAnsiTheme="majorEastAsia" w:hint="eastAsia"/>
                <w:sz w:val="20"/>
                <w:szCs w:val="21"/>
              </w:rPr>
              <w:t>・JIS S0026（2007）公共トイレにおける便房内操作部の形状、色、配置及び器具の配置</w:t>
            </w:r>
          </w:p>
          <w:p w:rsidR="00351C54" w:rsidRPr="00087688" w:rsidRDefault="00351C54" w:rsidP="00351C54">
            <w:pPr>
              <w:jc w:val="left"/>
              <w:rPr>
                <w:rFonts w:asciiTheme="majorEastAsia" w:eastAsiaTheme="majorEastAsia" w:hAnsiTheme="majorEastAsia"/>
                <w:sz w:val="20"/>
                <w:szCs w:val="21"/>
              </w:rPr>
            </w:pPr>
            <w:r w:rsidRPr="00087688">
              <w:rPr>
                <w:rFonts w:asciiTheme="majorEastAsia" w:eastAsiaTheme="majorEastAsia" w:hAnsiTheme="majorEastAsia" w:hint="eastAsia"/>
                <w:sz w:val="20"/>
                <w:szCs w:val="21"/>
              </w:rPr>
              <w:t>・JIS</w:t>
            </w:r>
            <w:r w:rsidRPr="00087688">
              <w:rPr>
                <w:rFonts w:asciiTheme="majorEastAsia" w:eastAsiaTheme="majorEastAsia" w:hAnsiTheme="majorEastAsia"/>
                <w:sz w:val="20"/>
                <w:szCs w:val="21"/>
              </w:rPr>
              <w:t xml:space="preserve"> T0922</w:t>
            </w:r>
            <w:r w:rsidRPr="00087688">
              <w:rPr>
                <w:rFonts w:asciiTheme="majorEastAsia" w:eastAsiaTheme="majorEastAsia" w:hAnsiTheme="majorEastAsia" w:hint="eastAsia"/>
                <w:sz w:val="20"/>
                <w:szCs w:val="21"/>
              </w:rPr>
              <w:t>（2007）触知案内図の情報内容及び形状並びにその表示方法</w:t>
            </w:r>
          </w:p>
          <w:p w:rsidR="00351C54" w:rsidRPr="00087688" w:rsidRDefault="00351C54" w:rsidP="00351C54">
            <w:pPr>
              <w:jc w:val="left"/>
              <w:rPr>
                <w:rFonts w:asciiTheme="majorEastAsia" w:eastAsiaTheme="majorEastAsia" w:hAnsiTheme="majorEastAsia"/>
                <w:sz w:val="20"/>
                <w:szCs w:val="21"/>
              </w:rPr>
            </w:pPr>
            <w:r w:rsidRPr="00087688">
              <w:rPr>
                <w:rFonts w:asciiTheme="majorEastAsia" w:eastAsiaTheme="majorEastAsia" w:hAnsiTheme="majorEastAsia" w:hint="eastAsia"/>
                <w:sz w:val="20"/>
                <w:szCs w:val="21"/>
              </w:rPr>
              <w:t>・JIS T0902（2014）公共空間に設置する移動支援用音案内</w:t>
            </w:r>
          </w:p>
        </w:tc>
      </w:tr>
    </w:tbl>
    <w:p w:rsidR="00351C54" w:rsidRPr="00087688" w:rsidRDefault="00351C54" w:rsidP="00351C54">
      <w:pPr>
        <w:rPr>
          <w:rFonts w:hAnsi="ＭＳ ゴシック"/>
          <w:noProof/>
          <w:szCs w:val="21"/>
        </w:rPr>
      </w:pPr>
    </w:p>
    <w:p w:rsidR="00351C54" w:rsidRPr="00087688" w:rsidRDefault="00351C54" w:rsidP="00351C54">
      <w:pPr>
        <w:ind w:firstLineChars="50" w:firstLine="105"/>
        <w:rPr>
          <w:rFonts w:asciiTheme="majorEastAsia" w:eastAsiaTheme="majorEastAsia" w:hAnsiTheme="majorEastAsia"/>
          <w:b/>
          <w:noProof/>
          <w:szCs w:val="21"/>
          <w:u w:val="thick"/>
        </w:rPr>
      </w:pPr>
      <w:r w:rsidRPr="00087688">
        <w:rPr>
          <w:rFonts w:asciiTheme="majorEastAsia" w:eastAsiaTheme="majorEastAsia" w:hAnsiTheme="majorEastAsia" w:hint="eastAsia"/>
          <w:b/>
          <w:noProof/>
          <w:color w:val="244061" w:themeColor="accent1" w:themeShade="80"/>
          <w:szCs w:val="21"/>
          <w:u w:val="thick"/>
        </w:rPr>
        <w:t>標準案内用図記号</w:t>
      </w:r>
    </w:p>
    <w:p w:rsidR="00351C54" w:rsidRPr="001E37BA" w:rsidRDefault="00351C54" w:rsidP="00351C54">
      <w:pPr>
        <w:rPr>
          <w:rStyle w:val="af3"/>
          <w:rFonts w:asciiTheme="majorEastAsia" w:eastAsiaTheme="majorEastAsia" w:hAnsiTheme="majorEastAsia"/>
          <w:noProof/>
          <w:szCs w:val="21"/>
        </w:rPr>
      </w:pPr>
      <w:r w:rsidRPr="00087688">
        <w:rPr>
          <w:rFonts w:asciiTheme="majorEastAsia" w:eastAsiaTheme="majorEastAsia" w:hAnsiTheme="majorEastAsia" w:hint="eastAsia"/>
          <w:noProof/>
          <w:szCs w:val="21"/>
        </w:rPr>
        <w:t xml:space="preserve">　 ・公益財団法人交通エコロジー・モビリティ財団</w:t>
      </w:r>
    </w:p>
    <w:p w:rsidR="00351C54" w:rsidRDefault="00351C54" w:rsidP="00351C54">
      <w:pPr>
        <w:ind w:firstLineChars="100" w:firstLine="210"/>
        <w:rPr>
          <w:rFonts w:asciiTheme="majorEastAsia" w:eastAsiaTheme="majorEastAsia" w:hAnsiTheme="majorEastAsia"/>
          <w:noProof/>
          <w:szCs w:val="21"/>
        </w:rPr>
      </w:pPr>
      <w:hyperlink r:id="rId23" w:history="1">
        <w:r w:rsidRPr="00332136">
          <w:rPr>
            <w:rStyle w:val="af3"/>
            <w:rFonts w:asciiTheme="majorEastAsia" w:eastAsiaTheme="majorEastAsia" w:hAnsiTheme="majorEastAsia"/>
            <w:noProof/>
            <w:szCs w:val="21"/>
          </w:rPr>
          <w:t>http://www.ecomo.or.jp/barrierfree/pictogram/picto_about2021.html</w:t>
        </w:r>
      </w:hyperlink>
    </w:p>
    <w:p w:rsidR="00351C54" w:rsidRPr="00087688" w:rsidRDefault="00351C54" w:rsidP="00351C54">
      <w:pPr>
        <w:rPr>
          <w:rFonts w:asciiTheme="majorEastAsia" w:eastAsiaTheme="majorEastAsia" w:hAnsiTheme="majorEastAsia"/>
          <w:noProof/>
          <w:szCs w:val="21"/>
        </w:rPr>
      </w:pPr>
    </w:p>
    <w:p w:rsidR="00351C54" w:rsidRDefault="00351C54" w:rsidP="00351C54">
      <w:pPr>
        <w:widowControl/>
        <w:jc w:val="left"/>
        <w:rPr>
          <w:rFonts w:hAnsi="ＭＳ ゴシック"/>
        </w:rPr>
      </w:pPr>
      <w:r>
        <w:rPr>
          <w:rFonts w:hAnsi="ＭＳ ゴシック"/>
        </w:rPr>
        <w:br w:type="page"/>
      </w:r>
    </w:p>
    <w:p w:rsidR="00351C54" w:rsidRPr="0019507D" w:rsidRDefault="00351C54" w:rsidP="00351C54">
      <w:pPr>
        <w:widowControl/>
        <w:jc w:val="left"/>
        <w:rPr>
          <w:rFonts w:hAnsi="ＭＳ ゴシック"/>
        </w:rPr>
      </w:pPr>
      <w:r>
        <w:rPr>
          <w:rFonts w:hAnsi="ＭＳ ゴシック"/>
          <w:noProof/>
        </w:rPr>
        <w:lastRenderedPageBreak/>
        <mc:AlternateContent>
          <mc:Choice Requires="wps">
            <w:drawing>
              <wp:anchor distT="0" distB="0" distL="114300" distR="114300" simplePos="0" relativeHeight="252153856" behindDoc="0" locked="0" layoutInCell="1" allowOverlap="1" wp14:anchorId="0D1A23CB" wp14:editId="3EDBD253">
                <wp:simplePos x="0" y="0"/>
                <wp:positionH relativeFrom="column">
                  <wp:posOffset>2400714</wp:posOffset>
                </wp:positionH>
                <wp:positionV relativeFrom="paragraph">
                  <wp:posOffset>945515</wp:posOffset>
                </wp:positionV>
                <wp:extent cx="500932" cy="222636"/>
                <wp:effectExtent l="0" t="0" r="13970" b="25400"/>
                <wp:wrapNone/>
                <wp:docPr id="37" name="正方形/長方形 37"/>
                <wp:cNvGraphicFramePr/>
                <a:graphic xmlns:a="http://schemas.openxmlformats.org/drawingml/2006/main">
                  <a:graphicData uri="http://schemas.microsoft.com/office/word/2010/wordprocessingShape">
                    <wps:wsp>
                      <wps:cNvSpPr/>
                      <wps:spPr>
                        <a:xfrm>
                          <a:off x="0" y="0"/>
                          <a:ext cx="500932" cy="222636"/>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2ACB078" id="正方形/長方形 37" o:spid="_x0000_s1026" style="position:absolute;left:0;text-align:left;margin-left:189.05pt;margin-top:74.45pt;width:39.45pt;height:17.55pt;z-index:2521538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" fillcolor="white [3212]" strokecolor="white [3212]" strokeweight="2pt"/>
            </w:pict>
          </mc:Fallback>
        </mc:AlternateContent>
      </w:r>
      <w:r>
        <w:rPr>
          <w:rFonts w:hAnsi="ＭＳ ゴシック"/>
          <w:noProof/>
        </w:rPr>
        <mc:AlternateContent>
          <mc:Choice Requires="wps">
            <w:drawing>
              <wp:anchor distT="0" distB="0" distL="114300" distR="114300" simplePos="0" relativeHeight="252152832" behindDoc="0" locked="0" layoutInCell="1" allowOverlap="1" wp14:anchorId="1220A11B" wp14:editId="08D15251">
                <wp:simplePos x="0" y="0"/>
                <wp:positionH relativeFrom="column">
                  <wp:posOffset>-436659</wp:posOffset>
                </wp:positionH>
                <wp:positionV relativeFrom="paragraph">
                  <wp:posOffset>946012</wp:posOffset>
                </wp:positionV>
                <wp:extent cx="500932" cy="222636"/>
                <wp:effectExtent l="0" t="0" r="13970" b="25400"/>
                <wp:wrapNone/>
                <wp:docPr id="463" name="正方形/長方形 463"/>
                <wp:cNvGraphicFramePr/>
                <a:graphic xmlns:a="http://schemas.openxmlformats.org/drawingml/2006/main">
                  <a:graphicData uri="http://schemas.microsoft.com/office/word/2010/wordprocessingShape">
                    <wps:wsp>
                      <wps:cNvSpPr/>
                      <wps:spPr>
                        <a:xfrm>
                          <a:off x="0" y="0"/>
                          <a:ext cx="500932" cy="222636"/>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A4AB9A4" id="正方形/長方形 463" o:spid="_x0000_s1026" style="position:absolute;left:0;text-align:left;margin-left:-34.4pt;margin-top:74.5pt;width:39.45pt;height:17.55pt;z-index:2521528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" fillcolor="white [3212]" strokecolor="white [3212]" strokeweight="2pt"/>
            </w:pict>
          </mc:Fallback>
        </mc:AlternateContent>
      </w:r>
    </w:p>
    <w:tbl>
      <w:tblPr>
        <w:tblStyle w:val="11"/>
        <w:tblW w:w="4943" w:type="pct"/>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244061" w:themeFill="accent1" w:themeFillShade="80"/>
        <w:tblLook w:val="04A0" w:firstRow="1" w:lastRow="0" w:firstColumn="1" w:lastColumn="0" w:noHBand="0" w:noVBand="1"/>
      </w:tblPr>
      <w:tblGrid>
        <w:gridCol w:w="9742"/>
      </w:tblGrid>
      <w:tr w:rsidR="00351C54" w:rsidRPr="00087688" w:rsidTr="00351C54">
        <w:tc>
          <w:tcPr>
            <w:tcW w:w="5000" w:type="pct"/>
            <w:tcBorders>
              <w:top w:val="single" w:sz="18" w:space="0" w:color="244061" w:themeColor="accent1" w:themeShade="80"/>
              <w:left w:val="single" w:sz="18" w:space="0" w:color="244061" w:themeColor="accent1" w:themeShade="80"/>
              <w:bottom w:val="single" w:sz="18" w:space="0" w:color="244061" w:themeColor="accent1" w:themeShade="80"/>
              <w:right w:val="single" w:sz="18" w:space="0" w:color="244061" w:themeColor="accent1" w:themeShade="80"/>
            </w:tcBorders>
            <w:shd w:val="clear" w:color="auto" w:fill="244061" w:themeFill="accent1" w:themeFillShade="80"/>
          </w:tcPr>
          <w:p w:rsidR="00351C54" w:rsidRPr="00087688" w:rsidRDefault="00351C54" w:rsidP="00351C54">
            <w:pPr>
              <w:jc w:val="left"/>
              <w:rPr>
                <w:rFonts w:hAnsi="ＭＳ ゴシック"/>
                <w:b/>
                <w:sz w:val="28"/>
                <w:szCs w:val="28"/>
              </w:rPr>
            </w:pPr>
            <w:r w:rsidRPr="00087688">
              <w:rPr>
                <w:rFonts w:hAnsi="ＭＳ ゴシック" w:hint="eastAsia"/>
                <w:b/>
                <w:sz w:val="28"/>
                <w:szCs w:val="28"/>
              </w:rPr>
              <w:t>◆参考資料　目次</w:t>
            </w:r>
          </w:p>
        </w:tc>
      </w:tr>
    </w:tbl>
    <w:p w:rsidR="00351C54" w:rsidRPr="00087688" w:rsidRDefault="00351C54" w:rsidP="00351C54"/>
    <w:tbl>
      <w:tblPr>
        <w:tblStyle w:val="a3"/>
        <w:tblW w:w="0" w:type="auto"/>
        <w:tblLook w:val="04A0" w:firstRow="1" w:lastRow="0" w:firstColumn="1" w:lastColumn="0" w:noHBand="0" w:noVBand="1"/>
      </w:tblPr>
      <w:tblGrid>
        <w:gridCol w:w="427"/>
        <w:gridCol w:w="9427"/>
      </w:tblGrid>
      <w:tr w:rsidR="00351C54" w:rsidRPr="00087688" w:rsidTr="00351C54">
        <w:tc>
          <w:tcPr>
            <w:tcW w:w="427" w:type="dxa"/>
            <w:tcBorders>
              <w:top w:val="nil"/>
              <w:left w:val="single" w:sz="18" w:space="0" w:color="244061" w:themeColor="accent1" w:themeShade="80"/>
              <w:bottom w:val="single" w:sz="18" w:space="0" w:color="244061" w:themeColor="accent1" w:themeShade="80"/>
              <w:right w:val="single" w:sz="8" w:space="0" w:color="B8CCE4" w:themeColor="accent1" w:themeTint="66"/>
            </w:tcBorders>
            <w:shd w:val="clear" w:color="auto" w:fill="B8CCE4" w:themeFill="accent1" w:themeFillTint="66"/>
          </w:tcPr>
          <w:p w:rsidR="00351C54" w:rsidRPr="00087688" w:rsidRDefault="00351C54" w:rsidP="00351C54">
            <w:pPr>
              <w:rPr>
                <w:b/>
              </w:rPr>
            </w:pPr>
            <w:r w:rsidRPr="00087688">
              <w:rPr>
                <w:rFonts w:hint="eastAsia"/>
                <w:b/>
              </w:rPr>
              <w:t>１</w:t>
            </w:r>
          </w:p>
        </w:tc>
        <w:tc>
          <w:tcPr>
            <w:tcW w:w="9604" w:type="dxa"/>
            <w:tcBorders>
              <w:top w:val="nil"/>
              <w:left w:val="single" w:sz="8" w:space="0" w:color="B8CCE4" w:themeColor="accent1" w:themeTint="66"/>
              <w:bottom w:val="single" w:sz="18" w:space="0" w:color="244061" w:themeColor="accent1" w:themeShade="80"/>
              <w:right w:val="nil"/>
            </w:tcBorders>
          </w:tcPr>
          <w:p w:rsidR="00351C54" w:rsidRPr="00087688" w:rsidRDefault="00351C54" w:rsidP="00351C54">
            <w:pPr>
              <w:rPr>
                <w:rFonts w:asciiTheme="majorEastAsia" w:eastAsiaTheme="majorEastAsia" w:hAnsiTheme="majorEastAsia"/>
                <w:b/>
              </w:rPr>
            </w:pPr>
            <w:r w:rsidRPr="00087688">
              <w:rPr>
                <w:rFonts w:asciiTheme="majorEastAsia" w:eastAsiaTheme="majorEastAsia" w:hAnsiTheme="majorEastAsia" w:hint="eastAsia"/>
                <w:b/>
              </w:rPr>
              <w:t>法令</w:t>
            </w:r>
          </w:p>
        </w:tc>
      </w:tr>
    </w:tbl>
    <w:p w:rsidR="00351C54" w:rsidRPr="00087688" w:rsidRDefault="00351C54" w:rsidP="00351C54">
      <w:pPr>
        <w:rPr>
          <w:sz w:val="20"/>
          <w:szCs w:val="20"/>
        </w:rPr>
      </w:pPr>
      <w:r w:rsidRPr="00087688">
        <w:rPr>
          <w:rFonts w:asciiTheme="majorEastAsia" w:eastAsiaTheme="majorEastAsia" w:hAnsiTheme="majorEastAsia" w:hint="eastAsia"/>
          <w:sz w:val="20"/>
          <w:szCs w:val="20"/>
        </w:rPr>
        <w:t>１-１</w:t>
      </w:r>
      <w:r w:rsidRPr="00087688">
        <w:rPr>
          <w:rFonts w:hint="eastAsia"/>
          <w:sz w:val="20"/>
          <w:szCs w:val="20"/>
        </w:rPr>
        <w:t xml:space="preserve">　</w:t>
      </w:r>
      <w:r w:rsidRPr="00087688">
        <w:rPr>
          <w:rFonts w:asciiTheme="majorEastAsia" w:eastAsiaTheme="majorEastAsia" w:hAnsiTheme="majorEastAsia" w:hint="eastAsia"/>
          <w:sz w:val="20"/>
          <w:szCs w:val="20"/>
        </w:rPr>
        <w:t xml:space="preserve">高齢者、障害者等の移動等の円滑化の促進に関する法律　　　　　　　</w:t>
      </w:r>
      <w:r w:rsidRPr="00087688">
        <w:rPr>
          <w:rFonts w:hint="eastAsia"/>
          <w:sz w:val="20"/>
          <w:szCs w:val="20"/>
        </w:rPr>
        <w:t xml:space="preserve">　　　　　</w:t>
      </w:r>
      <w:r w:rsidRPr="00087688">
        <w:rPr>
          <w:rFonts w:hint="eastAsia"/>
          <w:sz w:val="20"/>
          <w:szCs w:val="20"/>
        </w:rPr>
        <w:t xml:space="preserve"> </w:t>
      </w:r>
    </w:p>
    <w:p w:rsidR="00351C54" w:rsidRPr="00087688" w:rsidRDefault="00351C54" w:rsidP="00351C54">
      <w:pPr>
        <w:rPr>
          <w:sz w:val="20"/>
          <w:szCs w:val="20"/>
        </w:rPr>
      </w:pPr>
      <w:r w:rsidRPr="00087688">
        <w:rPr>
          <w:rFonts w:asciiTheme="majorEastAsia" w:eastAsiaTheme="majorEastAsia" w:hAnsiTheme="majorEastAsia" w:hint="eastAsia"/>
          <w:sz w:val="20"/>
          <w:szCs w:val="20"/>
        </w:rPr>
        <w:t>１-２</w:t>
      </w:r>
      <w:r w:rsidRPr="00087688">
        <w:rPr>
          <w:rFonts w:hint="eastAsia"/>
          <w:sz w:val="20"/>
          <w:szCs w:val="20"/>
        </w:rPr>
        <w:t xml:space="preserve">　</w:t>
      </w:r>
      <w:r w:rsidRPr="00087688">
        <w:rPr>
          <w:rFonts w:asciiTheme="majorEastAsia" w:eastAsiaTheme="majorEastAsia" w:hAnsiTheme="majorEastAsia" w:hint="eastAsia"/>
          <w:sz w:val="20"/>
          <w:szCs w:val="20"/>
        </w:rPr>
        <w:t xml:space="preserve">高齢者、障害者等の移動等の円滑化の促進に関する法律施行令　　　　　　　　　 </w:t>
      </w:r>
    </w:p>
    <w:p w:rsidR="00351C54" w:rsidRPr="00087688" w:rsidRDefault="00351C54" w:rsidP="00351C54">
      <w:pPr>
        <w:rPr>
          <w:sz w:val="20"/>
          <w:szCs w:val="20"/>
        </w:rPr>
      </w:pPr>
      <w:r w:rsidRPr="00087688">
        <w:rPr>
          <w:rFonts w:asciiTheme="majorEastAsia" w:eastAsiaTheme="majorEastAsia" w:hAnsiTheme="majorEastAsia" w:hint="eastAsia"/>
          <w:sz w:val="20"/>
          <w:szCs w:val="20"/>
        </w:rPr>
        <w:t>１-３</w:t>
      </w:r>
      <w:r w:rsidRPr="00087688">
        <w:rPr>
          <w:rFonts w:hint="eastAsia"/>
          <w:sz w:val="20"/>
          <w:szCs w:val="20"/>
        </w:rPr>
        <w:t xml:space="preserve">　</w:t>
      </w:r>
      <w:r w:rsidRPr="00087688">
        <w:rPr>
          <w:rFonts w:asciiTheme="majorEastAsia" w:eastAsiaTheme="majorEastAsia" w:hAnsiTheme="majorEastAsia" w:hint="eastAsia"/>
          <w:sz w:val="20"/>
          <w:szCs w:val="20"/>
        </w:rPr>
        <w:t>高齢者、障害者等の移動等の円滑化の促進に関する法律施行規則</w:t>
      </w:r>
      <w:r w:rsidRPr="00087688">
        <w:rPr>
          <w:rFonts w:hint="eastAsia"/>
          <w:sz w:val="20"/>
          <w:szCs w:val="20"/>
        </w:rPr>
        <w:t xml:space="preserve">　　　　　　　　</w:t>
      </w:r>
      <w:r w:rsidRPr="00087688">
        <w:rPr>
          <w:rFonts w:hint="eastAsia"/>
          <w:sz w:val="20"/>
          <w:szCs w:val="20"/>
        </w:rPr>
        <w:t xml:space="preserve"> </w:t>
      </w:r>
    </w:p>
    <w:p w:rsidR="00351C54" w:rsidRPr="00087688" w:rsidRDefault="00351C54" w:rsidP="00351C54">
      <w:pPr>
        <w:rPr>
          <w:sz w:val="20"/>
          <w:szCs w:val="20"/>
        </w:rPr>
      </w:pPr>
      <w:r w:rsidRPr="00087688">
        <w:rPr>
          <w:rFonts w:asciiTheme="majorEastAsia" w:eastAsiaTheme="majorEastAsia" w:hAnsiTheme="majorEastAsia" w:hint="eastAsia"/>
          <w:sz w:val="20"/>
          <w:szCs w:val="20"/>
        </w:rPr>
        <w:t>１-４</w:t>
      </w:r>
      <w:r w:rsidRPr="00087688">
        <w:rPr>
          <w:rFonts w:hint="eastAsia"/>
          <w:sz w:val="20"/>
          <w:szCs w:val="20"/>
        </w:rPr>
        <w:t xml:space="preserve">　</w:t>
      </w:r>
      <w:r w:rsidRPr="00087688">
        <w:rPr>
          <w:rFonts w:asciiTheme="majorEastAsia" w:eastAsiaTheme="majorEastAsia" w:hAnsiTheme="majorEastAsia" w:hint="eastAsia"/>
          <w:sz w:val="20"/>
          <w:szCs w:val="20"/>
        </w:rPr>
        <w:t>省令・告示</w:t>
      </w:r>
      <w:r w:rsidRPr="00087688">
        <w:rPr>
          <w:rFonts w:hint="eastAsia"/>
          <w:sz w:val="20"/>
          <w:szCs w:val="20"/>
        </w:rPr>
        <w:t xml:space="preserve">　　　　　　　　　　　　　　　　　　　　　　　　　　　　　　　　</w:t>
      </w:r>
      <w:r w:rsidRPr="00087688">
        <w:rPr>
          <w:rFonts w:hint="eastAsia"/>
          <w:sz w:val="20"/>
          <w:szCs w:val="20"/>
        </w:rPr>
        <w:t xml:space="preserve"> </w:t>
      </w:r>
    </w:p>
    <w:p w:rsidR="00351C54" w:rsidRPr="00087688" w:rsidRDefault="00351C54" w:rsidP="00351C54">
      <w:pPr>
        <w:rPr>
          <w:sz w:val="20"/>
          <w:szCs w:val="20"/>
        </w:rPr>
      </w:pPr>
      <w:r w:rsidRPr="00087688">
        <w:rPr>
          <w:rFonts w:asciiTheme="majorEastAsia" w:eastAsiaTheme="majorEastAsia" w:hAnsiTheme="majorEastAsia" w:hint="eastAsia"/>
          <w:sz w:val="20"/>
          <w:szCs w:val="20"/>
        </w:rPr>
        <w:t>１-５</w:t>
      </w:r>
      <w:r w:rsidRPr="00087688">
        <w:rPr>
          <w:rFonts w:hint="eastAsia"/>
          <w:sz w:val="20"/>
          <w:szCs w:val="20"/>
        </w:rPr>
        <w:t xml:space="preserve">　</w:t>
      </w:r>
      <w:r w:rsidRPr="00087688">
        <w:rPr>
          <w:rFonts w:asciiTheme="majorEastAsia" w:eastAsiaTheme="majorEastAsia" w:hAnsiTheme="majorEastAsia" w:hint="eastAsia"/>
          <w:sz w:val="20"/>
          <w:szCs w:val="20"/>
        </w:rPr>
        <w:t xml:space="preserve">移動円滑化の促進に関する基本方針　　　　　　　　　　　　　　　　　　　　　 </w:t>
      </w:r>
    </w:p>
    <w:p w:rsidR="00351C54" w:rsidRPr="00087688" w:rsidRDefault="00351C54" w:rsidP="00351C54">
      <w:pPr>
        <w:rPr>
          <w:sz w:val="20"/>
          <w:szCs w:val="20"/>
        </w:rPr>
      </w:pPr>
      <w:r w:rsidRPr="00087688">
        <w:rPr>
          <w:rFonts w:asciiTheme="majorEastAsia" w:eastAsiaTheme="majorEastAsia" w:hAnsiTheme="majorEastAsia" w:hint="eastAsia"/>
          <w:sz w:val="20"/>
          <w:szCs w:val="20"/>
        </w:rPr>
        <w:t>１-６</w:t>
      </w:r>
      <w:r w:rsidRPr="00087688">
        <w:rPr>
          <w:rFonts w:hint="eastAsia"/>
          <w:sz w:val="20"/>
          <w:szCs w:val="20"/>
        </w:rPr>
        <w:t xml:space="preserve">　</w:t>
      </w:r>
      <w:r w:rsidRPr="00087688">
        <w:rPr>
          <w:rFonts w:asciiTheme="majorEastAsia" w:eastAsiaTheme="majorEastAsia" w:hAnsiTheme="majorEastAsia" w:hint="eastAsia"/>
          <w:sz w:val="20"/>
          <w:szCs w:val="20"/>
        </w:rPr>
        <w:t xml:space="preserve">大阪府福祉のまちづくり条例　　　　　　　　　　　　　　　　　　　　　　　　 </w:t>
      </w:r>
    </w:p>
    <w:p w:rsidR="00351C54" w:rsidRPr="00087688" w:rsidRDefault="00351C54" w:rsidP="00351C54">
      <w:pPr>
        <w:rPr>
          <w:sz w:val="20"/>
          <w:szCs w:val="20"/>
        </w:rPr>
      </w:pPr>
      <w:r w:rsidRPr="00087688">
        <w:rPr>
          <w:rFonts w:asciiTheme="majorEastAsia" w:eastAsiaTheme="majorEastAsia" w:hAnsiTheme="majorEastAsia" w:hint="eastAsia"/>
          <w:sz w:val="20"/>
          <w:szCs w:val="20"/>
        </w:rPr>
        <w:t>１-７</w:t>
      </w:r>
      <w:r w:rsidRPr="00087688">
        <w:rPr>
          <w:rFonts w:hint="eastAsia"/>
          <w:sz w:val="20"/>
          <w:szCs w:val="20"/>
        </w:rPr>
        <w:t xml:space="preserve">　</w:t>
      </w:r>
      <w:r w:rsidRPr="00087688">
        <w:rPr>
          <w:rFonts w:asciiTheme="majorEastAsia" w:eastAsiaTheme="majorEastAsia" w:hAnsiTheme="majorEastAsia" w:hint="eastAsia"/>
          <w:sz w:val="20"/>
          <w:szCs w:val="20"/>
        </w:rPr>
        <w:t xml:space="preserve">大阪府福祉のまちづくり条例施行規則　　　　　　　　　　　　　　　　　　　　 </w:t>
      </w:r>
    </w:p>
    <w:p w:rsidR="00351C54" w:rsidRPr="00E45AD8" w:rsidRDefault="00351C54" w:rsidP="00351C54">
      <w:r w:rsidRPr="00087688">
        <w:rPr>
          <w:rFonts w:asciiTheme="majorEastAsia" w:eastAsiaTheme="majorEastAsia" w:hAnsiTheme="majorEastAsia" w:hint="eastAsia"/>
          <w:sz w:val="20"/>
          <w:szCs w:val="20"/>
        </w:rPr>
        <w:t>１-８</w:t>
      </w:r>
      <w:r w:rsidRPr="00087688">
        <w:rPr>
          <w:rFonts w:hint="eastAsia"/>
          <w:sz w:val="20"/>
          <w:szCs w:val="20"/>
        </w:rPr>
        <w:t xml:space="preserve">　</w:t>
      </w:r>
      <w:r w:rsidRPr="00087688">
        <w:rPr>
          <w:rFonts w:asciiTheme="majorEastAsia" w:eastAsiaTheme="majorEastAsia" w:hAnsiTheme="majorEastAsia" w:hint="eastAsia"/>
          <w:sz w:val="20"/>
          <w:szCs w:val="20"/>
        </w:rPr>
        <w:t xml:space="preserve">大阪府福祉のまちづくり条例の沿革と概要　　　　　　　　　　　　　　　　　　 </w:t>
      </w:r>
    </w:p>
    <w:p w:rsidR="00351C54" w:rsidRPr="00087688" w:rsidRDefault="00351C54" w:rsidP="00351C54">
      <w:pPr>
        <w:rPr>
          <w:sz w:val="20"/>
          <w:szCs w:val="20"/>
        </w:rPr>
      </w:pPr>
    </w:p>
    <w:tbl>
      <w:tblPr>
        <w:tblStyle w:val="a3"/>
        <w:tblW w:w="0" w:type="auto"/>
        <w:tblLook w:val="04A0" w:firstRow="1" w:lastRow="0" w:firstColumn="1" w:lastColumn="0" w:noHBand="0" w:noVBand="1"/>
      </w:tblPr>
      <w:tblGrid>
        <w:gridCol w:w="427"/>
        <w:gridCol w:w="9427"/>
      </w:tblGrid>
      <w:tr w:rsidR="00351C54" w:rsidRPr="00087688" w:rsidTr="00351C54">
        <w:tc>
          <w:tcPr>
            <w:tcW w:w="427" w:type="dxa"/>
            <w:tcBorders>
              <w:top w:val="nil"/>
              <w:left w:val="single" w:sz="18" w:space="0" w:color="244061" w:themeColor="accent1" w:themeShade="80"/>
              <w:bottom w:val="single" w:sz="18" w:space="0" w:color="244061" w:themeColor="accent1" w:themeShade="80"/>
              <w:right w:val="single" w:sz="8" w:space="0" w:color="B8CCE4" w:themeColor="accent1" w:themeTint="66"/>
            </w:tcBorders>
            <w:shd w:val="clear" w:color="auto" w:fill="B8CCE4" w:themeFill="accent1" w:themeFillTint="66"/>
          </w:tcPr>
          <w:p w:rsidR="00351C54" w:rsidRPr="00087688" w:rsidRDefault="00351C54" w:rsidP="00351C54">
            <w:pPr>
              <w:rPr>
                <w:b/>
              </w:rPr>
            </w:pPr>
            <w:r w:rsidRPr="00087688">
              <w:rPr>
                <w:rFonts w:hint="eastAsia"/>
                <w:b/>
              </w:rPr>
              <w:t>２</w:t>
            </w:r>
          </w:p>
        </w:tc>
        <w:tc>
          <w:tcPr>
            <w:tcW w:w="9604" w:type="dxa"/>
            <w:tcBorders>
              <w:top w:val="nil"/>
              <w:left w:val="single" w:sz="8" w:space="0" w:color="B8CCE4" w:themeColor="accent1" w:themeTint="66"/>
              <w:bottom w:val="single" w:sz="18" w:space="0" w:color="244061" w:themeColor="accent1" w:themeShade="80"/>
              <w:right w:val="nil"/>
            </w:tcBorders>
          </w:tcPr>
          <w:p w:rsidR="00351C54" w:rsidRPr="00087688" w:rsidRDefault="00351C54" w:rsidP="00351C54">
            <w:pPr>
              <w:rPr>
                <w:rFonts w:asciiTheme="majorEastAsia" w:eastAsiaTheme="majorEastAsia" w:hAnsiTheme="majorEastAsia"/>
                <w:b/>
              </w:rPr>
            </w:pPr>
            <w:r w:rsidRPr="00087688">
              <w:rPr>
                <w:rFonts w:asciiTheme="majorEastAsia" w:eastAsiaTheme="majorEastAsia" w:hAnsiTheme="majorEastAsia" w:hint="eastAsia"/>
                <w:b/>
              </w:rPr>
              <w:t>計画・指針・パンフレット</w:t>
            </w:r>
          </w:p>
        </w:tc>
      </w:tr>
    </w:tbl>
    <w:p w:rsidR="00351C54" w:rsidRPr="00087688" w:rsidRDefault="00351C54" w:rsidP="00351C54">
      <w:pPr>
        <w:rPr>
          <w:sz w:val="20"/>
          <w:szCs w:val="20"/>
        </w:rPr>
      </w:pPr>
      <w:r w:rsidRPr="00087688">
        <w:rPr>
          <w:rFonts w:asciiTheme="majorEastAsia" w:eastAsiaTheme="majorEastAsia" w:hAnsiTheme="majorEastAsia" w:hint="eastAsia"/>
          <w:sz w:val="20"/>
          <w:szCs w:val="20"/>
        </w:rPr>
        <w:t>２-１</w:t>
      </w:r>
      <w:r w:rsidRPr="00087688">
        <w:rPr>
          <w:rFonts w:hint="eastAsia"/>
          <w:sz w:val="20"/>
          <w:szCs w:val="20"/>
        </w:rPr>
        <w:t xml:space="preserve">　</w:t>
      </w:r>
      <w:r w:rsidRPr="00087688">
        <w:rPr>
          <w:rFonts w:asciiTheme="majorEastAsia" w:eastAsiaTheme="majorEastAsia" w:hAnsiTheme="majorEastAsia" w:hint="eastAsia"/>
          <w:sz w:val="20"/>
          <w:szCs w:val="20"/>
        </w:rPr>
        <w:t>公共サービス窓口における配慮マニュアル</w:t>
      </w:r>
      <w:r w:rsidRPr="00087688">
        <w:rPr>
          <w:rFonts w:hint="eastAsia"/>
          <w:sz w:val="20"/>
          <w:szCs w:val="20"/>
        </w:rPr>
        <w:t xml:space="preserve">　　　　　　　　　　　　　　　　　　</w:t>
      </w:r>
      <w:r w:rsidRPr="00087688">
        <w:rPr>
          <w:rFonts w:hint="eastAsia"/>
          <w:sz w:val="20"/>
          <w:szCs w:val="20"/>
        </w:rPr>
        <w:t xml:space="preserve"> </w:t>
      </w:r>
    </w:p>
    <w:p w:rsidR="00351C54" w:rsidRPr="00E45AD8" w:rsidRDefault="00351C54" w:rsidP="00351C54">
      <w:pPr>
        <w:rPr>
          <w:sz w:val="20"/>
          <w:szCs w:val="20"/>
        </w:rPr>
      </w:pPr>
      <w:r w:rsidRPr="00087688">
        <w:rPr>
          <w:rFonts w:asciiTheme="majorEastAsia" w:eastAsiaTheme="majorEastAsia" w:hAnsiTheme="majorEastAsia" w:hint="eastAsia"/>
          <w:sz w:val="20"/>
          <w:szCs w:val="20"/>
        </w:rPr>
        <w:t>２-２</w:t>
      </w:r>
      <w:r w:rsidRPr="00087688">
        <w:rPr>
          <w:rFonts w:hint="eastAsia"/>
          <w:sz w:val="20"/>
          <w:szCs w:val="20"/>
        </w:rPr>
        <w:t xml:space="preserve">　</w:t>
      </w:r>
      <w:r w:rsidRPr="00087688">
        <w:rPr>
          <w:rFonts w:asciiTheme="majorEastAsia" w:eastAsiaTheme="majorEastAsia" w:hAnsiTheme="majorEastAsia" w:hint="eastAsia"/>
          <w:sz w:val="20"/>
          <w:szCs w:val="20"/>
        </w:rPr>
        <w:t>知的障害、発達障害、精神障害のある人のための施設整備のポイント</w:t>
      </w:r>
      <w:r w:rsidRPr="00087688">
        <w:rPr>
          <w:rFonts w:hint="eastAsia"/>
          <w:sz w:val="20"/>
          <w:szCs w:val="20"/>
        </w:rPr>
        <w:t xml:space="preserve">　　　　　　</w:t>
      </w:r>
      <w:r w:rsidRPr="00087688">
        <w:rPr>
          <w:rFonts w:hint="eastAsia"/>
          <w:sz w:val="20"/>
          <w:szCs w:val="20"/>
        </w:rPr>
        <w:t xml:space="preserve"> </w:t>
      </w:r>
    </w:p>
    <w:p w:rsidR="00351C54" w:rsidRPr="00087688" w:rsidRDefault="00351C54" w:rsidP="00351C54">
      <w:pPr>
        <w:rPr>
          <w:sz w:val="20"/>
          <w:szCs w:val="20"/>
        </w:rPr>
      </w:pPr>
      <w:r w:rsidRPr="00087688">
        <w:rPr>
          <w:rFonts w:asciiTheme="majorEastAsia" w:eastAsiaTheme="majorEastAsia" w:hAnsiTheme="majorEastAsia" w:hint="eastAsia"/>
          <w:sz w:val="20"/>
          <w:szCs w:val="20"/>
        </w:rPr>
        <w:t>２-３</w:t>
      </w:r>
      <w:r w:rsidRPr="00087688">
        <w:rPr>
          <w:rFonts w:hint="eastAsia"/>
          <w:sz w:val="20"/>
          <w:szCs w:val="20"/>
        </w:rPr>
        <w:t xml:space="preserve">　</w:t>
      </w:r>
      <w:r w:rsidRPr="00087688">
        <w:rPr>
          <w:rFonts w:asciiTheme="majorEastAsia" w:eastAsiaTheme="majorEastAsia" w:hAnsiTheme="majorEastAsia" w:hint="eastAsia"/>
          <w:sz w:val="20"/>
          <w:szCs w:val="20"/>
        </w:rPr>
        <w:t xml:space="preserve">知的障害、発達障害、精神障害のある方とのコミュニケーションハンドブック　　</w:t>
      </w:r>
      <w:r w:rsidRPr="00087688">
        <w:rPr>
          <w:rFonts w:hint="eastAsia"/>
          <w:sz w:val="20"/>
          <w:szCs w:val="20"/>
        </w:rPr>
        <w:t xml:space="preserve"> </w:t>
      </w:r>
    </w:p>
    <w:p w:rsidR="00351C54" w:rsidRPr="00087688" w:rsidRDefault="00351C54" w:rsidP="00351C54">
      <w:pPr>
        <w:rPr>
          <w:sz w:val="20"/>
          <w:szCs w:val="20"/>
        </w:rPr>
      </w:pPr>
      <w:r w:rsidRPr="00087688">
        <w:rPr>
          <w:rFonts w:asciiTheme="majorEastAsia" w:eastAsiaTheme="majorEastAsia" w:hAnsiTheme="majorEastAsia" w:hint="eastAsia"/>
          <w:sz w:val="20"/>
          <w:szCs w:val="20"/>
        </w:rPr>
        <w:t>２-４</w:t>
      </w:r>
      <w:r w:rsidRPr="00087688">
        <w:rPr>
          <w:rFonts w:hint="eastAsia"/>
          <w:sz w:val="20"/>
          <w:szCs w:val="20"/>
        </w:rPr>
        <w:t xml:space="preserve">　</w:t>
      </w:r>
      <w:r w:rsidRPr="00087688">
        <w:rPr>
          <w:rFonts w:asciiTheme="majorEastAsia" w:eastAsiaTheme="majorEastAsia" w:hAnsiTheme="majorEastAsia" w:hint="eastAsia"/>
          <w:sz w:val="20"/>
          <w:szCs w:val="20"/>
        </w:rPr>
        <w:t>色覚障がいのある人に配慮した色使いのガイドライン</w:t>
      </w:r>
      <w:r w:rsidRPr="00087688">
        <w:rPr>
          <w:rFonts w:hint="eastAsia"/>
          <w:sz w:val="20"/>
          <w:szCs w:val="20"/>
        </w:rPr>
        <w:t xml:space="preserve">　　　　　　　　　　　　　</w:t>
      </w:r>
      <w:r w:rsidRPr="00087688">
        <w:rPr>
          <w:rFonts w:hint="eastAsia"/>
          <w:sz w:val="20"/>
          <w:szCs w:val="20"/>
        </w:rPr>
        <w:t xml:space="preserve"> </w:t>
      </w:r>
    </w:p>
    <w:p w:rsidR="00351C54" w:rsidRPr="00087688" w:rsidRDefault="00351C54" w:rsidP="00351C54">
      <w:pPr>
        <w:rPr>
          <w:rFonts w:asciiTheme="majorEastAsia" w:eastAsiaTheme="majorEastAsia" w:hAnsiTheme="majorEastAsia"/>
          <w:sz w:val="20"/>
          <w:szCs w:val="20"/>
        </w:rPr>
      </w:pPr>
      <w:r w:rsidRPr="00087688">
        <w:rPr>
          <w:rFonts w:asciiTheme="majorEastAsia" w:eastAsiaTheme="majorEastAsia" w:hAnsiTheme="majorEastAsia" w:hint="eastAsia"/>
          <w:sz w:val="20"/>
          <w:szCs w:val="20"/>
        </w:rPr>
        <w:t>２-５</w:t>
      </w:r>
      <w:r w:rsidRPr="00087688">
        <w:rPr>
          <w:rFonts w:hint="eastAsia"/>
          <w:sz w:val="20"/>
          <w:szCs w:val="20"/>
        </w:rPr>
        <w:t xml:space="preserve">　</w:t>
      </w:r>
      <w:r w:rsidRPr="00087688">
        <w:rPr>
          <w:rFonts w:asciiTheme="majorEastAsia" w:eastAsiaTheme="majorEastAsia" w:hAnsiTheme="majorEastAsia" w:hint="eastAsia"/>
          <w:sz w:val="20"/>
          <w:szCs w:val="20"/>
        </w:rPr>
        <w:t xml:space="preserve">わかりやすい情報提供のガイドライン　　　　　　　　　　　　　　　　　　　　 </w:t>
      </w:r>
    </w:p>
    <w:p w:rsidR="00351C54" w:rsidRPr="00087688" w:rsidRDefault="00351C54" w:rsidP="00351C54">
      <w:pPr>
        <w:rPr>
          <w:rFonts w:asciiTheme="majorEastAsia" w:eastAsiaTheme="majorEastAsia" w:hAnsiTheme="majorEastAsia"/>
          <w:sz w:val="20"/>
          <w:szCs w:val="20"/>
        </w:rPr>
      </w:pPr>
      <w:r w:rsidRPr="00087688">
        <w:rPr>
          <w:rFonts w:asciiTheme="majorEastAsia" w:eastAsiaTheme="majorEastAsia" w:hAnsiTheme="majorEastAsia" w:hint="eastAsia"/>
          <w:sz w:val="20"/>
          <w:szCs w:val="20"/>
        </w:rPr>
        <w:t>２-６</w:t>
      </w:r>
      <w:r w:rsidRPr="00087688">
        <w:rPr>
          <w:rFonts w:hint="eastAsia"/>
          <w:sz w:val="20"/>
          <w:szCs w:val="20"/>
        </w:rPr>
        <w:t xml:space="preserve">　</w:t>
      </w:r>
      <w:r w:rsidRPr="00087688">
        <w:rPr>
          <w:rFonts w:asciiTheme="majorEastAsia" w:eastAsiaTheme="majorEastAsia" w:hAnsiTheme="majorEastAsia" w:hint="eastAsia"/>
          <w:sz w:val="20"/>
          <w:szCs w:val="20"/>
        </w:rPr>
        <w:t xml:space="preserve">わかりやすいテレビ番組の情報提供ガイドライン　　　　　　　　　　　　　　　 </w:t>
      </w:r>
    </w:p>
    <w:p w:rsidR="00351C54" w:rsidRPr="00E45AD8" w:rsidRDefault="00351C54" w:rsidP="00351C54">
      <w:r w:rsidRPr="00087688">
        <w:rPr>
          <w:rFonts w:asciiTheme="majorEastAsia" w:eastAsiaTheme="majorEastAsia" w:hAnsiTheme="majorEastAsia" w:hint="eastAsia"/>
          <w:sz w:val="20"/>
          <w:szCs w:val="20"/>
        </w:rPr>
        <w:t>２-７</w:t>
      </w:r>
      <w:r w:rsidRPr="00087688">
        <w:rPr>
          <w:rFonts w:hint="eastAsia"/>
          <w:sz w:val="20"/>
          <w:szCs w:val="20"/>
        </w:rPr>
        <w:t xml:space="preserve">　</w:t>
      </w:r>
      <w:r w:rsidRPr="00087688">
        <w:rPr>
          <w:rFonts w:asciiTheme="majorEastAsia" w:eastAsiaTheme="majorEastAsia" w:hAnsiTheme="majorEastAsia" w:hint="eastAsia"/>
          <w:sz w:val="20"/>
          <w:szCs w:val="20"/>
        </w:rPr>
        <w:t xml:space="preserve">歴史的建造物等におけるバリアフリー　　　　　　　　　　　　　　　　　　　　 </w:t>
      </w:r>
    </w:p>
    <w:p w:rsidR="00351C54" w:rsidRPr="00087688" w:rsidRDefault="00351C54" w:rsidP="00351C54">
      <w:pPr>
        <w:rPr>
          <w:sz w:val="20"/>
          <w:szCs w:val="20"/>
        </w:rPr>
      </w:pPr>
    </w:p>
    <w:tbl>
      <w:tblPr>
        <w:tblStyle w:val="a3"/>
        <w:tblW w:w="0" w:type="auto"/>
        <w:tblLook w:val="04A0" w:firstRow="1" w:lastRow="0" w:firstColumn="1" w:lastColumn="0" w:noHBand="0" w:noVBand="1"/>
      </w:tblPr>
      <w:tblGrid>
        <w:gridCol w:w="427"/>
        <w:gridCol w:w="9427"/>
      </w:tblGrid>
      <w:tr w:rsidR="00351C54" w:rsidRPr="00087688" w:rsidTr="00351C54">
        <w:tc>
          <w:tcPr>
            <w:tcW w:w="427" w:type="dxa"/>
            <w:tcBorders>
              <w:top w:val="nil"/>
              <w:left w:val="single" w:sz="18" w:space="0" w:color="244061" w:themeColor="accent1" w:themeShade="80"/>
              <w:bottom w:val="single" w:sz="18" w:space="0" w:color="244061" w:themeColor="accent1" w:themeShade="80"/>
              <w:right w:val="single" w:sz="8" w:space="0" w:color="B8CCE4" w:themeColor="accent1" w:themeTint="66"/>
            </w:tcBorders>
            <w:shd w:val="clear" w:color="auto" w:fill="B8CCE4" w:themeFill="accent1" w:themeFillTint="66"/>
          </w:tcPr>
          <w:p w:rsidR="00351C54" w:rsidRPr="00087688" w:rsidRDefault="00351C54" w:rsidP="00351C54">
            <w:pPr>
              <w:rPr>
                <w:b/>
              </w:rPr>
            </w:pPr>
            <w:r w:rsidRPr="00087688">
              <w:rPr>
                <w:rFonts w:hint="eastAsia"/>
                <w:b/>
              </w:rPr>
              <w:t>３</w:t>
            </w:r>
          </w:p>
        </w:tc>
        <w:tc>
          <w:tcPr>
            <w:tcW w:w="9604" w:type="dxa"/>
            <w:tcBorders>
              <w:top w:val="nil"/>
              <w:left w:val="single" w:sz="8" w:space="0" w:color="B8CCE4" w:themeColor="accent1" w:themeTint="66"/>
              <w:bottom w:val="single" w:sz="18" w:space="0" w:color="244061" w:themeColor="accent1" w:themeShade="80"/>
              <w:right w:val="nil"/>
            </w:tcBorders>
          </w:tcPr>
          <w:p w:rsidR="00351C54" w:rsidRPr="00087688" w:rsidRDefault="00351C54" w:rsidP="00351C54">
            <w:pPr>
              <w:rPr>
                <w:rFonts w:asciiTheme="majorEastAsia" w:eastAsiaTheme="majorEastAsia" w:hAnsiTheme="majorEastAsia"/>
                <w:b/>
              </w:rPr>
            </w:pPr>
            <w:r w:rsidRPr="00087688">
              <w:rPr>
                <w:rFonts w:asciiTheme="majorEastAsia" w:eastAsiaTheme="majorEastAsia" w:hAnsiTheme="majorEastAsia" w:hint="eastAsia"/>
                <w:b/>
              </w:rPr>
              <w:t>基準・規格・参考値</w:t>
            </w:r>
          </w:p>
        </w:tc>
      </w:tr>
    </w:tbl>
    <w:p w:rsidR="00351C54" w:rsidRPr="00087688" w:rsidRDefault="00351C54" w:rsidP="00351C54">
      <w:pPr>
        <w:rPr>
          <w:sz w:val="20"/>
          <w:szCs w:val="20"/>
        </w:rPr>
      </w:pPr>
      <w:r w:rsidRPr="00087688">
        <w:rPr>
          <w:rFonts w:asciiTheme="majorEastAsia" w:eastAsiaTheme="majorEastAsia" w:hAnsiTheme="majorEastAsia" w:hint="eastAsia"/>
          <w:sz w:val="20"/>
          <w:szCs w:val="20"/>
        </w:rPr>
        <w:t>３-１</w:t>
      </w:r>
      <w:r w:rsidRPr="00087688">
        <w:rPr>
          <w:rFonts w:hint="eastAsia"/>
          <w:sz w:val="20"/>
          <w:szCs w:val="20"/>
        </w:rPr>
        <w:t xml:space="preserve">　</w:t>
      </w:r>
      <w:r w:rsidRPr="00087688">
        <w:rPr>
          <w:rFonts w:asciiTheme="majorEastAsia" w:eastAsiaTheme="majorEastAsia" w:hAnsiTheme="majorEastAsia" w:hint="eastAsia"/>
          <w:sz w:val="20"/>
          <w:szCs w:val="20"/>
        </w:rPr>
        <w:t xml:space="preserve">基本寸法等　　　　　　　　　　　　　　　　　　　　　　　　　　　　　　　　 </w:t>
      </w:r>
    </w:p>
    <w:p w:rsidR="00351C54" w:rsidRPr="00087688" w:rsidRDefault="00351C54" w:rsidP="00351C54">
      <w:pPr>
        <w:rPr>
          <w:sz w:val="20"/>
          <w:szCs w:val="20"/>
        </w:rPr>
      </w:pPr>
      <w:r w:rsidRPr="00087688">
        <w:rPr>
          <w:rFonts w:asciiTheme="majorEastAsia" w:eastAsiaTheme="majorEastAsia" w:hAnsiTheme="majorEastAsia" w:hint="eastAsia"/>
          <w:sz w:val="20"/>
          <w:szCs w:val="20"/>
        </w:rPr>
        <w:t>３-２</w:t>
      </w:r>
      <w:r w:rsidRPr="00087688">
        <w:rPr>
          <w:rFonts w:hint="eastAsia"/>
          <w:sz w:val="20"/>
          <w:szCs w:val="20"/>
        </w:rPr>
        <w:t xml:space="preserve">　</w:t>
      </w:r>
      <w:r w:rsidRPr="00087688">
        <w:rPr>
          <w:rFonts w:asciiTheme="majorEastAsia" w:eastAsiaTheme="majorEastAsia" w:hAnsiTheme="majorEastAsia" w:hint="eastAsia"/>
          <w:sz w:val="20"/>
          <w:szCs w:val="20"/>
        </w:rPr>
        <w:t xml:space="preserve">公衆便所便房内操作部の器具配置の概要　JIS S 0026 </w:t>
      </w:r>
      <w:r w:rsidRPr="00087688">
        <w:rPr>
          <w:rFonts w:hint="eastAsia"/>
          <w:sz w:val="20"/>
          <w:szCs w:val="20"/>
        </w:rPr>
        <w:t xml:space="preserve">　　　　　　　　　　　　　</w:t>
      </w:r>
    </w:p>
    <w:p w:rsidR="00351C54" w:rsidRPr="00E45AD8" w:rsidRDefault="00351C54" w:rsidP="00351C54">
      <w:pPr>
        <w:rPr>
          <w:sz w:val="20"/>
          <w:szCs w:val="20"/>
        </w:rPr>
      </w:pPr>
      <w:r w:rsidRPr="00087688">
        <w:rPr>
          <w:rFonts w:asciiTheme="majorEastAsia" w:eastAsiaTheme="majorEastAsia" w:hAnsiTheme="majorEastAsia" w:hint="eastAsia"/>
          <w:sz w:val="20"/>
          <w:szCs w:val="20"/>
        </w:rPr>
        <w:t>３-３</w:t>
      </w:r>
      <w:r w:rsidRPr="00087688">
        <w:rPr>
          <w:rFonts w:hint="eastAsia"/>
          <w:sz w:val="20"/>
          <w:szCs w:val="20"/>
        </w:rPr>
        <w:t xml:space="preserve">　</w:t>
      </w:r>
      <w:r w:rsidRPr="00087688">
        <w:rPr>
          <w:rFonts w:asciiTheme="majorEastAsia" w:eastAsiaTheme="majorEastAsia" w:hAnsiTheme="majorEastAsia" w:hint="eastAsia"/>
          <w:sz w:val="20"/>
          <w:szCs w:val="20"/>
        </w:rPr>
        <w:t xml:space="preserve">触知図案内板の表示について　JIS T 0922　　　　　　　　　　　　</w:t>
      </w:r>
      <w:r w:rsidRPr="00087688">
        <w:rPr>
          <w:rFonts w:hint="eastAsia"/>
          <w:sz w:val="20"/>
          <w:szCs w:val="20"/>
        </w:rPr>
        <w:t xml:space="preserve">　　　　　　</w:t>
      </w:r>
      <w:r w:rsidRPr="00087688">
        <w:rPr>
          <w:rFonts w:hint="eastAsia"/>
          <w:sz w:val="20"/>
          <w:szCs w:val="20"/>
        </w:rPr>
        <w:t xml:space="preserve"> </w:t>
      </w:r>
    </w:p>
    <w:p w:rsidR="00351C54" w:rsidRPr="00087688" w:rsidRDefault="00351C54" w:rsidP="00351C54">
      <w:pPr>
        <w:rPr>
          <w:sz w:val="20"/>
          <w:szCs w:val="20"/>
        </w:rPr>
      </w:pPr>
      <w:r w:rsidRPr="00087688">
        <w:rPr>
          <w:rFonts w:asciiTheme="majorEastAsia" w:eastAsiaTheme="majorEastAsia" w:hAnsiTheme="majorEastAsia" w:hint="eastAsia"/>
          <w:sz w:val="20"/>
          <w:szCs w:val="20"/>
        </w:rPr>
        <w:t>３-４</w:t>
      </w:r>
      <w:r w:rsidRPr="00087688">
        <w:rPr>
          <w:rFonts w:hint="eastAsia"/>
          <w:sz w:val="20"/>
          <w:szCs w:val="20"/>
        </w:rPr>
        <w:t xml:space="preserve">　</w:t>
      </w:r>
      <w:r w:rsidRPr="00087688">
        <w:rPr>
          <w:rFonts w:asciiTheme="majorEastAsia" w:eastAsiaTheme="majorEastAsia" w:hAnsiTheme="majorEastAsia" w:hint="eastAsia"/>
          <w:sz w:val="20"/>
          <w:szCs w:val="20"/>
        </w:rPr>
        <w:t xml:space="preserve">視覚障害者誘導用ブロック等の突起の形状・寸法及びその配列　JIS T 9251　　　</w:t>
      </w:r>
      <w:r w:rsidRPr="00087688">
        <w:rPr>
          <w:rFonts w:hint="eastAsia"/>
          <w:sz w:val="20"/>
          <w:szCs w:val="20"/>
        </w:rPr>
        <w:t xml:space="preserve"> </w:t>
      </w:r>
    </w:p>
    <w:p w:rsidR="00351C54" w:rsidRPr="00087688" w:rsidRDefault="00351C54" w:rsidP="00351C54">
      <w:pPr>
        <w:rPr>
          <w:sz w:val="20"/>
          <w:szCs w:val="20"/>
        </w:rPr>
      </w:pPr>
      <w:r w:rsidRPr="00087688">
        <w:rPr>
          <w:rFonts w:asciiTheme="majorEastAsia" w:eastAsiaTheme="majorEastAsia" w:hAnsiTheme="majorEastAsia" w:hint="eastAsia"/>
          <w:sz w:val="20"/>
          <w:szCs w:val="20"/>
        </w:rPr>
        <w:t>３-５</w:t>
      </w:r>
      <w:r w:rsidRPr="00087688">
        <w:rPr>
          <w:rFonts w:hint="eastAsia"/>
          <w:sz w:val="20"/>
          <w:szCs w:val="20"/>
        </w:rPr>
        <w:t xml:space="preserve">　</w:t>
      </w:r>
      <w:r w:rsidRPr="00087688">
        <w:rPr>
          <w:rFonts w:asciiTheme="majorEastAsia" w:eastAsiaTheme="majorEastAsia" w:hAnsiTheme="majorEastAsia" w:hint="eastAsia"/>
          <w:sz w:val="20"/>
          <w:szCs w:val="20"/>
        </w:rPr>
        <w:t>床の滑りの評価指標　JIS A 1454　及び評価方法（履物着用の場合）</w:t>
      </w:r>
      <w:r w:rsidRPr="00087688">
        <w:rPr>
          <w:rFonts w:hint="eastAsia"/>
          <w:sz w:val="20"/>
          <w:szCs w:val="20"/>
        </w:rPr>
        <w:t xml:space="preserve">　　　　　　</w:t>
      </w:r>
      <w:r w:rsidRPr="00087688">
        <w:rPr>
          <w:rFonts w:hint="eastAsia"/>
          <w:sz w:val="20"/>
          <w:szCs w:val="20"/>
        </w:rPr>
        <w:t xml:space="preserve"> </w:t>
      </w:r>
    </w:p>
    <w:p w:rsidR="00351C54" w:rsidRPr="00E45AD8" w:rsidRDefault="00351C54" w:rsidP="00351C54">
      <w:pPr>
        <w:rPr>
          <w:sz w:val="20"/>
          <w:szCs w:val="20"/>
        </w:rPr>
      </w:pPr>
      <w:r w:rsidRPr="00087688">
        <w:rPr>
          <w:rFonts w:asciiTheme="majorEastAsia" w:eastAsiaTheme="majorEastAsia" w:hAnsiTheme="majorEastAsia" w:hint="eastAsia"/>
          <w:sz w:val="20"/>
          <w:szCs w:val="20"/>
        </w:rPr>
        <w:t>３-６</w:t>
      </w:r>
      <w:r w:rsidRPr="00087688">
        <w:rPr>
          <w:rFonts w:hint="eastAsia"/>
          <w:sz w:val="20"/>
          <w:szCs w:val="20"/>
        </w:rPr>
        <w:t xml:space="preserve">　</w:t>
      </w:r>
      <w:r w:rsidRPr="00087688">
        <w:rPr>
          <w:rFonts w:asciiTheme="majorEastAsia" w:eastAsiaTheme="majorEastAsia" w:hAnsiTheme="majorEastAsia" w:hint="eastAsia"/>
          <w:sz w:val="20"/>
          <w:szCs w:val="20"/>
        </w:rPr>
        <w:t xml:space="preserve">床の滑りの評価指標　JIS A 1509-12　及び評価方法（素足の場合） 　　　　　　 </w:t>
      </w:r>
    </w:p>
    <w:p w:rsidR="00351C54" w:rsidRPr="00087688" w:rsidRDefault="00351C54" w:rsidP="00351C54">
      <w:pPr>
        <w:rPr>
          <w:rFonts w:asciiTheme="majorEastAsia" w:eastAsiaTheme="majorEastAsia" w:hAnsiTheme="majorEastAsia"/>
          <w:sz w:val="20"/>
          <w:szCs w:val="20"/>
        </w:rPr>
      </w:pPr>
      <w:r w:rsidRPr="00087688">
        <w:rPr>
          <w:rFonts w:asciiTheme="majorEastAsia" w:eastAsiaTheme="majorEastAsia" w:hAnsiTheme="majorEastAsia" w:hint="eastAsia"/>
          <w:sz w:val="20"/>
          <w:szCs w:val="20"/>
        </w:rPr>
        <w:t>３-７</w:t>
      </w:r>
      <w:r w:rsidRPr="00087688">
        <w:rPr>
          <w:rFonts w:hint="eastAsia"/>
          <w:sz w:val="20"/>
          <w:szCs w:val="20"/>
        </w:rPr>
        <w:t xml:space="preserve">　</w:t>
      </w:r>
      <w:r w:rsidRPr="00087688">
        <w:rPr>
          <w:rFonts w:asciiTheme="majorEastAsia" w:eastAsiaTheme="majorEastAsia" w:hAnsiTheme="majorEastAsia" w:hint="eastAsia"/>
          <w:sz w:val="20"/>
          <w:szCs w:val="20"/>
        </w:rPr>
        <w:t xml:space="preserve">案内用図記号　　　　　　　　　　　　　　　　　　　　　　　　　　　　　　　 </w:t>
      </w:r>
    </w:p>
    <w:p w:rsidR="00351C54" w:rsidRPr="00087688" w:rsidRDefault="00351C54" w:rsidP="00351C54">
      <w:pPr>
        <w:rPr>
          <w:rFonts w:asciiTheme="majorEastAsia" w:eastAsiaTheme="majorEastAsia" w:hAnsiTheme="majorEastAsia"/>
          <w:sz w:val="20"/>
          <w:szCs w:val="20"/>
        </w:rPr>
      </w:pPr>
      <w:r w:rsidRPr="00087688">
        <w:rPr>
          <w:rFonts w:asciiTheme="majorEastAsia" w:eastAsiaTheme="majorEastAsia" w:hAnsiTheme="majorEastAsia" w:hint="eastAsia"/>
          <w:sz w:val="20"/>
          <w:szCs w:val="20"/>
        </w:rPr>
        <w:t xml:space="preserve">３-８　障がい者に関するマークについて　　　　　　　　　　　　　　　　　　　　　　 </w:t>
      </w:r>
    </w:p>
    <w:p w:rsidR="00351C54" w:rsidRPr="00087688" w:rsidRDefault="00351C54" w:rsidP="00351C54">
      <w:pPr>
        <w:rPr>
          <w:sz w:val="20"/>
          <w:szCs w:val="20"/>
        </w:rPr>
      </w:pPr>
      <w:r w:rsidRPr="00087688">
        <w:rPr>
          <w:rFonts w:asciiTheme="majorEastAsia" w:eastAsiaTheme="majorEastAsia" w:hAnsiTheme="majorEastAsia" w:hint="eastAsia"/>
          <w:sz w:val="20"/>
          <w:szCs w:val="20"/>
        </w:rPr>
        <w:t xml:space="preserve">３-９　国際シンボルマークの形状及び使用　　　　　　　　　　　　　　　　　　　　　 </w:t>
      </w:r>
    </w:p>
    <w:p w:rsidR="00351C54" w:rsidRPr="00087688" w:rsidRDefault="00351C54" w:rsidP="00351C54">
      <w:pPr>
        <w:rPr>
          <w:sz w:val="20"/>
          <w:szCs w:val="20"/>
        </w:rPr>
      </w:pPr>
      <w:r w:rsidRPr="00087688">
        <w:rPr>
          <w:rFonts w:asciiTheme="majorEastAsia" w:eastAsiaTheme="majorEastAsia" w:hAnsiTheme="majorEastAsia" w:hint="eastAsia"/>
          <w:sz w:val="20"/>
          <w:szCs w:val="20"/>
        </w:rPr>
        <w:t xml:space="preserve">３-１０　視覚障害者誘導用ブロックの色の対比・輝度　　　　　　　　　　　　　　　　 </w:t>
      </w:r>
    </w:p>
    <w:p w:rsidR="00351C54" w:rsidRPr="00087688" w:rsidRDefault="00351C54" w:rsidP="00351C54">
      <w:pPr>
        <w:rPr>
          <w:sz w:val="20"/>
          <w:szCs w:val="20"/>
        </w:rPr>
      </w:pPr>
      <w:r w:rsidRPr="00087688">
        <w:rPr>
          <w:rFonts w:asciiTheme="majorEastAsia" w:eastAsiaTheme="majorEastAsia" w:hAnsiTheme="majorEastAsia" w:hint="eastAsia"/>
          <w:sz w:val="20"/>
          <w:szCs w:val="20"/>
        </w:rPr>
        <w:t xml:space="preserve">３-１１　サイトライン検討のための参考値について　　　　　　　　　　　　　　　　　 </w:t>
      </w:r>
    </w:p>
    <w:p w:rsidR="00351C54" w:rsidRPr="00087688" w:rsidRDefault="00351C54" w:rsidP="00351C54">
      <w:pPr>
        <w:rPr>
          <w:sz w:val="20"/>
          <w:szCs w:val="20"/>
        </w:rPr>
      </w:pPr>
      <w:r w:rsidRPr="00087688">
        <w:rPr>
          <w:rFonts w:asciiTheme="majorEastAsia" w:eastAsiaTheme="majorEastAsia" w:hAnsiTheme="majorEastAsia" w:hint="eastAsia"/>
          <w:sz w:val="20"/>
          <w:szCs w:val="20"/>
        </w:rPr>
        <w:t xml:space="preserve">３-１２　点字の読み方　　　　　　　　　　　　　　　　　　　　　　　　　　　　　　 </w:t>
      </w:r>
    </w:p>
    <w:p w:rsidR="00351C54" w:rsidRPr="00E45AD8" w:rsidRDefault="00351C54" w:rsidP="00351C54">
      <w:pPr>
        <w:rPr>
          <w:rFonts w:asciiTheme="majorEastAsia" w:eastAsiaTheme="majorEastAsia" w:hAnsiTheme="majorEastAsia"/>
          <w:sz w:val="20"/>
          <w:szCs w:val="20"/>
        </w:rPr>
      </w:pPr>
      <w:r w:rsidRPr="00087688">
        <w:rPr>
          <w:rFonts w:asciiTheme="majorEastAsia" w:eastAsiaTheme="majorEastAsia" w:hAnsiTheme="majorEastAsia" w:hint="eastAsia"/>
          <w:sz w:val="20"/>
          <w:szCs w:val="20"/>
        </w:rPr>
        <w:t xml:space="preserve">３-１３　手話について　　　　　　　　　　　　　　　　　　　　　　　　　　　　　　 </w:t>
      </w:r>
    </w:p>
    <w:p w:rsidR="00351C54" w:rsidRPr="00087688" w:rsidRDefault="00351C54" w:rsidP="00351C54">
      <w:pPr>
        <w:rPr>
          <w:sz w:val="20"/>
          <w:szCs w:val="20"/>
        </w:rPr>
      </w:pPr>
    </w:p>
    <w:tbl>
      <w:tblPr>
        <w:tblStyle w:val="a3"/>
        <w:tblW w:w="0" w:type="auto"/>
        <w:tblLook w:val="04A0" w:firstRow="1" w:lastRow="0" w:firstColumn="1" w:lastColumn="0" w:noHBand="0" w:noVBand="1"/>
      </w:tblPr>
      <w:tblGrid>
        <w:gridCol w:w="427"/>
        <w:gridCol w:w="8859"/>
      </w:tblGrid>
      <w:tr w:rsidR="00351C54" w:rsidRPr="00087688" w:rsidTr="00351C54">
        <w:tc>
          <w:tcPr>
            <w:tcW w:w="427" w:type="dxa"/>
            <w:tcBorders>
              <w:top w:val="nil"/>
              <w:left w:val="single" w:sz="18" w:space="0" w:color="244061" w:themeColor="accent1" w:themeShade="80"/>
              <w:bottom w:val="single" w:sz="18" w:space="0" w:color="244061" w:themeColor="accent1" w:themeShade="80"/>
              <w:right w:val="single" w:sz="8" w:space="0" w:color="B8CCE4" w:themeColor="accent1" w:themeTint="66"/>
            </w:tcBorders>
            <w:shd w:val="clear" w:color="auto" w:fill="B8CCE4" w:themeFill="accent1" w:themeFillTint="66"/>
          </w:tcPr>
          <w:p w:rsidR="00351C54" w:rsidRPr="00087688" w:rsidRDefault="00351C54" w:rsidP="00351C54">
            <w:pPr>
              <w:rPr>
                <w:b/>
              </w:rPr>
            </w:pPr>
            <w:r w:rsidRPr="00087688">
              <w:rPr>
                <w:rFonts w:hint="eastAsia"/>
                <w:b/>
              </w:rPr>
              <w:t>４</w:t>
            </w:r>
          </w:p>
        </w:tc>
        <w:tc>
          <w:tcPr>
            <w:tcW w:w="8859" w:type="dxa"/>
            <w:tcBorders>
              <w:top w:val="nil"/>
              <w:left w:val="single" w:sz="8" w:space="0" w:color="B8CCE4" w:themeColor="accent1" w:themeTint="66"/>
              <w:bottom w:val="single" w:sz="18" w:space="0" w:color="244061" w:themeColor="accent1" w:themeShade="80"/>
              <w:right w:val="nil"/>
            </w:tcBorders>
          </w:tcPr>
          <w:p w:rsidR="00351C54" w:rsidRPr="00087688" w:rsidRDefault="00351C54" w:rsidP="00351C54">
            <w:pPr>
              <w:rPr>
                <w:rFonts w:asciiTheme="majorEastAsia" w:eastAsiaTheme="majorEastAsia" w:hAnsiTheme="majorEastAsia"/>
                <w:b/>
              </w:rPr>
            </w:pPr>
            <w:r w:rsidRPr="00087688">
              <w:rPr>
                <w:rFonts w:asciiTheme="majorEastAsia" w:eastAsiaTheme="majorEastAsia" w:hAnsiTheme="majorEastAsia" w:hint="eastAsia"/>
                <w:b/>
              </w:rPr>
              <w:t>事例</w:t>
            </w:r>
          </w:p>
        </w:tc>
      </w:tr>
    </w:tbl>
    <w:p w:rsidR="00351C54" w:rsidRDefault="00351C54" w:rsidP="00351C54">
      <w:pPr>
        <w:rPr>
          <w:rFonts w:asciiTheme="majorEastAsia" w:eastAsiaTheme="majorEastAsia" w:hAnsiTheme="majorEastAsia"/>
          <w:sz w:val="20"/>
          <w:szCs w:val="20"/>
        </w:rPr>
        <w:sectPr w:rsidR="00351C54" w:rsidSect="00351C54">
          <w:footerReference w:type="default" r:id="rId24"/>
          <w:footerReference w:type="first" r:id="rId25"/>
          <w:pgSz w:w="11906" w:h="16838"/>
          <w:pgMar w:top="1134" w:right="1134" w:bottom="851" w:left="1134" w:header="851" w:footer="454" w:gutter="0"/>
          <w:pgNumType w:start="1"/>
          <w:cols w:space="425"/>
          <w:titlePg/>
          <w:docGrid w:type="lines" w:linePitch="360"/>
        </w:sectPr>
      </w:pPr>
      <w:r w:rsidRPr="00087688">
        <w:rPr>
          <w:rFonts w:asciiTheme="majorEastAsia" w:eastAsiaTheme="majorEastAsia" w:hAnsiTheme="majorEastAsia" w:hint="eastAsia"/>
          <w:sz w:val="20"/>
          <w:szCs w:val="20"/>
        </w:rPr>
        <w:t>４-１</w:t>
      </w:r>
      <w:r w:rsidRPr="00087688">
        <w:rPr>
          <w:rFonts w:hint="eastAsia"/>
          <w:sz w:val="20"/>
          <w:szCs w:val="20"/>
        </w:rPr>
        <w:t xml:space="preserve">　</w:t>
      </w:r>
      <w:r w:rsidRPr="00087688">
        <w:rPr>
          <w:rFonts w:asciiTheme="majorEastAsia" w:eastAsiaTheme="majorEastAsia" w:hAnsiTheme="majorEastAsia" w:hint="eastAsia"/>
          <w:sz w:val="20"/>
          <w:szCs w:val="20"/>
        </w:rPr>
        <w:t xml:space="preserve">障がい者等の便所内の動作例　　　　　　　　　　　　　　　　　　　　　　　　 </w:t>
      </w:r>
    </w:p>
    <w:p w:rsidR="00B43528" w:rsidRPr="00351C54" w:rsidRDefault="00B43528" w:rsidP="00292E82">
      <w:pPr>
        <w:rPr>
          <w:rFonts w:asciiTheme="majorEastAsia" w:eastAsiaTheme="majorEastAsia" w:hAnsiTheme="majorEastAsia"/>
          <w:sz w:val="20"/>
          <w:szCs w:val="20"/>
        </w:rPr>
        <w:sectPr w:rsidR="00B43528" w:rsidRPr="00351C54" w:rsidSect="000B6724">
          <w:footerReference w:type="default" r:id="rId26"/>
          <w:footerReference w:type="first" r:id="rId27"/>
          <w:pgSz w:w="11906" w:h="16838" w:code="9"/>
          <w:pgMar w:top="1418" w:right="1418" w:bottom="851" w:left="1418" w:header="851" w:footer="397" w:gutter="0"/>
          <w:cols w:space="425"/>
          <w:titlePg/>
          <w:docGrid w:type="lines" w:linePitch="350"/>
        </w:sectPr>
      </w:pPr>
    </w:p>
    <w:tbl>
      <w:tblPr>
        <w:tblW w:w="0" w:type="auto"/>
        <w:shd w:val="clear" w:color="auto" w:fill="244061"/>
        <w:tblLook w:val="04A0" w:firstRow="1" w:lastRow="0" w:firstColumn="1" w:lastColumn="0" w:noHBand="0" w:noVBand="1"/>
      </w:tblPr>
      <w:tblGrid>
        <w:gridCol w:w="9286"/>
      </w:tblGrid>
      <w:tr w:rsidR="00433A5D" w:rsidRPr="000B2456" w:rsidTr="007D0EF2">
        <w:trPr>
          <w:trHeight w:val="794"/>
        </w:trPr>
        <w:tc>
          <w:tcPr>
            <w:tcW w:w="9286" w:type="dxa"/>
            <w:shd w:val="clear" w:color="auto" w:fill="244061"/>
            <w:vAlign w:val="center"/>
          </w:tcPr>
          <w:p w:rsidR="00433A5D" w:rsidRPr="007658C1" w:rsidRDefault="00433A5D" w:rsidP="007D0EF2">
            <w:pPr>
              <w:overflowPunct w:val="0"/>
              <w:autoSpaceDE w:val="0"/>
              <w:autoSpaceDN w:val="0"/>
              <w:adjustRightInd w:val="0"/>
              <w:textAlignment w:val="baseline"/>
              <w:rPr>
                <w:rFonts w:ascii="ＭＳ ゴシック" w:eastAsia="ＭＳ ゴシック" w:hAnsi="ＭＳ ゴシック"/>
                <w:b/>
                <w:sz w:val="28"/>
                <w:szCs w:val="28"/>
              </w:rPr>
            </w:pPr>
            <w:r>
              <w:lastRenderedPageBreak/>
              <w:br w:type="page"/>
            </w:r>
            <w:r w:rsidRPr="00CD6A3D">
              <w:rPr>
                <w:rFonts w:eastAsia="平成明朝" w:hAnsi="ＭＳ 明朝"/>
                <w:color w:val="000000"/>
              </w:rPr>
              <w:br w:type="page"/>
            </w:r>
            <w:r>
              <w:rPr>
                <w:rFonts w:ascii="ＭＳ ゴシック" w:eastAsia="ＭＳ ゴシック" w:hAnsi="ＭＳ ゴシック" w:hint="eastAsia"/>
                <w:b/>
                <w:sz w:val="28"/>
                <w:szCs w:val="28"/>
              </w:rPr>
              <w:t>１-１ 高齢者、障害者等の移動等の円滑化の促進に関する法律</w:t>
            </w:r>
          </w:p>
        </w:tc>
      </w:tr>
    </w:tbl>
    <w:p w:rsidR="00433A5D" w:rsidRPr="00B97297" w:rsidRDefault="00433A5D" w:rsidP="00433A5D">
      <w:pPr>
        <w:jc w:val="left"/>
        <w:rPr>
          <w:rFonts w:ascii="ＭＳ ゴシック" w:eastAsia="ＭＳ ゴシック" w:hAnsi="ＭＳ ゴシック" w:cs="Times New Roman"/>
          <w:noProof/>
          <w:sz w:val="16"/>
          <w:szCs w:val="16"/>
        </w:rPr>
      </w:pPr>
      <w:r w:rsidRPr="00B97297">
        <w:rPr>
          <w:rFonts w:ascii="ＭＳ ゴシック" w:eastAsia="ＭＳ ゴシック" w:hAnsi="ＭＳ ゴシック" w:cs="Times New Roman" w:hint="eastAsia"/>
          <w:noProof/>
          <w:sz w:val="16"/>
          <w:szCs w:val="16"/>
        </w:rPr>
        <w:t>（平成十八年六月二十一日）</w:t>
      </w:r>
    </w:p>
    <w:p w:rsidR="00433A5D" w:rsidRPr="00B97297" w:rsidRDefault="00433A5D" w:rsidP="00433A5D">
      <w:pPr>
        <w:jc w:val="left"/>
        <w:rPr>
          <w:rFonts w:ascii="ＭＳ ゴシック" w:eastAsia="ＭＳ ゴシック" w:hAnsi="ＭＳ ゴシック" w:cs="Times New Roman"/>
          <w:noProof/>
          <w:sz w:val="16"/>
          <w:szCs w:val="16"/>
        </w:rPr>
      </w:pPr>
      <w:r w:rsidRPr="00B97297">
        <w:rPr>
          <w:rFonts w:ascii="ＭＳ ゴシック" w:eastAsia="ＭＳ ゴシック" w:hAnsi="ＭＳ ゴシック" w:cs="Times New Roman" w:hint="eastAsia"/>
          <w:noProof/>
          <w:sz w:val="16"/>
          <w:szCs w:val="16"/>
        </w:rPr>
        <w:t>（法律第九十一号）</w:t>
      </w:r>
    </w:p>
    <w:p w:rsidR="00433A5D" w:rsidRPr="00B97297" w:rsidRDefault="00433A5D" w:rsidP="00433A5D">
      <w:pPr>
        <w:jc w:val="left"/>
        <w:rPr>
          <w:rFonts w:ascii="ＭＳ ゴシック" w:eastAsia="ＭＳ ゴシック" w:hAnsi="ＭＳ ゴシック" w:cs="Times New Roman"/>
          <w:noProof/>
          <w:sz w:val="16"/>
          <w:szCs w:val="16"/>
        </w:rPr>
      </w:pPr>
      <w:r w:rsidRPr="00B97297">
        <w:rPr>
          <w:rFonts w:ascii="ＭＳ ゴシック" w:eastAsia="ＭＳ ゴシック" w:hAnsi="ＭＳ ゴシック" w:cs="Times New Roman" w:hint="eastAsia"/>
          <w:noProof/>
          <w:sz w:val="16"/>
          <w:szCs w:val="16"/>
        </w:rPr>
        <w:t>第百六十四回通常国会</w:t>
      </w:r>
    </w:p>
    <w:p w:rsidR="00433A5D" w:rsidRPr="00B97297" w:rsidRDefault="00433A5D" w:rsidP="00433A5D">
      <w:pPr>
        <w:jc w:val="left"/>
        <w:rPr>
          <w:rFonts w:ascii="ＭＳ ゴシック" w:eastAsia="ＭＳ ゴシック" w:hAnsi="ＭＳ ゴシック" w:cs="Times New Roman"/>
          <w:noProof/>
          <w:sz w:val="16"/>
          <w:szCs w:val="16"/>
        </w:rPr>
      </w:pPr>
      <w:r w:rsidRPr="00B97297">
        <w:rPr>
          <w:rFonts w:ascii="ＭＳ ゴシック" w:eastAsia="ＭＳ ゴシック" w:hAnsi="ＭＳ ゴシック" w:cs="Times New Roman" w:hint="eastAsia"/>
          <w:noProof/>
          <w:sz w:val="16"/>
          <w:szCs w:val="16"/>
        </w:rPr>
        <w:t>第三次小泉内閣</w:t>
      </w:r>
    </w:p>
    <w:p w:rsidR="00433A5D" w:rsidRPr="00B97297" w:rsidRDefault="00433A5D" w:rsidP="00433A5D">
      <w:pPr>
        <w:jc w:val="left"/>
        <w:rPr>
          <w:rFonts w:ascii="ＭＳ ゴシック" w:eastAsia="ＭＳ ゴシック" w:hAnsi="ＭＳ ゴシック" w:cs="Times New Roman"/>
          <w:noProof/>
          <w:sz w:val="16"/>
          <w:szCs w:val="16"/>
        </w:rPr>
      </w:pPr>
      <w:r w:rsidRPr="00B97297">
        <w:rPr>
          <w:rFonts w:ascii="ＭＳ ゴシック" w:eastAsia="ＭＳ ゴシック" w:hAnsi="ＭＳ ゴシック" w:cs="Times New Roman" w:hint="eastAsia"/>
          <w:noProof/>
          <w:sz w:val="16"/>
          <w:szCs w:val="16"/>
        </w:rPr>
        <w:t>改正　平成一八年六月二一日法律第九二号</w:t>
      </w:r>
    </w:p>
    <w:p w:rsidR="00433A5D" w:rsidRPr="00D5417A" w:rsidRDefault="00433A5D" w:rsidP="00433A5D">
      <w:pPr>
        <w:jc w:val="left"/>
        <w:rPr>
          <w:rFonts w:ascii="ＭＳ ゴシック" w:eastAsia="ＭＳ ゴシック" w:hAnsi="ＭＳ ゴシック" w:cs="Times New Roman"/>
          <w:noProof/>
          <w:sz w:val="16"/>
          <w:szCs w:val="16"/>
        </w:rPr>
      </w:pPr>
      <w:r w:rsidRPr="00B97297">
        <w:rPr>
          <w:rFonts w:ascii="ＭＳ ゴシック" w:eastAsia="ＭＳ ゴシック" w:hAnsi="ＭＳ ゴシック" w:cs="Times New Roman" w:hint="eastAsia"/>
          <w:noProof/>
          <w:sz w:val="16"/>
          <w:szCs w:val="16"/>
        </w:rPr>
        <w:t>同一九年三月三一</w:t>
      </w:r>
      <w:r w:rsidRPr="00D5417A">
        <w:rPr>
          <w:rFonts w:ascii="ＭＳ ゴシック" w:eastAsia="ＭＳ ゴシック" w:hAnsi="ＭＳ ゴシック" w:cs="Times New Roman" w:hint="eastAsia"/>
          <w:noProof/>
          <w:sz w:val="16"/>
          <w:szCs w:val="16"/>
        </w:rPr>
        <w:t>日同第一九号</w:t>
      </w:r>
    </w:p>
    <w:p w:rsidR="00433A5D" w:rsidRPr="00D5417A" w:rsidRDefault="00433A5D" w:rsidP="00433A5D">
      <w:pPr>
        <w:jc w:val="left"/>
        <w:rPr>
          <w:rFonts w:ascii="ＭＳ ゴシック" w:eastAsia="ＭＳ ゴシック" w:hAnsi="ＭＳ ゴシック" w:cs="Times New Roman"/>
          <w:noProof/>
          <w:sz w:val="16"/>
          <w:szCs w:val="16"/>
        </w:rPr>
      </w:pPr>
      <w:r w:rsidRPr="00D5417A">
        <w:rPr>
          <w:rFonts w:ascii="ＭＳ ゴシック" w:eastAsia="ＭＳ ゴシック" w:hAnsi="ＭＳ ゴシック" w:cs="Times New Roman" w:hint="eastAsia"/>
          <w:noProof/>
          <w:sz w:val="16"/>
          <w:szCs w:val="16"/>
        </w:rPr>
        <w:t>同二三年五月二日同第三五号</w:t>
      </w:r>
    </w:p>
    <w:p w:rsidR="00433A5D" w:rsidRPr="00D5417A" w:rsidRDefault="00433A5D" w:rsidP="00433A5D">
      <w:pPr>
        <w:jc w:val="left"/>
        <w:rPr>
          <w:rFonts w:ascii="ＭＳ ゴシック" w:eastAsia="ＭＳ ゴシック" w:hAnsi="ＭＳ ゴシック" w:cs="Times New Roman"/>
          <w:noProof/>
          <w:sz w:val="16"/>
          <w:szCs w:val="16"/>
        </w:rPr>
      </w:pPr>
      <w:r w:rsidRPr="00D5417A">
        <w:rPr>
          <w:rFonts w:ascii="ＭＳ ゴシック" w:eastAsia="ＭＳ ゴシック" w:hAnsi="ＭＳ ゴシック" w:cs="Times New Roman" w:hint="eastAsia"/>
          <w:noProof/>
          <w:sz w:val="16"/>
          <w:szCs w:val="16"/>
        </w:rPr>
        <w:t>同二三年六月二二日同第七〇号</w:t>
      </w:r>
    </w:p>
    <w:p w:rsidR="00433A5D" w:rsidRPr="00D5417A" w:rsidRDefault="00433A5D" w:rsidP="00433A5D">
      <w:pPr>
        <w:jc w:val="left"/>
        <w:rPr>
          <w:rFonts w:ascii="ＭＳ ゴシック" w:eastAsia="ＭＳ ゴシック" w:hAnsi="ＭＳ ゴシック" w:cs="Times New Roman"/>
          <w:noProof/>
          <w:sz w:val="16"/>
          <w:szCs w:val="16"/>
        </w:rPr>
      </w:pPr>
      <w:r w:rsidRPr="00D5417A">
        <w:rPr>
          <w:rFonts w:ascii="ＭＳ ゴシック" w:eastAsia="ＭＳ ゴシック" w:hAnsi="ＭＳ ゴシック" w:cs="Times New Roman" w:hint="eastAsia"/>
          <w:noProof/>
          <w:sz w:val="16"/>
          <w:szCs w:val="16"/>
        </w:rPr>
        <w:t>同二三年八月三〇日同第一〇五号</w:t>
      </w:r>
    </w:p>
    <w:p w:rsidR="00433A5D" w:rsidRPr="00D5417A" w:rsidRDefault="00433A5D" w:rsidP="00433A5D">
      <w:pPr>
        <w:jc w:val="left"/>
        <w:rPr>
          <w:rFonts w:ascii="ＭＳ ゴシック" w:eastAsia="ＭＳ ゴシック" w:hAnsi="ＭＳ ゴシック" w:cs="Times New Roman"/>
          <w:noProof/>
          <w:sz w:val="16"/>
          <w:szCs w:val="16"/>
        </w:rPr>
      </w:pPr>
      <w:r w:rsidRPr="00D5417A">
        <w:rPr>
          <w:rFonts w:ascii="ＭＳ ゴシック" w:eastAsia="ＭＳ ゴシック" w:hAnsi="ＭＳ ゴシック" w:cs="Times New Roman" w:hint="eastAsia"/>
          <w:noProof/>
          <w:sz w:val="16"/>
          <w:szCs w:val="16"/>
        </w:rPr>
        <w:t>同二三年一二月一四日同第一二二号</w:t>
      </w:r>
    </w:p>
    <w:p w:rsidR="00433A5D" w:rsidRPr="00D5417A" w:rsidRDefault="00433A5D" w:rsidP="00433A5D">
      <w:pPr>
        <w:jc w:val="left"/>
        <w:rPr>
          <w:rFonts w:ascii="ＭＳ ゴシック" w:eastAsia="ＭＳ ゴシック" w:hAnsi="ＭＳ ゴシック" w:cs="Times New Roman"/>
          <w:noProof/>
          <w:sz w:val="16"/>
          <w:szCs w:val="16"/>
        </w:rPr>
      </w:pPr>
      <w:r w:rsidRPr="00D5417A">
        <w:rPr>
          <w:rFonts w:ascii="ＭＳ ゴシック" w:eastAsia="ＭＳ ゴシック" w:hAnsi="ＭＳ ゴシック" w:cs="Times New Roman" w:hint="eastAsia"/>
          <w:noProof/>
          <w:sz w:val="16"/>
          <w:szCs w:val="16"/>
        </w:rPr>
        <w:t>同二五年六月一四日同第四四号</w:t>
      </w:r>
    </w:p>
    <w:p w:rsidR="00433A5D" w:rsidRPr="00D5417A" w:rsidRDefault="00433A5D" w:rsidP="00433A5D">
      <w:pPr>
        <w:jc w:val="left"/>
        <w:rPr>
          <w:rFonts w:ascii="ＭＳ ゴシック" w:eastAsia="ＭＳ ゴシック" w:hAnsi="ＭＳ ゴシック" w:cs="Times New Roman"/>
          <w:noProof/>
          <w:sz w:val="16"/>
          <w:szCs w:val="16"/>
        </w:rPr>
      </w:pPr>
      <w:r w:rsidRPr="00D5417A">
        <w:rPr>
          <w:rFonts w:ascii="ＭＳ ゴシック" w:eastAsia="ＭＳ ゴシック" w:hAnsi="ＭＳ ゴシック" w:cs="Times New Roman" w:hint="eastAsia"/>
          <w:noProof/>
          <w:sz w:val="16"/>
          <w:szCs w:val="16"/>
        </w:rPr>
        <w:t>同二六年六月四日同第五四号</w:t>
      </w:r>
    </w:p>
    <w:p w:rsidR="00433A5D" w:rsidRPr="00D5417A" w:rsidRDefault="00433A5D" w:rsidP="00433A5D">
      <w:pPr>
        <w:jc w:val="left"/>
        <w:rPr>
          <w:rFonts w:ascii="ＭＳ ゴシック" w:eastAsia="ＭＳ ゴシック" w:hAnsi="ＭＳ ゴシック" w:cs="Times New Roman"/>
          <w:noProof/>
          <w:sz w:val="16"/>
          <w:szCs w:val="16"/>
        </w:rPr>
      </w:pPr>
      <w:r w:rsidRPr="00D5417A">
        <w:rPr>
          <w:rFonts w:ascii="ＭＳ ゴシック" w:eastAsia="ＭＳ ゴシック" w:hAnsi="ＭＳ ゴシック" w:cs="Times New Roman" w:hint="eastAsia"/>
          <w:noProof/>
          <w:sz w:val="16"/>
          <w:szCs w:val="16"/>
        </w:rPr>
        <w:t>同二六年六月一三日同第六九号</w:t>
      </w:r>
    </w:p>
    <w:p w:rsidR="00433A5D" w:rsidRPr="00D5417A" w:rsidRDefault="00433A5D" w:rsidP="00433A5D">
      <w:pPr>
        <w:jc w:val="left"/>
        <w:rPr>
          <w:rFonts w:ascii="ＭＳ ゴシック" w:eastAsia="ＭＳ ゴシック" w:hAnsi="ＭＳ ゴシック" w:cs="Times New Roman"/>
          <w:noProof/>
          <w:sz w:val="16"/>
          <w:szCs w:val="16"/>
        </w:rPr>
      </w:pPr>
      <w:r w:rsidRPr="00D5417A">
        <w:rPr>
          <w:rFonts w:ascii="ＭＳ ゴシック" w:eastAsia="ＭＳ ゴシック" w:hAnsi="ＭＳ ゴシック" w:cs="Times New Roman" w:hint="eastAsia"/>
          <w:noProof/>
          <w:sz w:val="16"/>
          <w:szCs w:val="16"/>
        </w:rPr>
        <w:t>同二九年五月一二日同第二六号</w:t>
      </w:r>
    </w:p>
    <w:p w:rsidR="00433A5D" w:rsidRPr="00D5417A" w:rsidRDefault="00433A5D" w:rsidP="00433A5D">
      <w:pPr>
        <w:jc w:val="left"/>
        <w:rPr>
          <w:rFonts w:ascii="ＭＳ ゴシック" w:eastAsia="ＭＳ ゴシック" w:hAnsi="ＭＳ ゴシック" w:cs="Times New Roman"/>
          <w:noProof/>
          <w:sz w:val="16"/>
          <w:szCs w:val="16"/>
        </w:rPr>
      </w:pPr>
      <w:r w:rsidRPr="00D5417A">
        <w:rPr>
          <w:rFonts w:ascii="ＭＳ ゴシック" w:eastAsia="ＭＳ ゴシック" w:hAnsi="ＭＳ ゴシック" w:cs="Times New Roman" w:hint="eastAsia"/>
          <w:noProof/>
          <w:sz w:val="16"/>
          <w:szCs w:val="16"/>
        </w:rPr>
        <w:t>同三〇年五月二五日同第三二号</w:t>
      </w:r>
    </w:p>
    <w:p w:rsidR="00433A5D" w:rsidRDefault="00433A5D" w:rsidP="00433A5D">
      <w:pPr>
        <w:jc w:val="left"/>
        <w:rPr>
          <w:rFonts w:ascii="ＭＳ ゴシック" w:eastAsia="ＭＳ ゴシック" w:hAnsi="ＭＳ ゴシック" w:cs="Times New Roman"/>
          <w:noProof/>
          <w:sz w:val="16"/>
          <w:szCs w:val="16"/>
        </w:rPr>
      </w:pPr>
      <w:r w:rsidRPr="00D5417A">
        <w:rPr>
          <w:rFonts w:ascii="ＭＳ ゴシック" w:eastAsia="ＭＳ ゴシック" w:hAnsi="ＭＳ ゴシック" w:cs="Times New Roman" w:hint="eastAsia"/>
          <w:noProof/>
          <w:sz w:val="16"/>
          <w:szCs w:val="16"/>
        </w:rPr>
        <w:t>同三〇年六月二七日同第六七号</w:t>
      </w:r>
    </w:p>
    <w:p w:rsidR="00BF3A1C" w:rsidRDefault="00BF3A1C" w:rsidP="00433A5D">
      <w:pPr>
        <w:jc w:val="left"/>
        <w:rPr>
          <w:rFonts w:ascii="ＭＳ ゴシック" w:eastAsia="ＭＳ ゴシック" w:hAnsi="ＭＳ ゴシック"/>
          <w:sz w:val="16"/>
          <w:szCs w:val="16"/>
        </w:rPr>
      </w:pPr>
      <w:r w:rsidRPr="00BF3A1C">
        <w:rPr>
          <w:rFonts w:ascii="ＭＳ ゴシック" w:eastAsia="ＭＳ ゴシック" w:hAnsi="ＭＳ ゴシック"/>
          <w:sz w:val="16"/>
          <w:szCs w:val="16"/>
        </w:rPr>
        <w:t xml:space="preserve">令和 二年 五月二〇日同 第 二八号 </w:t>
      </w:r>
    </w:p>
    <w:p w:rsidR="00BF3A1C" w:rsidRDefault="00BF3A1C" w:rsidP="00433A5D">
      <w:pPr>
        <w:jc w:val="left"/>
        <w:rPr>
          <w:rFonts w:ascii="ＭＳ ゴシック" w:eastAsia="ＭＳ ゴシック" w:hAnsi="ＭＳ ゴシック"/>
          <w:sz w:val="16"/>
          <w:szCs w:val="16"/>
        </w:rPr>
      </w:pPr>
      <w:r w:rsidRPr="00BF3A1C">
        <w:rPr>
          <w:rFonts w:ascii="ＭＳ ゴシック" w:eastAsia="ＭＳ ゴシック" w:hAnsi="ＭＳ ゴシック"/>
          <w:sz w:val="16"/>
          <w:szCs w:val="16"/>
        </w:rPr>
        <w:t>同 二年 五月二七日同 第 三一号</w:t>
      </w:r>
    </w:p>
    <w:p w:rsidR="00BF3A1C" w:rsidRDefault="00BF3A1C" w:rsidP="00433A5D">
      <w:pPr>
        <w:jc w:val="left"/>
        <w:rPr>
          <w:rFonts w:ascii="ＭＳ ゴシック" w:eastAsia="ＭＳ ゴシック" w:hAnsi="ＭＳ ゴシック"/>
          <w:sz w:val="16"/>
          <w:szCs w:val="16"/>
        </w:rPr>
      </w:pPr>
      <w:r w:rsidRPr="00BF3A1C">
        <w:rPr>
          <w:rFonts w:ascii="ＭＳ ゴシック" w:eastAsia="ＭＳ ゴシック" w:hAnsi="ＭＳ ゴシック"/>
          <w:sz w:val="16"/>
          <w:szCs w:val="16"/>
        </w:rPr>
        <w:t xml:space="preserve">同 二年 六月 三日同 第 三六号 </w:t>
      </w:r>
    </w:p>
    <w:p w:rsidR="00BF3A1C" w:rsidRPr="00BF3A1C" w:rsidRDefault="00BF3A1C" w:rsidP="00433A5D">
      <w:pPr>
        <w:jc w:val="left"/>
        <w:rPr>
          <w:rFonts w:ascii="ＭＳ ゴシック" w:eastAsia="ＭＳ ゴシック" w:hAnsi="ＭＳ ゴシック" w:cs="Times New Roman" w:hint="eastAsia"/>
          <w:noProof/>
          <w:sz w:val="16"/>
          <w:szCs w:val="16"/>
        </w:rPr>
      </w:pPr>
      <w:r w:rsidRPr="00BF3A1C">
        <w:rPr>
          <w:rFonts w:ascii="ＭＳ ゴシック" w:eastAsia="ＭＳ ゴシック" w:hAnsi="ＭＳ ゴシック"/>
          <w:sz w:val="16"/>
          <w:szCs w:val="16"/>
        </w:rPr>
        <w:t>同 二年 六月一〇日同 第 四二号</w:t>
      </w:r>
    </w:p>
    <w:p w:rsidR="00433A5D" w:rsidRPr="00D5417A" w:rsidRDefault="00433A5D" w:rsidP="00433A5D">
      <w:pPr>
        <w:jc w:val="left"/>
        <w:rPr>
          <w:rFonts w:ascii="ＭＳ ゴシック" w:eastAsia="ＭＳ ゴシック" w:hAnsi="ＭＳ ゴシック" w:cs="Times New Roman"/>
          <w:noProof/>
          <w:sz w:val="16"/>
          <w:szCs w:val="16"/>
        </w:rPr>
      </w:pPr>
      <w:r w:rsidRPr="00D5417A">
        <w:rPr>
          <w:rFonts w:ascii="ＭＳ ゴシック" w:eastAsia="ＭＳ ゴシック" w:hAnsi="ＭＳ ゴシック" w:cs="Times New Roman" w:hint="eastAsia"/>
          <w:noProof/>
          <w:sz w:val="16"/>
          <w:szCs w:val="16"/>
        </w:rPr>
        <w:t>高齢者、障害者等の移動等の円滑化の促進に関する法律をここに公布する。</w:t>
      </w:r>
    </w:p>
    <w:p w:rsidR="00433A5D" w:rsidRPr="00D5417A" w:rsidRDefault="00433A5D" w:rsidP="00433A5D">
      <w:pPr>
        <w:jc w:val="left"/>
        <w:rPr>
          <w:rFonts w:ascii="ＭＳ ゴシック" w:eastAsia="ＭＳ ゴシック" w:hAnsi="ＭＳ ゴシック" w:cs="Times New Roman"/>
          <w:noProof/>
          <w:sz w:val="16"/>
          <w:szCs w:val="16"/>
        </w:rPr>
      </w:pPr>
      <w:r w:rsidRPr="00D5417A">
        <w:rPr>
          <w:rFonts w:ascii="ＭＳ ゴシック" w:eastAsia="ＭＳ ゴシック" w:hAnsi="ＭＳ ゴシック" w:cs="Times New Roman" w:hint="eastAsia"/>
          <w:noProof/>
          <w:sz w:val="16"/>
          <w:szCs w:val="16"/>
        </w:rPr>
        <w:t>高齢者、障害者等の移動等の円滑化の促進に関する法律</w:t>
      </w:r>
    </w:p>
    <w:p w:rsidR="00BF3A1C" w:rsidRPr="00475786" w:rsidRDefault="00BF3A1C" w:rsidP="00BF3A1C">
      <w:pPr>
        <w:widowControl/>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color w:val="000000" w:themeColor="text1"/>
          <w:kern w:val="0"/>
          <w:sz w:val="16"/>
          <w:szCs w:val="16"/>
        </w:rPr>
        <w:t>目次</w:t>
      </w:r>
    </w:p>
    <w:p w:rsidR="00BF3A1C" w:rsidRPr="00475786" w:rsidRDefault="00BF3A1C" w:rsidP="00BF3A1C">
      <w:pPr>
        <w:widowControl/>
        <w:jc w:val="left"/>
        <w:textAlignment w:val="baseline"/>
        <w:rPr>
          <w:rFonts w:ascii="ＭＳ ゴシック" w:eastAsia="ＭＳ ゴシック" w:hAnsi="ＭＳ ゴシック" w:cs="ＭＳ Ｐゴシック"/>
          <w:color w:val="000000" w:themeColor="text1"/>
          <w:kern w:val="0"/>
          <w:sz w:val="16"/>
          <w:szCs w:val="16"/>
        </w:rPr>
      </w:pPr>
      <w:hyperlink r:id="rId28" w:anchor="Mp-Ch_1" w:history="1">
        <w:r w:rsidRPr="006C7C25">
          <w:rPr>
            <w:rFonts w:ascii="ＭＳ ゴシック" w:eastAsia="ＭＳ ゴシック" w:hAnsi="ＭＳ ゴシック" w:cs="ＭＳ Ｐゴシック"/>
            <w:color w:val="000000" w:themeColor="text1"/>
            <w:kern w:val="0"/>
            <w:sz w:val="16"/>
            <w:szCs w:val="16"/>
            <w:u w:val="single"/>
            <w:bdr w:val="none" w:sz="0" w:space="0" w:color="auto" w:frame="1"/>
          </w:rPr>
          <w:t>第一章　総則</w:t>
        </w:r>
      </w:hyperlink>
      <w:r w:rsidRPr="00475786">
        <w:rPr>
          <w:rFonts w:ascii="ＭＳ ゴシック" w:eastAsia="ＭＳ ゴシック" w:hAnsi="ＭＳ ゴシック" w:cs="ＭＳ Ｐゴシック"/>
          <w:color w:val="000000" w:themeColor="text1"/>
          <w:kern w:val="0"/>
          <w:sz w:val="16"/>
          <w:szCs w:val="16"/>
        </w:rPr>
        <w:t>（</w:t>
      </w:r>
      <w:hyperlink r:id="rId29" w:anchor="Mp-At_1" w:history="1">
        <w:r w:rsidRPr="006C7C25">
          <w:rPr>
            <w:rFonts w:ascii="ＭＳ ゴシック" w:eastAsia="ＭＳ ゴシック" w:hAnsi="ＭＳ ゴシック" w:cs="ＭＳ Ｐゴシック"/>
            <w:color w:val="000000" w:themeColor="text1"/>
            <w:kern w:val="0"/>
            <w:sz w:val="16"/>
            <w:szCs w:val="16"/>
            <w:u w:val="single"/>
            <w:bdr w:val="none" w:sz="0" w:space="0" w:color="auto" w:frame="1"/>
          </w:rPr>
          <w:t>第一条</w:t>
        </w:r>
      </w:hyperlink>
      <w:r w:rsidRPr="00475786">
        <w:rPr>
          <w:rFonts w:ascii="ＭＳ ゴシック" w:eastAsia="ＭＳ ゴシック" w:hAnsi="ＭＳ ゴシック" w:cs="ＭＳ Ｐゴシック"/>
          <w:color w:val="000000" w:themeColor="text1"/>
          <w:kern w:val="0"/>
          <w:sz w:val="16"/>
          <w:szCs w:val="16"/>
        </w:rPr>
        <w:t>―</w:t>
      </w:r>
      <w:hyperlink r:id="rId30" w:anchor="Mp-At_2" w:history="1">
        <w:r w:rsidRPr="006C7C25">
          <w:rPr>
            <w:rFonts w:ascii="ＭＳ ゴシック" w:eastAsia="ＭＳ ゴシック" w:hAnsi="ＭＳ ゴシック" w:cs="ＭＳ Ｐゴシック"/>
            <w:color w:val="000000" w:themeColor="text1"/>
            <w:kern w:val="0"/>
            <w:sz w:val="16"/>
            <w:szCs w:val="16"/>
            <w:u w:val="single"/>
            <w:bdr w:val="none" w:sz="0" w:space="0" w:color="auto" w:frame="1"/>
          </w:rPr>
          <w:t>第二条</w:t>
        </w:r>
      </w:hyperlink>
      <w:r w:rsidRPr="00475786">
        <w:rPr>
          <w:rFonts w:ascii="ＭＳ ゴシック" w:eastAsia="ＭＳ ゴシック" w:hAnsi="ＭＳ ゴシック" w:cs="ＭＳ Ｐゴシック"/>
          <w:color w:val="000000" w:themeColor="text1"/>
          <w:kern w:val="0"/>
          <w:sz w:val="16"/>
          <w:szCs w:val="16"/>
        </w:rPr>
        <w:t>）</w:t>
      </w:r>
    </w:p>
    <w:p w:rsidR="00BF3A1C" w:rsidRPr="00475786" w:rsidRDefault="00BF3A1C" w:rsidP="00BF3A1C">
      <w:pPr>
        <w:widowControl/>
        <w:jc w:val="left"/>
        <w:textAlignment w:val="baseline"/>
        <w:rPr>
          <w:rFonts w:ascii="ＭＳ ゴシック" w:eastAsia="ＭＳ ゴシック" w:hAnsi="ＭＳ ゴシック" w:cs="ＭＳ Ｐゴシック"/>
          <w:color w:val="000000" w:themeColor="text1"/>
          <w:kern w:val="0"/>
          <w:sz w:val="16"/>
          <w:szCs w:val="16"/>
        </w:rPr>
      </w:pPr>
      <w:hyperlink r:id="rId31" w:anchor="Mp-Ch_2" w:history="1">
        <w:r w:rsidRPr="006C7C25">
          <w:rPr>
            <w:rFonts w:ascii="ＭＳ ゴシック" w:eastAsia="ＭＳ ゴシック" w:hAnsi="ＭＳ ゴシック" w:cs="ＭＳ Ｐゴシック"/>
            <w:color w:val="000000" w:themeColor="text1"/>
            <w:kern w:val="0"/>
            <w:sz w:val="16"/>
            <w:szCs w:val="16"/>
            <w:u w:val="single"/>
            <w:bdr w:val="none" w:sz="0" w:space="0" w:color="auto" w:frame="1"/>
          </w:rPr>
          <w:t>第二章　基本方針等</w:t>
        </w:r>
      </w:hyperlink>
      <w:r w:rsidRPr="00475786">
        <w:rPr>
          <w:rFonts w:ascii="ＭＳ ゴシック" w:eastAsia="ＭＳ ゴシック" w:hAnsi="ＭＳ ゴシック" w:cs="ＭＳ Ｐゴシック"/>
          <w:color w:val="000000" w:themeColor="text1"/>
          <w:kern w:val="0"/>
          <w:sz w:val="16"/>
          <w:szCs w:val="16"/>
        </w:rPr>
        <w:t>（</w:t>
      </w:r>
      <w:hyperlink r:id="rId32" w:anchor="Mp-At_3" w:history="1">
        <w:r w:rsidRPr="006C7C25">
          <w:rPr>
            <w:rFonts w:ascii="ＭＳ ゴシック" w:eastAsia="ＭＳ ゴシック" w:hAnsi="ＭＳ ゴシック" w:cs="ＭＳ Ｐゴシック"/>
            <w:color w:val="000000" w:themeColor="text1"/>
            <w:kern w:val="0"/>
            <w:sz w:val="16"/>
            <w:szCs w:val="16"/>
            <w:u w:val="single"/>
            <w:bdr w:val="none" w:sz="0" w:space="0" w:color="auto" w:frame="1"/>
          </w:rPr>
          <w:t>第三条</w:t>
        </w:r>
      </w:hyperlink>
      <w:r w:rsidRPr="00475786">
        <w:rPr>
          <w:rFonts w:ascii="ＭＳ ゴシック" w:eastAsia="ＭＳ ゴシック" w:hAnsi="ＭＳ ゴシック" w:cs="ＭＳ Ｐゴシック"/>
          <w:color w:val="000000" w:themeColor="text1"/>
          <w:kern w:val="0"/>
          <w:sz w:val="16"/>
          <w:szCs w:val="16"/>
        </w:rPr>
        <w:t>―</w:t>
      </w:r>
      <w:hyperlink r:id="rId33" w:anchor="Mp-At_7" w:history="1">
        <w:r w:rsidRPr="006C7C25">
          <w:rPr>
            <w:rFonts w:ascii="ＭＳ ゴシック" w:eastAsia="ＭＳ ゴシック" w:hAnsi="ＭＳ ゴシック" w:cs="ＭＳ Ｐゴシック"/>
            <w:color w:val="000000" w:themeColor="text1"/>
            <w:kern w:val="0"/>
            <w:sz w:val="16"/>
            <w:szCs w:val="16"/>
            <w:u w:val="single"/>
            <w:bdr w:val="none" w:sz="0" w:space="0" w:color="auto" w:frame="1"/>
          </w:rPr>
          <w:t>第七条</w:t>
        </w:r>
      </w:hyperlink>
      <w:r w:rsidRPr="00475786">
        <w:rPr>
          <w:rFonts w:ascii="ＭＳ ゴシック" w:eastAsia="ＭＳ ゴシック" w:hAnsi="ＭＳ ゴシック" w:cs="ＭＳ Ｐゴシック"/>
          <w:color w:val="000000" w:themeColor="text1"/>
          <w:kern w:val="0"/>
          <w:sz w:val="16"/>
          <w:szCs w:val="16"/>
        </w:rPr>
        <w:t>）</w:t>
      </w:r>
    </w:p>
    <w:p w:rsidR="00BF3A1C" w:rsidRPr="00475786" w:rsidRDefault="00BF3A1C" w:rsidP="00BF3A1C">
      <w:pPr>
        <w:widowControl/>
        <w:jc w:val="left"/>
        <w:textAlignment w:val="baseline"/>
        <w:rPr>
          <w:rFonts w:ascii="ＭＳ ゴシック" w:eastAsia="ＭＳ ゴシック" w:hAnsi="ＭＳ ゴシック" w:cs="ＭＳ Ｐゴシック"/>
          <w:color w:val="000000" w:themeColor="text1"/>
          <w:kern w:val="0"/>
          <w:sz w:val="16"/>
          <w:szCs w:val="16"/>
        </w:rPr>
      </w:pPr>
      <w:hyperlink r:id="rId34" w:anchor="Mp-Ch_3" w:history="1">
        <w:r w:rsidRPr="006C7C25">
          <w:rPr>
            <w:rFonts w:ascii="ＭＳ ゴシック" w:eastAsia="ＭＳ ゴシック" w:hAnsi="ＭＳ ゴシック" w:cs="ＭＳ Ｐゴシック"/>
            <w:color w:val="000000" w:themeColor="text1"/>
            <w:kern w:val="0"/>
            <w:sz w:val="16"/>
            <w:szCs w:val="16"/>
            <w:u w:val="single"/>
            <w:bdr w:val="none" w:sz="0" w:space="0" w:color="auto" w:frame="1"/>
          </w:rPr>
          <w:t>第三章　移動等円滑化のために施設設置管理者が講ずべき措置</w:t>
        </w:r>
      </w:hyperlink>
      <w:r w:rsidRPr="00475786">
        <w:rPr>
          <w:rFonts w:ascii="ＭＳ ゴシック" w:eastAsia="ＭＳ ゴシック" w:hAnsi="ＭＳ ゴシック" w:cs="ＭＳ Ｐゴシック"/>
          <w:color w:val="000000" w:themeColor="text1"/>
          <w:kern w:val="0"/>
          <w:sz w:val="16"/>
          <w:szCs w:val="16"/>
        </w:rPr>
        <w:t>（</w:t>
      </w:r>
      <w:hyperlink r:id="rId35" w:anchor="Mp-At_8" w:history="1">
        <w:r w:rsidRPr="006C7C25">
          <w:rPr>
            <w:rFonts w:ascii="ＭＳ ゴシック" w:eastAsia="ＭＳ ゴシック" w:hAnsi="ＭＳ ゴシック" w:cs="ＭＳ Ｐゴシック"/>
            <w:color w:val="000000" w:themeColor="text1"/>
            <w:kern w:val="0"/>
            <w:sz w:val="16"/>
            <w:szCs w:val="16"/>
            <w:u w:val="single"/>
            <w:bdr w:val="none" w:sz="0" w:space="0" w:color="auto" w:frame="1"/>
          </w:rPr>
          <w:t>第八条</w:t>
        </w:r>
      </w:hyperlink>
      <w:r w:rsidRPr="00475786">
        <w:rPr>
          <w:rFonts w:ascii="ＭＳ ゴシック" w:eastAsia="ＭＳ ゴシック" w:hAnsi="ＭＳ ゴシック" w:cs="ＭＳ Ｐゴシック"/>
          <w:color w:val="000000" w:themeColor="text1"/>
          <w:kern w:val="0"/>
          <w:sz w:val="16"/>
          <w:szCs w:val="16"/>
        </w:rPr>
        <w:t>―</w:t>
      </w:r>
      <w:hyperlink r:id="rId36" w:anchor="Mp-At_24" w:history="1">
        <w:r w:rsidRPr="006C7C25">
          <w:rPr>
            <w:rFonts w:ascii="ＭＳ ゴシック" w:eastAsia="ＭＳ ゴシック" w:hAnsi="ＭＳ ゴシック" w:cs="ＭＳ Ｐゴシック"/>
            <w:color w:val="000000" w:themeColor="text1"/>
            <w:kern w:val="0"/>
            <w:sz w:val="16"/>
            <w:szCs w:val="16"/>
            <w:u w:val="single"/>
            <w:bdr w:val="none" w:sz="0" w:space="0" w:color="auto" w:frame="1"/>
          </w:rPr>
          <w:t>第二十四条</w:t>
        </w:r>
      </w:hyperlink>
      <w:r w:rsidRPr="00475786">
        <w:rPr>
          <w:rFonts w:ascii="ＭＳ ゴシック" w:eastAsia="ＭＳ ゴシック" w:hAnsi="ＭＳ ゴシック" w:cs="ＭＳ Ｐゴシック"/>
          <w:color w:val="000000" w:themeColor="text1"/>
          <w:kern w:val="0"/>
          <w:sz w:val="16"/>
          <w:szCs w:val="16"/>
        </w:rPr>
        <w:t>）</w:t>
      </w:r>
    </w:p>
    <w:p w:rsidR="00BF3A1C" w:rsidRPr="00475786" w:rsidRDefault="00BF3A1C" w:rsidP="00BF3A1C">
      <w:pPr>
        <w:widowControl/>
        <w:jc w:val="left"/>
        <w:textAlignment w:val="baseline"/>
        <w:rPr>
          <w:rFonts w:ascii="ＭＳ ゴシック" w:eastAsia="ＭＳ ゴシック" w:hAnsi="ＭＳ ゴシック" w:cs="ＭＳ Ｐゴシック"/>
          <w:color w:val="000000" w:themeColor="text1"/>
          <w:kern w:val="0"/>
          <w:sz w:val="16"/>
          <w:szCs w:val="16"/>
        </w:rPr>
      </w:pPr>
      <w:hyperlink r:id="rId37" w:anchor="Mp-Ch_3_2" w:history="1">
        <w:r w:rsidRPr="006C7C25">
          <w:rPr>
            <w:rFonts w:ascii="ＭＳ ゴシック" w:eastAsia="ＭＳ ゴシック" w:hAnsi="ＭＳ ゴシック" w:cs="ＭＳ Ｐゴシック"/>
            <w:color w:val="000000" w:themeColor="text1"/>
            <w:kern w:val="0"/>
            <w:sz w:val="16"/>
            <w:szCs w:val="16"/>
            <w:u w:val="single"/>
            <w:bdr w:val="none" w:sz="0" w:space="0" w:color="auto" w:frame="1"/>
          </w:rPr>
          <w:t>第三章の二　移動等円滑化促進地区における移動等円滑化の促進に関する措置</w:t>
        </w:r>
      </w:hyperlink>
      <w:r w:rsidRPr="00475786">
        <w:rPr>
          <w:rFonts w:ascii="ＭＳ ゴシック" w:eastAsia="ＭＳ ゴシック" w:hAnsi="ＭＳ ゴシック" w:cs="ＭＳ Ｐゴシック"/>
          <w:color w:val="000000" w:themeColor="text1"/>
          <w:kern w:val="0"/>
          <w:sz w:val="16"/>
          <w:szCs w:val="16"/>
        </w:rPr>
        <w:t>（</w:t>
      </w:r>
      <w:hyperlink r:id="rId38" w:anchor="Mp-At_24_2" w:history="1">
        <w:r w:rsidRPr="006C7C25">
          <w:rPr>
            <w:rFonts w:ascii="ＭＳ ゴシック" w:eastAsia="ＭＳ ゴシック" w:hAnsi="ＭＳ ゴシック" w:cs="ＭＳ Ｐゴシック"/>
            <w:color w:val="000000" w:themeColor="text1"/>
            <w:kern w:val="0"/>
            <w:sz w:val="16"/>
            <w:szCs w:val="16"/>
            <w:u w:val="single"/>
            <w:bdr w:val="none" w:sz="0" w:space="0" w:color="auto" w:frame="1"/>
          </w:rPr>
          <w:t>第二十四条の二</w:t>
        </w:r>
      </w:hyperlink>
      <w:r w:rsidRPr="00475786">
        <w:rPr>
          <w:rFonts w:ascii="ＭＳ ゴシック" w:eastAsia="ＭＳ ゴシック" w:hAnsi="ＭＳ ゴシック" w:cs="ＭＳ Ｐゴシック"/>
          <w:color w:val="000000" w:themeColor="text1"/>
          <w:kern w:val="0"/>
          <w:sz w:val="16"/>
          <w:szCs w:val="16"/>
        </w:rPr>
        <w:t>―</w:t>
      </w:r>
      <w:hyperlink r:id="rId39" w:anchor="Mp-At_24_8" w:history="1">
        <w:r w:rsidRPr="006C7C25">
          <w:rPr>
            <w:rFonts w:ascii="ＭＳ ゴシック" w:eastAsia="ＭＳ ゴシック" w:hAnsi="ＭＳ ゴシック" w:cs="ＭＳ Ｐゴシック"/>
            <w:color w:val="000000" w:themeColor="text1"/>
            <w:kern w:val="0"/>
            <w:sz w:val="16"/>
            <w:szCs w:val="16"/>
            <w:u w:val="single"/>
            <w:bdr w:val="none" w:sz="0" w:space="0" w:color="auto" w:frame="1"/>
          </w:rPr>
          <w:t>第二十四条の八</w:t>
        </w:r>
      </w:hyperlink>
      <w:r w:rsidRPr="00475786">
        <w:rPr>
          <w:rFonts w:ascii="ＭＳ ゴシック" w:eastAsia="ＭＳ ゴシック" w:hAnsi="ＭＳ ゴシック" w:cs="ＭＳ Ｐゴシック"/>
          <w:color w:val="000000" w:themeColor="text1"/>
          <w:kern w:val="0"/>
          <w:sz w:val="16"/>
          <w:szCs w:val="16"/>
        </w:rPr>
        <w:t>）</w:t>
      </w:r>
    </w:p>
    <w:p w:rsidR="00BF3A1C" w:rsidRPr="00475786" w:rsidRDefault="00BF3A1C" w:rsidP="00BF3A1C">
      <w:pPr>
        <w:widowControl/>
        <w:jc w:val="left"/>
        <w:textAlignment w:val="baseline"/>
        <w:rPr>
          <w:rFonts w:ascii="ＭＳ ゴシック" w:eastAsia="ＭＳ ゴシック" w:hAnsi="ＭＳ ゴシック" w:cs="ＭＳ Ｐゴシック"/>
          <w:color w:val="000000" w:themeColor="text1"/>
          <w:kern w:val="0"/>
          <w:sz w:val="16"/>
          <w:szCs w:val="16"/>
        </w:rPr>
      </w:pPr>
      <w:hyperlink r:id="rId40" w:anchor="Mp-Ch_4" w:history="1">
        <w:r w:rsidRPr="006C7C25">
          <w:rPr>
            <w:rFonts w:ascii="ＭＳ ゴシック" w:eastAsia="ＭＳ ゴシック" w:hAnsi="ＭＳ ゴシック" w:cs="ＭＳ Ｐゴシック"/>
            <w:color w:val="000000" w:themeColor="text1"/>
            <w:kern w:val="0"/>
            <w:sz w:val="16"/>
            <w:szCs w:val="16"/>
            <w:u w:val="single"/>
            <w:bdr w:val="none" w:sz="0" w:space="0" w:color="auto" w:frame="1"/>
          </w:rPr>
          <w:t>第四章　重点整備地区における移動等円滑化に係る事業の重点的かつ一体的な実施</w:t>
        </w:r>
      </w:hyperlink>
      <w:r w:rsidRPr="00475786">
        <w:rPr>
          <w:rFonts w:ascii="ＭＳ ゴシック" w:eastAsia="ＭＳ ゴシック" w:hAnsi="ＭＳ ゴシック" w:cs="ＭＳ Ｐゴシック"/>
          <w:color w:val="000000" w:themeColor="text1"/>
          <w:kern w:val="0"/>
          <w:sz w:val="16"/>
          <w:szCs w:val="16"/>
        </w:rPr>
        <w:t>（</w:t>
      </w:r>
      <w:hyperlink r:id="rId41" w:anchor="Mp-At_25" w:history="1">
        <w:r w:rsidRPr="006C7C25">
          <w:rPr>
            <w:rFonts w:ascii="ＭＳ ゴシック" w:eastAsia="ＭＳ ゴシック" w:hAnsi="ＭＳ ゴシック" w:cs="ＭＳ Ｐゴシック"/>
            <w:color w:val="000000" w:themeColor="text1"/>
            <w:kern w:val="0"/>
            <w:sz w:val="16"/>
            <w:szCs w:val="16"/>
            <w:u w:val="single"/>
            <w:bdr w:val="none" w:sz="0" w:space="0" w:color="auto" w:frame="1"/>
          </w:rPr>
          <w:t>第二十五条</w:t>
        </w:r>
      </w:hyperlink>
      <w:r w:rsidRPr="00475786">
        <w:rPr>
          <w:rFonts w:ascii="ＭＳ ゴシック" w:eastAsia="ＭＳ ゴシック" w:hAnsi="ＭＳ ゴシック" w:cs="ＭＳ Ｐゴシック"/>
          <w:color w:val="000000" w:themeColor="text1"/>
          <w:kern w:val="0"/>
          <w:sz w:val="16"/>
          <w:szCs w:val="16"/>
        </w:rPr>
        <w:t>―</w:t>
      </w:r>
      <w:hyperlink r:id="rId42" w:anchor="Mp-At_40_2" w:history="1">
        <w:r w:rsidRPr="006C7C25">
          <w:rPr>
            <w:rFonts w:ascii="ＭＳ ゴシック" w:eastAsia="ＭＳ ゴシック" w:hAnsi="ＭＳ ゴシック" w:cs="ＭＳ Ｐゴシック"/>
            <w:color w:val="000000" w:themeColor="text1"/>
            <w:kern w:val="0"/>
            <w:sz w:val="16"/>
            <w:szCs w:val="16"/>
            <w:u w:val="single"/>
            <w:bdr w:val="none" w:sz="0" w:space="0" w:color="auto" w:frame="1"/>
          </w:rPr>
          <w:t>第四十条の二</w:t>
        </w:r>
      </w:hyperlink>
      <w:r w:rsidRPr="00475786">
        <w:rPr>
          <w:rFonts w:ascii="ＭＳ ゴシック" w:eastAsia="ＭＳ ゴシック" w:hAnsi="ＭＳ ゴシック" w:cs="ＭＳ Ｐゴシック"/>
          <w:color w:val="000000" w:themeColor="text1"/>
          <w:kern w:val="0"/>
          <w:sz w:val="16"/>
          <w:szCs w:val="16"/>
        </w:rPr>
        <w:t>）</w:t>
      </w:r>
    </w:p>
    <w:p w:rsidR="00BF3A1C" w:rsidRPr="00475786" w:rsidRDefault="00BF3A1C" w:rsidP="00BF3A1C">
      <w:pPr>
        <w:widowControl/>
        <w:jc w:val="left"/>
        <w:textAlignment w:val="baseline"/>
        <w:rPr>
          <w:rFonts w:ascii="ＭＳ ゴシック" w:eastAsia="ＭＳ ゴシック" w:hAnsi="ＭＳ ゴシック" w:cs="ＭＳ Ｐゴシック"/>
          <w:color w:val="000000" w:themeColor="text1"/>
          <w:kern w:val="0"/>
          <w:sz w:val="16"/>
          <w:szCs w:val="16"/>
        </w:rPr>
      </w:pPr>
      <w:hyperlink r:id="rId43" w:anchor="Mp-Ch_5" w:history="1">
        <w:r w:rsidRPr="006C7C25">
          <w:rPr>
            <w:rFonts w:ascii="ＭＳ ゴシック" w:eastAsia="ＭＳ ゴシック" w:hAnsi="ＭＳ ゴシック" w:cs="ＭＳ Ｐゴシック"/>
            <w:color w:val="000000" w:themeColor="text1"/>
            <w:kern w:val="0"/>
            <w:sz w:val="16"/>
            <w:szCs w:val="16"/>
            <w:u w:val="single"/>
            <w:bdr w:val="none" w:sz="0" w:space="0" w:color="auto" w:frame="1"/>
          </w:rPr>
          <w:t>第五章　移動等円滑化経路協定</w:t>
        </w:r>
      </w:hyperlink>
      <w:r w:rsidRPr="00475786">
        <w:rPr>
          <w:rFonts w:ascii="ＭＳ ゴシック" w:eastAsia="ＭＳ ゴシック" w:hAnsi="ＭＳ ゴシック" w:cs="ＭＳ Ｐゴシック"/>
          <w:color w:val="000000" w:themeColor="text1"/>
          <w:kern w:val="0"/>
          <w:sz w:val="16"/>
          <w:szCs w:val="16"/>
        </w:rPr>
        <w:t>（</w:t>
      </w:r>
      <w:hyperlink r:id="rId44" w:anchor="Mp-At_41" w:history="1">
        <w:r w:rsidRPr="006C7C25">
          <w:rPr>
            <w:rFonts w:ascii="ＭＳ ゴシック" w:eastAsia="ＭＳ ゴシック" w:hAnsi="ＭＳ ゴシック" w:cs="ＭＳ Ｐゴシック"/>
            <w:color w:val="000000" w:themeColor="text1"/>
            <w:kern w:val="0"/>
            <w:sz w:val="16"/>
            <w:szCs w:val="16"/>
            <w:u w:val="single"/>
            <w:bdr w:val="none" w:sz="0" w:space="0" w:color="auto" w:frame="1"/>
          </w:rPr>
          <w:t>第四十一条</w:t>
        </w:r>
      </w:hyperlink>
      <w:r w:rsidRPr="00475786">
        <w:rPr>
          <w:rFonts w:ascii="ＭＳ ゴシック" w:eastAsia="ＭＳ ゴシック" w:hAnsi="ＭＳ ゴシック" w:cs="ＭＳ Ｐゴシック"/>
          <w:color w:val="000000" w:themeColor="text1"/>
          <w:kern w:val="0"/>
          <w:sz w:val="16"/>
          <w:szCs w:val="16"/>
        </w:rPr>
        <w:t>―</w:t>
      </w:r>
      <w:hyperlink r:id="rId45" w:anchor="Mp-At_51" w:history="1">
        <w:r w:rsidRPr="006C7C25">
          <w:rPr>
            <w:rFonts w:ascii="ＭＳ ゴシック" w:eastAsia="ＭＳ ゴシック" w:hAnsi="ＭＳ ゴシック" w:cs="ＭＳ Ｐゴシック"/>
            <w:color w:val="000000" w:themeColor="text1"/>
            <w:kern w:val="0"/>
            <w:sz w:val="16"/>
            <w:szCs w:val="16"/>
            <w:u w:val="single"/>
            <w:bdr w:val="none" w:sz="0" w:space="0" w:color="auto" w:frame="1"/>
          </w:rPr>
          <w:t>第五十一条</w:t>
        </w:r>
      </w:hyperlink>
      <w:r w:rsidRPr="00475786">
        <w:rPr>
          <w:rFonts w:ascii="ＭＳ ゴシック" w:eastAsia="ＭＳ ゴシック" w:hAnsi="ＭＳ ゴシック" w:cs="ＭＳ Ｐゴシック"/>
          <w:color w:val="000000" w:themeColor="text1"/>
          <w:kern w:val="0"/>
          <w:sz w:val="16"/>
          <w:szCs w:val="16"/>
        </w:rPr>
        <w:t>）</w:t>
      </w:r>
    </w:p>
    <w:p w:rsidR="00BF3A1C" w:rsidRPr="00475786" w:rsidRDefault="00BF3A1C" w:rsidP="00BF3A1C">
      <w:pPr>
        <w:widowControl/>
        <w:jc w:val="left"/>
        <w:textAlignment w:val="baseline"/>
        <w:rPr>
          <w:rFonts w:ascii="ＭＳ ゴシック" w:eastAsia="ＭＳ ゴシック" w:hAnsi="ＭＳ ゴシック" w:cs="ＭＳ Ｐゴシック"/>
          <w:color w:val="000000" w:themeColor="text1"/>
          <w:kern w:val="0"/>
          <w:sz w:val="16"/>
          <w:szCs w:val="16"/>
        </w:rPr>
      </w:pPr>
      <w:hyperlink r:id="rId46" w:anchor="Mp-Ch_5_2" w:history="1">
        <w:r w:rsidRPr="006C7C25">
          <w:rPr>
            <w:rFonts w:ascii="ＭＳ ゴシック" w:eastAsia="ＭＳ ゴシック" w:hAnsi="ＭＳ ゴシック" w:cs="ＭＳ Ｐゴシック"/>
            <w:color w:val="000000" w:themeColor="text1"/>
            <w:kern w:val="0"/>
            <w:sz w:val="16"/>
            <w:szCs w:val="16"/>
            <w:u w:val="single"/>
            <w:bdr w:val="none" w:sz="0" w:space="0" w:color="auto" w:frame="1"/>
          </w:rPr>
          <w:t>第五章の二　移動等円滑化施設協定</w:t>
        </w:r>
      </w:hyperlink>
      <w:r w:rsidRPr="00475786">
        <w:rPr>
          <w:rFonts w:ascii="ＭＳ ゴシック" w:eastAsia="ＭＳ ゴシック" w:hAnsi="ＭＳ ゴシック" w:cs="ＭＳ Ｐゴシック"/>
          <w:color w:val="000000" w:themeColor="text1"/>
          <w:kern w:val="0"/>
          <w:sz w:val="16"/>
          <w:szCs w:val="16"/>
        </w:rPr>
        <w:t>（</w:t>
      </w:r>
      <w:hyperlink r:id="rId47" w:anchor="Mp-At_51_2" w:history="1">
        <w:r w:rsidRPr="006C7C25">
          <w:rPr>
            <w:rFonts w:ascii="ＭＳ ゴシック" w:eastAsia="ＭＳ ゴシック" w:hAnsi="ＭＳ ゴシック" w:cs="ＭＳ Ｐゴシック"/>
            <w:color w:val="000000" w:themeColor="text1"/>
            <w:kern w:val="0"/>
            <w:sz w:val="16"/>
            <w:szCs w:val="16"/>
            <w:u w:val="single"/>
            <w:bdr w:val="none" w:sz="0" w:space="0" w:color="auto" w:frame="1"/>
          </w:rPr>
          <w:t>第五十一条の二</w:t>
        </w:r>
      </w:hyperlink>
      <w:r w:rsidRPr="00475786">
        <w:rPr>
          <w:rFonts w:ascii="ＭＳ ゴシック" w:eastAsia="ＭＳ ゴシック" w:hAnsi="ＭＳ ゴシック" w:cs="ＭＳ Ｐゴシック"/>
          <w:color w:val="000000" w:themeColor="text1"/>
          <w:kern w:val="0"/>
          <w:sz w:val="16"/>
          <w:szCs w:val="16"/>
        </w:rPr>
        <w:t>）</w:t>
      </w:r>
    </w:p>
    <w:p w:rsidR="00BF3A1C" w:rsidRPr="00475786" w:rsidRDefault="00BF3A1C" w:rsidP="00BF3A1C">
      <w:pPr>
        <w:widowControl/>
        <w:jc w:val="left"/>
        <w:textAlignment w:val="baseline"/>
        <w:rPr>
          <w:rFonts w:ascii="ＭＳ ゴシック" w:eastAsia="ＭＳ ゴシック" w:hAnsi="ＭＳ ゴシック" w:cs="ＭＳ Ｐゴシック"/>
          <w:color w:val="000000" w:themeColor="text1"/>
          <w:kern w:val="0"/>
          <w:sz w:val="16"/>
          <w:szCs w:val="16"/>
        </w:rPr>
      </w:pPr>
      <w:hyperlink r:id="rId48" w:anchor="Mp-Ch_6" w:history="1">
        <w:r w:rsidRPr="006C7C25">
          <w:rPr>
            <w:rFonts w:ascii="ＭＳ ゴシック" w:eastAsia="ＭＳ ゴシック" w:hAnsi="ＭＳ ゴシック" w:cs="ＭＳ Ｐゴシック"/>
            <w:color w:val="000000" w:themeColor="text1"/>
            <w:kern w:val="0"/>
            <w:sz w:val="16"/>
            <w:szCs w:val="16"/>
            <w:u w:val="single"/>
            <w:bdr w:val="none" w:sz="0" w:space="0" w:color="auto" w:frame="1"/>
          </w:rPr>
          <w:t>第六章　雑則</w:t>
        </w:r>
      </w:hyperlink>
      <w:r w:rsidRPr="00475786">
        <w:rPr>
          <w:rFonts w:ascii="ＭＳ ゴシック" w:eastAsia="ＭＳ ゴシック" w:hAnsi="ＭＳ ゴシック" w:cs="ＭＳ Ｐゴシック"/>
          <w:color w:val="000000" w:themeColor="text1"/>
          <w:kern w:val="0"/>
          <w:sz w:val="16"/>
          <w:szCs w:val="16"/>
        </w:rPr>
        <w:t>（</w:t>
      </w:r>
      <w:hyperlink r:id="rId49" w:anchor="Mp-At_52" w:history="1">
        <w:r w:rsidRPr="006C7C25">
          <w:rPr>
            <w:rFonts w:ascii="ＭＳ ゴシック" w:eastAsia="ＭＳ ゴシック" w:hAnsi="ＭＳ ゴシック" w:cs="ＭＳ Ｐゴシック"/>
            <w:color w:val="000000" w:themeColor="text1"/>
            <w:kern w:val="0"/>
            <w:sz w:val="16"/>
            <w:szCs w:val="16"/>
            <w:u w:val="single"/>
            <w:bdr w:val="none" w:sz="0" w:space="0" w:color="auto" w:frame="1"/>
          </w:rPr>
          <w:t>第五十二条</w:t>
        </w:r>
      </w:hyperlink>
      <w:r w:rsidRPr="00475786">
        <w:rPr>
          <w:rFonts w:ascii="ＭＳ ゴシック" w:eastAsia="ＭＳ ゴシック" w:hAnsi="ＭＳ ゴシック" w:cs="ＭＳ Ｐゴシック"/>
          <w:color w:val="000000" w:themeColor="text1"/>
          <w:kern w:val="0"/>
          <w:sz w:val="16"/>
          <w:szCs w:val="16"/>
        </w:rPr>
        <w:t>―</w:t>
      </w:r>
      <w:hyperlink r:id="rId50" w:anchor="Mp-At_58" w:history="1">
        <w:r w:rsidRPr="006C7C25">
          <w:rPr>
            <w:rFonts w:ascii="ＭＳ ゴシック" w:eastAsia="ＭＳ ゴシック" w:hAnsi="ＭＳ ゴシック" w:cs="ＭＳ Ｐゴシック"/>
            <w:color w:val="000000" w:themeColor="text1"/>
            <w:kern w:val="0"/>
            <w:sz w:val="16"/>
            <w:szCs w:val="16"/>
            <w:u w:val="single"/>
            <w:bdr w:val="none" w:sz="0" w:space="0" w:color="auto" w:frame="1"/>
          </w:rPr>
          <w:t>第五十八条</w:t>
        </w:r>
      </w:hyperlink>
      <w:r w:rsidRPr="00475786">
        <w:rPr>
          <w:rFonts w:ascii="ＭＳ ゴシック" w:eastAsia="ＭＳ ゴシック" w:hAnsi="ＭＳ ゴシック" w:cs="ＭＳ Ｐゴシック"/>
          <w:color w:val="000000" w:themeColor="text1"/>
          <w:kern w:val="0"/>
          <w:sz w:val="16"/>
          <w:szCs w:val="16"/>
        </w:rPr>
        <w:t>）</w:t>
      </w:r>
    </w:p>
    <w:p w:rsidR="00BF3A1C" w:rsidRPr="00475786" w:rsidRDefault="00BF3A1C" w:rsidP="00BF3A1C">
      <w:pPr>
        <w:widowControl/>
        <w:jc w:val="left"/>
        <w:textAlignment w:val="baseline"/>
        <w:rPr>
          <w:rFonts w:ascii="ＭＳ ゴシック" w:eastAsia="ＭＳ ゴシック" w:hAnsi="ＭＳ ゴシック" w:cs="ＭＳ Ｐゴシック"/>
          <w:color w:val="000000" w:themeColor="text1"/>
          <w:kern w:val="0"/>
          <w:sz w:val="16"/>
          <w:szCs w:val="16"/>
        </w:rPr>
      </w:pPr>
      <w:hyperlink r:id="rId51" w:anchor="Mp-Ch_7" w:history="1">
        <w:r w:rsidRPr="006C7C25">
          <w:rPr>
            <w:rFonts w:ascii="ＭＳ ゴシック" w:eastAsia="ＭＳ ゴシック" w:hAnsi="ＭＳ ゴシック" w:cs="ＭＳ Ｐゴシック"/>
            <w:color w:val="000000" w:themeColor="text1"/>
            <w:kern w:val="0"/>
            <w:sz w:val="16"/>
            <w:szCs w:val="16"/>
            <w:u w:val="single"/>
            <w:bdr w:val="none" w:sz="0" w:space="0" w:color="auto" w:frame="1"/>
          </w:rPr>
          <w:t>第七章　罰則</w:t>
        </w:r>
      </w:hyperlink>
      <w:r w:rsidRPr="00475786">
        <w:rPr>
          <w:rFonts w:ascii="ＭＳ ゴシック" w:eastAsia="ＭＳ ゴシック" w:hAnsi="ＭＳ ゴシック" w:cs="ＭＳ Ｐゴシック"/>
          <w:color w:val="000000" w:themeColor="text1"/>
          <w:kern w:val="0"/>
          <w:sz w:val="16"/>
          <w:szCs w:val="16"/>
        </w:rPr>
        <w:t>（</w:t>
      </w:r>
      <w:hyperlink r:id="rId52" w:anchor="Mp-At_59" w:history="1">
        <w:r w:rsidRPr="006C7C25">
          <w:rPr>
            <w:rFonts w:ascii="ＭＳ ゴシック" w:eastAsia="ＭＳ ゴシック" w:hAnsi="ＭＳ ゴシック" w:cs="ＭＳ Ｐゴシック"/>
            <w:color w:val="000000" w:themeColor="text1"/>
            <w:kern w:val="0"/>
            <w:sz w:val="16"/>
            <w:szCs w:val="16"/>
            <w:u w:val="single"/>
            <w:bdr w:val="none" w:sz="0" w:space="0" w:color="auto" w:frame="1"/>
          </w:rPr>
          <w:t>第五十九条</w:t>
        </w:r>
      </w:hyperlink>
      <w:r w:rsidRPr="00475786">
        <w:rPr>
          <w:rFonts w:ascii="ＭＳ ゴシック" w:eastAsia="ＭＳ ゴシック" w:hAnsi="ＭＳ ゴシック" w:cs="ＭＳ Ｐゴシック"/>
          <w:color w:val="000000" w:themeColor="text1"/>
          <w:kern w:val="0"/>
          <w:sz w:val="16"/>
          <w:szCs w:val="16"/>
        </w:rPr>
        <w:t>―</w:t>
      </w:r>
      <w:hyperlink r:id="rId53" w:anchor="Mp-At_66" w:history="1">
        <w:r w:rsidRPr="006C7C25">
          <w:rPr>
            <w:rFonts w:ascii="ＭＳ ゴシック" w:eastAsia="ＭＳ ゴシック" w:hAnsi="ＭＳ ゴシック" w:cs="ＭＳ Ｐゴシック"/>
            <w:color w:val="000000" w:themeColor="text1"/>
            <w:kern w:val="0"/>
            <w:sz w:val="16"/>
            <w:szCs w:val="16"/>
            <w:u w:val="single"/>
            <w:bdr w:val="none" w:sz="0" w:space="0" w:color="auto" w:frame="1"/>
          </w:rPr>
          <w:t>第六十六条</w:t>
        </w:r>
      </w:hyperlink>
      <w:r w:rsidRPr="00475786">
        <w:rPr>
          <w:rFonts w:ascii="ＭＳ ゴシック" w:eastAsia="ＭＳ ゴシック" w:hAnsi="ＭＳ ゴシック" w:cs="ＭＳ Ｐゴシック"/>
          <w:color w:val="000000" w:themeColor="text1"/>
          <w:kern w:val="0"/>
          <w:sz w:val="16"/>
          <w:szCs w:val="16"/>
        </w:rPr>
        <w:t>）</w:t>
      </w:r>
    </w:p>
    <w:p w:rsidR="00BF3A1C" w:rsidRPr="00475786" w:rsidRDefault="00BF3A1C" w:rsidP="00BF3A1C">
      <w:pPr>
        <w:widowControl/>
        <w:jc w:val="left"/>
        <w:textAlignment w:val="baseline"/>
        <w:rPr>
          <w:rFonts w:ascii="ＭＳ ゴシック" w:eastAsia="ＭＳ ゴシック" w:hAnsi="ＭＳ ゴシック" w:cs="ＭＳ Ｐゴシック"/>
          <w:color w:val="000000" w:themeColor="text1"/>
          <w:kern w:val="0"/>
          <w:sz w:val="16"/>
          <w:szCs w:val="16"/>
        </w:rPr>
      </w:pPr>
      <w:hyperlink r:id="rId54" w:anchor="418AC0000000091-Sp" w:history="1">
        <w:r w:rsidRPr="006C7C25">
          <w:rPr>
            <w:rFonts w:ascii="ＭＳ ゴシック" w:eastAsia="ＭＳ ゴシック" w:hAnsi="ＭＳ ゴシック" w:cs="ＭＳ Ｐゴシック"/>
            <w:color w:val="000000" w:themeColor="text1"/>
            <w:kern w:val="0"/>
            <w:sz w:val="16"/>
            <w:szCs w:val="16"/>
            <w:u w:val="single"/>
            <w:bdr w:val="none" w:sz="0" w:space="0" w:color="auto" w:frame="1"/>
          </w:rPr>
          <w:t>附則</w:t>
        </w:r>
      </w:hyperlink>
    </w:p>
    <w:p w:rsidR="00BF3A1C" w:rsidRPr="00475786" w:rsidRDefault="00BF3A1C" w:rsidP="00BF3A1C">
      <w:pPr>
        <w:widowControl/>
        <w:jc w:val="left"/>
        <w:textAlignment w:val="baseline"/>
        <w:rPr>
          <w:rFonts w:ascii="ＭＳ ゴシック" w:eastAsia="ＭＳ ゴシック" w:hAnsi="ＭＳ ゴシック" w:cs="ＭＳ Ｐゴシック"/>
          <w:b/>
          <w:bCs/>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rPr>
        <w:t>第一章　総則</w:t>
      </w:r>
    </w:p>
    <w:p w:rsidR="00BF3A1C" w:rsidRPr="00475786" w:rsidRDefault="00BF3A1C" w:rsidP="00BF3A1C">
      <w:pPr>
        <w:widowControl/>
        <w:jc w:val="left"/>
        <w:textAlignment w:val="baseline"/>
        <w:rPr>
          <w:rFonts w:ascii="ＭＳ ゴシック" w:eastAsia="ＭＳ ゴシック" w:hAnsi="ＭＳ ゴシック" w:cs="ＭＳ Ｐゴシック"/>
          <w:b/>
          <w:bCs/>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rPr>
        <w:t>（目的）</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第一条</w:t>
      </w:r>
      <w:r w:rsidRPr="00475786">
        <w:rPr>
          <w:rFonts w:ascii="ＭＳ ゴシック" w:eastAsia="ＭＳ ゴシック" w:hAnsi="ＭＳ ゴシック" w:cs="ＭＳ Ｐゴシック"/>
          <w:color w:val="000000" w:themeColor="text1"/>
          <w:kern w:val="0"/>
          <w:sz w:val="16"/>
          <w:szCs w:val="16"/>
        </w:rPr>
        <w:t xml:space="preserve">　この法律は、高齢者、障害者等の自立した日常生活及び社会生活を確保することの重要性に鑑み、公共交通機関の旅客施設及び車両等、道路、路外駐車場、公園施設並びに建築物の構造及び設備を改善するための措置、一定の地区における旅客施設、</w:t>
      </w:r>
      <w:r w:rsidRPr="00475786">
        <w:rPr>
          <w:rFonts w:ascii="ＭＳ ゴシック" w:eastAsia="ＭＳ ゴシック" w:hAnsi="ＭＳ ゴシック" w:cs="ＭＳ Ｐゴシック"/>
          <w:color w:val="000000" w:themeColor="text1"/>
          <w:kern w:val="0"/>
          <w:sz w:val="16"/>
          <w:szCs w:val="16"/>
        </w:rPr>
        <w:lastRenderedPageBreak/>
        <w:t>建築物等及びこれらの間の経路を構成する道路、駅前広場、通路その他の施設の一体的な整備を推進するための措置、移動等円滑化に関する国民の理解の増進及び協力の確保を図るための措置その他の措置を講ずることにより、高齢者、障害者等の移動上及び施設の利用上の利便性及び安全性の向上の促進を図り、もって公共の福祉の増進に資することを目的とする。</w:t>
      </w:r>
    </w:p>
    <w:p w:rsidR="00BF3A1C" w:rsidRPr="00475786" w:rsidRDefault="00BF3A1C" w:rsidP="00BF3A1C">
      <w:pPr>
        <w:widowControl/>
        <w:jc w:val="left"/>
        <w:textAlignment w:val="baseline"/>
        <w:rPr>
          <w:rFonts w:ascii="ＭＳ ゴシック" w:eastAsia="ＭＳ ゴシック" w:hAnsi="ＭＳ ゴシック" w:cs="ＭＳ Ｐゴシック"/>
          <w:b/>
          <w:bCs/>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rPr>
        <w:t>（基本理念）</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第一条の二</w:t>
      </w:r>
      <w:r w:rsidRPr="00475786">
        <w:rPr>
          <w:rFonts w:ascii="ＭＳ ゴシック" w:eastAsia="ＭＳ ゴシック" w:hAnsi="ＭＳ ゴシック" w:cs="ＭＳ Ｐゴシック"/>
          <w:color w:val="000000" w:themeColor="text1"/>
          <w:kern w:val="0"/>
          <w:sz w:val="16"/>
          <w:szCs w:val="16"/>
        </w:rPr>
        <w:t xml:space="preserve">　この法律に基づく措置は、高齢者、障害者等にとって日常生活又は社会生活を営む上で障壁となるような社会における事物、制度、慣行、観念その他一切のものの除去に資すること及び全ての国民が年齢、障害の有無その他の事情によって分け隔てられることなく共生する社会の実現に資することを旨として、行われなければならない。</w:t>
      </w:r>
    </w:p>
    <w:p w:rsidR="00BF3A1C" w:rsidRPr="00475786" w:rsidRDefault="00BF3A1C" w:rsidP="00BF3A1C">
      <w:pPr>
        <w:widowControl/>
        <w:jc w:val="left"/>
        <w:textAlignment w:val="baseline"/>
        <w:rPr>
          <w:rFonts w:ascii="ＭＳ ゴシック" w:eastAsia="ＭＳ ゴシック" w:hAnsi="ＭＳ ゴシック" w:cs="ＭＳ Ｐゴシック"/>
          <w:b/>
          <w:bCs/>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rPr>
        <w:t>（定義）</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第二条</w:t>
      </w:r>
      <w:r w:rsidRPr="00475786">
        <w:rPr>
          <w:rFonts w:ascii="ＭＳ ゴシック" w:eastAsia="ＭＳ ゴシック" w:hAnsi="ＭＳ ゴシック" w:cs="ＭＳ Ｐゴシック"/>
          <w:color w:val="000000" w:themeColor="text1"/>
          <w:kern w:val="0"/>
          <w:sz w:val="16"/>
          <w:szCs w:val="16"/>
        </w:rPr>
        <w:t xml:space="preserve">　この法律において次の各号に掲げる用語の意義は、それぞれ当該各号に定めるところによる。</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一</w:t>
      </w:r>
      <w:r w:rsidRPr="00475786">
        <w:rPr>
          <w:rFonts w:ascii="ＭＳ ゴシック" w:eastAsia="ＭＳ ゴシック" w:hAnsi="ＭＳ ゴシック" w:cs="ＭＳ Ｐゴシック"/>
          <w:color w:val="000000" w:themeColor="text1"/>
          <w:kern w:val="0"/>
          <w:sz w:val="16"/>
          <w:szCs w:val="16"/>
        </w:rPr>
        <w:t xml:space="preserve">　高齢者、障害者等　高齢者又は障害者で日常生活又は社会生活に身体の機能上の制限を受けるものその他日常生活又は社会生活に身体の機能上の制限を受ける者をいう。</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二</w:t>
      </w:r>
      <w:r w:rsidRPr="00475786">
        <w:rPr>
          <w:rFonts w:ascii="ＭＳ ゴシック" w:eastAsia="ＭＳ ゴシック" w:hAnsi="ＭＳ ゴシック" w:cs="ＭＳ Ｐゴシック"/>
          <w:color w:val="000000" w:themeColor="text1"/>
          <w:kern w:val="0"/>
          <w:sz w:val="16"/>
          <w:szCs w:val="16"/>
        </w:rPr>
        <w:t xml:space="preserve">　移動等円滑化　高齢者、障害者等の移動又は施設の利用に係る身体の負担を軽減することにより、その移動上又は施設の利用上の利便性及び安全性を向上することをいう。</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三</w:t>
      </w:r>
      <w:r w:rsidRPr="00475786">
        <w:rPr>
          <w:rFonts w:ascii="ＭＳ ゴシック" w:eastAsia="ＭＳ ゴシック" w:hAnsi="ＭＳ ゴシック" w:cs="ＭＳ Ｐゴシック"/>
          <w:color w:val="000000" w:themeColor="text1"/>
          <w:kern w:val="0"/>
          <w:sz w:val="16"/>
          <w:szCs w:val="16"/>
        </w:rPr>
        <w:t xml:space="preserve">　施設設置管理者　公共交通事業者等、道路管理者、路外駐車場管理者等、公園管理者等及び建築主等をいう。</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四</w:t>
      </w:r>
      <w:r w:rsidRPr="00475786">
        <w:rPr>
          <w:rFonts w:ascii="ＭＳ ゴシック" w:eastAsia="ＭＳ ゴシック" w:hAnsi="ＭＳ ゴシック" w:cs="ＭＳ Ｐゴシック"/>
          <w:color w:val="000000" w:themeColor="text1"/>
          <w:kern w:val="0"/>
          <w:sz w:val="16"/>
          <w:szCs w:val="16"/>
        </w:rPr>
        <w:t xml:space="preserve">　高齢者障害者等用施設等　高齢者、障害者等が円滑に利用することができる施設又は設備であって、主としてこれらの者の利用のために設けられたものであることその他の理由により、これらの者の円滑な利用が確保されるために適正な配慮が必要となるものとして主務省令で定めるものをいう。</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五</w:t>
      </w:r>
      <w:r w:rsidRPr="00475786">
        <w:rPr>
          <w:rFonts w:ascii="ＭＳ ゴシック" w:eastAsia="ＭＳ ゴシック" w:hAnsi="ＭＳ ゴシック" w:cs="ＭＳ Ｐゴシック"/>
          <w:color w:val="000000" w:themeColor="text1"/>
          <w:kern w:val="0"/>
          <w:sz w:val="16"/>
          <w:szCs w:val="16"/>
        </w:rPr>
        <w:t xml:space="preserve">　公共交通事業者等　次に掲げる者をいう。</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イ</w:t>
      </w:r>
      <w:r w:rsidRPr="00475786">
        <w:rPr>
          <w:rFonts w:ascii="ＭＳ ゴシック" w:eastAsia="ＭＳ ゴシック" w:hAnsi="ＭＳ ゴシック" w:cs="ＭＳ Ｐゴシック"/>
          <w:color w:val="000000" w:themeColor="text1"/>
          <w:kern w:val="0"/>
          <w:sz w:val="16"/>
          <w:szCs w:val="16"/>
        </w:rPr>
        <w:t xml:space="preserve">　鉄道事業法（昭和六十一年法律第九十二号）による鉄道事業者（旅客の運送を行うもの及び旅客の運送を行う鉄道事業者に鉄道施設を譲渡し、又は使用させるものに限る。）</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ロ</w:t>
      </w:r>
      <w:r w:rsidRPr="00475786">
        <w:rPr>
          <w:rFonts w:ascii="ＭＳ ゴシック" w:eastAsia="ＭＳ ゴシック" w:hAnsi="ＭＳ ゴシック" w:cs="ＭＳ Ｐゴシック"/>
          <w:color w:val="000000" w:themeColor="text1"/>
          <w:kern w:val="0"/>
          <w:sz w:val="16"/>
          <w:szCs w:val="16"/>
        </w:rPr>
        <w:t xml:space="preserve">　軌道法（大正十年法律第七十六号）による軌道経営者（旅客の運送を行うものに限る。第二十六号ハにおいて同じ。）</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ハ</w:t>
      </w:r>
      <w:r w:rsidRPr="00475786">
        <w:rPr>
          <w:rFonts w:ascii="ＭＳ ゴシック" w:eastAsia="ＭＳ ゴシック" w:hAnsi="ＭＳ ゴシック" w:cs="ＭＳ Ｐゴシック"/>
          <w:color w:val="000000" w:themeColor="text1"/>
          <w:kern w:val="0"/>
          <w:sz w:val="16"/>
          <w:szCs w:val="16"/>
        </w:rPr>
        <w:t xml:space="preserve">　道路運送法（昭和二十六年法律第百八十三号）による一般乗合旅客自動車運送事業者（路線を定めて定期に運行する自動車により乗合旅客の運送を行うものに限る。以下この条において同じ。）、一般貸切旅客自動車運送事業者及び一般乗用旅客自動車運送事業者</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ニ</w:t>
      </w:r>
      <w:r w:rsidRPr="00475786">
        <w:rPr>
          <w:rFonts w:ascii="ＭＳ ゴシック" w:eastAsia="ＭＳ ゴシック" w:hAnsi="ＭＳ ゴシック" w:cs="ＭＳ Ｐゴシック"/>
          <w:color w:val="000000" w:themeColor="text1"/>
          <w:kern w:val="0"/>
          <w:sz w:val="16"/>
          <w:szCs w:val="16"/>
        </w:rPr>
        <w:t xml:space="preserve">　自動車ターミナル法（昭和三十四年法律第百三十六号）によるバスターミナル事業を営む者</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ホ</w:t>
      </w:r>
      <w:r w:rsidRPr="00475786">
        <w:rPr>
          <w:rFonts w:ascii="ＭＳ ゴシック" w:eastAsia="ＭＳ ゴシック" w:hAnsi="ＭＳ ゴシック" w:cs="ＭＳ Ｐゴシック"/>
          <w:color w:val="000000" w:themeColor="text1"/>
          <w:kern w:val="0"/>
          <w:sz w:val="16"/>
          <w:szCs w:val="16"/>
        </w:rPr>
        <w:t xml:space="preserve">　海上運送法（昭和二十四年法律第百八十七号）による一般旅客定期航路事業（日本の国籍を有する者及び日本の法令により設立された法人その他の団体以外の者が営む同法による対外旅客定期航路事業を除く。次号ニにおいて同じ。）を営む者及び旅客不定期航路事業者</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ヘ</w:t>
      </w:r>
      <w:r w:rsidRPr="00475786">
        <w:rPr>
          <w:rFonts w:ascii="ＭＳ ゴシック" w:eastAsia="ＭＳ ゴシック" w:hAnsi="ＭＳ ゴシック" w:cs="ＭＳ Ｐゴシック"/>
          <w:color w:val="000000" w:themeColor="text1"/>
          <w:kern w:val="0"/>
          <w:sz w:val="16"/>
          <w:szCs w:val="16"/>
        </w:rPr>
        <w:t xml:space="preserve">　航空法（昭和二十七年法律第二百三十一号）による本邦航空運送事業者（旅客の運送を行うものに限る。）</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ト</w:t>
      </w:r>
      <w:r w:rsidRPr="00475786">
        <w:rPr>
          <w:rFonts w:ascii="ＭＳ ゴシック" w:eastAsia="ＭＳ ゴシック" w:hAnsi="ＭＳ ゴシック" w:cs="ＭＳ Ｐゴシック"/>
          <w:color w:val="000000" w:themeColor="text1"/>
          <w:kern w:val="0"/>
          <w:sz w:val="16"/>
          <w:szCs w:val="16"/>
        </w:rPr>
        <w:t xml:space="preserve">　イからヘまでに掲げる者以外の者で次号イ、ニ又はホに掲げる旅客施設を設置し、又は管理するもの</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六</w:t>
      </w:r>
      <w:r w:rsidRPr="00475786">
        <w:rPr>
          <w:rFonts w:ascii="ＭＳ ゴシック" w:eastAsia="ＭＳ ゴシック" w:hAnsi="ＭＳ ゴシック" w:cs="ＭＳ Ｐゴシック"/>
          <w:color w:val="000000" w:themeColor="text1"/>
          <w:kern w:val="0"/>
          <w:sz w:val="16"/>
          <w:szCs w:val="16"/>
        </w:rPr>
        <w:t xml:space="preserve">　旅客施設　次に掲げる施設であって、公共交通機関を利用する旅客の乗降、待合いその他の用に供するものをいう。</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イ</w:t>
      </w:r>
      <w:r w:rsidRPr="00475786">
        <w:rPr>
          <w:rFonts w:ascii="ＭＳ ゴシック" w:eastAsia="ＭＳ ゴシック" w:hAnsi="ＭＳ ゴシック" w:cs="ＭＳ Ｐゴシック"/>
          <w:color w:val="000000" w:themeColor="text1"/>
          <w:kern w:val="0"/>
          <w:sz w:val="16"/>
          <w:szCs w:val="16"/>
        </w:rPr>
        <w:t xml:space="preserve">　鉄道事業法による鉄道施設</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ロ</w:t>
      </w:r>
      <w:r w:rsidRPr="00475786">
        <w:rPr>
          <w:rFonts w:ascii="ＭＳ ゴシック" w:eastAsia="ＭＳ ゴシック" w:hAnsi="ＭＳ ゴシック" w:cs="ＭＳ Ｐゴシック"/>
          <w:color w:val="000000" w:themeColor="text1"/>
          <w:kern w:val="0"/>
          <w:sz w:val="16"/>
          <w:szCs w:val="16"/>
        </w:rPr>
        <w:t xml:space="preserve">　軌道法による軌道施設</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ハ</w:t>
      </w:r>
      <w:r w:rsidRPr="00475786">
        <w:rPr>
          <w:rFonts w:ascii="ＭＳ ゴシック" w:eastAsia="ＭＳ ゴシック" w:hAnsi="ＭＳ ゴシック" w:cs="ＭＳ Ｐゴシック"/>
          <w:color w:val="000000" w:themeColor="text1"/>
          <w:kern w:val="0"/>
          <w:sz w:val="16"/>
          <w:szCs w:val="16"/>
        </w:rPr>
        <w:t xml:space="preserve">　自動車ターミナル法によるバスターミナル</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ニ</w:t>
      </w:r>
      <w:r w:rsidRPr="00475786">
        <w:rPr>
          <w:rFonts w:ascii="ＭＳ ゴシック" w:eastAsia="ＭＳ ゴシック" w:hAnsi="ＭＳ ゴシック" w:cs="ＭＳ Ｐゴシック"/>
          <w:color w:val="000000" w:themeColor="text1"/>
          <w:kern w:val="0"/>
          <w:sz w:val="16"/>
          <w:szCs w:val="16"/>
        </w:rPr>
        <w:t xml:space="preserve">　海上運送法による輸送施設（船舶を除き、同法による一般旅客定期航路事業又は旅客不定期航路事業の用に供するものに限る。）</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ホ</w:t>
      </w:r>
      <w:r w:rsidRPr="00475786">
        <w:rPr>
          <w:rFonts w:ascii="ＭＳ ゴシック" w:eastAsia="ＭＳ ゴシック" w:hAnsi="ＭＳ ゴシック" w:cs="ＭＳ Ｐゴシック"/>
          <w:color w:val="000000" w:themeColor="text1"/>
          <w:kern w:val="0"/>
          <w:sz w:val="16"/>
          <w:szCs w:val="16"/>
        </w:rPr>
        <w:t xml:space="preserve">　航空旅客ターミナル施設</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七</w:t>
      </w:r>
      <w:r w:rsidRPr="00475786">
        <w:rPr>
          <w:rFonts w:ascii="ＭＳ ゴシック" w:eastAsia="ＭＳ ゴシック" w:hAnsi="ＭＳ ゴシック" w:cs="ＭＳ Ｐゴシック"/>
          <w:color w:val="000000" w:themeColor="text1"/>
          <w:kern w:val="0"/>
          <w:sz w:val="16"/>
          <w:szCs w:val="16"/>
        </w:rPr>
        <w:t xml:space="preserve">　特定旅客施設　旅客施設のうち、利用者が相当数であること又は相当数であると見込まれることその他の政令で定める要件に該当するものをいう。</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八</w:t>
      </w:r>
      <w:r w:rsidRPr="00475786">
        <w:rPr>
          <w:rFonts w:ascii="ＭＳ ゴシック" w:eastAsia="ＭＳ ゴシック" w:hAnsi="ＭＳ ゴシック" w:cs="ＭＳ Ｐゴシック"/>
          <w:color w:val="000000" w:themeColor="text1"/>
          <w:kern w:val="0"/>
          <w:sz w:val="16"/>
          <w:szCs w:val="16"/>
        </w:rPr>
        <w:t xml:space="preserve">　車両等　公共交通事業者等が旅客の運送を行うためその事業の用に供する車両、自動車（一般乗合旅客自動車運送事業者が旅客の運送を行うためその事業の用に供する自動車にあっては道路運送法第五条第一項第三号に規定する路線定期運行の用に供</w:t>
      </w:r>
      <w:r w:rsidRPr="00475786">
        <w:rPr>
          <w:rFonts w:ascii="ＭＳ ゴシック" w:eastAsia="ＭＳ ゴシック" w:hAnsi="ＭＳ ゴシック" w:cs="ＭＳ Ｐゴシック"/>
          <w:color w:val="000000" w:themeColor="text1"/>
          <w:kern w:val="0"/>
          <w:sz w:val="16"/>
          <w:szCs w:val="16"/>
        </w:rPr>
        <w:lastRenderedPageBreak/>
        <w:t>するもの、一般貸切旅客自動車運送事業者又は一般乗用旅客自動車運送事業者が旅客の運送を行うためこれらの事業の用に供する自動車にあっては高齢者、障害者等が移動のための車椅子その他の用具を使用したまま車内に乗り込むことが可能なものその他主務省令で定めるものに限る。）、船舶及び航空機をいう。</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九</w:t>
      </w:r>
      <w:r w:rsidRPr="00475786">
        <w:rPr>
          <w:rFonts w:ascii="ＭＳ ゴシック" w:eastAsia="ＭＳ ゴシック" w:hAnsi="ＭＳ ゴシック" w:cs="ＭＳ Ｐゴシック"/>
          <w:color w:val="000000" w:themeColor="text1"/>
          <w:kern w:val="0"/>
          <w:sz w:val="16"/>
          <w:szCs w:val="16"/>
        </w:rPr>
        <w:t xml:space="preserve">　道路管理者　道路法（昭和二十七年法律第百八十号）第十八条第一項に規定する道路管理者をいう。</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十</w:t>
      </w:r>
      <w:r w:rsidRPr="00475786">
        <w:rPr>
          <w:rFonts w:ascii="ＭＳ ゴシック" w:eastAsia="ＭＳ ゴシック" w:hAnsi="ＭＳ ゴシック" w:cs="ＭＳ Ｐゴシック"/>
          <w:color w:val="000000" w:themeColor="text1"/>
          <w:kern w:val="0"/>
          <w:sz w:val="16"/>
          <w:szCs w:val="16"/>
        </w:rPr>
        <w:t xml:space="preserve">　特定道路　移動等円滑化が特に必要なものとして政令で定める道路法による道路をいう。</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十一</w:t>
      </w:r>
      <w:r w:rsidRPr="00475786">
        <w:rPr>
          <w:rFonts w:ascii="ＭＳ ゴシック" w:eastAsia="ＭＳ ゴシック" w:hAnsi="ＭＳ ゴシック" w:cs="ＭＳ Ｐゴシック"/>
          <w:color w:val="000000" w:themeColor="text1"/>
          <w:kern w:val="0"/>
          <w:sz w:val="16"/>
          <w:szCs w:val="16"/>
        </w:rPr>
        <w:t xml:space="preserve">　路外駐車場管理者等　駐車場法（昭和三十二年法律第百六号）第十二条に規定する路外駐車場管理者又は都市計画法（昭和四十三年法律第百号）第四条第二項の都市計画区域外において特定路外駐車場を設置する者をいう。</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十二</w:t>
      </w:r>
      <w:r w:rsidRPr="00475786">
        <w:rPr>
          <w:rFonts w:ascii="ＭＳ ゴシック" w:eastAsia="ＭＳ ゴシック" w:hAnsi="ＭＳ ゴシック" w:cs="ＭＳ Ｐゴシック"/>
          <w:color w:val="000000" w:themeColor="text1"/>
          <w:kern w:val="0"/>
          <w:sz w:val="16"/>
          <w:szCs w:val="16"/>
        </w:rPr>
        <w:t xml:space="preserve">　旅客特定車両停留施設　道路法第二条第二項第八号に規定する特定車両停留施設であって、公共交通機関を利用する旅客の乗降、待合いその他の用に供するものをいう。</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十三</w:t>
      </w:r>
      <w:r w:rsidRPr="00475786">
        <w:rPr>
          <w:rFonts w:ascii="ＭＳ ゴシック" w:eastAsia="ＭＳ ゴシック" w:hAnsi="ＭＳ ゴシック" w:cs="ＭＳ Ｐゴシック"/>
          <w:color w:val="000000" w:themeColor="text1"/>
          <w:kern w:val="0"/>
          <w:sz w:val="16"/>
          <w:szCs w:val="16"/>
        </w:rPr>
        <w:t xml:space="preserve">　特定路外駐車場　駐車場法第二条第二号に規定する路外駐車場（道路法第二条第二項第七号に規定する自動車駐車場、都市公園法（昭和三十一年法律第七十九号）第二条第二項に規定する公園施設（以下「公園施設」という。）、建築物又は建築物特定施設であるものを除く。）であって、自動車の駐車の用に供する部分の面積が五百平方メートル以上であるものであり、かつ、その利用について駐車料金を徴収するものをいう。</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十四</w:t>
      </w:r>
      <w:r w:rsidRPr="00475786">
        <w:rPr>
          <w:rFonts w:ascii="ＭＳ ゴシック" w:eastAsia="ＭＳ ゴシック" w:hAnsi="ＭＳ ゴシック" w:cs="ＭＳ Ｐゴシック"/>
          <w:color w:val="000000" w:themeColor="text1"/>
          <w:kern w:val="0"/>
          <w:sz w:val="16"/>
          <w:szCs w:val="16"/>
        </w:rPr>
        <w:t xml:space="preserve">　公園管理者等　都市公園法第五条第一項に規定する公園管理者（以下「公園管理者」という。）又は同項の規定による許可を受けて公園施設（特定公園施設に限る。）を設け若しくは管理し、若しくは設け若しくは管理しようとする者をいう。</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十五</w:t>
      </w:r>
      <w:r w:rsidRPr="00475786">
        <w:rPr>
          <w:rFonts w:ascii="ＭＳ ゴシック" w:eastAsia="ＭＳ ゴシック" w:hAnsi="ＭＳ ゴシック" w:cs="ＭＳ Ｐゴシック"/>
          <w:color w:val="000000" w:themeColor="text1"/>
          <w:kern w:val="0"/>
          <w:sz w:val="16"/>
          <w:szCs w:val="16"/>
        </w:rPr>
        <w:t xml:space="preserve">　特定公園施設　移動等円滑化が特に必要なものとして政令で定める公園施設をいう。</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十六</w:t>
      </w:r>
      <w:r w:rsidRPr="00475786">
        <w:rPr>
          <w:rFonts w:ascii="ＭＳ ゴシック" w:eastAsia="ＭＳ ゴシック" w:hAnsi="ＭＳ ゴシック" w:cs="ＭＳ Ｐゴシック"/>
          <w:color w:val="000000" w:themeColor="text1"/>
          <w:kern w:val="0"/>
          <w:sz w:val="16"/>
          <w:szCs w:val="16"/>
        </w:rPr>
        <w:t xml:space="preserve">　建築主等　建築物の建築をしようとする者又は建築物の所有者、管理者若しくは占有者をいう。</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十七</w:t>
      </w:r>
      <w:r w:rsidRPr="00475786">
        <w:rPr>
          <w:rFonts w:ascii="ＭＳ ゴシック" w:eastAsia="ＭＳ ゴシック" w:hAnsi="ＭＳ ゴシック" w:cs="ＭＳ Ｐゴシック"/>
          <w:color w:val="000000" w:themeColor="text1"/>
          <w:kern w:val="0"/>
          <w:sz w:val="16"/>
          <w:szCs w:val="16"/>
        </w:rPr>
        <w:t xml:space="preserve">　建築物　建築基準法（昭和二十五年法律第二百一号）第二条第一号に規定する建築物をいう。</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十八</w:t>
      </w:r>
      <w:r w:rsidRPr="00475786">
        <w:rPr>
          <w:rFonts w:ascii="ＭＳ ゴシック" w:eastAsia="ＭＳ ゴシック" w:hAnsi="ＭＳ ゴシック" w:cs="ＭＳ Ｐゴシック"/>
          <w:color w:val="000000" w:themeColor="text1"/>
          <w:kern w:val="0"/>
          <w:sz w:val="16"/>
          <w:szCs w:val="16"/>
        </w:rPr>
        <w:t xml:space="preserve">　特定建築物　学校、病院、劇場、観覧場、集会場、展示場、百貨店、ホテル、事務所、共同住宅、老人ホームその他の多数の者が利用する政令で定める建築物又はその部分をいい、これらに附属する建築物特定施設を含むものとする。</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十九</w:t>
      </w:r>
      <w:r w:rsidRPr="00475786">
        <w:rPr>
          <w:rFonts w:ascii="ＭＳ ゴシック" w:eastAsia="ＭＳ ゴシック" w:hAnsi="ＭＳ ゴシック" w:cs="ＭＳ Ｐゴシック"/>
          <w:color w:val="000000" w:themeColor="text1"/>
          <w:kern w:val="0"/>
          <w:sz w:val="16"/>
          <w:szCs w:val="16"/>
        </w:rPr>
        <w:t xml:space="preserve">　特別特定建築物　不特定かつ多数の者が利用し、又は主として高齢者、障害者等が利用する特定建築物その他の特定建築物であって、移動等円滑化が特に必要なものとして政令で定めるものをいう。</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二十</w:t>
      </w:r>
      <w:r w:rsidRPr="00475786">
        <w:rPr>
          <w:rFonts w:ascii="ＭＳ ゴシック" w:eastAsia="ＭＳ ゴシック" w:hAnsi="ＭＳ ゴシック" w:cs="ＭＳ Ｐゴシック"/>
          <w:color w:val="000000" w:themeColor="text1"/>
          <w:kern w:val="0"/>
          <w:sz w:val="16"/>
          <w:szCs w:val="16"/>
        </w:rPr>
        <w:t xml:space="preserve">　建築物特定施設　出入口、廊下、階段、エレベーター、便所、敷地内の通路、駐車場その他の建築物又はその敷地に設けられる施設で政令で定めるものをいう。</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二十一</w:t>
      </w:r>
      <w:r w:rsidRPr="00475786">
        <w:rPr>
          <w:rFonts w:ascii="ＭＳ ゴシック" w:eastAsia="ＭＳ ゴシック" w:hAnsi="ＭＳ ゴシック" w:cs="ＭＳ Ｐゴシック"/>
          <w:color w:val="000000" w:themeColor="text1"/>
          <w:kern w:val="0"/>
          <w:sz w:val="16"/>
          <w:szCs w:val="16"/>
        </w:rPr>
        <w:t xml:space="preserve">　建築　建築物を新築し、増築し、又は改築することをいう。</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二十二</w:t>
      </w:r>
      <w:r w:rsidRPr="00475786">
        <w:rPr>
          <w:rFonts w:ascii="ＭＳ ゴシック" w:eastAsia="ＭＳ ゴシック" w:hAnsi="ＭＳ ゴシック" w:cs="ＭＳ Ｐゴシック"/>
          <w:color w:val="000000" w:themeColor="text1"/>
          <w:kern w:val="0"/>
          <w:sz w:val="16"/>
          <w:szCs w:val="16"/>
        </w:rPr>
        <w:t xml:space="preserve">　所管行政庁　建築主事を置く市町村又は特別区の区域については当該市町村又は特別区の長をいい、その他の市町村又は特別区の区域については都道府県知事をいう。ただし、建築基準法第九十七条の二第一項又は第九十七条の三第一項の規定により建築主事を置く市町村又は特別区の区域内の政令で定める建築物については、都道府県知事とする。</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二十三</w:t>
      </w:r>
      <w:r w:rsidRPr="00475786">
        <w:rPr>
          <w:rFonts w:ascii="ＭＳ ゴシック" w:eastAsia="ＭＳ ゴシック" w:hAnsi="ＭＳ ゴシック" w:cs="ＭＳ Ｐゴシック"/>
          <w:color w:val="000000" w:themeColor="text1"/>
          <w:kern w:val="0"/>
          <w:sz w:val="16"/>
          <w:szCs w:val="16"/>
        </w:rPr>
        <w:t xml:space="preserve">　移動等円滑化促進地区　次に掲げる要件に該当する地区をいう。</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イ</w:t>
      </w:r>
      <w:r w:rsidRPr="00475786">
        <w:rPr>
          <w:rFonts w:ascii="ＭＳ ゴシック" w:eastAsia="ＭＳ ゴシック" w:hAnsi="ＭＳ ゴシック" w:cs="ＭＳ Ｐゴシック"/>
          <w:color w:val="000000" w:themeColor="text1"/>
          <w:kern w:val="0"/>
          <w:sz w:val="16"/>
          <w:szCs w:val="16"/>
        </w:rPr>
        <w:t xml:space="preserve">　生活関連施設（高齢者、障害者等が日常生活又は社会生活において利用する旅客施設、官公庁施設、福祉施設その他の施設をいう。以下同じ。）の所在地を含み、かつ、生活関連施設相互間の移動が通常徒歩で行われる地区であること。</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ロ</w:t>
      </w:r>
      <w:r w:rsidRPr="00475786">
        <w:rPr>
          <w:rFonts w:ascii="ＭＳ ゴシック" w:eastAsia="ＭＳ ゴシック" w:hAnsi="ＭＳ ゴシック" w:cs="ＭＳ Ｐゴシック"/>
          <w:color w:val="000000" w:themeColor="text1"/>
          <w:kern w:val="0"/>
          <w:sz w:val="16"/>
          <w:szCs w:val="16"/>
        </w:rPr>
        <w:t xml:space="preserve">　生活関連施設及び生活関連経路（生活関連施設相互間の経路をいう。以下同じ。）を構成する一般交通用施設（道路、駅前広場、通路その他の一般交通の用に供する施設をいう。以下同じ。）について移動等円滑化を促進することが特に必要であると認められる地区であること。</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ハ</w:t>
      </w:r>
      <w:r w:rsidRPr="00475786">
        <w:rPr>
          <w:rFonts w:ascii="ＭＳ ゴシック" w:eastAsia="ＭＳ ゴシック" w:hAnsi="ＭＳ ゴシック" w:cs="ＭＳ Ｐゴシック"/>
          <w:color w:val="000000" w:themeColor="text1"/>
          <w:kern w:val="0"/>
          <w:sz w:val="16"/>
          <w:szCs w:val="16"/>
        </w:rPr>
        <w:t xml:space="preserve">　当該地区において移動等円滑化を促進することが、総合的な都市機能の増進を図る上で有効かつ適切であると認められる地区であること。</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二十四</w:t>
      </w:r>
      <w:r w:rsidRPr="00475786">
        <w:rPr>
          <w:rFonts w:ascii="ＭＳ ゴシック" w:eastAsia="ＭＳ ゴシック" w:hAnsi="ＭＳ ゴシック" w:cs="ＭＳ Ｐゴシック"/>
          <w:color w:val="000000" w:themeColor="text1"/>
          <w:kern w:val="0"/>
          <w:sz w:val="16"/>
          <w:szCs w:val="16"/>
        </w:rPr>
        <w:t xml:space="preserve">　重点整備地区　次に掲げる要件に該当する地区をいう。</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イ</w:t>
      </w:r>
      <w:r w:rsidRPr="00475786">
        <w:rPr>
          <w:rFonts w:ascii="ＭＳ ゴシック" w:eastAsia="ＭＳ ゴシック" w:hAnsi="ＭＳ ゴシック" w:cs="ＭＳ Ｐゴシック"/>
          <w:color w:val="000000" w:themeColor="text1"/>
          <w:kern w:val="0"/>
          <w:sz w:val="16"/>
          <w:szCs w:val="16"/>
        </w:rPr>
        <w:t xml:space="preserve">　前号イに掲げる要件</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ロ</w:t>
      </w:r>
      <w:r w:rsidRPr="00475786">
        <w:rPr>
          <w:rFonts w:ascii="ＭＳ ゴシック" w:eastAsia="ＭＳ ゴシック" w:hAnsi="ＭＳ ゴシック" w:cs="ＭＳ Ｐゴシック"/>
          <w:color w:val="000000" w:themeColor="text1"/>
          <w:kern w:val="0"/>
          <w:sz w:val="16"/>
          <w:szCs w:val="16"/>
        </w:rPr>
        <w:t xml:space="preserve">　生活関連施設及び生活関連経路を構成する一般交通用施設について移動等円滑化のための事業が実施されることが特に必要であると認められる地区であること。</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lastRenderedPageBreak/>
        <w:t>ハ</w:t>
      </w:r>
      <w:r w:rsidRPr="00475786">
        <w:rPr>
          <w:rFonts w:ascii="ＭＳ ゴシック" w:eastAsia="ＭＳ ゴシック" w:hAnsi="ＭＳ ゴシック" w:cs="ＭＳ Ｐゴシック"/>
          <w:color w:val="000000" w:themeColor="text1"/>
          <w:kern w:val="0"/>
          <w:sz w:val="16"/>
          <w:szCs w:val="16"/>
        </w:rPr>
        <w:t xml:space="preserve">　当該地区において移動等円滑化のための事業を重点的かつ一体的に実施することが、総合的な都市機能の増進を図る上で有効かつ適切であると認められる地区であること。</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二十五</w:t>
      </w:r>
      <w:r w:rsidRPr="00475786">
        <w:rPr>
          <w:rFonts w:ascii="ＭＳ ゴシック" w:eastAsia="ＭＳ ゴシック" w:hAnsi="ＭＳ ゴシック" w:cs="ＭＳ Ｐゴシック"/>
          <w:color w:val="000000" w:themeColor="text1"/>
          <w:kern w:val="0"/>
          <w:sz w:val="16"/>
          <w:szCs w:val="16"/>
        </w:rPr>
        <w:t xml:space="preserve">　特定事業　公共交通特定事業、道路特定事業、路外駐車場特定事業、都市公園特定事業、建築物特定事業、交通安全特定事業及び教育啓発特定事業をいう。</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二十六</w:t>
      </w:r>
      <w:r w:rsidRPr="00475786">
        <w:rPr>
          <w:rFonts w:ascii="ＭＳ ゴシック" w:eastAsia="ＭＳ ゴシック" w:hAnsi="ＭＳ ゴシック" w:cs="ＭＳ Ｐゴシック"/>
          <w:color w:val="000000" w:themeColor="text1"/>
          <w:kern w:val="0"/>
          <w:sz w:val="16"/>
          <w:szCs w:val="16"/>
        </w:rPr>
        <w:t xml:space="preserve">　公共交通特定事業　次に掲げる事業をいう。</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イ</w:t>
      </w:r>
      <w:r w:rsidRPr="00475786">
        <w:rPr>
          <w:rFonts w:ascii="ＭＳ ゴシック" w:eastAsia="ＭＳ ゴシック" w:hAnsi="ＭＳ ゴシック" w:cs="ＭＳ Ｐゴシック"/>
          <w:color w:val="000000" w:themeColor="text1"/>
          <w:kern w:val="0"/>
          <w:sz w:val="16"/>
          <w:szCs w:val="16"/>
        </w:rPr>
        <w:t xml:space="preserve">　特定旅客施設内において実施するエレベーター、エスカレーターその他の移動等円滑化のために必要な設備の整備に関する事業</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ロ</w:t>
      </w:r>
      <w:r w:rsidRPr="00475786">
        <w:rPr>
          <w:rFonts w:ascii="ＭＳ ゴシック" w:eastAsia="ＭＳ ゴシック" w:hAnsi="ＭＳ ゴシック" w:cs="ＭＳ Ｐゴシック"/>
          <w:color w:val="000000" w:themeColor="text1"/>
          <w:kern w:val="0"/>
          <w:sz w:val="16"/>
          <w:szCs w:val="16"/>
        </w:rPr>
        <w:t xml:space="preserve">　イに掲げる事業に伴う特定旅客施設の構造の変更に関する事業</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ハ</w:t>
      </w:r>
      <w:r w:rsidRPr="00475786">
        <w:rPr>
          <w:rFonts w:ascii="ＭＳ ゴシック" w:eastAsia="ＭＳ ゴシック" w:hAnsi="ＭＳ ゴシック" w:cs="ＭＳ Ｐゴシック"/>
          <w:color w:val="000000" w:themeColor="text1"/>
          <w:kern w:val="0"/>
          <w:sz w:val="16"/>
          <w:szCs w:val="16"/>
        </w:rPr>
        <w:t xml:space="preserve">　特定車両（軌道経営者、一般乗合旅客自動車運送事業者、一般貸切旅客自動車運送事業者又は一般乗用旅客自動車運送事業者が旅客の運送を行うために使用する車両等をいう。以下同じ。）を床面の低いものとすることその他の特定車両に関する移動等円滑化のために必要な事業</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二十七</w:t>
      </w:r>
      <w:r w:rsidRPr="00475786">
        <w:rPr>
          <w:rFonts w:ascii="ＭＳ ゴシック" w:eastAsia="ＭＳ ゴシック" w:hAnsi="ＭＳ ゴシック" w:cs="ＭＳ Ｐゴシック"/>
          <w:color w:val="000000" w:themeColor="text1"/>
          <w:kern w:val="0"/>
          <w:sz w:val="16"/>
          <w:szCs w:val="16"/>
        </w:rPr>
        <w:t xml:space="preserve">　道路特定事業　次に掲げる道路法による道路の新設又は改築に関する事業（これと併せて実施する必要がある移動等円滑化のための施設又は設備の整備に関する事業を含む。）をいう。</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イ</w:t>
      </w:r>
      <w:r w:rsidRPr="00475786">
        <w:rPr>
          <w:rFonts w:ascii="ＭＳ ゴシック" w:eastAsia="ＭＳ ゴシック" w:hAnsi="ＭＳ ゴシック" w:cs="ＭＳ Ｐゴシック"/>
          <w:color w:val="000000" w:themeColor="text1"/>
          <w:kern w:val="0"/>
          <w:sz w:val="16"/>
          <w:szCs w:val="16"/>
        </w:rPr>
        <w:t xml:space="preserve">　歩道、道路用エレベーター、通行経路の案内標識その他の移動等円滑化のために必要な施設又は工作物の設置に関する事業</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ロ</w:t>
      </w:r>
      <w:r w:rsidRPr="00475786">
        <w:rPr>
          <w:rFonts w:ascii="ＭＳ ゴシック" w:eastAsia="ＭＳ ゴシック" w:hAnsi="ＭＳ ゴシック" w:cs="ＭＳ Ｐゴシック"/>
          <w:color w:val="000000" w:themeColor="text1"/>
          <w:kern w:val="0"/>
          <w:sz w:val="16"/>
          <w:szCs w:val="16"/>
        </w:rPr>
        <w:t xml:space="preserve">　歩道の拡幅又は路面の構造の改善その他の移動等円滑化のために必要な道路の構造の改良に関する事業</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二十八</w:t>
      </w:r>
      <w:r w:rsidRPr="00475786">
        <w:rPr>
          <w:rFonts w:ascii="ＭＳ ゴシック" w:eastAsia="ＭＳ ゴシック" w:hAnsi="ＭＳ ゴシック" w:cs="ＭＳ Ｐゴシック"/>
          <w:color w:val="000000" w:themeColor="text1"/>
          <w:kern w:val="0"/>
          <w:sz w:val="16"/>
          <w:szCs w:val="16"/>
        </w:rPr>
        <w:t xml:space="preserve">　路外駐車場特定事業　特定路外駐車場において実施する車椅子を使用している者が円滑に利用することができる駐車施設その他の移動等円滑化のために必要な施設の整備に関する事業をいう。</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二十九</w:t>
      </w:r>
      <w:r w:rsidRPr="00475786">
        <w:rPr>
          <w:rFonts w:ascii="ＭＳ ゴシック" w:eastAsia="ＭＳ ゴシック" w:hAnsi="ＭＳ ゴシック" w:cs="ＭＳ Ｐゴシック"/>
          <w:color w:val="000000" w:themeColor="text1"/>
          <w:kern w:val="0"/>
          <w:sz w:val="16"/>
          <w:szCs w:val="16"/>
        </w:rPr>
        <w:t xml:space="preserve">　都市公園特定事業　都市公園の移動等円滑化のために必要な特定公園施設の整備に関する事業をいう。</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三十</w:t>
      </w:r>
      <w:r w:rsidRPr="00475786">
        <w:rPr>
          <w:rFonts w:ascii="ＭＳ ゴシック" w:eastAsia="ＭＳ ゴシック" w:hAnsi="ＭＳ ゴシック" w:cs="ＭＳ Ｐゴシック"/>
          <w:color w:val="000000" w:themeColor="text1"/>
          <w:kern w:val="0"/>
          <w:sz w:val="16"/>
          <w:szCs w:val="16"/>
        </w:rPr>
        <w:t xml:space="preserve">　建築物特定事業　次に掲げる事業をいう。</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イ</w:t>
      </w:r>
      <w:r w:rsidRPr="00475786">
        <w:rPr>
          <w:rFonts w:ascii="ＭＳ ゴシック" w:eastAsia="ＭＳ ゴシック" w:hAnsi="ＭＳ ゴシック" w:cs="ＭＳ Ｐゴシック"/>
          <w:color w:val="000000" w:themeColor="text1"/>
          <w:kern w:val="0"/>
          <w:sz w:val="16"/>
          <w:szCs w:val="16"/>
        </w:rPr>
        <w:t xml:space="preserve">　特別特定建築物（第十四条第三項の条例で定める特定建築物を含む。ロにおいて同じ。）の移動等円滑化のために必要な建築物特定施設の整備に関する事業</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ロ</w:t>
      </w:r>
      <w:r w:rsidRPr="00475786">
        <w:rPr>
          <w:rFonts w:ascii="ＭＳ ゴシック" w:eastAsia="ＭＳ ゴシック" w:hAnsi="ＭＳ ゴシック" w:cs="ＭＳ Ｐゴシック"/>
          <w:color w:val="000000" w:themeColor="text1"/>
          <w:kern w:val="0"/>
          <w:sz w:val="16"/>
          <w:szCs w:val="16"/>
        </w:rPr>
        <w:t xml:space="preserve">　特定建築物（特別特定建築物を除き、その全部又は一部が生活関連経路であるものに限る。）における生活関連経路の移動等円滑化のために必要な建築物特定施設の整備に関する事業</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三十一</w:t>
      </w:r>
      <w:r w:rsidRPr="00475786">
        <w:rPr>
          <w:rFonts w:ascii="ＭＳ ゴシック" w:eastAsia="ＭＳ ゴシック" w:hAnsi="ＭＳ ゴシック" w:cs="ＭＳ Ｐゴシック"/>
          <w:color w:val="000000" w:themeColor="text1"/>
          <w:kern w:val="0"/>
          <w:sz w:val="16"/>
          <w:szCs w:val="16"/>
        </w:rPr>
        <w:t xml:space="preserve">　交通安全特定事業　次に掲げる事業をいう。</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イ</w:t>
      </w:r>
      <w:r w:rsidRPr="00475786">
        <w:rPr>
          <w:rFonts w:ascii="ＭＳ ゴシック" w:eastAsia="ＭＳ ゴシック" w:hAnsi="ＭＳ ゴシック" w:cs="ＭＳ Ｐゴシック"/>
          <w:color w:val="000000" w:themeColor="text1"/>
          <w:kern w:val="0"/>
          <w:sz w:val="16"/>
          <w:szCs w:val="16"/>
        </w:rPr>
        <w:t xml:space="preserve">　高齢者、障害者等による道路の横断の安全を確保するための機能を付加した信号機、道路交通法（昭和三十五年法律第百五号）第九条の歩行者用道路であることを表示する道路標識、横断歩道であることを表示する道路標示その他の移動等円滑化のために必要な信号機、道路標識又は道路標示（第三十六条第二項において「信号機等」という。）の同法第四条第一項の規定による設置に関する事業</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ロ</w:t>
      </w:r>
      <w:r w:rsidRPr="00475786">
        <w:rPr>
          <w:rFonts w:ascii="ＭＳ ゴシック" w:eastAsia="ＭＳ ゴシック" w:hAnsi="ＭＳ ゴシック" w:cs="ＭＳ Ｐゴシック"/>
          <w:color w:val="000000" w:themeColor="text1"/>
          <w:kern w:val="0"/>
          <w:sz w:val="16"/>
          <w:szCs w:val="16"/>
        </w:rPr>
        <w:t xml:space="preserve">　違法駐車行為（道路交通法第五十一条の四第一項の違法駐車行為をいう。以下この号において同じ。）に係る車両の取締りの強化、違法駐車行為の防止についての広報活動及び啓発活動その他の移動等円滑化のために必要な生活関連経路を構成する道路における違法駐車行為の防止のための事業</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三十二</w:t>
      </w:r>
      <w:r w:rsidRPr="00475786">
        <w:rPr>
          <w:rFonts w:ascii="ＭＳ ゴシック" w:eastAsia="ＭＳ ゴシック" w:hAnsi="ＭＳ ゴシック" w:cs="ＭＳ Ｐゴシック"/>
          <w:color w:val="000000" w:themeColor="text1"/>
          <w:kern w:val="0"/>
          <w:sz w:val="16"/>
          <w:szCs w:val="16"/>
        </w:rPr>
        <w:t xml:space="preserve">　教育啓発特定事業　市町村又は施設設置管理者（第三十六条の二において「市町村等」という。）が実施する次に掲げる事業をいう。</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イ</w:t>
      </w:r>
      <w:r w:rsidRPr="00475786">
        <w:rPr>
          <w:rFonts w:ascii="ＭＳ ゴシック" w:eastAsia="ＭＳ ゴシック" w:hAnsi="ＭＳ ゴシック" w:cs="ＭＳ Ｐゴシック"/>
          <w:color w:val="000000" w:themeColor="text1"/>
          <w:kern w:val="0"/>
          <w:sz w:val="16"/>
          <w:szCs w:val="16"/>
        </w:rPr>
        <w:t xml:space="preserve">　移動等円滑化の促進に関する児童、生徒又は学生の理解を深めるために学校と連携して行う教育活動の実施に関する事業</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ロ</w:t>
      </w:r>
      <w:r w:rsidRPr="00475786">
        <w:rPr>
          <w:rFonts w:ascii="ＭＳ ゴシック" w:eastAsia="ＭＳ ゴシック" w:hAnsi="ＭＳ ゴシック" w:cs="ＭＳ Ｐゴシック"/>
          <w:color w:val="000000" w:themeColor="text1"/>
          <w:kern w:val="0"/>
          <w:sz w:val="16"/>
          <w:szCs w:val="16"/>
        </w:rPr>
        <w:t xml:space="preserve">　移動等円滑化の促進に関する住民その他の関係者の理解の増進又は移動等円滑化の実施に関するこれらの者の協力の確保のために必要な啓発活動の実施に関する事業（イに掲げる事業を除く。）</w:t>
      </w:r>
    </w:p>
    <w:p w:rsidR="00BF3A1C" w:rsidRPr="00475786" w:rsidRDefault="00BF3A1C" w:rsidP="00BF3A1C">
      <w:pPr>
        <w:widowControl/>
        <w:jc w:val="left"/>
        <w:textAlignment w:val="baseline"/>
        <w:rPr>
          <w:rFonts w:ascii="ＭＳ ゴシック" w:eastAsia="ＭＳ ゴシック" w:hAnsi="ＭＳ ゴシック" w:cs="ＭＳ Ｐゴシック"/>
          <w:b/>
          <w:bCs/>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rPr>
        <w:t>第二章　基本方針等</w:t>
      </w:r>
    </w:p>
    <w:p w:rsidR="00BF3A1C" w:rsidRPr="00475786" w:rsidRDefault="00BF3A1C" w:rsidP="00BF3A1C">
      <w:pPr>
        <w:widowControl/>
        <w:jc w:val="left"/>
        <w:textAlignment w:val="baseline"/>
        <w:rPr>
          <w:rFonts w:ascii="ＭＳ ゴシック" w:eastAsia="ＭＳ ゴシック" w:hAnsi="ＭＳ ゴシック" w:cs="ＭＳ Ｐゴシック"/>
          <w:b/>
          <w:bCs/>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rPr>
        <w:t>（基本方針）</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第三条</w:t>
      </w:r>
      <w:r w:rsidRPr="00475786">
        <w:rPr>
          <w:rFonts w:ascii="ＭＳ ゴシック" w:eastAsia="ＭＳ ゴシック" w:hAnsi="ＭＳ ゴシック" w:cs="ＭＳ Ｐゴシック"/>
          <w:color w:val="000000" w:themeColor="text1"/>
          <w:kern w:val="0"/>
          <w:sz w:val="16"/>
          <w:szCs w:val="16"/>
        </w:rPr>
        <w:t xml:space="preserve">　主務大臣は、移動等円滑化を総合的かつ計画的に推進するため、移動等円滑化の促進に関する基本方針（以下「基本方針」という。）を定めるものとする。</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lastRenderedPageBreak/>
        <w:t>２</w:t>
      </w:r>
      <w:r w:rsidRPr="00475786">
        <w:rPr>
          <w:rFonts w:ascii="ＭＳ ゴシック" w:eastAsia="ＭＳ ゴシック" w:hAnsi="ＭＳ ゴシック" w:cs="ＭＳ Ｐゴシック"/>
          <w:color w:val="000000" w:themeColor="text1"/>
          <w:kern w:val="0"/>
          <w:sz w:val="16"/>
          <w:szCs w:val="16"/>
        </w:rPr>
        <w:t xml:space="preserve">　基本方針には、次に掲げる事項について定めるものとする。</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一</w:t>
      </w:r>
      <w:r w:rsidRPr="00475786">
        <w:rPr>
          <w:rFonts w:ascii="ＭＳ ゴシック" w:eastAsia="ＭＳ ゴシック" w:hAnsi="ＭＳ ゴシック" w:cs="ＭＳ Ｐゴシック"/>
          <w:color w:val="000000" w:themeColor="text1"/>
          <w:kern w:val="0"/>
          <w:sz w:val="16"/>
          <w:szCs w:val="16"/>
        </w:rPr>
        <w:t xml:space="preserve">　移動等円滑化の意義及び目標に関する事項</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二</w:t>
      </w:r>
      <w:r w:rsidRPr="00475786">
        <w:rPr>
          <w:rFonts w:ascii="ＭＳ ゴシック" w:eastAsia="ＭＳ ゴシック" w:hAnsi="ＭＳ ゴシック" w:cs="ＭＳ Ｐゴシック"/>
          <w:color w:val="000000" w:themeColor="text1"/>
          <w:kern w:val="0"/>
          <w:sz w:val="16"/>
          <w:szCs w:val="16"/>
        </w:rPr>
        <w:t xml:space="preserve">　移動等円滑化のために施設設置管理者が講ずべき措置に関する基本的な事項</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三</w:t>
      </w:r>
      <w:r w:rsidRPr="00475786">
        <w:rPr>
          <w:rFonts w:ascii="ＭＳ ゴシック" w:eastAsia="ＭＳ ゴシック" w:hAnsi="ＭＳ ゴシック" w:cs="ＭＳ Ｐゴシック"/>
          <w:color w:val="000000" w:themeColor="text1"/>
          <w:kern w:val="0"/>
          <w:sz w:val="16"/>
          <w:szCs w:val="16"/>
        </w:rPr>
        <w:t xml:space="preserve">　第二十四条の二第一項の移動等円滑化促進方針の指針となるべき次に掲げる事項</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イ</w:t>
      </w:r>
      <w:r w:rsidRPr="00475786">
        <w:rPr>
          <w:rFonts w:ascii="ＭＳ ゴシック" w:eastAsia="ＭＳ ゴシック" w:hAnsi="ＭＳ ゴシック" w:cs="ＭＳ Ｐゴシック"/>
          <w:color w:val="000000" w:themeColor="text1"/>
          <w:kern w:val="0"/>
          <w:sz w:val="16"/>
          <w:szCs w:val="16"/>
        </w:rPr>
        <w:t xml:space="preserve">　移動等円滑化促進地区における移動等円滑化の促進の意義に関する事項</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ロ</w:t>
      </w:r>
      <w:r w:rsidRPr="00475786">
        <w:rPr>
          <w:rFonts w:ascii="ＭＳ ゴシック" w:eastAsia="ＭＳ ゴシック" w:hAnsi="ＭＳ ゴシック" w:cs="ＭＳ Ｐゴシック"/>
          <w:color w:val="000000" w:themeColor="text1"/>
          <w:kern w:val="0"/>
          <w:sz w:val="16"/>
          <w:szCs w:val="16"/>
        </w:rPr>
        <w:t xml:space="preserve">　移動等円滑化促進地区の位置及び区域に関する基本的な事項</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ハ</w:t>
      </w:r>
      <w:r w:rsidRPr="00475786">
        <w:rPr>
          <w:rFonts w:ascii="ＭＳ ゴシック" w:eastAsia="ＭＳ ゴシック" w:hAnsi="ＭＳ ゴシック" w:cs="ＭＳ Ｐゴシック"/>
          <w:color w:val="000000" w:themeColor="text1"/>
          <w:kern w:val="0"/>
          <w:sz w:val="16"/>
          <w:szCs w:val="16"/>
        </w:rPr>
        <w:t xml:space="preserve">　生活関連施設及び生活関連経路並びにこれらにおける移動等円滑化の促進に関する基本的な事項</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ニ</w:t>
      </w:r>
      <w:r w:rsidRPr="00475786">
        <w:rPr>
          <w:rFonts w:ascii="ＭＳ ゴシック" w:eastAsia="ＭＳ ゴシック" w:hAnsi="ＭＳ ゴシック" w:cs="ＭＳ Ｐゴシック"/>
          <w:color w:val="000000" w:themeColor="text1"/>
          <w:kern w:val="0"/>
          <w:sz w:val="16"/>
          <w:szCs w:val="16"/>
        </w:rPr>
        <w:t xml:space="preserve">　移動等円滑化の促進に関する住民その他の関係者の理解の増進及び移動等円滑化の実施に関するこれらの者の協力の確保に関する基本的な事項</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ホ</w:t>
      </w:r>
      <w:r w:rsidRPr="00475786">
        <w:rPr>
          <w:rFonts w:ascii="ＭＳ ゴシック" w:eastAsia="ＭＳ ゴシック" w:hAnsi="ＭＳ ゴシック" w:cs="ＭＳ Ｐゴシック"/>
          <w:color w:val="000000" w:themeColor="text1"/>
          <w:kern w:val="0"/>
          <w:sz w:val="16"/>
          <w:szCs w:val="16"/>
        </w:rPr>
        <w:t xml:space="preserve">　イからニまでに掲げるもののほか、移動等円滑化促進地区における移動等円滑化の促進のために必要な事項</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四</w:t>
      </w:r>
      <w:r w:rsidRPr="00475786">
        <w:rPr>
          <w:rFonts w:ascii="ＭＳ ゴシック" w:eastAsia="ＭＳ ゴシック" w:hAnsi="ＭＳ ゴシック" w:cs="ＭＳ Ｐゴシック"/>
          <w:color w:val="000000" w:themeColor="text1"/>
          <w:kern w:val="0"/>
          <w:sz w:val="16"/>
          <w:szCs w:val="16"/>
        </w:rPr>
        <w:t xml:space="preserve">　第二十五条第一項の基本構想の指針となるべき次に掲げる事項</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イ</w:t>
      </w:r>
      <w:r w:rsidRPr="00475786">
        <w:rPr>
          <w:rFonts w:ascii="ＭＳ ゴシック" w:eastAsia="ＭＳ ゴシック" w:hAnsi="ＭＳ ゴシック" w:cs="ＭＳ Ｐゴシック"/>
          <w:color w:val="000000" w:themeColor="text1"/>
          <w:kern w:val="0"/>
          <w:sz w:val="16"/>
          <w:szCs w:val="16"/>
        </w:rPr>
        <w:t xml:space="preserve">　重点整備地区における移動等円滑化の意義に関する事項</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ロ</w:t>
      </w:r>
      <w:r w:rsidRPr="00475786">
        <w:rPr>
          <w:rFonts w:ascii="ＭＳ ゴシック" w:eastAsia="ＭＳ ゴシック" w:hAnsi="ＭＳ ゴシック" w:cs="ＭＳ Ｐゴシック"/>
          <w:color w:val="000000" w:themeColor="text1"/>
          <w:kern w:val="0"/>
          <w:sz w:val="16"/>
          <w:szCs w:val="16"/>
        </w:rPr>
        <w:t xml:space="preserve">　重点整備地区の位置及び区域に関する基本的な事項</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ハ</w:t>
      </w:r>
      <w:r w:rsidRPr="00475786">
        <w:rPr>
          <w:rFonts w:ascii="ＭＳ ゴシック" w:eastAsia="ＭＳ ゴシック" w:hAnsi="ＭＳ ゴシック" w:cs="ＭＳ Ｐゴシック"/>
          <w:color w:val="000000" w:themeColor="text1"/>
          <w:kern w:val="0"/>
          <w:sz w:val="16"/>
          <w:szCs w:val="16"/>
        </w:rPr>
        <w:t xml:space="preserve">　生活関連施設及び生活関連経路並びにこれらにおける移動等円滑化に関する基本的な事項</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ニ</w:t>
      </w:r>
      <w:r w:rsidRPr="00475786">
        <w:rPr>
          <w:rFonts w:ascii="ＭＳ ゴシック" w:eastAsia="ＭＳ ゴシック" w:hAnsi="ＭＳ ゴシック" w:cs="ＭＳ Ｐゴシック"/>
          <w:color w:val="000000" w:themeColor="text1"/>
          <w:kern w:val="0"/>
          <w:sz w:val="16"/>
          <w:szCs w:val="16"/>
        </w:rPr>
        <w:t xml:space="preserve">　生活関連施設、特定車両及び生活関連経路を構成する一般交通用施設について移動等円滑化のために実施すべき特定事業その他の事業に関する基本的な事項</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ホ</w:t>
      </w:r>
      <w:r w:rsidRPr="00475786">
        <w:rPr>
          <w:rFonts w:ascii="ＭＳ ゴシック" w:eastAsia="ＭＳ ゴシック" w:hAnsi="ＭＳ ゴシック" w:cs="ＭＳ Ｐゴシック"/>
          <w:color w:val="000000" w:themeColor="text1"/>
          <w:kern w:val="0"/>
          <w:sz w:val="16"/>
          <w:szCs w:val="16"/>
        </w:rPr>
        <w:t xml:space="preserve">　ニに規定する事業と併せて実施する土地区画整理事業（土地区画整理法（昭和二十九年法律第百十九号）による土地区画整理事業をいう。以下同じ。）、市街地再開発事業（都市再開発法（昭和四十四年法律第三十八号）による市街地再開発事業をいう。以下同じ。）その他の市街地開発事業（都市計画法第四条第七項に規定する市街地開発事業をいう。以下同じ。）に関し移動等円滑化のために考慮すべき基本的な事項、自転車その他の車両の駐車のための施設の整備に関する事項その他の重点整備地区における移動等円滑化に資する市街地の整備改善に関する基本的な事項その他重点整備地区における移動等円滑化のために必要な事項</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五</w:t>
      </w:r>
      <w:r w:rsidRPr="00475786">
        <w:rPr>
          <w:rFonts w:ascii="ＭＳ ゴシック" w:eastAsia="ＭＳ ゴシック" w:hAnsi="ＭＳ ゴシック" w:cs="ＭＳ Ｐゴシック"/>
          <w:color w:val="000000" w:themeColor="text1"/>
          <w:kern w:val="0"/>
          <w:sz w:val="16"/>
          <w:szCs w:val="16"/>
        </w:rPr>
        <w:t xml:space="preserve">　移動等円滑化の促進に関する国民の理解の増進及び移動等円滑化の実施に関する国民の協力の確保に関する基本的な事項</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六</w:t>
      </w:r>
      <w:r w:rsidRPr="00475786">
        <w:rPr>
          <w:rFonts w:ascii="ＭＳ ゴシック" w:eastAsia="ＭＳ ゴシック" w:hAnsi="ＭＳ ゴシック" w:cs="ＭＳ Ｐゴシック"/>
          <w:color w:val="000000" w:themeColor="text1"/>
          <w:kern w:val="0"/>
          <w:sz w:val="16"/>
          <w:szCs w:val="16"/>
        </w:rPr>
        <w:t xml:space="preserve">　移動等円滑化に関する情報提供に関する基本的な事項</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七</w:t>
      </w:r>
      <w:r w:rsidRPr="00475786">
        <w:rPr>
          <w:rFonts w:ascii="ＭＳ ゴシック" w:eastAsia="ＭＳ ゴシック" w:hAnsi="ＭＳ ゴシック" w:cs="ＭＳ Ｐゴシック"/>
          <w:color w:val="000000" w:themeColor="text1"/>
          <w:kern w:val="0"/>
          <w:sz w:val="16"/>
          <w:szCs w:val="16"/>
        </w:rPr>
        <w:t xml:space="preserve">　移動等円滑化の促進のための施策に関する基本的な事項その他移動等円滑化の促進に関する事項</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３</w:t>
      </w:r>
      <w:r w:rsidRPr="00475786">
        <w:rPr>
          <w:rFonts w:ascii="ＭＳ ゴシック" w:eastAsia="ＭＳ ゴシック" w:hAnsi="ＭＳ ゴシック" w:cs="ＭＳ Ｐゴシック"/>
          <w:color w:val="000000" w:themeColor="text1"/>
          <w:kern w:val="0"/>
          <w:sz w:val="16"/>
          <w:szCs w:val="16"/>
        </w:rPr>
        <w:t xml:space="preserve">　主務大臣は、情勢の推移により必要が生じたときは、基本方針を変更するものとする。</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４</w:t>
      </w:r>
      <w:r w:rsidRPr="00475786">
        <w:rPr>
          <w:rFonts w:ascii="ＭＳ ゴシック" w:eastAsia="ＭＳ ゴシック" w:hAnsi="ＭＳ ゴシック" w:cs="ＭＳ Ｐゴシック"/>
          <w:color w:val="000000" w:themeColor="text1"/>
          <w:kern w:val="0"/>
          <w:sz w:val="16"/>
          <w:szCs w:val="16"/>
        </w:rPr>
        <w:t xml:space="preserve">　主務大臣は、基本方針を定め、又はこれを変更したときは、遅滞なく、これを公表しなければならない。</w:t>
      </w:r>
    </w:p>
    <w:p w:rsidR="00BF3A1C" w:rsidRPr="00475786" w:rsidRDefault="00BF3A1C" w:rsidP="00BF3A1C">
      <w:pPr>
        <w:widowControl/>
        <w:jc w:val="left"/>
        <w:textAlignment w:val="baseline"/>
        <w:rPr>
          <w:rFonts w:ascii="ＭＳ ゴシック" w:eastAsia="ＭＳ ゴシック" w:hAnsi="ＭＳ ゴシック" w:cs="ＭＳ Ｐゴシック"/>
          <w:b/>
          <w:bCs/>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rPr>
        <w:t>（国の責務）</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第四条</w:t>
      </w:r>
      <w:r w:rsidRPr="00475786">
        <w:rPr>
          <w:rFonts w:ascii="ＭＳ ゴシック" w:eastAsia="ＭＳ ゴシック" w:hAnsi="ＭＳ ゴシック" w:cs="ＭＳ Ｐゴシック"/>
          <w:color w:val="000000" w:themeColor="text1"/>
          <w:kern w:val="0"/>
          <w:sz w:val="16"/>
          <w:szCs w:val="16"/>
        </w:rPr>
        <w:t xml:space="preserve">　国は、高齢者、障害者等、地方公共団体、施設設置管理者その他の関係者と協力して、基本方針及びこれに基づく施設設置管理者の講ずべき措置の内容その他の移動等円滑化の促進のための施策の内容について、移動等円滑化の進展の状況等を勘案しつつ、関係行政機関及びこれらの者で構成する会議における定期的な評価その他これらの者の意見を反映させるために必要な措置を講じた上で、適時に、かつ、適切な方法により検討を加え、その結果に基づいて必要な措置を講ずるよう努めなければならない。</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２</w:t>
      </w:r>
      <w:r w:rsidRPr="00475786">
        <w:rPr>
          <w:rFonts w:ascii="ＭＳ ゴシック" w:eastAsia="ＭＳ ゴシック" w:hAnsi="ＭＳ ゴシック" w:cs="ＭＳ Ｐゴシック"/>
          <w:color w:val="000000" w:themeColor="text1"/>
          <w:kern w:val="0"/>
          <w:sz w:val="16"/>
          <w:szCs w:val="16"/>
        </w:rPr>
        <w:t xml:space="preserve">　国は、教育活動、広報活動等を通じて、移動等円滑化の促進に関する国民の理解を深めるとともに、高齢者、障害者等が公共交通機関を利用して移動するために必要となる支援、これらの者の高齢者障害者等用施設等の円滑な利用を確保する上で必要となる適正な配慮その他の移動等円滑化の実施に関する国民の協力を求めるよう努めなければならない。</w:t>
      </w:r>
    </w:p>
    <w:p w:rsidR="00BF3A1C" w:rsidRPr="00475786" w:rsidRDefault="00BF3A1C" w:rsidP="00BF3A1C">
      <w:pPr>
        <w:widowControl/>
        <w:jc w:val="left"/>
        <w:textAlignment w:val="baseline"/>
        <w:rPr>
          <w:rFonts w:ascii="ＭＳ ゴシック" w:eastAsia="ＭＳ ゴシック" w:hAnsi="ＭＳ ゴシック" w:cs="ＭＳ Ｐゴシック"/>
          <w:b/>
          <w:bCs/>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rPr>
        <w:t>（地方公共団体の責務）</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第五条</w:t>
      </w:r>
      <w:r w:rsidRPr="00475786">
        <w:rPr>
          <w:rFonts w:ascii="ＭＳ ゴシック" w:eastAsia="ＭＳ ゴシック" w:hAnsi="ＭＳ ゴシック" w:cs="ＭＳ Ｐゴシック"/>
          <w:color w:val="000000" w:themeColor="text1"/>
          <w:kern w:val="0"/>
          <w:sz w:val="16"/>
          <w:szCs w:val="16"/>
        </w:rPr>
        <w:t xml:space="preserve">　地方公共団体は、国の施策に準じて、移動等円滑化を促進するために必要な措置を講ずるよう努めなければならない。</w:t>
      </w:r>
    </w:p>
    <w:p w:rsidR="00BF3A1C" w:rsidRPr="00475786" w:rsidRDefault="00BF3A1C" w:rsidP="00BF3A1C">
      <w:pPr>
        <w:widowControl/>
        <w:jc w:val="left"/>
        <w:textAlignment w:val="baseline"/>
        <w:rPr>
          <w:rFonts w:ascii="ＭＳ ゴシック" w:eastAsia="ＭＳ ゴシック" w:hAnsi="ＭＳ ゴシック" w:cs="ＭＳ Ｐゴシック"/>
          <w:b/>
          <w:bCs/>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rPr>
        <w:t>（施設設置管理者等の責務）</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lastRenderedPageBreak/>
        <w:t>第六条</w:t>
      </w:r>
      <w:r w:rsidRPr="00475786">
        <w:rPr>
          <w:rFonts w:ascii="ＭＳ ゴシック" w:eastAsia="ＭＳ ゴシック" w:hAnsi="ＭＳ ゴシック" w:cs="ＭＳ Ｐゴシック"/>
          <w:color w:val="000000" w:themeColor="text1"/>
          <w:kern w:val="0"/>
          <w:sz w:val="16"/>
          <w:szCs w:val="16"/>
        </w:rPr>
        <w:t xml:space="preserve">　施設設置管理者その他の高齢者、障害者等が日常生活又は社会生活において利用する施設を設置し、又は管理する者は、移動等円滑化のために必要な措置を講ずるよう努めなければならない。</w:t>
      </w:r>
    </w:p>
    <w:p w:rsidR="00BF3A1C" w:rsidRPr="00475786" w:rsidRDefault="00BF3A1C" w:rsidP="00BF3A1C">
      <w:pPr>
        <w:widowControl/>
        <w:jc w:val="left"/>
        <w:textAlignment w:val="baseline"/>
        <w:rPr>
          <w:rFonts w:ascii="ＭＳ ゴシック" w:eastAsia="ＭＳ ゴシック" w:hAnsi="ＭＳ ゴシック" w:cs="ＭＳ Ｐゴシック"/>
          <w:b/>
          <w:bCs/>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rPr>
        <w:t>（国民の責務）</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第七条</w:t>
      </w:r>
      <w:r w:rsidRPr="00475786">
        <w:rPr>
          <w:rFonts w:ascii="ＭＳ ゴシック" w:eastAsia="ＭＳ ゴシック" w:hAnsi="ＭＳ ゴシック" w:cs="ＭＳ Ｐゴシック"/>
          <w:color w:val="000000" w:themeColor="text1"/>
          <w:kern w:val="0"/>
          <w:sz w:val="16"/>
          <w:szCs w:val="16"/>
        </w:rPr>
        <w:t xml:space="preserve">　国民は、高齢者、障害者等の自立した日常生活及び社会生活を確保することの重要性について理解を深めるとともに、これらの者が公共交通機関を利用して移動するために必要となる支援、これらの者の高齢者障害者等用施設等の円滑な利用を確保する上で必要となる適正な配慮その他のこれらの者の円滑な移動及び施設の利用を確保するために必要な協力をするよう努めなければならない。</w:t>
      </w:r>
    </w:p>
    <w:p w:rsidR="00BF3A1C" w:rsidRPr="00475786" w:rsidRDefault="00BF3A1C" w:rsidP="00BF3A1C">
      <w:pPr>
        <w:widowControl/>
        <w:jc w:val="left"/>
        <w:textAlignment w:val="baseline"/>
        <w:rPr>
          <w:rFonts w:ascii="ＭＳ ゴシック" w:eastAsia="ＭＳ ゴシック" w:hAnsi="ＭＳ ゴシック" w:cs="ＭＳ Ｐゴシック"/>
          <w:b/>
          <w:bCs/>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rPr>
        <w:t>第三章　移動等円滑化のために施設設置管理者が講ずべき措置</w:t>
      </w:r>
    </w:p>
    <w:p w:rsidR="00BF3A1C" w:rsidRPr="00475786" w:rsidRDefault="00BF3A1C" w:rsidP="00BF3A1C">
      <w:pPr>
        <w:widowControl/>
        <w:jc w:val="left"/>
        <w:textAlignment w:val="baseline"/>
        <w:rPr>
          <w:rFonts w:ascii="ＭＳ ゴシック" w:eastAsia="ＭＳ ゴシック" w:hAnsi="ＭＳ ゴシック" w:cs="ＭＳ Ｐゴシック"/>
          <w:b/>
          <w:bCs/>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rPr>
        <w:t>（公共交通事業者等の基準適合義務等）</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第八条</w:t>
      </w:r>
      <w:r w:rsidRPr="00475786">
        <w:rPr>
          <w:rFonts w:ascii="ＭＳ ゴシック" w:eastAsia="ＭＳ ゴシック" w:hAnsi="ＭＳ ゴシック" w:cs="ＭＳ Ｐゴシック"/>
          <w:color w:val="000000" w:themeColor="text1"/>
          <w:kern w:val="0"/>
          <w:sz w:val="16"/>
          <w:szCs w:val="16"/>
        </w:rPr>
        <w:t xml:space="preserve">　公共交通事業者等は、旅客施設を新たに建設し、若しくは旅客施設について主務省令で定める大規模な改良を行うとき又は車両等を新たにその事業の用に供するときは、当該旅客施設又は車両等（以下「新設旅客施設等」という。）を、移動等円滑化のために必要な旅客施設又は車両等の構造及び設備に関する主務省令で定める基準（以下「公共交通移動等円滑化基準」という。）に適合させなければならない。</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２</w:t>
      </w:r>
      <w:r w:rsidRPr="00475786">
        <w:rPr>
          <w:rFonts w:ascii="ＭＳ ゴシック" w:eastAsia="ＭＳ ゴシック" w:hAnsi="ＭＳ ゴシック" w:cs="ＭＳ Ｐゴシック"/>
          <w:color w:val="000000" w:themeColor="text1"/>
          <w:kern w:val="0"/>
          <w:sz w:val="16"/>
          <w:szCs w:val="16"/>
        </w:rPr>
        <w:t xml:space="preserve">　公共交通事業者等は、その事業の用に供する新設旅客施設等を公共交通移動等円滑化基準に適合するように維持するとともに、当該新設旅客施設等を使用した役務の提供の方法に関し移動等円滑化のために必要なものとして主務省令で定める基準を遵守しなければならない。</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３</w:t>
      </w:r>
      <w:r w:rsidRPr="00475786">
        <w:rPr>
          <w:rFonts w:ascii="ＭＳ ゴシック" w:eastAsia="ＭＳ ゴシック" w:hAnsi="ＭＳ ゴシック" w:cs="ＭＳ Ｐゴシック"/>
          <w:color w:val="000000" w:themeColor="text1"/>
          <w:kern w:val="0"/>
          <w:sz w:val="16"/>
          <w:szCs w:val="16"/>
        </w:rPr>
        <w:t xml:space="preserve">　公共交通事業者等は、その事業の用に供する旅客施設及び車両等（新設旅客施設等を除く。）について、公共交通移動等円滑化基準に適合させるために必要な措置を講ずるよう努めるとともに、当該旅客施設及び車両等を使用した役務の提供の方法に関し移動等円滑化のために必要なものとして主務省令で定める基準を遵守するよう努めなければならない。</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４</w:t>
      </w:r>
      <w:r w:rsidRPr="00475786">
        <w:rPr>
          <w:rFonts w:ascii="ＭＳ ゴシック" w:eastAsia="ＭＳ ゴシック" w:hAnsi="ＭＳ ゴシック" w:cs="ＭＳ Ｐゴシック"/>
          <w:color w:val="000000" w:themeColor="text1"/>
          <w:kern w:val="0"/>
          <w:sz w:val="16"/>
          <w:szCs w:val="16"/>
        </w:rPr>
        <w:t xml:space="preserve">　公共交通事業者等は、高齢者、障害者等に対し、これらの者が公共交通機関を利用して移動するために必要となる乗降についての介助、旅客施設における誘導その他の支援を適切に行うよう努めなければならない。</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５</w:t>
      </w:r>
      <w:r w:rsidRPr="00475786">
        <w:rPr>
          <w:rFonts w:ascii="ＭＳ ゴシック" w:eastAsia="ＭＳ ゴシック" w:hAnsi="ＭＳ ゴシック" w:cs="ＭＳ Ｐゴシック"/>
          <w:color w:val="000000" w:themeColor="text1"/>
          <w:kern w:val="0"/>
          <w:sz w:val="16"/>
          <w:szCs w:val="16"/>
        </w:rPr>
        <w:t xml:space="preserve">　公共交通事業者等は、高齢者、障害者等に対し、これらの者が公共交通機関を利用して移動するために必要となる情報を適切に提供するよう努めなければならない。</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６</w:t>
      </w:r>
      <w:r w:rsidRPr="00475786">
        <w:rPr>
          <w:rFonts w:ascii="ＭＳ ゴシック" w:eastAsia="ＭＳ ゴシック" w:hAnsi="ＭＳ ゴシック" w:cs="ＭＳ Ｐゴシック"/>
          <w:color w:val="000000" w:themeColor="text1"/>
          <w:kern w:val="0"/>
          <w:sz w:val="16"/>
          <w:szCs w:val="16"/>
        </w:rPr>
        <w:t xml:space="preserve">　公共交通事業者等は、その職員に対し、移動等円滑化を図るために必要な教育訓練を行うよう努めなければならない。</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７</w:t>
      </w:r>
      <w:r w:rsidRPr="00475786">
        <w:rPr>
          <w:rFonts w:ascii="ＭＳ ゴシック" w:eastAsia="ＭＳ ゴシック" w:hAnsi="ＭＳ ゴシック" w:cs="ＭＳ Ｐゴシック"/>
          <w:color w:val="000000" w:themeColor="text1"/>
          <w:kern w:val="0"/>
          <w:sz w:val="16"/>
          <w:szCs w:val="16"/>
        </w:rPr>
        <w:t xml:space="preserve">　公共交通事業者等は、その事業の用に供する新設旅客施設等の利用者に対し、高齢者、障害者等が当該新設旅客施設等における高齢者障害者等用施設等を円滑に利用するために必要となる適正な配慮についての広報活動及び啓発活動を行うよう努めなければならない。</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８</w:t>
      </w:r>
      <w:r w:rsidRPr="00475786">
        <w:rPr>
          <w:rFonts w:ascii="ＭＳ ゴシック" w:eastAsia="ＭＳ ゴシック" w:hAnsi="ＭＳ ゴシック" w:cs="ＭＳ Ｐゴシック"/>
          <w:color w:val="000000" w:themeColor="text1"/>
          <w:kern w:val="0"/>
          <w:sz w:val="16"/>
          <w:szCs w:val="16"/>
        </w:rPr>
        <w:t xml:space="preserve">　公共交通事業者等は、高齢者、障害者等である旅客の乗継ぎを円滑に行うため、他の公共交通事業者等その他の関係者と相互に協力して、前各項の措置を講ずるよう努めなければならない。</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９</w:t>
      </w:r>
      <w:r w:rsidRPr="00475786">
        <w:rPr>
          <w:rFonts w:ascii="ＭＳ ゴシック" w:eastAsia="ＭＳ ゴシック" w:hAnsi="ＭＳ ゴシック" w:cs="ＭＳ Ｐゴシック"/>
          <w:color w:val="000000" w:themeColor="text1"/>
          <w:kern w:val="0"/>
          <w:sz w:val="16"/>
          <w:szCs w:val="16"/>
        </w:rPr>
        <w:t xml:space="preserve">　公共交通事業者等又は道路管理者（旅客特定車両停留施設を管理する道路管理者に限る。第十条第十項において同じ。）が他の公共交通事業者等に対し前項又は同条第九項の措置に関する協議を求めたときは、当該他の公共交通事業者等は、当該措置により旅客施設の有する機能に著しい支障を及ぼすおそれがあるときその他の正当な理由がある場合を除き、これに応じなければならない。</w:t>
      </w:r>
    </w:p>
    <w:p w:rsidR="00BF3A1C" w:rsidRPr="00475786" w:rsidRDefault="00BF3A1C" w:rsidP="00BF3A1C">
      <w:pPr>
        <w:widowControl/>
        <w:jc w:val="left"/>
        <w:textAlignment w:val="baseline"/>
        <w:rPr>
          <w:rFonts w:ascii="ＭＳ ゴシック" w:eastAsia="ＭＳ ゴシック" w:hAnsi="ＭＳ ゴシック" w:cs="ＭＳ Ｐゴシック"/>
          <w:b/>
          <w:bCs/>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rPr>
        <w:t>（旅客施設及び車両等に係る基準適合性審査等）</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第九条</w:t>
      </w:r>
      <w:r w:rsidRPr="00475786">
        <w:rPr>
          <w:rFonts w:ascii="ＭＳ ゴシック" w:eastAsia="ＭＳ ゴシック" w:hAnsi="ＭＳ ゴシック" w:cs="ＭＳ Ｐゴシック"/>
          <w:color w:val="000000" w:themeColor="text1"/>
          <w:kern w:val="0"/>
          <w:sz w:val="16"/>
          <w:szCs w:val="16"/>
        </w:rPr>
        <w:t xml:space="preserve">　主務大臣は、新設旅客施設等について鉄道事業法その他の法令の規定で政令で定めるものによる許可、認可その他の処分の申請があった場合には、当該処分に係る法令に定める基準のほか、公共交通移動等円滑化基準に適合するかどうかを審査しなければならない。この場合において、主務大臣は、当該新設旅客施設等が公共交通移動等円滑化基準に適合しないと認めるときは、これらの規定による許可、認可その他の処分をしてはならない。</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２</w:t>
      </w:r>
      <w:r w:rsidRPr="00475786">
        <w:rPr>
          <w:rFonts w:ascii="ＭＳ ゴシック" w:eastAsia="ＭＳ ゴシック" w:hAnsi="ＭＳ ゴシック" w:cs="ＭＳ Ｐゴシック"/>
          <w:color w:val="000000" w:themeColor="text1"/>
          <w:kern w:val="0"/>
          <w:sz w:val="16"/>
          <w:szCs w:val="16"/>
        </w:rPr>
        <w:t xml:space="preserve">　公共交通事業者等は、前項の申請又は鉄道事業法その他の法令の規定で政令で定めるものによる届出をしなければならない場合を除くほか、旅客施設の建設又は前条第一項の主務省令で定める大規模な改良を行おうとするときは、あらかじめ、主務省令</w:t>
      </w:r>
      <w:r w:rsidRPr="00475786">
        <w:rPr>
          <w:rFonts w:ascii="ＭＳ ゴシック" w:eastAsia="ＭＳ ゴシック" w:hAnsi="ＭＳ ゴシック" w:cs="ＭＳ Ｐゴシック"/>
          <w:color w:val="000000" w:themeColor="text1"/>
          <w:kern w:val="0"/>
          <w:sz w:val="16"/>
          <w:szCs w:val="16"/>
        </w:rPr>
        <w:lastRenderedPageBreak/>
        <w:t>で定めるところにより、その旨を主務大臣に届け出なければならない。その届け出た事項を変更しようとするときも、同様とする。</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３</w:t>
      </w:r>
      <w:r w:rsidRPr="00475786">
        <w:rPr>
          <w:rFonts w:ascii="ＭＳ ゴシック" w:eastAsia="ＭＳ ゴシック" w:hAnsi="ＭＳ ゴシック" w:cs="ＭＳ Ｐゴシック"/>
          <w:color w:val="000000" w:themeColor="text1"/>
          <w:kern w:val="0"/>
          <w:sz w:val="16"/>
          <w:szCs w:val="16"/>
        </w:rPr>
        <w:t xml:space="preserve">　主務大臣は、新設旅客施設等のうち車両等（第一項の規定により審査を行うものを除く。）若しくは前項の政令で定める法令の規定若しくは同項の規定による届出に係る旅客施設について前条第一項の規定に違反している事実があり、又は新設旅客施設等若しくは当該新設旅客施設等を使用した役務の提供の方法について同条第二項の規定に違反している事実があると認めるときは、公共交通事業者等に対し、当該違反を是正するために必要な措置をとるべきことを命ずることができる。</w:t>
      </w:r>
    </w:p>
    <w:p w:rsidR="00BF3A1C" w:rsidRPr="00475786" w:rsidRDefault="00BF3A1C" w:rsidP="00BF3A1C">
      <w:pPr>
        <w:widowControl/>
        <w:jc w:val="left"/>
        <w:textAlignment w:val="baseline"/>
        <w:rPr>
          <w:rFonts w:ascii="ＭＳ ゴシック" w:eastAsia="ＭＳ ゴシック" w:hAnsi="ＭＳ ゴシック" w:cs="ＭＳ Ｐゴシック"/>
          <w:b/>
          <w:bCs/>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rPr>
        <w:t>（公共交通事業者等の判断の基準となるべき事項）</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第九条の二</w:t>
      </w:r>
      <w:r w:rsidRPr="00475786">
        <w:rPr>
          <w:rFonts w:ascii="ＭＳ ゴシック" w:eastAsia="ＭＳ ゴシック" w:hAnsi="ＭＳ ゴシック" w:cs="ＭＳ Ｐゴシック"/>
          <w:color w:val="000000" w:themeColor="text1"/>
          <w:kern w:val="0"/>
          <w:sz w:val="16"/>
          <w:szCs w:val="16"/>
        </w:rPr>
        <w:t xml:space="preserve">　主務大臣は、旅客施設及び車両等の移動等円滑化を促進するため、次に掲げる事項並びに移動等円滑化のために公共交通事業者等が講ずる措置によって達成すべき目標及び当該目標を達成するために当該事項と併せて講ずべき措置に関し、公共交通事業者等の判断の基準となるべき事項を定め、これを公表するものとする。</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一</w:t>
      </w:r>
      <w:r w:rsidRPr="00475786">
        <w:rPr>
          <w:rFonts w:ascii="ＭＳ ゴシック" w:eastAsia="ＭＳ ゴシック" w:hAnsi="ＭＳ ゴシック" w:cs="ＭＳ Ｐゴシック"/>
          <w:color w:val="000000" w:themeColor="text1"/>
          <w:kern w:val="0"/>
          <w:sz w:val="16"/>
          <w:szCs w:val="16"/>
        </w:rPr>
        <w:t xml:space="preserve">　旅客施設及び車両等を公共交通移動等円滑化基準に適合させるために必要な措置</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二</w:t>
      </w:r>
      <w:r w:rsidRPr="00475786">
        <w:rPr>
          <w:rFonts w:ascii="ＭＳ ゴシック" w:eastAsia="ＭＳ ゴシック" w:hAnsi="ＭＳ ゴシック" w:cs="ＭＳ Ｐゴシック"/>
          <w:color w:val="000000" w:themeColor="text1"/>
          <w:kern w:val="0"/>
          <w:sz w:val="16"/>
          <w:szCs w:val="16"/>
        </w:rPr>
        <w:t xml:space="preserve">　旅客施設及び車両等を使用した役務の提供の方法に関し第八条第二項及び第三項の主務省令で定める基準を遵守するために必要な措置</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三</w:t>
      </w:r>
      <w:r w:rsidRPr="00475786">
        <w:rPr>
          <w:rFonts w:ascii="ＭＳ ゴシック" w:eastAsia="ＭＳ ゴシック" w:hAnsi="ＭＳ ゴシック" w:cs="ＭＳ Ｐゴシック"/>
          <w:color w:val="000000" w:themeColor="text1"/>
          <w:kern w:val="0"/>
          <w:sz w:val="16"/>
          <w:szCs w:val="16"/>
        </w:rPr>
        <w:t xml:space="preserve">　高齢者、障害者等が公共交通機関を利用して移動するために必要となる乗降についての介助、旅客施設における誘導その他の支援</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四</w:t>
      </w:r>
      <w:r w:rsidRPr="00475786">
        <w:rPr>
          <w:rFonts w:ascii="ＭＳ ゴシック" w:eastAsia="ＭＳ ゴシック" w:hAnsi="ＭＳ ゴシック" w:cs="ＭＳ Ｐゴシック"/>
          <w:color w:val="000000" w:themeColor="text1"/>
          <w:kern w:val="0"/>
          <w:sz w:val="16"/>
          <w:szCs w:val="16"/>
        </w:rPr>
        <w:t xml:space="preserve">　高齢者、障害者等が公共交通機関を利用して移動するために必要となる情報の提供</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五</w:t>
      </w:r>
      <w:r w:rsidRPr="00475786">
        <w:rPr>
          <w:rFonts w:ascii="ＭＳ ゴシック" w:eastAsia="ＭＳ ゴシック" w:hAnsi="ＭＳ ゴシック" w:cs="ＭＳ Ｐゴシック"/>
          <w:color w:val="000000" w:themeColor="text1"/>
          <w:kern w:val="0"/>
          <w:sz w:val="16"/>
          <w:szCs w:val="16"/>
        </w:rPr>
        <w:t xml:space="preserve">　移動等円滑化を図るために必要な教育訓練</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六</w:t>
      </w:r>
      <w:r w:rsidRPr="00475786">
        <w:rPr>
          <w:rFonts w:ascii="ＭＳ ゴシック" w:eastAsia="ＭＳ ゴシック" w:hAnsi="ＭＳ ゴシック" w:cs="ＭＳ Ｐゴシック"/>
          <w:color w:val="000000" w:themeColor="text1"/>
          <w:kern w:val="0"/>
          <w:sz w:val="16"/>
          <w:szCs w:val="16"/>
        </w:rPr>
        <w:t xml:space="preserve">　高齢者、障害者等が高齢者障害者等用施設等を円滑に利用するために必要となる適正な配慮についての旅客施設及び車両等の利用者に対する広報活動及び啓発活動</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２</w:t>
      </w:r>
      <w:r w:rsidRPr="00475786">
        <w:rPr>
          <w:rFonts w:ascii="ＭＳ ゴシック" w:eastAsia="ＭＳ ゴシック" w:hAnsi="ＭＳ ゴシック" w:cs="ＭＳ Ｐゴシック"/>
          <w:color w:val="000000" w:themeColor="text1"/>
          <w:kern w:val="0"/>
          <w:sz w:val="16"/>
          <w:szCs w:val="16"/>
        </w:rPr>
        <w:t xml:space="preserve">　前項に規定する判断の基準となるべき事項は、移動等円滑化の進展の状況、旅客施設及び車両等の移動等円滑化に関する技術水準その他の事情を勘案して定めるものとし、これらの事情の変動に応じて必要な改定をするものとする。</w:t>
      </w:r>
    </w:p>
    <w:p w:rsidR="00BF3A1C" w:rsidRPr="00475786" w:rsidRDefault="00BF3A1C" w:rsidP="00BF3A1C">
      <w:pPr>
        <w:widowControl/>
        <w:jc w:val="left"/>
        <w:textAlignment w:val="baseline"/>
        <w:rPr>
          <w:rFonts w:ascii="ＭＳ ゴシック" w:eastAsia="ＭＳ ゴシック" w:hAnsi="ＭＳ ゴシック" w:cs="ＭＳ Ｐゴシック"/>
          <w:b/>
          <w:bCs/>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rPr>
        <w:t>（指導及び助言）</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第九条の三</w:t>
      </w:r>
      <w:r w:rsidRPr="00475786">
        <w:rPr>
          <w:rFonts w:ascii="ＭＳ ゴシック" w:eastAsia="ＭＳ ゴシック" w:hAnsi="ＭＳ ゴシック" w:cs="ＭＳ Ｐゴシック"/>
          <w:color w:val="000000" w:themeColor="text1"/>
          <w:kern w:val="0"/>
          <w:sz w:val="16"/>
          <w:szCs w:val="16"/>
        </w:rPr>
        <w:t xml:space="preserve">　主務大臣は、旅客施設及び車両等の移動等円滑化を促進するため必要があると認めるときは、公共交通事業者等に対し、前条第一項に規定する判断の基準となるべき事項を勘案して、同項各号に掲げる事項の実施について必要な指導及び助言をすることができる。</w:t>
      </w:r>
    </w:p>
    <w:p w:rsidR="00BF3A1C" w:rsidRPr="00475786" w:rsidRDefault="00BF3A1C" w:rsidP="00BF3A1C">
      <w:pPr>
        <w:widowControl/>
        <w:jc w:val="left"/>
        <w:textAlignment w:val="baseline"/>
        <w:rPr>
          <w:rFonts w:ascii="ＭＳ ゴシック" w:eastAsia="ＭＳ ゴシック" w:hAnsi="ＭＳ ゴシック" w:cs="ＭＳ Ｐゴシック"/>
          <w:b/>
          <w:bCs/>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rPr>
        <w:t>（計画の作成）</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第九条の四</w:t>
      </w:r>
      <w:r w:rsidRPr="00475786">
        <w:rPr>
          <w:rFonts w:ascii="ＭＳ ゴシック" w:eastAsia="ＭＳ ゴシック" w:hAnsi="ＭＳ ゴシック" w:cs="ＭＳ Ｐゴシック"/>
          <w:color w:val="000000" w:themeColor="text1"/>
          <w:kern w:val="0"/>
          <w:sz w:val="16"/>
          <w:szCs w:val="16"/>
        </w:rPr>
        <w:t xml:space="preserve">　公共交通事業者等（旅客が相当数であることその他の主務省令で定める要件に該当する者に限る。次条から第九条の七までにおいて同じ。）は、毎年度、主務省令で定めるところにより、第九条の二第一項に規定する判断の基準となるべき事項において定められた同項の目標に関し、その達成のための計画を作成し、主務大臣に提出しなければならない。</w:t>
      </w:r>
    </w:p>
    <w:p w:rsidR="00BF3A1C" w:rsidRPr="00475786" w:rsidRDefault="00BF3A1C" w:rsidP="00BF3A1C">
      <w:pPr>
        <w:widowControl/>
        <w:jc w:val="left"/>
        <w:textAlignment w:val="baseline"/>
        <w:rPr>
          <w:rFonts w:ascii="ＭＳ ゴシック" w:eastAsia="ＭＳ ゴシック" w:hAnsi="ＭＳ ゴシック" w:cs="ＭＳ Ｐゴシック"/>
          <w:b/>
          <w:bCs/>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rPr>
        <w:t>（定期の報告）</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第九条の五</w:t>
      </w:r>
      <w:r w:rsidRPr="00475786">
        <w:rPr>
          <w:rFonts w:ascii="ＭＳ ゴシック" w:eastAsia="ＭＳ ゴシック" w:hAnsi="ＭＳ ゴシック" w:cs="ＭＳ Ｐゴシック"/>
          <w:color w:val="000000" w:themeColor="text1"/>
          <w:kern w:val="0"/>
          <w:sz w:val="16"/>
          <w:szCs w:val="16"/>
        </w:rPr>
        <w:t xml:space="preserve">　公共交通事業者等は、毎年度、主務省令で定めるところにより、前条の計画に基づく措置の実施の状況その他主務省令で定める事項を主務大臣に報告しなければならない。</w:t>
      </w:r>
    </w:p>
    <w:p w:rsidR="00BF3A1C" w:rsidRPr="00475786" w:rsidRDefault="00BF3A1C" w:rsidP="00BF3A1C">
      <w:pPr>
        <w:widowControl/>
        <w:jc w:val="left"/>
        <w:textAlignment w:val="baseline"/>
        <w:rPr>
          <w:rFonts w:ascii="ＭＳ ゴシック" w:eastAsia="ＭＳ ゴシック" w:hAnsi="ＭＳ ゴシック" w:cs="ＭＳ Ｐゴシック"/>
          <w:b/>
          <w:bCs/>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rPr>
        <w:t>（公表）</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第九条の六</w:t>
      </w:r>
      <w:r w:rsidRPr="00475786">
        <w:rPr>
          <w:rFonts w:ascii="ＭＳ ゴシック" w:eastAsia="ＭＳ ゴシック" w:hAnsi="ＭＳ ゴシック" w:cs="ＭＳ Ｐゴシック"/>
          <w:color w:val="000000" w:themeColor="text1"/>
          <w:kern w:val="0"/>
          <w:sz w:val="16"/>
          <w:szCs w:val="16"/>
        </w:rPr>
        <w:t xml:space="preserve">　公共交通事業者等は、毎年度、主務省令で定めるところにより、第九条の四の計画の内容、当該計画に基づく措置の実施の状況その他主務省令で定める移動等円滑化に関する情報を公表しなければならない。</w:t>
      </w:r>
    </w:p>
    <w:p w:rsidR="00BF3A1C" w:rsidRPr="00475786" w:rsidRDefault="00BF3A1C" w:rsidP="00BF3A1C">
      <w:pPr>
        <w:widowControl/>
        <w:jc w:val="left"/>
        <w:textAlignment w:val="baseline"/>
        <w:rPr>
          <w:rFonts w:ascii="ＭＳ ゴシック" w:eastAsia="ＭＳ ゴシック" w:hAnsi="ＭＳ ゴシック" w:cs="ＭＳ Ｐゴシック"/>
          <w:b/>
          <w:bCs/>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rPr>
        <w:t>（勧告等）</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第九条の七</w:t>
      </w:r>
      <w:r w:rsidRPr="00475786">
        <w:rPr>
          <w:rFonts w:ascii="ＭＳ ゴシック" w:eastAsia="ＭＳ ゴシック" w:hAnsi="ＭＳ ゴシック" w:cs="ＭＳ Ｐゴシック"/>
          <w:color w:val="000000" w:themeColor="text1"/>
          <w:kern w:val="0"/>
          <w:sz w:val="16"/>
          <w:szCs w:val="16"/>
        </w:rPr>
        <w:t xml:space="preserve">　主務大臣は、公共交通事業者等の事業の用に供する旅客施設及び車両等の移動等円滑化の状況が第九条の二第一項に規定する判断の基準となるべき事項に照らして著しく不十分であると認めるときは、当該公共交通事業者等に対し、当該旅客施設及び車両等の移動等円滑化に関する技術水準その他の事情を勘案し、その判断の根拠を示して、当該旅客施設及び車両等に係る移動等円滑化に関し必要な措置をとるべき旨の勧告をすることができる。</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lastRenderedPageBreak/>
        <w:t>２</w:t>
      </w:r>
      <w:r w:rsidRPr="00475786">
        <w:rPr>
          <w:rFonts w:ascii="ＭＳ ゴシック" w:eastAsia="ＭＳ ゴシック" w:hAnsi="ＭＳ ゴシック" w:cs="ＭＳ Ｐゴシック"/>
          <w:color w:val="000000" w:themeColor="text1"/>
          <w:kern w:val="0"/>
          <w:sz w:val="16"/>
          <w:szCs w:val="16"/>
        </w:rPr>
        <w:t xml:space="preserve">　主務大臣は、前項に規定する勧告を受けた公共交通事業者等がその勧告に従わなかったときは、その旨を公表することができる。</w:t>
      </w:r>
    </w:p>
    <w:p w:rsidR="00BF3A1C" w:rsidRPr="00475786" w:rsidRDefault="00BF3A1C" w:rsidP="00BF3A1C">
      <w:pPr>
        <w:widowControl/>
        <w:jc w:val="left"/>
        <w:textAlignment w:val="baseline"/>
        <w:rPr>
          <w:rFonts w:ascii="ＭＳ ゴシック" w:eastAsia="ＭＳ ゴシック" w:hAnsi="ＭＳ ゴシック" w:cs="ＭＳ Ｐゴシック"/>
          <w:b/>
          <w:bCs/>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rPr>
        <w:t>（道路管理者の基準適合義務等）</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第十条</w:t>
      </w:r>
      <w:r w:rsidRPr="00475786">
        <w:rPr>
          <w:rFonts w:ascii="ＭＳ ゴシック" w:eastAsia="ＭＳ ゴシック" w:hAnsi="ＭＳ ゴシック" w:cs="ＭＳ Ｐゴシック"/>
          <w:color w:val="000000" w:themeColor="text1"/>
          <w:kern w:val="0"/>
          <w:sz w:val="16"/>
          <w:szCs w:val="16"/>
        </w:rPr>
        <w:t xml:space="preserve">　道路管理者は、特定道路又は旅客特定車両停留施設の新設又は改築を行うときは、当該特定道路（以下この条において「新設特定道路」という。）又は当該旅客特定車両停留施設（第三項において「新設旅客特定車両停留施設」という。）を、移動等円滑化のために必要な道路の構造に関する条例（国道（道路法第三条第二号の一般国道をいう。以下同じ。）にあっては、主務省令）で定める基準（以下この条において「道路移動等円滑化基準」という。）に適合させなければならない。</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２</w:t>
      </w:r>
      <w:r w:rsidRPr="00475786">
        <w:rPr>
          <w:rFonts w:ascii="ＭＳ ゴシック" w:eastAsia="ＭＳ ゴシック" w:hAnsi="ＭＳ ゴシック" w:cs="ＭＳ Ｐゴシック"/>
          <w:color w:val="000000" w:themeColor="text1"/>
          <w:kern w:val="0"/>
          <w:sz w:val="16"/>
          <w:szCs w:val="16"/>
        </w:rPr>
        <w:t xml:space="preserve">　前項の規定に基づく条例は、主務省令で定める基準を参酌して定めるものとする。</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３</w:t>
      </w:r>
      <w:r w:rsidRPr="00475786">
        <w:rPr>
          <w:rFonts w:ascii="ＭＳ ゴシック" w:eastAsia="ＭＳ ゴシック" w:hAnsi="ＭＳ ゴシック" w:cs="ＭＳ Ｐゴシック"/>
          <w:color w:val="000000" w:themeColor="text1"/>
          <w:kern w:val="0"/>
          <w:sz w:val="16"/>
          <w:szCs w:val="16"/>
        </w:rPr>
        <w:t xml:space="preserve">　道路管理者は、その管理する新設特定道路及び新設旅客特定車両停留施設（以下この条において「新設特定道路等」という。）を道路移動等円滑化基準に適合するように維持するとともに、当該新設旅客特定車両停留施設を使用した役務の提供の方法に関し移動等円滑化のために必要なものとして主務省令で定める基準を遵守しなければならない。</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４</w:t>
      </w:r>
      <w:r w:rsidRPr="00475786">
        <w:rPr>
          <w:rFonts w:ascii="ＭＳ ゴシック" w:eastAsia="ＭＳ ゴシック" w:hAnsi="ＭＳ ゴシック" w:cs="ＭＳ Ｐゴシック"/>
          <w:color w:val="000000" w:themeColor="text1"/>
          <w:kern w:val="0"/>
          <w:sz w:val="16"/>
          <w:szCs w:val="16"/>
        </w:rPr>
        <w:t xml:space="preserve">　道路管理者は、その管理する道路（新設特定道路等を除く。）について、道路移動等円滑化基準に適合させるために必要な措置を講ずるよう努めるとともに、当該道路のうち旅客特定車両停留施設を使用した役務の提供の方法に関し移動等円滑化のために必要なものとして主務省令で定める基準を遵守するよう努めなければならない。</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５</w:t>
      </w:r>
      <w:r w:rsidRPr="00475786">
        <w:rPr>
          <w:rFonts w:ascii="ＭＳ ゴシック" w:eastAsia="ＭＳ ゴシック" w:hAnsi="ＭＳ ゴシック" w:cs="ＭＳ Ｐゴシック"/>
          <w:color w:val="000000" w:themeColor="text1"/>
          <w:kern w:val="0"/>
          <w:sz w:val="16"/>
          <w:szCs w:val="16"/>
        </w:rPr>
        <w:t xml:space="preserve">　道路管理者は、高齢者、障害者等に対し、その管理する旅客特定車両停留施設における誘導その他の支援を適切に行うよう努めなければならない。</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６</w:t>
      </w:r>
      <w:r w:rsidRPr="00475786">
        <w:rPr>
          <w:rFonts w:ascii="ＭＳ ゴシック" w:eastAsia="ＭＳ ゴシック" w:hAnsi="ＭＳ ゴシック" w:cs="ＭＳ Ｐゴシック"/>
          <w:color w:val="000000" w:themeColor="text1"/>
          <w:kern w:val="0"/>
          <w:sz w:val="16"/>
          <w:szCs w:val="16"/>
        </w:rPr>
        <w:t xml:space="preserve">　道路管理者は、高齢者、障害者等に対し、その管理する新設特定道路についてこれらの者が当該新設特定道路を円滑に利用するために必要となる情報を、その管理する旅客特定車両停留施設についてこれらの者が公共交通機関を利用して移動するために必要となる情報を、それぞれ適切に提供するよう努めなければならない。</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７</w:t>
      </w:r>
      <w:r w:rsidRPr="00475786">
        <w:rPr>
          <w:rFonts w:ascii="ＭＳ ゴシック" w:eastAsia="ＭＳ ゴシック" w:hAnsi="ＭＳ ゴシック" w:cs="ＭＳ Ｐゴシック"/>
          <w:color w:val="000000" w:themeColor="text1"/>
          <w:kern w:val="0"/>
          <w:sz w:val="16"/>
          <w:szCs w:val="16"/>
        </w:rPr>
        <w:t xml:space="preserve">　道路管理者は、その職員に対し、その管理する旅客特定車両停留施設における移動等円滑化を図るために必要な教育訓練を行うよう努めなければならない。</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８</w:t>
      </w:r>
      <w:r w:rsidRPr="00475786">
        <w:rPr>
          <w:rFonts w:ascii="ＭＳ ゴシック" w:eastAsia="ＭＳ ゴシック" w:hAnsi="ＭＳ ゴシック" w:cs="ＭＳ Ｐゴシック"/>
          <w:color w:val="000000" w:themeColor="text1"/>
          <w:kern w:val="0"/>
          <w:sz w:val="16"/>
          <w:szCs w:val="16"/>
        </w:rPr>
        <w:t xml:space="preserve">　道路管理者は、その管理する新設特定道路等の利用者に対し、高齢者、障害者等が当該新設特定道路等における高齢者障害者等用施設等を円滑に利用するために必要となる適正な配慮についての広報活動及び啓発活動を行うよう努めなければならない。</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９</w:t>
      </w:r>
      <w:r w:rsidRPr="00475786">
        <w:rPr>
          <w:rFonts w:ascii="ＭＳ ゴシック" w:eastAsia="ＭＳ ゴシック" w:hAnsi="ＭＳ ゴシック" w:cs="ＭＳ Ｐゴシック"/>
          <w:color w:val="000000" w:themeColor="text1"/>
          <w:kern w:val="0"/>
          <w:sz w:val="16"/>
          <w:szCs w:val="16"/>
        </w:rPr>
        <w:t xml:space="preserve">　道路管理者は、その管理する旅客特定車両停留施設に係る高齢者、障害者等である旅客の乗継ぎを円滑に行うため、公共交通事業者等その他の関係者と相互に協力して、前各項（第二項を除く。）の措置を講ずるよう努めなければならない。</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１０</w:t>
      </w:r>
      <w:r w:rsidRPr="00475786">
        <w:rPr>
          <w:rFonts w:ascii="ＭＳ ゴシック" w:eastAsia="ＭＳ ゴシック" w:hAnsi="ＭＳ ゴシック" w:cs="ＭＳ Ｐゴシック"/>
          <w:color w:val="000000" w:themeColor="text1"/>
          <w:kern w:val="0"/>
          <w:sz w:val="16"/>
          <w:szCs w:val="16"/>
        </w:rPr>
        <w:t xml:space="preserve">　公共交通事業者等又は道路管理者が他の道路管理者に対し第八条第八項又は前項の措置に関する協議を求めたときは、当該他の道路管理者は、当該措置により旅客特定車両停留施設の有する機能に著しい支障を及ぼすおそれがあるときその他の正当な理由がある場合を除き、これに応じなければならない。</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１１</w:t>
      </w:r>
      <w:r w:rsidRPr="00475786">
        <w:rPr>
          <w:rFonts w:ascii="ＭＳ ゴシック" w:eastAsia="ＭＳ ゴシック" w:hAnsi="ＭＳ ゴシック" w:cs="ＭＳ Ｐゴシック"/>
          <w:color w:val="000000" w:themeColor="text1"/>
          <w:kern w:val="0"/>
          <w:sz w:val="16"/>
          <w:szCs w:val="16"/>
        </w:rPr>
        <w:t xml:space="preserve">　新設特定道路等についての道路法第三十三条第一項及び第三十六条第二項の規定の適用については、これらの規定中「政令で定める基準」とあるのは「政令で定める基準及び高齢者、障害者等の移動等の円滑化の促進に関する法律（平成十八年法律第九十一号）第二条第二号に規定する移動等円滑化のために必要なものとして国土交通省令で定める基準」と、同法第三十三条第一項中「同条第一項」とあるのは「前条第一項」とする。</w:t>
      </w:r>
    </w:p>
    <w:p w:rsidR="00BF3A1C" w:rsidRPr="00475786" w:rsidRDefault="00BF3A1C" w:rsidP="00BF3A1C">
      <w:pPr>
        <w:widowControl/>
        <w:jc w:val="left"/>
        <w:textAlignment w:val="baseline"/>
        <w:rPr>
          <w:rFonts w:ascii="ＭＳ ゴシック" w:eastAsia="ＭＳ ゴシック" w:hAnsi="ＭＳ ゴシック" w:cs="ＭＳ Ｐゴシック"/>
          <w:b/>
          <w:bCs/>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rPr>
        <w:t>（路外駐車場管理者等の基準適合義務等）</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第十一条</w:t>
      </w:r>
      <w:r w:rsidRPr="00475786">
        <w:rPr>
          <w:rFonts w:ascii="ＭＳ ゴシック" w:eastAsia="ＭＳ ゴシック" w:hAnsi="ＭＳ ゴシック" w:cs="ＭＳ Ｐゴシック"/>
          <w:color w:val="000000" w:themeColor="text1"/>
          <w:kern w:val="0"/>
          <w:sz w:val="16"/>
          <w:szCs w:val="16"/>
        </w:rPr>
        <w:t xml:space="preserve">　路外駐車場管理者等は、特定路外駐車場を設置するときは、当該特定路外駐車場（以下この条において「新設特定路外駐車場」という。）を、移動等円滑化のために必要な特定路外駐車場の構造及び設備に関する主務省令で定める基準（以下「路外駐車場移動等円滑化基準」という。）に適合させなければならない。</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２</w:t>
      </w:r>
      <w:r w:rsidRPr="00475786">
        <w:rPr>
          <w:rFonts w:ascii="ＭＳ ゴシック" w:eastAsia="ＭＳ ゴシック" w:hAnsi="ＭＳ ゴシック" w:cs="ＭＳ Ｐゴシック"/>
          <w:color w:val="000000" w:themeColor="text1"/>
          <w:kern w:val="0"/>
          <w:sz w:val="16"/>
          <w:szCs w:val="16"/>
        </w:rPr>
        <w:t xml:space="preserve">　路外駐車場管理者等は、その管理する新設特定路外駐車場を路外駐車場移動等円滑化基準に適合するように維持しなければならない。</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lastRenderedPageBreak/>
        <w:t>３</w:t>
      </w:r>
      <w:r w:rsidRPr="00475786">
        <w:rPr>
          <w:rFonts w:ascii="ＭＳ ゴシック" w:eastAsia="ＭＳ ゴシック" w:hAnsi="ＭＳ ゴシック" w:cs="ＭＳ Ｐゴシック"/>
          <w:color w:val="000000" w:themeColor="text1"/>
          <w:kern w:val="0"/>
          <w:sz w:val="16"/>
          <w:szCs w:val="16"/>
        </w:rPr>
        <w:t xml:space="preserve">　地方公共団体は、その地方の自然的社会的条件の特殊性により、前二項の規定のみによっては、高齢者、障害者等が特定路外駐車場を円滑に利用できるようにする目的を十分に達成することができないと認める場合においては、路外駐車場移動等円滑化基準に条例で必要な事項を付加することができる。</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４</w:t>
      </w:r>
      <w:r w:rsidRPr="00475786">
        <w:rPr>
          <w:rFonts w:ascii="ＭＳ ゴシック" w:eastAsia="ＭＳ ゴシック" w:hAnsi="ＭＳ ゴシック" w:cs="ＭＳ Ｐゴシック"/>
          <w:color w:val="000000" w:themeColor="text1"/>
          <w:kern w:val="0"/>
          <w:sz w:val="16"/>
          <w:szCs w:val="16"/>
        </w:rPr>
        <w:t xml:space="preserve">　路外駐車場管理者等は、その管理する特定路外駐車場（新設特定路外駐車場を除く。）を路外駐車場移動等円滑化基準（前項の条例で付加した事項を含む。第五十三条第二項において同じ。）に適合させるために必要な措置を講ずるよう努めなければならない。</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５</w:t>
      </w:r>
      <w:r w:rsidRPr="00475786">
        <w:rPr>
          <w:rFonts w:ascii="ＭＳ ゴシック" w:eastAsia="ＭＳ ゴシック" w:hAnsi="ＭＳ ゴシック" w:cs="ＭＳ Ｐゴシック"/>
          <w:color w:val="000000" w:themeColor="text1"/>
          <w:kern w:val="0"/>
          <w:sz w:val="16"/>
          <w:szCs w:val="16"/>
        </w:rPr>
        <w:t xml:space="preserve">　路外駐車場管理者等は、その管理する新設特定路外駐車場について、高齢者、障害者等に対し、これらの者が当該新設特定路外駐車場を円滑に利用するために必要となる情報を適切に提供するよう努めなければならない。</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６</w:t>
      </w:r>
      <w:r w:rsidRPr="00475786">
        <w:rPr>
          <w:rFonts w:ascii="ＭＳ ゴシック" w:eastAsia="ＭＳ ゴシック" w:hAnsi="ＭＳ ゴシック" w:cs="ＭＳ Ｐゴシック"/>
          <w:color w:val="000000" w:themeColor="text1"/>
          <w:kern w:val="0"/>
          <w:sz w:val="16"/>
          <w:szCs w:val="16"/>
        </w:rPr>
        <w:t xml:space="preserve">　路外駐車場管理者等は、その管理する新設特定路外駐車場の利用者に対し、高齢者、障害者等が当該新設特定路外駐車場における高齢者障害者等用施設等を円滑に利用するために必要となる適正な配慮についての広報活動及び啓発活動を行うよう努めなければならない。</w:t>
      </w:r>
    </w:p>
    <w:p w:rsidR="00BF3A1C" w:rsidRPr="00475786" w:rsidRDefault="00BF3A1C" w:rsidP="00BF3A1C">
      <w:pPr>
        <w:widowControl/>
        <w:jc w:val="left"/>
        <w:textAlignment w:val="baseline"/>
        <w:rPr>
          <w:rFonts w:ascii="ＭＳ ゴシック" w:eastAsia="ＭＳ ゴシック" w:hAnsi="ＭＳ ゴシック" w:cs="ＭＳ Ｐゴシック"/>
          <w:b/>
          <w:bCs/>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rPr>
        <w:t>（特定路外駐車場に係る基準適合命令等）</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第十二条</w:t>
      </w:r>
      <w:r w:rsidRPr="00475786">
        <w:rPr>
          <w:rFonts w:ascii="ＭＳ ゴシック" w:eastAsia="ＭＳ ゴシック" w:hAnsi="ＭＳ ゴシック" w:cs="ＭＳ Ｐゴシック"/>
          <w:color w:val="000000" w:themeColor="text1"/>
          <w:kern w:val="0"/>
          <w:sz w:val="16"/>
          <w:szCs w:val="16"/>
        </w:rPr>
        <w:t xml:space="preserve">　路外駐車場管理者等は、特定路外駐車場を設置するときは、あらかじめ、主務省令で定めるところにより、その旨を都道府県知事（市の区域内にあっては、当該市の長。以下「知事等」という。）に届け出なければならない。ただし、駐車場法第十二条の規定による届出をしなければならない場合にあっては、同条の規定により知事等に提出すべき届出書に主務省令で定める書面を添付して届け出たときは、この限りでない。</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２</w:t>
      </w:r>
      <w:r w:rsidRPr="00475786">
        <w:rPr>
          <w:rFonts w:ascii="ＭＳ ゴシック" w:eastAsia="ＭＳ ゴシック" w:hAnsi="ＭＳ ゴシック" w:cs="ＭＳ Ｐゴシック"/>
          <w:color w:val="000000" w:themeColor="text1"/>
          <w:kern w:val="0"/>
          <w:sz w:val="16"/>
          <w:szCs w:val="16"/>
        </w:rPr>
        <w:t xml:space="preserve">　前項本文の規定により届け出た事項を変更しようとするときも、同項と同様とする。</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３</w:t>
      </w:r>
      <w:r w:rsidRPr="00475786">
        <w:rPr>
          <w:rFonts w:ascii="ＭＳ ゴシック" w:eastAsia="ＭＳ ゴシック" w:hAnsi="ＭＳ ゴシック" w:cs="ＭＳ Ｐゴシック"/>
          <w:color w:val="000000" w:themeColor="text1"/>
          <w:kern w:val="0"/>
          <w:sz w:val="16"/>
          <w:szCs w:val="16"/>
        </w:rPr>
        <w:t xml:space="preserve">　知事等は、前条第一項から第三項までの規定に違反している事実があると認めるときは、路外駐車場管理者等に対し、当該違反を是正するために必要な措置をとるべきことを命ずることができる。</w:t>
      </w:r>
    </w:p>
    <w:p w:rsidR="00BF3A1C" w:rsidRPr="00475786" w:rsidRDefault="00BF3A1C" w:rsidP="00BF3A1C">
      <w:pPr>
        <w:widowControl/>
        <w:jc w:val="left"/>
        <w:textAlignment w:val="baseline"/>
        <w:rPr>
          <w:rFonts w:ascii="ＭＳ ゴシック" w:eastAsia="ＭＳ ゴシック" w:hAnsi="ＭＳ ゴシック" w:cs="ＭＳ Ｐゴシック"/>
          <w:b/>
          <w:bCs/>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rPr>
        <w:t>（公園管理者等の基準適合義務等）</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第十三条</w:t>
      </w:r>
      <w:r w:rsidRPr="00475786">
        <w:rPr>
          <w:rFonts w:ascii="ＭＳ ゴシック" w:eastAsia="ＭＳ ゴシック" w:hAnsi="ＭＳ ゴシック" w:cs="ＭＳ Ｐゴシック"/>
          <w:color w:val="000000" w:themeColor="text1"/>
          <w:kern w:val="0"/>
          <w:sz w:val="16"/>
          <w:szCs w:val="16"/>
        </w:rPr>
        <w:t xml:space="preserve">　公園管理者等は、特定公園施設の新設、増設又は改築を行うときは、当該特定公園施設（以下この条において「新設特定公園施設」という。）を、移動等円滑化のために必要な特定公園施設の設置に関する条例（国の設置に係る都市公園にあっては、主務省令）で定める基準（以下この条において「都市公園移動等円滑化基準」という。）に適合させなければならない。</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２</w:t>
      </w:r>
      <w:r w:rsidRPr="00475786">
        <w:rPr>
          <w:rFonts w:ascii="ＭＳ ゴシック" w:eastAsia="ＭＳ ゴシック" w:hAnsi="ＭＳ ゴシック" w:cs="ＭＳ Ｐゴシック"/>
          <w:color w:val="000000" w:themeColor="text1"/>
          <w:kern w:val="0"/>
          <w:sz w:val="16"/>
          <w:szCs w:val="16"/>
        </w:rPr>
        <w:t xml:space="preserve">　前項の規定に基づく条例は、主務省令で定める基準を参酌して定めるものとする。</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３</w:t>
      </w:r>
      <w:r w:rsidRPr="00475786">
        <w:rPr>
          <w:rFonts w:ascii="ＭＳ ゴシック" w:eastAsia="ＭＳ ゴシック" w:hAnsi="ＭＳ ゴシック" w:cs="ＭＳ Ｐゴシック"/>
          <w:color w:val="000000" w:themeColor="text1"/>
          <w:kern w:val="0"/>
          <w:sz w:val="16"/>
          <w:szCs w:val="16"/>
        </w:rPr>
        <w:t xml:space="preserve">　公園管理者は、新設特定公園施設について都市公園法第五条第一項の規定による許可の申請があった場合には、同法第四条に定める基準のほか、都市公園移動等円滑化基準に適合するかどうかを審査しなければならない。この場合において、公園管理者は、当該新設特定公園施設が都市公園移動等円滑化基準に適合しないと認めるときは、同項の規定による許可をしてはならない。</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４</w:t>
      </w:r>
      <w:r w:rsidRPr="00475786">
        <w:rPr>
          <w:rFonts w:ascii="ＭＳ ゴシック" w:eastAsia="ＭＳ ゴシック" w:hAnsi="ＭＳ ゴシック" w:cs="ＭＳ Ｐゴシック"/>
          <w:color w:val="000000" w:themeColor="text1"/>
          <w:kern w:val="0"/>
          <w:sz w:val="16"/>
          <w:szCs w:val="16"/>
        </w:rPr>
        <w:t xml:space="preserve">　公園管理者等は、その管理する新設特定公園施設を都市公園移動等円滑化基準に適合するように維持しなければならない。</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５</w:t>
      </w:r>
      <w:r w:rsidRPr="00475786">
        <w:rPr>
          <w:rFonts w:ascii="ＭＳ ゴシック" w:eastAsia="ＭＳ ゴシック" w:hAnsi="ＭＳ ゴシック" w:cs="ＭＳ Ｐゴシック"/>
          <w:color w:val="000000" w:themeColor="text1"/>
          <w:kern w:val="0"/>
          <w:sz w:val="16"/>
          <w:szCs w:val="16"/>
        </w:rPr>
        <w:t xml:space="preserve">　公園管理者等は、その管理する特定公園施設（新設特定公園施設を除く。）を都市公園移動等円滑化基準に適合させるために必要な措置を講ずるよう努めなければならない。</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６</w:t>
      </w:r>
      <w:r w:rsidRPr="00475786">
        <w:rPr>
          <w:rFonts w:ascii="ＭＳ ゴシック" w:eastAsia="ＭＳ ゴシック" w:hAnsi="ＭＳ ゴシック" w:cs="ＭＳ Ｐゴシック"/>
          <w:color w:val="000000" w:themeColor="text1"/>
          <w:kern w:val="0"/>
          <w:sz w:val="16"/>
          <w:szCs w:val="16"/>
        </w:rPr>
        <w:t xml:space="preserve">　公園管理者等は、その管理する新設特定公園施設について、高齢者、障害者等に対し、これらの者が当該新設特定公園施設を円滑に利用するために必要となる情報を適切に提供するよう努めなければならない。</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７</w:t>
      </w:r>
      <w:r w:rsidRPr="00475786">
        <w:rPr>
          <w:rFonts w:ascii="ＭＳ ゴシック" w:eastAsia="ＭＳ ゴシック" w:hAnsi="ＭＳ ゴシック" w:cs="ＭＳ Ｐゴシック"/>
          <w:color w:val="000000" w:themeColor="text1"/>
          <w:kern w:val="0"/>
          <w:sz w:val="16"/>
          <w:szCs w:val="16"/>
        </w:rPr>
        <w:t xml:space="preserve">　公園管理者等は、その管理する新設特定公園施設の利用者に対し、高齢者、障害者等が当該新設特定公園施設における高齢者障害者等用施設等を円滑に利用するために必要となる適正な配慮についての広報活動及び啓発活動を行うよう努めなければならない。</w:t>
      </w:r>
    </w:p>
    <w:p w:rsidR="00BF3A1C" w:rsidRPr="00475786" w:rsidRDefault="00BF3A1C" w:rsidP="00BF3A1C">
      <w:pPr>
        <w:widowControl/>
        <w:jc w:val="left"/>
        <w:textAlignment w:val="baseline"/>
        <w:rPr>
          <w:rFonts w:ascii="ＭＳ ゴシック" w:eastAsia="ＭＳ ゴシック" w:hAnsi="ＭＳ ゴシック" w:cs="ＭＳ Ｐゴシック"/>
          <w:b/>
          <w:bCs/>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rPr>
        <w:t>（特別特定建築物の建築主等の基準適合義務等）</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第十四条</w:t>
      </w:r>
      <w:r w:rsidRPr="00475786">
        <w:rPr>
          <w:rFonts w:ascii="ＭＳ ゴシック" w:eastAsia="ＭＳ ゴシック" w:hAnsi="ＭＳ ゴシック" w:cs="ＭＳ Ｐゴシック"/>
          <w:color w:val="000000" w:themeColor="text1"/>
          <w:kern w:val="0"/>
          <w:sz w:val="16"/>
          <w:szCs w:val="16"/>
        </w:rPr>
        <w:t xml:space="preserve">　建築主等は、特別特定建築物の政令で定める規模以上の建築（用途の変更をして特別特定建築物にすることを含む。以下この条において同じ。）をしようとするときは、当該特別特定建築物（以下この条において「新築特別特定建築物」という。）を、移動等円滑化のために必要な建築物特定施設の構造及び配置に関する政令で定める基準（以下「建築物移動等円滑化基準」という。）に適合させなければならない。</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lastRenderedPageBreak/>
        <w:t>２</w:t>
      </w:r>
      <w:r w:rsidRPr="00475786">
        <w:rPr>
          <w:rFonts w:ascii="ＭＳ ゴシック" w:eastAsia="ＭＳ ゴシック" w:hAnsi="ＭＳ ゴシック" w:cs="ＭＳ Ｐゴシック"/>
          <w:color w:val="000000" w:themeColor="text1"/>
          <w:kern w:val="0"/>
          <w:sz w:val="16"/>
          <w:szCs w:val="16"/>
        </w:rPr>
        <w:t xml:space="preserve">　建築主等は、その所有し、管理し、又は占有する新築特別特定建築物を建築物移動等円滑化基準に適合するように維持しなければならない。</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３</w:t>
      </w:r>
      <w:r w:rsidRPr="00475786">
        <w:rPr>
          <w:rFonts w:ascii="ＭＳ ゴシック" w:eastAsia="ＭＳ ゴシック" w:hAnsi="ＭＳ ゴシック" w:cs="ＭＳ Ｐゴシック"/>
          <w:color w:val="000000" w:themeColor="text1"/>
          <w:kern w:val="0"/>
          <w:sz w:val="16"/>
          <w:szCs w:val="16"/>
        </w:rPr>
        <w:t xml:space="preserve">　地方公共団体は、その地方の自然的社会的条件の特殊性により、前二項の規定のみによっては、高齢者、障害者等が特定建築物を円滑に利用できるようにする目的を十分に達成することができないと認める場合においては、特別特定建築物に条例で定める特定建築物を追加し、第一項の建築の規模を条例で同項の政令で定める規模未満で別に定め、又は建築物移動等円滑化基準に条例で必要な事項を付加することができる。</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４</w:t>
      </w:r>
      <w:r w:rsidRPr="00475786">
        <w:rPr>
          <w:rFonts w:ascii="ＭＳ ゴシック" w:eastAsia="ＭＳ ゴシック" w:hAnsi="ＭＳ ゴシック" w:cs="ＭＳ Ｐゴシック"/>
          <w:color w:val="000000" w:themeColor="text1"/>
          <w:kern w:val="0"/>
          <w:sz w:val="16"/>
          <w:szCs w:val="16"/>
        </w:rPr>
        <w:t xml:space="preserve">　前三項の規定は、建築基準法第六条第一項に規定する建築基準関係規定とみなす。</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５</w:t>
      </w:r>
      <w:r w:rsidRPr="00475786">
        <w:rPr>
          <w:rFonts w:ascii="ＭＳ ゴシック" w:eastAsia="ＭＳ ゴシック" w:hAnsi="ＭＳ ゴシック" w:cs="ＭＳ Ｐゴシック"/>
          <w:color w:val="000000" w:themeColor="text1"/>
          <w:kern w:val="0"/>
          <w:sz w:val="16"/>
          <w:szCs w:val="16"/>
        </w:rPr>
        <w:t xml:space="preserve">　建築主等（第一項から第三項までの規定が適用される者を除く。）は、その建築をしようとし、又は所有し、管理し、若しくは占有する特別特定建築物（同項の条例で定める特定建築物を含む。以下同じ。）を建築物移動等円滑化基準（同項の条例で付加した事項を含む。第十七条第三項第一号を除き、以下同じ。）に適合させるために必要な措置を講ずるよう努めなければならない。</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６</w:t>
      </w:r>
      <w:r w:rsidRPr="00475786">
        <w:rPr>
          <w:rFonts w:ascii="ＭＳ ゴシック" w:eastAsia="ＭＳ ゴシック" w:hAnsi="ＭＳ ゴシック" w:cs="ＭＳ Ｐゴシック"/>
          <w:color w:val="000000" w:themeColor="text1"/>
          <w:kern w:val="0"/>
          <w:sz w:val="16"/>
          <w:szCs w:val="16"/>
        </w:rPr>
        <w:t xml:space="preserve">　建築主等は、その所有し、管理し、又は占有する新築特別特定建築物について、高齢者、障害者等に対し、これらの者が当該新築特別特定建築物を円滑に利用するために必要となる情報を適切に提供するよう努めなければならない。</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７</w:t>
      </w:r>
      <w:r w:rsidRPr="00475786">
        <w:rPr>
          <w:rFonts w:ascii="ＭＳ ゴシック" w:eastAsia="ＭＳ ゴシック" w:hAnsi="ＭＳ ゴシック" w:cs="ＭＳ Ｐゴシック"/>
          <w:color w:val="000000" w:themeColor="text1"/>
          <w:kern w:val="0"/>
          <w:sz w:val="16"/>
          <w:szCs w:val="16"/>
        </w:rPr>
        <w:t xml:space="preserve">　建築主等は、その所有し、管理し、又は占有する新築特別特定建築物の利用者に対し、高齢者、障害者等が当該新築特別特定建築物における高齢者障害者等用施設等を円滑に利用するために必要となる適正な配慮についての広報活動及び啓発活動を行うよう努めなければならない。</w:t>
      </w:r>
    </w:p>
    <w:p w:rsidR="00BF3A1C" w:rsidRPr="00475786" w:rsidRDefault="00BF3A1C" w:rsidP="00BF3A1C">
      <w:pPr>
        <w:widowControl/>
        <w:jc w:val="left"/>
        <w:textAlignment w:val="baseline"/>
        <w:rPr>
          <w:rFonts w:ascii="ＭＳ ゴシック" w:eastAsia="ＭＳ ゴシック" w:hAnsi="ＭＳ ゴシック" w:cs="ＭＳ Ｐゴシック"/>
          <w:b/>
          <w:bCs/>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rPr>
        <w:t>（特別特定建築物に係る基準適合命令等）</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第十五条</w:t>
      </w:r>
      <w:r w:rsidRPr="00475786">
        <w:rPr>
          <w:rFonts w:ascii="ＭＳ ゴシック" w:eastAsia="ＭＳ ゴシック" w:hAnsi="ＭＳ ゴシック" w:cs="ＭＳ Ｐゴシック"/>
          <w:color w:val="000000" w:themeColor="text1"/>
          <w:kern w:val="0"/>
          <w:sz w:val="16"/>
          <w:szCs w:val="16"/>
        </w:rPr>
        <w:t xml:space="preserve">　所管行政庁は、前条第一項から第三項までの規定に違反している事実があると認めるときは、建築主等に対し、当該違反を是正するために必要な措置をとるべきことを命ずることができる。</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２</w:t>
      </w:r>
      <w:r w:rsidRPr="00475786">
        <w:rPr>
          <w:rFonts w:ascii="ＭＳ ゴシック" w:eastAsia="ＭＳ ゴシック" w:hAnsi="ＭＳ ゴシック" w:cs="ＭＳ Ｐゴシック"/>
          <w:color w:val="000000" w:themeColor="text1"/>
          <w:kern w:val="0"/>
          <w:sz w:val="16"/>
          <w:szCs w:val="16"/>
        </w:rPr>
        <w:t xml:space="preserve">　国、都道府県又は建築主事を置く市町村の特別特定建築物については、前項の規定は、適用しない。この場合において、所管行政庁は、国、都道府県又は建築主事を置く市町村の特別特定建築物が前条第一項から第三項までの規定に違反している事実があると認めるときは、直ちに、その旨を当該特別特定建築物を管理する機関の長に通知し、前項に規定する措置をとるべきことを要請しなければならない。</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３</w:t>
      </w:r>
      <w:r w:rsidRPr="00475786">
        <w:rPr>
          <w:rFonts w:ascii="ＭＳ ゴシック" w:eastAsia="ＭＳ ゴシック" w:hAnsi="ＭＳ ゴシック" w:cs="ＭＳ Ｐゴシック"/>
          <w:color w:val="000000" w:themeColor="text1"/>
          <w:kern w:val="0"/>
          <w:sz w:val="16"/>
          <w:szCs w:val="16"/>
        </w:rPr>
        <w:t xml:space="preserve">　所管行政庁は、前条第五項に規定する措置の適確な実施を確保するため必要があると認めるときは、建築主等に対し、建築物移動等円滑化基準を勘案して、特別特定建築物の設計及び施工に係る事項その他の移動等円滑化に係る事項について必要な指導及び助言をすることができる。</w:t>
      </w:r>
    </w:p>
    <w:p w:rsidR="00BF3A1C" w:rsidRPr="00475786" w:rsidRDefault="00BF3A1C" w:rsidP="00BF3A1C">
      <w:pPr>
        <w:widowControl/>
        <w:jc w:val="left"/>
        <w:textAlignment w:val="baseline"/>
        <w:rPr>
          <w:rFonts w:ascii="ＭＳ ゴシック" w:eastAsia="ＭＳ ゴシック" w:hAnsi="ＭＳ ゴシック" w:cs="ＭＳ Ｐゴシック"/>
          <w:b/>
          <w:bCs/>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rPr>
        <w:t>（特定建築物の建築主等の努力義務等）</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第十六条</w:t>
      </w:r>
      <w:r w:rsidRPr="00475786">
        <w:rPr>
          <w:rFonts w:ascii="ＭＳ ゴシック" w:eastAsia="ＭＳ ゴシック" w:hAnsi="ＭＳ ゴシック" w:cs="ＭＳ Ｐゴシック"/>
          <w:color w:val="000000" w:themeColor="text1"/>
          <w:kern w:val="0"/>
          <w:sz w:val="16"/>
          <w:szCs w:val="16"/>
        </w:rPr>
        <w:t xml:space="preserve">　建築主等は、特定建築物（特別特定建築物を除く。以下この条において同じ。）の建築（用途の変更をして特定建築物にすることを含む。次条第一項において同じ。）をしようとするときは、当該特定建築物を建築物移動等円滑化基準に適合させるために必要な措置を講ずるよう努めなければならない。</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２</w:t>
      </w:r>
      <w:r w:rsidRPr="00475786">
        <w:rPr>
          <w:rFonts w:ascii="ＭＳ ゴシック" w:eastAsia="ＭＳ ゴシック" w:hAnsi="ＭＳ ゴシック" w:cs="ＭＳ Ｐゴシック"/>
          <w:color w:val="000000" w:themeColor="text1"/>
          <w:kern w:val="0"/>
          <w:sz w:val="16"/>
          <w:szCs w:val="16"/>
        </w:rPr>
        <w:t xml:space="preserve">　建築主等は、特定建築物の建築物特定施設の修繕又は模様替をしようとするときは、当該建築物特定施設を建築物移動等円滑化基準に適合させるために必要な措置を講ずるよう努めなければならない。</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３</w:t>
      </w:r>
      <w:r w:rsidRPr="00475786">
        <w:rPr>
          <w:rFonts w:ascii="ＭＳ ゴシック" w:eastAsia="ＭＳ ゴシック" w:hAnsi="ＭＳ ゴシック" w:cs="ＭＳ Ｐゴシック"/>
          <w:color w:val="000000" w:themeColor="text1"/>
          <w:kern w:val="0"/>
          <w:sz w:val="16"/>
          <w:szCs w:val="16"/>
        </w:rPr>
        <w:t xml:space="preserve">　所管行政庁は、特定建築物について前二項に規定する措置の適確な実施を確保するため必要があると認めるときは、建築主等に対し、建築物移動等円滑化基準を勘案して、特定建築物又はその建築物特定施設の設計及び施工に係る事項について必要な指導及び助言をすることができる。</w:t>
      </w:r>
    </w:p>
    <w:p w:rsidR="00BF3A1C" w:rsidRPr="00475786" w:rsidRDefault="00BF3A1C" w:rsidP="00BF3A1C">
      <w:pPr>
        <w:widowControl/>
        <w:jc w:val="left"/>
        <w:textAlignment w:val="baseline"/>
        <w:rPr>
          <w:rFonts w:ascii="ＭＳ ゴシック" w:eastAsia="ＭＳ ゴシック" w:hAnsi="ＭＳ ゴシック" w:cs="ＭＳ Ｐゴシック"/>
          <w:b/>
          <w:bCs/>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rPr>
        <w:t>（特定建築物の建築等及び維持保全の計画の認定）</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第十七条</w:t>
      </w:r>
      <w:r w:rsidRPr="00475786">
        <w:rPr>
          <w:rFonts w:ascii="ＭＳ ゴシック" w:eastAsia="ＭＳ ゴシック" w:hAnsi="ＭＳ ゴシック" w:cs="ＭＳ Ｐゴシック"/>
          <w:color w:val="000000" w:themeColor="text1"/>
          <w:kern w:val="0"/>
          <w:sz w:val="16"/>
          <w:szCs w:val="16"/>
        </w:rPr>
        <w:t xml:space="preserve">　建築主等は、特定建築物の建築、修繕又は模様替（修繕又は模様替にあっては、建築物特定施設に係るものに限る。以下「建築等」という。）をしようとするときは、主務省令で定めるところにより、特定建築物の建築等及び維持保全の計画を作成し、所管行政庁の認定を申請することができる。</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２</w:t>
      </w:r>
      <w:r w:rsidRPr="00475786">
        <w:rPr>
          <w:rFonts w:ascii="ＭＳ ゴシック" w:eastAsia="ＭＳ ゴシック" w:hAnsi="ＭＳ ゴシック" w:cs="ＭＳ Ｐゴシック"/>
          <w:color w:val="000000" w:themeColor="text1"/>
          <w:kern w:val="0"/>
          <w:sz w:val="16"/>
          <w:szCs w:val="16"/>
        </w:rPr>
        <w:t xml:space="preserve">　前項の計画には、次に掲げる事項を記載しなければならない。</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lastRenderedPageBreak/>
        <w:t>一</w:t>
      </w:r>
      <w:r w:rsidRPr="00475786">
        <w:rPr>
          <w:rFonts w:ascii="ＭＳ ゴシック" w:eastAsia="ＭＳ ゴシック" w:hAnsi="ＭＳ ゴシック" w:cs="ＭＳ Ｐゴシック"/>
          <w:color w:val="000000" w:themeColor="text1"/>
          <w:kern w:val="0"/>
          <w:sz w:val="16"/>
          <w:szCs w:val="16"/>
        </w:rPr>
        <w:t xml:space="preserve">　特定建築物の位置</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二</w:t>
      </w:r>
      <w:r w:rsidRPr="00475786">
        <w:rPr>
          <w:rFonts w:ascii="ＭＳ ゴシック" w:eastAsia="ＭＳ ゴシック" w:hAnsi="ＭＳ ゴシック" w:cs="ＭＳ Ｐゴシック"/>
          <w:color w:val="000000" w:themeColor="text1"/>
          <w:kern w:val="0"/>
          <w:sz w:val="16"/>
          <w:szCs w:val="16"/>
        </w:rPr>
        <w:t xml:space="preserve">　特定建築物の延べ面積、構造方法及び用途並びに敷地面積</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三</w:t>
      </w:r>
      <w:r w:rsidRPr="00475786">
        <w:rPr>
          <w:rFonts w:ascii="ＭＳ ゴシック" w:eastAsia="ＭＳ ゴシック" w:hAnsi="ＭＳ ゴシック" w:cs="ＭＳ Ｐゴシック"/>
          <w:color w:val="000000" w:themeColor="text1"/>
          <w:kern w:val="0"/>
          <w:sz w:val="16"/>
          <w:szCs w:val="16"/>
        </w:rPr>
        <w:t xml:space="preserve">　計画に係る建築物特定施設の構造及び配置並びに維持保全に関する事項</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四</w:t>
      </w:r>
      <w:r w:rsidRPr="00475786">
        <w:rPr>
          <w:rFonts w:ascii="ＭＳ ゴシック" w:eastAsia="ＭＳ ゴシック" w:hAnsi="ＭＳ ゴシック" w:cs="ＭＳ Ｐゴシック"/>
          <w:color w:val="000000" w:themeColor="text1"/>
          <w:kern w:val="0"/>
          <w:sz w:val="16"/>
          <w:szCs w:val="16"/>
        </w:rPr>
        <w:t xml:space="preserve">　特定建築物の建築等の事業に関する資金計画</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五</w:t>
      </w:r>
      <w:r w:rsidRPr="00475786">
        <w:rPr>
          <w:rFonts w:ascii="ＭＳ ゴシック" w:eastAsia="ＭＳ ゴシック" w:hAnsi="ＭＳ ゴシック" w:cs="ＭＳ Ｐゴシック"/>
          <w:color w:val="000000" w:themeColor="text1"/>
          <w:kern w:val="0"/>
          <w:sz w:val="16"/>
          <w:szCs w:val="16"/>
        </w:rPr>
        <w:t xml:space="preserve">　その他主務省令で定める事項</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３</w:t>
      </w:r>
      <w:r w:rsidRPr="00475786">
        <w:rPr>
          <w:rFonts w:ascii="ＭＳ ゴシック" w:eastAsia="ＭＳ ゴシック" w:hAnsi="ＭＳ ゴシック" w:cs="ＭＳ Ｐゴシック"/>
          <w:color w:val="000000" w:themeColor="text1"/>
          <w:kern w:val="0"/>
          <w:sz w:val="16"/>
          <w:szCs w:val="16"/>
        </w:rPr>
        <w:t xml:space="preserve">　所管行政庁は、第一項の申請があった場合において、当該申請に係る特定建築物の建築等及び維持保全の計画が次に掲げる基準に適合すると認めるときは、認定をすることができる。</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一</w:t>
      </w:r>
      <w:r w:rsidRPr="00475786">
        <w:rPr>
          <w:rFonts w:ascii="ＭＳ ゴシック" w:eastAsia="ＭＳ ゴシック" w:hAnsi="ＭＳ ゴシック" w:cs="ＭＳ Ｐゴシック"/>
          <w:color w:val="000000" w:themeColor="text1"/>
          <w:kern w:val="0"/>
          <w:sz w:val="16"/>
          <w:szCs w:val="16"/>
        </w:rPr>
        <w:t xml:space="preserve">　前項第三号に掲げる事項が、建築物移動等円滑化基準を超え、かつ、高齢者、障害者等が円滑に利用できるようにするために誘導すべき主務省令で定める建築物特定施設の構造及び配置に関する基準に適合すること。</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二</w:t>
      </w:r>
      <w:r w:rsidRPr="00475786">
        <w:rPr>
          <w:rFonts w:ascii="ＭＳ ゴシック" w:eastAsia="ＭＳ ゴシック" w:hAnsi="ＭＳ ゴシック" w:cs="ＭＳ Ｐゴシック"/>
          <w:color w:val="000000" w:themeColor="text1"/>
          <w:kern w:val="0"/>
          <w:sz w:val="16"/>
          <w:szCs w:val="16"/>
        </w:rPr>
        <w:t xml:space="preserve">　前項第四号に掲げる資金計画が、特定建築物の建築等の事業を確実に遂行するため適切なものであること。</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４</w:t>
      </w:r>
      <w:r w:rsidRPr="00475786">
        <w:rPr>
          <w:rFonts w:ascii="ＭＳ ゴシック" w:eastAsia="ＭＳ ゴシック" w:hAnsi="ＭＳ ゴシック" w:cs="ＭＳ Ｐゴシック"/>
          <w:color w:val="000000" w:themeColor="text1"/>
          <w:kern w:val="0"/>
          <w:sz w:val="16"/>
          <w:szCs w:val="16"/>
        </w:rPr>
        <w:t xml:space="preserve">　前項の認定の申請をする者は、所管行政庁に対し、当該申請に併せて、建築基準法第六条第一項（同法第八十七条第一項において準用する場合を含む。第七項において同じ。）の規定による確認の申請書を提出して、当該申請に係る特定建築物の建築等の計画が同法第六条第一項の建築基準関係規定に適合する旨の建築主事の通知（以下この条において「適合通知」という。）を受けるよう申し出ることができる。</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５</w:t>
      </w:r>
      <w:r w:rsidRPr="00475786">
        <w:rPr>
          <w:rFonts w:ascii="ＭＳ ゴシック" w:eastAsia="ＭＳ ゴシック" w:hAnsi="ＭＳ ゴシック" w:cs="ＭＳ Ｐゴシック"/>
          <w:color w:val="000000" w:themeColor="text1"/>
          <w:kern w:val="0"/>
          <w:sz w:val="16"/>
          <w:szCs w:val="16"/>
        </w:rPr>
        <w:t xml:space="preserve">　前項の申出を受けた所管行政庁は、速やかに当該申出に係る特定建築物の建築等の計画を建築主事に通知しなければならない。</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６</w:t>
      </w:r>
      <w:r w:rsidRPr="00475786">
        <w:rPr>
          <w:rFonts w:ascii="ＭＳ ゴシック" w:eastAsia="ＭＳ ゴシック" w:hAnsi="ＭＳ ゴシック" w:cs="ＭＳ Ｐゴシック"/>
          <w:color w:val="000000" w:themeColor="text1"/>
          <w:kern w:val="0"/>
          <w:sz w:val="16"/>
          <w:szCs w:val="16"/>
        </w:rPr>
        <w:t xml:space="preserve">　建築基準法第十八条第三項及び第十四項の規定は、建築主事が前項の通知を受けた場合について準用する。この場合においては、建築主事は、申請に係る特定建築物の建築等の計画が第十四条第一項の規定に適合するかどうかを審査することを要しないものとする。</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７</w:t>
      </w:r>
      <w:r w:rsidRPr="00475786">
        <w:rPr>
          <w:rFonts w:ascii="ＭＳ ゴシック" w:eastAsia="ＭＳ ゴシック" w:hAnsi="ＭＳ ゴシック" w:cs="ＭＳ Ｐゴシック"/>
          <w:color w:val="000000" w:themeColor="text1"/>
          <w:kern w:val="0"/>
          <w:sz w:val="16"/>
          <w:szCs w:val="16"/>
        </w:rPr>
        <w:t xml:space="preserve">　所管行政庁が、適合通知を受けて第三項の認定をしたときは、当該認定に係る特定建築物の建築等の計画は、建築基準法第六条第一項の規定による確認済証の交付があったものとみなす。</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８</w:t>
      </w:r>
      <w:r w:rsidRPr="00475786">
        <w:rPr>
          <w:rFonts w:ascii="ＭＳ ゴシック" w:eastAsia="ＭＳ ゴシック" w:hAnsi="ＭＳ ゴシック" w:cs="ＭＳ Ｐゴシック"/>
          <w:color w:val="000000" w:themeColor="text1"/>
          <w:kern w:val="0"/>
          <w:sz w:val="16"/>
          <w:szCs w:val="16"/>
        </w:rPr>
        <w:t xml:space="preserve">　建築基準法第十二条第八項、第九十三条及び第九十三条の二の規定は、建築主事が適合通知をする場合について準用する。</w:t>
      </w:r>
    </w:p>
    <w:p w:rsidR="00BF3A1C" w:rsidRPr="00475786" w:rsidRDefault="00BF3A1C" w:rsidP="00BF3A1C">
      <w:pPr>
        <w:widowControl/>
        <w:jc w:val="left"/>
        <w:textAlignment w:val="baseline"/>
        <w:rPr>
          <w:rFonts w:ascii="ＭＳ ゴシック" w:eastAsia="ＭＳ ゴシック" w:hAnsi="ＭＳ ゴシック" w:cs="ＭＳ Ｐゴシック"/>
          <w:b/>
          <w:bCs/>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rPr>
        <w:t>（特定建築物の建築等及び維持保全の計画の変更）</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第十八条</w:t>
      </w:r>
      <w:r w:rsidRPr="00475786">
        <w:rPr>
          <w:rFonts w:ascii="ＭＳ ゴシック" w:eastAsia="ＭＳ ゴシック" w:hAnsi="ＭＳ ゴシック" w:cs="ＭＳ Ｐゴシック"/>
          <w:color w:val="000000" w:themeColor="text1"/>
          <w:kern w:val="0"/>
          <w:sz w:val="16"/>
          <w:szCs w:val="16"/>
        </w:rPr>
        <w:t xml:space="preserve">　前条第三項の認定を受けた者（以下「認定建築主等」という。）は、当該認定を受けた計画の変更（主務省令で定める軽微な変更を除く。）をしようとするときは、所管行政庁の認定を受けなければならない。</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２</w:t>
      </w:r>
      <w:r w:rsidRPr="00475786">
        <w:rPr>
          <w:rFonts w:ascii="ＭＳ ゴシック" w:eastAsia="ＭＳ ゴシック" w:hAnsi="ＭＳ ゴシック" w:cs="ＭＳ Ｐゴシック"/>
          <w:color w:val="000000" w:themeColor="text1"/>
          <w:kern w:val="0"/>
          <w:sz w:val="16"/>
          <w:szCs w:val="16"/>
        </w:rPr>
        <w:t xml:space="preserve">　前条の規定は、前項の場合について準用する。</w:t>
      </w:r>
    </w:p>
    <w:p w:rsidR="00BF3A1C" w:rsidRPr="00475786" w:rsidRDefault="00BF3A1C" w:rsidP="00BF3A1C">
      <w:pPr>
        <w:widowControl/>
        <w:jc w:val="left"/>
        <w:textAlignment w:val="baseline"/>
        <w:rPr>
          <w:rFonts w:ascii="ＭＳ ゴシック" w:eastAsia="ＭＳ ゴシック" w:hAnsi="ＭＳ ゴシック" w:cs="ＭＳ Ｐゴシック"/>
          <w:b/>
          <w:bCs/>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rPr>
        <w:t>（認定特定建築物の容積率の特例）</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第十九条</w:t>
      </w:r>
      <w:r w:rsidRPr="00475786">
        <w:rPr>
          <w:rFonts w:ascii="ＭＳ ゴシック" w:eastAsia="ＭＳ ゴシック" w:hAnsi="ＭＳ ゴシック" w:cs="ＭＳ Ｐゴシック"/>
          <w:color w:val="000000" w:themeColor="text1"/>
          <w:kern w:val="0"/>
          <w:sz w:val="16"/>
          <w:szCs w:val="16"/>
        </w:rPr>
        <w:t xml:space="preserve">　建築基準法第五十二条第一項、第二項、第七項、第十二項及び第十四項、第五十七条の二第三項第二号、第五十七条の三第二項、第五十九条第一項及び第三項、第五十九条の二第一項、第六十条第一項、第六十条の二第一項及び第四項、第六十八条の三第一項、第六十八条の四、第六十八条の五（第二号イを除く。）、第六十八条の五の二（第二号イを除く。）、第六十八条の五の三第一項（第一号ロを除く。）、第六十八条の五の四（第一号ロを除く。）、第六十八条の五の五第一項第一号ロ、第六十八条の八、第六十八条の九第一項、第八十六条第三項及び第四項、第八十六条の二第二項及び第三項、第八十六条の五第三項並びに第八十六条の六第一項に規定する建築物の容積率（同法第五十九条第一項、第六十条の二第一項及び第六十八条の九第一項に規定するものについては、これらの規定に規定する建築物の容積率の最高限度に係る場合に限る。）の算定の基礎となる延べ面積には、同法第五十二条第三項及び第六項に定めるもののほか、第十七条第三項の認定を受けた計画（前条第一項の規定による変更の認定があったときは、その変更後のもの。第二十一条において同じ。）に係る特定建築物（以下「認定特定建築物」という。）の建築物特定施設の床面積のうち、移動等円滑化の措置をとることにより通常の建築物の建築物特定施設の床面積を超えることとなる場合における政令で定める床面積は、算入しないものとする。</w:t>
      </w:r>
    </w:p>
    <w:p w:rsidR="00BF3A1C" w:rsidRPr="00475786" w:rsidRDefault="00BF3A1C" w:rsidP="00BF3A1C">
      <w:pPr>
        <w:widowControl/>
        <w:jc w:val="left"/>
        <w:textAlignment w:val="baseline"/>
        <w:rPr>
          <w:rFonts w:ascii="ＭＳ ゴシック" w:eastAsia="ＭＳ ゴシック" w:hAnsi="ＭＳ ゴシック" w:cs="ＭＳ Ｐゴシック"/>
          <w:b/>
          <w:bCs/>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rPr>
        <w:t>（認定特定建築物の表示等）</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lastRenderedPageBreak/>
        <w:t>第二十条</w:t>
      </w:r>
      <w:r w:rsidRPr="00475786">
        <w:rPr>
          <w:rFonts w:ascii="ＭＳ ゴシック" w:eastAsia="ＭＳ ゴシック" w:hAnsi="ＭＳ ゴシック" w:cs="ＭＳ Ｐゴシック"/>
          <w:color w:val="000000" w:themeColor="text1"/>
          <w:kern w:val="0"/>
          <w:sz w:val="16"/>
          <w:szCs w:val="16"/>
        </w:rPr>
        <w:t xml:space="preserve">　認定建築主等は、認定特定建築物の建築等をしたときは、当該認定特定建築物、その敷地又はその利用に関する広告その他の主務省令で定めるもの（次項において「広告等」という。）に、主務省令で定めるところにより、当該認定特定建築物が第十七条第三項の認定を受けている旨の表示を付することができる。</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２</w:t>
      </w:r>
      <w:r w:rsidRPr="00475786">
        <w:rPr>
          <w:rFonts w:ascii="ＭＳ ゴシック" w:eastAsia="ＭＳ ゴシック" w:hAnsi="ＭＳ ゴシック" w:cs="ＭＳ Ｐゴシック"/>
          <w:color w:val="000000" w:themeColor="text1"/>
          <w:kern w:val="0"/>
          <w:sz w:val="16"/>
          <w:szCs w:val="16"/>
        </w:rPr>
        <w:t xml:space="preserve">　何人も、前項の規定による場合を除くほか、建築物、その敷地又はその利用に関する広告等に、同項の表示又はこれと紛らわしい表示を付してはならない。</w:t>
      </w:r>
    </w:p>
    <w:p w:rsidR="00BF3A1C" w:rsidRPr="00475786" w:rsidRDefault="00BF3A1C" w:rsidP="00BF3A1C">
      <w:pPr>
        <w:widowControl/>
        <w:jc w:val="left"/>
        <w:textAlignment w:val="baseline"/>
        <w:rPr>
          <w:rFonts w:ascii="ＭＳ ゴシック" w:eastAsia="ＭＳ ゴシック" w:hAnsi="ＭＳ ゴシック" w:cs="ＭＳ Ｐゴシック"/>
          <w:b/>
          <w:bCs/>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rPr>
        <w:t>（認定建築主等に対する改善命令）</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第二十一条</w:t>
      </w:r>
      <w:r w:rsidRPr="00475786">
        <w:rPr>
          <w:rFonts w:ascii="ＭＳ ゴシック" w:eastAsia="ＭＳ ゴシック" w:hAnsi="ＭＳ ゴシック" w:cs="ＭＳ Ｐゴシック"/>
          <w:color w:val="000000" w:themeColor="text1"/>
          <w:kern w:val="0"/>
          <w:sz w:val="16"/>
          <w:szCs w:val="16"/>
        </w:rPr>
        <w:t xml:space="preserve">　所管行政庁は、認定建築主等が第十七条第三項の認定を受けた計画に従って認定特定建築物の建築等又は維持保全を行っていないと認めるときは、当該認定建築主等に対し、その改善に必要な措置をとるべきことを命ずることができる。</w:t>
      </w:r>
    </w:p>
    <w:p w:rsidR="00BF3A1C" w:rsidRPr="00475786" w:rsidRDefault="00BF3A1C" w:rsidP="00BF3A1C">
      <w:pPr>
        <w:widowControl/>
        <w:jc w:val="left"/>
        <w:textAlignment w:val="baseline"/>
        <w:rPr>
          <w:rFonts w:ascii="ＭＳ ゴシック" w:eastAsia="ＭＳ ゴシック" w:hAnsi="ＭＳ ゴシック" w:cs="ＭＳ Ｐゴシック"/>
          <w:b/>
          <w:bCs/>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rPr>
        <w:t>（特定建築物の建築等及び維持保全の計画の認定の取消し）</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第二十二条</w:t>
      </w:r>
      <w:r w:rsidRPr="00475786">
        <w:rPr>
          <w:rFonts w:ascii="ＭＳ ゴシック" w:eastAsia="ＭＳ ゴシック" w:hAnsi="ＭＳ ゴシック" w:cs="ＭＳ Ｐゴシック"/>
          <w:color w:val="000000" w:themeColor="text1"/>
          <w:kern w:val="0"/>
          <w:sz w:val="16"/>
          <w:szCs w:val="16"/>
        </w:rPr>
        <w:t xml:space="preserve">　所管行政庁は、認定建築主等が前条の規定による処分に違反したときは、第十七条第三項の認定を取り消すことができる。</w:t>
      </w:r>
    </w:p>
    <w:p w:rsidR="00BF3A1C" w:rsidRPr="00475786" w:rsidRDefault="00BF3A1C" w:rsidP="00BF3A1C">
      <w:pPr>
        <w:widowControl/>
        <w:jc w:val="left"/>
        <w:textAlignment w:val="baseline"/>
        <w:rPr>
          <w:rFonts w:ascii="ＭＳ ゴシック" w:eastAsia="ＭＳ ゴシック" w:hAnsi="ＭＳ ゴシック" w:cs="ＭＳ Ｐゴシック"/>
          <w:b/>
          <w:bCs/>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rPr>
        <w:t>（協定建築物の建築等及び維持保全の計画の認定等）</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第二十二条の二</w:t>
      </w:r>
      <w:r w:rsidRPr="00475786">
        <w:rPr>
          <w:rFonts w:ascii="ＭＳ ゴシック" w:eastAsia="ＭＳ ゴシック" w:hAnsi="ＭＳ ゴシック" w:cs="ＭＳ Ｐゴシック"/>
          <w:color w:val="000000" w:themeColor="text1"/>
          <w:kern w:val="0"/>
          <w:sz w:val="16"/>
          <w:szCs w:val="16"/>
        </w:rPr>
        <w:t xml:space="preserve">　建築主等は、次の各号のいずれかに該当する建築物特定施設（以下この条において「協定建築物特定施設」という。）と一体的に利用に供しなければ公共交通移動等円滑化基準に適合させることが構造上その他の理由により著しく困難であると主務省令で定めるところにより主務大臣が認める旅客施設（次の各号の公共交通事業者等の事業の用に供するものに限る。次項において「移動等円滑化困難旅客施設」という。）の敷地に隣接し、又は近接する土地において協定建築物特定施設を有する建築物（以下「協定建築物」という。）の建築等をしようとするときは、主務省令で定めるところにより、協定建築物の建築等及び維持保全の計画を作成し、所管行政庁の認定を申請することができる。</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一</w:t>
      </w:r>
      <w:r w:rsidRPr="00475786">
        <w:rPr>
          <w:rFonts w:ascii="ＭＳ ゴシック" w:eastAsia="ＭＳ ゴシック" w:hAnsi="ＭＳ ゴシック" w:cs="ＭＳ Ｐゴシック"/>
          <w:color w:val="000000" w:themeColor="text1"/>
          <w:kern w:val="0"/>
          <w:sz w:val="16"/>
          <w:szCs w:val="16"/>
        </w:rPr>
        <w:t xml:space="preserve">　建築主等が公共交通事業者等と締結する第四十一条第一項に規定する移動等円滑化経路協定の目的となる経路を構成する建築物特定施設</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二</w:t>
      </w:r>
      <w:r w:rsidRPr="00475786">
        <w:rPr>
          <w:rFonts w:ascii="ＭＳ ゴシック" w:eastAsia="ＭＳ ゴシック" w:hAnsi="ＭＳ ゴシック" w:cs="ＭＳ Ｐゴシック"/>
          <w:color w:val="000000" w:themeColor="text1"/>
          <w:kern w:val="0"/>
          <w:sz w:val="16"/>
          <w:szCs w:val="16"/>
        </w:rPr>
        <w:t xml:space="preserve">　建築主等が公共交通事業者等と締結する第五十一条の二第一項に規定する移動等円滑化施設協定の目的となる建築物特定施設</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２</w:t>
      </w:r>
      <w:r w:rsidRPr="00475786">
        <w:rPr>
          <w:rFonts w:ascii="ＭＳ ゴシック" w:eastAsia="ＭＳ ゴシック" w:hAnsi="ＭＳ ゴシック" w:cs="ＭＳ Ｐゴシック"/>
          <w:color w:val="000000" w:themeColor="text1"/>
          <w:kern w:val="0"/>
          <w:sz w:val="16"/>
          <w:szCs w:val="16"/>
        </w:rPr>
        <w:t xml:space="preserve">　前項の申請に係る協定建築物特定施設（協定建築物特定施設と移動等円滑化困難旅客施設との間に同項第一号の経路がある場合にあっては、協定建築物特定施設及び当該経路を構成する一般交通用施設（以下この項において「特定経路施設」という。））は、協定建築物特定施設等維持保全基準（移動等円滑化困難旅客施設の公共交通移動等円滑化基準への継続的な適合の確保のために必要な協定建築物特定施設及び特定経路施設の維持保全に関する主務省令で定める基準をいう。）に適合するものとして、主務省令で定めるところにより主務大臣の認定を受けたものでなければならない。</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３</w:t>
      </w:r>
      <w:r w:rsidRPr="00475786">
        <w:rPr>
          <w:rFonts w:ascii="ＭＳ ゴシック" w:eastAsia="ＭＳ ゴシック" w:hAnsi="ＭＳ ゴシック" w:cs="ＭＳ Ｐゴシック"/>
          <w:color w:val="000000" w:themeColor="text1"/>
          <w:kern w:val="0"/>
          <w:sz w:val="16"/>
          <w:szCs w:val="16"/>
        </w:rPr>
        <w:t xml:space="preserve">　第一項の計画には、次に掲げる事項を記載しなければならない。</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一</w:t>
      </w:r>
      <w:r w:rsidRPr="00475786">
        <w:rPr>
          <w:rFonts w:ascii="ＭＳ ゴシック" w:eastAsia="ＭＳ ゴシック" w:hAnsi="ＭＳ ゴシック" w:cs="ＭＳ Ｐゴシック"/>
          <w:color w:val="000000" w:themeColor="text1"/>
          <w:kern w:val="0"/>
          <w:sz w:val="16"/>
          <w:szCs w:val="16"/>
        </w:rPr>
        <w:t xml:space="preserve">　協定建築物の位置</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二</w:t>
      </w:r>
      <w:r w:rsidRPr="00475786">
        <w:rPr>
          <w:rFonts w:ascii="ＭＳ ゴシック" w:eastAsia="ＭＳ ゴシック" w:hAnsi="ＭＳ ゴシック" w:cs="ＭＳ Ｐゴシック"/>
          <w:color w:val="000000" w:themeColor="text1"/>
          <w:kern w:val="0"/>
          <w:sz w:val="16"/>
          <w:szCs w:val="16"/>
        </w:rPr>
        <w:t xml:space="preserve">　協定建築物の延べ面積、構造方法及び用途並びに敷地面積</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三</w:t>
      </w:r>
      <w:r w:rsidRPr="00475786">
        <w:rPr>
          <w:rFonts w:ascii="ＭＳ ゴシック" w:eastAsia="ＭＳ ゴシック" w:hAnsi="ＭＳ ゴシック" w:cs="ＭＳ Ｐゴシック"/>
          <w:color w:val="000000" w:themeColor="text1"/>
          <w:kern w:val="0"/>
          <w:sz w:val="16"/>
          <w:szCs w:val="16"/>
        </w:rPr>
        <w:t xml:space="preserve">　計画に係る協定建築物特定施設の構造及び配置並びに維持保全に関する事項</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四</w:t>
      </w:r>
      <w:r w:rsidRPr="00475786">
        <w:rPr>
          <w:rFonts w:ascii="ＭＳ ゴシック" w:eastAsia="ＭＳ ゴシック" w:hAnsi="ＭＳ ゴシック" w:cs="ＭＳ Ｐゴシック"/>
          <w:color w:val="000000" w:themeColor="text1"/>
          <w:kern w:val="0"/>
          <w:sz w:val="16"/>
          <w:szCs w:val="16"/>
        </w:rPr>
        <w:t xml:space="preserve">　協定建築物の建築等の事業に関する資金計画</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五</w:t>
      </w:r>
      <w:r w:rsidRPr="00475786">
        <w:rPr>
          <w:rFonts w:ascii="ＭＳ ゴシック" w:eastAsia="ＭＳ ゴシック" w:hAnsi="ＭＳ ゴシック" w:cs="ＭＳ Ｐゴシック"/>
          <w:color w:val="000000" w:themeColor="text1"/>
          <w:kern w:val="0"/>
          <w:sz w:val="16"/>
          <w:szCs w:val="16"/>
        </w:rPr>
        <w:t xml:space="preserve">　その他主務省令で定める事項</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４</w:t>
      </w:r>
      <w:r w:rsidRPr="00475786">
        <w:rPr>
          <w:rFonts w:ascii="ＭＳ ゴシック" w:eastAsia="ＭＳ ゴシック" w:hAnsi="ＭＳ ゴシック" w:cs="ＭＳ Ｐゴシック"/>
          <w:color w:val="000000" w:themeColor="text1"/>
          <w:kern w:val="0"/>
          <w:sz w:val="16"/>
          <w:szCs w:val="16"/>
        </w:rPr>
        <w:t xml:space="preserve">　所管行政庁は、第一項の申請があった場合において、当該申請に係る協定建築物の建築等及び維持保全の計画が次に掲げる基準に適合すると認めるときは、認定をすることができる。</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一</w:t>
      </w:r>
      <w:r w:rsidRPr="00475786">
        <w:rPr>
          <w:rFonts w:ascii="ＭＳ ゴシック" w:eastAsia="ＭＳ ゴシック" w:hAnsi="ＭＳ ゴシック" w:cs="ＭＳ Ｐゴシック"/>
          <w:color w:val="000000" w:themeColor="text1"/>
          <w:kern w:val="0"/>
          <w:sz w:val="16"/>
          <w:szCs w:val="16"/>
        </w:rPr>
        <w:t xml:space="preserve">　前項第三号に掲げる事項が、建築物移動等円滑化基準を超え、かつ、第十七条第三項第一号に規定する主務省令で定める建築物特定施設の構造及び配置に関する基準に適合すること。</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二</w:t>
      </w:r>
      <w:r w:rsidRPr="00475786">
        <w:rPr>
          <w:rFonts w:ascii="ＭＳ ゴシック" w:eastAsia="ＭＳ ゴシック" w:hAnsi="ＭＳ ゴシック" w:cs="ＭＳ Ｐゴシック"/>
          <w:color w:val="000000" w:themeColor="text1"/>
          <w:kern w:val="0"/>
          <w:sz w:val="16"/>
          <w:szCs w:val="16"/>
        </w:rPr>
        <w:t xml:space="preserve">　前項第四号に掲げる資金計画が、協定建築物の建築等の事業を確実に遂行するため適切なものであること。</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５</w:t>
      </w:r>
      <w:r w:rsidRPr="00475786">
        <w:rPr>
          <w:rFonts w:ascii="ＭＳ ゴシック" w:eastAsia="ＭＳ ゴシック" w:hAnsi="ＭＳ ゴシック" w:cs="ＭＳ Ｐゴシック"/>
          <w:color w:val="000000" w:themeColor="text1"/>
          <w:kern w:val="0"/>
          <w:sz w:val="16"/>
          <w:szCs w:val="16"/>
        </w:rPr>
        <w:t xml:space="preserve">　第十八条、第十九条、第二十一条及び前条の規定は、前項の認定を受けた者（第五十三条第五項において「認定協定建築主等」という。）に係る当該認定を受けた計画について準用する。この場合において、第十八条第二項中「前条」とあるのは「第二十二条の二第一項から第四項まで」と、第十九条中「特定建築物（以下「認定特定建築物」という。）の建築物特定施設」とある</w:t>
      </w:r>
      <w:r w:rsidRPr="00475786">
        <w:rPr>
          <w:rFonts w:ascii="ＭＳ ゴシック" w:eastAsia="ＭＳ ゴシック" w:hAnsi="ＭＳ ゴシック" w:cs="ＭＳ Ｐゴシック"/>
          <w:color w:val="000000" w:themeColor="text1"/>
          <w:kern w:val="0"/>
          <w:sz w:val="16"/>
          <w:szCs w:val="16"/>
        </w:rPr>
        <w:lastRenderedPageBreak/>
        <w:t>のは「第二十二条の二第一項に規定する協定建築物（第二十一条において「認定協定建築物」という。）の同項に規定する協定建築物特定施設」と、第二十一条中「認定特定建築物」とあるのは「認定協定建築物」と読み替えるものとする。</w:t>
      </w:r>
    </w:p>
    <w:p w:rsidR="00BF3A1C" w:rsidRPr="00475786" w:rsidRDefault="00BF3A1C" w:rsidP="00BF3A1C">
      <w:pPr>
        <w:widowControl/>
        <w:jc w:val="left"/>
        <w:textAlignment w:val="baseline"/>
        <w:rPr>
          <w:rFonts w:ascii="ＭＳ ゴシック" w:eastAsia="ＭＳ ゴシック" w:hAnsi="ＭＳ ゴシック" w:cs="ＭＳ Ｐゴシック"/>
          <w:b/>
          <w:bCs/>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rPr>
        <w:t>（既存の特定建築物に設けるエレベーターについての建築基準法の特例）</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第二十三条</w:t>
      </w:r>
      <w:r w:rsidRPr="00475786">
        <w:rPr>
          <w:rFonts w:ascii="ＭＳ ゴシック" w:eastAsia="ＭＳ ゴシック" w:hAnsi="ＭＳ ゴシック" w:cs="ＭＳ Ｐゴシック"/>
          <w:color w:val="000000" w:themeColor="text1"/>
          <w:kern w:val="0"/>
          <w:sz w:val="16"/>
          <w:szCs w:val="16"/>
        </w:rPr>
        <w:t xml:space="preserve">　この法律の施行の際現に存する特定建築物に専ら車椅子を使用している者の利用に供するエレベーターを設置する場合において、当該エレベーターが次に掲げる基準に適合し、所管行政庁が防火上及び避難上支障がないと認めたときは、当該特定建築物に対する建築基準法第二十七条第二項の規定の適用については、当該エレベーターの構造は耐火構造（同法第二条第七号に規定する耐火構造をいう。）とみなす。</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一</w:t>
      </w:r>
      <w:r w:rsidRPr="00475786">
        <w:rPr>
          <w:rFonts w:ascii="ＭＳ ゴシック" w:eastAsia="ＭＳ ゴシック" w:hAnsi="ＭＳ ゴシック" w:cs="ＭＳ Ｐゴシック"/>
          <w:color w:val="000000" w:themeColor="text1"/>
          <w:kern w:val="0"/>
          <w:sz w:val="16"/>
          <w:szCs w:val="16"/>
        </w:rPr>
        <w:t xml:space="preserve">　エレベーター及び当該エレベーターの設置に係る特定建築物の主要構造部の部分の構造が主務省令で定める安全上及び防火上の基準に適合していること。</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二</w:t>
      </w:r>
      <w:r w:rsidRPr="00475786">
        <w:rPr>
          <w:rFonts w:ascii="ＭＳ ゴシック" w:eastAsia="ＭＳ ゴシック" w:hAnsi="ＭＳ ゴシック" w:cs="ＭＳ Ｐゴシック"/>
          <w:color w:val="000000" w:themeColor="text1"/>
          <w:kern w:val="0"/>
          <w:sz w:val="16"/>
          <w:szCs w:val="16"/>
        </w:rPr>
        <w:t xml:space="preserve">　エレベーターの制御方法及びその作動状態の監視方法が主務省令で定める安全上の基準に適合していること。</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２</w:t>
      </w:r>
      <w:r w:rsidRPr="00475786">
        <w:rPr>
          <w:rFonts w:ascii="ＭＳ ゴシック" w:eastAsia="ＭＳ ゴシック" w:hAnsi="ＭＳ ゴシック" w:cs="ＭＳ Ｐゴシック"/>
          <w:color w:val="000000" w:themeColor="text1"/>
          <w:kern w:val="0"/>
          <w:sz w:val="16"/>
          <w:szCs w:val="16"/>
        </w:rPr>
        <w:t xml:space="preserve">　建築基準法第九十三条第一項本文及び第二項の規定は、前項の規定により所管行政庁が防火上及び避難上支障がないと認める場合について準用する。</w:t>
      </w:r>
    </w:p>
    <w:p w:rsidR="00BF3A1C" w:rsidRPr="00475786" w:rsidRDefault="00BF3A1C" w:rsidP="00BF3A1C">
      <w:pPr>
        <w:widowControl/>
        <w:jc w:val="left"/>
        <w:textAlignment w:val="baseline"/>
        <w:rPr>
          <w:rFonts w:ascii="ＭＳ ゴシック" w:eastAsia="ＭＳ ゴシック" w:hAnsi="ＭＳ ゴシック" w:cs="ＭＳ Ｐゴシック"/>
          <w:b/>
          <w:bCs/>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rPr>
        <w:t>（高齢者、障害者等が円滑に利用できる建築物の容積率の特例）</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第二十四条</w:t>
      </w:r>
      <w:r w:rsidRPr="00475786">
        <w:rPr>
          <w:rFonts w:ascii="ＭＳ ゴシック" w:eastAsia="ＭＳ ゴシック" w:hAnsi="ＭＳ ゴシック" w:cs="ＭＳ Ｐゴシック"/>
          <w:color w:val="000000" w:themeColor="text1"/>
          <w:kern w:val="0"/>
          <w:sz w:val="16"/>
          <w:szCs w:val="16"/>
        </w:rPr>
        <w:t xml:space="preserve">　建築物特定施設（建築基準法第五十二条第六項第一号に規定する昇降機並びに同項第二号に規定する共同住宅及び老人ホーム等の共用の廊下及び階段を除く。）の床面積が高齢者、障害者等の円滑な利用を確保するため通常の床面積よりも著しく大きい建築物で、主務大臣が高齢者、障害者等の円滑な利用を確保する上で有効と認めて定める基準に適合するものについては、当該建築物を同条第十四項第一号に規定する建築物とみなして、同項の規定を適用する。</w:t>
      </w:r>
    </w:p>
    <w:p w:rsidR="00BF3A1C" w:rsidRPr="00475786" w:rsidRDefault="00BF3A1C" w:rsidP="00BF3A1C">
      <w:pPr>
        <w:widowControl/>
        <w:jc w:val="left"/>
        <w:textAlignment w:val="baseline"/>
        <w:rPr>
          <w:rFonts w:ascii="ＭＳ ゴシック" w:eastAsia="ＭＳ ゴシック" w:hAnsi="ＭＳ ゴシック" w:cs="ＭＳ Ｐゴシック"/>
          <w:b/>
          <w:bCs/>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rPr>
        <w:t>第三章の二　移動等円滑化促進地区における移動等円滑化の促進に関する措置</w:t>
      </w:r>
    </w:p>
    <w:p w:rsidR="00BF3A1C" w:rsidRPr="00475786" w:rsidRDefault="00BF3A1C" w:rsidP="00BF3A1C">
      <w:pPr>
        <w:widowControl/>
        <w:jc w:val="left"/>
        <w:textAlignment w:val="baseline"/>
        <w:rPr>
          <w:rFonts w:ascii="ＭＳ ゴシック" w:eastAsia="ＭＳ ゴシック" w:hAnsi="ＭＳ ゴシック" w:cs="ＭＳ Ｐゴシック"/>
          <w:b/>
          <w:bCs/>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rPr>
        <w:t>（移動等円滑化促進方針）</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第二十四条の二</w:t>
      </w:r>
      <w:r w:rsidRPr="00475786">
        <w:rPr>
          <w:rFonts w:ascii="ＭＳ ゴシック" w:eastAsia="ＭＳ ゴシック" w:hAnsi="ＭＳ ゴシック" w:cs="ＭＳ Ｐゴシック"/>
          <w:color w:val="000000" w:themeColor="text1"/>
          <w:kern w:val="0"/>
          <w:sz w:val="16"/>
          <w:szCs w:val="16"/>
        </w:rPr>
        <w:t xml:space="preserve">　市町村は、基本方針に基づき、単独で又は共同して、当該市町村の区域内の移動等円滑化促進地区について、移動等円滑化の促進に関する方針（以下「移動等円滑化促進方針」という。）を作成するよう努めるものとする。</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２</w:t>
      </w:r>
      <w:r w:rsidRPr="00475786">
        <w:rPr>
          <w:rFonts w:ascii="ＭＳ ゴシック" w:eastAsia="ＭＳ ゴシック" w:hAnsi="ＭＳ ゴシック" w:cs="ＭＳ Ｐゴシック"/>
          <w:color w:val="000000" w:themeColor="text1"/>
          <w:kern w:val="0"/>
          <w:sz w:val="16"/>
          <w:szCs w:val="16"/>
        </w:rPr>
        <w:t xml:space="preserve">　移動等円滑化促進方針には、次に掲げる事項について定めるものとする。</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一</w:t>
      </w:r>
      <w:r w:rsidRPr="00475786">
        <w:rPr>
          <w:rFonts w:ascii="ＭＳ ゴシック" w:eastAsia="ＭＳ ゴシック" w:hAnsi="ＭＳ ゴシック" w:cs="ＭＳ Ｐゴシック"/>
          <w:color w:val="000000" w:themeColor="text1"/>
          <w:kern w:val="0"/>
          <w:sz w:val="16"/>
          <w:szCs w:val="16"/>
        </w:rPr>
        <w:t xml:space="preserve">　移動等円滑化促進地区の位置及び区域</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二</w:t>
      </w:r>
      <w:r w:rsidRPr="00475786">
        <w:rPr>
          <w:rFonts w:ascii="ＭＳ ゴシック" w:eastAsia="ＭＳ ゴシック" w:hAnsi="ＭＳ ゴシック" w:cs="ＭＳ Ｐゴシック"/>
          <w:color w:val="000000" w:themeColor="text1"/>
          <w:kern w:val="0"/>
          <w:sz w:val="16"/>
          <w:szCs w:val="16"/>
        </w:rPr>
        <w:t xml:space="preserve">　生活関連施設及び生活関連経路並びにこれらにおける移動等円滑化の促進に関する事項</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三</w:t>
      </w:r>
      <w:r w:rsidRPr="00475786">
        <w:rPr>
          <w:rFonts w:ascii="ＭＳ ゴシック" w:eastAsia="ＭＳ ゴシック" w:hAnsi="ＭＳ ゴシック" w:cs="ＭＳ Ｐゴシック"/>
          <w:color w:val="000000" w:themeColor="text1"/>
          <w:kern w:val="0"/>
          <w:sz w:val="16"/>
          <w:szCs w:val="16"/>
        </w:rPr>
        <w:t xml:space="preserve">　移動等円滑化の促進に関する住民その他の関係者の理解の増進及び移動等円滑化の実施に関するこれらの者の協力の確保に関する事項</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四</w:t>
      </w:r>
      <w:r w:rsidRPr="00475786">
        <w:rPr>
          <w:rFonts w:ascii="ＭＳ ゴシック" w:eastAsia="ＭＳ ゴシック" w:hAnsi="ＭＳ ゴシック" w:cs="ＭＳ Ｐゴシック"/>
          <w:color w:val="000000" w:themeColor="text1"/>
          <w:kern w:val="0"/>
          <w:sz w:val="16"/>
          <w:szCs w:val="16"/>
        </w:rPr>
        <w:t xml:space="preserve">　前三号に掲げるもののほか、移動等円滑化促進地区における移動等円滑化の促進のために必要な事項</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３</w:t>
      </w:r>
      <w:r w:rsidRPr="00475786">
        <w:rPr>
          <w:rFonts w:ascii="ＭＳ ゴシック" w:eastAsia="ＭＳ ゴシック" w:hAnsi="ＭＳ ゴシック" w:cs="ＭＳ Ｐゴシック"/>
          <w:color w:val="000000" w:themeColor="text1"/>
          <w:kern w:val="0"/>
          <w:sz w:val="16"/>
          <w:szCs w:val="16"/>
        </w:rPr>
        <w:t xml:space="preserve">　前項各号に掲げるもののほか、移動等円滑化促進方針には、移動等円滑化促進地区における移動等円滑化の促進に関する基本的な方針について定めるよう努めるものとする。</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４</w:t>
      </w:r>
      <w:r w:rsidRPr="00475786">
        <w:rPr>
          <w:rFonts w:ascii="ＭＳ ゴシック" w:eastAsia="ＭＳ ゴシック" w:hAnsi="ＭＳ ゴシック" w:cs="ＭＳ Ｐゴシック"/>
          <w:color w:val="000000" w:themeColor="text1"/>
          <w:kern w:val="0"/>
          <w:sz w:val="16"/>
          <w:szCs w:val="16"/>
        </w:rPr>
        <w:t xml:space="preserve">　移動等円滑化促進方針には、市町村が行う移動等円滑化促進地区に所在する旅客施設の構造及び配置その他の移動等円滑化に関する情報の収集、整理及び提供に関する事項を定めることができる。</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５</w:t>
      </w:r>
      <w:r w:rsidRPr="00475786">
        <w:rPr>
          <w:rFonts w:ascii="ＭＳ ゴシック" w:eastAsia="ＭＳ ゴシック" w:hAnsi="ＭＳ ゴシック" w:cs="ＭＳ Ｐゴシック"/>
          <w:color w:val="000000" w:themeColor="text1"/>
          <w:kern w:val="0"/>
          <w:sz w:val="16"/>
          <w:szCs w:val="16"/>
        </w:rPr>
        <w:t xml:space="preserve">　移動等円滑化促進方針は、都市計画、都市計画法第十八条の二の市町村の都市計画に関する基本的な方針及び地域公共交通の活性化及び再生に関する法律（平成十九年法律第五十九号）第五条第一項に規定する地域公共交通計画との調和が保たれたものでなければならない。</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６</w:t>
      </w:r>
      <w:r w:rsidRPr="00475786">
        <w:rPr>
          <w:rFonts w:ascii="ＭＳ ゴシック" w:eastAsia="ＭＳ ゴシック" w:hAnsi="ＭＳ ゴシック" w:cs="ＭＳ Ｐゴシック"/>
          <w:color w:val="000000" w:themeColor="text1"/>
          <w:kern w:val="0"/>
          <w:sz w:val="16"/>
          <w:szCs w:val="16"/>
        </w:rPr>
        <w:t xml:space="preserve">　市町村は、移動等円滑化促進方針を作成しようとするときは、あらかじめ、住民、生活関連施設を利用する高齢者、障害者等その他利害関係者、関係する施設設置管理者及び都道府県公安委員会（以下「公安委員会」という。）の意見を反映させるために必要な措置を講ずるものとする。</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７</w:t>
      </w:r>
      <w:r w:rsidRPr="00475786">
        <w:rPr>
          <w:rFonts w:ascii="ＭＳ ゴシック" w:eastAsia="ＭＳ ゴシック" w:hAnsi="ＭＳ ゴシック" w:cs="ＭＳ Ｐゴシック"/>
          <w:color w:val="000000" w:themeColor="text1"/>
          <w:kern w:val="0"/>
          <w:sz w:val="16"/>
          <w:szCs w:val="16"/>
        </w:rPr>
        <w:t xml:space="preserve">　市町村は、移動等円滑化促進方針を作成したときは、遅滞なく、これを公表するとともに、主務大臣、都道府県並びに関係する施設設置管理者及び公安委員会に送付しなければならない。</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８</w:t>
      </w:r>
      <w:r w:rsidRPr="00475786">
        <w:rPr>
          <w:rFonts w:ascii="ＭＳ ゴシック" w:eastAsia="ＭＳ ゴシック" w:hAnsi="ＭＳ ゴシック" w:cs="ＭＳ Ｐゴシック"/>
          <w:color w:val="000000" w:themeColor="text1"/>
          <w:kern w:val="0"/>
          <w:sz w:val="16"/>
          <w:szCs w:val="16"/>
        </w:rPr>
        <w:t xml:space="preserve">　主務大臣は、前項の規定により移動等円滑化促進方針の送付を受けたときは、市町村に対し、必要な助言をすることができる。</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lastRenderedPageBreak/>
        <w:t>９</w:t>
      </w:r>
      <w:r w:rsidRPr="00475786">
        <w:rPr>
          <w:rFonts w:ascii="ＭＳ ゴシック" w:eastAsia="ＭＳ ゴシック" w:hAnsi="ＭＳ ゴシック" w:cs="ＭＳ Ｐゴシック"/>
          <w:color w:val="000000" w:themeColor="text1"/>
          <w:kern w:val="0"/>
          <w:sz w:val="16"/>
          <w:szCs w:val="16"/>
        </w:rPr>
        <w:t xml:space="preserve">　都道府県は、市町村に対し、その求めに応じ、移動等円滑化促進方針の作成及びその円滑かつ確実な実施に関し、各市町村の区域を超えた広域的な見地から、必要な助言その他の援助を行うよう努めなければならない。</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１０</w:t>
      </w:r>
      <w:r w:rsidRPr="00475786">
        <w:rPr>
          <w:rFonts w:ascii="ＭＳ ゴシック" w:eastAsia="ＭＳ ゴシック" w:hAnsi="ＭＳ ゴシック" w:cs="ＭＳ Ｐゴシック"/>
          <w:color w:val="000000" w:themeColor="text1"/>
          <w:kern w:val="0"/>
          <w:sz w:val="16"/>
          <w:szCs w:val="16"/>
        </w:rPr>
        <w:t xml:space="preserve">　第六項から前項までの規定は、移動等円滑化促進方針の変更について準用する。</w:t>
      </w:r>
    </w:p>
    <w:p w:rsidR="00BF3A1C" w:rsidRPr="00475786" w:rsidRDefault="00BF3A1C" w:rsidP="00BF3A1C">
      <w:pPr>
        <w:widowControl/>
        <w:jc w:val="left"/>
        <w:textAlignment w:val="baseline"/>
        <w:rPr>
          <w:rFonts w:ascii="ＭＳ ゴシック" w:eastAsia="ＭＳ ゴシック" w:hAnsi="ＭＳ ゴシック" w:cs="ＭＳ Ｐゴシック"/>
          <w:b/>
          <w:bCs/>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rPr>
        <w:t>（移動等円滑化促進方針の評価等）</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第二十四条の三</w:t>
      </w:r>
      <w:r w:rsidRPr="00475786">
        <w:rPr>
          <w:rFonts w:ascii="ＭＳ ゴシック" w:eastAsia="ＭＳ ゴシック" w:hAnsi="ＭＳ ゴシック" w:cs="ＭＳ Ｐゴシック"/>
          <w:color w:val="000000" w:themeColor="text1"/>
          <w:kern w:val="0"/>
          <w:sz w:val="16"/>
          <w:szCs w:val="16"/>
        </w:rPr>
        <w:t xml:space="preserve">　市町村は、移動等円滑化促進方針を作成した場合においては、おおむね五年ごとに、当該移動等円滑化促進方針において定められた移動等円滑化促進地区における移動等円滑化に関する措置の実施の状況についての調査、分析及び評価を行うよう努めるとともに、必要があると認めるときは、移動等円滑化促進方針を変更するものとする。</w:t>
      </w:r>
    </w:p>
    <w:p w:rsidR="00BF3A1C" w:rsidRPr="00475786" w:rsidRDefault="00BF3A1C" w:rsidP="00BF3A1C">
      <w:pPr>
        <w:widowControl/>
        <w:jc w:val="left"/>
        <w:textAlignment w:val="baseline"/>
        <w:rPr>
          <w:rFonts w:ascii="ＭＳ ゴシック" w:eastAsia="ＭＳ ゴシック" w:hAnsi="ＭＳ ゴシック" w:cs="ＭＳ Ｐゴシック"/>
          <w:b/>
          <w:bCs/>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rPr>
        <w:t>（協議会）</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第二十四条の四</w:t>
      </w:r>
      <w:r w:rsidRPr="00475786">
        <w:rPr>
          <w:rFonts w:ascii="ＭＳ ゴシック" w:eastAsia="ＭＳ ゴシック" w:hAnsi="ＭＳ ゴシック" w:cs="ＭＳ Ｐゴシック"/>
          <w:color w:val="000000" w:themeColor="text1"/>
          <w:kern w:val="0"/>
          <w:sz w:val="16"/>
          <w:szCs w:val="16"/>
        </w:rPr>
        <w:t xml:space="preserve">　移動等円滑化促進方針を作成しようとする市町村は、移動等円滑化促進方針の作成に関する協議及び移動等円滑化促進方針の実施（実施の状況についての調査、分析及び評価を含む。）に係る連絡調整を行うための協議会（以下この条において「協議会」という。）を組織することができる。</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２</w:t>
      </w:r>
      <w:r w:rsidRPr="00475786">
        <w:rPr>
          <w:rFonts w:ascii="ＭＳ ゴシック" w:eastAsia="ＭＳ ゴシック" w:hAnsi="ＭＳ ゴシック" w:cs="ＭＳ Ｐゴシック"/>
          <w:color w:val="000000" w:themeColor="text1"/>
          <w:kern w:val="0"/>
          <w:sz w:val="16"/>
          <w:szCs w:val="16"/>
        </w:rPr>
        <w:t xml:space="preserve">　協議会は、次に掲げる者をもって構成する。</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一</w:t>
      </w:r>
      <w:r w:rsidRPr="00475786">
        <w:rPr>
          <w:rFonts w:ascii="ＭＳ ゴシック" w:eastAsia="ＭＳ ゴシック" w:hAnsi="ＭＳ ゴシック" w:cs="ＭＳ Ｐゴシック"/>
          <w:color w:val="000000" w:themeColor="text1"/>
          <w:kern w:val="0"/>
          <w:sz w:val="16"/>
          <w:szCs w:val="16"/>
        </w:rPr>
        <w:t xml:space="preserve">　移動等円滑化促進方針を作成しようとする市町村</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二</w:t>
      </w:r>
      <w:r w:rsidRPr="00475786">
        <w:rPr>
          <w:rFonts w:ascii="ＭＳ ゴシック" w:eastAsia="ＭＳ ゴシック" w:hAnsi="ＭＳ ゴシック" w:cs="ＭＳ Ｐゴシック"/>
          <w:color w:val="000000" w:themeColor="text1"/>
          <w:kern w:val="0"/>
          <w:sz w:val="16"/>
          <w:szCs w:val="16"/>
        </w:rPr>
        <w:t xml:space="preserve">　関係する施設設置管理者、公安委員会その他移動等円滑化促進地区における移動等円滑化の促進に関し密接な関係を有する者</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三</w:t>
      </w:r>
      <w:r w:rsidRPr="00475786">
        <w:rPr>
          <w:rFonts w:ascii="ＭＳ ゴシック" w:eastAsia="ＭＳ ゴシック" w:hAnsi="ＭＳ ゴシック" w:cs="ＭＳ Ｐゴシック"/>
          <w:color w:val="000000" w:themeColor="text1"/>
          <w:kern w:val="0"/>
          <w:sz w:val="16"/>
          <w:szCs w:val="16"/>
        </w:rPr>
        <w:t xml:space="preserve">　高齢者、障害者等、学識経験者その他の当該市町村が必要と認める者</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３</w:t>
      </w:r>
      <w:r w:rsidRPr="00475786">
        <w:rPr>
          <w:rFonts w:ascii="ＭＳ ゴシック" w:eastAsia="ＭＳ ゴシック" w:hAnsi="ＭＳ ゴシック" w:cs="ＭＳ Ｐゴシック"/>
          <w:color w:val="000000" w:themeColor="text1"/>
          <w:kern w:val="0"/>
          <w:sz w:val="16"/>
          <w:szCs w:val="16"/>
        </w:rPr>
        <w:t xml:space="preserve">　第一項の規定により協議会を組織する市町村は、同項に規定する協議を行う旨を前項第二号に掲げる者に通知するものとする。</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４</w:t>
      </w:r>
      <w:r w:rsidRPr="00475786">
        <w:rPr>
          <w:rFonts w:ascii="ＭＳ ゴシック" w:eastAsia="ＭＳ ゴシック" w:hAnsi="ＭＳ ゴシック" w:cs="ＭＳ Ｐゴシック"/>
          <w:color w:val="000000" w:themeColor="text1"/>
          <w:kern w:val="0"/>
          <w:sz w:val="16"/>
          <w:szCs w:val="16"/>
        </w:rPr>
        <w:t xml:space="preserve">　前項の規定による通知を受けた者は、正当な理由がある場合を除き、当該通知に係る協議に応じなければならない。</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５</w:t>
      </w:r>
      <w:r w:rsidRPr="00475786">
        <w:rPr>
          <w:rFonts w:ascii="ＭＳ ゴシック" w:eastAsia="ＭＳ ゴシック" w:hAnsi="ＭＳ ゴシック" w:cs="ＭＳ Ｐゴシック"/>
          <w:color w:val="000000" w:themeColor="text1"/>
          <w:kern w:val="0"/>
          <w:sz w:val="16"/>
          <w:szCs w:val="16"/>
        </w:rPr>
        <w:t xml:space="preserve">　協議会において協議が調った事項については、協議会の構成員はその協議の結果を尊重しなければならない。</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６</w:t>
      </w:r>
      <w:r w:rsidRPr="00475786">
        <w:rPr>
          <w:rFonts w:ascii="ＭＳ ゴシック" w:eastAsia="ＭＳ ゴシック" w:hAnsi="ＭＳ ゴシック" w:cs="ＭＳ Ｐゴシック"/>
          <w:color w:val="000000" w:themeColor="text1"/>
          <w:kern w:val="0"/>
          <w:sz w:val="16"/>
          <w:szCs w:val="16"/>
        </w:rPr>
        <w:t xml:space="preserve">　前各項に定めるもののほか、協議会の運営に関し必要な事項は、協議会が定める。</w:t>
      </w:r>
    </w:p>
    <w:p w:rsidR="00BF3A1C" w:rsidRPr="00475786" w:rsidRDefault="00BF3A1C" w:rsidP="00BF3A1C">
      <w:pPr>
        <w:widowControl/>
        <w:jc w:val="left"/>
        <w:textAlignment w:val="baseline"/>
        <w:rPr>
          <w:rFonts w:ascii="ＭＳ ゴシック" w:eastAsia="ＭＳ ゴシック" w:hAnsi="ＭＳ ゴシック" w:cs="ＭＳ Ｐゴシック"/>
          <w:b/>
          <w:bCs/>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rPr>
        <w:t>（移動等円滑化促進方針の作成等の提案）</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第二十四条の五</w:t>
      </w:r>
      <w:r w:rsidRPr="00475786">
        <w:rPr>
          <w:rFonts w:ascii="ＭＳ ゴシック" w:eastAsia="ＭＳ ゴシック" w:hAnsi="ＭＳ ゴシック" w:cs="ＭＳ Ｐゴシック"/>
          <w:color w:val="000000" w:themeColor="text1"/>
          <w:kern w:val="0"/>
          <w:sz w:val="16"/>
          <w:szCs w:val="16"/>
        </w:rPr>
        <w:t xml:space="preserve">　次に掲げる者は、市町村に対して、移動等円滑化促進方針の作成又は変更をすることを提案することができる。この場合においては、基本方針に即して、当該提案に係る移動等円滑化促進方針の素案を作成して、これを提示しなければならない。</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一</w:t>
      </w:r>
      <w:r w:rsidRPr="00475786">
        <w:rPr>
          <w:rFonts w:ascii="ＭＳ ゴシック" w:eastAsia="ＭＳ ゴシック" w:hAnsi="ＭＳ ゴシック" w:cs="ＭＳ Ｐゴシック"/>
          <w:color w:val="000000" w:themeColor="text1"/>
          <w:kern w:val="0"/>
          <w:sz w:val="16"/>
          <w:szCs w:val="16"/>
        </w:rPr>
        <w:t xml:space="preserve">　施設設置管理者その他の生活関連施設又は生活関連経路を構成する一般交通用施設の管理者</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二</w:t>
      </w:r>
      <w:r w:rsidRPr="00475786">
        <w:rPr>
          <w:rFonts w:ascii="ＭＳ ゴシック" w:eastAsia="ＭＳ ゴシック" w:hAnsi="ＭＳ ゴシック" w:cs="ＭＳ Ｐゴシック"/>
          <w:color w:val="000000" w:themeColor="text1"/>
          <w:kern w:val="0"/>
          <w:sz w:val="16"/>
          <w:szCs w:val="16"/>
        </w:rPr>
        <w:t xml:space="preserve">　高齢者、障害者等その他の生活関連施設又は生活関連経路を構成する一般交通用施設の利用に関し利害関係を有する者</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２</w:t>
      </w:r>
      <w:r w:rsidRPr="00475786">
        <w:rPr>
          <w:rFonts w:ascii="ＭＳ ゴシック" w:eastAsia="ＭＳ ゴシック" w:hAnsi="ＭＳ ゴシック" w:cs="ＭＳ Ｐゴシック"/>
          <w:color w:val="000000" w:themeColor="text1"/>
          <w:kern w:val="0"/>
          <w:sz w:val="16"/>
          <w:szCs w:val="16"/>
        </w:rPr>
        <w:t xml:space="preserve">　前項の規定による提案を受けた市町村は、当該提案に基づき移動等円滑化促進方針の作成又は変更をするか否かについて、遅滞なく、当該提案をした者に通知しなければならない。この場合において、移動等円滑化促進方針の作成又は変更をしないこととするときは、その理由を明らかにしなければならない。</w:t>
      </w:r>
    </w:p>
    <w:p w:rsidR="00BF3A1C" w:rsidRPr="00475786" w:rsidRDefault="00BF3A1C" w:rsidP="00BF3A1C">
      <w:pPr>
        <w:widowControl/>
        <w:jc w:val="left"/>
        <w:textAlignment w:val="baseline"/>
        <w:rPr>
          <w:rFonts w:ascii="ＭＳ ゴシック" w:eastAsia="ＭＳ ゴシック" w:hAnsi="ＭＳ ゴシック" w:cs="ＭＳ Ｐゴシック"/>
          <w:b/>
          <w:bCs/>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rPr>
        <w:t>（行為の届出等）</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第二十四条の六</w:t>
      </w:r>
      <w:r w:rsidRPr="00475786">
        <w:rPr>
          <w:rFonts w:ascii="ＭＳ ゴシック" w:eastAsia="ＭＳ ゴシック" w:hAnsi="ＭＳ ゴシック" w:cs="ＭＳ Ｐゴシック"/>
          <w:color w:val="000000" w:themeColor="text1"/>
          <w:kern w:val="0"/>
          <w:sz w:val="16"/>
          <w:szCs w:val="16"/>
        </w:rPr>
        <w:t xml:space="preserve">　移動等円滑化促進方針において定められた移動等円滑化促進地区の区域において、旅客施設の建設、道路の新設その他の行為であって当該区域における移動等円滑化の促進に支障を及ぼすおそれのあるものとして政令で定めるものをしようとする公共交通事業者等又は道路管理者は、当該行為に着手する日の三十日前までに、主務省令で定めるところにより、行為の種類、場所、設計又は施行方法、着手予定日その他主務省令で定める事項を市町村に届け出なければならない。ただし、非常災害のため必要な応急措置として行う行為については、この限りでない。</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２</w:t>
      </w:r>
      <w:r w:rsidRPr="00475786">
        <w:rPr>
          <w:rFonts w:ascii="ＭＳ ゴシック" w:eastAsia="ＭＳ ゴシック" w:hAnsi="ＭＳ ゴシック" w:cs="ＭＳ Ｐゴシック"/>
          <w:color w:val="000000" w:themeColor="text1"/>
          <w:kern w:val="0"/>
          <w:sz w:val="16"/>
          <w:szCs w:val="16"/>
        </w:rPr>
        <w:t xml:space="preserve">　前項の規定による届出をした者は、その届出に係る事項のうち主務省令で定める事項を変更しようとするときは、当該事項の変更に係る行為に着手する日の三十日前までに、主務省令で定めるところにより、その旨を市町村に届け出なければならない。</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３</w:t>
      </w:r>
      <w:r w:rsidRPr="00475786">
        <w:rPr>
          <w:rFonts w:ascii="ＭＳ ゴシック" w:eastAsia="ＭＳ ゴシック" w:hAnsi="ＭＳ ゴシック" w:cs="ＭＳ Ｐゴシック"/>
          <w:color w:val="000000" w:themeColor="text1"/>
          <w:kern w:val="0"/>
          <w:sz w:val="16"/>
          <w:szCs w:val="16"/>
        </w:rPr>
        <w:t xml:space="preserve">　市町村は、前二項の規定による届出があった場合において、その届出に係る行為が移動等円滑化促進地区における移動等円滑化の促進を図る上で支障があると認めるときは、その届出をした者に対し、その届出に係る行為に関し旅客施設又は道路の構造の変更その他の必要な措置の実施を要請することができる。</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４</w:t>
      </w:r>
      <w:r w:rsidRPr="00475786">
        <w:rPr>
          <w:rFonts w:ascii="ＭＳ ゴシック" w:eastAsia="ＭＳ ゴシック" w:hAnsi="ＭＳ ゴシック" w:cs="ＭＳ Ｐゴシック"/>
          <w:color w:val="000000" w:themeColor="text1"/>
          <w:kern w:val="0"/>
          <w:sz w:val="16"/>
          <w:szCs w:val="16"/>
        </w:rPr>
        <w:t xml:space="preserve">　市町村は、前項の規定による要請を受けた者が当該要請に応じないときは、その旨を主務大臣に通知することができる。</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lastRenderedPageBreak/>
        <w:t>５</w:t>
      </w:r>
      <w:r w:rsidRPr="00475786">
        <w:rPr>
          <w:rFonts w:ascii="ＭＳ ゴシック" w:eastAsia="ＭＳ ゴシック" w:hAnsi="ＭＳ ゴシック" w:cs="ＭＳ Ｐゴシック"/>
          <w:color w:val="000000" w:themeColor="text1"/>
          <w:kern w:val="0"/>
          <w:sz w:val="16"/>
          <w:szCs w:val="16"/>
        </w:rPr>
        <w:t xml:space="preserve">　主務大臣は、前項の規定による通知があった場合において、第三項の規定による要請を受けた者が正当な理由がなくて同項の措置を実施していないと認めるときは、当該要請を受けた者に対し、当該措置を実施すべきことを勧告することができる。</w:t>
      </w:r>
    </w:p>
    <w:p w:rsidR="00BF3A1C" w:rsidRPr="00475786" w:rsidRDefault="00BF3A1C" w:rsidP="00BF3A1C">
      <w:pPr>
        <w:widowControl/>
        <w:jc w:val="left"/>
        <w:textAlignment w:val="baseline"/>
        <w:rPr>
          <w:rFonts w:ascii="ＭＳ ゴシック" w:eastAsia="ＭＳ ゴシック" w:hAnsi="ＭＳ ゴシック" w:cs="ＭＳ Ｐゴシック"/>
          <w:b/>
          <w:bCs/>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rPr>
        <w:t>（市町村による情報の収集、整理及び提供）</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第二十四条の七</w:t>
      </w:r>
      <w:r w:rsidRPr="00475786">
        <w:rPr>
          <w:rFonts w:ascii="ＭＳ ゴシック" w:eastAsia="ＭＳ ゴシック" w:hAnsi="ＭＳ ゴシック" w:cs="ＭＳ Ｐゴシック"/>
          <w:color w:val="000000" w:themeColor="text1"/>
          <w:kern w:val="0"/>
          <w:sz w:val="16"/>
          <w:szCs w:val="16"/>
        </w:rPr>
        <w:t xml:space="preserve">　第二十四条の二第四項の規定により移動等円滑化促進方針において市町村が行う移動等円滑化に関する情報の収集、整理及び提供に関する事項が定められたときは、市町村は、当該移動等円滑化促進方針に基づき移動等円滑化に関する事項についての情報の収集、整理及び提供を行うものとする。</w:t>
      </w:r>
    </w:p>
    <w:p w:rsidR="00BF3A1C" w:rsidRPr="00475786" w:rsidRDefault="00BF3A1C" w:rsidP="00BF3A1C">
      <w:pPr>
        <w:widowControl/>
        <w:jc w:val="left"/>
        <w:textAlignment w:val="baseline"/>
        <w:rPr>
          <w:rFonts w:ascii="ＭＳ ゴシック" w:eastAsia="ＭＳ ゴシック" w:hAnsi="ＭＳ ゴシック" w:cs="ＭＳ Ｐゴシック"/>
          <w:b/>
          <w:bCs/>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rPr>
        <w:t>（施設設置管理者による市町村に対する情報の提供）</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第二十四条の八</w:t>
      </w:r>
      <w:r w:rsidRPr="00475786">
        <w:rPr>
          <w:rFonts w:ascii="ＭＳ ゴシック" w:eastAsia="ＭＳ ゴシック" w:hAnsi="ＭＳ ゴシック" w:cs="ＭＳ Ｐゴシック"/>
          <w:color w:val="000000" w:themeColor="text1"/>
          <w:kern w:val="0"/>
          <w:sz w:val="16"/>
          <w:szCs w:val="16"/>
        </w:rPr>
        <w:t xml:space="preserve">　公共交通事業者等及び道路管理者は、前条の規定により情報の収集、整理及び提供を行う市町村の求めがあったときは、主務省令で定めるところにより、高齢者、障害者等が旅客施設及び特定道路を利用するために必要となる情報を当該市町村に提供しなければならない。</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２</w:t>
      </w:r>
      <w:r w:rsidRPr="00475786">
        <w:rPr>
          <w:rFonts w:ascii="ＭＳ ゴシック" w:eastAsia="ＭＳ ゴシック" w:hAnsi="ＭＳ ゴシック" w:cs="ＭＳ Ｐゴシック"/>
          <w:color w:val="000000" w:themeColor="text1"/>
          <w:kern w:val="0"/>
          <w:sz w:val="16"/>
          <w:szCs w:val="16"/>
        </w:rPr>
        <w:t xml:space="preserve">　路外駐車場管理者等、公園管理者等及び建築主等は、前条の規定により情報の収集、整理及び提供を行う市町村の求めがあったときは、主務省令で定めるところにより、高齢者、障害者等が特定路外駐車場、特定公園施設及び特別特定建築物を利用するために必要となる情報を当該市町村に提供するよう努めなければならない。</w:t>
      </w:r>
    </w:p>
    <w:p w:rsidR="00BF3A1C" w:rsidRPr="00475786" w:rsidRDefault="00BF3A1C" w:rsidP="00BF3A1C">
      <w:pPr>
        <w:widowControl/>
        <w:jc w:val="left"/>
        <w:textAlignment w:val="baseline"/>
        <w:rPr>
          <w:rFonts w:ascii="ＭＳ ゴシック" w:eastAsia="ＭＳ ゴシック" w:hAnsi="ＭＳ ゴシック" w:cs="ＭＳ Ｐゴシック"/>
          <w:b/>
          <w:bCs/>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rPr>
        <w:t>第四章　重点整備地区における移動等円滑化に係る事業の重点的かつ一体的な実施</w:t>
      </w:r>
    </w:p>
    <w:p w:rsidR="00BF3A1C" w:rsidRPr="00475786" w:rsidRDefault="00BF3A1C" w:rsidP="00BF3A1C">
      <w:pPr>
        <w:widowControl/>
        <w:jc w:val="left"/>
        <w:textAlignment w:val="baseline"/>
        <w:rPr>
          <w:rFonts w:ascii="ＭＳ ゴシック" w:eastAsia="ＭＳ ゴシック" w:hAnsi="ＭＳ ゴシック" w:cs="ＭＳ Ｐゴシック"/>
          <w:b/>
          <w:bCs/>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rPr>
        <w:t>（移動等円滑化基本構想）</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第二十五条</w:t>
      </w:r>
      <w:r w:rsidRPr="00475786">
        <w:rPr>
          <w:rFonts w:ascii="ＭＳ ゴシック" w:eastAsia="ＭＳ ゴシック" w:hAnsi="ＭＳ ゴシック" w:cs="ＭＳ Ｐゴシック"/>
          <w:color w:val="000000" w:themeColor="text1"/>
          <w:kern w:val="0"/>
          <w:sz w:val="16"/>
          <w:szCs w:val="16"/>
        </w:rPr>
        <w:t xml:space="preserve">　市町村は、基本方針（移動等円滑化促進方針が作成されているときは、基本方針及び移動等円滑化促進方針。以下同じ。）に基づき、単独で又は共同して、当該市町村の区域内の重点整備地区について、移動等円滑化に係る事業の重点的かつ一体的な推進に関する基本的な構想（以下「基本構想」という。）を作成するよう努めるものとする。</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２</w:t>
      </w:r>
      <w:r w:rsidRPr="00475786">
        <w:rPr>
          <w:rFonts w:ascii="ＭＳ ゴシック" w:eastAsia="ＭＳ ゴシック" w:hAnsi="ＭＳ ゴシック" w:cs="ＭＳ Ｐゴシック"/>
          <w:color w:val="000000" w:themeColor="text1"/>
          <w:kern w:val="0"/>
          <w:sz w:val="16"/>
          <w:szCs w:val="16"/>
        </w:rPr>
        <w:t xml:space="preserve">　基本構想には、次に掲げる事項について定めるものとする。</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一</w:t>
      </w:r>
      <w:r w:rsidRPr="00475786">
        <w:rPr>
          <w:rFonts w:ascii="ＭＳ ゴシック" w:eastAsia="ＭＳ ゴシック" w:hAnsi="ＭＳ ゴシック" w:cs="ＭＳ Ｐゴシック"/>
          <w:color w:val="000000" w:themeColor="text1"/>
          <w:kern w:val="0"/>
          <w:sz w:val="16"/>
          <w:szCs w:val="16"/>
        </w:rPr>
        <w:t xml:space="preserve">　重点整備地区の位置及び区域</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二</w:t>
      </w:r>
      <w:r w:rsidRPr="00475786">
        <w:rPr>
          <w:rFonts w:ascii="ＭＳ ゴシック" w:eastAsia="ＭＳ ゴシック" w:hAnsi="ＭＳ ゴシック" w:cs="ＭＳ Ｐゴシック"/>
          <w:color w:val="000000" w:themeColor="text1"/>
          <w:kern w:val="0"/>
          <w:sz w:val="16"/>
          <w:szCs w:val="16"/>
        </w:rPr>
        <w:t xml:space="preserve">　生活関連施設及び生活関連経路並びにこれらにおける移動等円滑化に関する事項</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三</w:t>
      </w:r>
      <w:r w:rsidRPr="00475786">
        <w:rPr>
          <w:rFonts w:ascii="ＭＳ ゴシック" w:eastAsia="ＭＳ ゴシック" w:hAnsi="ＭＳ ゴシック" w:cs="ＭＳ Ｐゴシック"/>
          <w:color w:val="000000" w:themeColor="text1"/>
          <w:kern w:val="0"/>
          <w:sz w:val="16"/>
          <w:szCs w:val="16"/>
        </w:rPr>
        <w:t xml:space="preserve">　生活関連施設、特定車両及び生活関連経路を構成する一般交通用施設について移動等円滑化のために実施すべき特定事業その他の事業に関する事項（旅客施設の所在地を含まない重点整備地区にあっては、当該重点整備地区と同一の市町村の区域内に所在する特定旅客施設との間の円滑な移動のために実施すべき特定事業その他の事業に関する事項を含む。）</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四</w:t>
      </w:r>
      <w:r w:rsidRPr="00475786">
        <w:rPr>
          <w:rFonts w:ascii="ＭＳ ゴシック" w:eastAsia="ＭＳ ゴシック" w:hAnsi="ＭＳ ゴシック" w:cs="ＭＳ Ｐゴシック"/>
          <w:color w:val="000000" w:themeColor="text1"/>
          <w:kern w:val="0"/>
          <w:sz w:val="16"/>
          <w:szCs w:val="16"/>
        </w:rPr>
        <w:t xml:space="preserve">　前号に掲げる事業と併せて実施する土地区画整理事業、市街地再開発事業その他の市街地開発事業に関し移動等円滑化のために考慮すべき事項、自転車その他の車両の駐車のための施設の整備に関する事項その他の重点整備地区における移動等円滑化に資する市街地の整備改善に関する事項その他重点整備地区における移動等円滑化のために必要な事項</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３</w:t>
      </w:r>
      <w:r w:rsidRPr="00475786">
        <w:rPr>
          <w:rFonts w:ascii="ＭＳ ゴシック" w:eastAsia="ＭＳ ゴシック" w:hAnsi="ＭＳ ゴシック" w:cs="ＭＳ Ｐゴシック"/>
          <w:color w:val="000000" w:themeColor="text1"/>
          <w:kern w:val="0"/>
          <w:sz w:val="16"/>
          <w:szCs w:val="16"/>
        </w:rPr>
        <w:t xml:space="preserve">　前項各号に掲げるもののほか、基本構想には、重点整備地区における移動等円滑化に関する基本的な方針について定めるよう努めるものとする。</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４</w:t>
      </w:r>
      <w:r w:rsidRPr="00475786">
        <w:rPr>
          <w:rFonts w:ascii="ＭＳ ゴシック" w:eastAsia="ＭＳ ゴシック" w:hAnsi="ＭＳ ゴシック" w:cs="ＭＳ Ｐゴシック"/>
          <w:color w:val="000000" w:themeColor="text1"/>
          <w:kern w:val="0"/>
          <w:sz w:val="16"/>
          <w:szCs w:val="16"/>
        </w:rPr>
        <w:t xml:space="preserve">　市町村は、特定旅客施設の所在地を含む重点整備地区について基本構想を作成する場合には、当該基本構想に当該特定旅客施設を第二項第二号及び第三号の生活関連施設として定めなければならない。</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５</w:t>
      </w:r>
      <w:r w:rsidRPr="00475786">
        <w:rPr>
          <w:rFonts w:ascii="ＭＳ ゴシック" w:eastAsia="ＭＳ ゴシック" w:hAnsi="ＭＳ ゴシック" w:cs="ＭＳ Ｐゴシック"/>
          <w:color w:val="000000" w:themeColor="text1"/>
          <w:kern w:val="0"/>
          <w:sz w:val="16"/>
          <w:szCs w:val="16"/>
        </w:rPr>
        <w:t xml:space="preserve">　基本構想には、道路法第十二条ただし書及び第十五条並びに道路法の一部を改正する法律（昭和三十九年法律第百六十三号。以下「昭和三十九年道路法改正法」という。）附則第三項の規定にかかわらず、国道又は都道府県道（道路法第三条第三号の都道府県道をいう。第三十二条第一項において同じ。）（道路法第十二条ただし書及び第十五条並びに昭和三十九年道路法改正法附則第三項の規定により都道府県が新設又は改築を行うこととされているもの（道路法第十七条第一項から第四項までの規定により同条第一項の指定市、同条第二項の指定市以外の市、同条第三項の町村又は同条第四項の指定市以外の市町村が行うこととされているものを除く。）に限る。以下同じ。）に係る道路特定事業を実施する者として、市町村（他の市町村又は道路管理者と共同して実施する場合にあっては、市町村及び他の市町村又は道路管理者。第三十二条において同じ。）を定めることができる。</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lastRenderedPageBreak/>
        <w:t>６</w:t>
      </w:r>
      <w:r w:rsidRPr="00475786">
        <w:rPr>
          <w:rFonts w:ascii="ＭＳ ゴシック" w:eastAsia="ＭＳ ゴシック" w:hAnsi="ＭＳ ゴシック" w:cs="ＭＳ Ｐゴシック"/>
          <w:color w:val="000000" w:themeColor="text1"/>
          <w:kern w:val="0"/>
          <w:sz w:val="16"/>
          <w:szCs w:val="16"/>
        </w:rPr>
        <w:t xml:space="preserve">　市町村は、基本構想を作成しようとするときは、あらかじめ、住民、生活関連施設を利用する高齢者、障害者等その他利害関係者の意見を反映させるために必要な措置を講ずるものとする。</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７</w:t>
      </w:r>
      <w:r w:rsidRPr="00475786">
        <w:rPr>
          <w:rFonts w:ascii="ＭＳ ゴシック" w:eastAsia="ＭＳ ゴシック" w:hAnsi="ＭＳ ゴシック" w:cs="ＭＳ Ｐゴシック"/>
          <w:color w:val="000000" w:themeColor="text1"/>
          <w:kern w:val="0"/>
          <w:sz w:val="16"/>
          <w:szCs w:val="16"/>
        </w:rPr>
        <w:t xml:space="preserve">　市町村は、基本構想を作成しようとする場合において、第二十六条第一項の協議会が組織されていないときは、これに定めようとする特定事業に関する事項について、関係する施設設置管理者及び公安委員会と協議をしなければならない。</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８</w:t>
      </w:r>
      <w:r w:rsidRPr="00475786">
        <w:rPr>
          <w:rFonts w:ascii="ＭＳ ゴシック" w:eastAsia="ＭＳ ゴシック" w:hAnsi="ＭＳ ゴシック" w:cs="ＭＳ Ｐゴシック"/>
          <w:color w:val="000000" w:themeColor="text1"/>
          <w:kern w:val="0"/>
          <w:sz w:val="16"/>
          <w:szCs w:val="16"/>
        </w:rPr>
        <w:t xml:space="preserve">　市町村は、第二十六条第一項の協議会が組織されていない場合には、基本構想を作成するに当たり、あらかじめ、関係する施設設置管理者及び公安委員会に対し、特定事業に関する事項について基本構想の案を作成し、当該市町村に提出するよう求めることができる。</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９</w:t>
      </w:r>
      <w:r w:rsidRPr="00475786">
        <w:rPr>
          <w:rFonts w:ascii="ＭＳ ゴシック" w:eastAsia="ＭＳ ゴシック" w:hAnsi="ＭＳ ゴシック" w:cs="ＭＳ Ｐゴシック"/>
          <w:color w:val="000000" w:themeColor="text1"/>
          <w:kern w:val="0"/>
          <w:sz w:val="16"/>
          <w:szCs w:val="16"/>
        </w:rPr>
        <w:t xml:space="preserve">　前項の案の提出を受けた市町村は、基本構想を作成するに当たっては、当該案の内容が十分に反映されるよう努めるものとする。</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１０</w:t>
      </w:r>
      <w:r w:rsidRPr="00475786">
        <w:rPr>
          <w:rFonts w:ascii="ＭＳ ゴシック" w:eastAsia="ＭＳ ゴシック" w:hAnsi="ＭＳ ゴシック" w:cs="ＭＳ Ｐゴシック"/>
          <w:color w:val="000000" w:themeColor="text1"/>
          <w:kern w:val="0"/>
          <w:sz w:val="16"/>
          <w:szCs w:val="16"/>
        </w:rPr>
        <w:t xml:space="preserve">　第二十四条の二第四項、第五項及び第七項から第九項までの規定は、基本構想の作成について準用する。この場合において、同条第四項中「移動等円滑化促進地区」とあるのは、「重点整備地区」と読み替えるものとする。</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１１</w:t>
      </w:r>
      <w:r w:rsidRPr="00475786">
        <w:rPr>
          <w:rFonts w:ascii="ＭＳ ゴシック" w:eastAsia="ＭＳ ゴシック" w:hAnsi="ＭＳ ゴシック" w:cs="ＭＳ Ｐゴシック"/>
          <w:color w:val="000000" w:themeColor="text1"/>
          <w:kern w:val="0"/>
          <w:sz w:val="16"/>
          <w:szCs w:val="16"/>
        </w:rPr>
        <w:t xml:space="preserve">　第二十四条の二第七項から第九項まで及びこの条第六項から第九項までの規定は、基本構想の変更について準用する。</w:t>
      </w:r>
    </w:p>
    <w:p w:rsidR="00BF3A1C" w:rsidRPr="00475786" w:rsidRDefault="00BF3A1C" w:rsidP="00BF3A1C">
      <w:pPr>
        <w:widowControl/>
        <w:jc w:val="left"/>
        <w:textAlignment w:val="baseline"/>
        <w:rPr>
          <w:rFonts w:ascii="ＭＳ ゴシック" w:eastAsia="ＭＳ ゴシック" w:hAnsi="ＭＳ ゴシック" w:cs="ＭＳ Ｐゴシック"/>
          <w:b/>
          <w:bCs/>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rPr>
        <w:t>（基本構想の評価等）</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第二十五条の二</w:t>
      </w:r>
      <w:r w:rsidRPr="00475786">
        <w:rPr>
          <w:rFonts w:ascii="ＭＳ ゴシック" w:eastAsia="ＭＳ ゴシック" w:hAnsi="ＭＳ ゴシック" w:cs="ＭＳ Ｐゴシック"/>
          <w:color w:val="000000" w:themeColor="text1"/>
          <w:kern w:val="0"/>
          <w:sz w:val="16"/>
          <w:szCs w:val="16"/>
        </w:rPr>
        <w:t xml:space="preserve">　市町村は、基本構想を作成した場合においては、おおむね五年ごとに、当該基本構想において定められた重点整備地区における特定事業その他の事業の実施の状況についての調査、分析及び評価を行うよう努めるとともに、必要があると認めるときは、基本構想を変更するものとする。</w:t>
      </w:r>
    </w:p>
    <w:p w:rsidR="00BF3A1C" w:rsidRPr="00475786" w:rsidRDefault="00BF3A1C" w:rsidP="00BF3A1C">
      <w:pPr>
        <w:widowControl/>
        <w:jc w:val="left"/>
        <w:textAlignment w:val="baseline"/>
        <w:rPr>
          <w:rFonts w:ascii="ＭＳ ゴシック" w:eastAsia="ＭＳ ゴシック" w:hAnsi="ＭＳ ゴシック" w:cs="ＭＳ Ｐゴシック"/>
          <w:b/>
          <w:bCs/>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rPr>
        <w:t>（協議会）</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第二十六条</w:t>
      </w:r>
      <w:r w:rsidRPr="00475786">
        <w:rPr>
          <w:rFonts w:ascii="ＭＳ ゴシック" w:eastAsia="ＭＳ ゴシック" w:hAnsi="ＭＳ ゴシック" w:cs="ＭＳ Ｐゴシック"/>
          <w:color w:val="000000" w:themeColor="text1"/>
          <w:kern w:val="0"/>
          <w:sz w:val="16"/>
          <w:szCs w:val="16"/>
        </w:rPr>
        <w:t xml:space="preserve">　基本構想を作成しようとする市町村は、基本構想の作成に関する協議及び基本構想の実施（実施の状況についての調査、分析及び評価を含む。）に係る連絡調整を行うための協議会（以下この条において「協議会」という。）を組織することができる。</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２</w:t>
      </w:r>
      <w:r w:rsidRPr="00475786">
        <w:rPr>
          <w:rFonts w:ascii="ＭＳ ゴシック" w:eastAsia="ＭＳ ゴシック" w:hAnsi="ＭＳ ゴシック" w:cs="ＭＳ Ｐゴシック"/>
          <w:color w:val="000000" w:themeColor="text1"/>
          <w:kern w:val="0"/>
          <w:sz w:val="16"/>
          <w:szCs w:val="16"/>
        </w:rPr>
        <w:t xml:space="preserve">　協議会は、次に掲げる者をもって構成する。</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一</w:t>
      </w:r>
      <w:r w:rsidRPr="00475786">
        <w:rPr>
          <w:rFonts w:ascii="ＭＳ ゴシック" w:eastAsia="ＭＳ ゴシック" w:hAnsi="ＭＳ ゴシック" w:cs="ＭＳ Ｐゴシック"/>
          <w:color w:val="000000" w:themeColor="text1"/>
          <w:kern w:val="0"/>
          <w:sz w:val="16"/>
          <w:szCs w:val="16"/>
        </w:rPr>
        <w:t xml:space="preserve">　基本構想を作成しようとする市町村</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二</w:t>
      </w:r>
      <w:r w:rsidRPr="00475786">
        <w:rPr>
          <w:rFonts w:ascii="ＭＳ ゴシック" w:eastAsia="ＭＳ ゴシック" w:hAnsi="ＭＳ ゴシック" w:cs="ＭＳ Ｐゴシック"/>
          <w:color w:val="000000" w:themeColor="text1"/>
          <w:kern w:val="0"/>
          <w:sz w:val="16"/>
          <w:szCs w:val="16"/>
        </w:rPr>
        <w:t xml:space="preserve">　関係する施設設置管理者、公安委員会その他基本構想に定めようとする特定事業その他の事業を実施すると見込まれる者</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三</w:t>
      </w:r>
      <w:r w:rsidRPr="00475786">
        <w:rPr>
          <w:rFonts w:ascii="ＭＳ ゴシック" w:eastAsia="ＭＳ ゴシック" w:hAnsi="ＭＳ ゴシック" w:cs="ＭＳ Ｐゴシック"/>
          <w:color w:val="000000" w:themeColor="text1"/>
          <w:kern w:val="0"/>
          <w:sz w:val="16"/>
          <w:szCs w:val="16"/>
        </w:rPr>
        <w:t xml:space="preserve">　高齢者、障害者等、学識経験者その他の当該市町村が必要と認める者</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３</w:t>
      </w:r>
      <w:r w:rsidRPr="00475786">
        <w:rPr>
          <w:rFonts w:ascii="ＭＳ ゴシック" w:eastAsia="ＭＳ ゴシック" w:hAnsi="ＭＳ ゴシック" w:cs="ＭＳ Ｐゴシック"/>
          <w:color w:val="000000" w:themeColor="text1"/>
          <w:kern w:val="0"/>
          <w:sz w:val="16"/>
          <w:szCs w:val="16"/>
        </w:rPr>
        <w:t xml:space="preserve">　第一項の規定により協議会を組織する市町村は、同項に規定する協議を行う旨を前項第二号に掲げる者に通知するものとする。</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４</w:t>
      </w:r>
      <w:r w:rsidRPr="00475786">
        <w:rPr>
          <w:rFonts w:ascii="ＭＳ ゴシック" w:eastAsia="ＭＳ ゴシック" w:hAnsi="ＭＳ ゴシック" w:cs="ＭＳ Ｐゴシック"/>
          <w:color w:val="000000" w:themeColor="text1"/>
          <w:kern w:val="0"/>
          <w:sz w:val="16"/>
          <w:szCs w:val="16"/>
        </w:rPr>
        <w:t xml:space="preserve">　前項の規定による通知を受けた者は、正当な理由がある場合を除き、当該通知に係る協議に応じなければならない。</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５</w:t>
      </w:r>
      <w:r w:rsidRPr="00475786">
        <w:rPr>
          <w:rFonts w:ascii="ＭＳ ゴシック" w:eastAsia="ＭＳ ゴシック" w:hAnsi="ＭＳ ゴシック" w:cs="ＭＳ Ｐゴシック"/>
          <w:color w:val="000000" w:themeColor="text1"/>
          <w:kern w:val="0"/>
          <w:sz w:val="16"/>
          <w:szCs w:val="16"/>
        </w:rPr>
        <w:t xml:space="preserve">　協議会において協議が調った事項については、協議会の構成員はその協議の結果を尊重しなければならない。</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６</w:t>
      </w:r>
      <w:r w:rsidRPr="00475786">
        <w:rPr>
          <w:rFonts w:ascii="ＭＳ ゴシック" w:eastAsia="ＭＳ ゴシック" w:hAnsi="ＭＳ ゴシック" w:cs="ＭＳ Ｐゴシック"/>
          <w:color w:val="000000" w:themeColor="text1"/>
          <w:kern w:val="0"/>
          <w:sz w:val="16"/>
          <w:szCs w:val="16"/>
        </w:rPr>
        <w:t xml:space="preserve">　前各項に定めるもののほか、協議会の運営に関し必要な事項は、協議会が定める。</w:t>
      </w:r>
    </w:p>
    <w:p w:rsidR="00BF3A1C" w:rsidRPr="00475786" w:rsidRDefault="00BF3A1C" w:rsidP="00BF3A1C">
      <w:pPr>
        <w:widowControl/>
        <w:jc w:val="left"/>
        <w:textAlignment w:val="baseline"/>
        <w:rPr>
          <w:rFonts w:ascii="ＭＳ ゴシック" w:eastAsia="ＭＳ ゴシック" w:hAnsi="ＭＳ ゴシック" w:cs="ＭＳ Ｐゴシック"/>
          <w:b/>
          <w:bCs/>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rPr>
        <w:t>（基本構想の作成等の提案）</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第二十七条</w:t>
      </w:r>
      <w:r w:rsidRPr="00475786">
        <w:rPr>
          <w:rFonts w:ascii="ＭＳ ゴシック" w:eastAsia="ＭＳ ゴシック" w:hAnsi="ＭＳ ゴシック" w:cs="ＭＳ Ｐゴシック"/>
          <w:color w:val="000000" w:themeColor="text1"/>
          <w:kern w:val="0"/>
          <w:sz w:val="16"/>
          <w:szCs w:val="16"/>
        </w:rPr>
        <w:t xml:space="preserve">　次に掲げる者は、市町村に対して、基本構想の作成又は変更をすることを提案することができる。この場合においては、基本方針に即して、当該提案に係る基本構想の素案を作成して、これを提示しなければならない。</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一</w:t>
      </w:r>
      <w:r w:rsidRPr="00475786">
        <w:rPr>
          <w:rFonts w:ascii="ＭＳ ゴシック" w:eastAsia="ＭＳ ゴシック" w:hAnsi="ＭＳ ゴシック" w:cs="ＭＳ Ｐゴシック"/>
          <w:color w:val="000000" w:themeColor="text1"/>
          <w:kern w:val="0"/>
          <w:sz w:val="16"/>
          <w:szCs w:val="16"/>
        </w:rPr>
        <w:t xml:space="preserve">　施設設置管理者、公安委員会その他基本構想に定めようとする特定事業その他の事業を実施しようとする者</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二</w:t>
      </w:r>
      <w:r w:rsidRPr="00475786">
        <w:rPr>
          <w:rFonts w:ascii="ＭＳ ゴシック" w:eastAsia="ＭＳ ゴシック" w:hAnsi="ＭＳ ゴシック" w:cs="ＭＳ Ｐゴシック"/>
          <w:color w:val="000000" w:themeColor="text1"/>
          <w:kern w:val="0"/>
          <w:sz w:val="16"/>
          <w:szCs w:val="16"/>
        </w:rPr>
        <w:t xml:space="preserve">　高齢者、障害者等その他の生活関連施設又は生活関連経路を構成する一般交通用施設の利用に関し利害関係を有する者</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２</w:t>
      </w:r>
      <w:r w:rsidRPr="00475786">
        <w:rPr>
          <w:rFonts w:ascii="ＭＳ ゴシック" w:eastAsia="ＭＳ ゴシック" w:hAnsi="ＭＳ ゴシック" w:cs="ＭＳ Ｐゴシック"/>
          <w:color w:val="000000" w:themeColor="text1"/>
          <w:kern w:val="0"/>
          <w:sz w:val="16"/>
          <w:szCs w:val="16"/>
        </w:rPr>
        <w:t xml:space="preserve">　前項の規定による提案を受けた市町村は、当該提案に基づき基本構想の作成又は変更をするか否かについて、遅滞なく、当該提案をした者に通知しなければならない。この場合において、基本構想の作成又は変更をしないこととするときは、その理由を明らかにしなければならない。</w:t>
      </w:r>
    </w:p>
    <w:p w:rsidR="00BF3A1C" w:rsidRPr="00475786" w:rsidRDefault="00BF3A1C" w:rsidP="00BF3A1C">
      <w:pPr>
        <w:widowControl/>
        <w:jc w:val="left"/>
        <w:textAlignment w:val="baseline"/>
        <w:rPr>
          <w:rFonts w:ascii="ＭＳ ゴシック" w:eastAsia="ＭＳ ゴシック" w:hAnsi="ＭＳ ゴシック" w:cs="ＭＳ Ｐゴシック"/>
          <w:b/>
          <w:bCs/>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rPr>
        <w:t>（公共交通特定事業の実施）</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第二十八条</w:t>
      </w:r>
      <w:r w:rsidRPr="00475786">
        <w:rPr>
          <w:rFonts w:ascii="ＭＳ ゴシック" w:eastAsia="ＭＳ ゴシック" w:hAnsi="ＭＳ ゴシック" w:cs="ＭＳ Ｐゴシック"/>
          <w:color w:val="000000" w:themeColor="text1"/>
          <w:kern w:val="0"/>
          <w:sz w:val="16"/>
          <w:szCs w:val="16"/>
        </w:rPr>
        <w:t xml:space="preserve">　第二十五条第一項の規定により基本構想が作成されたときは、関係する公共交通事業者等は、単独で又は共同して、当該基本構想に即して公共交通特定事業を実施するための計画（以下「公共交通特定事業計画」という。）を作成し、これに基づき、当該公共交通特定事業を実施するものとする。</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lastRenderedPageBreak/>
        <w:t>２</w:t>
      </w:r>
      <w:r w:rsidRPr="00475786">
        <w:rPr>
          <w:rFonts w:ascii="ＭＳ ゴシック" w:eastAsia="ＭＳ ゴシック" w:hAnsi="ＭＳ ゴシック" w:cs="ＭＳ Ｐゴシック"/>
          <w:color w:val="000000" w:themeColor="text1"/>
          <w:kern w:val="0"/>
          <w:sz w:val="16"/>
          <w:szCs w:val="16"/>
        </w:rPr>
        <w:t xml:space="preserve">　公共交通特定事業計画においては、実施しようとする公共交通特定事業について次に掲げる事項を定めるものとする。</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一</w:t>
      </w:r>
      <w:r w:rsidRPr="00475786">
        <w:rPr>
          <w:rFonts w:ascii="ＭＳ ゴシック" w:eastAsia="ＭＳ ゴシック" w:hAnsi="ＭＳ ゴシック" w:cs="ＭＳ Ｐゴシック"/>
          <w:color w:val="000000" w:themeColor="text1"/>
          <w:kern w:val="0"/>
          <w:sz w:val="16"/>
          <w:szCs w:val="16"/>
        </w:rPr>
        <w:t xml:space="preserve">　公共交通特定事業を実施する特定旅客施設又は特定車両</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二</w:t>
      </w:r>
      <w:r w:rsidRPr="00475786">
        <w:rPr>
          <w:rFonts w:ascii="ＭＳ ゴシック" w:eastAsia="ＭＳ ゴシック" w:hAnsi="ＭＳ ゴシック" w:cs="ＭＳ Ｐゴシック"/>
          <w:color w:val="000000" w:themeColor="text1"/>
          <w:kern w:val="0"/>
          <w:sz w:val="16"/>
          <w:szCs w:val="16"/>
        </w:rPr>
        <w:t xml:space="preserve">　公共交通特定事業の内容</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三</w:t>
      </w:r>
      <w:r w:rsidRPr="00475786">
        <w:rPr>
          <w:rFonts w:ascii="ＭＳ ゴシック" w:eastAsia="ＭＳ ゴシック" w:hAnsi="ＭＳ ゴシック" w:cs="ＭＳ Ｐゴシック"/>
          <w:color w:val="000000" w:themeColor="text1"/>
          <w:kern w:val="0"/>
          <w:sz w:val="16"/>
          <w:szCs w:val="16"/>
        </w:rPr>
        <w:t xml:space="preserve">　公共交通特定事業の実施予定期間並びにその実施に必要な資金の額及びその調達方法</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四</w:t>
      </w:r>
      <w:r w:rsidRPr="00475786">
        <w:rPr>
          <w:rFonts w:ascii="ＭＳ ゴシック" w:eastAsia="ＭＳ ゴシック" w:hAnsi="ＭＳ ゴシック" w:cs="ＭＳ Ｐゴシック"/>
          <w:color w:val="000000" w:themeColor="text1"/>
          <w:kern w:val="0"/>
          <w:sz w:val="16"/>
          <w:szCs w:val="16"/>
        </w:rPr>
        <w:t xml:space="preserve">　その他公共交通特定事業の実施に際し配慮すべき重要事項</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３</w:t>
      </w:r>
      <w:r w:rsidRPr="00475786">
        <w:rPr>
          <w:rFonts w:ascii="ＭＳ ゴシック" w:eastAsia="ＭＳ ゴシック" w:hAnsi="ＭＳ ゴシック" w:cs="ＭＳ Ｐゴシック"/>
          <w:color w:val="000000" w:themeColor="text1"/>
          <w:kern w:val="0"/>
          <w:sz w:val="16"/>
          <w:szCs w:val="16"/>
        </w:rPr>
        <w:t xml:space="preserve">　公共交通事業者等は、公共交通特定事業計画を定めようとするときは、あらかじめ、関係する市町村及び施設設置管理者の意見を聴かなければならない。</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４</w:t>
      </w:r>
      <w:r w:rsidRPr="00475786">
        <w:rPr>
          <w:rFonts w:ascii="ＭＳ ゴシック" w:eastAsia="ＭＳ ゴシック" w:hAnsi="ＭＳ ゴシック" w:cs="ＭＳ Ｐゴシック"/>
          <w:color w:val="000000" w:themeColor="text1"/>
          <w:kern w:val="0"/>
          <w:sz w:val="16"/>
          <w:szCs w:val="16"/>
        </w:rPr>
        <w:t xml:space="preserve">　公共交通事業者等は、公共交通特定事業計画を定めたときは、遅滞なく、これを関係する市町村及び施設設置管理者に送付しなければならない。</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５</w:t>
      </w:r>
      <w:r w:rsidRPr="00475786">
        <w:rPr>
          <w:rFonts w:ascii="ＭＳ ゴシック" w:eastAsia="ＭＳ ゴシック" w:hAnsi="ＭＳ ゴシック" w:cs="ＭＳ Ｐゴシック"/>
          <w:color w:val="000000" w:themeColor="text1"/>
          <w:kern w:val="0"/>
          <w:sz w:val="16"/>
          <w:szCs w:val="16"/>
        </w:rPr>
        <w:t xml:space="preserve">　前二項の規定は、公共交通特定事業計画の変更について準用する。</w:t>
      </w:r>
    </w:p>
    <w:p w:rsidR="00BF3A1C" w:rsidRPr="00475786" w:rsidRDefault="00BF3A1C" w:rsidP="00BF3A1C">
      <w:pPr>
        <w:widowControl/>
        <w:jc w:val="left"/>
        <w:textAlignment w:val="baseline"/>
        <w:rPr>
          <w:rFonts w:ascii="ＭＳ ゴシック" w:eastAsia="ＭＳ ゴシック" w:hAnsi="ＭＳ ゴシック" w:cs="ＭＳ Ｐゴシック"/>
          <w:b/>
          <w:bCs/>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rPr>
        <w:t>（公共交通特定事業計画の認定）</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第二十九条</w:t>
      </w:r>
      <w:r w:rsidRPr="00475786">
        <w:rPr>
          <w:rFonts w:ascii="ＭＳ ゴシック" w:eastAsia="ＭＳ ゴシック" w:hAnsi="ＭＳ ゴシック" w:cs="ＭＳ Ｐゴシック"/>
          <w:color w:val="000000" w:themeColor="text1"/>
          <w:kern w:val="0"/>
          <w:sz w:val="16"/>
          <w:szCs w:val="16"/>
        </w:rPr>
        <w:t xml:space="preserve">　公共交通事業者等は、主務省令で定めるところにより、主務大臣に対し、公共交通特定事業計画が重点整備地区における移動等円滑化を適切かつ確実に推進するために適当なものである旨の認定を申請することができる。</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２</w:t>
      </w:r>
      <w:r w:rsidRPr="00475786">
        <w:rPr>
          <w:rFonts w:ascii="ＭＳ ゴシック" w:eastAsia="ＭＳ ゴシック" w:hAnsi="ＭＳ ゴシック" w:cs="ＭＳ Ｐゴシック"/>
          <w:color w:val="000000" w:themeColor="text1"/>
          <w:kern w:val="0"/>
          <w:sz w:val="16"/>
          <w:szCs w:val="16"/>
        </w:rPr>
        <w:t xml:space="preserve">　主務大臣は、前項の規定による認定の申請があった場合において、前条第二項第二号に掲げる事項が基本方針及び公共交通移動等円滑化基準に照らして適切なものであり、かつ、同号及び同項第三号に掲げる事項が当該公共交通特定事業を確実に遂行するために技術上及び資金上適切なものであると認めるときは、その認定をするものとする。</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３</w:t>
      </w:r>
      <w:r w:rsidRPr="00475786">
        <w:rPr>
          <w:rFonts w:ascii="ＭＳ ゴシック" w:eastAsia="ＭＳ ゴシック" w:hAnsi="ＭＳ ゴシック" w:cs="ＭＳ Ｐゴシック"/>
          <w:color w:val="000000" w:themeColor="text1"/>
          <w:kern w:val="0"/>
          <w:sz w:val="16"/>
          <w:szCs w:val="16"/>
        </w:rPr>
        <w:t xml:space="preserve">　前項の認定を受けた者は、当該認定に係る公共交通特定事業計画を変更しようとするときは、主務大臣の認定を受けなければならない。</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４</w:t>
      </w:r>
      <w:r w:rsidRPr="00475786">
        <w:rPr>
          <w:rFonts w:ascii="ＭＳ ゴシック" w:eastAsia="ＭＳ ゴシック" w:hAnsi="ＭＳ ゴシック" w:cs="ＭＳ Ｐゴシック"/>
          <w:color w:val="000000" w:themeColor="text1"/>
          <w:kern w:val="0"/>
          <w:sz w:val="16"/>
          <w:szCs w:val="16"/>
        </w:rPr>
        <w:t xml:space="preserve">　第二項の規定は、前項の認定について準用する。</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５</w:t>
      </w:r>
      <w:r w:rsidRPr="00475786">
        <w:rPr>
          <w:rFonts w:ascii="ＭＳ ゴシック" w:eastAsia="ＭＳ ゴシック" w:hAnsi="ＭＳ ゴシック" w:cs="ＭＳ Ｐゴシック"/>
          <w:color w:val="000000" w:themeColor="text1"/>
          <w:kern w:val="0"/>
          <w:sz w:val="16"/>
          <w:szCs w:val="16"/>
        </w:rPr>
        <w:t xml:space="preserve">　主務大臣は、第二項の認定を受けた者が当該認定に係る公共交通特定事業計画（第三項の規定による変更の認定があったときは、その変更後のもの。次条において同じ。）に従って公共交通特定事業を実施していないと認めるときは、その認定を取り消すことができる。</w:t>
      </w:r>
    </w:p>
    <w:p w:rsidR="00BF3A1C" w:rsidRPr="00475786" w:rsidRDefault="00BF3A1C" w:rsidP="00BF3A1C">
      <w:pPr>
        <w:widowControl/>
        <w:jc w:val="left"/>
        <w:textAlignment w:val="baseline"/>
        <w:rPr>
          <w:rFonts w:ascii="ＭＳ ゴシック" w:eastAsia="ＭＳ ゴシック" w:hAnsi="ＭＳ ゴシック" w:cs="ＭＳ Ｐゴシック"/>
          <w:b/>
          <w:bCs/>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rPr>
        <w:t>（公共交通特定事業計画に係る地方債の特例）</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第三十条</w:t>
      </w:r>
      <w:r w:rsidRPr="00475786">
        <w:rPr>
          <w:rFonts w:ascii="ＭＳ ゴシック" w:eastAsia="ＭＳ ゴシック" w:hAnsi="ＭＳ ゴシック" w:cs="ＭＳ Ｐゴシック"/>
          <w:color w:val="000000" w:themeColor="text1"/>
          <w:kern w:val="0"/>
          <w:sz w:val="16"/>
          <w:szCs w:val="16"/>
        </w:rPr>
        <w:t xml:space="preserve">　地方公共団体が、前条第二項の認定に係る公共交通特定事業計画に基づく公共交通特定事業で主務省令で定めるものに関する助成を行おうとする場合においては、当該助成に要する経費であって地方財政法（昭和二十三年法律第百九号）第五条各号に規定する経費のいずれにも該当しないものは、同条第五号に規定する経費とみなす。</w:t>
      </w:r>
    </w:p>
    <w:p w:rsidR="00BF3A1C" w:rsidRPr="00475786" w:rsidRDefault="00BF3A1C" w:rsidP="00BF3A1C">
      <w:pPr>
        <w:widowControl/>
        <w:jc w:val="left"/>
        <w:textAlignment w:val="baseline"/>
        <w:rPr>
          <w:rFonts w:ascii="ＭＳ ゴシック" w:eastAsia="ＭＳ ゴシック" w:hAnsi="ＭＳ ゴシック" w:cs="ＭＳ Ｐゴシック"/>
          <w:b/>
          <w:bCs/>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rPr>
        <w:t>（道路特定事業の実施）</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第三十一条</w:t>
      </w:r>
      <w:r w:rsidRPr="00475786">
        <w:rPr>
          <w:rFonts w:ascii="ＭＳ ゴシック" w:eastAsia="ＭＳ ゴシック" w:hAnsi="ＭＳ ゴシック" w:cs="ＭＳ Ｐゴシック"/>
          <w:color w:val="000000" w:themeColor="text1"/>
          <w:kern w:val="0"/>
          <w:sz w:val="16"/>
          <w:szCs w:val="16"/>
        </w:rPr>
        <w:t xml:space="preserve">　第二十五条第一項の規定により基本構想が作成されたときは、関係する道路管理者は、単独で又は共同して、当該基本構想に即して道路特定事業を実施するための計画（以下「道路特定事業計画」という。）を作成し、これに基づき、当該道路特定事業を実施するものとする。</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２</w:t>
      </w:r>
      <w:r w:rsidRPr="00475786">
        <w:rPr>
          <w:rFonts w:ascii="ＭＳ ゴシック" w:eastAsia="ＭＳ ゴシック" w:hAnsi="ＭＳ ゴシック" w:cs="ＭＳ Ｐゴシック"/>
          <w:color w:val="000000" w:themeColor="text1"/>
          <w:kern w:val="0"/>
          <w:sz w:val="16"/>
          <w:szCs w:val="16"/>
        </w:rPr>
        <w:t xml:space="preserve">　道路特定事業計画においては、基本構想において定められた道路特定事業について定めるほか、当該重点整備地区内の道路において実施するその他の道路特定事業について定めることができる。</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３</w:t>
      </w:r>
      <w:r w:rsidRPr="00475786">
        <w:rPr>
          <w:rFonts w:ascii="ＭＳ ゴシック" w:eastAsia="ＭＳ ゴシック" w:hAnsi="ＭＳ ゴシック" w:cs="ＭＳ Ｐゴシック"/>
          <w:color w:val="000000" w:themeColor="text1"/>
          <w:kern w:val="0"/>
          <w:sz w:val="16"/>
          <w:szCs w:val="16"/>
        </w:rPr>
        <w:t xml:space="preserve">　道路特定事業計画においては、実施しようとする道路特定事業について次に掲げる事項を定めるものとする。</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一</w:t>
      </w:r>
      <w:r w:rsidRPr="00475786">
        <w:rPr>
          <w:rFonts w:ascii="ＭＳ ゴシック" w:eastAsia="ＭＳ ゴシック" w:hAnsi="ＭＳ ゴシック" w:cs="ＭＳ Ｐゴシック"/>
          <w:color w:val="000000" w:themeColor="text1"/>
          <w:kern w:val="0"/>
          <w:sz w:val="16"/>
          <w:szCs w:val="16"/>
        </w:rPr>
        <w:t xml:space="preserve">　道路特定事業を実施する道路の区間</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二</w:t>
      </w:r>
      <w:r w:rsidRPr="00475786">
        <w:rPr>
          <w:rFonts w:ascii="ＭＳ ゴシック" w:eastAsia="ＭＳ ゴシック" w:hAnsi="ＭＳ ゴシック" w:cs="ＭＳ Ｐゴシック"/>
          <w:color w:val="000000" w:themeColor="text1"/>
          <w:kern w:val="0"/>
          <w:sz w:val="16"/>
          <w:szCs w:val="16"/>
        </w:rPr>
        <w:t xml:space="preserve">　前号の道路の区間ごとに実施すべき道路特定事業の内容及び実施予定期間</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三</w:t>
      </w:r>
      <w:r w:rsidRPr="00475786">
        <w:rPr>
          <w:rFonts w:ascii="ＭＳ ゴシック" w:eastAsia="ＭＳ ゴシック" w:hAnsi="ＭＳ ゴシック" w:cs="ＭＳ Ｐゴシック"/>
          <w:color w:val="000000" w:themeColor="text1"/>
          <w:kern w:val="0"/>
          <w:sz w:val="16"/>
          <w:szCs w:val="16"/>
        </w:rPr>
        <w:t xml:space="preserve">　その他道路特定事業の実施に際し配慮すべき重要事項</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４</w:t>
      </w:r>
      <w:r w:rsidRPr="00475786">
        <w:rPr>
          <w:rFonts w:ascii="ＭＳ ゴシック" w:eastAsia="ＭＳ ゴシック" w:hAnsi="ＭＳ ゴシック" w:cs="ＭＳ Ｐゴシック"/>
          <w:color w:val="000000" w:themeColor="text1"/>
          <w:kern w:val="0"/>
          <w:sz w:val="16"/>
          <w:szCs w:val="16"/>
        </w:rPr>
        <w:t xml:space="preserve">　道路管理者は、道路特定事業計画を定めようとするときは、あらかじめ、関係する市町村、施設設置管理者及び公安委員会の意見を聴かなければならない。</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５</w:t>
      </w:r>
      <w:r w:rsidRPr="00475786">
        <w:rPr>
          <w:rFonts w:ascii="ＭＳ ゴシック" w:eastAsia="ＭＳ ゴシック" w:hAnsi="ＭＳ ゴシック" w:cs="ＭＳ Ｐゴシック"/>
          <w:color w:val="000000" w:themeColor="text1"/>
          <w:kern w:val="0"/>
          <w:sz w:val="16"/>
          <w:szCs w:val="16"/>
        </w:rPr>
        <w:t xml:space="preserve">　道路管理者は、道路特定事業計画において、道路法第二十条第一項に規定する他の工作物について実施し、又は同法第二十三条第一項の規定に基づき実施する道路特定事業について定めるときは、あらかじめ、当該道路特定事業を実施する工作物又は施</w:t>
      </w:r>
      <w:r w:rsidRPr="00475786">
        <w:rPr>
          <w:rFonts w:ascii="ＭＳ ゴシック" w:eastAsia="ＭＳ ゴシック" w:hAnsi="ＭＳ ゴシック" w:cs="ＭＳ Ｐゴシック"/>
          <w:color w:val="000000" w:themeColor="text1"/>
          <w:kern w:val="0"/>
          <w:sz w:val="16"/>
          <w:szCs w:val="16"/>
        </w:rPr>
        <w:lastRenderedPageBreak/>
        <w:t>設の管理者と協議しなければならない。この場合において、当該道路特定事業の費用の負担を当該工作物又は施設の管理者に求めるときは、当該道路特定事業計画に当該道路特定事業の実施に要する費用の概算及び道路管理者と当該工作物又は施設の管理者との分担割合を定めるものとする。</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６</w:t>
      </w:r>
      <w:r w:rsidRPr="00475786">
        <w:rPr>
          <w:rFonts w:ascii="ＭＳ ゴシック" w:eastAsia="ＭＳ ゴシック" w:hAnsi="ＭＳ ゴシック" w:cs="ＭＳ Ｐゴシック"/>
          <w:color w:val="000000" w:themeColor="text1"/>
          <w:kern w:val="0"/>
          <w:sz w:val="16"/>
          <w:szCs w:val="16"/>
        </w:rPr>
        <w:t xml:space="preserve">　道路管理者は、道路特定事業計画を定めたときは、遅滞なく、これを公表するよう努めるとともに、関係する市町村、施設設置管理者及び公安委員会並びに前項に規定する工作物又は施設の管理者に送付しなければならない。</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７</w:t>
      </w:r>
      <w:r w:rsidRPr="00475786">
        <w:rPr>
          <w:rFonts w:ascii="ＭＳ ゴシック" w:eastAsia="ＭＳ ゴシック" w:hAnsi="ＭＳ ゴシック" w:cs="ＭＳ Ｐゴシック"/>
          <w:color w:val="000000" w:themeColor="text1"/>
          <w:kern w:val="0"/>
          <w:sz w:val="16"/>
          <w:szCs w:val="16"/>
        </w:rPr>
        <w:t xml:space="preserve">　前三項の規定は、道路特定事業計画の変更について準用する。</w:t>
      </w:r>
    </w:p>
    <w:p w:rsidR="00BF3A1C" w:rsidRPr="00475786" w:rsidRDefault="00BF3A1C" w:rsidP="00BF3A1C">
      <w:pPr>
        <w:widowControl/>
        <w:jc w:val="left"/>
        <w:textAlignment w:val="baseline"/>
        <w:rPr>
          <w:rFonts w:ascii="ＭＳ ゴシック" w:eastAsia="ＭＳ ゴシック" w:hAnsi="ＭＳ ゴシック" w:cs="ＭＳ Ｐゴシック"/>
          <w:b/>
          <w:bCs/>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rPr>
        <w:t>（市町村による国道等に係る道路特定事業の実施）</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第三十二条</w:t>
      </w:r>
      <w:r w:rsidRPr="00475786">
        <w:rPr>
          <w:rFonts w:ascii="ＭＳ ゴシック" w:eastAsia="ＭＳ ゴシック" w:hAnsi="ＭＳ ゴシック" w:cs="ＭＳ Ｐゴシック"/>
          <w:color w:val="000000" w:themeColor="text1"/>
          <w:kern w:val="0"/>
          <w:sz w:val="16"/>
          <w:szCs w:val="16"/>
        </w:rPr>
        <w:t xml:space="preserve">　第二十五条第五項の規定により基本構想において道路特定事業を実施する者として市町村（道路法第十七条第一項の指定市を除く。以下この条及び第五十五条から第五十七条までにおいて同じ。）が定められたときは、前条第一項、同法第十二条ただし書及び第十五条並びに昭和三十九年道路法改正法附則第三項の規定にかかわらず、市町村は、単独で又は他の市町村若しくは道路管理者と共同して、国道又は都道府県道に係る道路特定事業計画を作成し、これに基づき、当該道路特定事業を実施するものとする。</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２</w:t>
      </w:r>
      <w:r w:rsidRPr="00475786">
        <w:rPr>
          <w:rFonts w:ascii="ＭＳ ゴシック" w:eastAsia="ＭＳ ゴシック" w:hAnsi="ＭＳ ゴシック" w:cs="ＭＳ Ｐゴシック"/>
          <w:color w:val="000000" w:themeColor="text1"/>
          <w:kern w:val="0"/>
          <w:sz w:val="16"/>
          <w:szCs w:val="16"/>
        </w:rPr>
        <w:t xml:space="preserve">　前条第二項から第七項までの規定は、前項の場合について準用する。この場合において、同条第四項から第六項までの規定中「道路管理者」とあるのは、「次条第一項の規定により道路特定事業を実施する市町村（他の市町村又は道路管理者と共同して実施する場合にあっては、市町村及び他の市町村又は道路管理者）」と読み替えるものとする。</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３</w:t>
      </w:r>
      <w:r w:rsidRPr="00475786">
        <w:rPr>
          <w:rFonts w:ascii="ＭＳ ゴシック" w:eastAsia="ＭＳ ゴシック" w:hAnsi="ＭＳ ゴシック" w:cs="ＭＳ Ｐゴシック"/>
          <w:color w:val="000000" w:themeColor="text1"/>
          <w:kern w:val="0"/>
          <w:sz w:val="16"/>
          <w:szCs w:val="16"/>
        </w:rPr>
        <w:t xml:space="preserve">　市町村は、第一項の規定により国道に係る道路特定事業を実施しようとする場合においては、主務省令で定めるところにより、主務大臣に協議し、その同意を得なければならない。ただし、主務省令で定める軽易なものについては、この限りでない。</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４</w:t>
      </w:r>
      <w:r w:rsidRPr="00475786">
        <w:rPr>
          <w:rFonts w:ascii="ＭＳ ゴシック" w:eastAsia="ＭＳ ゴシック" w:hAnsi="ＭＳ ゴシック" w:cs="ＭＳ Ｐゴシック"/>
          <w:color w:val="000000" w:themeColor="text1"/>
          <w:kern w:val="0"/>
          <w:sz w:val="16"/>
          <w:szCs w:val="16"/>
        </w:rPr>
        <w:t xml:space="preserve">　市町村は、第一項の規定により道路特定事業に関する工事を行おうとするとき、及び当該道路特定事業に関する工事の全部又は一部を完了したときは、主務省令で定めるところにより、その旨を公示しなければならない。</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５</w:t>
      </w:r>
      <w:r w:rsidRPr="00475786">
        <w:rPr>
          <w:rFonts w:ascii="ＭＳ ゴシック" w:eastAsia="ＭＳ ゴシック" w:hAnsi="ＭＳ ゴシック" w:cs="ＭＳ Ｐゴシック"/>
          <w:color w:val="000000" w:themeColor="text1"/>
          <w:kern w:val="0"/>
          <w:sz w:val="16"/>
          <w:szCs w:val="16"/>
        </w:rPr>
        <w:t xml:space="preserve">　市町村は、第一項の規定により道路特定事業を実施する場合においては、政令で定めるところにより、当該道路の道路管理者に代わってその権限を行うものとする。</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６</w:t>
      </w:r>
      <w:r w:rsidRPr="00475786">
        <w:rPr>
          <w:rFonts w:ascii="ＭＳ ゴシック" w:eastAsia="ＭＳ ゴシック" w:hAnsi="ＭＳ ゴシック" w:cs="ＭＳ Ｐゴシック"/>
          <w:color w:val="000000" w:themeColor="text1"/>
          <w:kern w:val="0"/>
          <w:sz w:val="16"/>
          <w:szCs w:val="16"/>
        </w:rPr>
        <w:t xml:space="preserve">　市町村が第一項の規定により道路特定事業を実施する場合には、その実施に要する費用の負担並びにその費用に関する国の補助及び交付金の交付については、都道府県が自ら当該道路特定事業を実施するものとみなす。</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７</w:t>
      </w:r>
      <w:r w:rsidRPr="00475786">
        <w:rPr>
          <w:rFonts w:ascii="ＭＳ ゴシック" w:eastAsia="ＭＳ ゴシック" w:hAnsi="ＭＳ ゴシック" w:cs="ＭＳ Ｐゴシック"/>
          <w:color w:val="000000" w:themeColor="text1"/>
          <w:kern w:val="0"/>
          <w:sz w:val="16"/>
          <w:szCs w:val="16"/>
        </w:rPr>
        <w:t xml:space="preserve">　前項の規定により国が当該都道府県に対し交付すべき負担金、補助金及び交付金は、市町村に交付するものとする。</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８</w:t>
      </w:r>
      <w:r w:rsidRPr="00475786">
        <w:rPr>
          <w:rFonts w:ascii="ＭＳ ゴシック" w:eastAsia="ＭＳ ゴシック" w:hAnsi="ＭＳ ゴシック" w:cs="ＭＳ Ｐゴシック"/>
          <w:color w:val="000000" w:themeColor="text1"/>
          <w:kern w:val="0"/>
          <w:sz w:val="16"/>
          <w:szCs w:val="16"/>
        </w:rPr>
        <w:t xml:space="preserve">　前項の場合には、市町村は、補助金等に係る予算の執行の適正化に関する法律（昭和三十年法律第百七十九号）の規定の適用については、同法第二条第三項に規定する補助事業者等とみなす。</w:t>
      </w:r>
    </w:p>
    <w:p w:rsidR="00BF3A1C" w:rsidRPr="00475786" w:rsidRDefault="00BF3A1C" w:rsidP="00BF3A1C">
      <w:pPr>
        <w:widowControl/>
        <w:jc w:val="left"/>
        <w:textAlignment w:val="baseline"/>
        <w:rPr>
          <w:rFonts w:ascii="ＭＳ ゴシック" w:eastAsia="ＭＳ ゴシック" w:hAnsi="ＭＳ ゴシック" w:cs="ＭＳ Ｐゴシック"/>
          <w:b/>
          <w:bCs/>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rPr>
        <w:t>（路外駐車場特定事業の実施）</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第三十三条</w:t>
      </w:r>
      <w:r w:rsidRPr="00475786">
        <w:rPr>
          <w:rFonts w:ascii="ＭＳ ゴシック" w:eastAsia="ＭＳ ゴシック" w:hAnsi="ＭＳ ゴシック" w:cs="ＭＳ Ｐゴシック"/>
          <w:color w:val="000000" w:themeColor="text1"/>
          <w:kern w:val="0"/>
          <w:sz w:val="16"/>
          <w:szCs w:val="16"/>
        </w:rPr>
        <w:t xml:space="preserve">　第二十五条第一項の規定により基本構想が作成されたときは、関係する路外駐車場管理者等は、単独で又は共同して、当該基本構想に即して路外駐車場特定事業を実施するための計画（以下この条において「路外駐車場特定事業計画」という。）を作成し、これに基づき、当該路外駐車場特定事業を実施するものとする。</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２</w:t>
      </w:r>
      <w:r w:rsidRPr="00475786">
        <w:rPr>
          <w:rFonts w:ascii="ＭＳ ゴシック" w:eastAsia="ＭＳ ゴシック" w:hAnsi="ＭＳ ゴシック" w:cs="ＭＳ Ｐゴシック"/>
          <w:color w:val="000000" w:themeColor="text1"/>
          <w:kern w:val="0"/>
          <w:sz w:val="16"/>
          <w:szCs w:val="16"/>
        </w:rPr>
        <w:t xml:space="preserve">　路外駐車場特定事業計画においては、実施しようとする路外駐車場特定事業について次に掲げる事項を定めるものとする。</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一</w:t>
      </w:r>
      <w:r w:rsidRPr="00475786">
        <w:rPr>
          <w:rFonts w:ascii="ＭＳ ゴシック" w:eastAsia="ＭＳ ゴシック" w:hAnsi="ＭＳ ゴシック" w:cs="ＭＳ Ｐゴシック"/>
          <w:color w:val="000000" w:themeColor="text1"/>
          <w:kern w:val="0"/>
          <w:sz w:val="16"/>
          <w:szCs w:val="16"/>
        </w:rPr>
        <w:t xml:space="preserve">　路外駐車場特定事業を実施する特定路外駐車場</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二</w:t>
      </w:r>
      <w:r w:rsidRPr="00475786">
        <w:rPr>
          <w:rFonts w:ascii="ＭＳ ゴシック" w:eastAsia="ＭＳ ゴシック" w:hAnsi="ＭＳ ゴシック" w:cs="ＭＳ Ｐゴシック"/>
          <w:color w:val="000000" w:themeColor="text1"/>
          <w:kern w:val="0"/>
          <w:sz w:val="16"/>
          <w:szCs w:val="16"/>
        </w:rPr>
        <w:t xml:space="preserve">　路外駐車場特定事業の内容及び実施予定期間</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三</w:t>
      </w:r>
      <w:r w:rsidRPr="00475786">
        <w:rPr>
          <w:rFonts w:ascii="ＭＳ ゴシック" w:eastAsia="ＭＳ ゴシック" w:hAnsi="ＭＳ ゴシック" w:cs="ＭＳ Ｐゴシック"/>
          <w:color w:val="000000" w:themeColor="text1"/>
          <w:kern w:val="0"/>
          <w:sz w:val="16"/>
          <w:szCs w:val="16"/>
        </w:rPr>
        <w:t xml:space="preserve">　その他路外駐車場特定事業の実施に際し配慮すべき重要事項</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３</w:t>
      </w:r>
      <w:r w:rsidRPr="00475786">
        <w:rPr>
          <w:rFonts w:ascii="ＭＳ ゴシック" w:eastAsia="ＭＳ ゴシック" w:hAnsi="ＭＳ ゴシック" w:cs="ＭＳ Ｐゴシック"/>
          <w:color w:val="000000" w:themeColor="text1"/>
          <w:kern w:val="0"/>
          <w:sz w:val="16"/>
          <w:szCs w:val="16"/>
        </w:rPr>
        <w:t xml:space="preserve">　路外駐車場管理者等は、路外駐車場特定事業計画を定めようとするときは、あらかじめ、関係する市町村及び施設設置管理者の意見を聴かなければならない。</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４</w:t>
      </w:r>
      <w:r w:rsidRPr="00475786">
        <w:rPr>
          <w:rFonts w:ascii="ＭＳ ゴシック" w:eastAsia="ＭＳ ゴシック" w:hAnsi="ＭＳ ゴシック" w:cs="ＭＳ Ｐゴシック"/>
          <w:color w:val="000000" w:themeColor="text1"/>
          <w:kern w:val="0"/>
          <w:sz w:val="16"/>
          <w:szCs w:val="16"/>
        </w:rPr>
        <w:t xml:space="preserve">　路外駐車場管理者等は、路外駐車場特定事業計画を定めたときは、遅滞なく、これを関係する市町村及び施設設置管理者に送付しなければならない。</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５</w:t>
      </w:r>
      <w:r w:rsidRPr="00475786">
        <w:rPr>
          <w:rFonts w:ascii="ＭＳ ゴシック" w:eastAsia="ＭＳ ゴシック" w:hAnsi="ＭＳ ゴシック" w:cs="ＭＳ Ｐゴシック"/>
          <w:color w:val="000000" w:themeColor="text1"/>
          <w:kern w:val="0"/>
          <w:sz w:val="16"/>
          <w:szCs w:val="16"/>
        </w:rPr>
        <w:t xml:space="preserve">　前二項の規定は、路外駐車場特定事業計画の変更について準用する。</w:t>
      </w:r>
    </w:p>
    <w:p w:rsidR="00BF3A1C" w:rsidRPr="00475786" w:rsidRDefault="00BF3A1C" w:rsidP="00BF3A1C">
      <w:pPr>
        <w:widowControl/>
        <w:jc w:val="left"/>
        <w:textAlignment w:val="baseline"/>
        <w:rPr>
          <w:rFonts w:ascii="ＭＳ ゴシック" w:eastAsia="ＭＳ ゴシック" w:hAnsi="ＭＳ ゴシック" w:cs="ＭＳ Ｐゴシック"/>
          <w:b/>
          <w:bCs/>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rPr>
        <w:t>（都市公園特定事業の実施）</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lastRenderedPageBreak/>
        <w:t>第三十四条</w:t>
      </w:r>
      <w:r w:rsidRPr="00475786">
        <w:rPr>
          <w:rFonts w:ascii="ＭＳ ゴシック" w:eastAsia="ＭＳ ゴシック" w:hAnsi="ＭＳ ゴシック" w:cs="ＭＳ Ｐゴシック"/>
          <w:color w:val="000000" w:themeColor="text1"/>
          <w:kern w:val="0"/>
          <w:sz w:val="16"/>
          <w:szCs w:val="16"/>
        </w:rPr>
        <w:t xml:space="preserve">　第二十五条第一項の規定により基本構想が作成されたときは、関係する公園管理者等は、単独で又は共同して、当該基本構想に即して都市公園特定事業を実施するための計画（以下この条において「都市公園特定事業計画」という。）を作成し、これに基づき、当該都市公園特定事業を実施するものとする。ただし、都市公園法第五条第一項の規定による許可を受けて公園施設（特定公園施設に限る。）を設け若しくは管理し、又は設け若しくは管理しようとする者が都市公園特定事業計画を作成する場合にあっては、公園管理者と共同して作成するものとする。</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２</w:t>
      </w:r>
      <w:r w:rsidRPr="00475786">
        <w:rPr>
          <w:rFonts w:ascii="ＭＳ ゴシック" w:eastAsia="ＭＳ ゴシック" w:hAnsi="ＭＳ ゴシック" w:cs="ＭＳ Ｐゴシック"/>
          <w:color w:val="000000" w:themeColor="text1"/>
          <w:kern w:val="0"/>
          <w:sz w:val="16"/>
          <w:szCs w:val="16"/>
        </w:rPr>
        <w:t xml:space="preserve">　都市公園特定事業計画においては、実施しようとする都市公園特定事業について次に掲げる事項を定めるものとする。</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一</w:t>
      </w:r>
      <w:r w:rsidRPr="00475786">
        <w:rPr>
          <w:rFonts w:ascii="ＭＳ ゴシック" w:eastAsia="ＭＳ ゴシック" w:hAnsi="ＭＳ ゴシック" w:cs="ＭＳ Ｐゴシック"/>
          <w:color w:val="000000" w:themeColor="text1"/>
          <w:kern w:val="0"/>
          <w:sz w:val="16"/>
          <w:szCs w:val="16"/>
        </w:rPr>
        <w:t xml:space="preserve">　都市公園特定事業を実施する都市公園</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二</w:t>
      </w:r>
      <w:r w:rsidRPr="00475786">
        <w:rPr>
          <w:rFonts w:ascii="ＭＳ ゴシック" w:eastAsia="ＭＳ ゴシック" w:hAnsi="ＭＳ ゴシック" w:cs="ＭＳ Ｐゴシック"/>
          <w:color w:val="000000" w:themeColor="text1"/>
          <w:kern w:val="0"/>
          <w:sz w:val="16"/>
          <w:szCs w:val="16"/>
        </w:rPr>
        <w:t xml:space="preserve">　都市公園特定事業の内容及び実施予定期間</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三</w:t>
      </w:r>
      <w:r w:rsidRPr="00475786">
        <w:rPr>
          <w:rFonts w:ascii="ＭＳ ゴシック" w:eastAsia="ＭＳ ゴシック" w:hAnsi="ＭＳ ゴシック" w:cs="ＭＳ Ｐゴシック"/>
          <w:color w:val="000000" w:themeColor="text1"/>
          <w:kern w:val="0"/>
          <w:sz w:val="16"/>
          <w:szCs w:val="16"/>
        </w:rPr>
        <w:t xml:space="preserve">　その他都市公園特定事業の実施に際し配慮すべき重要事項</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３</w:t>
      </w:r>
      <w:r w:rsidRPr="00475786">
        <w:rPr>
          <w:rFonts w:ascii="ＭＳ ゴシック" w:eastAsia="ＭＳ ゴシック" w:hAnsi="ＭＳ ゴシック" w:cs="ＭＳ Ｐゴシック"/>
          <w:color w:val="000000" w:themeColor="text1"/>
          <w:kern w:val="0"/>
          <w:sz w:val="16"/>
          <w:szCs w:val="16"/>
        </w:rPr>
        <w:t xml:space="preserve">　公園管理者等は、都市公園特定事業計画を定めようとするときは、あらかじめ、関係する市町村及び施設設置管理者の意見を聴かなければならない。</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４</w:t>
      </w:r>
      <w:r w:rsidRPr="00475786">
        <w:rPr>
          <w:rFonts w:ascii="ＭＳ ゴシック" w:eastAsia="ＭＳ ゴシック" w:hAnsi="ＭＳ ゴシック" w:cs="ＭＳ Ｐゴシック"/>
          <w:color w:val="000000" w:themeColor="text1"/>
          <w:kern w:val="0"/>
          <w:sz w:val="16"/>
          <w:szCs w:val="16"/>
        </w:rPr>
        <w:t xml:space="preserve">　公園管理者は、都市公園特定事業計画において、都市公園法第五条の十第一項に規定する他の工作物について実施する都市公園特定事業について定めるときは、あらかじめ、当該他の工作物の管理者と協議しなければならない。この場合において、当該都市公園特定事業の費用の負担を当該他の工作物の管理者に求めるときは、当該都市公園特定事業計画に当該都市公園特定事業の実施に要する費用の概算及び公園管理者と当該他の工作物の管理者との分担割合を定めるものとする。</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５</w:t>
      </w:r>
      <w:r w:rsidRPr="00475786">
        <w:rPr>
          <w:rFonts w:ascii="ＭＳ ゴシック" w:eastAsia="ＭＳ ゴシック" w:hAnsi="ＭＳ ゴシック" w:cs="ＭＳ Ｐゴシック"/>
          <w:color w:val="000000" w:themeColor="text1"/>
          <w:kern w:val="0"/>
          <w:sz w:val="16"/>
          <w:szCs w:val="16"/>
        </w:rPr>
        <w:t xml:space="preserve">　公園管理者等は、都市公園特定事業計画を定めたときは、遅滞なく、これを公表するよう努めるとともに、関係する市町村及び施設設置管理者並びに前項に規定する他の工作物の管理者に送付しなければならない。</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６</w:t>
      </w:r>
      <w:r w:rsidRPr="00475786">
        <w:rPr>
          <w:rFonts w:ascii="ＭＳ ゴシック" w:eastAsia="ＭＳ ゴシック" w:hAnsi="ＭＳ ゴシック" w:cs="ＭＳ Ｐゴシック"/>
          <w:color w:val="000000" w:themeColor="text1"/>
          <w:kern w:val="0"/>
          <w:sz w:val="16"/>
          <w:szCs w:val="16"/>
        </w:rPr>
        <w:t xml:space="preserve">　前三項の規定は、都市公園特定事業計画の変更について準用する。</w:t>
      </w:r>
    </w:p>
    <w:p w:rsidR="00BF3A1C" w:rsidRPr="00475786" w:rsidRDefault="00BF3A1C" w:rsidP="00BF3A1C">
      <w:pPr>
        <w:widowControl/>
        <w:jc w:val="left"/>
        <w:textAlignment w:val="baseline"/>
        <w:rPr>
          <w:rFonts w:ascii="ＭＳ ゴシック" w:eastAsia="ＭＳ ゴシック" w:hAnsi="ＭＳ ゴシック" w:cs="ＭＳ Ｐゴシック"/>
          <w:b/>
          <w:bCs/>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rPr>
        <w:t>（建築物特定事業の実施）</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第三十五条</w:t>
      </w:r>
      <w:r w:rsidRPr="00475786">
        <w:rPr>
          <w:rFonts w:ascii="ＭＳ ゴシック" w:eastAsia="ＭＳ ゴシック" w:hAnsi="ＭＳ ゴシック" w:cs="ＭＳ Ｐゴシック"/>
          <w:color w:val="000000" w:themeColor="text1"/>
          <w:kern w:val="0"/>
          <w:sz w:val="16"/>
          <w:szCs w:val="16"/>
        </w:rPr>
        <w:t xml:space="preserve">　第二十五条第一項の規定により基本構想が作成されたときは、関係する建築主等は、単独で又は共同して、当該基本構想に即して建築物特定事業を実施するための計画（以下この条において「建築物特定事業計画」という。）を作成し、これに基づき、当該建築物特定事業を実施するものとする。</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２</w:t>
      </w:r>
      <w:r w:rsidRPr="00475786">
        <w:rPr>
          <w:rFonts w:ascii="ＭＳ ゴシック" w:eastAsia="ＭＳ ゴシック" w:hAnsi="ＭＳ ゴシック" w:cs="ＭＳ Ｐゴシック"/>
          <w:color w:val="000000" w:themeColor="text1"/>
          <w:kern w:val="0"/>
          <w:sz w:val="16"/>
          <w:szCs w:val="16"/>
        </w:rPr>
        <w:t xml:space="preserve">　建築物特定事業計画においては、実施しようとする建築物特定事業について次に掲げる事項を定めるものとする。</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一</w:t>
      </w:r>
      <w:r w:rsidRPr="00475786">
        <w:rPr>
          <w:rFonts w:ascii="ＭＳ ゴシック" w:eastAsia="ＭＳ ゴシック" w:hAnsi="ＭＳ ゴシック" w:cs="ＭＳ Ｐゴシック"/>
          <w:color w:val="000000" w:themeColor="text1"/>
          <w:kern w:val="0"/>
          <w:sz w:val="16"/>
          <w:szCs w:val="16"/>
        </w:rPr>
        <w:t xml:space="preserve">　建築物特定事業を実施する特定建築物</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二</w:t>
      </w:r>
      <w:r w:rsidRPr="00475786">
        <w:rPr>
          <w:rFonts w:ascii="ＭＳ ゴシック" w:eastAsia="ＭＳ ゴシック" w:hAnsi="ＭＳ ゴシック" w:cs="ＭＳ Ｐゴシック"/>
          <w:color w:val="000000" w:themeColor="text1"/>
          <w:kern w:val="0"/>
          <w:sz w:val="16"/>
          <w:szCs w:val="16"/>
        </w:rPr>
        <w:t xml:space="preserve">　建築物特定事業の内容</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三</w:t>
      </w:r>
      <w:r w:rsidRPr="00475786">
        <w:rPr>
          <w:rFonts w:ascii="ＭＳ ゴシック" w:eastAsia="ＭＳ ゴシック" w:hAnsi="ＭＳ ゴシック" w:cs="ＭＳ Ｐゴシック"/>
          <w:color w:val="000000" w:themeColor="text1"/>
          <w:kern w:val="0"/>
          <w:sz w:val="16"/>
          <w:szCs w:val="16"/>
        </w:rPr>
        <w:t xml:space="preserve">　建築物特定事業の実施予定期間並びにその実施に必要な資金の額及びその調達方法</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四</w:t>
      </w:r>
      <w:r w:rsidRPr="00475786">
        <w:rPr>
          <w:rFonts w:ascii="ＭＳ ゴシック" w:eastAsia="ＭＳ ゴシック" w:hAnsi="ＭＳ ゴシック" w:cs="ＭＳ Ｐゴシック"/>
          <w:color w:val="000000" w:themeColor="text1"/>
          <w:kern w:val="0"/>
          <w:sz w:val="16"/>
          <w:szCs w:val="16"/>
        </w:rPr>
        <w:t xml:space="preserve">　その他建築物特定事業の実施に際し配慮すべき重要事項</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３</w:t>
      </w:r>
      <w:r w:rsidRPr="00475786">
        <w:rPr>
          <w:rFonts w:ascii="ＭＳ ゴシック" w:eastAsia="ＭＳ ゴシック" w:hAnsi="ＭＳ ゴシック" w:cs="ＭＳ Ｐゴシック"/>
          <w:color w:val="000000" w:themeColor="text1"/>
          <w:kern w:val="0"/>
          <w:sz w:val="16"/>
          <w:szCs w:val="16"/>
        </w:rPr>
        <w:t xml:space="preserve">　建築主等は、建築物特定事業計画を定めようとするときは、あらかじめ、関係する市町村及び施設設置管理者の意見を聴かなければならない。</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４</w:t>
      </w:r>
      <w:r w:rsidRPr="00475786">
        <w:rPr>
          <w:rFonts w:ascii="ＭＳ ゴシック" w:eastAsia="ＭＳ ゴシック" w:hAnsi="ＭＳ ゴシック" w:cs="ＭＳ Ｐゴシック"/>
          <w:color w:val="000000" w:themeColor="text1"/>
          <w:kern w:val="0"/>
          <w:sz w:val="16"/>
          <w:szCs w:val="16"/>
        </w:rPr>
        <w:t xml:space="preserve">　建築主等は、建築物特定事業計画を定めたときは、遅滞なく、これを関係する市町村及び施設設置管理者に送付しなければならない。</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５</w:t>
      </w:r>
      <w:r w:rsidRPr="00475786">
        <w:rPr>
          <w:rFonts w:ascii="ＭＳ ゴシック" w:eastAsia="ＭＳ ゴシック" w:hAnsi="ＭＳ ゴシック" w:cs="ＭＳ Ｐゴシック"/>
          <w:color w:val="000000" w:themeColor="text1"/>
          <w:kern w:val="0"/>
          <w:sz w:val="16"/>
          <w:szCs w:val="16"/>
        </w:rPr>
        <w:t xml:space="preserve">　前二項の規定は、建築物特定事業計画の変更について準用する。</w:t>
      </w:r>
    </w:p>
    <w:p w:rsidR="00BF3A1C" w:rsidRPr="00475786" w:rsidRDefault="00BF3A1C" w:rsidP="00BF3A1C">
      <w:pPr>
        <w:widowControl/>
        <w:jc w:val="left"/>
        <w:textAlignment w:val="baseline"/>
        <w:rPr>
          <w:rFonts w:ascii="ＭＳ ゴシック" w:eastAsia="ＭＳ ゴシック" w:hAnsi="ＭＳ ゴシック" w:cs="ＭＳ Ｐゴシック"/>
          <w:b/>
          <w:bCs/>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rPr>
        <w:t>（交通安全特定事業の実施）</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第三十六条</w:t>
      </w:r>
      <w:r w:rsidRPr="00475786">
        <w:rPr>
          <w:rFonts w:ascii="ＭＳ ゴシック" w:eastAsia="ＭＳ ゴシック" w:hAnsi="ＭＳ ゴシック" w:cs="ＭＳ Ｐゴシック"/>
          <w:color w:val="000000" w:themeColor="text1"/>
          <w:kern w:val="0"/>
          <w:sz w:val="16"/>
          <w:szCs w:val="16"/>
        </w:rPr>
        <w:t xml:space="preserve">　第二十五条第一項の規定により基本構想が作成されたときは、関係する公安委員会は、単独で又は共同して、当該基本構想に即して交通安全特定事業を実施するための計画（以下「交通安全特定事業計画」という。）を作成し、これに基づき、当該交通安全特定事業を実施するものとする。</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２</w:t>
      </w:r>
      <w:r w:rsidRPr="00475786">
        <w:rPr>
          <w:rFonts w:ascii="ＭＳ ゴシック" w:eastAsia="ＭＳ ゴシック" w:hAnsi="ＭＳ ゴシック" w:cs="ＭＳ Ｐゴシック"/>
          <w:color w:val="000000" w:themeColor="text1"/>
          <w:kern w:val="0"/>
          <w:sz w:val="16"/>
          <w:szCs w:val="16"/>
        </w:rPr>
        <w:t xml:space="preserve">　前項の交通安全特定事業（第二条第三十一号イに掲げる事業に限る。）は、当該交通安全特定事業により設置される信号機等が、重点整備地区における移動等円滑化のために必要な信号機等に関する主務省令で定める基準を参酌して都道府県の条例で定める基準に適合するよう実施されなければならない。</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３</w:t>
      </w:r>
      <w:r w:rsidRPr="00475786">
        <w:rPr>
          <w:rFonts w:ascii="ＭＳ ゴシック" w:eastAsia="ＭＳ ゴシック" w:hAnsi="ＭＳ ゴシック" w:cs="ＭＳ Ｐゴシック"/>
          <w:color w:val="000000" w:themeColor="text1"/>
          <w:kern w:val="0"/>
          <w:sz w:val="16"/>
          <w:szCs w:val="16"/>
        </w:rPr>
        <w:t xml:space="preserve">　交通安全特定事業計画においては、実施しようとする交通安全特定事業について次に掲げる事項を定めるものとする。</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lastRenderedPageBreak/>
        <w:t>一</w:t>
      </w:r>
      <w:r w:rsidRPr="00475786">
        <w:rPr>
          <w:rFonts w:ascii="ＭＳ ゴシック" w:eastAsia="ＭＳ ゴシック" w:hAnsi="ＭＳ ゴシック" w:cs="ＭＳ Ｐゴシック"/>
          <w:color w:val="000000" w:themeColor="text1"/>
          <w:kern w:val="0"/>
          <w:sz w:val="16"/>
          <w:szCs w:val="16"/>
        </w:rPr>
        <w:t xml:space="preserve">　交通安全特定事業を実施する道路の区間</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二</w:t>
      </w:r>
      <w:r w:rsidRPr="00475786">
        <w:rPr>
          <w:rFonts w:ascii="ＭＳ ゴシック" w:eastAsia="ＭＳ ゴシック" w:hAnsi="ＭＳ ゴシック" w:cs="ＭＳ Ｐゴシック"/>
          <w:color w:val="000000" w:themeColor="text1"/>
          <w:kern w:val="0"/>
          <w:sz w:val="16"/>
          <w:szCs w:val="16"/>
        </w:rPr>
        <w:t xml:space="preserve">　前号の道路の区間ごとに実施すべき交通安全特定事業の内容及び実施予定期間</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三</w:t>
      </w:r>
      <w:r w:rsidRPr="00475786">
        <w:rPr>
          <w:rFonts w:ascii="ＭＳ ゴシック" w:eastAsia="ＭＳ ゴシック" w:hAnsi="ＭＳ ゴシック" w:cs="ＭＳ Ｐゴシック"/>
          <w:color w:val="000000" w:themeColor="text1"/>
          <w:kern w:val="0"/>
          <w:sz w:val="16"/>
          <w:szCs w:val="16"/>
        </w:rPr>
        <w:t xml:space="preserve">　その他交通安全特定事業の実施に際し配慮すべき重要事項</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４</w:t>
      </w:r>
      <w:r w:rsidRPr="00475786">
        <w:rPr>
          <w:rFonts w:ascii="ＭＳ ゴシック" w:eastAsia="ＭＳ ゴシック" w:hAnsi="ＭＳ ゴシック" w:cs="ＭＳ Ｐゴシック"/>
          <w:color w:val="000000" w:themeColor="text1"/>
          <w:kern w:val="0"/>
          <w:sz w:val="16"/>
          <w:szCs w:val="16"/>
        </w:rPr>
        <w:t xml:space="preserve">　公安委員会は、交通安全特定事業計画を定めようとするときは、あらかじめ、関係する市町村及び道路管理者の意見を聴かなければならない。</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５</w:t>
      </w:r>
      <w:r w:rsidRPr="00475786">
        <w:rPr>
          <w:rFonts w:ascii="ＭＳ ゴシック" w:eastAsia="ＭＳ ゴシック" w:hAnsi="ＭＳ ゴシック" w:cs="ＭＳ Ｐゴシック"/>
          <w:color w:val="000000" w:themeColor="text1"/>
          <w:kern w:val="0"/>
          <w:sz w:val="16"/>
          <w:szCs w:val="16"/>
        </w:rPr>
        <w:t xml:space="preserve">　公安委員会は、交通安全特定事業計画を定めたときは、遅滞なく、これを公表するよう努めるとともに、関係する市町村及び道路管理者に送付しなければならない。</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６</w:t>
      </w:r>
      <w:r w:rsidRPr="00475786">
        <w:rPr>
          <w:rFonts w:ascii="ＭＳ ゴシック" w:eastAsia="ＭＳ ゴシック" w:hAnsi="ＭＳ ゴシック" w:cs="ＭＳ Ｐゴシック"/>
          <w:color w:val="000000" w:themeColor="text1"/>
          <w:kern w:val="0"/>
          <w:sz w:val="16"/>
          <w:szCs w:val="16"/>
        </w:rPr>
        <w:t xml:space="preserve">　前二項の規定は、交通安全特定事業計画の変更について準用する。</w:t>
      </w:r>
    </w:p>
    <w:p w:rsidR="00BF3A1C" w:rsidRPr="00475786" w:rsidRDefault="00BF3A1C" w:rsidP="00BF3A1C">
      <w:pPr>
        <w:widowControl/>
        <w:jc w:val="left"/>
        <w:textAlignment w:val="baseline"/>
        <w:rPr>
          <w:rFonts w:ascii="ＭＳ ゴシック" w:eastAsia="ＭＳ ゴシック" w:hAnsi="ＭＳ ゴシック" w:cs="ＭＳ Ｐゴシック"/>
          <w:b/>
          <w:bCs/>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rPr>
        <w:t>（教育啓発特定事業の実施）</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第三十六条の二</w:t>
      </w:r>
      <w:r w:rsidRPr="00475786">
        <w:rPr>
          <w:rFonts w:ascii="ＭＳ ゴシック" w:eastAsia="ＭＳ ゴシック" w:hAnsi="ＭＳ ゴシック" w:cs="ＭＳ Ｐゴシック"/>
          <w:color w:val="000000" w:themeColor="text1"/>
          <w:kern w:val="0"/>
          <w:sz w:val="16"/>
          <w:szCs w:val="16"/>
        </w:rPr>
        <w:t xml:space="preserve">　第二十五条第一項の規定により基本構想が作成されたときは、関係する市町村等は、単独で又は共同して、当該基本構想に即して教育啓発特定事業を実施するための計画（以下この条において「教育啓発特定事業計画」という。）を作成し、これに基づき、当該教育啓発特定事業を実施するものとする。</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２</w:t>
      </w:r>
      <w:r w:rsidRPr="00475786">
        <w:rPr>
          <w:rFonts w:ascii="ＭＳ ゴシック" w:eastAsia="ＭＳ ゴシック" w:hAnsi="ＭＳ ゴシック" w:cs="ＭＳ Ｐゴシック"/>
          <w:color w:val="000000" w:themeColor="text1"/>
          <w:kern w:val="0"/>
          <w:sz w:val="16"/>
          <w:szCs w:val="16"/>
        </w:rPr>
        <w:t xml:space="preserve">　教育啓発特定事業計画においては、実施しようとする教育啓発特定事業について次に掲げる事項を定めるものとする。</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一</w:t>
      </w:r>
      <w:r w:rsidRPr="00475786">
        <w:rPr>
          <w:rFonts w:ascii="ＭＳ ゴシック" w:eastAsia="ＭＳ ゴシック" w:hAnsi="ＭＳ ゴシック" w:cs="ＭＳ Ｐゴシック"/>
          <w:color w:val="000000" w:themeColor="text1"/>
          <w:kern w:val="0"/>
          <w:sz w:val="16"/>
          <w:szCs w:val="16"/>
        </w:rPr>
        <w:t xml:space="preserve">　教育啓発特定事業の内容及び実施予定期間</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二</w:t>
      </w:r>
      <w:r w:rsidRPr="00475786">
        <w:rPr>
          <w:rFonts w:ascii="ＭＳ ゴシック" w:eastAsia="ＭＳ ゴシック" w:hAnsi="ＭＳ ゴシック" w:cs="ＭＳ Ｐゴシック"/>
          <w:color w:val="000000" w:themeColor="text1"/>
          <w:kern w:val="0"/>
          <w:sz w:val="16"/>
          <w:szCs w:val="16"/>
        </w:rPr>
        <w:t xml:space="preserve">　その他教育啓発特定事業の実施に際し配慮すべき重要事項</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３</w:t>
      </w:r>
      <w:r w:rsidRPr="00475786">
        <w:rPr>
          <w:rFonts w:ascii="ＭＳ ゴシック" w:eastAsia="ＭＳ ゴシック" w:hAnsi="ＭＳ ゴシック" w:cs="ＭＳ Ｐゴシック"/>
          <w:color w:val="000000" w:themeColor="text1"/>
          <w:kern w:val="0"/>
          <w:sz w:val="16"/>
          <w:szCs w:val="16"/>
        </w:rPr>
        <w:t xml:space="preserve">　市町村等は、教育啓発特定事業計画を定めようとするときは、あらかじめ、関係する市町村及び施設設置管理者（第二条第三十二号イに掲げる事業について定めようとする場合にあっては、関係する市町村、施設設置管理者及び学校）の意見を聴かなければならない。</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４</w:t>
      </w:r>
      <w:r w:rsidRPr="00475786">
        <w:rPr>
          <w:rFonts w:ascii="ＭＳ ゴシック" w:eastAsia="ＭＳ ゴシック" w:hAnsi="ＭＳ ゴシック" w:cs="ＭＳ Ｐゴシック"/>
          <w:color w:val="000000" w:themeColor="text1"/>
          <w:kern w:val="0"/>
          <w:sz w:val="16"/>
          <w:szCs w:val="16"/>
        </w:rPr>
        <w:t xml:space="preserve">　市町村等は、教育啓発特定事業計画を定めたときは、遅滞なく、これを関係する市町村及び施設設置管理者（第二条第三十二号イに掲げる事業について定めた場合にあっては、関係する市町村、施設設置管理者及び学校）に送付しなければならない。</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５</w:t>
      </w:r>
      <w:r w:rsidRPr="00475786">
        <w:rPr>
          <w:rFonts w:ascii="ＭＳ ゴシック" w:eastAsia="ＭＳ ゴシック" w:hAnsi="ＭＳ ゴシック" w:cs="ＭＳ Ｐゴシック"/>
          <w:color w:val="000000" w:themeColor="text1"/>
          <w:kern w:val="0"/>
          <w:sz w:val="16"/>
          <w:szCs w:val="16"/>
        </w:rPr>
        <w:t xml:space="preserve">　前二項の規定は、教育啓発特定事業計画の変更について準用する。</w:t>
      </w:r>
    </w:p>
    <w:p w:rsidR="00BF3A1C" w:rsidRPr="00475786" w:rsidRDefault="00BF3A1C" w:rsidP="00BF3A1C">
      <w:pPr>
        <w:widowControl/>
        <w:jc w:val="left"/>
        <w:textAlignment w:val="baseline"/>
        <w:rPr>
          <w:rFonts w:ascii="ＭＳ ゴシック" w:eastAsia="ＭＳ ゴシック" w:hAnsi="ＭＳ ゴシック" w:cs="ＭＳ Ｐゴシック"/>
          <w:b/>
          <w:bCs/>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rPr>
        <w:t>（生活関連施設又は一般交通用施設の整備等）</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第三十七条</w:t>
      </w:r>
      <w:r w:rsidRPr="00475786">
        <w:rPr>
          <w:rFonts w:ascii="ＭＳ ゴシック" w:eastAsia="ＭＳ ゴシック" w:hAnsi="ＭＳ ゴシック" w:cs="ＭＳ Ｐゴシック"/>
          <w:color w:val="000000" w:themeColor="text1"/>
          <w:kern w:val="0"/>
          <w:sz w:val="16"/>
          <w:szCs w:val="16"/>
        </w:rPr>
        <w:t xml:space="preserve">　国及び地方公共団体は、基本構想において定められた生活関連施設又は一般交通用施設の整備、土地区画整理事業、市街地再開発事業その他の市街地開発事業の施行その他の必要な措置を講ずるよう努めなければならない。</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２</w:t>
      </w:r>
      <w:r w:rsidRPr="00475786">
        <w:rPr>
          <w:rFonts w:ascii="ＭＳ ゴシック" w:eastAsia="ＭＳ ゴシック" w:hAnsi="ＭＳ ゴシック" w:cs="ＭＳ Ｐゴシック"/>
          <w:color w:val="000000" w:themeColor="text1"/>
          <w:kern w:val="0"/>
          <w:sz w:val="16"/>
          <w:szCs w:val="16"/>
        </w:rPr>
        <w:t xml:space="preserve">　基本構想において定められた生活関連施設又は一般交通用施設の管理者（国又は地方公共団体を除く。）は、当該基本構想の達成に資するよう、その管理する施設について移動等円滑化のための事業の実施に努めなければならない。</w:t>
      </w:r>
    </w:p>
    <w:p w:rsidR="00BF3A1C" w:rsidRPr="00475786" w:rsidRDefault="00BF3A1C" w:rsidP="00BF3A1C">
      <w:pPr>
        <w:widowControl/>
        <w:jc w:val="left"/>
        <w:textAlignment w:val="baseline"/>
        <w:rPr>
          <w:rFonts w:ascii="ＭＳ ゴシック" w:eastAsia="ＭＳ ゴシック" w:hAnsi="ＭＳ ゴシック" w:cs="ＭＳ Ｐゴシック"/>
          <w:b/>
          <w:bCs/>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rPr>
        <w:t>（基本構想に基づく事業の実施に係る命令等）</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第三十八条</w:t>
      </w:r>
      <w:r w:rsidRPr="00475786">
        <w:rPr>
          <w:rFonts w:ascii="ＭＳ ゴシック" w:eastAsia="ＭＳ ゴシック" w:hAnsi="ＭＳ ゴシック" w:cs="ＭＳ Ｐゴシック"/>
          <w:color w:val="000000" w:themeColor="text1"/>
          <w:kern w:val="0"/>
          <w:sz w:val="16"/>
          <w:szCs w:val="16"/>
        </w:rPr>
        <w:t xml:space="preserve">　市町村は、第二十八条第一項の公共交通特定事業、第三十三条第一項の路外駐車場特定事業、第三十四条第一項の都市公園特定事業（公園管理者が実施すべきものを除く。）又は第三十五条第一項の建築物特定事業若しくは第三十六条の二第一項の教育啓発特定事業（いずれも国又は地方公共団体が実施すべきものを除く。）（以下この条において「公共交通特定事業等」と総称する。）が実施されていないと認めるときは、当該公共交通特定事業等を実施すべき者に対し、その実施を要請することができる。</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２</w:t>
      </w:r>
      <w:r w:rsidRPr="00475786">
        <w:rPr>
          <w:rFonts w:ascii="ＭＳ ゴシック" w:eastAsia="ＭＳ ゴシック" w:hAnsi="ＭＳ ゴシック" w:cs="ＭＳ Ｐゴシック"/>
          <w:color w:val="000000" w:themeColor="text1"/>
          <w:kern w:val="0"/>
          <w:sz w:val="16"/>
          <w:szCs w:val="16"/>
        </w:rPr>
        <w:t xml:space="preserve">　市町村は、前項の規定による要請を受けた者が当該要請に応じないときは、その旨を主務大臣等（公共交通特定事業又は教育啓発特定事業にあっては主務大臣、路外駐車場特定事業にあっては知事等、都市公園特定事業にあっては公園管理者、建築物特定事業にあっては所管行政庁。以下この条において同じ。）に通知することができる。</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３</w:t>
      </w:r>
      <w:r w:rsidRPr="00475786">
        <w:rPr>
          <w:rFonts w:ascii="ＭＳ ゴシック" w:eastAsia="ＭＳ ゴシック" w:hAnsi="ＭＳ ゴシック" w:cs="ＭＳ Ｐゴシック"/>
          <w:color w:val="000000" w:themeColor="text1"/>
          <w:kern w:val="0"/>
          <w:sz w:val="16"/>
          <w:szCs w:val="16"/>
        </w:rPr>
        <w:t xml:space="preserve">　主務大臣等は、前項の規定による通知があった場合において、第一項の規定による要請を受けた者が正当な理由がなくて公共交通特定事業等を実施していないと認めるときは、当該要請を受けた者に対し、当該公共交通特定事業等を実施すべきことを勧告することができる。</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４</w:t>
      </w:r>
      <w:r w:rsidRPr="00475786">
        <w:rPr>
          <w:rFonts w:ascii="ＭＳ ゴシック" w:eastAsia="ＭＳ ゴシック" w:hAnsi="ＭＳ ゴシック" w:cs="ＭＳ Ｐゴシック"/>
          <w:color w:val="000000" w:themeColor="text1"/>
          <w:kern w:val="0"/>
          <w:sz w:val="16"/>
          <w:szCs w:val="16"/>
        </w:rPr>
        <w:t xml:space="preserve">　主務大臣等は、前項の規定による勧告を受けた者が正当な理由がなくてその勧告に係る措置を講じない場合において、当該勧告を受けた者の事業について移動等円滑化を阻害している事実があると認めるときは、第九条第三項、第十二条第三項及び第十</w:t>
      </w:r>
      <w:r w:rsidRPr="00475786">
        <w:rPr>
          <w:rFonts w:ascii="ＭＳ ゴシック" w:eastAsia="ＭＳ ゴシック" w:hAnsi="ＭＳ ゴシック" w:cs="ＭＳ Ｐゴシック"/>
          <w:color w:val="000000" w:themeColor="text1"/>
          <w:kern w:val="0"/>
          <w:sz w:val="16"/>
          <w:szCs w:val="16"/>
        </w:rPr>
        <w:lastRenderedPageBreak/>
        <w:t>五条第一項の規定により違反を是正するために必要な措置をとるべきことを命ずることができる場合を除くほか、当該勧告を受けた者に対し、移動等円滑化のために必要な措置をとるべきことを命ずることができる。</w:t>
      </w:r>
    </w:p>
    <w:p w:rsidR="00BF3A1C" w:rsidRPr="00475786" w:rsidRDefault="00BF3A1C" w:rsidP="00BF3A1C">
      <w:pPr>
        <w:widowControl/>
        <w:jc w:val="left"/>
        <w:textAlignment w:val="baseline"/>
        <w:rPr>
          <w:rFonts w:ascii="ＭＳ ゴシック" w:eastAsia="ＭＳ ゴシック" w:hAnsi="ＭＳ ゴシック" w:cs="ＭＳ Ｐゴシック"/>
          <w:b/>
          <w:bCs/>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rPr>
        <w:t>（土地区画整理事業の換地計画において定める保留地の特例）</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第三十九条</w:t>
      </w:r>
      <w:r w:rsidRPr="00475786">
        <w:rPr>
          <w:rFonts w:ascii="ＭＳ ゴシック" w:eastAsia="ＭＳ ゴシック" w:hAnsi="ＭＳ ゴシック" w:cs="ＭＳ Ｐゴシック"/>
          <w:color w:val="000000" w:themeColor="text1"/>
          <w:kern w:val="0"/>
          <w:sz w:val="16"/>
          <w:szCs w:val="16"/>
        </w:rPr>
        <w:t xml:space="preserve">　基本構想において定められた土地区画整理事業であって土地区画整理法第三条第四項、第三条の二又は第三条の三の規定により施行するものの換地計画（基本構想において定められた重点整備地区の区域内の宅地について定められたものに限る。）においては、重点整備地区の区域内の住民その他の者の共同の福祉又は利便のために必要な生活関連施設又は一般交通用施設で国、地方公共団体、公共交通事業者等その他政令で定める者が設置するもの（同法第二条第五項に規定する公共施設を除き、基本構想において第二十五条第二項第四号に掲げる事項として土地区画整理事業の実施に関しその整備を考慮すべきものと定められたものに限る。）の用に供するため、一定の土地を換地として定めないで、その土地を保留地として定めることができる。この場合においては、当該保留地の地積について、当該土地区画整理事業を施行する土地の区域内の宅地について所有権、地上権、永小作権、賃借権その他の宅地を使用し、又は収益することができる権利を有する全ての者の同意を得なければならない。</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２</w:t>
      </w:r>
      <w:r w:rsidRPr="00475786">
        <w:rPr>
          <w:rFonts w:ascii="ＭＳ ゴシック" w:eastAsia="ＭＳ ゴシック" w:hAnsi="ＭＳ ゴシック" w:cs="ＭＳ Ｐゴシック"/>
          <w:color w:val="000000" w:themeColor="text1"/>
          <w:kern w:val="0"/>
          <w:sz w:val="16"/>
          <w:szCs w:val="16"/>
        </w:rPr>
        <w:t xml:space="preserve">　土地区画整理法第百四条第十一項及び第百八条第一項の規定は、前項の規定により換地計画において定められた保留地について準用する。この場合において、同条第一項中「第三条第四項若しくは第五項」とあるのは、「第三条第四項」と読み替えるものとする。</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３</w:t>
      </w:r>
      <w:r w:rsidRPr="00475786">
        <w:rPr>
          <w:rFonts w:ascii="ＭＳ ゴシック" w:eastAsia="ＭＳ ゴシック" w:hAnsi="ＭＳ ゴシック" w:cs="ＭＳ Ｐゴシック"/>
          <w:color w:val="000000" w:themeColor="text1"/>
          <w:kern w:val="0"/>
          <w:sz w:val="16"/>
          <w:szCs w:val="16"/>
        </w:rPr>
        <w:t xml:space="preserve">　施行者は、第一項の規定により換地計画において定められた保留地を処分したときは、土地区画整理法第百三条第四項の規定による公告があった日における従前の宅地について所有権、地上権、永小作権、賃借権その他の宅地を使用し、又は収益することができる権利を有する者に対して、政令で定める基準に従い、当該保留地の対価に相当する金額を交付しなければならない。同法第百九条第二項の規定は、この場合について準用する。</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４</w:t>
      </w:r>
      <w:r w:rsidRPr="00475786">
        <w:rPr>
          <w:rFonts w:ascii="ＭＳ ゴシック" w:eastAsia="ＭＳ ゴシック" w:hAnsi="ＭＳ ゴシック" w:cs="ＭＳ Ｐゴシック"/>
          <w:color w:val="000000" w:themeColor="text1"/>
          <w:kern w:val="0"/>
          <w:sz w:val="16"/>
          <w:szCs w:val="16"/>
        </w:rPr>
        <w:t xml:space="preserve">　土地区画整理法第八十五条第五項の規定は、この条の規定による処分及び決定について準用する。</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５</w:t>
      </w:r>
      <w:r w:rsidRPr="00475786">
        <w:rPr>
          <w:rFonts w:ascii="ＭＳ ゴシック" w:eastAsia="ＭＳ ゴシック" w:hAnsi="ＭＳ ゴシック" w:cs="ＭＳ Ｐゴシック"/>
          <w:color w:val="000000" w:themeColor="text1"/>
          <w:kern w:val="0"/>
          <w:sz w:val="16"/>
          <w:szCs w:val="16"/>
        </w:rPr>
        <w:t xml:space="preserve">　第一項に規定する土地区画整理事業に関する土地区画整理法第百二十三条、第百二十六条、第百二十七条の二及び第百二十九条の規定の適用については、同項から第三項までの規定は、同法の規定とみなす。</w:t>
      </w:r>
    </w:p>
    <w:p w:rsidR="00BF3A1C" w:rsidRPr="00475786" w:rsidRDefault="00BF3A1C" w:rsidP="00BF3A1C">
      <w:pPr>
        <w:widowControl/>
        <w:jc w:val="left"/>
        <w:textAlignment w:val="baseline"/>
        <w:rPr>
          <w:rFonts w:ascii="ＭＳ ゴシック" w:eastAsia="ＭＳ ゴシック" w:hAnsi="ＭＳ ゴシック" w:cs="ＭＳ Ｐゴシック"/>
          <w:b/>
          <w:bCs/>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rPr>
        <w:t>（地方債についての配慮）</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第四十条</w:t>
      </w:r>
      <w:r w:rsidRPr="00475786">
        <w:rPr>
          <w:rFonts w:ascii="ＭＳ ゴシック" w:eastAsia="ＭＳ ゴシック" w:hAnsi="ＭＳ ゴシック" w:cs="ＭＳ Ｐゴシック"/>
          <w:color w:val="000000" w:themeColor="text1"/>
          <w:kern w:val="0"/>
          <w:sz w:val="16"/>
          <w:szCs w:val="16"/>
        </w:rPr>
        <w:t xml:space="preserve">　地方公共団体が、基本構想を達成するために行う事業に要する経費に充てるために起こす地方債については、法令の範囲内において、資金事情及び当該地方公共団体の財政事情が許す限り、特別の配慮をするものとする。</w:t>
      </w:r>
    </w:p>
    <w:p w:rsidR="00BF3A1C" w:rsidRPr="00475786" w:rsidRDefault="00BF3A1C" w:rsidP="00BF3A1C">
      <w:pPr>
        <w:widowControl/>
        <w:jc w:val="left"/>
        <w:textAlignment w:val="baseline"/>
        <w:rPr>
          <w:rFonts w:ascii="ＭＳ ゴシック" w:eastAsia="ＭＳ ゴシック" w:hAnsi="ＭＳ ゴシック" w:cs="ＭＳ Ｐゴシック"/>
          <w:b/>
          <w:bCs/>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rPr>
        <w:t>（市町村による情報の収集、整理及び提供等）</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第四十条の二</w:t>
      </w:r>
      <w:r w:rsidRPr="00475786">
        <w:rPr>
          <w:rFonts w:ascii="ＭＳ ゴシック" w:eastAsia="ＭＳ ゴシック" w:hAnsi="ＭＳ ゴシック" w:cs="ＭＳ Ｐゴシック"/>
          <w:color w:val="000000" w:themeColor="text1"/>
          <w:kern w:val="0"/>
          <w:sz w:val="16"/>
          <w:szCs w:val="16"/>
        </w:rPr>
        <w:t xml:space="preserve">　第二十五条第十項において読み替えて準用する第二十四条の二第四項の規定により基本構想において市町村が行う移動等円滑化に関する情報の収集、整理及び提供に関する事項が定められたときは、市町村は、当該基本構想に基づき移動等円滑化に関する事項についての情報の収集、整理及び提供を行うものとする。</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２</w:t>
      </w:r>
      <w:r w:rsidRPr="00475786">
        <w:rPr>
          <w:rFonts w:ascii="ＭＳ ゴシック" w:eastAsia="ＭＳ ゴシック" w:hAnsi="ＭＳ ゴシック" w:cs="ＭＳ Ｐゴシック"/>
          <w:color w:val="000000" w:themeColor="text1"/>
          <w:kern w:val="0"/>
          <w:sz w:val="16"/>
          <w:szCs w:val="16"/>
        </w:rPr>
        <w:t xml:space="preserve">　第二十四条の八の規定は、前項の規定により情報の収集、整理及び提供を行う市町村の求めがあった場合について準用する。</w:t>
      </w:r>
    </w:p>
    <w:p w:rsidR="00BF3A1C" w:rsidRPr="00475786" w:rsidRDefault="00BF3A1C" w:rsidP="00BF3A1C">
      <w:pPr>
        <w:widowControl/>
        <w:jc w:val="left"/>
        <w:textAlignment w:val="baseline"/>
        <w:rPr>
          <w:rFonts w:ascii="ＭＳ ゴシック" w:eastAsia="ＭＳ ゴシック" w:hAnsi="ＭＳ ゴシック" w:cs="ＭＳ Ｐゴシック"/>
          <w:b/>
          <w:bCs/>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rPr>
        <w:t>第五章　移動等円滑化経路協定</w:t>
      </w:r>
    </w:p>
    <w:p w:rsidR="00BF3A1C" w:rsidRPr="00475786" w:rsidRDefault="00BF3A1C" w:rsidP="00BF3A1C">
      <w:pPr>
        <w:widowControl/>
        <w:jc w:val="left"/>
        <w:textAlignment w:val="baseline"/>
        <w:rPr>
          <w:rFonts w:ascii="ＭＳ ゴシック" w:eastAsia="ＭＳ ゴシック" w:hAnsi="ＭＳ ゴシック" w:cs="ＭＳ Ｐゴシック"/>
          <w:b/>
          <w:bCs/>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rPr>
        <w:t>（移動等円滑化経路協定の締結等）</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第四十一条</w:t>
      </w:r>
      <w:r w:rsidRPr="00475786">
        <w:rPr>
          <w:rFonts w:ascii="ＭＳ ゴシック" w:eastAsia="ＭＳ ゴシック" w:hAnsi="ＭＳ ゴシック" w:cs="ＭＳ Ｐゴシック"/>
          <w:color w:val="000000" w:themeColor="text1"/>
          <w:kern w:val="0"/>
          <w:sz w:val="16"/>
          <w:szCs w:val="16"/>
        </w:rPr>
        <w:t xml:space="preserve">　移動等円滑化促進地区内又は重点整備地区内の一団の土地の所有者及び建築物その他の工作物の所有を目的とする借地権その他の当該土地を使用する権利（臨時設備その他一時使用のため設定されたことが明らかなものを除く。以下「借地権等」という。）を有する者（土地区画整理法第九十八条第一項（大都市地域における住宅及び住宅地の供給の促進に関する特別措置法（昭和五十年法律第六十七号。第四十五条第二項において「大都市住宅等供給法」という。）第八十三条において準用する場合を含む。以下同じ。）の規定により仮換地として指定された土地にあっては、当該土地に対応する従前の土地の所有者及び借地権等を有する者。以下「土地所有者等」と総称する。）は、その全員の合意により、当該土地の区域における移動等円滑化のための経路の整備又は管理に関する協定（以下「移動等円滑化経路協定」という。）を締結することができる。ただし、当該土地（土地区画整理法第九十八条第一項の規定により仮換地として指定された土地にあっては、当該土地に対応する従前の土地）</w:t>
      </w:r>
      <w:r w:rsidRPr="00475786">
        <w:rPr>
          <w:rFonts w:ascii="ＭＳ ゴシック" w:eastAsia="ＭＳ ゴシック" w:hAnsi="ＭＳ ゴシック" w:cs="ＭＳ Ｐゴシック"/>
          <w:color w:val="000000" w:themeColor="text1"/>
          <w:kern w:val="0"/>
          <w:sz w:val="16"/>
          <w:szCs w:val="16"/>
        </w:rPr>
        <w:lastRenderedPageBreak/>
        <w:t>の区域内に借地権等の目的となっている土地がある場合（当該借地権等が地下又は空間について上下の範囲を定めて設定されたもので、当該土地の所有者が当該土地を使用している場合を除く。）においては、当該借地権等の目的となっている土地の所有者の合意を要しない。</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２</w:t>
      </w:r>
      <w:r w:rsidRPr="00475786">
        <w:rPr>
          <w:rFonts w:ascii="ＭＳ ゴシック" w:eastAsia="ＭＳ ゴシック" w:hAnsi="ＭＳ ゴシック" w:cs="ＭＳ Ｐゴシック"/>
          <w:color w:val="000000" w:themeColor="text1"/>
          <w:kern w:val="0"/>
          <w:sz w:val="16"/>
          <w:szCs w:val="16"/>
        </w:rPr>
        <w:t xml:space="preserve">　移動等円滑化経路協定においては、次に掲げる事項を定めるものとする。</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一</w:t>
      </w:r>
      <w:r w:rsidRPr="00475786">
        <w:rPr>
          <w:rFonts w:ascii="ＭＳ ゴシック" w:eastAsia="ＭＳ ゴシック" w:hAnsi="ＭＳ ゴシック" w:cs="ＭＳ Ｐゴシック"/>
          <w:color w:val="000000" w:themeColor="text1"/>
          <w:kern w:val="0"/>
          <w:sz w:val="16"/>
          <w:szCs w:val="16"/>
        </w:rPr>
        <w:t xml:space="preserve">　移動等円滑化経路協定の目的となる土地の区域（以下「移動等円滑化経路協定区域」という。）及び経路の位置</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二</w:t>
      </w:r>
      <w:r w:rsidRPr="00475786">
        <w:rPr>
          <w:rFonts w:ascii="ＭＳ ゴシック" w:eastAsia="ＭＳ ゴシック" w:hAnsi="ＭＳ ゴシック" w:cs="ＭＳ Ｐゴシック"/>
          <w:color w:val="000000" w:themeColor="text1"/>
          <w:kern w:val="0"/>
          <w:sz w:val="16"/>
          <w:szCs w:val="16"/>
        </w:rPr>
        <w:t xml:space="preserve">　次に掲げる移動等円滑化のための経路の整備又は管理に関する事項のうち、必要なもの</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イ</w:t>
      </w:r>
      <w:r w:rsidRPr="00475786">
        <w:rPr>
          <w:rFonts w:ascii="ＭＳ ゴシック" w:eastAsia="ＭＳ ゴシック" w:hAnsi="ＭＳ ゴシック" w:cs="ＭＳ Ｐゴシック"/>
          <w:color w:val="000000" w:themeColor="text1"/>
          <w:kern w:val="0"/>
          <w:sz w:val="16"/>
          <w:szCs w:val="16"/>
        </w:rPr>
        <w:t xml:space="preserve">　前号の経路における移動等円滑化に関する基準</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ロ</w:t>
      </w:r>
      <w:r w:rsidRPr="00475786">
        <w:rPr>
          <w:rFonts w:ascii="ＭＳ ゴシック" w:eastAsia="ＭＳ ゴシック" w:hAnsi="ＭＳ ゴシック" w:cs="ＭＳ Ｐゴシック"/>
          <w:color w:val="000000" w:themeColor="text1"/>
          <w:kern w:val="0"/>
          <w:sz w:val="16"/>
          <w:szCs w:val="16"/>
        </w:rPr>
        <w:t xml:space="preserve">　前号の経路を構成する施設（エレベーター、エスカレーターその他の移動等円滑化のために必要な設備を含む。）の整備又は管理に関する事項</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ハ</w:t>
      </w:r>
      <w:r w:rsidRPr="00475786">
        <w:rPr>
          <w:rFonts w:ascii="ＭＳ ゴシック" w:eastAsia="ＭＳ ゴシック" w:hAnsi="ＭＳ ゴシック" w:cs="ＭＳ Ｐゴシック"/>
          <w:color w:val="000000" w:themeColor="text1"/>
          <w:kern w:val="0"/>
          <w:sz w:val="16"/>
          <w:szCs w:val="16"/>
        </w:rPr>
        <w:t xml:space="preserve">　その他移動等円滑化のための経路の整備又は管理に関する事項</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三</w:t>
      </w:r>
      <w:r w:rsidRPr="00475786">
        <w:rPr>
          <w:rFonts w:ascii="ＭＳ ゴシック" w:eastAsia="ＭＳ ゴシック" w:hAnsi="ＭＳ ゴシック" w:cs="ＭＳ Ｐゴシック"/>
          <w:color w:val="000000" w:themeColor="text1"/>
          <w:kern w:val="0"/>
          <w:sz w:val="16"/>
          <w:szCs w:val="16"/>
        </w:rPr>
        <w:t xml:space="preserve">　移動等円滑化経路協定の有効期間</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四</w:t>
      </w:r>
      <w:r w:rsidRPr="00475786">
        <w:rPr>
          <w:rFonts w:ascii="ＭＳ ゴシック" w:eastAsia="ＭＳ ゴシック" w:hAnsi="ＭＳ ゴシック" w:cs="ＭＳ Ｐゴシック"/>
          <w:color w:val="000000" w:themeColor="text1"/>
          <w:kern w:val="0"/>
          <w:sz w:val="16"/>
          <w:szCs w:val="16"/>
        </w:rPr>
        <w:t xml:space="preserve">　移動等円滑化経路協定に違反した場合の措置</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３</w:t>
      </w:r>
      <w:r w:rsidRPr="00475786">
        <w:rPr>
          <w:rFonts w:ascii="ＭＳ ゴシック" w:eastAsia="ＭＳ ゴシック" w:hAnsi="ＭＳ ゴシック" w:cs="ＭＳ Ｐゴシック"/>
          <w:color w:val="000000" w:themeColor="text1"/>
          <w:kern w:val="0"/>
          <w:sz w:val="16"/>
          <w:szCs w:val="16"/>
        </w:rPr>
        <w:t xml:space="preserve">　移動等円滑化経路協定は、市町村長の認可を受けなければならない。</w:t>
      </w:r>
    </w:p>
    <w:p w:rsidR="00BF3A1C" w:rsidRPr="00475786" w:rsidRDefault="00BF3A1C" w:rsidP="00BF3A1C">
      <w:pPr>
        <w:widowControl/>
        <w:jc w:val="left"/>
        <w:textAlignment w:val="baseline"/>
        <w:rPr>
          <w:rFonts w:ascii="ＭＳ ゴシック" w:eastAsia="ＭＳ ゴシック" w:hAnsi="ＭＳ ゴシック" w:cs="ＭＳ Ｐゴシック"/>
          <w:b/>
          <w:bCs/>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rPr>
        <w:t>（認可の申請に係る移動等円滑化経路協定の縦覧等）</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第四十二条</w:t>
      </w:r>
      <w:r w:rsidRPr="00475786">
        <w:rPr>
          <w:rFonts w:ascii="ＭＳ ゴシック" w:eastAsia="ＭＳ ゴシック" w:hAnsi="ＭＳ ゴシック" w:cs="ＭＳ Ｐゴシック"/>
          <w:color w:val="000000" w:themeColor="text1"/>
          <w:kern w:val="0"/>
          <w:sz w:val="16"/>
          <w:szCs w:val="16"/>
        </w:rPr>
        <w:t xml:space="preserve">　市町村長は、前条第三項の認可の申請があったときは、主務省令で定めるところにより、その旨を公告し、当該移動等円滑化経路協定を公告の日から二週間関係人の縦覧に供さなければならない。</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２</w:t>
      </w:r>
      <w:r w:rsidRPr="00475786">
        <w:rPr>
          <w:rFonts w:ascii="ＭＳ ゴシック" w:eastAsia="ＭＳ ゴシック" w:hAnsi="ＭＳ ゴシック" w:cs="ＭＳ Ｐゴシック"/>
          <w:color w:val="000000" w:themeColor="text1"/>
          <w:kern w:val="0"/>
          <w:sz w:val="16"/>
          <w:szCs w:val="16"/>
        </w:rPr>
        <w:t xml:space="preserve">　前項の規定による公告があったときは、関係人は、同項の縦覧期間満了の日までに、当該移動等円滑化経路協定について、市町村長に意見書を提出することができる。</w:t>
      </w:r>
    </w:p>
    <w:p w:rsidR="00BF3A1C" w:rsidRPr="00475786" w:rsidRDefault="00BF3A1C" w:rsidP="00BF3A1C">
      <w:pPr>
        <w:widowControl/>
        <w:jc w:val="left"/>
        <w:textAlignment w:val="baseline"/>
        <w:rPr>
          <w:rFonts w:ascii="ＭＳ ゴシック" w:eastAsia="ＭＳ ゴシック" w:hAnsi="ＭＳ ゴシック" w:cs="ＭＳ Ｐゴシック"/>
          <w:b/>
          <w:bCs/>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rPr>
        <w:t>（移動等円滑化経路協定の認可）</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第四十三条</w:t>
      </w:r>
      <w:r w:rsidRPr="00475786">
        <w:rPr>
          <w:rFonts w:ascii="ＭＳ ゴシック" w:eastAsia="ＭＳ ゴシック" w:hAnsi="ＭＳ ゴシック" w:cs="ＭＳ Ｐゴシック"/>
          <w:color w:val="000000" w:themeColor="text1"/>
          <w:kern w:val="0"/>
          <w:sz w:val="16"/>
          <w:szCs w:val="16"/>
        </w:rPr>
        <w:t xml:space="preserve">　市町村長は、第四十一条第三項の認可の申請が次の各号のいずれにも該当するときは、同項の認可をしなければならない。</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一</w:t>
      </w:r>
      <w:r w:rsidRPr="00475786">
        <w:rPr>
          <w:rFonts w:ascii="ＭＳ ゴシック" w:eastAsia="ＭＳ ゴシック" w:hAnsi="ＭＳ ゴシック" w:cs="ＭＳ Ｐゴシック"/>
          <w:color w:val="000000" w:themeColor="text1"/>
          <w:kern w:val="0"/>
          <w:sz w:val="16"/>
          <w:szCs w:val="16"/>
        </w:rPr>
        <w:t xml:space="preserve">　申請手続が法令に違反しないこと。</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二</w:t>
      </w:r>
      <w:r w:rsidRPr="00475786">
        <w:rPr>
          <w:rFonts w:ascii="ＭＳ ゴシック" w:eastAsia="ＭＳ ゴシック" w:hAnsi="ＭＳ ゴシック" w:cs="ＭＳ Ｐゴシック"/>
          <w:color w:val="000000" w:themeColor="text1"/>
          <w:kern w:val="0"/>
          <w:sz w:val="16"/>
          <w:szCs w:val="16"/>
        </w:rPr>
        <w:t xml:space="preserve">　土地又は建築物その他の工作物の利用を不当に制限するものでないこと。</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三</w:t>
      </w:r>
      <w:r w:rsidRPr="00475786">
        <w:rPr>
          <w:rFonts w:ascii="ＭＳ ゴシック" w:eastAsia="ＭＳ ゴシック" w:hAnsi="ＭＳ ゴシック" w:cs="ＭＳ Ｐゴシック"/>
          <w:color w:val="000000" w:themeColor="text1"/>
          <w:kern w:val="0"/>
          <w:sz w:val="16"/>
          <w:szCs w:val="16"/>
        </w:rPr>
        <w:t xml:space="preserve">　第四十一条第二項各号に掲げる事項について主務省令で定める基準に適合するものであること。</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２</w:t>
      </w:r>
      <w:r w:rsidRPr="00475786">
        <w:rPr>
          <w:rFonts w:ascii="ＭＳ ゴシック" w:eastAsia="ＭＳ ゴシック" w:hAnsi="ＭＳ ゴシック" w:cs="ＭＳ Ｐゴシック"/>
          <w:color w:val="000000" w:themeColor="text1"/>
          <w:kern w:val="0"/>
          <w:sz w:val="16"/>
          <w:szCs w:val="16"/>
        </w:rPr>
        <w:t xml:space="preserve">　市町村長は、第四十一条第三項の認可をしたときは、主務省令で定めるところにより、その旨を公告し、かつ、当該移動等円滑化経路協定を当該市町村の事務所に備えて公衆の縦覧に供するとともに、移動等円滑化経路協定区域である旨を当該移動等円滑化経路協定区域内に明示しなければならない。</w:t>
      </w:r>
    </w:p>
    <w:p w:rsidR="00BF3A1C" w:rsidRPr="00475786" w:rsidRDefault="00BF3A1C" w:rsidP="00BF3A1C">
      <w:pPr>
        <w:widowControl/>
        <w:jc w:val="left"/>
        <w:textAlignment w:val="baseline"/>
        <w:rPr>
          <w:rFonts w:ascii="ＭＳ ゴシック" w:eastAsia="ＭＳ ゴシック" w:hAnsi="ＭＳ ゴシック" w:cs="ＭＳ Ｐゴシック"/>
          <w:b/>
          <w:bCs/>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rPr>
        <w:t>（移動等円滑化経路協定の変更）</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第四十四条</w:t>
      </w:r>
      <w:r w:rsidRPr="00475786">
        <w:rPr>
          <w:rFonts w:ascii="ＭＳ ゴシック" w:eastAsia="ＭＳ ゴシック" w:hAnsi="ＭＳ ゴシック" w:cs="ＭＳ Ｐゴシック"/>
          <w:color w:val="000000" w:themeColor="text1"/>
          <w:kern w:val="0"/>
          <w:sz w:val="16"/>
          <w:szCs w:val="16"/>
        </w:rPr>
        <w:t xml:space="preserve">　移動等円滑化経路協定区域内における土地所有者等（当該移動等円滑化経路協定の効力が及ばない者を除く。）は、移動等円滑化経路協定において定めた事項を変更しようとする場合においては、その全員の合意をもってその旨を定め、市町村長の認可を受けなければならない。</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２</w:t>
      </w:r>
      <w:r w:rsidRPr="00475786">
        <w:rPr>
          <w:rFonts w:ascii="ＭＳ ゴシック" w:eastAsia="ＭＳ ゴシック" w:hAnsi="ＭＳ ゴシック" w:cs="ＭＳ Ｐゴシック"/>
          <w:color w:val="000000" w:themeColor="text1"/>
          <w:kern w:val="0"/>
          <w:sz w:val="16"/>
          <w:szCs w:val="16"/>
        </w:rPr>
        <w:t xml:space="preserve">　前二条の規定は、前項の変更の認可について準用する。</w:t>
      </w:r>
    </w:p>
    <w:p w:rsidR="00BF3A1C" w:rsidRPr="00475786" w:rsidRDefault="00BF3A1C" w:rsidP="00BF3A1C">
      <w:pPr>
        <w:widowControl/>
        <w:jc w:val="left"/>
        <w:textAlignment w:val="baseline"/>
        <w:rPr>
          <w:rFonts w:ascii="ＭＳ ゴシック" w:eastAsia="ＭＳ ゴシック" w:hAnsi="ＭＳ ゴシック" w:cs="ＭＳ Ｐゴシック"/>
          <w:b/>
          <w:bCs/>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rPr>
        <w:t>（移動等円滑化経路協定区域からの除外）</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第四十五条</w:t>
      </w:r>
      <w:r w:rsidRPr="00475786">
        <w:rPr>
          <w:rFonts w:ascii="ＭＳ ゴシック" w:eastAsia="ＭＳ ゴシック" w:hAnsi="ＭＳ ゴシック" w:cs="ＭＳ Ｐゴシック"/>
          <w:color w:val="000000" w:themeColor="text1"/>
          <w:kern w:val="0"/>
          <w:sz w:val="16"/>
          <w:szCs w:val="16"/>
        </w:rPr>
        <w:t xml:space="preserve">　移動等円滑化経路協定区域内の土地（土地区画整理法第九十八条第一項の規定により仮換地として指定された土地にあっては、当該土地に対応する従前の土地）で当該移動等円滑化経路協定の効力が及ばない者の所有するものの全部又は一部について借地権等が消滅した場合においては、当該借地権等の目的となっていた土地（同項の規定により仮換地として指定された土地に対応する従前の土地にあっては、当該土地についての仮換地として指定された土地）は、当該移動等円滑化経路協定区域から除外されるものとする。</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２</w:t>
      </w:r>
      <w:r w:rsidRPr="00475786">
        <w:rPr>
          <w:rFonts w:ascii="ＭＳ ゴシック" w:eastAsia="ＭＳ ゴシック" w:hAnsi="ＭＳ ゴシック" w:cs="ＭＳ Ｐゴシック"/>
          <w:color w:val="000000" w:themeColor="text1"/>
          <w:kern w:val="0"/>
          <w:sz w:val="16"/>
          <w:szCs w:val="16"/>
        </w:rPr>
        <w:t xml:space="preserve">　移動等円滑化経路協定区域内の土地で土地区画整理法第九十八条第一項の規定により仮換地として指定されたものが、同法第八十六条第一項の換地計画又は大都市住宅等供給法第七十二条第一項の換地計画において当該土地に対応する従前の土地につ</w:t>
      </w:r>
      <w:r w:rsidRPr="00475786">
        <w:rPr>
          <w:rFonts w:ascii="ＭＳ ゴシック" w:eastAsia="ＭＳ ゴシック" w:hAnsi="ＭＳ ゴシック" w:cs="ＭＳ Ｐゴシック"/>
          <w:color w:val="000000" w:themeColor="text1"/>
          <w:kern w:val="0"/>
          <w:sz w:val="16"/>
          <w:szCs w:val="16"/>
        </w:rPr>
        <w:lastRenderedPageBreak/>
        <w:t>いての換地として定められず、かつ、土地区画整理法第九十一条第三項（大都市住宅等供給法第八十二条第一項において準用する場合を含む。）の規定により当該土地に対応する従前の土地の所有者に対してその共有持分を与えるように定められた土地としても定められなかったときは、当該土地は、土地区画整理法第百三条第四項（大都市住宅等供給法第八十三条において準用する場合を含む。）の公告があった日が終了した時において当該移動等円滑化経路協定区域から除外されるものとする。</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３</w:t>
      </w:r>
      <w:r w:rsidRPr="00475786">
        <w:rPr>
          <w:rFonts w:ascii="ＭＳ ゴシック" w:eastAsia="ＭＳ ゴシック" w:hAnsi="ＭＳ ゴシック" w:cs="ＭＳ Ｐゴシック"/>
          <w:color w:val="000000" w:themeColor="text1"/>
          <w:kern w:val="0"/>
          <w:sz w:val="16"/>
          <w:szCs w:val="16"/>
        </w:rPr>
        <w:t xml:space="preserve">　前二項の規定により移動等円滑化経路協定区域内の土地が当該移動等円滑化経路協定区域から除外された場合においては、当該借地権等を有していた者又は当該仮換地として指定されていた土地に対応する従前の土地に係る土地所有者等（当該移動等円滑化経路協定の効力が及ばない者を除く。）は、遅滞なく、その旨を市町村長に届け出なければならない。</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４</w:t>
      </w:r>
      <w:r w:rsidRPr="00475786">
        <w:rPr>
          <w:rFonts w:ascii="ＭＳ ゴシック" w:eastAsia="ＭＳ ゴシック" w:hAnsi="ＭＳ ゴシック" w:cs="ＭＳ Ｐゴシック"/>
          <w:color w:val="000000" w:themeColor="text1"/>
          <w:kern w:val="0"/>
          <w:sz w:val="16"/>
          <w:szCs w:val="16"/>
        </w:rPr>
        <w:t xml:space="preserve">　第四十三条第二項の規定は、前項の規定による届出があった場合その他市町村長が第一項又は第二項の規定により移動等円滑化経路協定区域内の土地が当該移動等円滑化経路協定区域から除外されたことを知った場合について準用する。</w:t>
      </w:r>
    </w:p>
    <w:p w:rsidR="00BF3A1C" w:rsidRPr="00475786" w:rsidRDefault="00BF3A1C" w:rsidP="00BF3A1C">
      <w:pPr>
        <w:widowControl/>
        <w:jc w:val="left"/>
        <w:textAlignment w:val="baseline"/>
        <w:rPr>
          <w:rFonts w:ascii="ＭＳ ゴシック" w:eastAsia="ＭＳ ゴシック" w:hAnsi="ＭＳ ゴシック" w:cs="ＭＳ Ｐゴシック"/>
          <w:b/>
          <w:bCs/>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rPr>
        <w:t>（移動等円滑化経路協定の効力）</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第四十六条</w:t>
      </w:r>
      <w:r w:rsidRPr="00475786">
        <w:rPr>
          <w:rFonts w:ascii="ＭＳ ゴシック" w:eastAsia="ＭＳ ゴシック" w:hAnsi="ＭＳ ゴシック" w:cs="ＭＳ Ｐゴシック"/>
          <w:color w:val="000000" w:themeColor="text1"/>
          <w:kern w:val="0"/>
          <w:sz w:val="16"/>
          <w:szCs w:val="16"/>
        </w:rPr>
        <w:t xml:space="preserve">　第四十三条第二項（第四十四条第二項において準用する場合を含む。）の規定による認可の公告のあった移動等円滑化経路協定は、その公告のあった後において当該移動等円滑化経路協定区域内の土地所有者等となった者（当該移動等円滑化経路協定について第四十一条第一項又は第四十四条第一項の規定による合意をしなかった者の有する土地の所有権を承継した者を除く。）に対しても、その効力があるものとする。</w:t>
      </w:r>
    </w:p>
    <w:p w:rsidR="00BF3A1C" w:rsidRPr="00475786" w:rsidRDefault="00BF3A1C" w:rsidP="00BF3A1C">
      <w:pPr>
        <w:widowControl/>
        <w:jc w:val="left"/>
        <w:textAlignment w:val="baseline"/>
        <w:rPr>
          <w:rFonts w:ascii="ＭＳ ゴシック" w:eastAsia="ＭＳ ゴシック" w:hAnsi="ＭＳ ゴシック" w:cs="ＭＳ Ｐゴシック"/>
          <w:b/>
          <w:bCs/>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rPr>
        <w:t>（移動等円滑化経路協定の認可の公告のあった後移動等円滑化経路協定に加わる手続等）</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第四十七条</w:t>
      </w:r>
      <w:r w:rsidRPr="00475786">
        <w:rPr>
          <w:rFonts w:ascii="ＭＳ ゴシック" w:eastAsia="ＭＳ ゴシック" w:hAnsi="ＭＳ ゴシック" w:cs="ＭＳ Ｐゴシック"/>
          <w:color w:val="000000" w:themeColor="text1"/>
          <w:kern w:val="0"/>
          <w:sz w:val="16"/>
          <w:szCs w:val="16"/>
        </w:rPr>
        <w:t xml:space="preserve">　移動等円滑化経路協定区域内の土地の所有者（土地区画整理法第九十八条第一項の規定により仮換地として指定された土地にあっては、当該土地に対応する従前の土地の所有者）で当該移動等円滑化経路協定の効力が及ばないものは、第四十三条第二項（第四十四条第二項において準用する場合を含む。）の規定による認可の公告があった後いつでも、市町村長に対して書面でその意思を表示することによって、当該移動等円滑化経路協定に加わることができる。</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２</w:t>
      </w:r>
      <w:r w:rsidRPr="00475786">
        <w:rPr>
          <w:rFonts w:ascii="ＭＳ ゴシック" w:eastAsia="ＭＳ ゴシック" w:hAnsi="ＭＳ ゴシック" w:cs="ＭＳ Ｐゴシック"/>
          <w:color w:val="000000" w:themeColor="text1"/>
          <w:kern w:val="0"/>
          <w:sz w:val="16"/>
          <w:szCs w:val="16"/>
        </w:rPr>
        <w:t xml:space="preserve">　第四十三条第二項の規定は、前項の規定による意思の表示があった場合について準用する。</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３</w:t>
      </w:r>
      <w:r w:rsidRPr="00475786">
        <w:rPr>
          <w:rFonts w:ascii="ＭＳ ゴシック" w:eastAsia="ＭＳ ゴシック" w:hAnsi="ＭＳ ゴシック" w:cs="ＭＳ Ｐゴシック"/>
          <w:color w:val="000000" w:themeColor="text1"/>
          <w:kern w:val="0"/>
          <w:sz w:val="16"/>
          <w:szCs w:val="16"/>
        </w:rPr>
        <w:t xml:space="preserve">　移動等円滑化経路協定は、第一項の規定により当該移動等円滑化経路協定に加わった者がその時において所有し、又は借地権等を有していた当該移動等円滑化経路協定区域内の土地（土地区画整理法第九十八条第一項の規定により仮換地として指定された土地にあっては、当該土地に対応する従前の土地）について、前項において準用する第四十三条第二項の規定による公告のあった後において土地所有者等となった者（前条の規定の適用がある者を除く。）に対しても、その効力があるものとする。</w:t>
      </w:r>
    </w:p>
    <w:p w:rsidR="00BF3A1C" w:rsidRPr="00475786" w:rsidRDefault="00BF3A1C" w:rsidP="00BF3A1C">
      <w:pPr>
        <w:widowControl/>
        <w:jc w:val="left"/>
        <w:textAlignment w:val="baseline"/>
        <w:rPr>
          <w:rFonts w:ascii="ＭＳ ゴシック" w:eastAsia="ＭＳ ゴシック" w:hAnsi="ＭＳ ゴシック" w:cs="ＭＳ Ｐゴシック"/>
          <w:b/>
          <w:bCs/>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rPr>
        <w:t>（移動等円滑化経路協定の廃止）</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第四十八条</w:t>
      </w:r>
      <w:r w:rsidRPr="00475786">
        <w:rPr>
          <w:rFonts w:ascii="ＭＳ ゴシック" w:eastAsia="ＭＳ ゴシック" w:hAnsi="ＭＳ ゴシック" w:cs="ＭＳ Ｐゴシック"/>
          <w:color w:val="000000" w:themeColor="text1"/>
          <w:kern w:val="0"/>
          <w:sz w:val="16"/>
          <w:szCs w:val="16"/>
        </w:rPr>
        <w:t xml:space="preserve">　移動等円滑化経路協定区域内の土地所有者等（当該移動等円滑化経路協定の効力が及ばない者を除く。）は、第四十一条第三項又は第四十四条第一項の認可を受けた移動等円滑化経路協定を廃止しようとする場合においては、その過半数の合意をもってその旨を定め、市町村長の認可を受けなければならない。</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２</w:t>
      </w:r>
      <w:r w:rsidRPr="00475786">
        <w:rPr>
          <w:rFonts w:ascii="ＭＳ ゴシック" w:eastAsia="ＭＳ ゴシック" w:hAnsi="ＭＳ ゴシック" w:cs="ＭＳ Ｐゴシック"/>
          <w:color w:val="000000" w:themeColor="text1"/>
          <w:kern w:val="0"/>
          <w:sz w:val="16"/>
          <w:szCs w:val="16"/>
        </w:rPr>
        <w:t xml:space="preserve">　市町村長は、前項の認可をしたときは、その旨を公告しなければならない。</w:t>
      </w:r>
    </w:p>
    <w:p w:rsidR="00BF3A1C" w:rsidRPr="00475786" w:rsidRDefault="00BF3A1C" w:rsidP="00BF3A1C">
      <w:pPr>
        <w:widowControl/>
        <w:jc w:val="left"/>
        <w:textAlignment w:val="baseline"/>
        <w:rPr>
          <w:rFonts w:ascii="ＭＳ ゴシック" w:eastAsia="ＭＳ ゴシック" w:hAnsi="ＭＳ ゴシック" w:cs="ＭＳ Ｐゴシック"/>
          <w:b/>
          <w:bCs/>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rPr>
        <w:t>（土地の共有者等の取扱い）</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第四十九条</w:t>
      </w:r>
      <w:r w:rsidRPr="00475786">
        <w:rPr>
          <w:rFonts w:ascii="ＭＳ ゴシック" w:eastAsia="ＭＳ ゴシック" w:hAnsi="ＭＳ ゴシック" w:cs="ＭＳ Ｐゴシック"/>
          <w:color w:val="000000" w:themeColor="text1"/>
          <w:kern w:val="0"/>
          <w:sz w:val="16"/>
          <w:szCs w:val="16"/>
        </w:rPr>
        <w:t xml:space="preserve">　土地又は借地権等が数人の共有に属するときは、第四十一条第一項、第四十四条第一項、第四十七条第一項及び前条第一項の規定の適用については、合わせて一の所有者又は借地権等を有する者とみなす。</w:t>
      </w:r>
    </w:p>
    <w:p w:rsidR="00BF3A1C" w:rsidRPr="00475786" w:rsidRDefault="00BF3A1C" w:rsidP="00BF3A1C">
      <w:pPr>
        <w:widowControl/>
        <w:jc w:val="left"/>
        <w:textAlignment w:val="baseline"/>
        <w:rPr>
          <w:rFonts w:ascii="ＭＳ ゴシック" w:eastAsia="ＭＳ ゴシック" w:hAnsi="ＭＳ ゴシック" w:cs="ＭＳ Ｐゴシック"/>
          <w:b/>
          <w:bCs/>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rPr>
        <w:t>（一の所有者による移動等円滑化経路協定の設定）</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第五十条</w:t>
      </w:r>
      <w:r w:rsidRPr="00475786">
        <w:rPr>
          <w:rFonts w:ascii="ＭＳ ゴシック" w:eastAsia="ＭＳ ゴシック" w:hAnsi="ＭＳ ゴシック" w:cs="ＭＳ Ｐゴシック"/>
          <w:color w:val="000000" w:themeColor="text1"/>
          <w:kern w:val="0"/>
          <w:sz w:val="16"/>
          <w:szCs w:val="16"/>
        </w:rPr>
        <w:t xml:space="preserve">　移動等円滑化促進地区内又は重点整備地区内の一団の土地で、一の所有者以外に土地所有者等が存しないものの所有者は、移動等円滑化のため必要があると認めるときは、市町村長の認可を受けて、当該土地の区域を移動等円滑化経路協定区域とする移動等円滑化経路協定を定めることができる。</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２</w:t>
      </w:r>
      <w:r w:rsidRPr="00475786">
        <w:rPr>
          <w:rFonts w:ascii="ＭＳ ゴシック" w:eastAsia="ＭＳ ゴシック" w:hAnsi="ＭＳ ゴシック" w:cs="ＭＳ Ｐゴシック"/>
          <w:color w:val="000000" w:themeColor="text1"/>
          <w:kern w:val="0"/>
          <w:sz w:val="16"/>
          <w:szCs w:val="16"/>
        </w:rPr>
        <w:t xml:space="preserve">　市町村長は、前項の認可の申請が第四十三条第一項各号のいずれにも該当し、かつ、当該移動等円滑化経路協定が移動等円滑化のため必要であると認める場合に限り、前項の認可をするものとする。</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３</w:t>
      </w:r>
      <w:r w:rsidRPr="00475786">
        <w:rPr>
          <w:rFonts w:ascii="ＭＳ ゴシック" w:eastAsia="ＭＳ ゴシック" w:hAnsi="ＭＳ ゴシック" w:cs="ＭＳ Ｐゴシック"/>
          <w:color w:val="000000" w:themeColor="text1"/>
          <w:kern w:val="0"/>
          <w:sz w:val="16"/>
          <w:szCs w:val="16"/>
        </w:rPr>
        <w:t xml:space="preserve">　第四十三条第二項の規定は、第一項の認可について準用する。</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lastRenderedPageBreak/>
        <w:t>４</w:t>
      </w:r>
      <w:r w:rsidRPr="00475786">
        <w:rPr>
          <w:rFonts w:ascii="ＭＳ ゴシック" w:eastAsia="ＭＳ ゴシック" w:hAnsi="ＭＳ ゴシック" w:cs="ＭＳ Ｐゴシック"/>
          <w:color w:val="000000" w:themeColor="text1"/>
          <w:kern w:val="0"/>
          <w:sz w:val="16"/>
          <w:szCs w:val="16"/>
        </w:rPr>
        <w:t xml:space="preserve">　第一項の認可を受けた移動等円滑化経路協定は、認可の日から起算して三年以内において当該移動等円滑化経路協定区域内の土地に二以上の土地所有者等が存することになった時から、第四十三条第二項の規定による認可の公告のあった移動等円滑化経路協定と同一の効力を有する移動等円滑化経路協定となる。</w:t>
      </w:r>
    </w:p>
    <w:p w:rsidR="00BF3A1C" w:rsidRPr="00475786" w:rsidRDefault="00BF3A1C" w:rsidP="00BF3A1C">
      <w:pPr>
        <w:widowControl/>
        <w:jc w:val="left"/>
        <w:textAlignment w:val="baseline"/>
        <w:rPr>
          <w:rFonts w:ascii="ＭＳ ゴシック" w:eastAsia="ＭＳ ゴシック" w:hAnsi="ＭＳ ゴシック" w:cs="ＭＳ Ｐゴシック"/>
          <w:b/>
          <w:bCs/>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rPr>
        <w:t>（借主の地位）</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第五十一条</w:t>
      </w:r>
      <w:r w:rsidRPr="00475786">
        <w:rPr>
          <w:rFonts w:ascii="ＭＳ ゴシック" w:eastAsia="ＭＳ ゴシック" w:hAnsi="ＭＳ ゴシック" w:cs="ＭＳ Ｐゴシック"/>
          <w:color w:val="000000" w:themeColor="text1"/>
          <w:kern w:val="0"/>
          <w:sz w:val="16"/>
          <w:szCs w:val="16"/>
        </w:rPr>
        <w:t xml:space="preserve">　移動等円滑化経路協定に定める事項が建築物その他の工作物の借主の権限に係る場合においては、その移動等円滑化経路協定については、当該建築物その他の工作物の借主を土地所有者等とみなして、この章の規定を適用する。</w:t>
      </w:r>
    </w:p>
    <w:p w:rsidR="00BF3A1C" w:rsidRPr="00475786" w:rsidRDefault="00BF3A1C" w:rsidP="00BF3A1C">
      <w:pPr>
        <w:widowControl/>
        <w:jc w:val="left"/>
        <w:textAlignment w:val="baseline"/>
        <w:rPr>
          <w:rFonts w:ascii="ＭＳ ゴシック" w:eastAsia="ＭＳ ゴシック" w:hAnsi="ＭＳ ゴシック" w:cs="ＭＳ Ｐゴシック"/>
          <w:b/>
          <w:bCs/>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rPr>
        <w:t>第五章の二　移動等円滑化施設協定</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第五十一条の二</w:t>
      </w:r>
      <w:r w:rsidRPr="00475786">
        <w:rPr>
          <w:rFonts w:ascii="ＭＳ ゴシック" w:eastAsia="ＭＳ ゴシック" w:hAnsi="ＭＳ ゴシック" w:cs="ＭＳ Ｐゴシック"/>
          <w:color w:val="000000" w:themeColor="text1"/>
          <w:kern w:val="0"/>
          <w:sz w:val="16"/>
          <w:szCs w:val="16"/>
        </w:rPr>
        <w:t xml:space="preserve">　移動等円滑化促進地区内又は重点整備地区内の一団の土地の土地所有者等は、その全員の合意により、高齢者、障害者等が円滑に利用することができる案内所その他の当該土地の区域における移動等円滑化に資する施設（移動等円滑化経路協定の目的となる経路を構成するものを除き、高齢者、障害者等の利用に供しない施設であって移動等円滑化のための事業の実施に伴い移転が必要となるものを含む。次項において同じ。）の整備又は管理に関する協定（以下この条において「移動等円滑化施設協定」という。）を締結することができる。ただし、当該土地（土地区画整理法第九十八条第一項の規定により仮換地として指定された土地にあっては、当該土地に対応する従前の土地）の区域内に借地権等の目的となっている土地がある場合（当該借地権等が地下又は空間について上下の範囲を定めて設定されたもので、当該土地の所有者が当該土地を使用している場合を除く。）においては、当該借地権等の目的となっている土地の所有者の合意を要しない。</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２</w:t>
      </w:r>
      <w:r w:rsidRPr="00475786">
        <w:rPr>
          <w:rFonts w:ascii="ＭＳ ゴシック" w:eastAsia="ＭＳ ゴシック" w:hAnsi="ＭＳ ゴシック" w:cs="ＭＳ Ｐゴシック"/>
          <w:color w:val="000000" w:themeColor="text1"/>
          <w:kern w:val="0"/>
          <w:sz w:val="16"/>
          <w:szCs w:val="16"/>
        </w:rPr>
        <w:t xml:space="preserve">　移動等円滑化施設協定においては、次に掲げる事項を定めるものとする。</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一</w:t>
      </w:r>
      <w:r w:rsidRPr="00475786">
        <w:rPr>
          <w:rFonts w:ascii="ＭＳ ゴシック" w:eastAsia="ＭＳ ゴシック" w:hAnsi="ＭＳ ゴシック" w:cs="ＭＳ Ｐゴシック"/>
          <w:color w:val="000000" w:themeColor="text1"/>
          <w:kern w:val="0"/>
          <w:sz w:val="16"/>
          <w:szCs w:val="16"/>
        </w:rPr>
        <w:t xml:space="preserve">　移動等円滑化施設協定の目的となる土地の区域及び施設の位置</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二</w:t>
      </w:r>
      <w:r w:rsidRPr="00475786">
        <w:rPr>
          <w:rFonts w:ascii="ＭＳ ゴシック" w:eastAsia="ＭＳ ゴシック" w:hAnsi="ＭＳ ゴシック" w:cs="ＭＳ Ｐゴシック"/>
          <w:color w:val="000000" w:themeColor="text1"/>
          <w:kern w:val="0"/>
          <w:sz w:val="16"/>
          <w:szCs w:val="16"/>
        </w:rPr>
        <w:t xml:space="preserve">　次に掲げる移動等円滑化に資する施設の整備又は管理に関する事項のうち、必要なもの</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イ</w:t>
      </w:r>
      <w:r w:rsidRPr="00475786">
        <w:rPr>
          <w:rFonts w:ascii="ＭＳ ゴシック" w:eastAsia="ＭＳ ゴシック" w:hAnsi="ＭＳ ゴシック" w:cs="ＭＳ Ｐゴシック"/>
          <w:color w:val="000000" w:themeColor="text1"/>
          <w:kern w:val="0"/>
          <w:sz w:val="16"/>
          <w:szCs w:val="16"/>
        </w:rPr>
        <w:t xml:space="preserve">　前号の施設の移動等円滑化に関する基準</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ロ</w:t>
      </w:r>
      <w:r w:rsidRPr="00475786">
        <w:rPr>
          <w:rFonts w:ascii="ＭＳ ゴシック" w:eastAsia="ＭＳ ゴシック" w:hAnsi="ＭＳ ゴシック" w:cs="ＭＳ Ｐゴシック"/>
          <w:color w:val="000000" w:themeColor="text1"/>
          <w:kern w:val="0"/>
          <w:sz w:val="16"/>
          <w:szCs w:val="16"/>
        </w:rPr>
        <w:t xml:space="preserve">　前号の施設の整備又は管理に関する事項</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三</w:t>
      </w:r>
      <w:r w:rsidRPr="00475786">
        <w:rPr>
          <w:rFonts w:ascii="ＭＳ ゴシック" w:eastAsia="ＭＳ ゴシック" w:hAnsi="ＭＳ ゴシック" w:cs="ＭＳ Ｐゴシック"/>
          <w:color w:val="000000" w:themeColor="text1"/>
          <w:kern w:val="0"/>
          <w:sz w:val="16"/>
          <w:szCs w:val="16"/>
        </w:rPr>
        <w:t xml:space="preserve">　移動等円滑化施設協定の有効期間</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四</w:t>
      </w:r>
      <w:r w:rsidRPr="00475786">
        <w:rPr>
          <w:rFonts w:ascii="ＭＳ ゴシック" w:eastAsia="ＭＳ ゴシック" w:hAnsi="ＭＳ ゴシック" w:cs="ＭＳ Ｐゴシック"/>
          <w:color w:val="000000" w:themeColor="text1"/>
          <w:kern w:val="0"/>
          <w:sz w:val="16"/>
          <w:szCs w:val="16"/>
        </w:rPr>
        <w:t xml:space="preserve">　移動等円滑化施設協定に違反した場合の措置</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３</w:t>
      </w:r>
      <w:r w:rsidRPr="00475786">
        <w:rPr>
          <w:rFonts w:ascii="ＭＳ ゴシック" w:eastAsia="ＭＳ ゴシック" w:hAnsi="ＭＳ ゴシック" w:cs="ＭＳ Ｐゴシック"/>
          <w:color w:val="000000" w:themeColor="text1"/>
          <w:kern w:val="0"/>
          <w:sz w:val="16"/>
          <w:szCs w:val="16"/>
        </w:rPr>
        <w:t xml:space="preserve">　前章（第四十一条第一項及び第二項を除く。）の規定は、移動等円滑化施設協定について準用する。この場合において、第四十三条第一項第三号中「第四十一条第二項各号」とあるのは「第五十一条の二第二項各号」と、同条第二項中「、移動等円滑化経路協定区域」とあるのは「、第五十一条の二第二項第一号の区域（以下この章において「移動等円滑化施設協定区域」という。）」と、「移動等円滑化経路協定区域内」とあるのは「移動等円滑化施設協定区域内」と、第四十四条第一項、第四十五条、第四十六条、第四十七条第一項及び第三項、第四十八条第一項並びに第五十条第一項及び第四項中「移動等円滑化経路協定区域」とあるのは「移動等円滑化施設協定区域」と、第四十六条及び第四十九条中「第四十一条第一項」とあるのは「第五十一条の二第一項」と読み替えるものとする。</w:t>
      </w:r>
    </w:p>
    <w:p w:rsidR="00BF3A1C" w:rsidRPr="00475786" w:rsidRDefault="00BF3A1C" w:rsidP="00BF3A1C">
      <w:pPr>
        <w:widowControl/>
        <w:jc w:val="left"/>
        <w:textAlignment w:val="baseline"/>
        <w:rPr>
          <w:rFonts w:ascii="ＭＳ ゴシック" w:eastAsia="ＭＳ ゴシック" w:hAnsi="ＭＳ ゴシック" w:cs="ＭＳ Ｐゴシック"/>
          <w:b/>
          <w:bCs/>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rPr>
        <w:t>第六章　雑則</w:t>
      </w:r>
    </w:p>
    <w:p w:rsidR="00BF3A1C" w:rsidRPr="00475786" w:rsidRDefault="00BF3A1C" w:rsidP="00BF3A1C">
      <w:pPr>
        <w:widowControl/>
        <w:jc w:val="left"/>
        <w:textAlignment w:val="baseline"/>
        <w:rPr>
          <w:rFonts w:ascii="ＭＳ ゴシック" w:eastAsia="ＭＳ ゴシック" w:hAnsi="ＭＳ ゴシック" w:cs="ＭＳ Ｐゴシック"/>
          <w:b/>
          <w:bCs/>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rPr>
        <w:t>（国の援助）</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第五十二条</w:t>
      </w:r>
      <w:r w:rsidRPr="00475786">
        <w:rPr>
          <w:rFonts w:ascii="ＭＳ ゴシック" w:eastAsia="ＭＳ ゴシック" w:hAnsi="ＭＳ ゴシック" w:cs="ＭＳ Ｐゴシック"/>
          <w:color w:val="000000" w:themeColor="text1"/>
          <w:kern w:val="0"/>
          <w:sz w:val="16"/>
          <w:szCs w:val="16"/>
        </w:rPr>
        <w:t xml:space="preserve">　国は、地方公共団体が移動等円滑化の促進に関する施策を円滑に実施することができるよう、地方公共団体に対し、助言、指導その他の必要な援助を行うよう努めなければならない。</w:t>
      </w:r>
    </w:p>
    <w:p w:rsidR="00BF3A1C" w:rsidRPr="00475786" w:rsidRDefault="00BF3A1C" w:rsidP="00BF3A1C">
      <w:pPr>
        <w:widowControl/>
        <w:jc w:val="left"/>
        <w:textAlignment w:val="baseline"/>
        <w:rPr>
          <w:rFonts w:ascii="ＭＳ ゴシック" w:eastAsia="ＭＳ ゴシック" w:hAnsi="ＭＳ ゴシック" w:cs="ＭＳ Ｐゴシック"/>
          <w:b/>
          <w:bCs/>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rPr>
        <w:t>（資金の確保等）</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第五十二条の二</w:t>
      </w:r>
      <w:r w:rsidRPr="00475786">
        <w:rPr>
          <w:rFonts w:ascii="ＭＳ ゴシック" w:eastAsia="ＭＳ ゴシック" w:hAnsi="ＭＳ ゴシック" w:cs="ＭＳ Ｐゴシック"/>
          <w:color w:val="000000" w:themeColor="text1"/>
          <w:kern w:val="0"/>
          <w:sz w:val="16"/>
          <w:szCs w:val="16"/>
        </w:rPr>
        <w:t xml:space="preserve">　国は、移動等円滑化を促進するために必要な資金の確保その他の措置を講ずるよう努めなければならない。</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２</w:t>
      </w:r>
      <w:r w:rsidRPr="00475786">
        <w:rPr>
          <w:rFonts w:ascii="ＭＳ ゴシック" w:eastAsia="ＭＳ ゴシック" w:hAnsi="ＭＳ ゴシック" w:cs="ＭＳ Ｐゴシック"/>
          <w:color w:val="000000" w:themeColor="text1"/>
          <w:kern w:val="0"/>
          <w:sz w:val="16"/>
          <w:szCs w:val="16"/>
        </w:rPr>
        <w:t xml:space="preserve">　国は、移動等円滑化に関する研究開発の推進及びその成果の普及に努めなければならない。</w:t>
      </w:r>
    </w:p>
    <w:p w:rsidR="00BF3A1C" w:rsidRPr="00475786" w:rsidRDefault="00BF3A1C" w:rsidP="00BF3A1C">
      <w:pPr>
        <w:widowControl/>
        <w:jc w:val="left"/>
        <w:textAlignment w:val="baseline"/>
        <w:rPr>
          <w:rFonts w:ascii="ＭＳ ゴシック" w:eastAsia="ＭＳ ゴシック" w:hAnsi="ＭＳ ゴシック" w:cs="ＭＳ Ｐゴシック"/>
          <w:b/>
          <w:bCs/>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rPr>
        <w:t>（情報提供の確保）</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第五十二条の三</w:t>
      </w:r>
      <w:r w:rsidRPr="00475786">
        <w:rPr>
          <w:rFonts w:ascii="ＭＳ ゴシック" w:eastAsia="ＭＳ ゴシック" w:hAnsi="ＭＳ ゴシック" w:cs="ＭＳ Ｐゴシック"/>
          <w:color w:val="000000" w:themeColor="text1"/>
          <w:kern w:val="0"/>
          <w:sz w:val="16"/>
          <w:szCs w:val="16"/>
        </w:rPr>
        <w:t xml:space="preserve">　国は、移動等円滑化に関する情報提供の確保に努めなければならない。</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２</w:t>
      </w:r>
      <w:r w:rsidRPr="00475786">
        <w:rPr>
          <w:rFonts w:ascii="ＭＳ ゴシック" w:eastAsia="ＭＳ ゴシック" w:hAnsi="ＭＳ ゴシック" w:cs="ＭＳ Ｐゴシック"/>
          <w:color w:val="000000" w:themeColor="text1"/>
          <w:kern w:val="0"/>
          <w:sz w:val="16"/>
          <w:szCs w:val="16"/>
        </w:rPr>
        <w:t xml:space="preserve">　国は、前項の情報提供の確保を行うに当たっては、生活の本拠の周辺地域以外の場所における移動等円滑化が高齢者、障害者等の自立した日常生活及び社会生活を確保する上で重要な役割を果たすことに鑑み、これらの者による観光施設その他の施設の</w:t>
      </w:r>
      <w:r w:rsidRPr="00475786">
        <w:rPr>
          <w:rFonts w:ascii="ＭＳ ゴシック" w:eastAsia="ＭＳ ゴシック" w:hAnsi="ＭＳ ゴシック" w:cs="ＭＳ Ｐゴシック"/>
          <w:color w:val="000000" w:themeColor="text1"/>
          <w:kern w:val="0"/>
          <w:sz w:val="16"/>
          <w:szCs w:val="16"/>
        </w:rPr>
        <w:lastRenderedPageBreak/>
        <w:t>円滑な利用のために必要と認める用具の備付けその他のこれらの施設における移動等円滑化に関する措置に係る情報が適切に提供されるよう、必要な措置を講ずるものとする。</w:t>
      </w:r>
    </w:p>
    <w:p w:rsidR="00BF3A1C" w:rsidRPr="00475786" w:rsidRDefault="00BF3A1C" w:rsidP="00BF3A1C">
      <w:pPr>
        <w:widowControl/>
        <w:jc w:val="left"/>
        <w:textAlignment w:val="baseline"/>
        <w:rPr>
          <w:rFonts w:ascii="ＭＳ ゴシック" w:eastAsia="ＭＳ ゴシック" w:hAnsi="ＭＳ ゴシック" w:cs="ＭＳ Ｐゴシック"/>
          <w:b/>
          <w:bCs/>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rPr>
        <w:t>（移動等円滑化の進展の状況に関する評価）</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第五十二条の四</w:t>
      </w:r>
      <w:r w:rsidRPr="00475786">
        <w:rPr>
          <w:rFonts w:ascii="ＭＳ ゴシック" w:eastAsia="ＭＳ ゴシック" w:hAnsi="ＭＳ ゴシック" w:cs="ＭＳ Ｐゴシック"/>
          <w:color w:val="000000" w:themeColor="text1"/>
          <w:kern w:val="0"/>
          <w:sz w:val="16"/>
          <w:szCs w:val="16"/>
        </w:rPr>
        <w:t xml:space="preserve">　国は、移動等円滑化を促進するため、関係行政機関及び高齢者、障害者等、地方公共団体、施設設置管理者その他の関係者で構成する会議を設け、定期的に、移動等円滑化の進展の状況を把握し、及び評価するよう努めなければならない。</w:t>
      </w:r>
    </w:p>
    <w:p w:rsidR="00BF3A1C" w:rsidRPr="00475786" w:rsidRDefault="00BF3A1C" w:rsidP="00BF3A1C">
      <w:pPr>
        <w:widowControl/>
        <w:jc w:val="left"/>
        <w:textAlignment w:val="baseline"/>
        <w:rPr>
          <w:rFonts w:ascii="ＭＳ ゴシック" w:eastAsia="ＭＳ ゴシック" w:hAnsi="ＭＳ ゴシック" w:cs="ＭＳ Ｐゴシック"/>
          <w:b/>
          <w:bCs/>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rPr>
        <w:t>（報告及び立入検査）</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第五十三条</w:t>
      </w:r>
      <w:r w:rsidRPr="00475786">
        <w:rPr>
          <w:rFonts w:ascii="ＭＳ ゴシック" w:eastAsia="ＭＳ ゴシック" w:hAnsi="ＭＳ ゴシック" w:cs="ＭＳ Ｐゴシック"/>
          <w:color w:val="000000" w:themeColor="text1"/>
          <w:kern w:val="0"/>
          <w:sz w:val="16"/>
          <w:szCs w:val="16"/>
        </w:rPr>
        <w:t xml:space="preserve">　主務大臣は、この法律の施行に必要な限度において、主務省令で定めるところにより、公共交通事業者等に対し、移動等円滑化のための事業に関し報告をさせ、又はその職員に、公共交通事業者等の事務所その他の事業場若しくは車両等に立ち入り、旅客施設、車両等若しくは帳簿、書類その他の物件を検査させ、若しくは関係者に質問させることができる。</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２</w:t>
      </w:r>
      <w:r w:rsidRPr="00475786">
        <w:rPr>
          <w:rFonts w:ascii="ＭＳ ゴシック" w:eastAsia="ＭＳ ゴシック" w:hAnsi="ＭＳ ゴシック" w:cs="ＭＳ Ｐゴシック"/>
          <w:color w:val="000000" w:themeColor="text1"/>
          <w:kern w:val="0"/>
          <w:sz w:val="16"/>
          <w:szCs w:val="16"/>
        </w:rPr>
        <w:t xml:space="preserve">　知事等は、この法律の施行に必要な限度において、路外駐車場管理者等に対し、特定路外駐車場の路外駐車場移動等円滑化基準への適合に関する事項に関し報告をさせ、又はその職員に、特定路外駐車場若しくはその業務に関係のある場所に立ち入り、特定路外駐車場の施設若しくは業務に関し検査させ、若しくは関係者に質問させることができる。</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３</w:t>
      </w:r>
      <w:r w:rsidRPr="00475786">
        <w:rPr>
          <w:rFonts w:ascii="ＭＳ ゴシック" w:eastAsia="ＭＳ ゴシック" w:hAnsi="ＭＳ ゴシック" w:cs="ＭＳ Ｐゴシック"/>
          <w:color w:val="000000" w:themeColor="text1"/>
          <w:kern w:val="0"/>
          <w:sz w:val="16"/>
          <w:szCs w:val="16"/>
        </w:rPr>
        <w:t xml:space="preserve">　所管行政庁は、この法律の施行に必要な限度において、政令で定めるところにより、建築主等に対し、特定建築物の建築物移動等円滑化基準への適合に関する事項に関し報告をさせ、又はその職員に、特定建築物若しくはその工事現場に立ち入り、特定建築物、建築設備、書類その他の物件を検査させ、若しくは関係者に質問させることができる。</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４</w:t>
      </w:r>
      <w:r w:rsidRPr="00475786">
        <w:rPr>
          <w:rFonts w:ascii="ＭＳ ゴシック" w:eastAsia="ＭＳ ゴシック" w:hAnsi="ＭＳ ゴシック" w:cs="ＭＳ Ｐゴシック"/>
          <w:color w:val="000000" w:themeColor="text1"/>
          <w:kern w:val="0"/>
          <w:sz w:val="16"/>
          <w:szCs w:val="16"/>
        </w:rPr>
        <w:t xml:space="preserve">　所管行政庁は、認定建築主等に対し、認定特定建築物の建築等又は維持保全の状況について報告をさせることができる。</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５</w:t>
      </w:r>
      <w:r w:rsidRPr="00475786">
        <w:rPr>
          <w:rFonts w:ascii="ＭＳ ゴシック" w:eastAsia="ＭＳ ゴシック" w:hAnsi="ＭＳ ゴシック" w:cs="ＭＳ Ｐゴシック"/>
          <w:color w:val="000000" w:themeColor="text1"/>
          <w:kern w:val="0"/>
          <w:sz w:val="16"/>
          <w:szCs w:val="16"/>
        </w:rPr>
        <w:t xml:space="preserve">　所管行政庁は、認定協定建築主等に対し、第二十二条の二第四項の認定を受けた計画（同条第五項において準用する第十八条第一項の規定による変更の認定があったときは、その変更後のもの）に係る協定建築物の建築等又は維持保全の状況について報告をさせることができる。</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６</w:t>
      </w:r>
      <w:r w:rsidRPr="00475786">
        <w:rPr>
          <w:rFonts w:ascii="ＭＳ ゴシック" w:eastAsia="ＭＳ ゴシック" w:hAnsi="ＭＳ ゴシック" w:cs="ＭＳ Ｐゴシック"/>
          <w:color w:val="000000" w:themeColor="text1"/>
          <w:kern w:val="0"/>
          <w:sz w:val="16"/>
          <w:szCs w:val="16"/>
        </w:rPr>
        <w:t xml:space="preserve">　第一項から第三項までの規定により立入検査をする職員は、その身分を示す証明書を携帯し、関係者の請求があったときは、これを提示しなければならない。</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７</w:t>
      </w:r>
      <w:r w:rsidRPr="00475786">
        <w:rPr>
          <w:rFonts w:ascii="ＭＳ ゴシック" w:eastAsia="ＭＳ ゴシック" w:hAnsi="ＭＳ ゴシック" w:cs="ＭＳ Ｐゴシック"/>
          <w:color w:val="000000" w:themeColor="text1"/>
          <w:kern w:val="0"/>
          <w:sz w:val="16"/>
          <w:szCs w:val="16"/>
        </w:rPr>
        <w:t xml:space="preserve">　第一項から第三項までの規定による立入検査の権限は、犯罪捜査のために認められたものと解釈してはならない。</w:t>
      </w:r>
    </w:p>
    <w:p w:rsidR="00BF3A1C" w:rsidRPr="00475786" w:rsidRDefault="00BF3A1C" w:rsidP="00BF3A1C">
      <w:pPr>
        <w:widowControl/>
        <w:jc w:val="left"/>
        <w:textAlignment w:val="baseline"/>
        <w:rPr>
          <w:rFonts w:ascii="ＭＳ ゴシック" w:eastAsia="ＭＳ ゴシック" w:hAnsi="ＭＳ ゴシック" w:cs="ＭＳ Ｐゴシック"/>
          <w:b/>
          <w:bCs/>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rPr>
        <w:t>（主務大臣等）</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第五十四条</w:t>
      </w:r>
      <w:r w:rsidRPr="00475786">
        <w:rPr>
          <w:rFonts w:ascii="ＭＳ ゴシック" w:eastAsia="ＭＳ ゴシック" w:hAnsi="ＭＳ ゴシック" w:cs="ＭＳ Ｐゴシック"/>
          <w:color w:val="000000" w:themeColor="text1"/>
          <w:kern w:val="0"/>
          <w:sz w:val="16"/>
          <w:szCs w:val="16"/>
        </w:rPr>
        <w:t xml:space="preserve">　第三条第一項、第三項及び第四項における主務大臣は、同条第二項第二号に掲げる事項については国土交通大臣とし、その他の事項については国土交通大臣、国家公安委員会、総務大臣及び文部科学大臣とする。</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２</w:t>
      </w:r>
      <w:r w:rsidRPr="00475786">
        <w:rPr>
          <w:rFonts w:ascii="ＭＳ ゴシック" w:eastAsia="ＭＳ ゴシック" w:hAnsi="ＭＳ ゴシック" w:cs="ＭＳ Ｐゴシック"/>
          <w:color w:val="000000" w:themeColor="text1"/>
          <w:kern w:val="0"/>
          <w:sz w:val="16"/>
          <w:szCs w:val="16"/>
        </w:rPr>
        <w:t xml:space="preserve">　第九条、第九条の二第一項、第九条の三から第九条の五まで、第九条の七、第二十二条の二第一項及び第二項（これらの規定を同条第五項において読み替えて準用する第十八条第二項において準用する場合を含む。）、第二十四条、第二十四条の六第四項及び第五項、第二十九条第一項、第二項（同条第四項において準用する場合を含む。）、第三項及び第五項、第三十二条第三項、第三十八条第二項、前条第一項並びに次条における主務大臣は国土交通大臣とし、第二十四条の二第七項及び第八項（これらの規定を同条第十項並びに第二十五条第十項及び第十一項において準用する場合を含む。）における主務大臣は国土交通大臣、国家公安委員会、総務大臣及び文部科学大臣とする。</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３</w:t>
      </w:r>
      <w:r w:rsidRPr="00475786">
        <w:rPr>
          <w:rFonts w:ascii="ＭＳ ゴシック" w:eastAsia="ＭＳ ゴシック" w:hAnsi="ＭＳ ゴシック" w:cs="ＭＳ Ｐゴシック"/>
          <w:color w:val="000000" w:themeColor="text1"/>
          <w:kern w:val="0"/>
          <w:sz w:val="16"/>
          <w:szCs w:val="16"/>
        </w:rPr>
        <w:t xml:space="preserve">　この法律における主務省令は、国土交通省令とする。ただし、第三十条における主務省令は、総務省令とし、第三十六条第二項における主務省令は、国家公安委員会規則とする。</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４</w:t>
      </w:r>
      <w:r w:rsidRPr="00475786">
        <w:rPr>
          <w:rFonts w:ascii="ＭＳ ゴシック" w:eastAsia="ＭＳ ゴシック" w:hAnsi="ＭＳ ゴシック" w:cs="ＭＳ Ｐゴシック"/>
          <w:color w:val="000000" w:themeColor="text1"/>
          <w:kern w:val="0"/>
          <w:sz w:val="16"/>
          <w:szCs w:val="16"/>
        </w:rPr>
        <w:t xml:space="preserve">　この法律による国土交通大臣の権限は、国土交通省令で定めるところにより、地方支分部局の長に委任することができる。</w:t>
      </w:r>
    </w:p>
    <w:p w:rsidR="00BF3A1C" w:rsidRPr="00475786" w:rsidRDefault="00BF3A1C" w:rsidP="00BF3A1C">
      <w:pPr>
        <w:widowControl/>
        <w:jc w:val="left"/>
        <w:textAlignment w:val="baseline"/>
        <w:rPr>
          <w:rFonts w:ascii="ＭＳ ゴシック" w:eastAsia="ＭＳ ゴシック" w:hAnsi="ＭＳ ゴシック" w:cs="ＭＳ Ｐゴシック"/>
          <w:b/>
          <w:bCs/>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rPr>
        <w:t>（不服申立て）</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第五十五条</w:t>
      </w:r>
      <w:r w:rsidRPr="00475786">
        <w:rPr>
          <w:rFonts w:ascii="ＭＳ ゴシック" w:eastAsia="ＭＳ ゴシック" w:hAnsi="ＭＳ ゴシック" w:cs="ＭＳ Ｐゴシック"/>
          <w:color w:val="000000" w:themeColor="text1"/>
          <w:kern w:val="0"/>
          <w:sz w:val="16"/>
          <w:szCs w:val="16"/>
        </w:rPr>
        <w:t xml:space="preserve">　市町村が第三十二条第五項の規定により道路管理者に代わってした処分に不服がある者は、当該市町村の長に対して審査請求をし、その裁決に不服がある者は、主務大臣に対して再審査請求をすることができる。</w:t>
      </w:r>
    </w:p>
    <w:p w:rsidR="00BF3A1C" w:rsidRPr="00475786" w:rsidRDefault="00BF3A1C" w:rsidP="00BF3A1C">
      <w:pPr>
        <w:widowControl/>
        <w:jc w:val="left"/>
        <w:textAlignment w:val="baseline"/>
        <w:rPr>
          <w:rFonts w:ascii="ＭＳ ゴシック" w:eastAsia="ＭＳ ゴシック" w:hAnsi="ＭＳ ゴシック" w:cs="ＭＳ Ｐゴシック"/>
          <w:b/>
          <w:bCs/>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rPr>
        <w:t>（事務の区分）</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第五十六条</w:t>
      </w:r>
      <w:r w:rsidRPr="00475786">
        <w:rPr>
          <w:rFonts w:ascii="ＭＳ ゴシック" w:eastAsia="ＭＳ ゴシック" w:hAnsi="ＭＳ ゴシック" w:cs="ＭＳ Ｐゴシック"/>
          <w:color w:val="000000" w:themeColor="text1"/>
          <w:kern w:val="0"/>
          <w:sz w:val="16"/>
          <w:szCs w:val="16"/>
        </w:rPr>
        <w:t xml:space="preserve">　第三十二条の規定により国道に関して市町村が処理することとされている事務（費用の負担及び徴収に関するものを除く。）は、地方自治法（昭和二十二年法律第六十七号）第二条第九項第一号に規定する第一号法定受託事務とする。</w:t>
      </w:r>
    </w:p>
    <w:p w:rsidR="00BF3A1C" w:rsidRPr="00475786" w:rsidRDefault="00BF3A1C" w:rsidP="00BF3A1C">
      <w:pPr>
        <w:widowControl/>
        <w:jc w:val="left"/>
        <w:textAlignment w:val="baseline"/>
        <w:rPr>
          <w:rFonts w:ascii="ＭＳ ゴシック" w:eastAsia="ＭＳ ゴシック" w:hAnsi="ＭＳ ゴシック" w:cs="ＭＳ Ｐゴシック"/>
          <w:b/>
          <w:bCs/>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rPr>
        <w:lastRenderedPageBreak/>
        <w:t>（道路法の適用）</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第五十七条</w:t>
      </w:r>
      <w:r w:rsidRPr="00475786">
        <w:rPr>
          <w:rFonts w:ascii="ＭＳ ゴシック" w:eastAsia="ＭＳ ゴシック" w:hAnsi="ＭＳ ゴシック" w:cs="ＭＳ Ｐゴシック"/>
          <w:color w:val="000000" w:themeColor="text1"/>
          <w:kern w:val="0"/>
          <w:sz w:val="16"/>
          <w:szCs w:val="16"/>
        </w:rPr>
        <w:t xml:space="preserve">　第三十二条第五項の規定により道路管理者に代わってその権限を行う市町村は、道路法第八章の規定の適用については、道路管理者とみなす。</w:t>
      </w:r>
    </w:p>
    <w:p w:rsidR="00BF3A1C" w:rsidRPr="00475786" w:rsidRDefault="00BF3A1C" w:rsidP="00BF3A1C">
      <w:pPr>
        <w:widowControl/>
        <w:jc w:val="left"/>
        <w:textAlignment w:val="baseline"/>
        <w:rPr>
          <w:rFonts w:ascii="ＭＳ ゴシック" w:eastAsia="ＭＳ ゴシック" w:hAnsi="ＭＳ ゴシック" w:cs="ＭＳ Ｐゴシック"/>
          <w:b/>
          <w:bCs/>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rPr>
        <w:t>（経過措置）</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第五十八条</w:t>
      </w:r>
      <w:r w:rsidRPr="00475786">
        <w:rPr>
          <w:rFonts w:ascii="ＭＳ ゴシック" w:eastAsia="ＭＳ ゴシック" w:hAnsi="ＭＳ ゴシック" w:cs="ＭＳ Ｐゴシック"/>
          <w:color w:val="000000" w:themeColor="text1"/>
          <w:kern w:val="0"/>
          <w:sz w:val="16"/>
          <w:szCs w:val="16"/>
        </w:rPr>
        <w:t xml:space="preserve">　この法律に基づき命令を制定し、又は改廃する場合においては、その命令で、その制定又は改廃に伴い合理的に必要と判断される範囲内において、所要の経過措置（罰則に関する経過措置を含む。）を定めることができる。</w:t>
      </w:r>
    </w:p>
    <w:p w:rsidR="00BF3A1C" w:rsidRPr="00475786" w:rsidRDefault="00BF3A1C" w:rsidP="00BF3A1C">
      <w:pPr>
        <w:widowControl/>
        <w:jc w:val="left"/>
        <w:textAlignment w:val="baseline"/>
        <w:rPr>
          <w:rFonts w:ascii="ＭＳ ゴシック" w:eastAsia="ＭＳ ゴシック" w:hAnsi="ＭＳ ゴシック" w:cs="ＭＳ Ｐゴシック"/>
          <w:b/>
          <w:bCs/>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rPr>
        <w:t>第七章　罰則</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第五十九条</w:t>
      </w:r>
      <w:r w:rsidRPr="00475786">
        <w:rPr>
          <w:rFonts w:ascii="ＭＳ ゴシック" w:eastAsia="ＭＳ ゴシック" w:hAnsi="ＭＳ ゴシック" w:cs="ＭＳ Ｐゴシック"/>
          <w:color w:val="000000" w:themeColor="text1"/>
          <w:kern w:val="0"/>
          <w:sz w:val="16"/>
          <w:szCs w:val="16"/>
        </w:rPr>
        <w:t xml:space="preserve">　第九条第三項、第十二条第三項又は第十五条第一項の規定による命令に違反した者は、三百万円以下の罰金に処する。</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第六十条</w:t>
      </w:r>
      <w:r w:rsidRPr="00475786">
        <w:rPr>
          <w:rFonts w:ascii="ＭＳ ゴシック" w:eastAsia="ＭＳ ゴシック" w:hAnsi="ＭＳ ゴシック" w:cs="ＭＳ Ｐゴシック"/>
          <w:color w:val="000000" w:themeColor="text1"/>
          <w:kern w:val="0"/>
          <w:sz w:val="16"/>
          <w:szCs w:val="16"/>
        </w:rPr>
        <w:t xml:space="preserve">　次の各号のいずれかに該当する者は、百万円以下の罰金に処する。</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一</w:t>
      </w:r>
      <w:r w:rsidRPr="00475786">
        <w:rPr>
          <w:rFonts w:ascii="ＭＳ ゴシック" w:eastAsia="ＭＳ ゴシック" w:hAnsi="ＭＳ ゴシック" w:cs="ＭＳ Ｐゴシック"/>
          <w:color w:val="000000" w:themeColor="text1"/>
          <w:kern w:val="0"/>
          <w:sz w:val="16"/>
          <w:szCs w:val="16"/>
        </w:rPr>
        <w:t xml:space="preserve">　第九条第二項の規定に違反して、届出をせず、又は虚偽の届出をした者</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二</w:t>
      </w:r>
      <w:r w:rsidRPr="00475786">
        <w:rPr>
          <w:rFonts w:ascii="ＭＳ ゴシック" w:eastAsia="ＭＳ ゴシック" w:hAnsi="ＭＳ ゴシック" w:cs="ＭＳ Ｐゴシック"/>
          <w:color w:val="000000" w:themeColor="text1"/>
          <w:kern w:val="0"/>
          <w:sz w:val="16"/>
          <w:szCs w:val="16"/>
        </w:rPr>
        <w:t xml:space="preserve">　第三十八条第四項の規定による命令に違反した者</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三</w:t>
      </w:r>
      <w:r w:rsidRPr="00475786">
        <w:rPr>
          <w:rFonts w:ascii="ＭＳ ゴシック" w:eastAsia="ＭＳ ゴシック" w:hAnsi="ＭＳ ゴシック" w:cs="ＭＳ Ｐゴシック"/>
          <w:color w:val="000000" w:themeColor="text1"/>
          <w:kern w:val="0"/>
          <w:sz w:val="16"/>
          <w:szCs w:val="16"/>
        </w:rPr>
        <w:t xml:space="preserve">　第五十三条第一項の規定による報告をせず、若しくは虚偽の報告をし、又は同項の規定による検査を拒み、妨げ、若しくは忌避し、若しくは質問に対して陳述をせず、若しくは虚偽の陳述をした者</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第六十一条</w:t>
      </w:r>
      <w:r w:rsidRPr="00475786">
        <w:rPr>
          <w:rFonts w:ascii="ＭＳ ゴシック" w:eastAsia="ＭＳ ゴシック" w:hAnsi="ＭＳ ゴシック" w:cs="ＭＳ Ｐゴシック"/>
          <w:color w:val="000000" w:themeColor="text1"/>
          <w:kern w:val="0"/>
          <w:sz w:val="16"/>
          <w:szCs w:val="16"/>
        </w:rPr>
        <w:t xml:space="preserve">　次の各号のいずれかに該当する者は、五十万円以下の罰金に処する。</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一</w:t>
      </w:r>
      <w:r w:rsidRPr="00475786">
        <w:rPr>
          <w:rFonts w:ascii="ＭＳ ゴシック" w:eastAsia="ＭＳ ゴシック" w:hAnsi="ＭＳ ゴシック" w:cs="ＭＳ Ｐゴシック"/>
          <w:color w:val="000000" w:themeColor="text1"/>
          <w:kern w:val="0"/>
          <w:sz w:val="16"/>
          <w:szCs w:val="16"/>
        </w:rPr>
        <w:t xml:space="preserve">　第九条の四の規定による提出をしなかった者</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二</w:t>
      </w:r>
      <w:r w:rsidRPr="00475786">
        <w:rPr>
          <w:rFonts w:ascii="ＭＳ ゴシック" w:eastAsia="ＭＳ ゴシック" w:hAnsi="ＭＳ ゴシック" w:cs="ＭＳ Ｐゴシック"/>
          <w:color w:val="000000" w:themeColor="text1"/>
          <w:kern w:val="0"/>
          <w:sz w:val="16"/>
          <w:szCs w:val="16"/>
        </w:rPr>
        <w:t xml:space="preserve">　第九条の五の規定による報告をせず、又は虚偽の報告をした者</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三</w:t>
      </w:r>
      <w:r w:rsidRPr="00475786">
        <w:rPr>
          <w:rFonts w:ascii="ＭＳ ゴシック" w:eastAsia="ＭＳ ゴシック" w:hAnsi="ＭＳ ゴシック" w:cs="ＭＳ Ｐゴシック"/>
          <w:color w:val="000000" w:themeColor="text1"/>
          <w:kern w:val="0"/>
          <w:sz w:val="16"/>
          <w:szCs w:val="16"/>
        </w:rPr>
        <w:t xml:space="preserve">　第十二条第一項又は第二項の規定に違反して、届出をせず、又は虚偽の届出をした者</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第六十二条</w:t>
      </w:r>
      <w:r w:rsidRPr="00475786">
        <w:rPr>
          <w:rFonts w:ascii="ＭＳ ゴシック" w:eastAsia="ＭＳ ゴシック" w:hAnsi="ＭＳ ゴシック" w:cs="ＭＳ Ｐゴシック"/>
          <w:color w:val="000000" w:themeColor="text1"/>
          <w:kern w:val="0"/>
          <w:sz w:val="16"/>
          <w:szCs w:val="16"/>
        </w:rPr>
        <w:t xml:space="preserve">　次の各号のいずれかに該当する者は、三十万円以下の罰金に処する。</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一</w:t>
      </w:r>
      <w:r w:rsidRPr="00475786">
        <w:rPr>
          <w:rFonts w:ascii="ＭＳ ゴシック" w:eastAsia="ＭＳ ゴシック" w:hAnsi="ＭＳ ゴシック" w:cs="ＭＳ Ｐゴシック"/>
          <w:color w:val="000000" w:themeColor="text1"/>
          <w:kern w:val="0"/>
          <w:sz w:val="16"/>
          <w:szCs w:val="16"/>
        </w:rPr>
        <w:t xml:space="preserve">　第二十条第二項の規定に違反して、表示を付した者</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二</w:t>
      </w:r>
      <w:r w:rsidRPr="00475786">
        <w:rPr>
          <w:rFonts w:ascii="ＭＳ ゴシック" w:eastAsia="ＭＳ ゴシック" w:hAnsi="ＭＳ ゴシック" w:cs="ＭＳ Ｐゴシック"/>
          <w:color w:val="000000" w:themeColor="text1"/>
          <w:kern w:val="0"/>
          <w:sz w:val="16"/>
          <w:szCs w:val="16"/>
        </w:rPr>
        <w:t xml:space="preserve">　第二十四条の六第一項又は第二項の規定に違反して、届出をせず、又は虚偽の届出をして、同条第一項本文又は第二項に規定する行為をした者</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三</w:t>
      </w:r>
      <w:r w:rsidRPr="00475786">
        <w:rPr>
          <w:rFonts w:ascii="ＭＳ ゴシック" w:eastAsia="ＭＳ ゴシック" w:hAnsi="ＭＳ ゴシック" w:cs="ＭＳ Ｐゴシック"/>
          <w:color w:val="000000" w:themeColor="text1"/>
          <w:kern w:val="0"/>
          <w:sz w:val="16"/>
          <w:szCs w:val="16"/>
        </w:rPr>
        <w:t xml:space="preserve">　第五十三条第三項の規定による報告をせず、若しくは虚偽の報告をし、又は同項の規定による検査を拒み、妨げ、若しくは忌避し、若しくは質問に対して陳述をせず、若しくは虚偽の陳述をした者</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第六十三条</w:t>
      </w:r>
      <w:r w:rsidRPr="00475786">
        <w:rPr>
          <w:rFonts w:ascii="ＭＳ ゴシック" w:eastAsia="ＭＳ ゴシック" w:hAnsi="ＭＳ ゴシック" w:cs="ＭＳ Ｐゴシック"/>
          <w:color w:val="000000" w:themeColor="text1"/>
          <w:kern w:val="0"/>
          <w:sz w:val="16"/>
          <w:szCs w:val="16"/>
        </w:rPr>
        <w:t xml:space="preserve">　次の各号のいずれかに該当する者は、二十万円以下の罰金に処する。</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一</w:t>
      </w:r>
      <w:r w:rsidRPr="00475786">
        <w:rPr>
          <w:rFonts w:ascii="ＭＳ ゴシック" w:eastAsia="ＭＳ ゴシック" w:hAnsi="ＭＳ ゴシック" w:cs="ＭＳ Ｐゴシック"/>
          <w:color w:val="000000" w:themeColor="text1"/>
          <w:kern w:val="0"/>
          <w:sz w:val="16"/>
          <w:szCs w:val="16"/>
        </w:rPr>
        <w:t xml:space="preserve">　第五十三条第二項の規定による報告をせず、若しくは虚偽の報告をし、又は同項の規定による検査を拒み、妨げ、若しくは忌避し、若しくは質問に対して陳述をせず、若しくは虚偽の陳述をした者</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二</w:t>
      </w:r>
      <w:r w:rsidRPr="00475786">
        <w:rPr>
          <w:rFonts w:ascii="ＭＳ ゴシック" w:eastAsia="ＭＳ ゴシック" w:hAnsi="ＭＳ ゴシック" w:cs="ＭＳ Ｐゴシック"/>
          <w:color w:val="000000" w:themeColor="text1"/>
          <w:kern w:val="0"/>
          <w:sz w:val="16"/>
          <w:szCs w:val="16"/>
        </w:rPr>
        <w:t xml:space="preserve">　第五十三条第四項又は第五項の規定による報告をせず、又は虚偽の報告をした者</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第六十四条</w:t>
      </w:r>
      <w:r w:rsidRPr="00475786">
        <w:rPr>
          <w:rFonts w:ascii="ＭＳ ゴシック" w:eastAsia="ＭＳ ゴシック" w:hAnsi="ＭＳ ゴシック" w:cs="ＭＳ Ｐゴシック"/>
          <w:color w:val="000000" w:themeColor="text1"/>
          <w:kern w:val="0"/>
          <w:sz w:val="16"/>
          <w:szCs w:val="16"/>
        </w:rPr>
        <w:t xml:space="preserve">　法人の代表者又は法人若しくは人の代理人、使用人その他の従業者が、その法人又は人の業務に関し、第五十九条から前条までの違反行為をしたときは、行為者を罰するほか、その法人又は人に対しても各本条の刑を科する。</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第六十五条</w:t>
      </w:r>
      <w:r w:rsidRPr="00475786">
        <w:rPr>
          <w:rFonts w:ascii="ＭＳ ゴシック" w:eastAsia="ＭＳ ゴシック" w:hAnsi="ＭＳ ゴシック" w:cs="ＭＳ Ｐゴシック"/>
          <w:color w:val="000000" w:themeColor="text1"/>
          <w:kern w:val="0"/>
          <w:sz w:val="16"/>
          <w:szCs w:val="16"/>
        </w:rPr>
        <w:t xml:space="preserve">　第九条の六の規定による公表をせず、又は虚偽の公表をした者は、五十万円以下の過料に処する。</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第六十六条</w:t>
      </w:r>
      <w:r w:rsidRPr="00475786">
        <w:rPr>
          <w:rFonts w:ascii="ＭＳ ゴシック" w:eastAsia="ＭＳ ゴシック" w:hAnsi="ＭＳ ゴシック" w:cs="ＭＳ Ｐゴシック"/>
          <w:color w:val="000000" w:themeColor="text1"/>
          <w:kern w:val="0"/>
          <w:sz w:val="16"/>
          <w:szCs w:val="16"/>
        </w:rPr>
        <w:t xml:space="preserve">　第二十四条の八第一項（第四十条の二第二項において準用する場合を含む。）の規定による情報の提供をせず、又は虚偽の情報の提供をした者は、二十万円以下の過料に処する。</w:t>
      </w:r>
    </w:p>
    <w:p w:rsidR="00BF3A1C" w:rsidRPr="00475786" w:rsidRDefault="00BF3A1C" w:rsidP="00BF3A1C">
      <w:pPr>
        <w:widowControl/>
        <w:jc w:val="left"/>
        <w:textAlignment w:val="baseline"/>
        <w:rPr>
          <w:rFonts w:ascii="ＭＳ ゴシック" w:eastAsia="ＭＳ ゴシック" w:hAnsi="ＭＳ ゴシック" w:cs="ＭＳ Ｐゴシック"/>
          <w:b/>
          <w:bCs/>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rPr>
        <w:t>附　則　抄</w:t>
      </w:r>
    </w:p>
    <w:p w:rsidR="00BF3A1C" w:rsidRPr="00475786" w:rsidRDefault="00BF3A1C" w:rsidP="00BF3A1C">
      <w:pPr>
        <w:widowControl/>
        <w:jc w:val="left"/>
        <w:textAlignment w:val="baseline"/>
        <w:rPr>
          <w:rFonts w:ascii="ＭＳ ゴシック" w:eastAsia="ＭＳ ゴシック" w:hAnsi="ＭＳ ゴシック" w:cs="ＭＳ Ｐゴシック"/>
          <w:b/>
          <w:bCs/>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rPr>
        <w:t>（施行期日）</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第一条</w:t>
      </w:r>
      <w:r w:rsidRPr="00475786">
        <w:rPr>
          <w:rFonts w:ascii="ＭＳ ゴシック" w:eastAsia="ＭＳ ゴシック" w:hAnsi="ＭＳ ゴシック" w:cs="ＭＳ Ｐゴシック"/>
          <w:color w:val="000000" w:themeColor="text1"/>
          <w:kern w:val="0"/>
          <w:sz w:val="16"/>
          <w:szCs w:val="16"/>
        </w:rPr>
        <w:t xml:space="preserve">　この法律は、公布の日から起算して六月を超えない範囲内において政令で定める日から施行する。</w:t>
      </w:r>
    </w:p>
    <w:p w:rsidR="00BF3A1C" w:rsidRPr="00475786" w:rsidRDefault="00BF3A1C" w:rsidP="00BF3A1C">
      <w:pPr>
        <w:widowControl/>
        <w:jc w:val="left"/>
        <w:textAlignment w:val="baseline"/>
        <w:rPr>
          <w:rFonts w:ascii="ＭＳ ゴシック" w:eastAsia="ＭＳ ゴシック" w:hAnsi="ＭＳ ゴシック" w:cs="ＭＳ Ｐゴシック"/>
          <w:b/>
          <w:bCs/>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rPr>
        <w:t>（高齢者、身体障害者等が円滑に利用できる特定建築物の建築の促進に関する法律及び高齢者、身体障害者等の公共交通機関を利用した移動の円滑化の促進に関する法律の廃止）</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第二条</w:t>
      </w:r>
      <w:r w:rsidRPr="00475786">
        <w:rPr>
          <w:rFonts w:ascii="ＭＳ ゴシック" w:eastAsia="ＭＳ ゴシック" w:hAnsi="ＭＳ ゴシック" w:cs="ＭＳ Ｐゴシック"/>
          <w:color w:val="000000" w:themeColor="text1"/>
          <w:kern w:val="0"/>
          <w:sz w:val="16"/>
          <w:szCs w:val="16"/>
        </w:rPr>
        <w:t xml:space="preserve">　次に掲げる法律は、廃止する。</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一</w:t>
      </w:r>
      <w:r w:rsidRPr="00475786">
        <w:rPr>
          <w:rFonts w:ascii="ＭＳ ゴシック" w:eastAsia="ＭＳ ゴシック" w:hAnsi="ＭＳ ゴシック" w:cs="ＭＳ Ｐゴシック"/>
          <w:color w:val="000000" w:themeColor="text1"/>
          <w:kern w:val="0"/>
          <w:sz w:val="16"/>
          <w:szCs w:val="16"/>
        </w:rPr>
        <w:t xml:space="preserve">　高齢者、身体障害者等が円滑に利用できる特定建築物の建築の促進に関する法律（平成六年法律第四十四号）</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二</w:t>
      </w:r>
      <w:r w:rsidRPr="00475786">
        <w:rPr>
          <w:rFonts w:ascii="ＭＳ ゴシック" w:eastAsia="ＭＳ ゴシック" w:hAnsi="ＭＳ ゴシック" w:cs="ＭＳ Ｐゴシック"/>
          <w:color w:val="000000" w:themeColor="text1"/>
          <w:kern w:val="0"/>
          <w:sz w:val="16"/>
          <w:szCs w:val="16"/>
        </w:rPr>
        <w:t xml:space="preserve">　高齢者、身体障害者等の公共交通機関を利用した移動の円滑化の促進に関する法律（平成十二年法律第六十八号）</w:t>
      </w:r>
    </w:p>
    <w:p w:rsidR="00BF3A1C" w:rsidRPr="00475786" w:rsidRDefault="00BF3A1C" w:rsidP="00BF3A1C">
      <w:pPr>
        <w:widowControl/>
        <w:jc w:val="left"/>
        <w:textAlignment w:val="baseline"/>
        <w:rPr>
          <w:rFonts w:ascii="ＭＳ ゴシック" w:eastAsia="ＭＳ ゴシック" w:hAnsi="ＭＳ ゴシック" w:cs="ＭＳ Ｐゴシック"/>
          <w:b/>
          <w:bCs/>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rPr>
        <w:lastRenderedPageBreak/>
        <w:t>（道路管理者、路外駐車場管理者等及び公園管理者等の基準適合義務に関する経過措置）</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第三条</w:t>
      </w:r>
      <w:r w:rsidRPr="00475786">
        <w:rPr>
          <w:rFonts w:ascii="ＭＳ ゴシック" w:eastAsia="ＭＳ ゴシック" w:hAnsi="ＭＳ ゴシック" w:cs="ＭＳ Ｐゴシック"/>
          <w:color w:val="000000" w:themeColor="text1"/>
          <w:kern w:val="0"/>
          <w:sz w:val="16"/>
          <w:szCs w:val="16"/>
        </w:rPr>
        <w:t xml:space="preserve">　この法律の施行の際現に工事中の特定道路の新設又は改築、特定路外駐車場の設置及び特定公園施設の新設、増設又は改築については、それぞれ第十条第一項、第十一条第一項及び第十三条第一項の規定は、適用しない。</w:t>
      </w:r>
    </w:p>
    <w:p w:rsidR="00BF3A1C" w:rsidRPr="00475786" w:rsidRDefault="00BF3A1C" w:rsidP="00BF3A1C">
      <w:pPr>
        <w:widowControl/>
        <w:jc w:val="left"/>
        <w:textAlignment w:val="baseline"/>
        <w:rPr>
          <w:rFonts w:ascii="ＭＳ ゴシック" w:eastAsia="ＭＳ ゴシック" w:hAnsi="ＭＳ ゴシック" w:cs="ＭＳ Ｐゴシック"/>
          <w:b/>
          <w:bCs/>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rPr>
        <w:t>（高齢者、身体障害者等が円滑に利用できる特定建築物の建築の促進に関する法律の廃止に伴う経過措置）</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第四条</w:t>
      </w:r>
      <w:r w:rsidRPr="00475786">
        <w:rPr>
          <w:rFonts w:ascii="ＭＳ ゴシック" w:eastAsia="ＭＳ ゴシック" w:hAnsi="ＭＳ ゴシック" w:cs="ＭＳ Ｐゴシック"/>
          <w:color w:val="000000" w:themeColor="text1"/>
          <w:kern w:val="0"/>
          <w:sz w:val="16"/>
          <w:szCs w:val="16"/>
        </w:rPr>
        <w:t xml:space="preserve">　附則第二条第一号の規定による廃止前の高齢者、身体障害者等が円滑に利用できる特定建築物の建築の促進に関する法律（これに基づく命令を含む。）の規定によりした処分、手続その他の行為は、この法律（これに基づく命令を含む。）中の相当規定によりしたものとみなす。</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２</w:t>
      </w:r>
      <w:r w:rsidRPr="00475786">
        <w:rPr>
          <w:rFonts w:ascii="ＭＳ ゴシック" w:eastAsia="ＭＳ ゴシック" w:hAnsi="ＭＳ ゴシック" w:cs="ＭＳ Ｐゴシック"/>
          <w:color w:val="000000" w:themeColor="text1"/>
          <w:kern w:val="0"/>
          <w:sz w:val="16"/>
          <w:szCs w:val="16"/>
        </w:rPr>
        <w:t xml:space="preserve">　この法律の施行の際現に工事中の特別特定建築物の建築又は修繕若しくは模様替については、第十四条第一項から第三項までの規定は適用せず、なお従前の例による。</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３</w:t>
      </w:r>
      <w:r w:rsidRPr="00475786">
        <w:rPr>
          <w:rFonts w:ascii="ＭＳ ゴシック" w:eastAsia="ＭＳ ゴシック" w:hAnsi="ＭＳ ゴシック" w:cs="ＭＳ Ｐゴシック"/>
          <w:color w:val="000000" w:themeColor="text1"/>
          <w:kern w:val="0"/>
          <w:sz w:val="16"/>
          <w:szCs w:val="16"/>
        </w:rPr>
        <w:t xml:space="preserve">　この法律の施行の際現に存する特別特定建築物で、政令で指定する類似の用途相互間における用途の変更をするものについては、第十四条第一項の規定は適用せず、なお従前の例による。</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４</w:t>
      </w:r>
      <w:r w:rsidRPr="00475786">
        <w:rPr>
          <w:rFonts w:ascii="ＭＳ ゴシック" w:eastAsia="ＭＳ ゴシック" w:hAnsi="ＭＳ ゴシック" w:cs="ＭＳ Ｐゴシック"/>
          <w:color w:val="000000" w:themeColor="text1"/>
          <w:kern w:val="0"/>
          <w:sz w:val="16"/>
          <w:szCs w:val="16"/>
        </w:rPr>
        <w:t xml:space="preserve">　第十五条の規定は、この法律の施行後（第二項に規定する特別特定建築物については、同項に規定する工事が完了した後）に建築（用途の変更をして特別特定建築物にすることを含む。以下この項において同じ。）をした特別特定建築物について適用し、この法律の施行前に建築をした特別特定建築物については、なお従前の例による。</w:t>
      </w:r>
    </w:p>
    <w:p w:rsidR="00BF3A1C" w:rsidRPr="00475786" w:rsidRDefault="00BF3A1C" w:rsidP="00BF3A1C">
      <w:pPr>
        <w:widowControl/>
        <w:jc w:val="left"/>
        <w:textAlignment w:val="baseline"/>
        <w:rPr>
          <w:rFonts w:ascii="ＭＳ ゴシック" w:eastAsia="ＭＳ ゴシック" w:hAnsi="ＭＳ ゴシック" w:cs="ＭＳ Ｐゴシック"/>
          <w:b/>
          <w:bCs/>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rPr>
        <w:t>（高齢者、身体障害者等の公共交通機関を利用した移動の円滑化の促進に関する法律の廃止に伴う経過措置）</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第五条</w:t>
      </w:r>
      <w:r w:rsidRPr="00475786">
        <w:rPr>
          <w:rFonts w:ascii="ＭＳ ゴシック" w:eastAsia="ＭＳ ゴシック" w:hAnsi="ＭＳ ゴシック" w:cs="ＭＳ Ｐゴシック"/>
          <w:color w:val="000000" w:themeColor="text1"/>
          <w:kern w:val="0"/>
          <w:sz w:val="16"/>
          <w:szCs w:val="16"/>
        </w:rPr>
        <w:t xml:space="preserve">　附則第二条第二号の規定による廃止前の高齢者、身体障害者等の公共交通機関を利用した移動の円滑化の促進に関する法律（以下この条において「旧移動円滑化法」という。）第六条第一項の規定により作成された基本構想、旧移動円滑化法第七条第一項の規定により作成された公共交通特定事業計画、旧移動円滑化法第十条第一項の規定により作成された道路特定事業計画及び旧移動円滑化法第十一条第一項の規定により作成された交通安全特定事業計画は、それぞれ第二十五条第一項の規定により作成された基本構想、第二十八条第一項の規定により作成された公共交通特定事業計画、第三十一条第一項の規定により作成された道路特定事業計画及び第三十六条第一項の規定により作成された交通安全特定事業計画とみなす。</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２</w:t>
      </w:r>
      <w:r w:rsidRPr="00475786">
        <w:rPr>
          <w:rFonts w:ascii="ＭＳ ゴシック" w:eastAsia="ＭＳ ゴシック" w:hAnsi="ＭＳ ゴシック" w:cs="ＭＳ Ｐゴシック"/>
          <w:color w:val="000000" w:themeColor="text1"/>
          <w:kern w:val="0"/>
          <w:sz w:val="16"/>
          <w:szCs w:val="16"/>
        </w:rPr>
        <w:t xml:space="preserve">　旧移動円滑化法（これに基づく命令を含む。）の規定によりした処分、手続その他の行為は、この法律（これに基づく命令を含む。）中の相当規定によりしたものとみなす。</w:t>
      </w:r>
    </w:p>
    <w:p w:rsidR="00BF3A1C" w:rsidRPr="00475786" w:rsidRDefault="00BF3A1C" w:rsidP="00BF3A1C">
      <w:pPr>
        <w:widowControl/>
        <w:jc w:val="left"/>
        <w:textAlignment w:val="baseline"/>
        <w:rPr>
          <w:rFonts w:ascii="ＭＳ ゴシック" w:eastAsia="ＭＳ ゴシック" w:hAnsi="ＭＳ ゴシック" w:cs="ＭＳ Ｐゴシック"/>
          <w:b/>
          <w:bCs/>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rPr>
        <w:t>（罰則に関する経過措置）</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第六条</w:t>
      </w:r>
      <w:r w:rsidRPr="00475786">
        <w:rPr>
          <w:rFonts w:ascii="ＭＳ ゴシック" w:eastAsia="ＭＳ ゴシック" w:hAnsi="ＭＳ ゴシック" w:cs="ＭＳ Ｐゴシック"/>
          <w:color w:val="000000" w:themeColor="text1"/>
          <w:kern w:val="0"/>
          <w:sz w:val="16"/>
          <w:szCs w:val="16"/>
        </w:rPr>
        <w:t xml:space="preserve">　この法律の施行前にした行為に対する罰則の適用については、なお従前の例による。</w:t>
      </w:r>
    </w:p>
    <w:p w:rsidR="00BF3A1C" w:rsidRPr="00475786" w:rsidRDefault="00BF3A1C" w:rsidP="00BF3A1C">
      <w:pPr>
        <w:widowControl/>
        <w:jc w:val="left"/>
        <w:textAlignment w:val="baseline"/>
        <w:rPr>
          <w:rFonts w:ascii="ＭＳ ゴシック" w:eastAsia="ＭＳ ゴシック" w:hAnsi="ＭＳ ゴシック" w:cs="ＭＳ Ｐゴシック"/>
          <w:b/>
          <w:bCs/>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rPr>
        <w:t>（検討）</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第七条</w:t>
      </w:r>
      <w:r w:rsidRPr="00475786">
        <w:rPr>
          <w:rFonts w:ascii="ＭＳ ゴシック" w:eastAsia="ＭＳ ゴシック" w:hAnsi="ＭＳ ゴシック" w:cs="ＭＳ Ｐゴシック"/>
          <w:color w:val="000000" w:themeColor="text1"/>
          <w:kern w:val="0"/>
          <w:sz w:val="16"/>
          <w:szCs w:val="16"/>
        </w:rPr>
        <w:t xml:space="preserve">　政府は、この法律の施行後五年を経過した場合において、この法律の施行の状況について検討を加え、その結果に基づいて必要な措置を講ずるものとする。</w:t>
      </w:r>
    </w:p>
    <w:p w:rsidR="00BF3A1C" w:rsidRPr="00475786" w:rsidRDefault="00BF3A1C" w:rsidP="00BF3A1C">
      <w:pPr>
        <w:widowControl/>
        <w:jc w:val="left"/>
        <w:textAlignment w:val="baseline"/>
        <w:rPr>
          <w:rFonts w:ascii="ＭＳ ゴシック" w:eastAsia="ＭＳ ゴシック" w:hAnsi="ＭＳ ゴシック" w:cs="ＭＳ Ｐゴシック"/>
          <w:b/>
          <w:bCs/>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rPr>
        <w:t>附　則　（平成一八年六月二一日法律第九二号）　抄</w:t>
      </w:r>
    </w:p>
    <w:p w:rsidR="00BF3A1C" w:rsidRPr="00475786" w:rsidRDefault="00BF3A1C" w:rsidP="00BF3A1C">
      <w:pPr>
        <w:widowControl/>
        <w:jc w:val="left"/>
        <w:textAlignment w:val="baseline"/>
        <w:rPr>
          <w:rFonts w:ascii="ＭＳ ゴシック" w:eastAsia="ＭＳ ゴシック" w:hAnsi="ＭＳ ゴシック" w:cs="ＭＳ Ｐゴシック"/>
          <w:b/>
          <w:bCs/>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rPr>
        <w:t>（施行期日）</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第一条</w:t>
      </w:r>
      <w:r w:rsidRPr="00475786">
        <w:rPr>
          <w:rFonts w:ascii="ＭＳ ゴシック" w:eastAsia="ＭＳ ゴシック" w:hAnsi="ＭＳ ゴシック" w:cs="ＭＳ Ｐゴシック"/>
          <w:color w:val="000000" w:themeColor="text1"/>
          <w:kern w:val="0"/>
          <w:sz w:val="16"/>
          <w:szCs w:val="16"/>
        </w:rPr>
        <w:t xml:space="preserve">　この法律は、公布の日から起算して一年を超えない範囲内において政令で定める日から施行する。</w:t>
      </w:r>
    </w:p>
    <w:p w:rsidR="00BF3A1C" w:rsidRPr="00475786" w:rsidRDefault="00BF3A1C" w:rsidP="00BF3A1C">
      <w:pPr>
        <w:widowControl/>
        <w:jc w:val="left"/>
        <w:textAlignment w:val="baseline"/>
        <w:rPr>
          <w:rFonts w:ascii="ＭＳ ゴシック" w:eastAsia="ＭＳ ゴシック" w:hAnsi="ＭＳ ゴシック" w:cs="ＭＳ Ｐゴシック"/>
          <w:b/>
          <w:bCs/>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rPr>
        <w:t>附　則　（平成一九年三月三一日法律第一九号）　抄</w:t>
      </w:r>
    </w:p>
    <w:p w:rsidR="00BF3A1C" w:rsidRPr="00475786" w:rsidRDefault="00BF3A1C" w:rsidP="00BF3A1C">
      <w:pPr>
        <w:widowControl/>
        <w:jc w:val="left"/>
        <w:textAlignment w:val="baseline"/>
        <w:rPr>
          <w:rFonts w:ascii="ＭＳ ゴシック" w:eastAsia="ＭＳ ゴシック" w:hAnsi="ＭＳ ゴシック" w:cs="ＭＳ Ｐゴシック"/>
          <w:b/>
          <w:bCs/>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rPr>
        <w:t>（施行期日）</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第一条</w:t>
      </w:r>
      <w:r w:rsidRPr="00475786">
        <w:rPr>
          <w:rFonts w:ascii="ＭＳ ゴシック" w:eastAsia="ＭＳ ゴシック" w:hAnsi="ＭＳ ゴシック" w:cs="ＭＳ Ｐゴシック"/>
          <w:color w:val="000000" w:themeColor="text1"/>
          <w:kern w:val="0"/>
          <w:sz w:val="16"/>
          <w:szCs w:val="16"/>
        </w:rPr>
        <w:t xml:space="preserve">　この法律は、公布の日から起算して六月を超えない範囲内において政令で定める日から施行する。</w:t>
      </w:r>
    </w:p>
    <w:p w:rsidR="00BF3A1C" w:rsidRPr="00475786" w:rsidRDefault="00BF3A1C" w:rsidP="00BF3A1C">
      <w:pPr>
        <w:widowControl/>
        <w:jc w:val="left"/>
        <w:textAlignment w:val="baseline"/>
        <w:rPr>
          <w:rFonts w:ascii="ＭＳ ゴシック" w:eastAsia="ＭＳ ゴシック" w:hAnsi="ＭＳ ゴシック" w:cs="ＭＳ Ｐゴシック"/>
          <w:b/>
          <w:bCs/>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rPr>
        <w:t>附　則　（平成二三年五月二日法律第三五号）　抄</w:t>
      </w:r>
    </w:p>
    <w:p w:rsidR="00BF3A1C" w:rsidRPr="00475786" w:rsidRDefault="00BF3A1C" w:rsidP="00BF3A1C">
      <w:pPr>
        <w:widowControl/>
        <w:jc w:val="left"/>
        <w:textAlignment w:val="baseline"/>
        <w:rPr>
          <w:rFonts w:ascii="ＭＳ ゴシック" w:eastAsia="ＭＳ ゴシック" w:hAnsi="ＭＳ ゴシック" w:cs="ＭＳ Ｐゴシック"/>
          <w:b/>
          <w:bCs/>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rPr>
        <w:t>（施行期日）</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第一条</w:t>
      </w:r>
      <w:r w:rsidRPr="00475786">
        <w:rPr>
          <w:rFonts w:ascii="ＭＳ ゴシック" w:eastAsia="ＭＳ ゴシック" w:hAnsi="ＭＳ ゴシック" w:cs="ＭＳ Ｐゴシック"/>
          <w:color w:val="000000" w:themeColor="text1"/>
          <w:kern w:val="0"/>
          <w:sz w:val="16"/>
          <w:szCs w:val="16"/>
        </w:rPr>
        <w:t xml:space="preserve">　この法律は、公布の日から起算して三月を超えない範囲内において政令で定める日から施行する。</w:t>
      </w:r>
    </w:p>
    <w:p w:rsidR="00BF3A1C" w:rsidRPr="00475786" w:rsidRDefault="00BF3A1C" w:rsidP="00BF3A1C">
      <w:pPr>
        <w:widowControl/>
        <w:jc w:val="left"/>
        <w:textAlignment w:val="baseline"/>
        <w:rPr>
          <w:rFonts w:ascii="ＭＳ ゴシック" w:eastAsia="ＭＳ ゴシック" w:hAnsi="ＭＳ ゴシック" w:cs="ＭＳ Ｐゴシック"/>
          <w:b/>
          <w:bCs/>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rPr>
        <w:t>附　則　（平成二三年六月二二日法律第七〇号）　抄</w:t>
      </w:r>
    </w:p>
    <w:p w:rsidR="00BF3A1C" w:rsidRPr="00475786" w:rsidRDefault="00BF3A1C" w:rsidP="00BF3A1C">
      <w:pPr>
        <w:widowControl/>
        <w:jc w:val="left"/>
        <w:textAlignment w:val="baseline"/>
        <w:rPr>
          <w:rFonts w:ascii="ＭＳ ゴシック" w:eastAsia="ＭＳ ゴシック" w:hAnsi="ＭＳ ゴシック" w:cs="ＭＳ Ｐゴシック"/>
          <w:b/>
          <w:bCs/>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rPr>
        <w:t>（施行期日）</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lastRenderedPageBreak/>
        <w:t>第一条</w:t>
      </w:r>
      <w:r w:rsidRPr="00475786">
        <w:rPr>
          <w:rFonts w:ascii="ＭＳ ゴシック" w:eastAsia="ＭＳ ゴシック" w:hAnsi="ＭＳ ゴシック" w:cs="ＭＳ Ｐゴシック"/>
          <w:color w:val="000000" w:themeColor="text1"/>
          <w:kern w:val="0"/>
          <w:sz w:val="16"/>
          <w:szCs w:val="16"/>
        </w:rPr>
        <w:t xml:space="preserve">　この法律は、平成二十四年四月一日から施行する。ただし、次条の規定は公布の日から、附則第十七条の規定は地域の自主性及び自立性を高めるための改革の推進を図るための関係法律の整備に関する法律（平成二十三年法律第百五号）の公布の日又はこの法律の公布の日のいずれか遅い日から施行する。</w:t>
      </w:r>
    </w:p>
    <w:p w:rsidR="00BF3A1C" w:rsidRPr="00475786" w:rsidRDefault="00BF3A1C" w:rsidP="00BF3A1C">
      <w:pPr>
        <w:widowControl/>
        <w:jc w:val="left"/>
        <w:textAlignment w:val="baseline"/>
        <w:rPr>
          <w:rFonts w:ascii="ＭＳ ゴシック" w:eastAsia="ＭＳ ゴシック" w:hAnsi="ＭＳ ゴシック" w:cs="ＭＳ Ｐゴシック"/>
          <w:b/>
          <w:bCs/>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rPr>
        <w:t>附　則　（平成二三年八月三〇日法律第一〇五号）　抄</w:t>
      </w:r>
    </w:p>
    <w:p w:rsidR="00BF3A1C" w:rsidRPr="00475786" w:rsidRDefault="00BF3A1C" w:rsidP="00BF3A1C">
      <w:pPr>
        <w:widowControl/>
        <w:jc w:val="left"/>
        <w:textAlignment w:val="baseline"/>
        <w:rPr>
          <w:rFonts w:ascii="ＭＳ ゴシック" w:eastAsia="ＭＳ ゴシック" w:hAnsi="ＭＳ ゴシック" w:cs="ＭＳ Ｐゴシック"/>
          <w:b/>
          <w:bCs/>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rPr>
        <w:t>（施行期日）</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第一条</w:t>
      </w:r>
      <w:r w:rsidRPr="00475786">
        <w:rPr>
          <w:rFonts w:ascii="ＭＳ ゴシック" w:eastAsia="ＭＳ ゴシック" w:hAnsi="ＭＳ ゴシック" w:cs="ＭＳ Ｐゴシック"/>
          <w:color w:val="000000" w:themeColor="text1"/>
          <w:kern w:val="0"/>
          <w:sz w:val="16"/>
          <w:szCs w:val="16"/>
        </w:rPr>
        <w:t xml:space="preserve">　この法律は、公布の日から施行する。ただし、次の各号に掲げる規定は、当該各号に定める日から施行する。</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一</w:t>
      </w:r>
      <w:r w:rsidRPr="00475786">
        <w:rPr>
          <w:rFonts w:ascii="ＭＳ ゴシック" w:eastAsia="ＭＳ ゴシック" w:hAnsi="ＭＳ ゴシック" w:cs="ＭＳ Ｐゴシック"/>
          <w:color w:val="000000" w:themeColor="text1"/>
          <w:kern w:val="0"/>
          <w:sz w:val="16"/>
          <w:szCs w:val="16"/>
        </w:rPr>
        <w:t xml:space="preserve">　第十条（構造改革特別区域法第十八条の改正規定を除く。）、第十二条、第十四条（地方自治法別表第一公営住宅法（昭和二十六年法律第百九十三号）の項及び道路法（昭和二十七年法律第百八十号）の項の改正規定に限る。）、第十六条（地方公共団体の財政の健全化に関する法律第二条及び第十三条の改正規定を除く。）、第五十九条、第六十五条（農地法第五十七条の改正規定に限る。）、第七十六条、第七十九条（特定農山村地域における農林業等の活性化のための基盤整備の促進に関する法律第十四条の改正規定に限る。）、第九十八条（公営住宅法第六条、第七条及び附則第二項の改正規定を除く。）、第九十九条（道路法第十七条、第十八条、第二十四条、第二十七条、第四十八条の四から第四十八条の七まで及び第九十七条の改正規定に限る。）、第百二条（道路整備特別措置法第三条、第四条、第八条、第十条、第十二条、第十四条及び第十七条の改正規定に限る。）、第百四条、第百十条（共同溝の整備等に関する特別措置法第二十六条の改正規定に限る。）、第百十四条、第百二十一条（都市再開発法第百三十三条の改正規定に限る。）、第百二十五条（公有地の拡大の推進に関する法律第九条の改正規定に限る。）、第百三十一条（大都市地域における住宅及び住宅地の供給の促進に関する特別措置法第百条の改正規定に限る。）、第百三十三条、第百四十一条、第百四十七条（電線共同溝の整備等に関する特別措置法第二十七条の改正規定に限る。）、第百四十九条（密集市街地における防災街区の整備の促進に関する法律第十三条、第二百七十七条、第二百九十一条、第二百九十三条から第二百九十五条まで及び第二百九十八条の改正規定に限る。）、第百五十三条、第百五十五条（都市再生特別措置法第四十六条、第四十六条の二及び第五十一条第一項の改正規定に限る。）、第百五十六条（マンションの建替えの円滑化等に関する法律第百二条の改正規定に限る。）、第百五十九条、第百六十条（地域における多様な需要に応じた公的賃貸住宅等の整備等に関する特別措置法第六条第二項及び第三項の改正規定、同条第五項の改正規定（「第二項第二号イ」を「第二項第一号イ」に改める部分に限る。）並びに同条第六項及び第七項の改正規定に限る。）、第百六十二条（高齢者、障害者等の移動等の円滑化の促進に関する法律第二十五条の改正規定（同条第七項中「ときは」を「場合において、次条第一項の協議会が組織されていないときは」に改め、「次条第一項の協議会が組織されている場合には協議会における協議を、同項の協議会が組織されていない場合には」を削る部分を除く。）並びに同法第三十二条、第三十九条及び第五十四条の改正規定に限る。）、第百六十三条、第百六十六条、第百六十七条、第百七十一条（廃棄物の処理及び清掃に関する法律第五条の五第二項第五号の改正規定に限る。）、第百七十五条及び第百八十六条（ポリ塩化ビフェニル廃棄物の適正な処理の推進に関する特別措置法第七条第二項第三号の改正規定に限る。）の規定並びに附則第三十三条、第五十条、第七十二条第四項、第七十三条、第八十七条（地方税法（昭和二十五年法律第二百二十六号）第五百八十七条の二及び附則第十一条の改正規定に限る。）、第九十一条（租税特別措置法（昭和三十二年法律第二十六号）第三十三条、第三十四条の三第二項第五号及び第六十四条の改正規定に限る。）、第九十二条（高速自動車国道法（昭和三十二年法律第七十九号）第二十五条の改正規定を除く。）、第九十三条、第九十五条、第百十一条、第百十三条、第百十五条及び第百十八条の規定　公布の日から起算して三月を経過した日</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二</w:t>
      </w:r>
      <w:r w:rsidRPr="00475786">
        <w:rPr>
          <w:rFonts w:ascii="ＭＳ ゴシック" w:eastAsia="ＭＳ ゴシック" w:hAnsi="ＭＳ ゴシック" w:cs="ＭＳ Ｐゴシック"/>
          <w:color w:val="000000" w:themeColor="text1"/>
          <w:kern w:val="0"/>
          <w:sz w:val="16"/>
          <w:szCs w:val="16"/>
        </w:rPr>
        <w:t xml:space="preserve">　第二条、第十条（構造改革特別区域法第十八条の改正規定に限る。）、第十四条（地方自治法第二百五十二条の十九、第二百六十条並びに別表第一騒音規制法（昭和四十三年法律第九十八号）の項、都市計画法（昭和四十三年法律第百号）の項、都市再開発法（昭和四十四年法律第三十八号）の項、環境基本法（平成五年法律第九十一号）の項及び密集市街地における防災街区の整備の促進に関する法律（平成九年法律第四十九号）の項並びに別表第二都市再開発法（昭和四十四年法律第三十八号）の項、公有地の拡大の推進に関する法律（昭和四十七年法律第六十六号）の項、大都市地域における住宅及び住宅地の供給の促進に関する特別措置法（昭和五十年法律第六十七号）の項、密集市街地における防災街区の整備の促進に関する法律（平成九年法律第四十九号）の項及びマンションの建替えの円滑化等に関する法律（平成十四年法律第七十八号）の項の改正規定に限る。）、第</w:t>
      </w:r>
      <w:r w:rsidRPr="00475786">
        <w:rPr>
          <w:rFonts w:ascii="ＭＳ ゴシック" w:eastAsia="ＭＳ ゴシック" w:hAnsi="ＭＳ ゴシック" w:cs="ＭＳ Ｐゴシック"/>
          <w:color w:val="000000" w:themeColor="text1"/>
          <w:kern w:val="0"/>
          <w:sz w:val="16"/>
          <w:szCs w:val="16"/>
        </w:rPr>
        <w:lastRenderedPageBreak/>
        <w:t>十七条から第十九条まで、第二十二条（児童福祉法第二十一条の五の六、第二十一条の五の十五、第二十一条の五の二十三、第二十四条の九、第二十四条の十七、第二十四条の二十八及び第二十四条の三十六の改正規定に限る。）、第二十三条から第二十七条まで、第二十九条から第三十三条まで、第三十四条（社会福祉法第六十二条、第六十五条及び第七十一条の改正規定に限る。）、第三十五条、第三十七条、第三十八条（水道法第四十六条、第四十八条の二、第五十条及び第五十条の二の改正規定を除く。）、第三十九条、第四十三条（職業能力開発促進法第十九条、第二十三条、第二十八条及び第三十条の二の改正規定に限る。）、第五十一条（感染症の予防及び感染症の患者に対する医療に関する法律第六十四条の改正規定に限る。）、第五十四条（障害者自立支援法第八十八条及び第八十九条の改正規定を除く。）、第六十五条（農地法第三条第一項第九号、第四条、第五条及び第五十七条の改正規定を除く。）、第八十七条から第九十二条まで、第九十九条（道路法第二十四条の三及び第四十八条の三の改正規定に限る。）、第百一条（土地区画整理法第七十六条の改正規定に限る。）、第百二条（道路整備特別措置法第十八条から第二十一条まで、第二十七条、第四十九条及び第五十条の改正規定に限る。）、第百三条、第百五条（駐車場法第四条の改正規定を除く。）、第百七条、第百八条、第百十五条（首都圏近郊緑地保全法第十五条及び第十七条の改正規定に限る。）、第百十六条（流通業務市街地の整備に関する法律第三条の二の改正規定を除く。）、第百十八条（近畿圏の保全区域の整備に関する法律第十六条及び第十八条の改正規定に限る。）、第百二十条（都市計画法第六条の二、第七条の二、第八条、第十条の二から第十二条の二まで、第十二条の四、第十二条の五、第十二条の十、第十四条、第二十条、第二十三条、第三十三条及び第五十八条の二の改正規定を除く。）、第百二十一条（都市再開発法第七条の四から第七条の七まで、第六十条から第六十二条まで、第六十六条、第九十八条、第九十九条の八、第百三十九条の三、第百四十一条の二及び第百四十二条の改正規定に限る。）、第百二十五条（公有地の拡大の推進に関する法律第九条の改正規定を除く。）、第百二十八条（都市緑地法第二十条及び第三十九条の改正規定を除く。）、第百三十一条（大都市地域における住宅及び住宅地の供給の促進に関する特別措置法第七条、第二十六条、第六十四条、第六十七条、第百四条及び第百九条の二の改正規定に限る。）、第百四十二条（地方拠点都市地域の整備及び産業業務施設の再配置の促進に関する法律第十八条及び第二十一条から第二十三条までの改正規定に限る。）、第百四十五条、第百四十六条（被災市街地復興特別措置法第五条及び第七条第三項の改正規定を除く。）、第百四十九条（密集市街地における防災街区の整備の促進に関する法律第二十条、第二十一条、第百九十一条、第百九十二条、第百九十七条、第二百三十三条、第二百四十一条、第二百八十三条、第三百十一条及び第三百十八条の改正規定に限る。）、第百五十五条（都市再生特別措置法第五十一条第四項の改正規定に限る。）、第百五十六条（マンションの建替えの円滑化等に関する法律第百二条の改正規定を除く。）、第百五十七条、第百五十八条（景観法第五十七条の改正規定に限る。）、第百六十条（地域における多様な需要に応じた公的賃貸住宅等の整備等に関する特別措置法第六条第五項の改正規定（「第二項第二号イ」を「第二項第一号イ」に改める部分を除く。）並びに同法第十一条及び第十三条の改正規定に限る。）、第百六十二条（高齢者、障害者等の移動等の円滑化の促進に関する法律第十条、第十二条、第十三条、第三十六条第二項及び第五十六条の改正規定に限る。）、第百六十五条（地域における歴史的風致の維持及び向上に関する法律第二十四条及び第二十九条の改正規定に限る。）、第百六十九条、第百七十一条（廃棄物の処理及び清掃に関する法律第二十一条の改正規定に限る。）、第百七十四条、第百七十八条、第百八十二条（環境基本法第十六条及び第四十条の二の改正規定に限る。）及び第百八十七条（鳥獣の保護及び狩猟の適正化に関する法律第十五条の改正規定、同法第二十八条第九項の改正規定（「第四条第三項」を「第四条第四項」に改める部分を除く。）、同法第二十九条第四項の改正規定（「第四条第三項」を「第四条第四項」に改める部分を除く。）並びに同法第三十四条及び第三十五条の改正規定に限る。）の規定並びに附則第十三条、第十五条から第二十四条まで、第二十五条第一項、第二十六条、第二十七条第一項から第三項まで、第三十条から第三十二条まで、第三十八条、第四十四条、第四十六条第一項及び第四項、第四十七条から第四十九条まで、第五十一条から第五十三条まで、第五十五条、第五十八条、第五十九条、第六十一条から第六十九条まで、第七十一条、第七十二条第一項から第三項まで、第七十四条から第七十六条まで、第七十八条、第八十条第一項及び第三項、第八十三条、第八十七条（地方税法第五百八十七条の二及び附則第十一条の改正規定を除く。）、第八十九条、第九十条、第九十二条（高速自動車国道法第二十五条の改正規定に限る。）、第百一条、第百二条、第百五条から第百七条まで、第百十二条、第百十七条（地域における多</w:t>
      </w:r>
      <w:r w:rsidRPr="00475786">
        <w:rPr>
          <w:rFonts w:ascii="ＭＳ ゴシック" w:eastAsia="ＭＳ ゴシック" w:hAnsi="ＭＳ ゴシック" w:cs="ＭＳ Ｐゴシック"/>
          <w:color w:val="000000" w:themeColor="text1"/>
          <w:kern w:val="0"/>
          <w:sz w:val="16"/>
          <w:szCs w:val="16"/>
        </w:rPr>
        <w:lastRenderedPageBreak/>
        <w:t>様な主体の連携による生物の多様性の保全のための活動の促進等に関する法律（平成二十二年法律第七十二号）第四条第八項の改正規定に限る。）、第百十九条、第百二十一条の二並びに第百二十三条第二項の規定　平成二十四年四月一日</w:t>
      </w:r>
    </w:p>
    <w:p w:rsidR="00BF3A1C" w:rsidRPr="00475786" w:rsidRDefault="00BF3A1C" w:rsidP="00BF3A1C">
      <w:pPr>
        <w:widowControl/>
        <w:jc w:val="left"/>
        <w:textAlignment w:val="baseline"/>
        <w:rPr>
          <w:rFonts w:ascii="ＭＳ ゴシック" w:eastAsia="ＭＳ ゴシック" w:hAnsi="ＭＳ ゴシック" w:cs="ＭＳ Ｐゴシック"/>
          <w:b/>
          <w:bCs/>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rPr>
        <w:t>（高齢者、障害者等の移動等の円滑化の促進に関する法律の一部改正に伴う経過措置）</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第七十二条</w:t>
      </w:r>
      <w:r w:rsidRPr="00475786">
        <w:rPr>
          <w:rFonts w:ascii="ＭＳ ゴシック" w:eastAsia="ＭＳ ゴシック" w:hAnsi="ＭＳ ゴシック" w:cs="ＭＳ Ｐゴシック"/>
          <w:color w:val="000000" w:themeColor="text1"/>
          <w:kern w:val="0"/>
          <w:sz w:val="16"/>
          <w:szCs w:val="16"/>
        </w:rPr>
        <w:t xml:space="preserve">　第百六十二条の規定（高齢者、障害者等の移動等の円滑化の促進に関する法律第十条、第十二条、第十三条、第三十六条第二項及び第五十六条の改正規定に限る。以下この項から第三項までにおいて同じ。）の施行の日から起算して一年を超えない期間内において、第百六十二条の規定による改正後の高齢者、障害者等の移動等の円滑化の促進に関する法律（以下この項から第三項までにおいて「新高齢者移動等円滑化法」という。）第十条第一項、第十三条第一項又は第三十六条第二項の規定に基づく条例が制定施行されるまでの間は、新高齢者移動等円滑化法第十条第二項の主務省令で定める基準は同条第一項の条例で定める基準と、新高齢者移動等円滑化法第十三条第二項の主務省令で定める基準は同条第一項の条例で定める基準と、新高齢者移動等円滑化法第三十六条第二項の主務省令で定める基準は同項の条例で定める基準とみなす。</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２</w:t>
      </w:r>
      <w:r w:rsidRPr="00475786">
        <w:rPr>
          <w:rFonts w:ascii="ＭＳ ゴシック" w:eastAsia="ＭＳ ゴシック" w:hAnsi="ＭＳ ゴシック" w:cs="ＭＳ Ｐゴシック"/>
          <w:color w:val="000000" w:themeColor="text1"/>
          <w:kern w:val="0"/>
          <w:sz w:val="16"/>
          <w:szCs w:val="16"/>
        </w:rPr>
        <w:t xml:space="preserve">　第百六十二条の規定の施行前に第百六十二条の規定による改正前の高齢者、障害者等の移動等の円滑化の促進に関する法律（以下この項及び次項において「旧高齢者移動等円滑化法」という。）第十二条第三項若しくは第五十三条第二項の規定により都道府県知事が行った命令その他の行為又は旧高齢者移動等円滑化法第十二条第一項若しくは第二項の規定により都道府県知事に対して行った届出で、新高齢者移動等円滑化法第十二条又は第五十三条第二項の規定により市長が行うこととなる事務に係るものは、それぞれこれらの規定により当該市長が行った命令その他の行為又は当該市長に対して行った届出とみなす。</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３</w:t>
      </w:r>
      <w:r w:rsidRPr="00475786">
        <w:rPr>
          <w:rFonts w:ascii="ＭＳ ゴシック" w:eastAsia="ＭＳ ゴシック" w:hAnsi="ＭＳ ゴシック" w:cs="ＭＳ Ｐゴシック"/>
          <w:color w:val="000000" w:themeColor="text1"/>
          <w:kern w:val="0"/>
          <w:sz w:val="16"/>
          <w:szCs w:val="16"/>
        </w:rPr>
        <w:t xml:space="preserve">　第百六十二条の規定の施行前に旧高齢者移動等円滑化法第十二条第一項又は第二項の規定により都道府県知事に対し届出をしなければならないとされている事項のうち新高齢者移動等円滑化法第十二条第一項又は第二項の規定により市長に対して届出をしなければならないこととなるもので、第百六十二条の規定の施行前にその手続がされていないものについては、第百六十二条の規定の施行後は、これを、これらの規定により市長に対して届出をしなければならないとされた事項についてその手続がされていないものとみなして、これらの規定を適用する。</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４</w:t>
      </w:r>
      <w:r w:rsidRPr="00475786">
        <w:rPr>
          <w:rFonts w:ascii="ＭＳ ゴシック" w:eastAsia="ＭＳ ゴシック" w:hAnsi="ＭＳ ゴシック" w:cs="ＭＳ Ｐゴシック"/>
          <w:color w:val="000000" w:themeColor="text1"/>
          <w:kern w:val="0"/>
          <w:sz w:val="16"/>
          <w:szCs w:val="16"/>
        </w:rPr>
        <w:t xml:space="preserve">　第百六十二条の規定（高齢者、障害者等の移動等の円滑化の促進に関する法律第二十五条の改正規定（同条第七項中「ときは」を「場合において、次条第一項の協議会が組織されていないときは」に改め、「次条第一項の協議会が組織されている場合には協議会における協議を、同項の協議会が組織されていない場合には」を削る部分を除く。）並びに同法第三十二条、第三十九条及び第五十四条の改正規定に限る。以下この項において同じ。）の施行前に第百六十二条の規定による改正前の高齢者、障害者等の移動等の円滑化の促進に関する法律第三十二条第三項の規定によりされた認可又は第百六十二条の規定の施行の際現に同項の規定によりされている認可の申請は、それぞれ第百六十二条の規定による改正後の高齢者、障害者等の移動等の円滑化の促進に関する法律第三十二条第三項の規定によりされた同意又は協議の申出とみなす。</w:t>
      </w:r>
    </w:p>
    <w:p w:rsidR="00BF3A1C" w:rsidRPr="00475786" w:rsidRDefault="00BF3A1C" w:rsidP="00BF3A1C">
      <w:pPr>
        <w:widowControl/>
        <w:jc w:val="left"/>
        <w:textAlignment w:val="baseline"/>
        <w:rPr>
          <w:rFonts w:ascii="ＭＳ ゴシック" w:eastAsia="ＭＳ ゴシック" w:hAnsi="ＭＳ ゴシック" w:cs="ＭＳ Ｐゴシック"/>
          <w:b/>
          <w:bCs/>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rPr>
        <w:t>（罰則に関する経過措置）</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第八十一条</w:t>
      </w:r>
      <w:r w:rsidRPr="00475786">
        <w:rPr>
          <w:rFonts w:ascii="ＭＳ ゴシック" w:eastAsia="ＭＳ ゴシック" w:hAnsi="ＭＳ ゴシック" w:cs="ＭＳ Ｐゴシック"/>
          <w:color w:val="000000" w:themeColor="text1"/>
          <w:kern w:val="0"/>
          <w:sz w:val="16"/>
          <w:szCs w:val="16"/>
        </w:rPr>
        <w:t xml:space="preserve">　この法律（附則第一条各号に掲げる規定にあっては、当該規定。以下この条において同じ。）の施行前にした行為及びこの附則の規定によりなお従前の例によることとされる場合におけるこの法律の施行後にした行為に対する罰則の適用については、なお従前の例による。</w:t>
      </w:r>
    </w:p>
    <w:p w:rsidR="00BF3A1C" w:rsidRPr="00475786" w:rsidRDefault="00BF3A1C" w:rsidP="00BF3A1C">
      <w:pPr>
        <w:widowControl/>
        <w:jc w:val="left"/>
        <w:textAlignment w:val="baseline"/>
        <w:rPr>
          <w:rFonts w:ascii="ＭＳ ゴシック" w:eastAsia="ＭＳ ゴシック" w:hAnsi="ＭＳ ゴシック" w:cs="ＭＳ Ｐゴシック"/>
          <w:b/>
          <w:bCs/>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rPr>
        <w:t>（政令への委任）</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第八十二条</w:t>
      </w:r>
      <w:r w:rsidRPr="00475786">
        <w:rPr>
          <w:rFonts w:ascii="ＭＳ ゴシック" w:eastAsia="ＭＳ ゴシック" w:hAnsi="ＭＳ ゴシック" w:cs="ＭＳ Ｐゴシック"/>
          <w:color w:val="000000" w:themeColor="text1"/>
          <w:kern w:val="0"/>
          <w:sz w:val="16"/>
          <w:szCs w:val="16"/>
        </w:rPr>
        <w:t xml:space="preserve">　この附則に規定するもののほか、この法律の施行に関し必要な経過措置（罰則に関する経過措置を含む。）は、政令で定める。</w:t>
      </w:r>
    </w:p>
    <w:p w:rsidR="00BF3A1C" w:rsidRPr="00475786" w:rsidRDefault="00BF3A1C" w:rsidP="00BF3A1C">
      <w:pPr>
        <w:widowControl/>
        <w:jc w:val="left"/>
        <w:textAlignment w:val="baseline"/>
        <w:rPr>
          <w:rFonts w:ascii="ＭＳ ゴシック" w:eastAsia="ＭＳ ゴシック" w:hAnsi="ＭＳ ゴシック" w:cs="ＭＳ Ｐゴシック"/>
          <w:b/>
          <w:bCs/>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rPr>
        <w:t>附　則　（平成二三年一二月一四日法律第一二二号）　抄</w:t>
      </w:r>
    </w:p>
    <w:p w:rsidR="00BF3A1C" w:rsidRPr="00475786" w:rsidRDefault="00BF3A1C" w:rsidP="00BF3A1C">
      <w:pPr>
        <w:widowControl/>
        <w:jc w:val="left"/>
        <w:textAlignment w:val="baseline"/>
        <w:rPr>
          <w:rFonts w:ascii="ＭＳ ゴシック" w:eastAsia="ＭＳ ゴシック" w:hAnsi="ＭＳ ゴシック" w:cs="ＭＳ Ｐゴシック"/>
          <w:b/>
          <w:bCs/>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rPr>
        <w:t>（施行期日）</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第一条</w:t>
      </w:r>
      <w:r w:rsidRPr="00475786">
        <w:rPr>
          <w:rFonts w:ascii="ＭＳ ゴシック" w:eastAsia="ＭＳ ゴシック" w:hAnsi="ＭＳ ゴシック" w:cs="ＭＳ Ｐゴシック"/>
          <w:color w:val="000000" w:themeColor="text1"/>
          <w:kern w:val="0"/>
          <w:sz w:val="16"/>
          <w:szCs w:val="16"/>
        </w:rPr>
        <w:t xml:space="preserve">　この法律は、公布の日から起算して二月を超えない範囲内において政令で定める日から施行する。ただし、次の各号に掲げる規定は、当該各号に定める日から施行する。</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一</w:t>
      </w:r>
      <w:r w:rsidRPr="00475786">
        <w:rPr>
          <w:rFonts w:ascii="ＭＳ ゴシック" w:eastAsia="ＭＳ ゴシック" w:hAnsi="ＭＳ ゴシック" w:cs="ＭＳ Ｐゴシック"/>
          <w:color w:val="000000" w:themeColor="text1"/>
          <w:kern w:val="0"/>
          <w:sz w:val="16"/>
          <w:szCs w:val="16"/>
        </w:rPr>
        <w:t xml:space="preserve">　附則第六条、第八条、第九条及び第十三条の規定　公布の日</w:t>
      </w:r>
    </w:p>
    <w:p w:rsidR="00BF3A1C" w:rsidRPr="00475786" w:rsidRDefault="00BF3A1C" w:rsidP="00BF3A1C">
      <w:pPr>
        <w:widowControl/>
        <w:jc w:val="left"/>
        <w:textAlignment w:val="baseline"/>
        <w:rPr>
          <w:rFonts w:ascii="ＭＳ ゴシック" w:eastAsia="ＭＳ ゴシック" w:hAnsi="ＭＳ ゴシック" w:cs="ＭＳ Ｐゴシック"/>
          <w:b/>
          <w:bCs/>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rPr>
        <w:t>附　則　（平成二五年六月一四日法律第四四号）　抄</w:t>
      </w:r>
    </w:p>
    <w:p w:rsidR="00BF3A1C" w:rsidRPr="00475786" w:rsidRDefault="00BF3A1C" w:rsidP="00BF3A1C">
      <w:pPr>
        <w:widowControl/>
        <w:jc w:val="left"/>
        <w:textAlignment w:val="baseline"/>
        <w:rPr>
          <w:rFonts w:ascii="ＭＳ ゴシック" w:eastAsia="ＭＳ ゴシック" w:hAnsi="ＭＳ ゴシック" w:cs="ＭＳ Ｐゴシック"/>
          <w:b/>
          <w:bCs/>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rPr>
        <w:lastRenderedPageBreak/>
        <w:t>（施行期日）</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第一条</w:t>
      </w:r>
      <w:r w:rsidRPr="00475786">
        <w:rPr>
          <w:rFonts w:ascii="ＭＳ ゴシック" w:eastAsia="ＭＳ ゴシック" w:hAnsi="ＭＳ ゴシック" w:cs="ＭＳ Ｐゴシック"/>
          <w:color w:val="000000" w:themeColor="text1"/>
          <w:kern w:val="0"/>
          <w:sz w:val="16"/>
          <w:szCs w:val="16"/>
        </w:rPr>
        <w:t xml:space="preserve">　この法律は、公布の日から施行する。</w:t>
      </w:r>
    </w:p>
    <w:p w:rsidR="00BF3A1C" w:rsidRPr="00475786" w:rsidRDefault="00BF3A1C" w:rsidP="00BF3A1C">
      <w:pPr>
        <w:widowControl/>
        <w:jc w:val="left"/>
        <w:textAlignment w:val="baseline"/>
        <w:rPr>
          <w:rFonts w:ascii="ＭＳ ゴシック" w:eastAsia="ＭＳ ゴシック" w:hAnsi="ＭＳ ゴシック" w:cs="ＭＳ Ｐゴシック"/>
          <w:b/>
          <w:bCs/>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rPr>
        <w:t>（罰則に関する経過措置）</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第十条</w:t>
      </w:r>
      <w:r w:rsidRPr="00475786">
        <w:rPr>
          <w:rFonts w:ascii="ＭＳ ゴシック" w:eastAsia="ＭＳ ゴシック" w:hAnsi="ＭＳ ゴシック" w:cs="ＭＳ Ｐゴシック"/>
          <w:color w:val="000000" w:themeColor="text1"/>
          <w:kern w:val="0"/>
          <w:sz w:val="16"/>
          <w:szCs w:val="16"/>
        </w:rPr>
        <w:t xml:space="preserve">　この法律（附則第一条各号に掲げる規定にあっては、当該規定）の施行前にした行為に対する罰則の適用については、なお従前の例による。</w:t>
      </w:r>
    </w:p>
    <w:p w:rsidR="00BF3A1C" w:rsidRPr="00475786" w:rsidRDefault="00BF3A1C" w:rsidP="00BF3A1C">
      <w:pPr>
        <w:widowControl/>
        <w:jc w:val="left"/>
        <w:textAlignment w:val="baseline"/>
        <w:rPr>
          <w:rFonts w:ascii="ＭＳ ゴシック" w:eastAsia="ＭＳ ゴシック" w:hAnsi="ＭＳ ゴシック" w:cs="ＭＳ Ｐゴシック"/>
          <w:b/>
          <w:bCs/>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rPr>
        <w:t>（政令への委任）</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第十一条</w:t>
      </w:r>
      <w:r w:rsidRPr="00475786">
        <w:rPr>
          <w:rFonts w:ascii="ＭＳ ゴシック" w:eastAsia="ＭＳ ゴシック" w:hAnsi="ＭＳ ゴシック" w:cs="ＭＳ Ｐゴシック"/>
          <w:color w:val="000000" w:themeColor="text1"/>
          <w:kern w:val="0"/>
          <w:sz w:val="16"/>
          <w:szCs w:val="16"/>
        </w:rPr>
        <w:t xml:space="preserve">　この附則に規定するもののほか、この法律の施行に関し必要な経過措置（罰則に関する経過措置を含む。）は、政令で定める。</w:t>
      </w:r>
    </w:p>
    <w:p w:rsidR="00BF3A1C" w:rsidRPr="00475786" w:rsidRDefault="00BF3A1C" w:rsidP="00BF3A1C">
      <w:pPr>
        <w:widowControl/>
        <w:jc w:val="left"/>
        <w:textAlignment w:val="baseline"/>
        <w:rPr>
          <w:rFonts w:ascii="ＭＳ ゴシック" w:eastAsia="ＭＳ ゴシック" w:hAnsi="ＭＳ ゴシック" w:cs="ＭＳ Ｐゴシック"/>
          <w:b/>
          <w:bCs/>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rPr>
        <w:t>附　則　（平成二六年六月四日法律第五四号）　抄</w:t>
      </w:r>
    </w:p>
    <w:p w:rsidR="00BF3A1C" w:rsidRPr="00475786" w:rsidRDefault="00BF3A1C" w:rsidP="00BF3A1C">
      <w:pPr>
        <w:widowControl/>
        <w:jc w:val="left"/>
        <w:textAlignment w:val="baseline"/>
        <w:rPr>
          <w:rFonts w:ascii="ＭＳ ゴシック" w:eastAsia="ＭＳ ゴシック" w:hAnsi="ＭＳ ゴシック" w:cs="ＭＳ Ｐゴシック"/>
          <w:b/>
          <w:bCs/>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rPr>
        <w:t>（施行期日）</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第一条</w:t>
      </w:r>
      <w:r w:rsidRPr="00475786">
        <w:rPr>
          <w:rFonts w:ascii="ＭＳ ゴシック" w:eastAsia="ＭＳ ゴシック" w:hAnsi="ＭＳ ゴシック" w:cs="ＭＳ Ｐゴシック"/>
          <w:color w:val="000000" w:themeColor="text1"/>
          <w:kern w:val="0"/>
          <w:sz w:val="16"/>
          <w:szCs w:val="16"/>
        </w:rPr>
        <w:t xml:space="preserve">　この法律は、公布の日から起算して一年を超えない範囲内において政令で定める日から施行する。ただし、次の各号に掲げる規定は、当該各号に定める日から施行する。</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一</w:t>
      </w:r>
      <w:r w:rsidRPr="00475786">
        <w:rPr>
          <w:rFonts w:ascii="ＭＳ ゴシック" w:eastAsia="ＭＳ ゴシック" w:hAnsi="ＭＳ ゴシック" w:cs="ＭＳ Ｐゴシック"/>
          <w:color w:val="000000" w:themeColor="text1"/>
          <w:kern w:val="0"/>
          <w:sz w:val="16"/>
          <w:szCs w:val="16"/>
        </w:rPr>
        <w:t xml:space="preserve">　略</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二</w:t>
      </w:r>
      <w:r w:rsidRPr="00475786">
        <w:rPr>
          <w:rFonts w:ascii="ＭＳ ゴシック" w:eastAsia="ＭＳ ゴシック" w:hAnsi="ＭＳ ゴシック" w:cs="ＭＳ Ｐゴシック"/>
          <w:color w:val="000000" w:themeColor="text1"/>
          <w:kern w:val="0"/>
          <w:sz w:val="16"/>
          <w:szCs w:val="16"/>
        </w:rPr>
        <w:t xml:space="preserve">　第五十二条第三項の改正規定（「部分（」の下に「第六項の政令で定める昇降機の昇降路の部分又は」を加える部分及び「又は」を「若しくは」に改める部分に限る。）及び同条第六項の改正規定並びに次条の規定及び附則第十三条の規定（高齢者、障害者等の移動等の円滑化の促進に関する法律（平成十八年法律第九十一号）第二十四条の改正規定に限る。）　公布の日から起算して六月を超えない範囲内において政令で定める日</w:t>
      </w:r>
    </w:p>
    <w:p w:rsidR="00BF3A1C" w:rsidRPr="00475786" w:rsidRDefault="00BF3A1C" w:rsidP="00BF3A1C">
      <w:pPr>
        <w:widowControl/>
        <w:jc w:val="left"/>
        <w:textAlignment w:val="baseline"/>
        <w:rPr>
          <w:rFonts w:ascii="ＭＳ ゴシック" w:eastAsia="ＭＳ ゴシック" w:hAnsi="ＭＳ ゴシック" w:cs="ＭＳ Ｐゴシック"/>
          <w:b/>
          <w:bCs/>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rPr>
        <w:t>附　則　（平成二六年六月一三日法律第六九号）　抄</w:t>
      </w:r>
    </w:p>
    <w:p w:rsidR="00BF3A1C" w:rsidRPr="00475786" w:rsidRDefault="00BF3A1C" w:rsidP="00BF3A1C">
      <w:pPr>
        <w:widowControl/>
        <w:jc w:val="left"/>
        <w:textAlignment w:val="baseline"/>
        <w:rPr>
          <w:rFonts w:ascii="ＭＳ ゴシック" w:eastAsia="ＭＳ ゴシック" w:hAnsi="ＭＳ ゴシック" w:cs="ＭＳ Ｐゴシック"/>
          <w:b/>
          <w:bCs/>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rPr>
        <w:t>（施行期日）</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第一条</w:t>
      </w:r>
      <w:r w:rsidRPr="00475786">
        <w:rPr>
          <w:rFonts w:ascii="ＭＳ ゴシック" w:eastAsia="ＭＳ ゴシック" w:hAnsi="ＭＳ ゴシック" w:cs="ＭＳ Ｐゴシック"/>
          <w:color w:val="000000" w:themeColor="text1"/>
          <w:kern w:val="0"/>
          <w:sz w:val="16"/>
          <w:szCs w:val="16"/>
        </w:rPr>
        <w:t xml:space="preserve">　この法律は、行政不服審査法（平成二十六年法律第六十八号）の施行の日から施行する。</w:t>
      </w:r>
    </w:p>
    <w:p w:rsidR="00BF3A1C" w:rsidRPr="00475786" w:rsidRDefault="00BF3A1C" w:rsidP="00BF3A1C">
      <w:pPr>
        <w:widowControl/>
        <w:jc w:val="left"/>
        <w:textAlignment w:val="baseline"/>
        <w:rPr>
          <w:rFonts w:ascii="ＭＳ ゴシック" w:eastAsia="ＭＳ ゴシック" w:hAnsi="ＭＳ ゴシック" w:cs="ＭＳ Ｐゴシック"/>
          <w:b/>
          <w:bCs/>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rPr>
        <w:t>（経過措置の原則）</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第五条</w:t>
      </w:r>
      <w:r w:rsidRPr="00475786">
        <w:rPr>
          <w:rFonts w:ascii="ＭＳ ゴシック" w:eastAsia="ＭＳ ゴシック" w:hAnsi="ＭＳ ゴシック" w:cs="ＭＳ Ｐゴシック"/>
          <w:color w:val="000000" w:themeColor="text1"/>
          <w:kern w:val="0"/>
          <w:sz w:val="16"/>
          <w:szCs w:val="16"/>
        </w:rPr>
        <w:t xml:space="preserve">　行政庁の処分その他の行為又は不作為についての不服申立てであってこの法律の施行前にされた行政庁の処分その他の行為又はこの法律の施行前にされた申請に係る行政庁の不作為に係るものについては、この附則に特別の定めがある場合を除き、なお従前の例による。</w:t>
      </w:r>
    </w:p>
    <w:p w:rsidR="00BF3A1C" w:rsidRPr="00475786" w:rsidRDefault="00BF3A1C" w:rsidP="00BF3A1C">
      <w:pPr>
        <w:widowControl/>
        <w:jc w:val="left"/>
        <w:textAlignment w:val="baseline"/>
        <w:rPr>
          <w:rFonts w:ascii="ＭＳ ゴシック" w:eastAsia="ＭＳ ゴシック" w:hAnsi="ＭＳ ゴシック" w:cs="ＭＳ Ｐゴシック"/>
          <w:b/>
          <w:bCs/>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rPr>
        <w:t>（訴訟に関する経過措置）</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第六条</w:t>
      </w:r>
      <w:r w:rsidRPr="00475786">
        <w:rPr>
          <w:rFonts w:ascii="ＭＳ ゴシック" w:eastAsia="ＭＳ ゴシック" w:hAnsi="ＭＳ ゴシック" w:cs="ＭＳ Ｐゴシック"/>
          <w:color w:val="000000" w:themeColor="text1"/>
          <w:kern w:val="0"/>
          <w:sz w:val="16"/>
          <w:szCs w:val="16"/>
        </w:rPr>
        <w:t xml:space="preserve">　この法律による改正前の法律の規定により不服申立てに対する行政庁の裁決、決定その他の行為を経た後でなければ訴えを提起できないこととされる事項であって、当該不服申立てを提起しないでこの法律の施行前にこれを提起すべき期間を経過したもの（当該不服申立てが他の不服申立てに対する行政庁の裁決、決定その他の行為を経た後でなければ提起できないとされる場合にあっては、当該他の不服申立てを提起しないでこの法律の施行前にこれを提起すべき期間を経過したものを含む。）の訴えの提起については、なお従前の例による。</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２</w:t>
      </w:r>
      <w:r w:rsidRPr="00475786">
        <w:rPr>
          <w:rFonts w:ascii="ＭＳ ゴシック" w:eastAsia="ＭＳ ゴシック" w:hAnsi="ＭＳ ゴシック" w:cs="ＭＳ Ｐゴシック"/>
          <w:color w:val="000000" w:themeColor="text1"/>
          <w:kern w:val="0"/>
          <w:sz w:val="16"/>
          <w:szCs w:val="16"/>
        </w:rPr>
        <w:t xml:space="preserve">　この法律の規定による改正前の法律の規定（前条の規定によりなお従前の例によることとされる場合を含む。）により異議申立てが提起された処分その他の行為であって、この法律の規定による改正後の法律の規定により審査請求に対する裁決を経た後でなければ取消しの訴えを提起することができないこととされるものの取消しの訴えの提起については、なお従前の例による。</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３</w:t>
      </w:r>
      <w:r w:rsidRPr="00475786">
        <w:rPr>
          <w:rFonts w:ascii="ＭＳ ゴシック" w:eastAsia="ＭＳ ゴシック" w:hAnsi="ＭＳ ゴシック" w:cs="ＭＳ Ｐゴシック"/>
          <w:color w:val="000000" w:themeColor="text1"/>
          <w:kern w:val="0"/>
          <w:sz w:val="16"/>
          <w:szCs w:val="16"/>
        </w:rPr>
        <w:t xml:space="preserve">　不服申立てに対する行政庁の裁決、決定その他の行為の取消しの訴えであって、この法律の施行前に提起されたものについては、なお従前の例による。</w:t>
      </w:r>
    </w:p>
    <w:p w:rsidR="00BF3A1C" w:rsidRPr="00475786" w:rsidRDefault="00BF3A1C" w:rsidP="00BF3A1C">
      <w:pPr>
        <w:widowControl/>
        <w:jc w:val="left"/>
        <w:textAlignment w:val="baseline"/>
        <w:rPr>
          <w:rFonts w:ascii="ＭＳ ゴシック" w:eastAsia="ＭＳ ゴシック" w:hAnsi="ＭＳ ゴシック" w:cs="ＭＳ Ｐゴシック"/>
          <w:b/>
          <w:bCs/>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rPr>
        <w:t>（罰則に関する経過措置）</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第九条</w:t>
      </w:r>
      <w:r w:rsidRPr="00475786">
        <w:rPr>
          <w:rFonts w:ascii="ＭＳ ゴシック" w:eastAsia="ＭＳ ゴシック" w:hAnsi="ＭＳ ゴシック" w:cs="ＭＳ Ｐゴシック"/>
          <w:color w:val="000000" w:themeColor="text1"/>
          <w:kern w:val="0"/>
          <w:sz w:val="16"/>
          <w:szCs w:val="16"/>
        </w:rPr>
        <w:t xml:space="preserve">　この法律の施行前にした行為並びに附則第五条及び前二条の規定によりなお従前の例によることとされる場合におけるこの法律の施行後にした行為に対する罰則の適用については、なお従前の例による。</w:t>
      </w:r>
    </w:p>
    <w:p w:rsidR="00BF3A1C" w:rsidRPr="00475786" w:rsidRDefault="00BF3A1C" w:rsidP="00BF3A1C">
      <w:pPr>
        <w:widowControl/>
        <w:jc w:val="left"/>
        <w:textAlignment w:val="baseline"/>
        <w:rPr>
          <w:rFonts w:ascii="ＭＳ ゴシック" w:eastAsia="ＭＳ ゴシック" w:hAnsi="ＭＳ ゴシック" w:cs="ＭＳ Ｐゴシック"/>
          <w:b/>
          <w:bCs/>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rPr>
        <w:t>（その他の経過措置の政令への委任）</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lastRenderedPageBreak/>
        <w:t>第十条</w:t>
      </w:r>
      <w:r w:rsidRPr="00475786">
        <w:rPr>
          <w:rFonts w:ascii="ＭＳ ゴシック" w:eastAsia="ＭＳ ゴシック" w:hAnsi="ＭＳ ゴシック" w:cs="ＭＳ Ｐゴシック"/>
          <w:color w:val="000000" w:themeColor="text1"/>
          <w:kern w:val="0"/>
          <w:sz w:val="16"/>
          <w:szCs w:val="16"/>
        </w:rPr>
        <w:t xml:space="preserve">　附則第五条から前条までに定めるもののほか、この法律の施行に関し必要な経過措置（罰則に関する経過措置を含む。）は、政令で定める。</w:t>
      </w:r>
    </w:p>
    <w:p w:rsidR="00BF3A1C" w:rsidRPr="00475786" w:rsidRDefault="00BF3A1C" w:rsidP="00BF3A1C">
      <w:pPr>
        <w:widowControl/>
        <w:jc w:val="left"/>
        <w:textAlignment w:val="baseline"/>
        <w:rPr>
          <w:rFonts w:ascii="ＭＳ ゴシック" w:eastAsia="ＭＳ ゴシック" w:hAnsi="ＭＳ ゴシック" w:cs="ＭＳ Ｐゴシック"/>
          <w:b/>
          <w:bCs/>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rPr>
        <w:t>附　則　（平成二九年五月一二日法律第二六号）　抄</w:t>
      </w:r>
    </w:p>
    <w:p w:rsidR="00BF3A1C" w:rsidRPr="00475786" w:rsidRDefault="00BF3A1C" w:rsidP="00BF3A1C">
      <w:pPr>
        <w:widowControl/>
        <w:jc w:val="left"/>
        <w:textAlignment w:val="baseline"/>
        <w:rPr>
          <w:rFonts w:ascii="ＭＳ ゴシック" w:eastAsia="ＭＳ ゴシック" w:hAnsi="ＭＳ ゴシック" w:cs="ＭＳ Ｐゴシック"/>
          <w:b/>
          <w:bCs/>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rPr>
        <w:t>（施行期日）</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第一条</w:t>
      </w:r>
      <w:r w:rsidRPr="00475786">
        <w:rPr>
          <w:rFonts w:ascii="ＭＳ ゴシック" w:eastAsia="ＭＳ ゴシック" w:hAnsi="ＭＳ ゴシック" w:cs="ＭＳ Ｐゴシック"/>
          <w:color w:val="000000" w:themeColor="text1"/>
          <w:kern w:val="0"/>
          <w:sz w:val="16"/>
          <w:szCs w:val="16"/>
        </w:rPr>
        <w:t xml:space="preserve">　この法律は、公布の日から起算して二月を超えない範囲内において政令で定める日から施行する。</w:t>
      </w:r>
    </w:p>
    <w:p w:rsidR="00BF3A1C" w:rsidRPr="00475786" w:rsidRDefault="00BF3A1C" w:rsidP="00BF3A1C">
      <w:pPr>
        <w:widowControl/>
        <w:jc w:val="left"/>
        <w:textAlignment w:val="baseline"/>
        <w:rPr>
          <w:rFonts w:ascii="ＭＳ ゴシック" w:eastAsia="ＭＳ ゴシック" w:hAnsi="ＭＳ ゴシック" w:cs="ＭＳ Ｐゴシック"/>
          <w:b/>
          <w:bCs/>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rPr>
        <w:t>附　則　（平成三〇年五月二五日法律第三二号）　抄</w:t>
      </w:r>
    </w:p>
    <w:p w:rsidR="00BF3A1C" w:rsidRPr="00475786" w:rsidRDefault="00BF3A1C" w:rsidP="00BF3A1C">
      <w:pPr>
        <w:widowControl/>
        <w:jc w:val="left"/>
        <w:textAlignment w:val="baseline"/>
        <w:rPr>
          <w:rFonts w:ascii="ＭＳ ゴシック" w:eastAsia="ＭＳ ゴシック" w:hAnsi="ＭＳ ゴシック" w:cs="ＭＳ Ｐゴシック"/>
          <w:b/>
          <w:bCs/>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rPr>
        <w:t>（施行期日）</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第一条</w:t>
      </w:r>
      <w:r w:rsidRPr="00475786">
        <w:rPr>
          <w:rFonts w:ascii="ＭＳ ゴシック" w:eastAsia="ＭＳ ゴシック" w:hAnsi="ＭＳ ゴシック" w:cs="ＭＳ Ｐゴシック"/>
          <w:color w:val="000000" w:themeColor="text1"/>
          <w:kern w:val="0"/>
          <w:sz w:val="16"/>
          <w:szCs w:val="16"/>
        </w:rPr>
        <w:t xml:space="preserve">　この法律は、公布の日から起算して六月を超えない範囲内において政令で定める日から施行する。ただし、第二条及び次条の規定は、平成三十一年四月一日から施行する。</w:t>
      </w:r>
    </w:p>
    <w:p w:rsidR="00BF3A1C" w:rsidRPr="00475786" w:rsidRDefault="00BF3A1C" w:rsidP="00BF3A1C">
      <w:pPr>
        <w:widowControl/>
        <w:jc w:val="left"/>
        <w:textAlignment w:val="baseline"/>
        <w:rPr>
          <w:rFonts w:ascii="ＭＳ ゴシック" w:eastAsia="ＭＳ ゴシック" w:hAnsi="ＭＳ ゴシック" w:cs="ＭＳ Ｐゴシック"/>
          <w:b/>
          <w:bCs/>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rPr>
        <w:t>（経過措置）</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第二条</w:t>
      </w:r>
      <w:r w:rsidRPr="00475786">
        <w:rPr>
          <w:rFonts w:ascii="ＭＳ ゴシック" w:eastAsia="ＭＳ ゴシック" w:hAnsi="ＭＳ ゴシック" w:cs="ＭＳ Ｐゴシック"/>
          <w:color w:val="000000" w:themeColor="text1"/>
          <w:kern w:val="0"/>
          <w:sz w:val="16"/>
          <w:szCs w:val="16"/>
        </w:rPr>
        <w:t xml:space="preserve">　第二条の規定の施行の際現に工事中の海上運送法（昭和二十四年法律第百八十七号）による輸送施設（船舶を除き、同法による旅客不定期航路事業の用に供するものに限る。）の新たな建設又は同条の規定による改正後の高齢者、障害者等の移動等の円滑化の促進に関する法律第八条第一項の主務省令で定める大規模な改良については、同項の規定は、適用しない。</w:t>
      </w:r>
    </w:p>
    <w:p w:rsidR="00BF3A1C" w:rsidRPr="00475786" w:rsidRDefault="00BF3A1C" w:rsidP="00BF3A1C">
      <w:pPr>
        <w:widowControl/>
        <w:jc w:val="left"/>
        <w:textAlignment w:val="baseline"/>
        <w:rPr>
          <w:rFonts w:ascii="ＭＳ ゴシック" w:eastAsia="ＭＳ ゴシック" w:hAnsi="ＭＳ ゴシック" w:cs="ＭＳ Ｐゴシック"/>
          <w:b/>
          <w:bCs/>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rPr>
        <w:t>（政令への委任）</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第三条</w:t>
      </w:r>
      <w:r w:rsidRPr="00475786">
        <w:rPr>
          <w:rFonts w:ascii="ＭＳ ゴシック" w:eastAsia="ＭＳ ゴシック" w:hAnsi="ＭＳ ゴシック" w:cs="ＭＳ Ｐゴシック"/>
          <w:color w:val="000000" w:themeColor="text1"/>
          <w:kern w:val="0"/>
          <w:sz w:val="16"/>
          <w:szCs w:val="16"/>
        </w:rPr>
        <w:t xml:space="preserve">　前条に定めるもののほか、この法律の施行に関し必要な経過措置は、政令で定める。</w:t>
      </w:r>
    </w:p>
    <w:p w:rsidR="00BF3A1C" w:rsidRPr="00475786" w:rsidRDefault="00BF3A1C" w:rsidP="00BF3A1C">
      <w:pPr>
        <w:widowControl/>
        <w:jc w:val="left"/>
        <w:textAlignment w:val="baseline"/>
        <w:rPr>
          <w:rFonts w:ascii="ＭＳ ゴシック" w:eastAsia="ＭＳ ゴシック" w:hAnsi="ＭＳ ゴシック" w:cs="ＭＳ Ｐゴシック"/>
          <w:b/>
          <w:bCs/>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rPr>
        <w:t>（検討）</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第四条</w:t>
      </w:r>
      <w:r w:rsidRPr="00475786">
        <w:rPr>
          <w:rFonts w:ascii="ＭＳ ゴシック" w:eastAsia="ＭＳ ゴシック" w:hAnsi="ＭＳ ゴシック" w:cs="ＭＳ Ｐゴシック"/>
          <w:color w:val="000000" w:themeColor="text1"/>
          <w:kern w:val="0"/>
          <w:sz w:val="16"/>
          <w:szCs w:val="16"/>
        </w:rPr>
        <w:t xml:space="preserve">　政府は、この法律の施行後五年を経過した場合において、この法律による改正後の高齢者、障害者等の移動等の円滑化の促進に関する法律の施行の状況について検討を加え、必要があると認めるときは、その結果に基づいて所要の措置を講ずるものとする。</w:t>
      </w:r>
    </w:p>
    <w:p w:rsidR="00BF3A1C" w:rsidRPr="00475786" w:rsidRDefault="00BF3A1C" w:rsidP="00BF3A1C">
      <w:pPr>
        <w:widowControl/>
        <w:jc w:val="left"/>
        <w:textAlignment w:val="baseline"/>
        <w:rPr>
          <w:rFonts w:ascii="ＭＳ ゴシック" w:eastAsia="ＭＳ ゴシック" w:hAnsi="ＭＳ ゴシック" w:cs="ＭＳ Ｐゴシック"/>
          <w:b/>
          <w:bCs/>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rPr>
        <w:t>附　則　（平成三〇年六月二七日法律第六七号）　抄</w:t>
      </w:r>
    </w:p>
    <w:p w:rsidR="00BF3A1C" w:rsidRPr="00475786" w:rsidRDefault="00BF3A1C" w:rsidP="00BF3A1C">
      <w:pPr>
        <w:widowControl/>
        <w:jc w:val="left"/>
        <w:textAlignment w:val="baseline"/>
        <w:rPr>
          <w:rFonts w:ascii="ＭＳ ゴシック" w:eastAsia="ＭＳ ゴシック" w:hAnsi="ＭＳ ゴシック" w:cs="ＭＳ Ｐゴシック"/>
          <w:b/>
          <w:bCs/>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rPr>
        <w:t>（施行期日）</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第一条</w:t>
      </w:r>
      <w:r w:rsidRPr="00475786">
        <w:rPr>
          <w:rFonts w:ascii="ＭＳ ゴシック" w:eastAsia="ＭＳ ゴシック" w:hAnsi="ＭＳ ゴシック" w:cs="ＭＳ Ｐゴシック"/>
          <w:color w:val="000000" w:themeColor="text1"/>
          <w:kern w:val="0"/>
          <w:sz w:val="16"/>
          <w:szCs w:val="16"/>
        </w:rPr>
        <w:t xml:space="preserve">　この法律は、公布の日から起算して一年を超えない範囲内において政令で定める日から施行する。ただし、次の各号に掲げる規定は、当該各号に定める日から施行する。</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一</w:t>
      </w:r>
      <w:r w:rsidRPr="00475786">
        <w:rPr>
          <w:rFonts w:ascii="ＭＳ ゴシック" w:eastAsia="ＭＳ ゴシック" w:hAnsi="ＭＳ ゴシック" w:cs="ＭＳ Ｐゴシック"/>
          <w:color w:val="000000" w:themeColor="text1"/>
          <w:kern w:val="0"/>
          <w:sz w:val="16"/>
          <w:szCs w:val="16"/>
        </w:rPr>
        <w:t xml:space="preserve">　略</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二</w:t>
      </w:r>
      <w:r w:rsidRPr="00475786">
        <w:rPr>
          <w:rFonts w:ascii="ＭＳ ゴシック" w:eastAsia="ＭＳ ゴシック" w:hAnsi="ＭＳ ゴシック" w:cs="ＭＳ Ｐゴシック"/>
          <w:color w:val="000000" w:themeColor="text1"/>
          <w:kern w:val="0"/>
          <w:sz w:val="16"/>
          <w:szCs w:val="16"/>
        </w:rPr>
        <w:t xml:space="preserve">　第一条の規定並びに次条並びに附則第三条、第九条及び第十五条（高齢者、障害者等の移動等の円滑化の促進に関する法律（平成十八年法律第九十一号）第二十四条の改正規定に限る。）の規定　公布の日から起算して三月を超えない範囲内において政令で定める日</w:t>
      </w:r>
    </w:p>
    <w:p w:rsidR="00BF3A1C" w:rsidRPr="00475786" w:rsidRDefault="00BF3A1C" w:rsidP="00BF3A1C">
      <w:pPr>
        <w:widowControl/>
        <w:jc w:val="left"/>
        <w:textAlignment w:val="baseline"/>
        <w:rPr>
          <w:rFonts w:ascii="ＭＳ ゴシック" w:eastAsia="ＭＳ ゴシック" w:hAnsi="ＭＳ ゴシック" w:cs="ＭＳ Ｐゴシック"/>
          <w:b/>
          <w:bCs/>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rPr>
        <w:t>附　則　（令和二年五月二〇日法律第二八号）　抄</w:t>
      </w:r>
    </w:p>
    <w:p w:rsidR="00BF3A1C" w:rsidRPr="00475786" w:rsidRDefault="00BF3A1C" w:rsidP="00BF3A1C">
      <w:pPr>
        <w:widowControl/>
        <w:jc w:val="left"/>
        <w:textAlignment w:val="baseline"/>
        <w:rPr>
          <w:rFonts w:ascii="ＭＳ ゴシック" w:eastAsia="ＭＳ ゴシック" w:hAnsi="ＭＳ ゴシック" w:cs="ＭＳ Ｐゴシック"/>
          <w:b/>
          <w:bCs/>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rPr>
        <w:t>（施行期日）</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第一条</w:t>
      </w:r>
      <w:r w:rsidRPr="00475786">
        <w:rPr>
          <w:rFonts w:ascii="ＭＳ ゴシック" w:eastAsia="ＭＳ ゴシック" w:hAnsi="ＭＳ ゴシック" w:cs="ＭＳ Ｐゴシック"/>
          <w:color w:val="000000" w:themeColor="text1"/>
          <w:kern w:val="0"/>
          <w:sz w:val="16"/>
          <w:szCs w:val="16"/>
        </w:rPr>
        <w:t xml:space="preserve">　この法律は、令和三年四月一日から施行する。ただし、第一条並びに次条第一項及び附則第三条の規定は、公布の日から起算して一月を超えない範囲内において政令で定める日から施行する。</w:t>
      </w:r>
    </w:p>
    <w:p w:rsidR="00BF3A1C" w:rsidRPr="00475786" w:rsidRDefault="00BF3A1C" w:rsidP="00BF3A1C">
      <w:pPr>
        <w:widowControl/>
        <w:jc w:val="left"/>
        <w:textAlignment w:val="baseline"/>
        <w:rPr>
          <w:rFonts w:ascii="ＭＳ ゴシック" w:eastAsia="ＭＳ ゴシック" w:hAnsi="ＭＳ ゴシック" w:cs="ＭＳ Ｐゴシック"/>
          <w:b/>
          <w:bCs/>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rPr>
        <w:t>（経過措置）</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第二条</w:t>
      </w:r>
      <w:r w:rsidRPr="00475786">
        <w:rPr>
          <w:rFonts w:ascii="ＭＳ ゴシック" w:eastAsia="ＭＳ ゴシック" w:hAnsi="ＭＳ ゴシック" w:cs="ＭＳ Ｐゴシック"/>
          <w:color w:val="000000" w:themeColor="text1"/>
          <w:kern w:val="0"/>
          <w:sz w:val="16"/>
          <w:szCs w:val="16"/>
        </w:rPr>
        <w:t xml:space="preserve">　第一条の規定の施行の際現に同条の規定による改正前の高齢者、障害者等の移動等の円滑化の促進に関する法律第二十四条の二第一項の規定により定められている移動等円滑化促進方針には、当該移動等円滑化促進方針が第一条の規定の施行後最初に変更されるまでの間は、同条の規定による改正後の高齢者、障害者等の移動等の円滑化の促進に関する法律第二十四条の二第二項の規定にかかわらず、同項第三号に掲げる事項を定めないことができる。</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２</w:t>
      </w:r>
      <w:r w:rsidRPr="00475786">
        <w:rPr>
          <w:rFonts w:ascii="ＭＳ ゴシック" w:eastAsia="ＭＳ ゴシック" w:hAnsi="ＭＳ ゴシック" w:cs="ＭＳ Ｐゴシック"/>
          <w:color w:val="000000" w:themeColor="text1"/>
          <w:kern w:val="0"/>
          <w:sz w:val="16"/>
          <w:szCs w:val="16"/>
        </w:rPr>
        <w:t xml:space="preserve">　この法律の施行の際現に新設又は改築の工事中の旅客特定車両停留施設については、第二条の規定による改正後の高齢者、障害者等の移動等の円滑化の促進に関する法律第十条第一項、第三項及び第十一項の規定は、適用しない。この場合においては、当該旅客特定車両停留施設を新設旅客特定車両停留施設以外の旅客特定車両停留施設とみなして、同条第四項の規定を適用する。</w:t>
      </w:r>
    </w:p>
    <w:p w:rsidR="00BF3A1C" w:rsidRPr="00475786" w:rsidRDefault="00BF3A1C" w:rsidP="00BF3A1C">
      <w:pPr>
        <w:widowControl/>
        <w:jc w:val="left"/>
        <w:textAlignment w:val="baseline"/>
        <w:rPr>
          <w:rFonts w:ascii="ＭＳ ゴシック" w:eastAsia="ＭＳ ゴシック" w:hAnsi="ＭＳ ゴシック" w:cs="ＭＳ Ｐゴシック"/>
          <w:b/>
          <w:bCs/>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rPr>
        <w:t>（政令への委任）</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lastRenderedPageBreak/>
        <w:t>第三条</w:t>
      </w:r>
      <w:r w:rsidRPr="00475786">
        <w:rPr>
          <w:rFonts w:ascii="ＭＳ ゴシック" w:eastAsia="ＭＳ ゴシック" w:hAnsi="ＭＳ ゴシック" w:cs="ＭＳ Ｐゴシック"/>
          <w:color w:val="000000" w:themeColor="text1"/>
          <w:kern w:val="0"/>
          <w:sz w:val="16"/>
          <w:szCs w:val="16"/>
        </w:rPr>
        <w:t xml:space="preserve">　前条に定めるもののほか、この法律の施行に関し必要な経過措置は、政令で定める。</w:t>
      </w:r>
    </w:p>
    <w:p w:rsidR="00BF3A1C" w:rsidRPr="00475786" w:rsidRDefault="00BF3A1C" w:rsidP="00BF3A1C">
      <w:pPr>
        <w:widowControl/>
        <w:jc w:val="left"/>
        <w:textAlignment w:val="baseline"/>
        <w:rPr>
          <w:rFonts w:ascii="ＭＳ ゴシック" w:eastAsia="ＭＳ ゴシック" w:hAnsi="ＭＳ ゴシック" w:cs="ＭＳ Ｐゴシック"/>
          <w:b/>
          <w:bCs/>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rPr>
        <w:t>（検討）</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第四条</w:t>
      </w:r>
      <w:r w:rsidRPr="00475786">
        <w:rPr>
          <w:rFonts w:ascii="ＭＳ ゴシック" w:eastAsia="ＭＳ ゴシック" w:hAnsi="ＭＳ ゴシック" w:cs="ＭＳ Ｐゴシック"/>
          <w:color w:val="000000" w:themeColor="text1"/>
          <w:kern w:val="0"/>
          <w:sz w:val="16"/>
          <w:szCs w:val="16"/>
        </w:rPr>
        <w:t xml:space="preserve">　政府は、この法律の施行後五年を経過した場合において、この法律による改正後の高齢者、障害者等の移動等の円滑化の促進に関する法律の施行の状況について検討を加え、必要があると認めるときは、その結果に基づいて所要の措置を講ずるものとする。</w:t>
      </w:r>
    </w:p>
    <w:p w:rsidR="00BF3A1C" w:rsidRPr="00475786" w:rsidRDefault="00BF3A1C" w:rsidP="00BF3A1C">
      <w:pPr>
        <w:widowControl/>
        <w:jc w:val="left"/>
        <w:textAlignment w:val="baseline"/>
        <w:rPr>
          <w:rFonts w:ascii="ＭＳ ゴシック" w:eastAsia="ＭＳ ゴシック" w:hAnsi="ＭＳ ゴシック" w:cs="ＭＳ Ｐゴシック"/>
          <w:b/>
          <w:bCs/>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rPr>
        <w:t>附　則　（令和二年五月二七日法律第三一号）　抄</w:t>
      </w:r>
    </w:p>
    <w:p w:rsidR="00BF3A1C" w:rsidRPr="00475786" w:rsidRDefault="00BF3A1C" w:rsidP="00BF3A1C">
      <w:pPr>
        <w:widowControl/>
        <w:jc w:val="left"/>
        <w:textAlignment w:val="baseline"/>
        <w:rPr>
          <w:rFonts w:ascii="ＭＳ ゴシック" w:eastAsia="ＭＳ ゴシック" w:hAnsi="ＭＳ ゴシック" w:cs="ＭＳ Ｐゴシック"/>
          <w:b/>
          <w:bCs/>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rPr>
        <w:t>（施行期日）</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第一条</w:t>
      </w:r>
      <w:r w:rsidRPr="00475786">
        <w:rPr>
          <w:rFonts w:ascii="ＭＳ ゴシック" w:eastAsia="ＭＳ ゴシック" w:hAnsi="ＭＳ ゴシック" w:cs="ＭＳ Ｐゴシック"/>
          <w:color w:val="000000" w:themeColor="text1"/>
          <w:kern w:val="0"/>
          <w:sz w:val="16"/>
          <w:szCs w:val="16"/>
        </w:rPr>
        <w:t xml:space="preserve">　この法律は、公布の日から起算して六月を超えない範囲内において政令で定める日から施行する。</w:t>
      </w:r>
    </w:p>
    <w:p w:rsidR="00BF3A1C" w:rsidRPr="00475786" w:rsidRDefault="00BF3A1C" w:rsidP="00BF3A1C">
      <w:pPr>
        <w:widowControl/>
        <w:jc w:val="left"/>
        <w:textAlignment w:val="baseline"/>
        <w:rPr>
          <w:rFonts w:ascii="ＭＳ ゴシック" w:eastAsia="ＭＳ ゴシック" w:hAnsi="ＭＳ ゴシック" w:cs="ＭＳ Ｐゴシック"/>
          <w:b/>
          <w:bCs/>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rPr>
        <w:t>附　則　（令和二年六月三日法律第三六号）　抄</w:t>
      </w:r>
    </w:p>
    <w:p w:rsidR="00BF3A1C" w:rsidRPr="00475786" w:rsidRDefault="00BF3A1C" w:rsidP="00BF3A1C">
      <w:pPr>
        <w:widowControl/>
        <w:jc w:val="left"/>
        <w:textAlignment w:val="baseline"/>
        <w:rPr>
          <w:rFonts w:ascii="ＭＳ ゴシック" w:eastAsia="ＭＳ ゴシック" w:hAnsi="ＭＳ ゴシック" w:cs="ＭＳ Ｐゴシック"/>
          <w:b/>
          <w:bCs/>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rPr>
        <w:t>（施行期日）</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第一条</w:t>
      </w:r>
      <w:r w:rsidRPr="00475786">
        <w:rPr>
          <w:rFonts w:ascii="ＭＳ ゴシック" w:eastAsia="ＭＳ ゴシック" w:hAnsi="ＭＳ ゴシック" w:cs="ＭＳ Ｐゴシック"/>
          <w:color w:val="000000" w:themeColor="text1"/>
          <w:kern w:val="0"/>
          <w:sz w:val="16"/>
          <w:szCs w:val="16"/>
        </w:rPr>
        <w:t xml:space="preserve">　この法律は、公布の日から起算して六月を超えない範囲内において政令で定める日から施行する。</w:t>
      </w:r>
    </w:p>
    <w:p w:rsidR="00BF3A1C" w:rsidRPr="00475786" w:rsidRDefault="00BF3A1C" w:rsidP="00BF3A1C">
      <w:pPr>
        <w:widowControl/>
        <w:jc w:val="left"/>
        <w:textAlignment w:val="baseline"/>
        <w:rPr>
          <w:rFonts w:ascii="ＭＳ ゴシック" w:eastAsia="ＭＳ ゴシック" w:hAnsi="ＭＳ ゴシック" w:cs="ＭＳ Ｐゴシック"/>
          <w:b/>
          <w:bCs/>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rPr>
        <w:t>附　則　（令和二年六月一〇日法律第四二号）　抄</w:t>
      </w:r>
    </w:p>
    <w:p w:rsidR="00BF3A1C" w:rsidRPr="00475786" w:rsidRDefault="00BF3A1C" w:rsidP="00BF3A1C">
      <w:pPr>
        <w:widowControl/>
        <w:jc w:val="left"/>
        <w:textAlignment w:val="baseline"/>
        <w:rPr>
          <w:rFonts w:ascii="ＭＳ ゴシック" w:eastAsia="ＭＳ ゴシック" w:hAnsi="ＭＳ ゴシック" w:cs="ＭＳ Ｐゴシック"/>
          <w:b/>
          <w:bCs/>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rPr>
        <w:t>（施行期日）</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第一条</w:t>
      </w:r>
      <w:r w:rsidRPr="00475786">
        <w:rPr>
          <w:rFonts w:ascii="ＭＳ ゴシック" w:eastAsia="ＭＳ ゴシック" w:hAnsi="ＭＳ ゴシック" w:cs="ＭＳ Ｐゴシック"/>
          <w:color w:val="000000" w:themeColor="text1"/>
          <w:kern w:val="0"/>
          <w:sz w:val="16"/>
          <w:szCs w:val="16"/>
        </w:rPr>
        <w:t xml:space="preserve">　この法律は、公布の日から起算して二年を超えない範囲内において政令で定める日から施行する。ただし、次の各号に掲げる規定は、当該各号に定める日から施行する。</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一</w:t>
      </w:r>
      <w:r w:rsidRPr="00475786">
        <w:rPr>
          <w:rFonts w:ascii="ＭＳ ゴシック" w:eastAsia="ＭＳ ゴシック" w:hAnsi="ＭＳ ゴシック" w:cs="ＭＳ Ｐゴシック"/>
          <w:color w:val="000000" w:themeColor="text1"/>
          <w:kern w:val="0"/>
          <w:sz w:val="16"/>
          <w:szCs w:val="16"/>
        </w:rPr>
        <w:t xml:space="preserve">　略</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二</w:t>
      </w:r>
      <w:r w:rsidRPr="00475786">
        <w:rPr>
          <w:rFonts w:ascii="ＭＳ ゴシック" w:eastAsia="ＭＳ ゴシック" w:hAnsi="ＭＳ ゴシック" w:cs="ＭＳ Ｐゴシック"/>
          <w:color w:val="000000" w:themeColor="text1"/>
          <w:kern w:val="0"/>
          <w:sz w:val="16"/>
          <w:szCs w:val="16"/>
        </w:rPr>
        <w:t xml:space="preserve">　第二条第三項第二号の改正規定、第十七条第三項の改正規定、第四十四条の改正規定、第四十五条の二第一項及び第四十六条の改正規定、第四十九条の三第一項の改正規定、第四十九条の六の改正規定、第五十条の二の改正規定、第五十一条の前の見出しを削り、同条に見出しを付する改正規定、同条の改正規定、第五十一条の二を削る改正規定、第五十一条の二の二の改正規定、同条を第五十一条の二とする改正規定、第五十一条の四第一項の改正規定、第六十三条の三の改正規定、第七十一条第五号の四の改正規定、第七十一条の五第二項の改正規定、第七十二条の二第三項の改正規定、第七十五条第一項第七号の改正規定、第七十五条の八第二項の改正規定、第百八条の三の三の付記の改正規定、第百八条の七の付記、第百八条の十八の付記及び第百八条の三十一の付記の改正規定、第百十条の二第五項の改正規定、第百十七条の五の改正規定、第百十九条の二第一項第一号及び第百十九条の三第一項第一号の改正規定、第百二十一条第一項第九号の改正規定並びに別表第一の改正規定並びに次条並びに附則第六条、第七条、第十二条及び第十三条の規定　公布の日から起算して六月を超えない範囲内において政令で定める日</w:t>
      </w:r>
    </w:p>
    <w:p w:rsidR="00BF3A1C" w:rsidRPr="00475786" w:rsidRDefault="00BF3A1C" w:rsidP="00BF3A1C">
      <w:pPr>
        <w:widowControl/>
        <w:jc w:val="left"/>
        <w:textAlignment w:val="baseline"/>
        <w:rPr>
          <w:rFonts w:ascii="ＭＳ ゴシック" w:eastAsia="ＭＳ ゴシック" w:hAnsi="ＭＳ ゴシック" w:cs="ＭＳ Ｐゴシック"/>
          <w:b/>
          <w:bCs/>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rPr>
        <w:t>附　則　（令和四年六月一七日法律第六九号）　抄</w:t>
      </w:r>
    </w:p>
    <w:p w:rsidR="00BF3A1C" w:rsidRPr="00475786" w:rsidRDefault="00BF3A1C" w:rsidP="00BF3A1C">
      <w:pPr>
        <w:widowControl/>
        <w:jc w:val="left"/>
        <w:textAlignment w:val="baseline"/>
        <w:rPr>
          <w:rFonts w:ascii="ＭＳ ゴシック" w:eastAsia="ＭＳ ゴシック" w:hAnsi="ＭＳ ゴシック" w:cs="ＭＳ Ｐゴシック"/>
          <w:b/>
          <w:bCs/>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rPr>
        <w:t>（施行期日）</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第一条</w:t>
      </w:r>
      <w:r w:rsidRPr="00475786">
        <w:rPr>
          <w:rFonts w:ascii="ＭＳ ゴシック" w:eastAsia="ＭＳ ゴシック" w:hAnsi="ＭＳ ゴシック" w:cs="ＭＳ Ｐゴシック"/>
          <w:color w:val="000000" w:themeColor="text1"/>
          <w:kern w:val="0"/>
          <w:sz w:val="16"/>
          <w:szCs w:val="16"/>
        </w:rPr>
        <w:t xml:space="preserve">　この法律は、公布の日から起算して三年を超えない範囲内において政令で定める日から施行する。ただし、次の各号に掲げる規定は、当該各号に定める日から施行する。</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一及び二</w:t>
      </w:r>
      <w:r w:rsidRPr="00475786">
        <w:rPr>
          <w:rFonts w:ascii="ＭＳ ゴシック" w:eastAsia="ＭＳ ゴシック" w:hAnsi="ＭＳ ゴシック" w:cs="ＭＳ Ｐゴシック"/>
          <w:color w:val="000000" w:themeColor="text1"/>
          <w:kern w:val="0"/>
          <w:sz w:val="16"/>
          <w:szCs w:val="16"/>
        </w:rPr>
        <w:t xml:space="preserve">　略</w:t>
      </w:r>
    </w:p>
    <w:p w:rsidR="00BF3A1C" w:rsidRPr="00475786" w:rsidRDefault="00BF3A1C" w:rsidP="00BF3A1C">
      <w:pPr>
        <w:widowControl/>
        <w:ind w:hanging="240"/>
        <w:jc w:val="left"/>
        <w:textAlignment w:val="baseline"/>
        <w:rPr>
          <w:rFonts w:ascii="ＭＳ ゴシック" w:eastAsia="ＭＳ ゴシック" w:hAnsi="ＭＳ ゴシック" w:cs="ＭＳ Ｐゴシック"/>
          <w:color w:val="000000" w:themeColor="text1"/>
          <w:kern w:val="0"/>
          <w:sz w:val="16"/>
          <w:szCs w:val="16"/>
        </w:rPr>
      </w:pPr>
      <w:r w:rsidRPr="00475786">
        <w:rPr>
          <w:rFonts w:ascii="ＭＳ ゴシック" w:eastAsia="ＭＳ ゴシック" w:hAnsi="ＭＳ ゴシック" w:cs="ＭＳ Ｐゴシック"/>
          <w:b/>
          <w:bCs/>
          <w:color w:val="000000" w:themeColor="text1"/>
          <w:kern w:val="0"/>
          <w:sz w:val="16"/>
          <w:szCs w:val="16"/>
          <w:bdr w:val="none" w:sz="0" w:space="0" w:color="auto" w:frame="1"/>
        </w:rPr>
        <w:t>三</w:t>
      </w:r>
      <w:r w:rsidRPr="00475786">
        <w:rPr>
          <w:rFonts w:ascii="ＭＳ ゴシック" w:eastAsia="ＭＳ ゴシック" w:hAnsi="ＭＳ ゴシック" w:cs="ＭＳ Ｐゴシック"/>
          <w:color w:val="000000" w:themeColor="text1"/>
          <w:kern w:val="0"/>
          <w:sz w:val="16"/>
          <w:szCs w:val="16"/>
        </w:rPr>
        <w:t xml:space="preserve">　第一条（建築物のエネルギー消費性能の向上に関する法律の題名の改正規定、同法の目次の改正規定（「特定建築主の新築する分譲型一戸建て規格住宅」を「分譲型一戸建て規格住宅及び分譲型規格共同住宅等」に、「特定建設工事業者の新たに建設する請負型規格住宅」を「請負型一戸建て規格住宅及び請負型規格共同住宅等」に改める部分を除く。）、同法第一条の改正規定、同法第三条の改正規定、同法第四条の改正規定、同法第五条の改正規定、同法第六条第二項の改正規定、同法第七条の改正規定、同法第三章の次に一章を加える改正規定、同法第六章の次に一章を加える改正規定、同法第七十二条の改正規定、同法第七十三条の改正規定、同法第七十四条の改正規定、同法第七十五条の改正規定、同法第七十六条の改正規定、同法第七十七条の改正規定及び同法第七十八条の改正規定を除く。）及び第三条の規定並びに附則第十一条の規定　公布の日から起算して一年を超えない範囲内において政令で定める日</w:t>
      </w:r>
    </w:p>
    <w:p w:rsidR="00BF3A1C" w:rsidRPr="006C7C25" w:rsidRDefault="00BF3A1C" w:rsidP="00BF3A1C">
      <w:pPr>
        <w:rPr>
          <w:rFonts w:ascii="ＭＳ ゴシック" w:eastAsia="ＭＳ ゴシック" w:hAnsi="ＭＳ ゴシック" w:hint="eastAsia"/>
          <w:color w:val="000000" w:themeColor="text1"/>
          <w:sz w:val="16"/>
          <w:szCs w:val="16"/>
        </w:rPr>
      </w:pPr>
    </w:p>
    <w:p w:rsidR="00433A5D" w:rsidRPr="00B97297" w:rsidRDefault="00433A5D" w:rsidP="00433A5D">
      <w:pPr>
        <w:jc w:val="left"/>
        <w:rPr>
          <w:rFonts w:ascii="ＭＳ ゴシック" w:eastAsia="ＭＳ ゴシック" w:hAnsi="ＭＳ ゴシック" w:cs="Times New Roman"/>
          <w:noProof/>
          <w:sz w:val="16"/>
          <w:szCs w:val="16"/>
        </w:rPr>
      </w:pPr>
      <w:r w:rsidRPr="00B97297">
        <w:rPr>
          <w:rFonts w:ascii="ＭＳ ゴシック" w:eastAsia="ＭＳ ゴシック" w:hAnsi="ＭＳ ゴシック" w:cs="Times New Roman"/>
          <w:noProof/>
          <w:sz w:val="16"/>
          <w:szCs w:val="16"/>
        </w:rPr>
        <w:br w:type="page"/>
      </w:r>
    </w:p>
    <w:tbl>
      <w:tblPr>
        <w:tblW w:w="0" w:type="auto"/>
        <w:shd w:val="clear" w:color="auto" w:fill="244061"/>
        <w:tblLook w:val="04A0" w:firstRow="1" w:lastRow="0" w:firstColumn="1" w:lastColumn="0" w:noHBand="0" w:noVBand="1"/>
      </w:tblPr>
      <w:tblGrid>
        <w:gridCol w:w="9286"/>
      </w:tblGrid>
      <w:tr w:rsidR="00433A5D" w:rsidRPr="00B97297" w:rsidTr="007D0EF2">
        <w:trPr>
          <w:trHeight w:val="794"/>
        </w:trPr>
        <w:tc>
          <w:tcPr>
            <w:tcW w:w="9287" w:type="dxa"/>
            <w:shd w:val="clear" w:color="auto" w:fill="244061"/>
            <w:vAlign w:val="center"/>
          </w:tcPr>
          <w:p w:rsidR="00433A5D" w:rsidRPr="00B97297" w:rsidRDefault="00433A5D" w:rsidP="007D0EF2">
            <w:pPr>
              <w:overflowPunct w:val="0"/>
              <w:autoSpaceDE w:val="0"/>
              <w:autoSpaceDN w:val="0"/>
              <w:adjustRightInd w:val="0"/>
              <w:spacing w:line="0" w:lineRule="atLeast"/>
              <w:textAlignment w:val="baseline"/>
              <w:rPr>
                <w:rFonts w:ascii="ＭＳ ゴシック" w:eastAsia="ＭＳ ゴシック" w:hAnsi="ＭＳ ゴシック" w:cs="Times New Roman"/>
                <w:b/>
                <w:sz w:val="28"/>
                <w:szCs w:val="28"/>
              </w:rPr>
            </w:pPr>
            <w:r w:rsidRPr="00B97297">
              <w:rPr>
                <w:rFonts w:ascii="ＭＳ 明朝" w:eastAsia="ＭＳ 明朝" w:hAnsi="Century" w:cs="Times New Roman"/>
                <w:sz w:val="22"/>
                <w:szCs w:val="24"/>
              </w:rPr>
              <w:lastRenderedPageBreak/>
              <w:br w:type="page"/>
            </w:r>
            <w:r w:rsidRPr="00B97297">
              <w:rPr>
                <w:rFonts w:ascii="ＭＳ 明朝" w:eastAsia="平成明朝" w:hAnsi="ＭＳ 明朝" w:cs="Times New Roman"/>
                <w:color w:val="000000"/>
                <w:sz w:val="22"/>
                <w:szCs w:val="24"/>
              </w:rPr>
              <w:br w:type="page"/>
            </w:r>
            <w:r>
              <w:rPr>
                <w:rFonts w:ascii="ＭＳ ゴシック" w:eastAsia="ＭＳ ゴシック" w:hAnsi="ＭＳ ゴシック" w:cs="Times New Roman" w:hint="eastAsia"/>
                <w:b/>
                <w:sz w:val="28"/>
                <w:szCs w:val="28"/>
              </w:rPr>
              <w:t>１-２</w:t>
            </w:r>
            <w:r w:rsidRPr="00B97297">
              <w:rPr>
                <w:rFonts w:ascii="ＭＳ ゴシック" w:eastAsia="ＭＳ ゴシック" w:hAnsi="ＭＳ ゴシック" w:cs="Times New Roman" w:hint="eastAsia"/>
                <w:b/>
                <w:sz w:val="28"/>
                <w:szCs w:val="28"/>
              </w:rPr>
              <w:t xml:space="preserve"> </w:t>
            </w:r>
            <w:r w:rsidRPr="00FF472A">
              <w:rPr>
                <w:rFonts w:ascii="ＭＳ ゴシック" w:eastAsia="ＭＳ ゴシック" w:hAnsi="ＭＳ ゴシック" w:cs="Times New Roman" w:hint="eastAsia"/>
                <w:b/>
                <w:w w:val="93"/>
                <w:sz w:val="28"/>
                <w:szCs w:val="28"/>
              </w:rPr>
              <w:t>高齢者、障害者等の移動等の円滑化の促進に関する法律施行令（抄）</w:t>
            </w:r>
          </w:p>
          <w:p w:rsidR="00433A5D" w:rsidRPr="00B97297" w:rsidRDefault="00433A5D" w:rsidP="007D0EF2">
            <w:pPr>
              <w:overflowPunct w:val="0"/>
              <w:autoSpaceDE w:val="0"/>
              <w:autoSpaceDN w:val="0"/>
              <w:adjustRightInd w:val="0"/>
              <w:spacing w:line="0" w:lineRule="atLeast"/>
              <w:ind w:firstLineChars="2600" w:firstLine="7308"/>
              <w:textAlignment w:val="baseline"/>
              <w:rPr>
                <w:rFonts w:ascii="ＭＳ ゴシック" w:eastAsia="ＭＳ ゴシック" w:hAnsi="ＭＳ ゴシック" w:cs="Times New Roman"/>
                <w:b/>
                <w:sz w:val="28"/>
                <w:szCs w:val="28"/>
              </w:rPr>
            </w:pPr>
            <w:r w:rsidRPr="00B97297">
              <w:rPr>
                <w:rFonts w:ascii="ＭＳ ゴシック" w:eastAsia="ＭＳ ゴシック" w:hAnsi="ＭＳ ゴシック" w:cs="Times New Roman" w:hint="eastAsia"/>
                <w:b/>
                <w:sz w:val="28"/>
                <w:szCs w:val="28"/>
              </w:rPr>
              <w:t>政令第379号</w:t>
            </w:r>
          </w:p>
        </w:tc>
      </w:tr>
    </w:tbl>
    <w:p w:rsidR="00433A5D" w:rsidRPr="00B97297" w:rsidRDefault="00433A5D" w:rsidP="00433A5D">
      <w:pPr>
        <w:jc w:val="righ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t>最終改正：</w:t>
      </w:r>
      <w:r w:rsidR="008679BE" w:rsidRPr="00F22983">
        <w:rPr>
          <w:rFonts w:ascii="ＭＳ ゴシック" w:eastAsia="ＭＳ ゴシック" w:hAnsi="ＭＳ ゴシック"/>
          <w:sz w:val="16"/>
          <w:szCs w:val="16"/>
        </w:rPr>
        <w:t>同 四年 三月二五日同 第 八四号</w:t>
      </w:r>
    </w:p>
    <w:p w:rsidR="00433A5D" w:rsidRPr="00B97297" w:rsidRDefault="00433A5D" w:rsidP="00433A5D">
      <w:pPr>
        <w:jc w:val="left"/>
        <w:rPr>
          <w:rFonts w:ascii="ＭＳ ゴシック" w:eastAsia="ＭＳ ゴシック" w:hAnsi="ＭＳ ゴシック" w:cs="Times New Roman"/>
          <w:noProof/>
          <w:sz w:val="16"/>
          <w:szCs w:val="16"/>
        </w:rPr>
      </w:pPr>
    </w:p>
    <w:p w:rsidR="008679BE" w:rsidRPr="00F22983" w:rsidRDefault="00433A5D" w:rsidP="008679BE">
      <w:pPr>
        <w:widowControl/>
        <w:ind w:firstLine="240"/>
        <w:jc w:val="left"/>
        <w:textAlignment w:val="baseline"/>
        <w:rPr>
          <w:rFonts w:ascii="ＭＳ ゴシック" w:eastAsia="ＭＳ ゴシック" w:hAnsi="ＭＳ ゴシック" w:cs="ＭＳ Ｐゴシック"/>
          <w:kern w:val="0"/>
          <w:sz w:val="16"/>
          <w:szCs w:val="16"/>
        </w:rPr>
      </w:pPr>
      <w:r w:rsidRPr="00B97297">
        <w:rPr>
          <w:rFonts w:ascii="ＭＳ ゴシック" w:eastAsia="ＭＳ ゴシック" w:hAnsi="ＭＳ ゴシック" w:cs="Times New Roman" w:hint="eastAsia"/>
          <w:noProof/>
          <w:sz w:val="16"/>
          <w:szCs w:val="16"/>
        </w:rPr>
        <w:t xml:space="preserve">　</w:t>
      </w:r>
      <w:r w:rsidR="008679BE" w:rsidRPr="00F22983">
        <w:rPr>
          <w:rFonts w:ascii="ＭＳ ゴシック" w:eastAsia="ＭＳ ゴシック" w:hAnsi="ＭＳ ゴシック" w:cs="ＭＳ Ｐゴシック"/>
          <w:kern w:val="0"/>
          <w:sz w:val="16"/>
          <w:szCs w:val="16"/>
        </w:rPr>
        <w:t>内閣は、高齢者、障害者等の移動等の円滑化の促進に関する法律（平成十八年法律第九十一号）第二条第六号、第九号、第十三号、第十六号から第十八号まで及び第二十号ただし書、第九条第一項及び第二項、第十四条第一項、第十九条、第三十二条第五項、第三十九条第一項及び第三項、第五十三条第三項並びに附則第四条第三項の規定に基づき、この政令を制定する。</w:t>
      </w:r>
    </w:p>
    <w:p w:rsidR="008679BE" w:rsidRPr="00F22983" w:rsidRDefault="008679BE" w:rsidP="008679BE">
      <w:pPr>
        <w:widowControl/>
        <w:jc w:val="left"/>
        <w:textAlignment w:val="baseline"/>
        <w:rPr>
          <w:rFonts w:ascii="ＭＳ ゴシック" w:eastAsia="ＭＳ ゴシック" w:hAnsi="ＭＳ ゴシック" w:cs="ＭＳ Ｐゴシック"/>
          <w:b/>
          <w:bCs/>
          <w:kern w:val="0"/>
          <w:sz w:val="16"/>
          <w:szCs w:val="16"/>
        </w:rPr>
      </w:pPr>
      <w:r w:rsidRPr="00F22983">
        <w:rPr>
          <w:rFonts w:ascii="ＭＳ ゴシック" w:eastAsia="ＭＳ ゴシック" w:hAnsi="ＭＳ ゴシック" w:cs="ＭＳ Ｐゴシック"/>
          <w:b/>
          <w:bCs/>
          <w:kern w:val="0"/>
          <w:sz w:val="16"/>
          <w:szCs w:val="16"/>
        </w:rPr>
        <w:t>（特定旅客施設の要件）</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第一条</w:t>
      </w:r>
      <w:r w:rsidRPr="00F22983">
        <w:rPr>
          <w:rFonts w:ascii="ＭＳ ゴシック" w:eastAsia="ＭＳ ゴシック" w:hAnsi="ＭＳ ゴシック" w:cs="ＭＳ Ｐゴシック"/>
          <w:kern w:val="0"/>
          <w:sz w:val="16"/>
          <w:szCs w:val="16"/>
        </w:rPr>
        <w:t xml:space="preserve">　高齢者、障害者等の移動等の円滑化の促進に関する法律（以下「法」という。）第二条第七号の政令で定める要件は、次の各号のいずれかに該当することとする。</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一</w:t>
      </w:r>
      <w:r w:rsidRPr="00F22983">
        <w:rPr>
          <w:rFonts w:ascii="ＭＳ ゴシック" w:eastAsia="ＭＳ ゴシック" w:hAnsi="ＭＳ ゴシック" w:cs="ＭＳ Ｐゴシック"/>
          <w:kern w:val="0"/>
          <w:sz w:val="16"/>
          <w:szCs w:val="16"/>
        </w:rPr>
        <w:t xml:space="preserve">　当該旅客施設の一日当たりの平均的な利用者の人数（当該旅客施設が新たに建設される場合にあっては、当該旅客施設の一日当たりの平均的な利用者の人数の見込み）が五千人以上であること。</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二</w:t>
      </w:r>
      <w:r w:rsidRPr="00F22983">
        <w:rPr>
          <w:rFonts w:ascii="ＭＳ ゴシック" w:eastAsia="ＭＳ ゴシック" w:hAnsi="ＭＳ ゴシック" w:cs="ＭＳ Ｐゴシック"/>
          <w:kern w:val="0"/>
          <w:sz w:val="16"/>
          <w:szCs w:val="16"/>
        </w:rPr>
        <w:t xml:space="preserve">　次のいずれかに該当することにより当該旅客施設を利用する高齢者又は障害者の人数（当該旅客施設が新たに建設される場合にあっては、当該旅客施設を利用する高齢者又は障害者の人数の見込み）が前号の要件に該当する旅客施設を利用する高齢者又は障害者の人数と同程度以上であると認められること。</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イ</w:t>
      </w:r>
      <w:r w:rsidRPr="00F22983">
        <w:rPr>
          <w:rFonts w:ascii="ＭＳ ゴシック" w:eastAsia="ＭＳ ゴシック" w:hAnsi="ＭＳ ゴシック" w:cs="ＭＳ Ｐゴシック"/>
          <w:kern w:val="0"/>
          <w:sz w:val="16"/>
          <w:szCs w:val="16"/>
        </w:rPr>
        <w:t xml:space="preserve">　当該旅客施設が所在する市町村の区域における人口及び高齢者の人数を基準として国土交通省令・内閣府令・総務省令の定めるところにより算定した当該旅客施設を利用する高齢者の人数が、全国の区域における人口及び高齢者の人数を基準として国土交通省令・内閣府令・総務省令の定めるところにより算定した前号の要件に該当する旅客施設を利用する高齢者の人数以上であること。</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ロ</w:t>
      </w:r>
      <w:r w:rsidRPr="00F22983">
        <w:rPr>
          <w:rFonts w:ascii="ＭＳ ゴシック" w:eastAsia="ＭＳ ゴシック" w:hAnsi="ＭＳ ゴシック" w:cs="ＭＳ Ｐゴシック"/>
          <w:kern w:val="0"/>
          <w:sz w:val="16"/>
          <w:szCs w:val="16"/>
        </w:rPr>
        <w:t xml:space="preserve">　当該旅客施設が所在する市町村の区域における人口及び障害者の人数を基準として国土交通省令・内閣府令・総務省令の定めるところにより算定した当該旅客施設を利用する障害者の人数が、全国の区域における人口及び障害者の人数を基準として国土交通省令・内閣府令・総務省令の定めるところにより算定した前号の要件に該当する旅客施設を利用する障害者の人数以上であること。</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三</w:t>
      </w:r>
      <w:r w:rsidRPr="00F22983">
        <w:rPr>
          <w:rFonts w:ascii="ＭＳ ゴシック" w:eastAsia="ＭＳ ゴシック" w:hAnsi="ＭＳ ゴシック" w:cs="ＭＳ Ｐゴシック"/>
          <w:kern w:val="0"/>
          <w:sz w:val="16"/>
          <w:szCs w:val="16"/>
        </w:rPr>
        <w:t xml:space="preserve">　前二号に掲げるもののほか、当該旅客施設及びその周辺に所在する官公庁施設、福祉施設その他の施設の利用の状況並びに当該旅客施設の周辺における移動等円滑化の状況からみて、当該旅客施設について移動等円滑化のための事業を優先的に実施する必要性が特に高いと認められるものであること。</w:t>
      </w:r>
    </w:p>
    <w:p w:rsidR="008679BE" w:rsidRPr="00F22983" w:rsidRDefault="008679BE" w:rsidP="008679BE">
      <w:pPr>
        <w:widowControl/>
        <w:jc w:val="left"/>
        <w:textAlignment w:val="baseline"/>
        <w:rPr>
          <w:rFonts w:ascii="ＭＳ ゴシック" w:eastAsia="ＭＳ ゴシック" w:hAnsi="ＭＳ ゴシック" w:cs="ＭＳ Ｐゴシック"/>
          <w:b/>
          <w:bCs/>
          <w:kern w:val="0"/>
          <w:sz w:val="16"/>
          <w:szCs w:val="16"/>
        </w:rPr>
      </w:pPr>
      <w:r w:rsidRPr="00F22983">
        <w:rPr>
          <w:rFonts w:ascii="ＭＳ ゴシック" w:eastAsia="ＭＳ ゴシック" w:hAnsi="ＭＳ ゴシック" w:cs="ＭＳ Ｐゴシック"/>
          <w:b/>
          <w:bCs/>
          <w:kern w:val="0"/>
          <w:sz w:val="16"/>
          <w:szCs w:val="16"/>
        </w:rPr>
        <w:t>（特定道路）</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第二条</w:t>
      </w:r>
      <w:r w:rsidRPr="00F22983">
        <w:rPr>
          <w:rFonts w:ascii="ＭＳ ゴシック" w:eastAsia="ＭＳ ゴシック" w:hAnsi="ＭＳ ゴシック" w:cs="ＭＳ Ｐゴシック"/>
          <w:kern w:val="0"/>
          <w:sz w:val="16"/>
          <w:szCs w:val="16"/>
        </w:rPr>
        <w:t xml:space="preserve">　法第二条第十号の政令で定める道路は、生活関連経路を構成する道路法（昭和二十七年法律第百八十号）による道路のうち多数の高齢者、障害者等の移動が通常徒歩で行われるものであって国土交通大臣がその路線及び区間を指定したものとする。</w:t>
      </w:r>
    </w:p>
    <w:p w:rsidR="008679BE" w:rsidRPr="00F22983" w:rsidRDefault="008679BE" w:rsidP="008679BE">
      <w:pPr>
        <w:widowControl/>
        <w:jc w:val="left"/>
        <w:textAlignment w:val="baseline"/>
        <w:rPr>
          <w:rFonts w:ascii="ＭＳ ゴシック" w:eastAsia="ＭＳ ゴシック" w:hAnsi="ＭＳ ゴシック" w:cs="ＭＳ Ｐゴシック"/>
          <w:b/>
          <w:bCs/>
          <w:kern w:val="0"/>
          <w:sz w:val="16"/>
          <w:szCs w:val="16"/>
        </w:rPr>
      </w:pPr>
      <w:r w:rsidRPr="00F22983">
        <w:rPr>
          <w:rFonts w:ascii="ＭＳ ゴシック" w:eastAsia="ＭＳ ゴシック" w:hAnsi="ＭＳ ゴシック" w:cs="ＭＳ Ｐゴシック"/>
          <w:b/>
          <w:bCs/>
          <w:kern w:val="0"/>
          <w:sz w:val="16"/>
          <w:szCs w:val="16"/>
        </w:rPr>
        <w:t>（特定公園施設）</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第三条</w:t>
      </w:r>
      <w:r w:rsidRPr="00F22983">
        <w:rPr>
          <w:rFonts w:ascii="ＭＳ ゴシック" w:eastAsia="ＭＳ ゴシック" w:hAnsi="ＭＳ ゴシック" w:cs="ＭＳ Ｐゴシック"/>
          <w:kern w:val="0"/>
          <w:sz w:val="16"/>
          <w:szCs w:val="16"/>
        </w:rPr>
        <w:t xml:space="preserve">　法第二条第十五号の政令で定める公園施設は、公園施設のうち次に掲げるもの（法令又は条例の定める現状変更の規制及び保存のための措置がとられていることその他の事由により法第十三条の都市公園移動等円滑化基準に適合させることが困難なものとして国土交通省令で定めるものを除く。）とする。</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一</w:t>
      </w:r>
      <w:r w:rsidRPr="00F22983">
        <w:rPr>
          <w:rFonts w:ascii="ＭＳ ゴシック" w:eastAsia="ＭＳ ゴシック" w:hAnsi="ＭＳ ゴシック" w:cs="ＭＳ Ｐゴシック"/>
          <w:kern w:val="0"/>
          <w:sz w:val="16"/>
          <w:szCs w:val="16"/>
        </w:rPr>
        <w:t xml:space="preserve">　都市公園の出入口と次号から第十二号までに掲げる公園施設その他国土交通省令で定める主要な公園施設（以下この号において「屋根付広場等」という。）との間の経路及び第六号に掲げる駐車場と屋根付広場等（当該駐車場を除く。）との間の経路を構成する園路及び広場</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二</w:t>
      </w:r>
      <w:r w:rsidRPr="00F22983">
        <w:rPr>
          <w:rFonts w:ascii="ＭＳ ゴシック" w:eastAsia="ＭＳ ゴシック" w:hAnsi="ＭＳ ゴシック" w:cs="ＭＳ Ｐゴシック"/>
          <w:kern w:val="0"/>
          <w:sz w:val="16"/>
          <w:szCs w:val="16"/>
        </w:rPr>
        <w:t xml:space="preserve">　屋根付広場</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三</w:t>
      </w:r>
      <w:r w:rsidRPr="00F22983">
        <w:rPr>
          <w:rFonts w:ascii="ＭＳ ゴシック" w:eastAsia="ＭＳ ゴシック" w:hAnsi="ＭＳ ゴシック" w:cs="ＭＳ Ｐゴシック"/>
          <w:kern w:val="0"/>
          <w:sz w:val="16"/>
          <w:szCs w:val="16"/>
        </w:rPr>
        <w:t xml:space="preserve">　休憩所</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四</w:t>
      </w:r>
      <w:r w:rsidRPr="00F22983">
        <w:rPr>
          <w:rFonts w:ascii="ＭＳ ゴシック" w:eastAsia="ＭＳ ゴシック" w:hAnsi="ＭＳ ゴシック" w:cs="ＭＳ Ｐゴシック"/>
          <w:kern w:val="0"/>
          <w:sz w:val="16"/>
          <w:szCs w:val="16"/>
        </w:rPr>
        <w:t xml:space="preserve">　野外劇場</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lastRenderedPageBreak/>
        <w:t>五</w:t>
      </w:r>
      <w:r w:rsidRPr="00F22983">
        <w:rPr>
          <w:rFonts w:ascii="ＭＳ ゴシック" w:eastAsia="ＭＳ ゴシック" w:hAnsi="ＭＳ ゴシック" w:cs="ＭＳ Ｐゴシック"/>
          <w:kern w:val="0"/>
          <w:sz w:val="16"/>
          <w:szCs w:val="16"/>
        </w:rPr>
        <w:t xml:space="preserve">　野外音楽堂</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六</w:t>
      </w:r>
      <w:r w:rsidRPr="00F22983">
        <w:rPr>
          <w:rFonts w:ascii="ＭＳ ゴシック" w:eastAsia="ＭＳ ゴシック" w:hAnsi="ＭＳ ゴシック" w:cs="ＭＳ Ｐゴシック"/>
          <w:kern w:val="0"/>
          <w:sz w:val="16"/>
          <w:szCs w:val="16"/>
        </w:rPr>
        <w:t xml:space="preserve">　駐車場</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七</w:t>
      </w:r>
      <w:r w:rsidRPr="00F22983">
        <w:rPr>
          <w:rFonts w:ascii="ＭＳ ゴシック" w:eastAsia="ＭＳ ゴシック" w:hAnsi="ＭＳ ゴシック" w:cs="ＭＳ Ｐゴシック"/>
          <w:kern w:val="0"/>
          <w:sz w:val="16"/>
          <w:szCs w:val="16"/>
        </w:rPr>
        <w:t xml:space="preserve">　便所</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八</w:t>
      </w:r>
      <w:r w:rsidRPr="00F22983">
        <w:rPr>
          <w:rFonts w:ascii="ＭＳ ゴシック" w:eastAsia="ＭＳ ゴシック" w:hAnsi="ＭＳ ゴシック" w:cs="ＭＳ Ｐゴシック"/>
          <w:kern w:val="0"/>
          <w:sz w:val="16"/>
          <w:szCs w:val="16"/>
        </w:rPr>
        <w:t xml:space="preserve">　水飲場</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九</w:t>
      </w:r>
      <w:r w:rsidRPr="00F22983">
        <w:rPr>
          <w:rFonts w:ascii="ＭＳ ゴシック" w:eastAsia="ＭＳ ゴシック" w:hAnsi="ＭＳ ゴシック" w:cs="ＭＳ Ｐゴシック"/>
          <w:kern w:val="0"/>
          <w:sz w:val="16"/>
          <w:szCs w:val="16"/>
        </w:rPr>
        <w:t xml:space="preserve">　手洗場</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十</w:t>
      </w:r>
      <w:r w:rsidRPr="00F22983">
        <w:rPr>
          <w:rFonts w:ascii="ＭＳ ゴシック" w:eastAsia="ＭＳ ゴシック" w:hAnsi="ＭＳ ゴシック" w:cs="ＭＳ Ｐゴシック"/>
          <w:kern w:val="0"/>
          <w:sz w:val="16"/>
          <w:szCs w:val="16"/>
        </w:rPr>
        <w:t xml:space="preserve">　管理事務所</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十一</w:t>
      </w:r>
      <w:r w:rsidRPr="00F22983">
        <w:rPr>
          <w:rFonts w:ascii="ＭＳ ゴシック" w:eastAsia="ＭＳ ゴシック" w:hAnsi="ＭＳ ゴシック" w:cs="ＭＳ Ｐゴシック"/>
          <w:kern w:val="0"/>
          <w:sz w:val="16"/>
          <w:szCs w:val="16"/>
        </w:rPr>
        <w:t xml:space="preserve">　掲示板</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十二</w:t>
      </w:r>
      <w:r w:rsidRPr="00F22983">
        <w:rPr>
          <w:rFonts w:ascii="ＭＳ ゴシック" w:eastAsia="ＭＳ ゴシック" w:hAnsi="ＭＳ ゴシック" w:cs="ＭＳ Ｐゴシック"/>
          <w:kern w:val="0"/>
          <w:sz w:val="16"/>
          <w:szCs w:val="16"/>
        </w:rPr>
        <w:t xml:space="preserve">　標識</w:t>
      </w:r>
    </w:p>
    <w:p w:rsidR="008679BE" w:rsidRPr="00F22983" w:rsidRDefault="008679BE" w:rsidP="008679BE">
      <w:pPr>
        <w:widowControl/>
        <w:jc w:val="left"/>
        <w:textAlignment w:val="baseline"/>
        <w:rPr>
          <w:rFonts w:ascii="ＭＳ ゴシック" w:eastAsia="ＭＳ ゴシック" w:hAnsi="ＭＳ ゴシック" w:cs="ＭＳ Ｐゴシック"/>
          <w:b/>
          <w:bCs/>
          <w:kern w:val="0"/>
          <w:sz w:val="16"/>
          <w:szCs w:val="16"/>
        </w:rPr>
      </w:pPr>
      <w:r w:rsidRPr="00F22983">
        <w:rPr>
          <w:rFonts w:ascii="ＭＳ ゴシック" w:eastAsia="ＭＳ ゴシック" w:hAnsi="ＭＳ ゴシック" w:cs="ＭＳ Ｐゴシック"/>
          <w:b/>
          <w:bCs/>
          <w:kern w:val="0"/>
          <w:sz w:val="16"/>
          <w:szCs w:val="16"/>
        </w:rPr>
        <w:t>（特定建築物）</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第四条</w:t>
      </w:r>
      <w:r w:rsidRPr="00F22983">
        <w:rPr>
          <w:rFonts w:ascii="ＭＳ ゴシック" w:eastAsia="ＭＳ ゴシック" w:hAnsi="ＭＳ ゴシック" w:cs="ＭＳ Ｐゴシック"/>
          <w:kern w:val="0"/>
          <w:sz w:val="16"/>
          <w:szCs w:val="16"/>
        </w:rPr>
        <w:t xml:space="preserve">　法第二条第十八号の政令で定める建築物は、次に掲げるもの（建築基準法（昭和二十五年法律第二百一号）第三条第一項に規定する建築物及び文化財保護法（昭和二十五年法律第二百十四号）第百四十三条第一項又は第二項の伝統的建造物群保存地区内における同法第二条第一項第六号の伝統的建造物群を構成している建築物を除く。）とする。</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一</w:t>
      </w:r>
      <w:r w:rsidRPr="00F22983">
        <w:rPr>
          <w:rFonts w:ascii="ＭＳ ゴシック" w:eastAsia="ＭＳ ゴシック" w:hAnsi="ＭＳ ゴシック" w:cs="ＭＳ Ｐゴシック"/>
          <w:kern w:val="0"/>
          <w:sz w:val="16"/>
          <w:szCs w:val="16"/>
        </w:rPr>
        <w:t xml:space="preserve">　学校</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二</w:t>
      </w:r>
      <w:r w:rsidRPr="00F22983">
        <w:rPr>
          <w:rFonts w:ascii="ＭＳ ゴシック" w:eastAsia="ＭＳ ゴシック" w:hAnsi="ＭＳ ゴシック" w:cs="ＭＳ Ｐゴシック"/>
          <w:kern w:val="0"/>
          <w:sz w:val="16"/>
          <w:szCs w:val="16"/>
        </w:rPr>
        <w:t xml:space="preserve">　病院又は診療所</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三</w:t>
      </w:r>
      <w:r w:rsidRPr="00F22983">
        <w:rPr>
          <w:rFonts w:ascii="ＭＳ ゴシック" w:eastAsia="ＭＳ ゴシック" w:hAnsi="ＭＳ ゴシック" w:cs="ＭＳ Ｐゴシック"/>
          <w:kern w:val="0"/>
          <w:sz w:val="16"/>
          <w:szCs w:val="16"/>
        </w:rPr>
        <w:t xml:space="preserve">　劇場、観覧場、映画館又は演芸場</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四</w:t>
      </w:r>
      <w:r w:rsidRPr="00F22983">
        <w:rPr>
          <w:rFonts w:ascii="ＭＳ ゴシック" w:eastAsia="ＭＳ ゴシック" w:hAnsi="ＭＳ ゴシック" w:cs="ＭＳ Ｐゴシック"/>
          <w:kern w:val="0"/>
          <w:sz w:val="16"/>
          <w:szCs w:val="16"/>
        </w:rPr>
        <w:t xml:space="preserve">　集会場又は公会堂</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五</w:t>
      </w:r>
      <w:r w:rsidRPr="00F22983">
        <w:rPr>
          <w:rFonts w:ascii="ＭＳ ゴシック" w:eastAsia="ＭＳ ゴシック" w:hAnsi="ＭＳ ゴシック" w:cs="ＭＳ Ｐゴシック"/>
          <w:kern w:val="0"/>
          <w:sz w:val="16"/>
          <w:szCs w:val="16"/>
        </w:rPr>
        <w:t xml:space="preserve">　展示場</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六</w:t>
      </w:r>
      <w:r w:rsidRPr="00F22983">
        <w:rPr>
          <w:rFonts w:ascii="ＭＳ ゴシック" w:eastAsia="ＭＳ ゴシック" w:hAnsi="ＭＳ ゴシック" w:cs="ＭＳ Ｐゴシック"/>
          <w:kern w:val="0"/>
          <w:sz w:val="16"/>
          <w:szCs w:val="16"/>
        </w:rPr>
        <w:t xml:space="preserve">　卸売市場又は百貨店、マーケットその他の物品販売業を営む店舗</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七</w:t>
      </w:r>
      <w:r w:rsidRPr="00F22983">
        <w:rPr>
          <w:rFonts w:ascii="ＭＳ ゴシック" w:eastAsia="ＭＳ ゴシック" w:hAnsi="ＭＳ ゴシック" w:cs="ＭＳ Ｐゴシック"/>
          <w:kern w:val="0"/>
          <w:sz w:val="16"/>
          <w:szCs w:val="16"/>
        </w:rPr>
        <w:t xml:space="preserve">　ホテル又は旅館</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八</w:t>
      </w:r>
      <w:r w:rsidRPr="00F22983">
        <w:rPr>
          <w:rFonts w:ascii="ＭＳ ゴシック" w:eastAsia="ＭＳ ゴシック" w:hAnsi="ＭＳ ゴシック" w:cs="ＭＳ Ｐゴシック"/>
          <w:kern w:val="0"/>
          <w:sz w:val="16"/>
          <w:szCs w:val="16"/>
        </w:rPr>
        <w:t xml:space="preserve">　事務所</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九</w:t>
      </w:r>
      <w:r w:rsidRPr="00F22983">
        <w:rPr>
          <w:rFonts w:ascii="ＭＳ ゴシック" w:eastAsia="ＭＳ ゴシック" w:hAnsi="ＭＳ ゴシック" w:cs="ＭＳ Ｐゴシック"/>
          <w:kern w:val="0"/>
          <w:sz w:val="16"/>
          <w:szCs w:val="16"/>
        </w:rPr>
        <w:t xml:space="preserve">　共同住宅、寄宿舎又は下宿</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十</w:t>
      </w:r>
      <w:r w:rsidRPr="00F22983">
        <w:rPr>
          <w:rFonts w:ascii="ＭＳ ゴシック" w:eastAsia="ＭＳ ゴシック" w:hAnsi="ＭＳ ゴシック" w:cs="ＭＳ Ｐゴシック"/>
          <w:kern w:val="0"/>
          <w:sz w:val="16"/>
          <w:szCs w:val="16"/>
        </w:rPr>
        <w:t xml:space="preserve">　老人ホーム、保育所、福祉ホームその他これらに類するもの</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十一</w:t>
      </w:r>
      <w:r w:rsidRPr="00F22983">
        <w:rPr>
          <w:rFonts w:ascii="ＭＳ ゴシック" w:eastAsia="ＭＳ ゴシック" w:hAnsi="ＭＳ ゴシック" w:cs="ＭＳ Ｐゴシック"/>
          <w:kern w:val="0"/>
          <w:sz w:val="16"/>
          <w:szCs w:val="16"/>
        </w:rPr>
        <w:t xml:space="preserve">　老人福祉センター、児童厚生施設、身体障害者福祉センターその他これらに類するもの</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十二</w:t>
      </w:r>
      <w:r w:rsidRPr="00F22983">
        <w:rPr>
          <w:rFonts w:ascii="ＭＳ ゴシック" w:eastAsia="ＭＳ ゴシック" w:hAnsi="ＭＳ ゴシック" w:cs="ＭＳ Ｐゴシック"/>
          <w:kern w:val="0"/>
          <w:sz w:val="16"/>
          <w:szCs w:val="16"/>
        </w:rPr>
        <w:t xml:space="preserve">　体育館、水泳場、ボーリング場その他これらに類する運動施設又は遊技場</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十三</w:t>
      </w:r>
      <w:r w:rsidRPr="00F22983">
        <w:rPr>
          <w:rFonts w:ascii="ＭＳ ゴシック" w:eastAsia="ＭＳ ゴシック" w:hAnsi="ＭＳ ゴシック" w:cs="ＭＳ Ｐゴシック"/>
          <w:kern w:val="0"/>
          <w:sz w:val="16"/>
          <w:szCs w:val="16"/>
        </w:rPr>
        <w:t xml:space="preserve">　博物館、美術館又は図書館</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十四</w:t>
      </w:r>
      <w:r w:rsidRPr="00F22983">
        <w:rPr>
          <w:rFonts w:ascii="ＭＳ ゴシック" w:eastAsia="ＭＳ ゴシック" w:hAnsi="ＭＳ ゴシック" w:cs="ＭＳ Ｐゴシック"/>
          <w:kern w:val="0"/>
          <w:sz w:val="16"/>
          <w:szCs w:val="16"/>
        </w:rPr>
        <w:t xml:space="preserve">　公衆浴場</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十五</w:t>
      </w:r>
      <w:r w:rsidRPr="00F22983">
        <w:rPr>
          <w:rFonts w:ascii="ＭＳ ゴシック" w:eastAsia="ＭＳ ゴシック" w:hAnsi="ＭＳ ゴシック" w:cs="ＭＳ Ｐゴシック"/>
          <w:kern w:val="0"/>
          <w:sz w:val="16"/>
          <w:szCs w:val="16"/>
        </w:rPr>
        <w:t xml:space="preserve">　飲食店又はキャバレー、料理店、ナイトクラブ、ダンスホールその他これらに類するもの</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十六</w:t>
      </w:r>
      <w:r w:rsidRPr="00F22983">
        <w:rPr>
          <w:rFonts w:ascii="ＭＳ ゴシック" w:eastAsia="ＭＳ ゴシック" w:hAnsi="ＭＳ ゴシック" w:cs="ＭＳ Ｐゴシック"/>
          <w:kern w:val="0"/>
          <w:sz w:val="16"/>
          <w:szCs w:val="16"/>
        </w:rPr>
        <w:t xml:space="preserve">　理髪店、クリーニング取次店、質屋、貸衣装屋、銀行その他これらに類するサービス業を営む店舗</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十七</w:t>
      </w:r>
      <w:r w:rsidRPr="00F22983">
        <w:rPr>
          <w:rFonts w:ascii="ＭＳ ゴシック" w:eastAsia="ＭＳ ゴシック" w:hAnsi="ＭＳ ゴシック" w:cs="ＭＳ Ｐゴシック"/>
          <w:kern w:val="0"/>
          <w:sz w:val="16"/>
          <w:szCs w:val="16"/>
        </w:rPr>
        <w:t xml:space="preserve">　自動車教習所又は学習塾、華道教室、囲碁教室その他これらに類するもの</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十八</w:t>
      </w:r>
      <w:r w:rsidRPr="00F22983">
        <w:rPr>
          <w:rFonts w:ascii="ＭＳ ゴシック" w:eastAsia="ＭＳ ゴシック" w:hAnsi="ＭＳ ゴシック" w:cs="ＭＳ Ｐゴシック"/>
          <w:kern w:val="0"/>
          <w:sz w:val="16"/>
          <w:szCs w:val="16"/>
        </w:rPr>
        <w:t xml:space="preserve">　工場</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十九</w:t>
      </w:r>
      <w:r w:rsidRPr="00F22983">
        <w:rPr>
          <w:rFonts w:ascii="ＭＳ ゴシック" w:eastAsia="ＭＳ ゴシック" w:hAnsi="ＭＳ ゴシック" w:cs="ＭＳ Ｐゴシック"/>
          <w:kern w:val="0"/>
          <w:sz w:val="16"/>
          <w:szCs w:val="16"/>
        </w:rPr>
        <w:t xml:space="preserve">　車両の停車場又は船舶若しくは航空機の発着場を構成する建築物で旅客の乗降又は待合いの用に供するもの</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二十</w:t>
      </w:r>
      <w:r w:rsidRPr="00F22983">
        <w:rPr>
          <w:rFonts w:ascii="ＭＳ ゴシック" w:eastAsia="ＭＳ ゴシック" w:hAnsi="ＭＳ ゴシック" w:cs="ＭＳ Ｐゴシック"/>
          <w:kern w:val="0"/>
          <w:sz w:val="16"/>
          <w:szCs w:val="16"/>
        </w:rPr>
        <w:t xml:space="preserve">　自動車の停留又は駐車のための施設</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二十一</w:t>
      </w:r>
      <w:r w:rsidRPr="00F22983">
        <w:rPr>
          <w:rFonts w:ascii="ＭＳ ゴシック" w:eastAsia="ＭＳ ゴシック" w:hAnsi="ＭＳ ゴシック" w:cs="ＭＳ Ｐゴシック"/>
          <w:kern w:val="0"/>
          <w:sz w:val="16"/>
          <w:szCs w:val="16"/>
        </w:rPr>
        <w:t xml:space="preserve">　公衆便所</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二十二</w:t>
      </w:r>
      <w:r w:rsidRPr="00F22983">
        <w:rPr>
          <w:rFonts w:ascii="ＭＳ ゴシック" w:eastAsia="ＭＳ ゴシック" w:hAnsi="ＭＳ ゴシック" w:cs="ＭＳ Ｐゴシック"/>
          <w:kern w:val="0"/>
          <w:sz w:val="16"/>
          <w:szCs w:val="16"/>
        </w:rPr>
        <w:t xml:space="preserve">　公共用歩廊</w:t>
      </w:r>
    </w:p>
    <w:p w:rsidR="008679BE" w:rsidRPr="00F22983" w:rsidRDefault="008679BE" w:rsidP="008679BE">
      <w:pPr>
        <w:widowControl/>
        <w:jc w:val="left"/>
        <w:textAlignment w:val="baseline"/>
        <w:rPr>
          <w:rFonts w:ascii="ＭＳ ゴシック" w:eastAsia="ＭＳ ゴシック" w:hAnsi="ＭＳ ゴシック" w:cs="ＭＳ Ｐゴシック"/>
          <w:b/>
          <w:bCs/>
          <w:kern w:val="0"/>
          <w:sz w:val="16"/>
          <w:szCs w:val="16"/>
        </w:rPr>
      </w:pPr>
      <w:r w:rsidRPr="00F22983">
        <w:rPr>
          <w:rFonts w:ascii="ＭＳ ゴシック" w:eastAsia="ＭＳ ゴシック" w:hAnsi="ＭＳ ゴシック" w:cs="ＭＳ Ｐゴシック"/>
          <w:b/>
          <w:bCs/>
          <w:kern w:val="0"/>
          <w:sz w:val="16"/>
          <w:szCs w:val="16"/>
        </w:rPr>
        <w:t>（特別特定建築物）</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第五条</w:t>
      </w:r>
      <w:r w:rsidRPr="00F22983">
        <w:rPr>
          <w:rFonts w:ascii="ＭＳ ゴシック" w:eastAsia="ＭＳ ゴシック" w:hAnsi="ＭＳ ゴシック" w:cs="ＭＳ Ｐゴシック"/>
          <w:kern w:val="0"/>
          <w:sz w:val="16"/>
          <w:szCs w:val="16"/>
        </w:rPr>
        <w:t xml:space="preserve">　法第二条第十九号の政令で定める特定建築物は、次に掲げるものとする。</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一</w:t>
      </w:r>
      <w:r w:rsidRPr="00F22983">
        <w:rPr>
          <w:rFonts w:ascii="ＭＳ ゴシック" w:eastAsia="ＭＳ ゴシック" w:hAnsi="ＭＳ ゴシック" w:cs="ＭＳ Ｐゴシック"/>
          <w:kern w:val="0"/>
          <w:sz w:val="16"/>
          <w:szCs w:val="16"/>
        </w:rPr>
        <w:t xml:space="preserve">　小学校、中学校、義務教育学校若しくは中等教育学校（前期課程に係るものに限る。）で公立のもの（第二十三条及び第二十五条第三項第一号において「公立小学校等」という。）又は特別支援学校</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二</w:t>
      </w:r>
      <w:r w:rsidRPr="00F22983">
        <w:rPr>
          <w:rFonts w:ascii="ＭＳ ゴシック" w:eastAsia="ＭＳ ゴシック" w:hAnsi="ＭＳ ゴシック" w:cs="ＭＳ Ｐゴシック"/>
          <w:kern w:val="0"/>
          <w:sz w:val="16"/>
          <w:szCs w:val="16"/>
        </w:rPr>
        <w:t xml:space="preserve">　病院又は診療所</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三</w:t>
      </w:r>
      <w:r w:rsidRPr="00F22983">
        <w:rPr>
          <w:rFonts w:ascii="ＭＳ ゴシック" w:eastAsia="ＭＳ ゴシック" w:hAnsi="ＭＳ ゴシック" w:cs="ＭＳ Ｐゴシック"/>
          <w:kern w:val="0"/>
          <w:sz w:val="16"/>
          <w:szCs w:val="16"/>
        </w:rPr>
        <w:t xml:space="preserve">　劇場、観覧場、映画館又は演芸場</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lastRenderedPageBreak/>
        <w:t>四</w:t>
      </w:r>
      <w:r w:rsidRPr="00F22983">
        <w:rPr>
          <w:rFonts w:ascii="ＭＳ ゴシック" w:eastAsia="ＭＳ ゴシック" w:hAnsi="ＭＳ ゴシック" w:cs="ＭＳ Ｐゴシック"/>
          <w:kern w:val="0"/>
          <w:sz w:val="16"/>
          <w:szCs w:val="16"/>
        </w:rPr>
        <w:t xml:space="preserve">　集会場又は公会堂</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五</w:t>
      </w:r>
      <w:r w:rsidRPr="00F22983">
        <w:rPr>
          <w:rFonts w:ascii="ＭＳ ゴシック" w:eastAsia="ＭＳ ゴシック" w:hAnsi="ＭＳ ゴシック" w:cs="ＭＳ Ｐゴシック"/>
          <w:kern w:val="0"/>
          <w:sz w:val="16"/>
          <w:szCs w:val="16"/>
        </w:rPr>
        <w:t xml:space="preserve">　展示場</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六</w:t>
      </w:r>
      <w:r w:rsidRPr="00F22983">
        <w:rPr>
          <w:rFonts w:ascii="ＭＳ ゴシック" w:eastAsia="ＭＳ ゴシック" w:hAnsi="ＭＳ ゴシック" w:cs="ＭＳ Ｐゴシック"/>
          <w:kern w:val="0"/>
          <w:sz w:val="16"/>
          <w:szCs w:val="16"/>
        </w:rPr>
        <w:t xml:space="preserve">　百貨店、マーケットその他の物品販売業を営む店舗</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七</w:t>
      </w:r>
      <w:r w:rsidRPr="00F22983">
        <w:rPr>
          <w:rFonts w:ascii="ＭＳ ゴシック" w:eastAsia="ＭＳ ゴシック" w:hAnsi="ＭＳ ゴシック" w:cs="ＭＳ Ｐゴシック"/>
          <w:kern w:val="0"/>
          <w:sz w:val="16"/>
          <w:szCs w:val="16"/>
        </w:rPr>
        <w:t xml:space="preserve">　ホテル又は旅館</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八</w:t>
      </w:r>
      <w:r w:rsidRPr="00F22983">
        <w:rPr>
          <w:rFonts w:ascii="ＭＳ ゴシック" w:eastAsia="ＭＳ ゴシック" w:hAnsi="ＭＳ ゴシック" w:cs="ＭＳ Ｐゴシック"/>
          <w:kern w:val="0"/>
          <w:sz w:val="16"/>
          <w:szCs w:val="16"/>
        </w:rPr>
        <w:t xml:space="preserve">　保健所、税務署その他不特定かつ多数の者が利用する官公署</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九</w:t>
      </w:r>
      <w:r w:rsidRPr="00F22983">
        <w:rPr>
          <w:rFonts w:ascii="ＭＳ ゴシック" w:eastAsia="ＭＳ ゴシック" w:hAnsi="ＭＳ ゴシック" w:cs="ＭＳ Ｐゴシック"/>
          <w:kern w:val="0"/>
          <w:sz w:val="16"/>
          <w:szCs w:val="16"/>
        </w:rPr>
        <w:t xml:space="preserve">　老人ホーム、福祉ホームその他これらに類するもの（主として高齢者、障害者等が利用するものに限る。）</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十</w:t>
      </w:r>
      <w:r w:rsidRPr="00F22983">
        <w:rPr>
          <w:rFonts w:ascii="ＭＳ ゴシック" w:eastAsia="ＭＳ ゴシック" w:hAnsi="ＭＳ ゴシック" w:cs="ＭＳ Ｐゴシック"/>
          <w:kern w:val="0"/>
          <w:sz w:val="16"/>
          <w:szCs w:val="16"/>
        </w:rPr>
        <w:t xml:space="preserve">　老人福祉センター、児童厚生施設、身体障害者福祉センターその他これらに類するもの</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十一</w:t>
      </w:r>
      <w:r w:rsidRPr="00F22983">
        <w:rPr>
          <w:rFonts w:ascii="ＭＳ ゴシック" w:eastAsia="ＭＳ ゴシック" w:hAnsi="ＭＳ ゴシック" w:cs="ＭＳ Ｐゴシック"/>
          <w:kern w:val="0"/>
          <w:sz w:val="16"/>
          <w:szCs w:val="16"/>
        </w:rPr>
        <w:t xml:space="preserve">　体育館（一般公共の用に供されるものに限る。）、水泳場（一般公共の用に供されるものに限る。）若しくはボーリング場又は遊技場</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十二</w:t>
      </w:r>
      <w:r w:rsidRPr="00F22983">
        <w:rPr>
          <w:rFonts w:ascii="ＭＳ ゴシック" w:eastAsia="ＭＳ ゴシック" w:hAnsi="ＭＳ ゴシック" w:cs="ＭＳ Ｐゴシック"/>
          <w:kern w:val="0"/>
          <w:sz w:val="16"/>
          <w:szCs w:val="16"/>
        </w:rPr>
        <w:t xml:space="preserve">　博物館、美術館又は図書館</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十三</w:t>
      </w:r>
      <w:r w:rsidRPr="00F22983">
        <w:rPr>
          <w:rFonts w:ascii="ＭＳ ゴシック" w:eastAsia="ＭＳ ゴシック" w:hAnsi="ＭＳ ゴシック" w:cs="ＭＳ Ｐゴシック"/>
          <w:kern w:val="0"/>
          <w:sz w:val="16"/>
          <w:szCs w:val="16"/>
        </w:rPr>
        <w:t xml:space="preserve">　公衆浴場</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十四</w:t>
      </w:r>
      <w:r w:rsidRPr="00F22983">
        <w:rPr>
          <w:rFonts w:ascii="ＭＳ ゴシック" w:eastAsia="ＭＳ ゴシック" w:hAnsi="ＭＳ ゴシック" w:cs="ＭＳ Ｐゴシック"/>
          <w:kern w:val="0"/>
          <w:sz w:val="16"/>
          <w:szCs w:val="16"/>
        </w:rPr>
        <w:t xml:space="preserve">　飲食店</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十五</w:t>
      </w:r>
      <w:r w:rsidRPr="00F22983">
        <w:rPr>
          <w:rFonts w:ascii="ＭＳ ゴシック" w:eastAsia="ＭＳ ゴシック" w:hAnsi="ＭＳ ゴシック" w:cs="ＭＳ Ｐゴシック"/>
          <w:kern w:val="0"/>
          <w:sz w:val="16"/>
          <w:szCs w:val="16"/>
        </w:rPr>
        <w:t xml:space="preserve">　理髪店、クリーニング取次店、質屋、貸衣装屋、銀行その他これらに類するサービス業を営む店舗</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十六</w:t>
      </w:r>
      <w:r w:rsidRPr="00F22983">
        <w:rPr>
          <w:rFonts w:ascii="ＭＳ ゴシック" w:eastAsia="ＭＳ ゴシック" w:hAnsi="ＭＳ ゴシック" w:cs="ＭＳ Ｐゴシック"/>
          <w:kern w:val="0"/>
          <w:sz w:val="16"/>
          <w:szCs w:val="16"/>
        </w:rPr>
        <w:t xml:space="preserve">　車両の停車場又は船舶若しくは航空機の発着場を構成する建築物で旅客の乗降又は待合いの用に供するもの</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十七</w:t>
      </w:r>
      <w:r w:rsidRPr="00F22983">
        <w:rPr>
          <w:rFonts w:ascii="ＭＳ ゴシック" w:eastAsia="ＭＳ ゴシック" w:hAnsi="ＭＳ ゴシック" w:cs="ＭＳ Ｐゴシック"/>
          <w:kern w:val="0"/>
          <w:sz w:val="16"/>
          <w:szCs w:val="16"/>
        </w:rPr>
        <w:t xml:space="preserve">　自動車の停留又は駐車のための施設（一般公共の用に供されるものに限る。）</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十八</w:t>
      </w:r>
      <w:r w:rsidRPr="00F22983">
        <w:rPr>
          <w:rFonts w:ascii="ＭＳ ゴシック" w:eastAsia="ＭＳ ゴシック" w:hAnsi="ＭＳ ゴシック" w:cs="ＭＳ Ｐゴシック"/>
          <w:kern w:val="0"/>
          <w:sz w:val="16"/>
          <w:szCs w:val="16"/>
        </w:rPr>
        <w:t xml:space="preserve">　公衆便所</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十九</w:t>
      </w:r>
      <w:r w:rsidRPr="00F22983">
        <w:rPr>
          <w:rFonts w:ascii="ＭＳ ゴシック" w:eastAsia="ＭＳ ゴシック" w:hAnsi="ＭＳ ゴシック" w:cs="ＭＳ Ｐゴシック"/>
          <w:kern w:val="0"/>
          <w:sz w:val="16"/>
          <w:szCs w:val="16"/>
        </w:rPr>
        <w:t xml:space="preserve">　公共用歩廊</w:t>
      </w:r>
    </w:p>
    <w:p w:rsidR="008679BE" w:rsidRPr="00F22983" w:rsidRDefault="008679BE" w:rsidP="008679BE">
      <w:pPr>
        <w:widowControl/>
        <w:jc w:val="left"/>
        <w:textAlignment w:val="baseline"/>
        <w:rPr>
          <w:rFonts w:ascii="ＭＳ ゴシック" w:eastAsia="ＭＳ ゴシック" w:hAnsi="ＭＳ ゴシック" w:cs="ＭＳ Ｐゴシック"/>
          <w:b/>
          <w:bCs/>
          <w:kern w:val="0"/>
          <w:sz w:val="16"/>
          <w:szCs w:val="16"/>
        </w:rPr>
      </w:pPr>
      <w:r w:rsidRPr="00F22983">
        <w:rPr>
          <w:rFonts w:ascii="ＭＳ ゴシック" w:eastAsia="ＭＳ ゴシック" w:hAnsi="ＭＳ ゴシック" w:cs="ＭＳ Ｐゴシック"/>
          <w:b/>
          <w:bCs/>
          <w:kern w:val="0"/>
          <w:sz w:val="16"/>
          <w:szCs w:val="16"/>
        </w:rPr>
        <w:t>（建築物特定施設）</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第六条</w:t>
      </w:r>
      <w:r w:rsidRPr="00F22983">
        <w:rPr>
          <w:rFonts w:ascii="ＭＳ ゴシック" w:eastAsia="ＭＳ ゴシック" w:hAnsi="ＭＳ ゴシック" w:cs="ＭＳ Ｐゴシック"/>
          <w:kern w:val="0"/>
          <w:sz w:val="16"/>
          <w:szCs w:val="16"/>
        </w:rPr>
        <w:t xml:space="preserve">　法第二条第二十号の政令で定める施設は、次に掲げるものとする。</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一</w:t>
      </w:r>
      <w:r w:rsidRPr="00F22983">
        <w:rPr>
          <w:rFonts w:ascii="ＭＳ ゴシック" w:eastAsia="ＭＳ ゴシック" w:hAnsi="ＭＳ ゴシック" w:cs="ＭＳ Ｐゴシック"/>
          <w:kern w:val="0"/>
          <w:sz w:val="16"/>
          <w:szCs w:val="16"/>
        </w:rPr>
        <w:t xml:space="preserve">　出入口</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二</w:t>
      </w:r>
      <w:r w:rsidRPr="00F22983">
        <w:rPr>
          <w:rFonts w:ascii="ＭＳ ゴシック" w:eastAsia="ＭＳ ゴシック" w:hAnsi="ＭＳ ゴシック" w:cs="ＭＳ Ｐゴシック"/>
          <w:kern w:val="0"/>
          <w:sz w:val="16"/>
          <w:szCs w:val="16"/>
        </w:rPr>
        <w:t xml:space="preserve">　廊下その他これに類するもの（以下「廊下等」という。）</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三</w:t>
      </w:r>
      <w:r w:rsidRPr="00F22983">
        <w:rPr>
          <w:rFonts w:ascii="ＭＳ ゴシック" w:eastAsia="ＭＳ ゴシック" w:hAnsi="ＭＳ ゴシック" w:cs="ＭＳ Ｐゴシック"/>
          <w:kern w:val="0"/>
          <w:sz w:val="16"/>
          <w:szCs w:val="16"/>
        </w:rPr>
        <w:t xml:space="preserve">　階段（その踊場を含む。以下同じ。）</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四</w:t>
      </w:r>
      <w:r w:rsidRPr="00F22983">
        <w:rPr>
          <w:rFonts w:ascii="ＭＳ ゴシック" w:eastAsia="ＭＳ ゴシック" w:hAnsi="ＭＳ ゴシック" w:cs="ＭＳ Ｐゴシック"/>
          <w:kern w:val="0"/>
          <w:sz w:val="16"/>
          <w:szCs w:val="16"/>
        </w:rPr>
        <w:t xml:space="preserve">　傾斜路（その踊場を含む。以下同じ。）</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五</w:t>
      </w:r>
      <w:r w:rsidRPr="00F22983">
        <w:rPr>
          <w:rFonts w:ascii="ＭＳ ゴシック" w:eastAsia="ＭＳ ゴシック" w:hAnsi="ＭＳ ゴシック" w:cs="ＭＳ Ｐゴシック"/>
          <w:kern w:val="0"/>
          <w:sz w:val="16"/>
          <w:szCs w:val="16"/>
        </w:rPr>
        <w:t xml:space="preserve">　エレベーターその他の昇降機</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六</w:t>
      </w:r>
      <w:r w:rsidRPr="00F22983">
        <w:rPr>
          <w:rFonts w:ascii="ＭＳ ゴシック" w:eastAsia="ＭＳ ゴシック" w:hAnsi="ＭＳ ゴシック" w:cs="ＭＳ Ｐゴシック"/>
          <w:kern w:val="0"/>
          <w:sz w:val="16"/>
          <w:szCs w:val="16"/>
        </w:rPr>
        <w:t xml:space="preserve">　便所</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七</w:t>
      </w:r>
      <w:r w:rsidRPr="00F22983">
        <w:rPr>
          <w:rFonts w:ascii="ＭＳ ゴシック" w:eastAsia="ＭＳ ゴシック" w:hAnsi="ＭＳ ゴシック" w:cs="ＭＳ Ｐゴシック"/>
          <w:kern w:val="0"/>
          <w:sz w:val="16"/>
          <w:szCs w:val="16"/>
        </w:rPr>
        <w:t xml:space="preserve">　ホテル又は旅館の客室</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八</w:t>
      </w:r>
      <w:r w:rsidRPr="00F22983">
        <w:rPr>
          <w:rFonts w:ascii="ＭＳ ゴシック" w:eastAsia="ＭＳ ゴシック" w:hAnsi="ＭＳ ゴシック" w:cs="ＭＳ Ｐゴシック"/>
          <w:kern w:val="0"/>
          <w:sz w:val="16"/>
          <w:szCs w:val="16"/>
        </w:rPr>
        <w:t xml:space="preserve">　敷地内の通路</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九</w:t>
      </w:r>
      <w:r w:rsidRPr="00F22983">
        <w:rPr>
          <w:rFonts w:ascii="ＭＳ ゴシック" w:eastAsia="ＭＳ ゴシック" w:hAnsi="ＭＳ ゴシック" w:cs="ＭＳ Ｐゴシック"/>
          <w:kern w:val="0"/>
          <w:sz w:val="16"/>
          <w:szCs w:val="16"/>
        </w:rPr>
        <w:t xml:space="preserve">　駐車場</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十</w:t>
      </w:r>
      <w:r w:rsidRPr="00F22983">
        <w:rPr>
          <w:rFonts w:ascii="ＭＳ ゴシック" w:eastAsia="ＭＳ ゴシック" w:hAnsi="ＭＳ ゴシック" w:cs="ＭＳ Ｐゴシック"/>
          <w:kern w:val="0"/>
          <w:sz w:val="16"/>
          <w:szCs w:val="16"/>
        </w:rPr>
        <w:t xml:space="preserve">　その他国土交通省令で定める施設</w:t>
      </w:r>
    </w:p>
    <w:p w:rsidR="008679BE" w:rsidRPr="00F22983" w:rsidRDefault="008679BE" w:rsidP="008679BE">
      <w:pPr>
        <w:widowControl/>
        <w:jc w:val="left"/>
        <w:textAlignment w:val="baseline"/>
        <w:rPr>
          <w:rFonts w:ascii="ＭＳ ゴシック" w:eastAsia="ＭＳ ゴシック" w:hAnsi="ＭＳ ゴシック" w:cs="ＭＳ Ｐゴシック"/>
          <w:b/>
          <w:bCs/>
          <w:kern w:val="0"/>
          <w:sz w:val="16"/>
          <w:szCs w:val="16"/>
        </w:rPr>
      </w:pPr>
      <w:r w:rsidRPr="00F22983">
        <w:rPr>
          <w:rFonts w:ascii="ＭＳ ゴシック" w:eastAsia="ＭＳ ゴシック" w:hAnsi="ＭＳ ゴシック" w:cs="ＭＳ Ｐゴシック"/>
          <w:b/>
          <w:bCs/>
          <w:kern w:val="0"/>
          <w:sz w:val="16"/>
          <w:szCs w:val="16"/>
        </w:rPr>
        <w:t>（都道府県知事が所管行政庁となる建築物）</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第七条</w:t>
      </w:r>
      <w:r w:rsidRPr="00F22983">
        <w:rPr>
          <w:rFonts w:ascii="ＭＳ ゴシック" w:eastAsia="ＭＳ ゴシック" w:hAnsi="ＭＳ ゴシック" w:cs="ＭＳ Ｐゴシック"/>
          <w:kern w:val="0"/>
          <w:sz w:val="16"/>
          <w:szCs w:val="16"/>
        </w:rPr>
        <w:t xml:space="preserve">　法第二条第二十二号ただし書の政令で定める建築物のうち建築基準法第九十七条の二第一項の規定により建築主事を置く市町村の区域内のものは、同法第六条第一項第四号に掲げる建築物（その新築、改築、増築、移転又は用途の変更に関して、法律並びにこれに基づく命令及び条例の規定により都道府県知事の許可を必要とするものを除く。）以外の建築物とする。</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２</w:t>
      </w:r>
      <w:r w:rsidRPr="00F22983">
        <w:rPr>
          <w:rFonts w:ascii="ＭＳ ゴシック" w:eastAsia="ＭＳ ゴシック" w:hAnsi="ＭＳ ゴシック" w:cs="ＭＳ Ｐゴシック"/>
          <w:kern w:val="0"/>
          <w:sz w:val="16"/>
          <w:szCs w:val="16"/>
        </w:rPr>
        <w:t xml:space="preserve">　法第二条第二十二号ただし書の政令で定める建築物のうち建築基準法第九十七条の三第一項の規定により建築主事を置く特別区の区域内のものは、次に掲げる建築物（第二号に掲げる建築物にあっては、地方自治法（昭和二十二年法律第六十七号）第二百五十二条の十七の二第一項の規定により同号に規定する処分に関する事務を特別区が処理することとされた場合における当該建築物を除く。）とする。</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一</w:t>
      </w:r>
      <w:r w:rsidRPr="00F22983">
        <w:rPr>
          <w:rFonts w:ascii="ＭＳ ゴシック" w:eastAsia="ＭＳ ゴシック" w:hAnsi="ＭＳ ゴシック" w:cs="ＭＳ Ｐゴシック"/>
          <w:kern w:val="0"/>
          <w:sz w:val="16"/>
          <w:szCs w:val="16"/>
        </w:rPr>
        <w:t xml:space="preserve">　延べ面積（建築基準法施行令（昭和二十五年政令第三百三十八号）第二条第一項第四号の延べ面積をいう。第二十六条において同じ。）が一万平方メートルを超える建築物</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lastRenderedPageBreak/>
        <w:t>二</w:t>
      </w:r>
      <w:r w:rsidRPr="00F22983">
        <w:rPr>
          <w:rFonts w:ascii="ＭＳ ゴシック" w:eastAsia="ＭＳ ゴシック" w:hAnsi="ＭＳ ゴシック" w:cs="ＭＳ Ｐゴシック"/>
          <w:kern w:val="0"/>
          <w:sz w:val="16"/>
          <w:szCs w:val="16"/>
        </w:rPr>
        <w:t xml:space="preserve">　その新築、改築、増築、移転又は用途の変更に関して、建築基準法第五十一条（同法第八十七条第二項及び第三項において準用する場合を含み、市町村都市計画審議会が置かれている特別区にあっては、卸売市場に係る部分に限る。）の規定又は同法以外の法律若しくはこれに基づく命令若しくは条例の規定により都知事の許可を必要とする建築物</w:t>
      </w:r>
    </w:p>
    <w:p w:rsidR="008679BE" w:rsidRPr="00F22983" w:rsidRDefault="008679BE" w:rsidP="008679BE">
      <w:pPr>
        <w:widowControl/>
        <w:jc w:val="left"/>
        <w:textAlignment w:val="baseline"/>
        <w:rPr>
          <w:rFonts w:ascii="ＭＳ ゴシック" w:eastAsia="ＭＳ ゴシック" w:hAnsi="ＭＳ ゴシック" w:cs="ＭＳ Ｐゴシック"/>
          <w:b/>
          <w:bCs/>
          <w:kern w:val="0"/>
          <w:sz w:val="16"/>
          <w:szCs w:val="16"/>
        </w:rPr>
      </w:pPr>
      <w:r w:rsidRPr="00F22983">
        <w:rPr>
          <w:rFonts w:ascii="ＭＳ ゴシック" w:eastAsia="ＭＳ ゴシック" w:hAnsi="ＭＳ ゴシック" w:cs="ＭＳ Ｐゴシック"/>
          <w:b/>
          <w:bCs/>
          <w:kern w:val="0"/>
          <w:sz w:val="16"/>
          <w:szCs w:val="16"/>
        </w:rPr>
        <w:t>（基準適合性審査を行うべき許可、認可その他の処分に係る法令の規定等）</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第八条</w:t>
      </w:r>
      <w:r w:rsidRPr="00F22983">
        <w:rPr>
          <w:rFonts w:ascii="ＭＳ ゴシック" w:eastAsia="ＭＳ ゴシック" w:hAnsi="ＭＳ ゴシック" w:cs="ＭＳ Ｐゴシック"/>
          <w:kern w:val="0"/>
          <w:sz w:val="16"/>
          <w:szCs w:val="16"/>
        </w:rPr>
        <w:t xml:space="preserve">　法第九条第一項の法令の規定で政令で定めるものは、次に掲げる規定とする。</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一</w:t>
      </w:r>
      <w:r w:rsidRPr="00F22983">
        <w:rPr>
          <w:rFonts w:ascii="ＭＳ ゴシック" w:eastAsia="ＭＳ ゴシック" w:hAnsi="ＭＳ ゴシック" w:cs="ＭＳ Ｐゴシック"/>
          <w:kern w:val="0"/>
          <w:sz w:val="16"/>
          <w:szCs w:val="16"/>
        </w:rPr>
        <w:t xml:space="preserve">　鉄道事業法（昭和六十一年法律第九十二号）第八条第一項、第九条第一項（同法第十二条第四項において準用する場合を含む。）、第十条第一項、第十二条第一項及び第三項並びに第十三条第一項及び第二項並びに全国新幹線鉄道整備法（昭和四十五年法律第七十一号）第九条第一項</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二</w:t>
      </w:r>
      <w:r w:rsidRPr="00F22983">
        <w:rPr>
          <w:rFonts w:ascii="ＭＳ ゴシック" w:eastAsia="ＭＳ ゴシック" w:hAnsi="ＭＳ ゴシック" w:cs="ＭＳ Ｐゴシック"/>
          <w:kern w:val="0"/>
          <w:sz w:val="16"/>
          <w:szCs w:val="16"/>
        </w:rPr>
        <w:t xml:space="preserve">　軌道法（大正十年法律第七十六号）第五条第一項及び第十条</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三</w:t>
      </w:r>
      <w:r w:rsidRPr="00F22983">
        <w:rPr>
          <w:rFonts w:ascii="ＭＳ ゴシック" w:eastAsia="ＭＳ ゴシック" w:hAnsi="ＭＳ ゴシック" w:cs="ＭＳ Ｐゴシック"/>
          <w:kern w:val="0"/>
          <w:sz w:val="16"/>
          <w:szCs w:val="16"/>
        </w:rPr>
        <w:t xml:space="preserve">　自動車ターミナル法（昭和三十四年法律第百三十六号）第三条及び第十一条第一項</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２</w:t>
      </w:r>
      <w:r w:rsidRPr="00F22983">
        <w:rPr>
          <w:rFonts w:ascii="ＭＳ ゴシック" w:eastAsia="ＭＳ ゴシック" w:hAnsi="ＭＳ ゴシック" w:cs="ＭＳ Ｐゴシック"/>
          <w:kern w:val="0"/>
          <w:sz w:val="16"/>
          <w:szCs w:val="16"/>
        </w:rPr>
        <w:t xml:space="preserve">　法第九条第二項の法令の規定で政令で定めるものは、次に掲げる規定とする。</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一</w:t>
      </w:r>
      <w:r w:rsidRPr="00F22983">
        <w:rPr>
          <w:rFonts w:ascii="ＭＳ ゴシック" w:eastAsia="ＭＳ ゴシック" w:hAnsi="ＭＳ ゴシック" w:cs="ＭＳ Ｐゴシック"/>
          <w:kern w:val="0"/>
          <w:sz w:val="16"/>
          <w:szCs w:val="16"/>
        </w:rPr>
        <w:t xml:space="preserve">　鉄道事業法第九条第三項（同法第十二条第四項において準用する場合を含む。）及び第十二条第二項</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二</w:t>
      </w:r>
      <w:r w:rsidRPr="00F22983">
        <w:rPr>
          <w:rFonts w:ascii="ＭＳ ゴシック" w:eastAsia="ＭＳ ゴシック" w:hAnsi="ＭＳ ゴシック" w:cs="ＭＳ Ｐゴシック"/>
          <w:kern w:val="0"/>
          <w:sz w:val="16"/>
          <w:szCs w:val="16"/>
        </w:rPr>
        <w:t xml:space="preserve">　軌道法施行令（昭和二十八年政令第二百五十八号）第六条第二項及び軌道法に規定する国土交通大臣の権限に属する事務で都道府県が処理するもの等を定める政令（昭和二十八年政令第二百五十七号）第一条第十項</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三</w:t>
      </w:r>
      <w:r w:rsidRPr="00F22983">
        <w:rPr>
          <w:rFonts w:ascii="ＭＳ ゴシック" w:eastAsia="ＭＳ ゴシック" w:hAnsi="ＭＳ ゴシック" w:cs="ＭＳ Ｐゴシック"/>
          <w:kern w:val="0"/>
          <w:sz w:val="16"/>
          <w:szCs w:val="16"/>
        </w:rPr>
        <w:t xml:space="preserve">　自動車ターミナル法第十一条第三項</w:t>
      </w:r>
    </w:p>
    <w:p w:rsidR="008679BE" w:rsidRPr="00F22983" w:rsidRDefault="008679BE" w:rsidP="008679BE">
      <w:pPr>
        <w:widowControl/>
        <w:jc w:val="left"/>
        <w:textAlignment w:val="baseline"/>
        <w:rPr>
          <w:rFonts w:ascii="ＭＳ ゴシック" w:eastAsia="ＭＳ ゴシック" w:hAnsi="ＭＳ ゴシック" w:cs="ＭＳ Ｐゴシック"/>
          <w:b/>
          <w:bCs/>
          <w:kern w:val="0"/>
          <w:sz w:val="16"/>
          <w:szCs w:val="16"/>
        </w:rPr>
      </w:pPr>
      <w:r w:rsidRPr="00F22983">
        <w:rPr>
          <w:rFonts w:ascii="ＭＳ ゴシック" w:eastAsia="ＭＳ ゴシック" w:hAnsi="ＭＳ ゴシック" w:cs="ＭＳ Ｐゴシック"/>
          <w:b/>
          <w:bCs/>
          <w:kern w:val="0"/>
          <w:sz w:val="16"/>
          <w:szCs w:val="16"/>
        </w:rPr>
        <w:t>（基準適合義務の対象となる特別特定建築物の規模）</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第九条</w:t>
      </w:r>
      <w:r w:rsidRPr="00F22983">
        <w:rPr>
          <w:rFonts w:ascii="ＭＳ ゴシック" w:eastAsia="ＭＳ ゴシック" w:hAnsi="ＭＳ ゴシック" w:cs="ＭＳ Ｐゴシック"/>
          <w:kern w:val="0"/>
          <w:sz w:val="16"/>
          <w:szCs w:val="16"/>
        </w:rPr>
        <w:t xml:space="preserve">　法第十四条第一項の政令で定める規模は、床面積（増築若しくは改築又は用途の変更の場合にあっては、当該増築若しくは改築又は用途の変更に係る部分の床面積。次条第二項において同じ。）の合計二千平方メートル（第五条第十八号に掲げる公衆便所（次条第二項において「公衆便所」という。）にあっては、五十平方メートル）とする。</w:t>
      </w:r>
    </w:p>
    <w:p w:rsidR="008679BE" w:rsidRPr="00F22983" w:rsidRDefault="008679BE" w:rsidP="008679BE">
      <w:pPr>
        <w:widowControl/>
        <w:jc w:val="left"/>
        <w:textAlignment w:val="baseline"/>
        <w:rPr>
          <w:rFonts w:ascii="ＭＳ ゴシック" w:eastAsia="ＭＳ ゴシック" w:hAnsi="ＭＳ ゴシック" w:cs="ＭＳ Ｐゴシック"/>
          <w:b/>
          <w:bCs/>
          <w:kern w:val="0"/>
          <w:sz w:val="16"/>
          <w:szCs w:val="16"/>
        </w:rPr>
      </w:pPr>
      <w:r w:rsidRPr="00F22983">
        <w:rPr>
          <w:rFonts w:ascii="ＭＳ ゴシック" w:eastAsia="ＭＳ ゴシック" w:hAnsi="ＭＳ ゴシック" w:cs="ＭＳ Ｐゴシック"/>
          <w:b/>
          <w:bCs/>
          <w:kern w:val="0"/>
          <w:sz w:val="16"/>
          <w:szCs w:val="16"/>
        </w:rPr>
        <w:t>（建築物移動等円滑化基準）</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第十条</w:t>
      </w:r>
      <w:r w:rsidRPr="00F22983">
        <w:rPr>
          <w:rFonts w:ascii="ＭＳ ゴシック" w:eastAsia="ＭＳ ゴシック" w:hAnsi="ＭＳ ゴシック" w:cs="ＭＳ Ｐゴシック"/>
          <w:kern w:val="0"/>
          <w:sz w:val="16"/>
          <w:szCs w:val="16"/>
        </w:rPr>
        <w:t xml:space="preserve">　法第十四条第一項の政令で定める建築物特定施設の構造及び配置に関する基準（次項に規定する特別特定建築物に係るものを除く。）は、次条から第二十四条までに定めるところによる。</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２</w:t>
      </w:r>
      <w:r w:rsidRPr="00F22983">
        <w:rPr>
          <w:rFonts w:ascii="ＭＳ ゴシック" w:eastAsia="ＭＳ ゴシック" w:hAnsi="ＭＳ ゴシック" w:cs="ＭＳ Ｐゴシック"/>
          <w:kern w:val="0"/>
          <w:sz w:val="16"/>
          <w:szCs w:val="16"/>
        </w:rPr>
        <w:t xml:space="preserve">　法第十四条第三項の規定により地方公共団体が条例で同条第一項の建築の規模を床面積の合計五百平方メートル未満で定めた場合における床面積の合計が五百平方メートル未満の当該建築に係る特別特定建築物（公衆便所を除き、同条第三項の条例で定める特定建築物を含む。第二十五条において「条例対象小規模特別特定建築物」という。）についての法第十四条第一項の政令で定める建築物特定施設の構造及び配置に関する基準は、第十九条及び第二十五条に定めるところによる。</w:t>
      </w:r>
    </w:p>
    <w:p w:rsidR="008679BE" w:rsidRPr="00F22983" w:rsidRDefault="008679BE" w:rsidP="008679BE">
      <w:pPr>
        <w:widowControl/>
        <w:jc w:val="left"/>
        <w:textAlignment w:val="baseline"/>
        <w:rPr>
          <w:rFonts w:ascii="ＭＳ ゴシック" w:eastAsia="ＭＳ ゴシック" w:hAnsi="ＭＳ ゴシック" w:cs="ＭＳ Ｐゴシック"/>
          <w:b/>
          <w:bCs/>
          <w:kern w:val="0"/>
          <w:sz w:val="16"/>
          <w:szCs w:val="16"/>
        </w:rPr>
      </w:pPr>
      <w:r w:rsidRPr="00F22983">
        <w:rPr>
          <w:rFonts w:ascii="ＭＳ ゴシック" w:eastAsia="ＭＳ ゴシック" w:hAnsi="ＭＳ ゴシック" w:cs="ＭＳ Ｐゴシック"/>
          <w:b/>
          <w:bCs/>
          <w:kern w:val="0"/>
          <w:sz w:val="16"/>
          <w:szCs w:val="16"/>
        </w:rPr>
        <w:t>（廊下等）</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第十一条</w:t>
      </w:r>
      <w:r w:rsidRPr="00F22983">
        <w:rPr>
          <w:rFonts w:ascii="ＭＳ ゴシック" w:eastAsia="ＭＳ ゴシック" w:hAnsi="ＭＳ ゴシック" w:cs="ＭＳ Ｐゴシック"/>
          <w:kern w:val="0"/>
          <w:sz w:val="16"/>
          <w:szCs w:val="16"/>
        </w:rPr>
        <w:t xml:space="preserve">　不特定かつ多数の者が利用し、又は主として高齢者、障害者等が利用する廊下等は、次に掲げるものでなければならない。</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一</w:t>
      </w:r>
      <w:r w:rsidRPr="00F22983">
        <w:rPr>
          <w:rFonts w:ascii="ＭＳ ゴシック" w:eastAsia="ＭＳ ゴシック" w:hAnsi="ＭＳ ゴシック" w:cs="ＭＳ Ｐゴシック"/>
          <w:kern w:val="0"/>
          <w:sz w:val="16"/>
          <w:szCs w:val="16"/>
        </w:rPr>
        <w:t xml:space="preserve">　表面は、粗面とし、又は滑りにくい材料で仕上げること。</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二</w:t>
      </w:r>
      <w:r w:rsidRPr="00F22983">
        <w:rPr>
          <w:rFonts w:ascii="ＭＳ ゴシック" w:eastAsia="ＭＳ ゴシック" w:hAnsi="ＭＳ ゴシック" w:cs="ＭＳ Ｐゴシック"/>
          <w:kern w:val="0"/>
          <w:sz w:val="16"/>
          <w:szCs w:val="16"/>
        </w:rPr>
        <w:t xml:space="preserve">　階段又は傾斜路（階段に代わり、又はこれに併設するものに限る。）の上端に近接する廊下等の部分（不特定かつ多数の者が利用し、又は主として視覚障害者が利用するものに限る。）には、視覚障害者に対し段差又は傾斜の存在の警告を行うために、点状ブロック等（床面に敷設されるブロックその他これに類するものであって、点状の突起が設けられており、かつ、周囲の床面との色の明度、色相又は彩度の差が大きいことにより容易に識別できるものをいう。以下同じ。）を敷設すること。ただし、視覚障害者の利用上支障がないものとして国土交通大臣が定める場合は、この限りでない。</w:t>
      </w:r>
    </w:p>
    <w:p w:rsidR="008679BE" w:rsidRPr="00F22983" w:rsidRDefault="008679BE" w:rsidP="008679BE">
      <w:pPr>
        <w:widowControl/>
        <w:jc w:val="left"/>
        <w:textAlignment w:val="baseline"/>
        <w:rPr>
          <w:rFonts w:ascii="ＭＳ ゴシック" w:eastAsia="ＭＳ ゴシック" w:hAnsi="ＭＳ ゴシック" w:cs="ＭＳ Ｐゴシック"/>
          <w:b/>
          <w:bCs/>
          <w:kern w:val="0"/>
          <w:sz w:val="16"/>
          <w:szCs w:val="16"/>
        </w:rPr>
      </w:pPr>
      <w:r w:rsidRPr="00F22983">
        <w:rPr>
          <w:rFonts w:ascii="ＭＳ ゴシック" w:eastAsia="ＭＳ ゴシック" w:hAnsi="ＭＳ ゴシック" w:cs="ＭＳ Ｐゴシック"/>
          <w:b/>
          <w:bCs/>
          <w:kern w:val="0"/>
          <w:sz w:val="16"/>
          <w:szCs w:val="16"/>
        </w:rPr>
        <w:t>（階段）</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第十二条</w:t>
      </w:r>
      <w:r w:rsidRPr="00F22983">
        <w:rPr>
          <w:rFonts w:ascii="ＭＳ ゴシック" w:eastAsia="ＭＳ ゴシック" w:hAnsi="ＭＳ ゴシック" w:cs="ＭＳ Ｐゴシック"/>
          <w:kern w:val="0"/>
          <w:sz w:val="16"/>
          <w:szCs w:val="16"/>
        </w:rPr>
        <w:t xml:space="preserve">　不特定かつ多数の者が利用し、又は主として高齢者、障害者等が利用する階段は、次に掲げるものでなければならない。</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一</w:t>
      </w:r>
      <w:r w:rsidRPr="00F22983">
        <w:rPr>
          <w:rFonts w:ascii="ＭＳ ゴシック" w:eastAsia="ＭＳ ゴシック" w:hAnsi="ＭＳ ゴシック" w:cs="ＭＳ Ｐゴシック"/>
          <w:kern w:val="0"/>
          <w:sz w:val="16"/>
          <w:szCs w:val="16"/>
        </w:rPr>
        <w:t xml:space="preserve">　踊場を除き、手すりを設けること。</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二</w:t>
      </w:r>
      <w:r w:rsidRPr="00F22983">
        <w:rPr>
          <w:rFonts w:ascii="ＭＳ ゴシック" w:eastAsia="ＭＳ ゴシック" w:hAnsi="ＭＳ ゴシック" w:cs="ＭＳ Ｐゴシック"/>
          <w:kern w:val="0"/>
          <w:sz w:val="16"/>
          <w:szCs w:val="16"/>
        </w:rPr>
        <w:t xml:space="preserve">　表面は、粗面とし、又は滑りにくい材料で仕上げること。</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三</w:t>
      </w:r>
      <w:r w:rsidRPr="00F22983">
        <w:rPr>
          <w:rFonts w:ascii="ＭＳ ゴシック" w:eastAsia="ＭＳ ゴシック" w:hAnsi="ＭＳ ゴシック" w:cs="ＭＳ Ｐゴシック"/>
          <w:kern w:val="0"/>
          <w:sz w:val="16"/>
          <w:szCs w:val="16"/>
        </w:rPr>
        <w:t xml:space="preserve">　踏面の端部とその周囲の部分との色の明度、色相又は彩度の差が大きいことにより段を容易に識別できるものとすること。</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lastRenderedPageBreak/>
        <w:t>四</w:t>
      </w:r>
      <w:r w:rsidRPr="00F22983">
        <w:rPr>
          <w:rFonts w:ascii="ＭＳ ゴシック" w:eastAsia="ＭＳ ゴシック" w:hAnsi="ＭＳ ゴシック" w:cs="ＭＳ Ｐゴシック"/>
          <w:kern w:val="0"/>
          <w:sz w:val="16"/>
          <w:szCs w:val="16"/>
        </w:rPr>
        <w:t xml:space="preserve">　段鼻の突き出しその他のつまずきの原因となるものを設けない構造とすること。</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五</w:t>
      </w:r>
      <w:r w:rsidRPr="00F22983">
        <w:rPr>
          <w:rFonts w:ascii="ＭＳ ゴシック" w:eastAsia="ＭＳ ゴシック" w:hAnsi="ＭＳ ゴシック" w:cs="ＭＳ Ｐゴシック"/>
          <w:kern w:val="0"/>
          <w:sz w:val="16"/>
          <w:szCs w:val="16"/>
        </w:rPr>
        <w:t xml:space="preserve">　段がある部分の上端に近接する踊場の部分（不特定かつ多数の者が利用し、又は主として視覚障害者が利用するものに限る。）には、視覚障害者に対し警告を行うために、点状ブロック等を敷設すること。ただし、視覚障害者の利用上支障がないものとして国土交通大臣が定める場合は、この限りでない。</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六</w:t>
      </w:r>
      <w:r w:rsidRPr="00F22983">
        <w:rPr>
          <w:rFonts w:ascii="ＭＳ ゴシック" w:eastAsia="ＭＳ ゴシック" w:hAnsi="ＭＳ ゴシック" w:cs="ＭＳ Ｐゴシック"/>
          <w:kern w:val="0"/>
          <w:sz w:val="16"/>
          <w:szCs w:val="16"/>
        </w:rPr>
        <w:t xml:space="preserve">　主たる階段は、回り階段でないこと。ただし、回り階段以外の階段を設ける空間を確保することが困難であるときは、この限りでない。</w:t>
      </w:r>
    </w:p>
    <w:p w:rsidR="008679BE" w:rsidRPr="00F22983" w:rsidRDefault="008679BE" w:rsidP="008679BE">
      <w:pPr>
        <w:widowControl/>
        <w:jc w:val="left"/>
        <w:textAlignment w:val="baseline"/>
        <w:rPr>
          <w:rFonts w:ascii="ＭＳ ゴシック" w:eastAsia="ＭＳ ゴシック" w:hAnsi="ＭＳ ゴシック" w:cs="ＭＳ Ｐゴシック"/>
          <w:b/>
          <w:bCs/>
          <w:kern w:val="0"/>
          <w:sz w:val="16"/>
          <w:szCs w:val="16"/>
        </w:rPr>
      </w:pPr>
      <w:r w:rsidRPr="00F22983">
        <w:rPr>
          <w:rFonts w:ascii="ＭＳ ゴシック" w:eastAsia="ＭＳ ゴシック" w:hAnsi="ＭＳ ゴシック" w:cs="ＭＳ Ｐゴシック"/>
          <w:b/>
          <w:bCs/>
          <w:kern w:val="0"/>
          <w:sz w:val="16"/>
          <w:szCs w:val="16"/>
        </w:rPr>
        <w:t>（階段に代わり、又はこれに併設する傾斜路）</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第十三条</w:t>
      </w:r>
      <w:r w:rsidRPr="00F22983">
        <w:rPr>
          <w:rFonts w:ascii="ＭＳ ゴシック" w:eastAsia="ＭＳ ゴシック" w:hAnsi="ＭＳ ゴシック" w:cs="ＭＳ Ｐゴシック"/>
          <w:kern w:val="0"/>
          <w:sz w:val="16"/>
          <w:szCs w:val="16"/>
        </w:rPr>
        <w:t xml:space="preserve">　不特定かつ多数の者が利用し、又は主として高齢者、障害者等が利用する傾斜路（階段に代わり、又はこれに併設するものに限る。）は、次に掲げるものでなければならない。</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一</w:t>
      </w:r>
      <w:r w:rsidRPr="00F22983">
        <w:rPr>
          <w:rFonts w:ascii="ＭＳ ゴシック" w:eastAsia="ＭＳ ゴシック" w:hAnsi="ＭＳ ゴシック" w:cs="ＭＳ Ｐゴシック"/>
          <w:kern w:val="0"/>
          <w:sz w:val="16"/>
          <w:szCs w:val="16"/>
        </w:rPr>
        <w:t xml:space="preserve">　</w:t>
      </w:r>
      <w:r w:rsidRPr="00F22983">
        <w:rPr>
          <w:rFonts w:ascii="ＭＳ ゴシック" w:eastAsia="ＭＳ ゴシック" w:hAnsi="ＭＳ ゴシック" w:cs="ＭＳ Ｐゴシック"/>
          <w:kern w:val="0"/>
          <w:sz w:val="16"/>
          <w:szCs w:val="16"/>
        </w:rPr>
        <w:ruby>
          <w:rubyPr>
            <w:rubyAlign w:val="distributeSpace"/>
            <w:hps w:val="24"/>
            <w:hpsRaise w:val="22"/>
            <w:hpsBaseText w:val="16"/>
            <w:lid w:val="ja-JP"/>
          </w:rubyPr>
          <w:rt>
            <w:r w:rsidR="008679BE" w:rsidRPr="00F22983">
              <w:rPr>
                <w:rFonts w:ascii="ＭＳ ゴシック" w:eastAsia="ＭＳ ゴシック" w:hAnsi="ＭＳ ゴシック" w:cs="ＭＳ Ｐゴシック"/>
                <w:kern w:val="0"/>
                <w:sz w:val="16"/>
                <w:szCs w:val="16"/>
                <w:bdr w:val="none" w:sz="0" w:space="0" w:color="auto" w:frame="1"/>
              </w:rPr>
              <w:t>こう</w:t>
            </w:r>
          </w:rt>
          <w:rubyBase>
            <w:r w:rsidR="008679BE" w:rsidRPr="00F22983">
              <w:rPr>
                <w:rFonts w:ascii="ＭＳ ゴシック" w:eastAsia="ＭＳ ゴシック" w:hAnsi="ＭＳ ゴシック" w:cs="ＭＳ Ｐゴシック"/>
                <w:kern w:val="0"/>
                <w:sz w:val="16"/>
                <w:szCs w:val="16"/>
                <w:bdr w:val="none" w:sz="0" w:space="0" w:color="auto" w:frame="1"/>
              </w:rPr>
              <w:t>勾</w:t>
            </w:r>
          </w:rubyBase>
        </w:ruby>
      </w:r>
      <w:r w:rsidRPr="00F22983">
        <w:rPr>
          <w:rFonts w:ascii="ＭＳ ゴシック" w:eastAsia="ＭＳ ゴシック" w:hAnsi="ＭＳ ゴシック" w:cs="ＭＳ Ｐゴシック"/>
          <w:kern w:val="0"/>
          <w:sz w:val="16"/>
          <w:szCs w:val="16"/>
        </w:rPr>
        <w:t>配が十二分の一を超え、又は高さが十六センチメートルを超える傾斜がある部分には、手すりを設けること。</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二</w:t>
      </w:r>
      <w:r w:rsidRPr="00F22983">
        <w:rPr>
          <w:rFonts w:ascii="ＭＳ ゴシック" w:eastAsia="ＭＳ ゴシック" w:hAnsi="ＭＳ ゴシック" w:cs="ＭＳ Ｐゴシック"/>
          <w:kern w:val="0"/>
          <w:sz w:val="16"/>
          <w:szCs w:val="16"/>
        </w:rPr>
        <w:t xml:space="preserve">　表面は、粗面とし、又は滑りにくい材料で仕上げること。</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三</w:t>
      </w:r>
      <w:r w:rsidRPr="00F22983">
        <w:rPr>
          <w:rFonts w:ascii="ＭＳ ゴシック" w:eastAsia="ＭＳ ゴシック" w:hAnsi="ＭＳ ゴシック" w:cs="ＭＳ Ｐゴシック"/>
          <w:kern w:val="0"/>
          <w:sz w:val="16"/>
          <w:szCs w:val="16"/>
        </w:rPr>
        <w:t xml:space="preserve">　その前後の廊下等との色の明度、色相又は彩度の差が大きいことによりその存在を容易に識別できるものとすること。</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四</w:t>
      </w:r>
      <w:r w:rsidRPr="00F22983">
        <w:rPr>
          <w:rFonts w:ascii="ＭＳ ゴシック" w:eastAsia="ＭＳ ゴシック" w:hAnsi="ＭＳ ゴシック" w:cs="ＭＳ Ｐゴシック"/>
          <w:kern w:val="0"/>
          <w:sz w:val="16"/>
          <w:szCs w:val="16"/>
        </w:rPr>
        <w:t xml:space="preserve">　傾斜がある部分の上端に近接する踊場の部分（不特定かつ多数の者が利用し、又は主として視覚障害者が利用するものに限る。）には、視覚障害者に対し警告を行うために、点状ブロック等を敷設すること。ただし、視覚障害者の利用上支障がないものとして国土交通大臣が定める場合は、この限りでない。</w:t>
      </w:r>
    </w:p>
    <w:p w:rsidR="008679BE" w:rsidRPr="00F22983" w:rsidRDefault="008679BE" w:rsidP="008679BE">
      <w:pPr>
        <w:widowControl/>
        <w:jc w:val="left"/>
        <w:textAlignment w:val="baseline"/>
        <w:rPr>
          <w:rFonts w:ascii="ＭＳ ゴシック" w:eastAsia="ＭＳ ゴシック" w:hAnsi="ＭＳ ゴシック" w:cs="ＭＳ Ｐゴシック"/>
          <w:b/>
          <w:bCs/>
          <w:kern w:val="0"/>
          <w:sz w:val="16"/>
          <w:szCs w:val="16"/>
        </w:rPr>
      </w:pPr>
      <w:r w:rsidRPr="00F22983">
        <w:rPr>
          <w:rFonts w:ascii="ＭＳ ゴシック" w:eastAsia="ＭＳ ゴシック" w:hAnsi="ＭＳ ゴシック" w:cs="ＭＳ Ｐゴシック"/>
          <w:b/>
          <w:bCs/>
          <w:kern w:val="0"/>
          <w:sz w:val="16"/>
          <w:szCs w:val="16"/>
        </w:rPr>
        <w:t>（便所）</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第十四条</w:t>
      </w:r>
      <w:r w:rsidRPr="00F22983">
        <w:rPr>
          <w:rFonts w:ascii="ＭＳ ゴシック" w:eastAsia="ＭＳ ゴシック" w:hAnsi="ＭＳ ゴシック" w:cs="ＭＳ Ｐゴシック"/>
          <w:kern w:val="0"/>
          <w:sz w:val="16"/>
          <w:szCs w:val="16"/>
        </w:rPr>
        <w:t xml:space="preserve">　不特定かつ多数の者が利用し、又は主として高齢者、障害者等が利用する便所を設ける場合には、そのうち一以上（男子用及び女子用の区別があるときは、それぞれ一以上）は、次に掲げるものでなければならない。</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一</w:t>
      </w:r>
      <w:r w:rsidRPr="00F22983">
        <w:rPr>
          <w:rFonts w:ascii="ＭＳ ゴシック" w:eastAsia="ＭＳ ゴシック" w:hAnsi="ＭＳ ゴシック" w:cs="ＭＳ Ｐゴシック"/>
          <w:kern w:val="0"/>
          <w:sz w:val="16"/>
          <w:szCs w:val="16"/>
        </w:rPr>
        <w:t xml:space="preserve">　便所内に、車椅子を使用している者（以下「車椅子使用者」という。）が円滑に利用することができるものとして国土交通大臣が定める構造の便房（以下「車椅子使用者用便房」という。）を一以上設けること。</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二</w:t>
      </w:r>
      <w:r w:rsidRPr="00F22983">
        <w:rPr>
          <w:rFonts w:ascii="ＭＳ ゴシック" w:eastAsia="ＭＳ ゴシック" w:hAnsi="ＭＳ ゴシック" w:cs="ＭＳ Ｐゴシック"/>
          <w:kern w:val="0"/>
          <w:sz w:val="16"/>
          <w:szCs w:val="16"/>
        </w:rPr>
        <w:t xml:space="preserve">　便所内に、高齢者、障害者等が円滑に利用することができる構造の水洗器具を設けた便房を一以上設けること。</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２</w:t>
      </w:r>
      <w:r w:rsidRPr="00F22983">
        <w:rPr>
          <w:rFonts w:ascii="ＭＳ ゴシック" w:eastAsia="ＭＳ ゴシック" w:hAnsi="ＭＳ ゴシック" w:cs="ＭＳ Ｐゴシック"/>
          <w:kern w:val="0"/>
          <w:sz w:val="16"/>
          <w:szCs w:val="16"/>
        </w:rPr>
        <w:t xml:space="preserve">　不特定かつ多数の者が利用し、又は主として高齢者、障害者等が利用する男子用小便器のある便所を設ける場合には、そのうち一以上に、床置式の小便器、壁掛式の小便器（受け口の高さが三十五センチメートル以下のものに限る。）その他これらに類する小便器を一以上設けなければならない。</w:t>
      </w:r>
    </w:p>
    <w:p w:rsidR="008679BE" w:rsidRPr="00F22983" w:rsidRDefault="008679BE" w:rsidP="008679BE">
      <w:pPr>
        <w:widowControl/>
        <w:jc w:val="left"/>
        <w:textAlignment w:val="baseline"/>
        <w:rPr>
          <w:rFonts w:ascii="ＭＳ ゴシック" w:eastAsia="ＭＳ ゴシック" w:hAnsi="ＭＳ ゴシック" w:cs="ＭＳ Ｐゴシック"/>
          <w:b/>
          <w:bCs/>
          <w:kern w:val="0"/>
          <w:sz w:val="16"/>
          <w:szCs w:val="16"/>
        </w:rPr>
      </w:pPr>
      <w:r w:rsidRPr="00F22983">
        <w:rPr>
          <w:rFonts w:ascii="ＭＳ ゴシック" w:eastAsia="ＭＳ ゴシック" w:hAnsi="ＭＳ ゴシック" w:cs="ＭＳ Ｐゴシック"/>
          <w:b/>
          <w:bCs/>
          <w:kern w:val="0"/>
          <w:sz w:val="16"/>
          <w:szCs w:val="16"/>
        </w:rPr>
        <w:t>（ホテル又は旅館の客室）</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第十五条</w:t>
      </w:r>
      <w:r w:rsidRPr="00F22983">
        <w:rPr>
          <w:rFonts w:ascii="ＭＳ ゴシック" w:eastAsia="ＭＳ ゴシック" w:hAnsi="ＭＳ ゴシック" w:cs="ＭＳ Ｐゴシック"/>
          <w:kern w:val="0"/>
          <w:sz w:val="16"/>
          <w:szCs w:val="16"/>
        </w:rPr>
        <w:t xml:space="preserve">　ホテル又は旅館には、客室の総数が五十以上の場合は、車椅子使用者が円滑に利用できる客室（以下「車椅子使用者用客室」という。）を客室の総数に百分の一を乗じて得た数（その数に一未満の端数があるときは、その端数を切り上げた数）以上設けなければならない。</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２</w:t>
      </w:r>
      <w:r w:rsidRPr="00F22983">
        <w:rPr>
          <w:rFonts w:ascii="ＭＳ ゴシック" w:eastAsia="ＭＳ ゴシック" w:hAnsi="ＭＳ ゴシック" w:cs="ＭＳ Ｐゴシック"/>
          <w:kern w:val="0"/>
          <w:sz w:val="16"/>
          <w:szCs w:val="16"/>
        </w:rPr>
        <w:t xml:space="preserve">　車椅子使用者用客室は、次に掲げるものでなければならない。</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一</w:t>
      </w:r>
      <w:r w:rsidRPr="00F22983">
        <w:rPr>
          <w:rFonts w:ascii="ＭＳ ゴシック" w:eastAsia="ＭＳ ゴシック" w:hAnsi="ＭＳ ゴシック" w:cs="ＭＳ Ｐゴシック"/>
          <w:kern w:val="0"/>
          <w:sz w:val="16"/>
          <w:szCs w:val="16"/>
        </w:rPr>
        <w:t xml:space="preserve">　便所は、次に掲げるものであること。ただし、当該客室が設けられている階に不特定かつ多数の者が利用する便所（車椅子使用者用便房が設けられたものに限る。）が一以上（男子用及び女子用の区別があるときは、それぞれ一以上）設けられている場合は、この限りでない。</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イ</w:t>
      </w:r>
      <w:r w:rsidRPr="00F22983">
        <w:rPr>
          <w:rFonts w:ascii="ＭＳ ゴシック" w:eastAsia="ＭＳ ゴシック" w:hAnsi="ＭＳ ゴシック" w:cs="ＭＳ Ｐゴシック"/>
          <w:kern w:val="0"/>
          <w:sz w:val="16"/>
          <w:szCs w:val="16"/>
        </w:rPr>
        <w:t xml:space="preserve">　便所内に車椅子使用者用便房を設けること。</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ロ</w:t>
      </w:r>
      <w:r w:rsidRPr="00F22983">
        <w:rPr>
          <w:rFonts w:ascii="ＭＳ ゴシック" w:eastAsia="ＭＳ ゴシック" w:hAnsi="ＭＳ ゴシック" w:cs="ＭＳ Ｐゴシック"/>
          <w:kern w:val="0"/>
          <w:sz w:val="16"/>
          <w:szCs w:val="16"/>
        </w:rPr>
        <w:t xml:space="preserve">　車椅子使用者用便房及び当該便房が設けられている便所の出入口は、次に掲げるものであること。</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（１）</w:t>
      </w:r>
      <w:r w:rsidRPr="00F22983">
        <w:rPr>
          <w:rFonts w:ascii="ＭＳ ゴシック" w:eastAsia="ＭＳ ゴシック" w:hAnsi="ＭＳ ゴシック" w:cs="ＭＳ Ｐゴシック"/>
          <w:kern w:val="0"/>
          <w:sz w:val="16"/>
          <w:szCs w:val="16"/>
        </w:rPr>
        <w:t xml:space="preserve">　幅は、八十センチメートル以上とすること。</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（２）</w:t>
      </w:r>
      <w:r w:rsidRPr="00F22983">
        <w:rPr>
          <w:rFonts w:ascii="ＭＳ ゴシック" w:eastAsia="ＭＳ ゴシック" w:hAnsi="ＭＳ ゴシック" w:cs="ＭＳ Ｐゴシック"/>
          <w:kern w:val="0"/>
          <w:sz w:val="16"/>
          <w:szCs w:val="16"/>
        </w:rPr>
        <w:t xml:space="preserve">　戸を設ける場合には、自動的に開閉する構造その他の車椅子使用者が容易に開閉して通過できる構造とし、かつ、その前後に高低差がないこと。</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lastRenderedPageBreak/>
        <w:t>二</w:t>
      </w:r>
      <w:r w:rsidRPr="00F22983">
        <w:rPr>
          <w:rFonts w:ascii="ＭＳ ゴシック" w:eastAsia="ＭＳ ゴシック" w:hAnsi="ＭＳ ゴシック" w:cs="ＭＳ Ｐゴシック"/>
          <w:kern w:val="0"/>
          <w:sz w:val="16"/>
          <w:szCs w:val="16"/>
        </w:rPr>
        <w:t xml:space="preserve">　浴室又はシャワー室（以下この号において「浴室等」という。）は、次に掲げるものであること。ただし、当該客室が設けられている建築物に不特定かつ多数の者が利用する浴室等（次に掲げるものに限る。）が一以上（男子用及び女子用の区別があるときは、それぞれ一以上）設けられている場合は、この限りでない。</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イ</w:t>
      </w:r>
      <w:r w:rsidRPr="00F22983">
        <w:rPr>
          <w:rFonts w:ascii="ＭＳ ゴシック" w:eastAsia="ＭＳ ゴシック" w:hAnsi="ＭＳ ゴシック" w:cs="ＭＳ Ｐゴシック"/>
          <w:kern w:val="0"/>
          <w:sz w:val="16"/>
          <w:szCs w:val="16"/>
        </w:rPr>
        <w:t xml:space="preserve">　車椅子使用者が円滑に利用することができるものとして国土交通大臣が定める構造であること。</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ロ</w:t>
      </w:r>
      <w:r w:rsidRPr="00F22983">
        <w:rPr>
          <w:rFonts w:ascii="ＭＳ ゴシック" w:eastAsia="ＭＳ ゴシック" w:hAnsi="ＭＳ ゴシック" w:cs="ＭＳ Ｐゴシック"/>
          <w:kern w:val="0"/>
          <w:sz w:val="16"/>
          <w:szCs w:val="16"/>
        </w:rPr>
        <w:t xml:space="preserve">　出入口は、前号ロに掲げるものであること。</w:t>
      </w:r>
    </w:p>
    <w:p w:rsidR="008679BE" w:rsidRPr="00F22983" w:rsidRDefault="008679BE" w:rsidP="008679BE">
      <w:pPr>
        <w:widowControl/>
        <w:jc w:val="left"/>
        <w:textAlignment w:val="baseline"/>
        <w:rPr>
          <w:rFonts w:ascii="ＭＳ ゴシック" w:eastAsia="ＭＳ ゴシック" w:hAnsi="ＭＳ ゴシック" w:cs="ＭＳ Ｐゴシック"/>
          <w:b/>
          <w:bCs/>
          <w:kern w:val="0"/>
          <w:sz w:val="16"/>
          <w:szCs w:val="16"/>
        </w:rPr>
      </w:pPr>
      <w:r w:rsidRPr="00F22983">
        <w:rPr>
          <w:rFonts w:ascii="ＭＳ ゴシック" w:eastAsia="ＭＳ ゴシック" w:hAnsi="ＭＳ ゴシック" w:cs="ＭＳ Ｐゴシック"/>
          <w:b/>
          <w:bCs/>
          <w:kern w:val="0"/>
          <w:sz w:val="16"/>
          <w:szCs w:val="16"/>
        </w:rPr>
        <w:t>（敷地内の通路）</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第十六条</w:t>
      </w:r>
      <w:r w:rsidRPr="00F22983">
        <w:rPr>
          <w:rFonts w:ascii="ＭＳ ゴシック" w:eastAsia="ＭＳ ゴシック" w:hAnsi="ＭＳ ゴシック" w:cs="ＭＳ Ｐゴシック"/>
          <w:kern w:val="0"/>
          <w:sz w:val="16"/>
          <w:szCs w:val="16"/>
        </w:rPr>
        <w:t xml:space="preserve">　不特定かつ多数の者が利用し、又は主として高齢者、障害者等が利用する敷地内の通路は、次に掲げるものでなければならない。</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一</w:t>
      </w:r>
      <w:r w:rsidRPr="00F22983">
        <w:rPr>
          <w:rFonts w:ascii="ＭＳ ゴシック" w:eastAsia="ＭＳ ゴシック" w:hAnsi="ＭＳ ゴシック" w:cs="ＭＳ Ｐゴシック"/>
          <w:kern w:val="0"/>
          <w:sz w:val="16"/>
          <w:szCs w:val="16"/>
        </w:rPr>
        <w:t xml:space="preserve">　表面は、粗面とし、又は滑りにくい材料で仕上げること。</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二</w:t>
      </w:r>
      <w:r w:rsidRPr="00F22983">
        <w:rPr>
          <w:rFonts w:ascii="ＭＳ ゴシック" w:eastAsia="ＭＳ ゴシック" w:hAnsi="ＭＳ ゴシック" w:cs="ＭＳ Ｐゴシック"/>
          <w:kern w:val="0"/>
          <w:sz w:val="16"/>
          <w:szCs w:val="16"/>
        </w:rPr>
        <w:t xml:space="preserve">　段がある部分は、次に掲げるものであること。</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イ</w:t>
      </w:r>
      <w:r w:rsidRPr="00F22983">
        <w:rPr>
          <w:rFonts w:ascii="ＭＳ ゴシック" w:eastAsia="ＭＳ ゴシック" w:hAnsi="ＭＳ ゴシック" w:cs="ＭＳ Ｐゴシック"/>
          <w:kern w:val="0"/>
          <w:sz w:val="16"/>
          <w:szCs w:val="16"/>
        </w:rPr>
        <w:t xml:space="preserve">　手すりを設けること。</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ロ</w:t>
      </w:r>
      <w:r w:rsidRPr="00F22983">
        <w:rPr>
          <w:rFonts w:ascii="ＭＳ ゴシック" w:eastAsia="ＭＳ ゴシック" w:hAnsi="ＭＳ ゴシック" w:cs="ＭＳ Ｐゴシック"/>
          <w:kern w:val="0"/>
          <w:sz w:val="16"/>
          <w:szCs w:val="16"/>
        </w:rPr>
        <w:t xml:space="preserve">　踏面の端部とその周囲の部分との色の明度、色相又は彩度の差が大きいことにより段を容易に識別できるものとすること。</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ハ</w:t>
      </w:r>
      <w:r w:rsidRPr="00F22983">
        <w:rPr>
          <w:rFonts w:ascii="ＭＳ ゴシック" w:eastAsia="ＭＳ ゴシック" w:hAnsi="ＭＳ ゴシック" w:cs="ＭＳ Ｐゴシック"/>
          <w:kern w:val="0"/>
          <w:sz w:val="16"/>
          <w:szCs w:val="16"/>
        </w:rPr>
        <w:t xml:space="preserve">　段鼻の突き出しその他のつまずきの原因となるものを設けない構造とすること。</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三</w:t>
      </w:r>
      <w:r w:rsidRPr="00F22983">
        <w:rPr>
          <w:rFonts w:ascii="ＭＳ ゴシック" w:eastAsia="ＭＳ ゴシック" w:hAnsi="ＭＳ ゴシック" w:cs="ＭＳ Ｐゴシック"/>
          <w:kern w:val="0"/>
          <w:sz w:val="16"/>
          <w:szCs w:val="16"/>
        </w:rPr>
        <w:t xml:space="preserve">　傾斜路は、次に掲げるものであること。</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イ</w:t>
      </w:r>
      <w:r w:rsidRPr="00F22983">
        <w:rPr>
          <w:rFonts w:ascii="ＭＳ ゴシック" w:eastAsia="ＭＳ ゴシック" w:hAnsi="ＭＳ ゴシック" w:cs="ＭＳ Ｐゴシック"/>
          <w:kern w:val="0"/>
          <w:sz w:val="16"/>
          <w:szCs w:val="16"/>
        </w:rPr>
        <w:t xml:space="preserve">　勾配が十二分の一を超え、又は高さが十六センチメートルを超え、かつ、勾配が二十分の一を超える傾斜がある部分には、手すりを設けること。</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ロ</w:t>
      </w:r>
      <w:r w:rsidRPr="00F22983">
        <w:rPr>
          <w:rFonts w:ascii="ＭＳ ゴシック" w:eastAsia="ＭＳ ゴシック" w:hAnsi="ＭＳ ゴシック" w:cs="ＭＳ Ｐゴシック"/>
          <w:kern w:val="0"/>
          <w:sz w:val="16"/>
          <w:szCs w:val="16"/>
        </w:rPr>
        <w:t xml:space="preserve">　その前後の通路との色の明度、色相又は彩度の差が大きいことによりその存在を容易に識別できるものとすること。</w:t>
      </w:r>
    </w:p>
    <w:p w:rsidR="008679BE" w:rsidRPr="00F22983" w:rsidRDefault="008679BE" w:rsidP="008679BE">
      <w:pPr>
        <w:widowControl/>
        <w:jc w:val="left"/>
        <w:textAlignment w:val="baseline"/>
        <w:rPr>
          <w:rFonts w:ascii="ＭＳ ゴシック" w:eastAsia="ＭＳ ゴシック" w:hAnsi="ＭＳ ゴシック" w:cs="ＭＳ Ｐゴシック"/>
          <w:b/>
          <w:bCs/>
          <w:kern w:val="0"/>
          <w:sz w:val="16"/>
          <w:szCs w:val="16"/>
        </w:rPr>
      </w:pPr>
      <w:r w:rsidRPr="00F22983">
        <w:rPr>
          <w:rFonts w:ascii="ＭＳ ゴシック" w:eastAsia="ＭＳ ゴシック" w:hAnsi="ＭＳ ゴシック" w:cs="ＭＳ Ｐゴシック"/>
          <w:b/>
          <w:bCs/>
          <w:kern w:val="0"/>
          <w:sz w:val="16"/>
          <w:szCs w:val="16"/>
        </w:rPr>
        <w:t>（駐車場）</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第十七条</w:t>
      </w:r>
      <w:r w:rsidRPr="00F22983">
        <w:rPr>
          <w:rFonts w:ascii="ＭＳ ゴシック" w:eastAsia="ＭＳ ゴシック" w:hAnsi="ＭＳ ゴシック" w:cs="ＭＳ Ｐゴシック"/>
          <w:kern w:val="0"/>
          <w:sz w:val="16"/>
          <w:szCs w:val="16"/>
        </w:rPr>
        <w:t xml:space="preserve">　不特定かつ多数の者が利用し、又は主として高齢者、障害者等が利用する駐車場を設ける場合には、そのうち一以上に、車椅子使用者が円滑に利用することができる駐車施設（以下「車椅子使用者用駐車施設」という。）を一以上設けなければならない。</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２</w:t>
      </w:r>
      <w:r w:rsidRPr="00F22983">
        <w:rPr>
          <w:rFonts w:ascii="ＭＳ ゴシック" w:eastAsia="ＭＳ ゴシック" w:hAnsi="ＭＳ ゴシック" w:cs="ＭＳ Ｐゴシック"/>
          <w:kern w:val="0"/>
          <w:sz w:val="16"/>
          <w:szCs w:val="16"/>
        </w:rPr>
        <w:t xml:space="preserve">　車椅子使用者用駐車施設は、次に掲げるものでなければならない。</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一</w:t>
      </w:r>
      <w:r w:rsidRPr="00F22983">
        <w:rPr>
          <w:rFonts w:ascii="ＭＳ ゴシック" w:eastAsia="ＭＳ ゴシック" w:hAnsi="ＭＳ ゴシック" w:cs="ＭＳ Ｐゴシック"/>
          <w:kern w:val="0"/>
          <w:sz w:val="16"/>
          <w:szCs w:val="16"/>
        </w:rPr>
        <w:t xml:space="preserve">　幅は、三百五十センチメートル以上とすること。</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二</w:t>
      </w:r>
      <w:r w:rsidRPr="00F22983">
        <w:rPr>
          <w:rFonts w:ascii="ＭＳ ゴシック" w:eastAsia="ＭＳ ゴシック" w:hAnsi="ＭＳ ゴシック" w:cs="ＭＳ Ｐゴシック"/>
          <w:kern w:val="0"/>
          <w:sz w:val="16"/>
          <w:szCs w:val="16"/>
        </w:rPr>
        <w:t xml:space="preserve">　次条第一項第三号に定める経路の長さができるだけ短くなる位置に設けること。</w:t>
      </w:r>
    </w:p>
    <w:p w:rsidR="008679BE" w:rsidRPr="00F22983" w:rsidRDefault="008679BE" w:rsidP="008679BE">
      <w:pPr>
        <w:widowControl/>
        <w:jc w:val="left"/>
        <w:textAlignment w:val="baseline"/>
        <w:rPr>
          <w:rFonts w:ascii="ＭＳ ゴシック" w:eastAsia="ＭＳ ゴシック" w:hAnsi="ＭＳ ゴシック" w:cs="ＭＳ Ｐゴシック"/>
          <w:b/>
          <w:bCs/>
          <w:kern w:val="0"/>
          <w:sz w:val="16"/>
          <w:szCs w:val="16"/>
        </w:rPr>
      </w:pPr>
      <w:r w:rsidRPr="00F22983">
        <w:rPr>
          <w:rFonts w:ascii="ＭＳ ゴシック" w:eastAsia="ＭＳ ゴシック" w:hAnsi="ＭＳ ゴシック" w:cs="ＭＳ Ｐゴシック"/>
          <w:b/>
          <w:bCs/>
          <w:kern w:val="0"/>
          <w:sz w:val="16"/>
          <w:szCs w:val="16"/>
        </w:rPr>
        <w:t>（移動等円滑化経路）</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第十八条</w:t>
      </w:r>
      <w:r w:rsidRPr="00F22983">
        <w:rPr>
          <w:rFonts w:ascii="ＭＳ ゴシック" w:eastAsia="ＭＳ ゴシック" w:hAnsi="ＭＳ ゴシック" w:cs="ＭＳ Ｐゴシック"/>
          <w:kern w:val="0"/>
          <w:sz w:val="16"/>
          <w:szCs w:val="16"/>
        </w:rPr>
        <w:t xml:space="preserve">　次に掲げる場合には、それぞれ当該各号に定める経路のうち一以上（第四号に掲げる場合にあっては、その全て）を、高齢者、障害者等が円滑に利用できる経路（以下この条及び第二十五条第一項において「移動等円滑化経路」という。）にしなければならない。</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一</w:t>
      </w:r>
      <w:r w:rsidRPr="00F22983">
        <w:rPr>
          <w:rFonts w:ascii="ＭＳ ゴシック" w:eastAsia="ＭＳ ゴシック" w:hAnsi="ＭＳ ゴシック" w:cs="ＭＳ Ｐゴシック"/>
          <w:kern w:val="0"/>
          <w:sz w:val="16"/>
          <w:szCs w:val="16"/>
        </w:rPr>
        <w:t xml:space="preserve">　建築物に、不特定かつ多数の者が利用し、又は主として高齢者、障害者等が利用する居室（以下「利用居室」という。）を設ける場合　道又は公園、広場その他の空地（以下「道等」という。）から当該利用居室までの経路（直接地上へ通ずる出入口のある階（以下この条において「地上階」という。）又はその直上階若しくは直下階のみに利用居室を設ける場合にあっては、当該地上階とその直上階又は直下階との間の上下の移動に係る部分を除く。）</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二</w:t>
      </w:r>
      <w:r w:rsidRPr="00F22983">
        <w:rPr>
          <w:rFonts w:ascii="ＭＳ ゴシック" w:eastAsia="ＭＳ ゴシック" w:hAnsi="ＭＳ ゴシック" w:cs="ＭＳ Ｐゴシック"/>
          <w:kern w:val="0"/>
          <w:sz w:val="16"/>
          <w:szCs w:val="16"/>
        </w:rPr>
        <w:t xml:space="preserve">　建築物又はその敷地に車椅子使用者用便房（車椅子使用者用客室に設けられるものを除く。以下同じ。）を設ける場合　利用居室（当該建築物に利用居室が設けられていないときは、道等。次号において同じ。）から当該車椅子使用者用便房までの経路</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三</w:t>
      </w:r>
      <w:r w:rsidRPr="00F22983">
        <w:rPr>
          <w:rFonts w:ascii="ＭＳ ゴシック" w:eastAsia="ＭＳ ゴシック" w:hAnsi="ＭＳ ゴシック" w:cs="ＭＳ Ｐゴシック"/>
          <w:kern w:val="0"/>
          <w:sz w:val="16"/>
          <w:szCs w:val="16"/>
        </w:rPr>
        <w:t xml:space="preserve">　建築物又はその敷地に車椅子使用者用駐車施設を設ける場合　当該車椅子使用者用駐車施設から利用居室までの経路</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四</w:t>
      </w:r>
      <w:r w:rsidRPr="00F22983">
        <w:rPr>
          <w:rFonts w:ascii="ＭＳ ゴシック" w:eastAsia="ＭＳ ゴシック" w:hAnsi="ＭＳ ゴシック" w:cs="ＭＳ Ｐゴシック"/>
          <w:kern w:val="0"/>
          <w:sz w:val="16"/>
          <w:szCs w:val="16"/>
        </w:rPr>
        <w:t xml:space="preserve">　建築物が公共用歩廊である場合　その一方の側の道等から当該公共用歩廊を通過し、その他方の側の道等までの経路（当該公共用歩廊又はその敷地にある部分に限る。）</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２</w:t>
      </w:r>
      <w:r w:rsidRPr="00F22983">
        <w:rPr>
          <w:rFonts w:ascii="ＭＳ ゴシック" w:eastAsia="ＭＳ ゴシック" w:hAnsi="ＭＳ ゴシック" w:cs="ＭＳ Ｐゴシック"/>
          <w:kern w:val="0"/>
          <w:sz w:val="16"/>
          <w:szCs w:val="16"/>
        </w:rPr>
        <w:t xml:space="preserve">　移動等円滑化経路は、次に掲げるものでなければならない。</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一</w:t>
      </w:r>
      <w:r w:rsidRPr="00F22983">
        <w:rPr>
          <w:rFonts w:ascii="ＭＳ ゴシック" w:eastAsia="ＭＳ ゴシック" w:hAnsi="ＭＳ ゴシック" w:cs="ＭＳ Ｐゴシック"/>
          <w:kern w:val="0"/>
          <w:sz w:val="16"/>
          <w:szCs w:val="16"/>
        </w:rPr>
        <w:t xml:space="preserve">　当該移動等円滑化経路上に階段又は段を設けないこと。ただし、傾斜路又はエレベーターその他の昇降機を併設する場合は、この限りでない。</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lastRenderedPageBreak/>
        <w:t>二</w:t>
      </w:r>
      <w:r w:rsidRPr="00F22983">
        <w:rPr>
          <w:rFonts w:ascii="ＭＳ ゴシック" w:eastAsia="ＭＳ ゴシック" w:hAnsi="ＭＳ ゴシック" w:cs="ＭＳ Ｐゴシック"/>
          <w:kern w:val="0"/>
          <w:sz w:val="16"/>
          <w:szCs w:val="16"/>
        </w:rPr>
        <w:t xml:space="preserve">　当該移動等円滑化経路を構成する出入口は、次に掲げるものであること。</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イ</w:t>
      </w:r>
      <w:r w:rsidRPr="00F22983">
        <w:rPr>
          <w:rFonts w:ascii="ＭＳ ゴシック" w:eastAsia="ＭＳ ゴシック" w:hAnsi="ＭＳ ゴシック" w:cs="ＭＳ Ｐゴシック"/>
          <w:kern w:val="0"/>
          <w:sz w:val="16"/>
          <w:szCs w:val="16"/>
        </w:rPr>
        <w:t xml:space="preserve">　幅は、八十センチメートル以上とすること。</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ロ</w:t>
      </w:r>
      <w:r w:rsidRPr="00F22983">
        <w:rPr>
          <w:rFonts w:ascii="ＭＳ ゴシック" w:eastAsia="ＭＳ ゴシック" w:hAnsi="ＭＳ ゴシック" w:cs="ＭＳ Ｐゴシック"/>
          <w:kern w:val="0"/>
          <w:sz w:val="16"/>
          <w:szCs w:val="16"/>
        </w:rPr>
        <w:t xml:space="preserve">　戸を設ける場合には、自動的に開閉する構造その他の車椅子使用者が容易に開閉して通過できる構造とし、かつ、その前後に高低差がないこと。</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三</w:t>
      </w:r>
      <w:r w:rsidRPr="00F22983">
        <w:rPr>
          <w:rFonts w:ascii="ＭＳ ゴシック" w:eastAsia="ＭＳ ゴシック" w:hAnsi="ＭＳ ゴシック" w:cs="ＭＳ Ｐゴシック"/>
          <w:kern w:val="0"/>
          <w:sz w:val="16"/>
          <w:szCs w:val="16"/>
        </w:rPr>
        <w:t xml:space="preserve">　当該移動等円滑化経路を構成する廊下等は、第十一条の規定によるほか、次に掲げるものであること。</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イ</w:t>
      </w:r>
      <w:r w:rsidRPr="00F22983">
        <w:rPr>
          <w:rFonts w:ascii="ＭＳ ゴシック" w:eastAsia="ＭＳ ゴシック" w:hAnsi="ＭＳ ゴシック" w:cs="ＭＳ Ｐゴシック"/>
          <w:kern w:val="0"/>
          <w:sz w:val="16"/>
          <w:szCs w:val="16"/>
        </w:rPr>
        <w:t xml:space="preserve">　幅は、百二十センチメートル以上とすること。</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ロ</w:t>
      </w:r>
      <w:r w:rsidRPr="00F22983">
        <w:rPr>
          <w:rFonts w:ascii="ＭＳ ゴシック" w:eastAsia="ＭＳ ゴシック" w:hAnsi="ＭＳ ゴシック" w:cs="ＭＳ Ｐゴシック"/>
          <w:kern w:val="0"/>
          <w:sz w:val="16"/>
          <w:szCs w:val="16"/>
        </w:rPr>
        <w:t xml:space="preserve">　五十メートル以内ごとに車椅子の転回に支障がない場所を設けること。</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ハ</w:t>
      </w:r>
      <w:r w:rsidRPr="00F22983">
        <w:rPr>
          <w:rFonts w:ascii="ＭＳ ゴシック" w:eastAsia="ＭＳ ゴシック" w:hAnsi="ＭＳ ゴシック" w:cs="ＭＳ Ｐゴシック"/>
          <w:kern w:val="0"/>
          <w:sz w:val="16"/>
          <w:szCs w:val="16"/>
        </w:rPr>
        <w:t xml:space="preserve">　戸を設ける場合には、自動的に開閉する構造その他の車椅子使用者が容易に開閉して通過できる構造とし、かつ、その前後に高低差がないこと。</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四</w:t>
      </w:r>
      <w:r w:rsidRPr="00F22983">
        <w:rPr>
          <w:rFonts w:ascii="ＭＳ ゴシック" w:eastAsia="ＭＳ ゴシック" w:hAnsi="ＭＳ ゴシック" w:cs="ＭＳ Ｐゴシック"/>
          <w:kern w:val="0"/>
          <w:sz w:val="16"/>
          <w:szCs w:val="16"/>
        </w:rPr>
        <w:t xml:space="preserve">　当該移動等円滑化経路を構成する傾斜路（階段に代わり、又はこれに併設するものに限る。）は、第十三条の規定によるほか、次に掲げるものであること。</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イ</w:t>
      </w:r>
      <w:r w:rsidRPr="00F22983">
        <w:rPr>
          <w:rFonts w:ascii="ＭＳ ゴシック" w:eastAsia="ＭＳ ゴシック" w:hAnsi="ＭＳ ゴシック" w:cs="ＭＳ Ｐゴシック"/>
          <w:kern w:val="0"/>
          <w:sz w:val="16"/>
          <w:szCs w:val="16"/>
        </w:rPr>
        <w:t xml:space="preserve">　幅は、階段に代わるものにあっては百二十センチメートル以上、階段に併設するものにあっては九十センチメートル以上とすること。</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ロ</w:t>
      </w:r>
      <w:r w:rsidRPr="00F22983">
        <w:rPr>
          <w:rFonts w:ascii="ＭＳ ゴシック" w:eastAsia="ＭＳ ゴシック" w:hAnsi="ＭＳ ゴシック" w:cs="ＭＳ Ｐゴシック"/>
          <w:kern w:val="0"/>
          <w:sz w:val="16"/>
          <w:szCs w:val="16"/>
        </w:rPr>
        <w:t xml:space="preserve">　勾配は、十二分の一を超えないこと。ただし、高さが十六センチメートル以下のものにあっては、八分の一を超えないこと。</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ハ</w:t>
      </w:r>
      <w:r w:rsidRPr="00F22983">
        <w:rPr>
          <w:rFonts w:ascii="ＭＳ ゴシック" w:eastAsia="ＭＳ ゴシック" w:hAnsi="ＭＳ ゴシック" w:cs="ＭＳ Ｐゴシック"/>
          <w:kern w:val="0"/>
          <w:sz w:val="16"/>
          <w:szCs w:val="16"/>
        </w:rPr>
        <w:t xml:space="preserve">　高さが七十五センチメートルを超えるものにあっては、高さ七十五センチメートル以内ごとに踏幅が百五十センチメートル以上の踊場を設けること。</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五</w:t>
      </w:r>
      <w:r w:rsidRPr="00F22983">
        <w:rPr>
          <w:rFonts w:ascii="ＭＳ ゴシック" w:eastAsia="ＭＳ ゴシック" w:hAnsi="ＭＳ ゴシック" w:cs="ＭＳ Ｐゴシック"/>
          <w:kern w:val="0"/>
          <w:sz w:val="16"/>
          <w:szCs w:val="16"/>
        </w:rPr>
        <w:t xml:space="preserve">　当該移動等円滑化経路を構成するエレベーター（次号に規定するものを除く。以下この号において同じ。）及びその乗降ロビーは、次に掲げるものであること。</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イ</w:t>
      </w:r>
      <w:r w:rsidRPr="00F22983">
        <w:rPr>
          <w:rFonts w:ascii="ＭＳ ゴシック" w:eastAsia="ＭＳ ゴシック" w:hAnsi="ＭＳ ゴシック" w:cs="ＭＳ Ｐゴシック"/>
          <w:kern w:val="0"/>
          <w:sz w:val="16"/>
          <w:szCs w:val="16"/>
        </w:rPr>
        <w:t xml:space="preserve">　籠（人を乗せ昇降する部分をいう。以下この号において同じ。）は、利用居室、車椅子使用者用便房又は車椅子使用者用駐車施設がある階及び地上階に停止すること。</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ロ</w:t>
      </w:r>
      <w:r w:rsidRPr="00F22983">
        <w:rPr>
          <w:rFonts w:ascii="ＭＳ ゴシック" w:eastAsia="ＭＳ ゴシック" w:hAnsi="ＭＳ ゴシック" w:cs="ＭＳ Ｐゴシック"/>
          <w:kern w:val="0"/>
          <w:sz w:val="16"/>
          <w:szCs w:val="16"/>
        </w:rPr>
        <w:t xml:space="preserve">　籠及び昇降路の出入口の幅は、八十センチメートル以上とすること。</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ハ</w:t>
      </w:r>
      <w:r w:rsidRPr="00F22983">
        <w:rPr>
          <w:rFonts w:ascii="ＭＳ ゴシック" w:eastAsia="ＭＳ ゴシック" w:hAnsi="ＭＳ ゴシック" w:cs="ＭＳ Ｐゴシック"/>
          <w:kern w:val="0"/>
          <w:sz w:val="16"/>
          <w:szCs w:val="16"/>
        </w:rPr>
        <w:t xml:space="preserve">　籠の奥行きは、百三十五センチメートル以上とすること。</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ニ</w:t>
      </w:r>
      <w:r w:rsidRPr="00F22983">
        <w:rPr>
          <w:rFonts w:ascii="ＭＳ ゴシック" w:eastAsia="ＭＳ ゴシック" w:hAnsi="ＭＳ ゴシック" w:cs="ＭＳ Ｐゴシック"/>
          <w:kern w:val="0"/>
          <w:sz w:val="16"/>
          <w:szCs w:val="16"/>
        </w:rPr>
        <w:t xml:space="preserve">　乗降ロビーは、高低差がないものとし、その幅及び奥行きは、百五十センチメートル以上とすること。</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ホ</w:t>
      </w:r>
      <w:r w:rsidRPr="00F22983">
        <w:rPr>
          <w:rFonts w:ascii="ＭＳ ゴシック" w:eastAsia="ＭＳ ゴシック" w:hAnsi="ＭＳ ゴシック" w:cs="ＭＳ Ｐゴシック"/>
          <w:kern w:val="0"/>
          <w:sz w:val="16"/>
          <w:szCs w:val="16"/>
        </w:rPr>
        <w:t xml:space="preserve">　籠内及び乗降ロビーには、車椅子使用者が利用しやすい位置に制御装置を設けること。</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ヘ</w:t>
      </w:r>
      <w:r w:rsidRPr="00F22983">
        <w:rPr>
          <w:rFonts w:ascii="ＭＳ ゴシック" w:eastAsia="ＭＳ ゴシック" w:hAnsi="ＭＳ ゴシック" w:cs="ＭＳ Ｐゴシック"/>
          <w:kern w:val="0"/>
          <w:sz w:val="16"/>
          <w:szCs w:val="16"/>
        </w:rPr>
        <w:t xml:space="preserve">　籠内に、籠が停止する予定の階及び籠の現在位置を表示する装置を設けること。</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ト</w:t>
      </w:r>
      <w:r w:rsidRPr="00F22983">
        <w:rPr>
          <w:rFonts w:ascii="ＭＳ ゴシック" w:eastAsia="ＭＳ ゴシック" w:hAnsi="ＭＳ ゴシック" w:cs="ＭＳ Ｐゴシック"/>
          <w:kern w:val="0"/>
          <w:sz w:val="16"/>
          <w:szCs w:val="16"/>
        </w:rPr>
        <w:t xml:space="preserve">　乗降ロビーに、到着する籠の昇降方向を表示する装置を設けること。</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チ</w:t>
      </w:r>
      <w:r w:rsidRPr="00F22983">
        <w:rPr>
          <w:rFonts w:ascii="ＭＳ ゴシック" w:eastAsia="ＭＳ ゴシック" w:hAnsi="ＭＳ ゴシック" w:cs="ＭＳ Ｐゴシック"/>
          <w:kern w:val="0"/>
          <w:sz w:val="16"/>
          <w:szCs w:val="16"/>
        </w:rPr>
        <w:t xml:space="preserve">　不特定かつ多数の者が利用する建築物（床面積の合計が二千平方メートル以上の建築物に限る。）の移動等円滑化経路を構成するエレベーターにあっては、イからハまで、ホ及びヘに定めるもののほか、次に掲げるものであること。</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（１）</w:t>
      </w:r>
      <w:r w:rsidRPr="00F22983">
        <w:rPr>
          <w:rFonts w:ascii="ＭＳ ゴシック" w:eastAsia="ＭＳ ゴシック" w:hAnsi="ＭＳ ゴシック" w:cs="ＭＳ Ｐゴシック"/>
          <w:kern w:val="0"/>
          <w:sz w:val="16"/>
          <w:szCs w:val="16"/>
        </w:rPr>
        <w:t xml:space="preserve">　籠の幅は、百四十センチメートル以上とすること。</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（２）</w:t>
      </w:r>
      <w:r w:rsidRPr="00F22983">
        <w:rPr>
          <w:rFonts w:ascii="ＭＳ ゴシック" w:eastAsia="ＭＳ ゴシック" w:hAnsi="ＭＳ ゴシック" w:cs="ＭＳ Ｐゴシック"/>
          <w:kern w:val="0"/>
          <w:sz w:val="16"/>
          <w:szCs w:val="16"/>
        </w:rPr>
        <w:t xml:space="preserve">　籠は、車椅子の転回に支障がない構造とすること。</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リ</w:t>
      </w:r>
      <w:r w:rsidRPr="00F22983">
        <w:rPr>
          <w:rFonts w:ascii="ＭＳ ゴシック" w:eastAsia="ＭＳ ゴシック" w:hAnsi="ＭＳ ゴシック" w:cs="ＭＳ Ｐゴシック"/>
          <w:kern w:val="0"/>
          <w:sz w:val="16"/>
          <w:szCs w:val="16"/>
        </w:rPr>
        <w:t xml:space="preserve">　不特定かつ多数の者が利用し、又は主として視覚障害者が利用するエレベーター及び乗降ロビーにあっては、イからチまでに定めるもののほか、次に掲げるものであること。ただし、視覚障害者の利用上支障がないものとして国土交通大臣が定める場合は、この限りでない。</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（１）</w:t>
      </w:r>
      <w:r w:rsidRPr="00F22983">
        <w:rPr>
          <w:rFonts w:ascii="ＭＳ ゴシック" w:eastAsia="ＭＳ ゴシック" w:hAnsi="ＭＳ ゴシック" w:cs="ＭＳ Ｐゴシック"/>
          <w:kern w:val="0"/>
          <w:sz w:val="16"/>
          <w:szCs w:val="16"/>
        </w:rPr>
        <w:t xml:space="preserve">　籠内に、籠が到着する階並びに籠及び昇降路の出入口の戸の閉鎖を音声により知らせる装置を設けること。</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（２）</w:t>
      </w:r>
      <w:r w:rsidRPr="00F22983">
        <w:rPr>
          <w:rFonts w:ascii="ＭＳ ゴシック" w:eastAsia="ＭＳ ゴシック" w:hAnsi="ＭＳ ゴシック" w:cs="ＭＳ Ｐゴシック"/>
          <w:kern w:val="0"/>
          <w:sz w:val="16"/>
          <w:szCs w:val="16"/>
        </w:rPr>
        <w:t xml:space="preserve">　籠内及び乗降ロビーに設ける制御装置（車椅子使用者が利用しやすい位置及びその他の位置に制御装置を設ける場合にあっては、当該その他の位置に設けるものに限る。）は、点字その他国土交通大臣が定める方法により視覚障害者が円滑に操作することができる構造とすること。</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（３）</w:t>
      </w:r>
      <w:r w:rsidRPr="00F22983">
        <w:rPr>
          <w:rFonts w:ascii="ＭＳ ゴシック" w:eastAsia="ＭＳ ゴシック" w:hAnsi="ＭＳ ゴシック" w:cs="ＭＳ Ｐゴシック"/>
          <w:kern w:val="0"/>
          <w:sz w:val="16"/>
          <w:szCs w:val="16"/>
        </w:rPr>
        <w:t xml:space="preserve">　籠内又は乗降ロビーに、到着する籠の昇降方向を音声により知らせる装置を設けること。</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六</w:t>
      </w:r>
      <w:r w:rsidRPr="00F22983">
        <w:rPr>
          <w:rFonts w:ascii="ＭＳ ゴシック" w:eastAsia="ＭＳ ゴシック" w:hAnsi="ＭＳ ゴシック" w:cs="ＭＳ Ｐゴシック"/>
          <w:kern w:val="0"/>
          <w:sz w:val="16"/>
          <w:szCs w:val="16"/>
        </w:rPr>
        <w:t xml:space="preserve">　当該移動等円滑化経路を構成する国土交通大臣が定める特殊な構造又は使用形態のエレベーターその他の昇降機は、車椅子使用者が円滑に利用することができるものとして国土交通大臣が定める構造とすること。</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lastRenderedPageBreak/>
        <w:t>七</w:t>
      </w:r>
      <w:r w:rsidRPr="00F22983">
        <w:rPr>
          <w:rFonts w:ascii="ＭＳ ゴシック" w:eastAsia="ＭＳ ゴシック" w:hAnsi="ＭＳ ゴシック" w:cs="ＭＳ Ｐゴシック"/>
          <w:kern w:val="0"/>
          <w:sz w:val="16"/>
          <w:szCs w:val="16"/>
        </w:rPr>
        <w:t xml:space="preserve">　当該移動等円滑化経路を構成する敷地内の通路は、第十六条の規定によるほか、次に掲げるものであること。</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イ</w:t>
      </w:r>
      <w:r w:rsidRPr="00F22983">
        <w:rPr>
          <w:rFonts w:ascii="ＭＳ ゴシック" w:eastAsia="ＭＳ ゴシック" w:hAnsi="ＭＳ ゴシック" w:cs="ＭＳ Ｐゴシック"/>
          <w:kern w:val="0"/>
          <w:sz w:val="16"/>
          <w:szCs w:val="16"/>
        </w:rPr>
        <w:t xml:space="preserve">　幅は、百二十センチメートル以上とすること。</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ロ</w:t>
      </w:r>
      <w:r w:rsidRPr="00F22983">
        <w:rPr>
          <w:rFonts w:ascii="ＭＳ ゴシック" w:eastAsia="ＭＳ ゴシック" w:hAnsi="ＭＳ ゴシック" w:cs="ＭＳ Ｐゴシック"/>
          <w:kern w:val="0"/>
          <w:sz w:val="16"/>
          <w:szCs w:val="16"/>
        </w:rPr>
        <w:t xml:space="preserve">　五十メートル以内ごとに車椅子の転回に支障がない場所を設けること。</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ハ</w:t>
      </w:r>
      <w:r w:rsidRPr="00F22983">
        <w:rPr>
          <w:rFonts w:ascii="ＭＳ ゴシック" w:eastAsia="ＭＳ ゴシック" w:hAnsi="ＭＳ ゴシック" w:cs="ＭＳ Ｐゴシック"/>
          <w:kern w:val="0"/>
          <w:sz w:val="16"/>
          <w:szCs w:val="16"/>
        </w:rPr>
        <w:t xml:space="preserve">　戸を設ける場合には、自動的に開閉する構造その他の車椅子使用者が容易に開閉して通過できる構造とし、かつ、その前後に高低差がないこと。</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ニ</w:t>
      </w:r>
      <w:r w:rsidRPr="00F22983">
        <w:rPr>
          <w:rFonts w:ascii="ＭＳ ゴシック" w:eastAsia="ＭＳ ゴシック" w:hAnsi="ＭＳ ゴシック" w:cs="ＭＳ Ｐゴシック"/>
          <w:kern w:val="0"/>
          <w:sz w:val="16"/>
          <w:szCs w:val="16"/>
        </w:rPr>
        <w:t xml:space="preserve">　傾斜路は、次に掲げるものであること。</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（１）</w:t>
      </w:r>
      <w:r w:rsidRPr="00F22983">
        <w:rPr>
          <w:rFonts w:ascii="ＭＳ ゴシック" w:eastAsia="ＭＳ ゴシック" w:hAnsi="ＭＳ ゴシック" w:cs="ＭＳ Ｐゴシック"/>
          <w:kern w:val="0"/>
          <w:sz w:val="16"/>
          <w:szCs w:val="16"/>
        </w:rPr>
        <w:t xml:space="preserve">　幅は、段に代わるものにあっては百二十センチメートル以上、段に併設するものにあっては九十センチメートル以上とすること。</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（２）</w:t>
      </w:r>
      <w:r w:rsidRPr="00F22983">
        <w:rPr>
          <w:rFonts w:ascii="ＭＳ ゴシック" w:eastAsia="ＭＳ ゴシック" w:hAnsi="ＭＳ ゴシック" w:cs="ＭＳ Ｐゴシック"/>
          <w:kern w:val="0"/>
          <w:sz w:val="16"/>
          <w:szCs w:val="16"/>
        </w:rPr>
        <w:t xml:space="preserve">　勾配は、十二分の一を超えないこと。ただし、高さが十六センチメートル以下のものにあっては、八分の一を超えないこと。</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（３）</w:t>
      </w:r>
      <w:r w:rsidRPr="00F22983">
        <w:rPr>
          <w:rFonts w:ascii="ＭＳ ゴシック" w:eastAsia="ＭＳ ゴシック" w:hAnsi="ＭＳ ゴシック" w:cs="ＭＳ Ｐゴシック"/>
          <w:kern w:val="0"/>
          <w:sz w:val="16"/>
          <w:szCs w:val="16"/>
        </w:rPr>
        <w:t xml:space="preserve">　高さが七十五センチメートルを超えるもの（勾配が二十分の一を超えるものに限る。）にあっては、高さ七十五センチメートル以内ごとに踏幅が百五十センチメートル以上の踊場を設けること。</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３</w:t>
      </w:r>
      <w:r w:rsidRPr="00F22983">
        <w:rPr>
          <w:rFonts w:ascii="ＭＳ ゴシック" w:eastAsia="ＭＳ ゴシック" w:hAnsi="ＭＳ ゴシック" w:cs="ＭＳ Ｐゴシック"/>
          <w:kern w:val="0"/>
          <w:sz w:val="16"/>
          <w:szCs w:val="16"/>
        </w:rPr>
        <w:t xml:space="preserve">　第一項第一号に定める経路を構成する敷地内の通路が地形の特殊性により前項第七号の規定によることが困難である場合における前二項の規定の適用については、第一項第一号中「道又は公園、広場その他の空地（以下「道等」という。）」とあるのは、「当該建築物の車寄せ」とする。</w:t>
      </w:r>
    </w:p>
    <w:p w:rsidR="008679BE" w:rsidRPr="00F22983" w:rsidRDefault="008679BE" w:rsidP="008679BE">
      <w:pPr>
        <w:widowControl/>
        <w:jc w:val="left"/>
        <w:textAlignment w:val="baseline"/>
        <w:rPr>
          <w:rFonts w:ascii="ＭＳ ゴシック" w:eastAsia="ＭＳ ゴシック" w:hAnsi="ＭＳ ゴシック" w:cs="ＭＳ Ｐゴシック"/>
          <w:b/>
          <w:bCs/>
          <w:kern w:val="0"/>
          <w:sz w:val="16"/>
          <w:szCs w:val="16"/>
        </w:rPr>
      </w:pPr>
      <w:r w:rsidRPr="00F22983">
        <w:rPr>
          <w:rFonts w:ascii="ＭＳ ゴシック" w:eastAsia="ＭＳ ゴシック" w:hAnsi="ＭＳ ゴシック" w:cs="ＭＳ Ｐゴシック"/>
          <w:b/>
          <w:bCs/>
          <w:kern w:val="0"/>
          <w:sz w:val="16"/>
          <w:szCs w:val="16"/>
        </w:rPr>
        <w:t>（標識）</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第十九条</w:t>
      </w:r>
      <w:r w:rsidRPr="00F22983">
        <w:rPr>
          <w:rFonts w:ascii="ＭＳ ゴシック" w:eastAsia="ＭＳ ゴシック" w:hAnsi="ＭＳ ゴシック" w:cs="ＭＳ Ｐゴシック"/>
          <w:kern w:val="0"/>
          <w:sz w:val="16"/>
          <w:szCs w:val="16"/>
        </w:rPr>
        <w:t xml:space="preserve">　移動等円滑化の措置がとられたエレベーターその他の昇降機、便所又は駐車施設の付近には、国土交通省令で定めるところにより、それぞれ、当該エレベーターその他の昇降機、便所又は駐車施設があることを表示する標識を設けなければならない。</w:t>
      </w:r>
    </w:p>
    <w:p w:rsidR="008679BE" w:rsidRPr="00F22983" w:rsidRDefault="008679BE" w:rsidP="008679BE">
      <w:pPr>
        <w:widowControl/>
        <w:jc w:val="left"/>
        <w:textAlignment w:val="baseline"/>
        <w:rPr>
          <w:rFonts w:ascii="ＭＳ ゴシック" w:eastAsia="ＭＳ ゴシック" w:hAnsi="ＭＳ ゴシック" w:cs="ＭＳ Ｐゴシック"/>
          <w:b/>
          <w:bCs/>
          <w:kern w:val="0"/>
          <w:sz w:val="16"/>
          <w:szCs w:val="16"/>
        </w:rPr>
      </w:pPr>
      <w:r w:rsidRPr="00F22983">
        <w:rPr>
          <w:rFonts w:ascii="ＭＳ ゴシック" w:eastAsia="ＭＳ ゴシック" w:hAnsi="ＭＳ ゴシック" w:cs="ＭＳ Ｐゴシック"/>
          <w:b/>
          <w:bCs/>
          <w:kern w:val="0"/>
          <w:sz w:val="16"/>
          <w:szCs w:val="16"/>
        </w:rPr>
        <w:t>（案内設備）</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第二十条</w:t>
      </w:r>
      <w:r w:rsidRPr="00F22983">
        <w:rPr>
          <w:rFonts w:ascii="ＭＳ ゴシック" w:eastAsia="ＭＳ ゴシック" w:hAnsi="ＭＳ ゴシック" w:cs="ＭＳ Ｐゴシック"/>
          <w:kern w:val="0"/>
          <w:sz w:val="16"/>
          <w:szCs w:val="16"/>
        </w:rPr>
        <w:t xml:space="preserve">　建築物又はその敷地には、当該建築物又はその敷地内の移動等円滑化の措置がとられたエレベーターその他の昇降機、便所又は駐車施設の配置を表示した案内板その他の設備を設けなければならない。ただし、当該エレベーターその他の昇降機、便所又は駐車施設の配置を容易に視認できる場合は、この限りでない。</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２</w:t>
      </w:r>
      <w:r w:rsidRPr="00F22983">
        <w:rPr>
          <w:rFonts w:ascii="ＭＳ ゴシック" w:eastAsia="ＭＳ ゴシック" w:hAnsi="ＭＳ ゴシック" w:cs="ＭＳ Ｐゴシック"/>
          <w:kern w:val="0"/>
          <w:sz w:val="16"/>
          <w:szCs w:val="16"/>
        </w:rPr>
        <w:t xml:space="preserve">　建築物又はその敷地には、当該建築物又はその敷地内の移動等円滑化の措置がとられたエレベーターその他の昇降機又は便所の配置を点字その他国土交通大臣が定める方法により視覚障害者に示すための設備を設けなければならない。</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３</w:t>
      </w:r>
      <w:r w:rsidRPr="00F22983">
        <w:rPr>
          <w:rFonts w:ascii="ＭＳ ゴシック" w:eastAsia="ＭＳ ゴシック" w:hAnsi="ＭＳ ゴシック" w:cs="ＭＳ Ｐゴシック"/>
          <w:kern w:val="0"/>
          <w:sz w:val="16"/>
          <w:szCs w:val="16"/>
        </w:rPr>
        <w:t xml:space="preserve">　案内所を設ける場合には、前二項の規定は適用しない。</w:t>
      </w:r>
    </w:p>
    <w:p w:rsidR="008679BE" w:rsidRPr="00F22983" w:rsidRDefault="008679BE" w:rsidP="008679BE">
      <w:pPr>
        <w:widowControl/>
        <w:jc w:val="left"/>
        <w:textAlignment w:val="baseline"/>
        <w:rPr>
          <w:rFonts w:ascii="ＭＳ ゴシック" w:eastAsia="ＭＳ ゴシック" w:hAnsi="ＭＳ ゴシック" w:cs="ＭＳ Ｐゴシック"/>
          <w:b/>
          <w:bCs/>
          <w:kern w:val="0"/>
          <w:sz w:val="16"/>
          <w:szCs w:val="16"/>
        </w:rPr>
      </w:pPr>
      <w:r w:rsidRPr="00F22983">
        <w:rPr>
          <w:rFonts w:ascii="ＭＳ ゴシック" w:eastAsia="ＭＳ ゴシック" w:hAnsi="ＭＳ ゴシック" w:cs="ＭＳ Ｐゴシック"/>
          <w:b/>
          <w:bCs/>
          <w:kern w:val="0"/>
          <w:sz w:val="16"/>
          <w:szCs w:val="16"/>
        </w:rPr>
        <w:t>（案内設備までの経路）</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第二十一条</w:t>
      </w:r>
      <w:r w:rsidRPr="00F22983">
        <w:rPr>
          <w:rFonts w:ascii="ＭＳ ゴシック" w:eastAsia="ＭＳ ゴシック" w:hAnsi="ＭＳ ゴシック" w:cs="ＭＳ Ｐゴシック"/>
          <w:kern w:val="0"/>
          <w:sz w:val="16"/>
          <w:szCs w:val="16"/>
        </w:rPr>
        <w:t xml:space="preserve">　道等から前条第二項の規定による設備又は同条第三項の規定による案内所までの経路（不特定かつ多数の者が利用し、又は主として視覚障害者が利用するものに限る。）は、そのうち一以上を、視覚障害者が円滑に利用できる経路（以下この条において「視覚障害者移動等円滑化経路」という。）にしなければならない。ただし、視覚障害者の利用上支障がないものとして国土交通大臣が定める場合は、この限りでない。</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２</w:t>
      </w:r>
      <w:r w:rsidRPr="00F22983">
        <w:rPr>
          <w:rFonts w:ascii="ＭＳ ゴシック" w:eastAsia="ＭＳ ゴシック" w:hAnsi="ＭＳ ゴシック" w:cs="ＭＳ Ｐゴシック"/>
          <w:kern w:val="0"/>
          <w:sz w:val="16"/>
          <w:szCs w:val="16"/>
        </w:rPr>
        <w:t xml:space="preserve">　視覚障害者移動等円滑化経路は、次に掲げるものでなければならない。</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一</w:t>
      </w:r>
      <w:r w:rsidRPr="00F22983">
        <w:rPr>
          <w:rFonts w:ascii="ＭＳ ゴシック" w:eastAsia="ＭＳ ゴシック" w:hAnsi="ＭＳ ゴシック" w:cs="ＭＳ Ｐゴシック"/>
          <w:kern w:val="0"/>
          <w:sz w:val="16"/>
          <w:szCs w:val="16"/>
        </w:rPr>
        <w:t xml:space="preserve">　当該視覚障害者移動等円滑化経路に、視覚障害者の誘導を行うために、線状ブロック等（床面に敷設されるブロックその他これに類するものであって、線状の突起が設けられており、かつ、周囲の床面との色の明度、色相又は彩度の差が大きいことにより容易に識別できるものをいう。）及び点状ブロック等を適切に組み合わせて敷設し、又は音声その他の方法により視覚障害者を誘導する設備を設けること。ただし、進行方向を変更する必要がない風除室内においては、この限りでない。</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二</w:t>
      </w:r>
      <w:r w:rsidRPr="00F22983">
        <w:rPr>
          <w:rFonts w:ascii="ＭＳ ゴシック" w:eastAsia="ＭＳ ゴシック" w:hAnsi="ＭＳ ゴシック" w:cs="ＭＳ Ｐゴシック"/>
          <w:kern w:val="0"/>
          <w:sz w:val="16"/>
          <w:szCs w:val="16"/>
        </w:rPr>
        <w:t xml:space="preserve">　当該視覚障害者移動等円滑化経路を構成する敷地内の通路の次に掲げる部分には、視覚障害者に対し警告を行うために、点状ブロック等を敷設すること。</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イ</w:t>
      </w:r>
      <w:r w:rsidRPr="00F22983">
        <w:rPr>
          <w:rFonts w:ascii="ＭＳ ゴシック" w:eastAsia="ＭＳ ゴシック" w:hAnsi="ＭＳ ゴシック" w:cs="ＭＳ Ｐゴシック"/>
          <w:kern w:val="0"/>
          <w:sz w:val="16"/>
          <w:szCs w:val="16"/>
        </w:rPr>
        <w:t xml:space="preserve">　車路に近接する部分</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lastRenderedPageBreak/>
        <w:t>ロ</w:t>
      </w:r>
      <w:r w:rsidRPr="00F22983">
        <w:rPr>
          <w:rFonts w:ascii="ＭＳ ゴシック" w:eastAsia="ＭＳ ゴシック" w:hAnsi="ＭＳ ゴシック" w:cs="ＭＳ Ｐゴシック"/>
          <w:kern w:val="0"/>
          <w:sz w:val="16"/>
          <w:szCs w:val="16"/>
        </w:rPr>
        <w:t xml:space="preserve">　段がある部分又は傾斜がある部分の上端に近接する部分（視覚障害者の利用上支障がないものとして国土交通大臣が定める部分を除く。）</w:t>
      </w:r>
    </w:p>
    <w:p w:rsidR="008679BE" w:rsidRPr="00F22983" w:rsidRDefault="008679BE" w:rsidP="008679BE">
      <w:pPr>
        <w:widowControl/>
        <w:jc w:val="left"/>
        <w:textAlignment w:val="baseline"/>
        <w:rPr>
          <w:rFonts w:ascii="ＭＳ ゴシック" w:eastAsia="ＭＳ ゴシック" w:hAnsi="ＭＳ ゴシック" w:cs="ＭＳ Ｐゴシック"/>
          <w:b/>
          <w:bCs/>
          <w:kern w:val="0"/>
          <w:sz w:val="16"/>
          <w:szCs w:val="16"/>
        </w:rPr>
      </w:pPr>
      <w:r w:rsidRPr="00F22983">
        <w:rPr>
          <w:rFonts w:ascii="ＭＳ ゴシック" w:eastAsia="ＭＳ ゴシック" w:hAnsi="ＭＳ ゴシック" w:cs="ＭＳ Ｐゴシック"/>
          <w:b/>
          <w:bCs/>
          <w:kern w:val="0"/>
          <w:sz w:val="16"/>
          <w:szCs w:val="16"/>
        </w:rPr>
        <w:t>（増築等に関する適用範囲）</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第二十二条</w:t>
      </w:r>
      <w:r w:rsidRPr="00F22983">
        <w:rPr>
          <w:rFonts w:ascii="ＭＳ ゴシック" w:eastAsia="ＭＳ ゴシック" w:hAnsi="ＭＳ ゴシック" w:cs="ＭＳ Ｐゴシック"/>
          <w:kern w:val="0"/>
          <w:sz w:val="16"/>
          <w:szCs w:val="16"/>
        </w:rPr>
        <w:t xml:space="preserve">　建築物の増築又は改築（用途の変更をして特別特定建築物にすることを含む。第一号において「増築等」という。）をする場合には、第十一条から前条までの規定は、次に掲げる建築物の部分に限り、適用する。</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一</w:t>
      </w:r>
      <w:r w:rsidRPr="00F22983">
        <w:rPr>
          <w:rFonts w:ascii="ＭＳ ゴシック" w:eastAsia="ＭＳ ゴシック" w:hAnsi="ＭＳ ゴシック" w:cs="ＭＳ Ｐゴシック"/>
          <w:kern w:val="0"/>
          <w:sz w:val="16"/>
          <w:szCs w:val="16"/>
        </w:rPr>
        <w:t xml:space="preserve">　当該増築等に係る部分</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二</w:t>
      </w:r>
      <w:r w:rsidRPr="00F22983">
        <w:rPr>
          <w:rFonts w:ascii="ＭＳ ゴシック" w:eastAsia="ＭＳ ゴシック" w:hAnsi="ＭＳ ゴシック" w:cs="ＭＳ Ｐゴシック"/>
          <w:kern w:val="0"/>
          <w:sz w:val="16"/>
          <w:szCs w:val="16"/>
        </w:rPr>
        <w:t xml:space="preserve">　道等から前号に掲げる部分にある利用居室までの一以上の経路を構成する出入口、廊下等、階段、傾斜路、エレベーターその他の昇降機及び敷地内の通路</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三</w:t>
      </w:r>
      <w:r w:rsidRPr="00F22983">
        <w:rPr>
          <w:rFonts w:ascii="ＭＳ ゴシック" w:eastAsia="ＭＳ ゴシック" w:hAnsi="ＭＳ ゴシック" w:cs="ＭＳ Ｐゴシック"/>
          <w:kern w:val="0"/>
          <w:sz w:val="16"/>
          <w:szCs w:val="16"/>
        </w:rPr>
        <w:t xml:space="preserve">　不特定かつ多数の者が利用し、又は主として高齢者、障害者等が利用する便所</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四</w:t>
      </w:r>
      <w:r w:rsidRPr="00F22983">
        <w:rPr>
          <w:rFonts w:ascii="ＭＳ ゴシック" w:eastAsia="ＭＳ ゴシック" w:hAnsi="ＭＳ ゴシック" w:cs="ＭＳ Ｐゴシック"/>
          <w:kern w:val="0"/>
          <w:sz w:val="16"/>
          <w:szCs w:val="16"/>
        </w:rPr>
        <w:t xml:space="preserve">　第一号に掲げる部分にある利用居室（当該部分に利用居室が設けられていないときは、道等）から車椅子使用者用便房（前号に掲げる便所に設けられるものに限る。）までの一以上の経路を構成する出入口、廊下等、階段、傾斜路、エレベーターその他の昇降機及び敷地内の通路</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五</w:t>
      </w:r>
      <w:r w:rsidRPr="00F22983">
        <w:rPr>
          <w:rFonts w:ascii="ＭＳ ゴシック" w:eastAsia="ＭＳ ゴシック" w:hAnsi="ＭＳ ゴシック" w:cs="ＭＳ Ｐゴシック"/>
          <w:kern w:val="0"/>
          <w:sz w:val="16"/>
          <w:szCs w:val="16"/>
        </w:rPr>
        <w:t xml:space="preserve">　不特定かつ多数の者が利用し、又は主として高齢者、障害者等が利用する駐車場</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六</w:t>
      </w:r>
      <w:r w:rsidRPr="00F22983">
        <w:rPr>
          <w:rFonts w:ascii="ＭＳ ゴシック" w:eastAsia="ＭＳ ゴシック" w:hAnsi="ＭＳ ゴシック" w:cs="ＭＳ Ｐゴシック"/>
          <w:kern w:val="0"/>
          <w:sz w:val="16"/>
          <w:szCs w:val="16"/>
        </w:rPr>
        <w:t xml:space="preserve">　車椅子使用者用駐車施設（前号に掲げる駐車場に設けられるものに限る。）から第一号に掲げる部分にある利用居室（当該部分に利用居室が設けられていないときは、道等）までの一以上の経路を構成する出入口、廊下等、階段、傾斜路、エレベーターその他の昇降機及び敷地内の通路</w:t>
      </w:r>
    </w:p>
    <w:p w:rsidR="008679BE" w:rsidRPr="00F22983" w:rsidRDefault="008679BE" w:rsidP="008679BE">
      <w:pPr>
        <w:widowControl/>
        <w:jc w:val="left"/>
        <w:textAlignment w:val="baseline"/>
        <w:rPr>
          <w:rFonts w:ascii="ＭＳ ゴシック" w:eastAsia="ＭＳ ゴシック" w:hAnsi="ＭＳ ゴシック" w:cs="ＭＳ Ｐゴシック"/>
          <w:b/>
          <w:bCs/>
          <w:kern w:val="0"/>
          <w:sz w:val="16"/>
          <w:szCs w:val="16"/>
        </w:rPr>
      </w:pPr>
      <w:r w:rsidRPr="00F22983">
        <w:rPr>
          <w:rFonts w:ascii="ＭＳ ゴシック" w:eastAsia="ＭＳ ゴシック" w:hAnsi="ＭＳ ゴシック" w:cs="ＭＳ Ｐゴシック"/>
          <w:b/>
          <w:bCs/>
          <w:kern w:val="0"/>
          <w:sz w:val="16"/>
          <w:szCs w:val="16"/>
        </w:rPr>
        <w:t>（公立小学校等に関する読替え）</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第二十三条</w:t>
      </w:r>
      <w:r w:rsidRPr="00F22983">
        <w:rPr>
          <w:rFonts w:ascii="ＭＳ ゴシック" w:eastAsia="ＭＳ ゴシック" w:hAnsi="ＭＳ ゴシック" w:cs="ＭＳ Ｐゴシック"/>
          <w:kern w:val="0"/>
          <w:sz w:val="16"/>
          <w:szCs w:val="16"/>
        </w:rPr>
        <w:t xml:space="preserve">　公立小学校等についての第十一条から第十四条まで、第十六条、第十七条第一項、第十八条第一項及び前条の規定（次条において「読替え対象規定」という。）の適用については、これらの規定中「不特定かつ多数の者が利用し、又は主として高齢者、障害者等が利用する」とあるのは「多数の者が利用する」と、前条中「特別特定建築物」とあるのは「第五条第一号に規定する公立小学校等」とする。</w:t>
      </w:r>
    </w:p>
    <w:p w:rsidR="008679BE" w:rsidRPr="00F22983" w:rsidRDefault="008679BE" w:rsidP="008679BE">
      <w:pPr>
        <w:widowControl/>
        <w:jc w:val="left"/>
        <w:textAlignment w:val="baseline"/>
        <w:rPr>
          <w:rFonts w:ascii="ＭＳ ゴシック" w:eastAsia="ＭＳ ゴシック" w:hAnsi="ＭＳ ゴシック" w:cs="ＭＳ Ｐゴシック"/>
          <w:b/>
          <w:bCs/>
          <w:kern w:val="0"/>
          <w:sz w:val="16"/>
          <w:szCs w:val="16"/>
        </w:rPr>
      </w:pPr>
      <w:r w:rsidRPr="00F22983">
        <w:rPr>
          <w:rFonts w:ascii="ＭＳ ゴシック" w:eastAsia="ＭＳ ゴシック" w:hAnsi="ＭＳ ゴシック" w:cs="ＭＳ Ｐゴシック"/>
          <w:b/>
          <w:bCs/>
          <w:kern w:val="0"/>
          <w:sz w:val="16"/>
          <w:szCs w:val="16"/>
        </w:rPr>
        <w:t>（条例で定める特定建築物に関する読替え）</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第二十四条</w:t>
      </w:r>
      <w:r w:rsidRPr="00F22983">
        <w:rPr>
          <w:rFonts w:ascii="ＭＳ ゴシック" w:eastAsia="ＭＳ ゴシック" w:hAnsi="ＭＳ ゴシック" w:cs="ＭＳ Ｐゴシック"/>
          <w:kern w:val="0"/>
          <w:sz w:val="16"/>
          <w:szCs w:val="16"/>
        </w:rPr>
        <w:t xml:space="preserve">　法第十四条第三項の規定により特別特定建築物に条例で定める特定建築物を追加した場合における読替え対象規定の適用については、読替え対象規定中「不特定かつ多数の者が利用し、又は主として高齢者、障害者等が利用する」とあるのは「多数の者が利用する」と、第二十二条中「特別特定建築物」とあるのは「法第十四条第三項の条例で定める特定建築物」とする。</w:t>
      </w:r>
    </w:p>
    <w:p w:rsidR="008679BE" w:rsidRPr="00F22983" w:rsidRDefault="008679BE" w:rsidP="008679BE">
      <w:pPr>
        <w:widowControl/>
        <w:jc w:val="left"/>
        <w:textAlignment w:val="baseline"/>
        <w:rPr>
          <w:rFonts w:ascii="ＭＳ ゴシック" w:eastAsia="ＭＳ ゴシック" w:hAnsi="ＭＳ ゴシック" w:cs="ＭＳ Ｐゴシック"/>
          <w:b/>
          <w:bCs/>
          <w:kern w:val="0"/>
          <w:sz w:val="16"/>
          <w:szCs w:val="16"/>
        </w:rPr>
      </w:pPr>
      <w:r w:rsidRPr="00F22983">
        <w:rPr>
          <w:rFonts w:ascii="ＭＳ ゴシック" w:eastAsia="ＭＳ ゴシック" w:hAnsi="ＭＳ ゴシック" w:cs="ＭＳ Ｐゴシック"/>
          <w:b/>
          <w:bCs/>
          <w:kern w:val="0"/>
          <w:sz w:val="16"/>
          <w:szCs w:val="16"/>
        </w:rPr>
        <w:t>（条例対象小規模特別特定建築物の建築物移動等円滑化基準）</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第二十五条</w:t>
      </w:r>
      <w:r w:rsidRPr="00F22983">
        <w:rPr>
          <w:rFonts w:ascii="ＭＳ ゴシック" w:eastAsia="ＭＳ ゴシック" w:hAnsi="ＭＳ ゴシック" w:cs="ＭＳ Ｐゴシック"/>
          <w:kern w:val="0"/>
          <w:sz w:val="16"/>
          <w:szCs w:val="16"/>
        </w:rPr>
        <w:t xml:space="preserve">　条例対象小規模特別特定建築物の移動等円滑化経路については、第十八条の規定を準用する。この場合において、同条第一項中「次に」とあるのは「第一号又は第四号に」と、同条第二項第三号中「第十一条の規定によるほか、」とあるのは「第十一条各号及び」と、同号イ及び第七号イ中「百二十センチメートル」とあり、同項第四号イ中「階段に代わるものにあっては百二十センチメートル以上、階段に併設するものにあっては九十センチメートル」とあり、並びに同項第七号ニ（１）中「段に代わるものにあっては百二十センチメートル以上、段に併設するものにあっては九十センチメートル」とあるのは「九十センチメートル」と、同項第四号中「第十三条の規定によるほか、」とあるのは「第十三条各号及び」と、同項第七号中「第十六条の規定によるほか、」とあるのは「第十六条各号及び」と読み替えるものとする。</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２</w:t>
      </w:r>
      <w:r w:rsidRPr="00F22983">
        <w:rPr>
          <w:rFonts w:ascii="ＭＳ ゴシック" w:eastAsia="ＭＳ ゴシック" w:hAnsi="ＭＳ ゴシック" w:cs="ＭＳ Ｐゴシック"/>
          <w:kern w:val="0"/>
          <w:sz w:val="16"/>
          <w:szCs w:val="16"/>
        </w:rPr>
        <w:t xml:space="preserve">　建築物の増築又は改築（用途の変更をして条例対象小規模特別特定建築物にすることを含む。以下この項において「増築等」という。）をする場合には、第十九条及び前項の規定は、当該増築等に係る部分（当該部分に道等に接する出入口がある場合に限る。）に限り、適用する。</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３</w:t>
      </w:r>
      <w:r w:rsidRPr="00F22983">
        <w:rPr>
          <w:rFonts w:ascii="ＭＳ ゴシック" w:eastAsia="ＭＳ ゴシック" w:hAnsi="ＭＳ ゴシック" w:cs="ＭＳ Ｐゴシック"/>
          <w:kern w:val="0"/>
          <w:sz w:val="16"/>
          <w:szCs w:val="16"/>
        </w:rPr>
        <w:t xml:space="preserve">　条例対象小規模特別特定建築物のうち次に掲げるものについての第一項において読み替えて準用する第十八条の規定の適用については、同条第一項第一号中「不特定かつ多数の者が利用し、又は主として高齢者、障害者等が利用する」とあるのは、「多数の者が利用する」とする。</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一</w:t>
      </w:r>
      <w:r w:rsidRPr="00F22983">
        <w:rPr>
          <w:rFonts w:ascii="ＭＳ ゴシック" w:eastAsia="ＭＳ ゴシック" w:hAnsi="ＭＳ ゴシック" w:cs="ＭＳ Ｐゴシック"/>
          <w:kern w:val="0"/>
          <w:sz w:val="16"/>
          <w:szCs w:val="16"/>
        </w:rPr>
        <w:t xml:space="preserve">　公立小学校等</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lastRenderedPageBreak/>
        <w:t>二</w:t>
      </w:r>
      <w:r w:rsidRPr="00F22983">
        <w:rPr>
          <w:rFonts w:ascii="ＭＳ ゴシック" w:eastAsia="ＭＳ ゴシック" w:hAnsi="ＭＳ ゴシック" w:cs="ＭＳ Ｐゴシック"/>
          <w:kern w:val="0"/>
          <w:sz w:val="16"/>
          <w:szCs w:val="16"/>
        </w:rPr>
        <w:t xml:space="preserve">　法第十四条第三項の条例で定める特定建築物</w:t>
      </w:r>
    </w:p>
    <w:p w:rsidR="008679BE" w:rsidRPr="00F22983" w:rsidRDefault="008679BE" w:rsidP="008679BE">
      <w:pPr>
        <w:widowControl/>
        <w:jc w:val="left"/>
        <w:textAlignment w:val="baseline"/>
        <w:rPr>
          <w:rFonts w:ascii="ＭＳ ゴシック" w:eastAsia="ＭＳ ゴシック" w:hAnsi="ＭＳ ゴシック" w:cs="ＭＳ Ｐゴシック"/>
          <w:b/>
          <w:bCs/>
          <w:kern w:val="0"/>
          <w:sz w:val="16"/>
          <w:szCs w:val="16"/>
        </w:rPr>
      </w:pPr>
      <w:r w:rsidRPr="00F22983">
        <w:rPr>
          <w:rFonts w:ascii="ＭＳ ゴシック" w:eastAsia="ＭＳ ゴシック" w:hAnsi="ＭＳ ゴシック" w:cs="ＭＳ Ｐゴシック"/>
          <w:b/>
          <w:bCs/>
          <w:kern w:val="0"/>
          <w:sz w:val="16"/>
          <w:szCs w:val="16"/>
        </w:rPr>
        <w:t>（認定特定建築物等の容積率の特例）</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第二十六条</w:t>
      </w:r>
      <w:r w:rsidRPr="00F22983">
        <w:rPr>
          <w:rFonts w:ascii="ＭＳ ゴシック" w:eastAsia="ＭＳ ゴシック" w:hAnsi="ＭＳ ゴシック" w:cs="ＭＳ Ｐゴシック"/>
          <w:kern w:val="0"/>
          <w:sz w:val="16"/>
          <w:szCs w:val="16"/>
        </w:rPr>
        <w:t xml:space="preserve">　法第十九条（法第二十二条の二第五項において準用する場合を含む。）の政令で定める床面積は、認定特定建築物又は認定協定建築物の延べ面積の十分の一を限度として、当該認定特定建築物の建築物特定施設又は当該認定協定建築物の協定建築物特定施設の床面積のうち、通常の建築物の建築物特定施設の床面積を超えることとなるものとして国土交通大臣が定めるものとする。</w:t>
      </w:r>
    </w:p>
    <w:p w:rsidR="008679BE" w:rsidRPr="00F22983" w:rsidRDefault="008679BE" w:rsidP="008679BE">
      <w:pPr>
        <w:widowControl/>
        <w:jc w:val="left"/>
        <w:textAlignment w:val="baseline"/>
        <w:rPr>
          <w:rFonts w:ascii="ＭＳ ゴシック" w:eastAsia="ＭＳ ゴシック" w:hAnsi="ＭＳ ゴシック" w:cs="ＭＳ Ｐゴシック"/>
          <w:b/>
          <w:bCs/>
          <w:kern w:val="0"/>
          <w:sz w:val="16"/>
          <w:szCs w:val="16"/>
        </w:rPr>
      </w:pPr>
      <w:r w:rsidRPr="00F22983">
        <w:rPr>
          <w:rFonts w:ascii="ＭＳ ゴシック" w:eastAsia="ＭＳ ゴシック" w:hAnsi="ＭＳ ゴシック" w:cs="ＭＳ Ｐゴシック"/>
          <w:b/>
          <w:bCs/>
          <w:kern w:val="0"/>
          <w:sz w:val="16"/>
          <w:szCs w:val="16"/>
        </w:rPr>
        <w:t>（移動等円滑化の促進に支障を及ぼすおそれのある行為）</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第二十七条</w:t>
      </w:r>
      <w:r w:rsidRPr="00F22983">
        <w:rPr>
          <w:rFonts w:ascii="ＭＳ ゴシック" w:eastAsia="ＭＳ ゴシック" w:hAnsi="ＭＳ ゴシック" w:cs="ＭＳ Ｐゴシック"/>
          <w:kern w:val="0"/>
          <w:sz w:val="16"/>
          <w:szCs w:val="16"/>
        </w:rPr>
        <w:t xml:space="preserve">　法第二十四条の六第一項の政令で定める行為は、次に掲げるもの（法第二十八条第一項の公共交通特定事業又は法第三十一条第一項の道路特定事業の施行として行うものを除く。）とする。</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一</w:t>
      </w:r>
      <w:r w:rsidRPr="00F22983">
        <w:rPr>
          <w:rFonts w:ascii="ＭＳ ゴシック" w:eastAsia="ＭＳ ゴシック" w:hAnsi="ＭＳ ゴシック" w:cs="ＭＳ Ｐゴシック"/>
          <w:kern w:val="0"/>
          <w:sz w:val="16"/>
          <w:szCs w:val="16"/>
        </w:rPr>
        <w:t xml:space="preserve">　生活関連施設である旅客施設（以下この条において「生活関連旅客施設」という。）の建設又は改良であって、当該生活関連旅客施設における車両等の乗降口と次のイ若しくはロに掲げる施設で当該生活関連旅客施設に隣接するものとの間の経路又は高齢者、障害者等の円滑な利用に適するものとして国土交通省令で定める経路を構成する出入口の新設又は構造若しくは配置の変更を伴うもの</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イ</w:t>
      </w:r>
      <w:r w:rsidRPr="00F22983">
        <w:rPr>
          <w:rFonts w:ascii="ＭＳ ゴシック" w:eastAsia="ＭＳ ゴシック" w:hAnsi="ＭＳ ゴシック" w:cs="ＭＳ Ｐゴシック"/>
          <w:kern w:val="0"/>
          <w:sz w:val="16"/>
          <w:szCs w:val="16"/>
        </w:rPr>
        <w:t xml:space="preserve">　他の生活関連旅客施設</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ロ</w:t>
      </w:r>
      <w:r w:rsidRPr="00F22983">
        <w:rPr>
          <w:rFonts w:ascii="ＭＳ ゴシック" w:eastAsia="ＭＳ ゴシック" w:hAnsi="ＭＳ ゴシック" w:cs="ＭＳ Ｐゴシック"/>
          <w:kern w:val="0"/>
          <w:sz w:val="16"/>
          <w:szCs w:val="16"/>
        </w:rPr>
        <w:t xml:space="preserve">　生活関連経路を構成する一般交通用施設（移動等円滑化の促進の必要性その他の事情を勘案して国土交通省令で定めるものに限る。）</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二</w:t>
      </w:r>
      <w:r w:rsidRPr="00F22983">
        <w:rPr>
          <w:rFonts w:ascii="ＭＳ ゴシック" w:eastAsia="ＭＳ ゴシック" w:hAnsi="ＭＳ ゴシック" w:cs="ＭＳ Ｐゴシック"/>
          <w:kern w:val="0"/>
          <w:sz w:val="16"/>
          <w:szCs w:val="16"/>
        </w:rPr>
        <w:t xml:space="preserve">　生活関連経路を構成する道路法による道路のうち、次のイ又はロに掲げる施設で当該道路に接するものの高齢者、障害者等による円滑な利用を確保するため必要があると認めて市町村が国土交通省令で定めるところにより指定する部分の新設、改築又は修繕</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イ</w:t>
      </w:r>
      <w:r w:rsidRPr="00F22983">
        <w:rPr>
          <w:rFonts w:ascii="ＭＳ ゴシック" w:eastAsia="ＭＳ ゴシック" w:hAnsi="ＭＳ ゴシック" w:cs="ＭＳ Ｐゴシック"/>
          <w:kern w:val="0"/>
          <w:sz w:val="16"/>
          <w:szCs w:val="16"/>
        </w:rPr>
        <w:t xml:space="preserve">　生活関連旅客施設</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ロ</w:t>
      </w:r>
      <w:r w:rsidRPr="00F22983">
        <w:rPr>
          <w:rFonts w:ascii="ＭＳ ゴシック" w:eastAsia="ＭＳ ゴシック" w:hAnsi="ＭＳ ゴシック" w:cs="ＭＳ Ｐゴシック"/>
          <w:kern w:val="0"/>
          <w:sz w:val="16"/>
          <w:szCs w:val="16"/>
        </w:rPr>
        <w:t xml:space="preserve">　生活関連経路を構成する一般交通用施設（移動等円滑化の促進の必要性その他の事情を勘案して国土交通省令で定めるものに限る。）</w:t>
      </w:r>
    </w:p>
    <w:p w:rsidR="008679BE" w:rsidRPr="00F22983" w:rsidRDefault="008679BE" w:rsidP="008679BE">
      <w:pPr>
        <w:widowControl/>
        <w:jc w:val="left"/>
        <w:textAlignment w:val="baseline"/>
        <w:rPr>
          <w:rFonts w:ascii="ＭＳ ゴシック" w:eastAsia="ＭＳ ゴシック" w:hAnsi="ＭＳ ゴシック" w:cs="ＭＳ Ｐゴシック"/>
          <w:b/>
          <w:bCs/>
          <w:kern w:val="0"/>
          <w:sz w:val="16"/>
          <w:szCs w:val="16"/>
        </w:rPr>
      </w:pPr>
      <w:r w:rsidRPr="00F22983">
        <w:rPr>
          <w:rFonts w:ascii="ＭＳ ゴシック" w:eastAsia="ＭＳ ゴシック" w:hAnsi="ＭＳ ゴシック" w:cs="ＭＳ Ｐゴシック"/>
          <w:b/>
          <w:bCs/>
          <w:kern w:val="0"/>
          <w:sz w:val="16"/>
          <w:szCs w:val="16"/>
        </w:rPr>
        <w:t>（道路管理者の権限の代行）</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第二十八条</w:t>
      </w:r>
      <w:r w:rsidRPr="00F22983">
        <w:rPr>
          <w:rFonts w:ascii="ＭＳ ゴシック" w:eastAsia="ＭＳ ゴシック" w:hAnsi="ＭＳ ゴシック" w:cs="ＭＳ Ｐゴシック"/>
          <w:kern w:val="0"/>
          <w:sz w:val="16"/>
          <w:szCs w:val="16"/>
        </w:rPr>
        <w:t xml:space="preserve">　法第三十二条第五項の規定により市町村が道路管理者に代わって行う権限（第四項において「市町村が代行する権限」という。）は、道路法施行令（昭和二十七年政令第四百七十九号）第四条第一項第四号、第二十号、第二十一号（道路法第四十六条第一項（第二号に係る部分に限る。）の規定による通行の禁止又は制限に係る部分に限る。第三項において同じ。）、第三十八号、第三十九号、第四十一号、第四十二号及び第四十七号（道路法第九十五条の二第一項の規定による意見の聴取又は通知に係る部分に限る。）に掲げるもののうち、市町村が道路管理者と協議して定めるものとする。</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２</w:t>
      </w:r>
      <w:r w:rsidRPr="00F22983">
        <w:rPr>
          <w:rFonts w:ascii="ＭＳ ゴシック" w:eastAsia="ＭＳ ゴシック" w:hAnsi="ＭＳ ゴシック" w:cs="ＭＳ Ｐゴシック"/>
          <w:kern w:val="0"/>
          <w:sz w:val="16"/>
          <w:szCs w:val="16"/>
        </w:rPr>
        <w:t xml:space="preserve">　市町村は、前項の規定による協議が成立したときは、遅滞なく、その内容を公示しなければならない。</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３</w:t>
      </w:r>
      <w:r w:rsidRPr="00F22983">
        <w:rPr>
          <w:rFonts w:ascii="ＭＳ ゴシック" w:eastAsia="ＭＳ ゴシック" w:hAnsi="ＭＳ ゴシック" w:cs="ＭＳ Ｐゴシック"/>
          <w:kern w:val="0"/>
          <w:sz w:val="16"/>
          <w:szCs w:val="16"/>
        </w:rPr>
        <w:t xml:space="preserve">　市町村は、法第三十二条第五項の規定により道路管理者に代わって道路法施行令第四条第一項第二十号又は第二十一号に掲げる権限を行った場合には、遅滞なく、その旨を道路管理者に通知しなければならない。</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４</w:t>
      </w:r>
      <w:r w:rsidRPr="00F22983">
        <w:rPr>
          <w:rFonts w:ascii="ＭＳ ゴシック" w:eastAsia="ＭＳ ゴシック" w:hAnsi="ＭＳ ゴシック" w:cs="ＭＳ Ｐゴシック"/>
          <w:kern w:val="0"/>
          <w:sz w:val="16"/>
          <w:szCs w:val="16"/>
        </w:rPr>
        <w:t xml:space="preserve">　市町村が代行する権限は、法第三十二条第四項の規定に基づき公示された工事の開始の日から同項の規定に基づき公示された当該工事の完了の日までの間に限り行うことができるものとする。ただし、道路法施行令第四条第一項第四十一号及び第四十二号に掲げる権限については、当該完了の日後においても行うことができる。</w:t>
      </w:r>
    </w:p>
    <w:p w:rsidR="008679BE" w:rsidRPr="00F22983" w:rsidRDefault="008679BE" w:rsidP="008679BE">
      <w:pPr>
        <w:widowControl/>
        <w:jc w:val="left"/>
        <w:textAlignment w:val="baseline"/>
        <w:rPr>
          <w:rFonts w:ascii="ＭＳ ゴシック" w:eastAsia="ＭＳ ゴシック" w:hAnsi="ＭＳ ゴシック" w:cs="ＭＳ Ｐゴシック"/>
          <w:b/>
          <w:bCs/>
          <w:kern w:val="0"/>
          <w:sz w:val="16"/>
          <w:szCs w:val="16"/>
        </w:rPr>
      </w:pPr>
      <w:r w:rsidRPr="00F22983">
        <w:rPr>
          <w:rFonts w:ascii="ＭＳ ゴシック" w:eastAsia="ＭＳ ゴシック" w:hAnsi="ＭＳ ゴシック" w:cs="ＭＳ Ｐゴシック"/>
          <w:b/>
          <w:bCs/>
          <w:kern w:val="0"/>
          <w:sz w:val="16"/>
          <w:szCs w:val="16"/>
        </w:rPr>
        <w:t>（保留地において生活関連施設等を設置する者）</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第二十九条</w:t>
      </w:r>
      <w:r w:rsidRPr="00F22983">
        <w:rPr>
          <w:rFonts w:ascii="ＭＳ ゴシック" w:eastAsia="ＭＳ ゴシック" w:hAnsi="ＭＳ ゴシック" w:cs="ＭＳ Ｐゴシック"/>
          <w:kern w:val="0"/>
          <w:sz w:val="16"/>
          <w:szCs w:val="16"/>
        </w:rPr>
        <w:t xml:space="preserve">　法第三十九条第一項の政令で定める者は、国（国の全額出資に係る法人を含む。）又は地方公共団体が資本金、基本金その他これらに準ずるものの二分の一以上を出資している法人とする。</w:t>
      </w:r>
    </w:p>
    <w:p w:rsidR="008679BE" w:rsidRPr="00F22983" w:rsidRDefault="008679BE" w:rsidP="008679BE">
      <w:pPr>
        <w:widowControl/>
        <w:jc w:val="left"/>
        <w:textAlignment w:val="baseline"/>
        <w:rPr>
          <w:rFonts w:ascii="ＭＳ ゴシック" w:eastAsia="ＭＳ ゴシック" w:hAnsi="ＭＳ ゴシック" w:cs="ＭＳ Ｐゴシック"/>
          <w:b/>
          <w:bCs/>
          <w:kern w:val="0"/>
          <w:sz w:val="16"/>
          <w:szCs w:val="16"/>
        </w:rPr>
      </w:pPr>
      <w:r w:rsidRPr="00F22983">
        <w:rPr>
          <w:rFonts w:ascii="ＭＳ ゴシック" w:eastAsia="ＭＳ ゴシック" w:hAnsi="ＭＳ ゴシック" w:cs="ＭＳ Ｐゴシック"/>
          <w:b/>
          <w:bCs/>
          <w:kern w:val="0"/>
          <w:sz w:val="16"/>
          <w:szCs w:val="16"/>
        </w:rPr>
        <w:t>（生活関連施設等の用地として処分された保留地の対価に相当する金額の交付基準）</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第三十条</w:t>
      </w:r>
      <w:r w:rsidRPr="00F22983">
        <w:rPr>
          <w:rFonts w:ascii="ＭＳ ゴシック" w:eastAsia="ＭＳ ゴシック" w:hAnsi="ＭＳ ゴシック" w:cs="ＭＳ Ｐゴシック"/>
          <w:kern w:val="0"/>
          <w:sz w:val="16"/>
          <w:szCs w:val="16"/>
        </w:rPr>
        <w:t xml:space="preserve">　法第三十九条第三項の規定により交付すべき額は、処分された保留地の対価に相当する金額を土地区画整理事業の施行前の宅地の価額の総額で除して得た数値を土地区画整理法（昭和二十九年法律第百十九号）第百三条第四項の規定による公告が</w:t>
      </w:r>
      <w:r w:rsidRPr="00F22983">
        <w:rPr>
          <w:rFonts w:ascii="ＭＳ ゴシック" w:eastAsia="ＭＳ ゴシック" w:hAnsi="ＭＳ ゴシック" w:cs="ＭＳ Ｐゴシック"/>
          <w:kern w:val="0"/>
          <w:sz w:val="16"/>
          <w:szCs w:val="16"/>
        </w:rPr>
        <w:lastRenderedPageBreak/>
        <w:t>あった日における従前の宅地又はその宅地について存した地上権、永小作権、賃借権その他の宅地を使用し、若しくは収益することができる権利の土地区画整理事業の施行前の価額に乗じて得た額とする。</w:t>
      </w:r>
    </w:p>
    <w:p w:rsidR="008679BE" w:rsidRPr="00F22983" w:rsidRDefault="008679BE" w:rsidP="008679BE">
      <w:pPr>
        <w:widowControl/>
        <w:jc w:val="left"/>
        <w:textAlignment w:val="baseline"/>
        <w:rPr>
          <w:rFonts w:ascii="ＭＳ ゴシック" w:eastAsia="ＭＳ ゴシック" w:hAnsi="ＭＳ ゴシック" w:cs="ＭＳ Ｐゴシック"/>
          <w:b/>
          <w:bCs/>
          <w:kern w:val="0"/>
          <w:sz w:val="16"/>
          <w:szCs w:val="16"/>
        </w:rPr>
      </w:pPr>
      <w:r w:rsidRPr="00F22983">
        <w:rPr>
          <w:rFonts w:ascii="ＭＳ ゴシック" w:eastAsia="ＭＳ ゴシック" w:hAnsi="ＭＳ ゴシック" w:cs="ＭＳ Ｐゴシック"/>
          <w:b/>
          <w:bCs/>
          <w:kern w:val="0"/>
          <w:sz w:val="16"/>
          <w:szCs w:val="16"/>
        </w:rPr>
        <w:t>（報告及び立入検査）</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第三十一条</w:t>
      </w:r>
      <w:r w:rsidRPr="00F22983">
        <w:rPr>
          <w:rFonts w:ascii="ＭＳ ゴシック" w:eastAsia="ＭＳ ゴシック" w:hAnsi="ＭＳ ゴシック" w:cs="ＭＳ Ｐゴシック"/>
          <w:kern w:val="0"/>
          <w:sz w:val="16"/>
          <w:szCs w:val="16"/>
        </w:rPr>
        <w:t xml:space="preserve">　所管行政庁は、法第五十三条第三項の規定により、法第十四条第一項の政令で定める規模（同条第三項の条例で別に定める規模があるときは、当該別に定める規模。以下この項において同じ。）以上の特別特定建築物（同条第三項の条例で定める特定建築物を含む。以下この項において同じ。）の建築（用途の変更をして特別特定建築物にすることを含む。）若しくは維持保全をする建築主等に対し、当該特別特定建築物につき、当該特別特定建築物の建築物移動等円滑化基準（同条第三項の条例で付加した事項を含む。次項において同じ。）への適合に関する事項に関し報告をさせ、又はその職員に、同条第一項の政令で定める規模以上の特別特定建築物若しくはその工事現場に立ち入り、当該特別特定建築物の建築物特定施設及びこれに使用する建築材料並びに設計図書その他の関係書類を検査させ、若しくは関係者に質問させることができる。</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２</w:t>
      </w:r>
      <w:r w:rsidRPr="00F22983">
        <w:rPr>
          <w:rFonts w:ascii="ＭＳ ゴシック" w:eastAsia="ＭＳ ゴシック" w:hAnsi="ＭＳ ゴシック" w:cs="ＭＳ Ｐゴシック"/>
          <w:kern w:val="0"/>
          <w:sz w:val="16"/>
          <w:szCs w:val="16"/>
        </w:rPr>
        <w:t xml:space="preserve">　所管行政庁は、法第五十三条第三項の規定により、法第三十五条第一項の規定に基づき建築物特定事業を実施すべき建築主等に対し、当該建築物特定事業が実施されるべき特定建築物につき、当該特定建築物の建築物移動等円滑化基準への適合に関する事項に関し報告をさせ、又はその職員に、当該特定建築物若しくはその工事現場に立ち入り、当該特定建築物の建築物特定施設及びこれに使用する建築材料並びに設計図書その他の関係書類を検査させ、若しくは関係者に質問させることができる。</w:t>
      </w:r>
    </w:p>
    <w:p w:rsidR="008679BE" w:rsidRPr="00F22983" w:rsidRDefault="008679BE" w:rsidP="008679BE">
      <w:pPr>
        <w:widowControl/>
        <w:jc w:val="left"/>
        <w:textAlignment w:val="baseline"/>
        <w:rPr>
          <w:rFonts w:ascii="ＭＳ ゴシック" w:eastAsia="ＭＳ ゴシック" w:hAnsi="ＭＳ ゴシック" w:cs="ＭＳ Ｐゴシック"/>
          <w:b/>
          <w:bCs/>
          <w:kern w:val="0"/>
          <w:sz w:val="16"/>
          <w:szCs w:val="16"/>
        </w:rPr>
      </w:pPr>
      <w:r w:rsidRPr="00F22983">
        <w:rPr>
          <w:rFonts w:ascii="ＭＳ ゴシック" w:eastAsia="ＭＳ ゴシック" w:hAnsi="ＭＳ ゴシック" w:cs="ＭＳ Ｐゴシック"/>
          <w:b/>
          <w:bCs/>
          <w:kern w:val="0"/>
          <w:sz w:val="16"/>
          <w:szCs w:val="16"/>
        </w:rPr>
        <w:t>附　則　抄</w:t>
      </w:r>
    </w:p>
    <w:p w:rsidR="008679BE" w:rsidRPr="00F22983" w:rsidRDefault="008679BE" w:rsidP="008679BE">
      <w:pPr>
        <w:widowControl/>
        <w:jc w:val="left"/>
        <w:textAlignment w:val="baseline"/>
        <w:rPr>
          <w:rFonts w:ascii="ＭＳ ゴシック" w:eastAsia="ＭＳ ゴシック" w:hAnsi="ＭＳ ゴシック" w:cs="ＭＳ Ｐゴシック"/>
          <w:b/>
          <w:bCs/>
          <w:kern w:val="0"/>
          <w:sz w:val="16"/>
          <w:szCs w:val="16"/>
        </w:rPr>
      </w:pPr>
      <w:r w:rsidRPr="00F22983">
        <w:rPr>
          <w:rFonts w:ascii="ＭＳ ゴシック" w:eastAsia="ＭＳ ゴシック" w:hAnsi="ＭＳ ゴシック" w:cs="ＭＳ Ｐゴシック"/>
          <w:b/>
          <w:bCs/>
          <w:kern w:val="0"/>
          <w:sz w:val="16"/>
          <w:szCs w:val="16"/>
        </w:rPr>
        <w:t>（施行期日）</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第一条</w:t>
      </w:r>
      <w:r w:rsidRPr="00F22983">
        <w:rPr>
          <w:rFonts w:ascii="ＭＳ ゴシック" w:eastAsia="ＭＳ ゴシック" w:hAnsi="ＭＳ ゴシック" w:cs="ＭＳ Ｐゴシック"/>
          <w:kern w:val="0"/>
          <w:sz w:val="16"/>
          <w:szCs w:val="16"/>
        </w:rPr>
        <w:t xml:space="preserve">　この政令は、法の施行の日（平成十八年十二月二十日）から施行する。</w:t>
      </w:r>
    </w:p>
    <w:p w:rsidR="008679BE" w:rsidRPr="00F22983" w:rsidRDefault="008679BE" w:rsidP="008679BE">
      <w:pPr>
        <w:widowControl/>
        <w:jc w:val="left"/>
        <w:textAlignment w:val="baseline"/>
        <w:rPr>
          <w:rFonts w:ascii="ＭＳ ゴシック" w:eastAsia="ＭＳ ゴシック" w:hAnsi="ＭＳ ゴシック" w:cs="ＭＳ Ｐゴシック"/>
          <w:b/>
          <w:bCs/>
          <w:kern w:val="0"/>
          <w:sz w:val="16"/>
          <w:szCs w:val="16"/>
        </w:rPr>
      </w:pPr>
      <w:r w:rsidRPr="00F22983">
        <w:rPr>
          <w:rFonts w:ascii="ＭＳ ゴシック" w:eastAsia="ＭＳ ゴシック" w:hAnsi="ＭＳ ゴシック" w:cs="ＭＳ Ｐゴシック"/>
          <w:b/>
          <w:bCs/>
          <w:kern w:val="0"/>
          <w:sz w:val="16"/>
          <w:szCs w:val="16"/>
        </w:rPr>
        <w:t>（高齢者、身体障害者等が円滑に利用できる特定建築物の建築の促進に関する法律施行令及び高齢者、身体障害者等の公共交通機関を利用した移動の円滑化の促進に関する法律施行令の廃止）</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第二条</w:t>
      </w:r>
      <w:r w:rsidRPr="00F22983">
        <w:rPr>
          <w:rFonts w:ascii="ＭＳ ゴシック" w:eastAsia="ＭＳ ゴシック" w:hAnsi="ＭＳ ゴシック" w:cs="ＭＳ Ｐゴシック"/>
          <w:kern w:val="0"/>
          <w:sz w:val="16"/>
          <w:szCs w:val="16"/>
        </w:rPr>
        <w:t xml:space="preserve">　次に掲げる政令は、廃止する。</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一</w:t>
      </w:r>
      <w:r w:rsidRPr="00F22983">
        <w:rPr>
          <w:rFonts w:ascii="ＭＳ ゴシック" w:eastAsia="ＭＳ ゴシック" w:hAnsi="ＭＳ ゴシック" w:cs="ＭＳ Ｐゴシック"/>
          <w:kern w:val="0"/>
          <w:sz w:val="16"/>
          <w:szCs w:val="16"/>
        </w:rPr>
        <w:t xml:space="preserve">　高齢者、身体障害者等が円滑に利用できる特定建築物の建築の促進に関する法律施行令（平成六年政令第三百十一号）</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二</w:t>
      </w:r>
      <w:r w:rsidRPr="00F22983">
        <w:rPr>
          <w:rFonts w:ascii="ＭＳ ゴシック" w:eastAsia="ＭＳ ゴシック" w:hAnsi="ＭＳ ゴシック" w:cs="ＭＳ Ｐゴシック"/>
          <w:kern w:val="0"/>
          <w:sz w:val="16"/>
          <w:szCs w:val="16"/>
        </w:rPr>
        <w:t xml:space="preserve">　高齢者、身体障害者等の公共交通機関を利用した移動の円滑化の促進に関する法律施行令（平成十二年政令第四百四十三号）</w:t>
      </w:r>
    </w:p>
    <w:p w:rsidR="008679BE" w:rsidRPr="00F22983" w:rsidRDefault="008679BE" w:rsidP="008679BE">
      <w:pPr>
        <w:widowControl/>
        <w:jc w:val="left"/>
        <w:textAlignment w:val="baseline"/>
        <w:rPr>
          <w:rFonts w:ascii="ＭＳ ゴシック" w:eastAsia="ＭＳ ゴシック" w:hAnsi="ＭＳ ゴシック" w:cs="ＭＳ Ｐゴシック"/>
          <w:b/>
          <w:bCs/>
          <w:kern w:val="0"/>
          <w:sz w:val="16"/>
          <w:szCs w:val="16"/>
        </w:rPr>
      </w:pPr>
      <w:r w:rsidRPr="00F22983">
        <w:rPr>
          <w:rFonts w:ascii="ＭＳ ゴシック" w:eastAsia="ＭＳ ゴシック" w:hAnsi="ＭＳ ゴシック" w:cs="ＭＳ Ｐゴシック"/>
          <w:b/>
          <w:bCs/>
          <w:kern w:val="0"/>
          <w:sz w:val="16"/>
          <w:szCs w:val="16"/>
        </w:rPr>
        <w:t>（高齢者、身体障害者等が円滑に利用できる特定建築物の建築の促進に関する法律施行令の廃止に伴う経過措置）</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第三条</w:t>
      </w:r>
      <w:r w:rsidRPr="00F22983">
        <w:rPr>
          <w:rFonts w:ascii="ＭＳ ゴシック" w:eastAsia="ＭＳ ゴシック" w:hAnsi="ＭＳ ゴシック" w:cs="ＭＳ Ｐゴシック"/>
          <w:kern w:val="0"/>
          <w:sz w:val="16"/>
          <w:szCs w:val="16"/>
        </w:rPr>
        <w:t xml:space="preserve">　この政令の施行の日から起算して六月を経過する日までの間は、第五条第十九号、第九条、第十四条、第十五条、第十八条第一項第四号及び第十九条から第二十一条までの規定は適用せず、なお従前の例による。</w:t>
      </w:r>
    </w:p>
    <w:p w:rsidR="008679BE" w:rsidRPr="00F22983" w:rsidRDefault="008679BE" w:rsidP="008679BE">
      <w:pPr>
        <w:widowControl/>
        <w:jc w:val="left"/>
        <w:textAlignment w:val="baseline"/>
        <w:rPr>
          <w:rFonts w:ascii="ＭＳ ゴシック" w:eastAsia="ＭＳ ゴシック" w:hAnsi="ＭＳ ゴシック" w:cs="ＭＳ Ｐゴシック"/>
          <w:b/>
          <w:bCs/>
          <w:kern w:val="0"/>
          <w:sz w:val="16"/>
          <w:szCs w:val="16"/>
        </w:rPr>
      </w:pPr>
      <w:r w:rsidRPr="00F22983">
        <w:rPr>
          <w:rFonts w:ascii="ＭＳ ゴシック" w:eastAsia="ＭＳ ゴシック" w:hAnsi="ＭＳ ゴシック" w:cs="ＭＳ Ｐゴシック"/>
          <w:b/>
          <w:bCs/>
          <w:kern w:val="0"/>
          <w:sz w:val="16"/>
          <w:szCs w:val="16"/>
        </w:rPr>
        <w:t>（類似の用途）</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第四条</w:t>
      </w:r>
      <w:r w:rsidRPr="00F22983">
        <w:rPr>
          <w:rFonts w:ascii="ＭＳ ゴシック" w:eastAsia="ＭＳ ゴシック" w:hAnsi="ＭＳ ゴシック" w:cs="ＭＳ Ｐゴシック"/>
          <w:kern w:val="0"/>
          <w:sz w:val="16"/>
          <w:szCs w:val="16"/>
        </w:rPr>
        <w:t xml:space="preserve">　法附則第四条第三項の政令で指定する類似の用途は、当該特別特定建築物が次の各号のいずれかに掲げる用途である場合において、それぞれ当該各号に掲げる他の用途とする。</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一</w:t>
      </w:r>
      <w:r w:rsidRPr="00F22983">
        <w:rPr>
          <w:rFonts w:ascii="ＭＳ ゴシック" w:eastAsia="ＭＳ ゴシック" w:hAnsi="ＭＳ ゴシック" w:cs="ＭＳ Ｐゴシック"/>
          <w:kern w:val="0"/>
          <w:sz w:val="16"/>
          <w:szCs w:val="16"/>
        </w:rPr>
        <w:t xml:space="preserve">　病院又は診療所（患者の収容施設があるものに限る。）</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二</w:t>
      </w:r>
      <w:r w:rsidRPr="00F22983">
        <w:rPr>
          <w:rFonts w:ascii="ＭＳ ゴシック" w:eastAsia="ＭＳ ゴシック" w:hAnsi="ＭＳ ゴシック" w:cs="ＭＳ Ｐゴシック"/>
          <w:kern w:val="0"/>
          <w:sz w:val="16"/>
          <w:szCs w:val="16"/>
        </w:rPr>
        <w:t xml:space="preserve">　劇場、映画館又は演芸場</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三</w:t>
      </w:r>
      <w:r w:rsidRPr="00F22983">
        <w:rPr>
          <w:rFonts w:ascii="ＭＳ ゴシック" w:eastAsia="ＭＳ ゴシック" w:hAnsi="ＭＳ ゴシック" w:cs="ＭＳ Ｐゴシック"/>
          <w:kern w:val="0"/>
          <w:sz w:val="16"/>
          <w:szCs w:val="16"/>
        </w:rPr>
        <w:t xml:space="preserve">　集会場又は公会堂</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四</w:t>
      </w:r>
      <w:r w:rsidRPr="00F22983">
        <w:rPr>
          <w:rFonts w:ascii="ＭＳ ゴシック" w:eastAsia="ＭＳ ゴシック" w:hAnsi="ＭＳ ゴシック" w:cs="ＭＳ Ｐゴシック"/>
          <w:kern w:val="0"/>
          <w:sz w:val="16"/>
          <w:szCs w:val="16"/>
        </w:rPr>
        <w:t xml:space="preserve">　百貨店、マーケットその他の物品販売業を営む店舗</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五</w:t>
      </w:r>
      <w:r w:rsidRPr="00F22983">
        <w:rPr>
          <w:rFonts w:ascii="ＭＳ ゴシック" w:eastAsia="ＭＳ ゴシック" w:hAnsi="ＭＳ ゴシック" w:cs="ＭＳ Ｐゴシック"/>
          <w:kern w:val="0"/>
          <w:sz w:val="16"/>
          <w:szCs w:val="16"/>
        </w:rPr>
        <w:t xml:space="preserve">　ホテル又は旅館</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六</w:t>
      </w:r>
      <w:r w:rsidRPr="00F22983">
        <w:rPr>
          <w:rFonts w:ascii="ＭＳ ゴシック" w:eastAsia="ＭＳ ゴシック" w:hAnsi="ＭＳ ゴシック" w:cs="ＭＳ Ｐゴシック"/>
          <w:kern w:val="0"/>
          <w:sz w:val="16"/>
          <w:szCs w:val="16"/>
        </w:rPr>
        <w:t xml:space="preserve">　老人ホーム、福祉ホームその他これらに類するもの（主として高齢者、障害者等が利用するものに限る。）</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七</w:t>
      </w:r>
      <w:r w:rsidRPr="00F22983">
        <w:rPr>
          <w:rFonts w:ascii="ＭＳ ゴシック" w:eastAsia="ＭＳ ゴシック" w:hAnsi="ＭＳ ゴシック" w:cs="ＭＳ Ｐゴシック"/>
          <w:kern w:val="0"/>
          <w:sz w:val="16"/>
          <w:szCs w:val="16"/>
        </w:rPr>
        <w:t xml:space="preserve">　老人福祉センター、児童厚生施設、身体障害者福祉センターその他これらに類するもの</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八</w:t>
      </w:r>
      <w:r w:rsidRPr="00F22983">
        <w:rPr>
          <w:rFonts w:ascii="ＭＳ ゴシック" w:eastAsia="ＭＳ ゴシック" w:hAnsi="ＭＳ ゴシック" w:cs="ＭＳ Ｐゴシック"/>
          <w:kern w:val="0"/>
          <w:sz w:val="16"/>
          <w:szCs w:val="16"/>
        </w:rPr>
        <w:t xml:space="preserve">　博物館、美術館又は図書館</w:t>
      </w:r>
    </w:p>
    <w:p w:rsidR="008679BE" w:rsidRPr="00F22983" w:rsidRDefault="008679BE" w:rsidP="008679BE">
      <w:pPr>
        <w:widowControl/>
        <w:jc w:val="left"/>
        <w:textAlignment w:val="baseline"/>
        <w:rPr>
          <w:rFonts w:ascii="ＭＳ ゴシック" w:eastAsia="ＭＳ ゴシック" w:hAnsi="ＭＳ ゴシック" w:cs="ＭＳ Ｐゴシック"/>
          <w:b/>
          <w:bCs/>
          <w:kern w:val="0"/>
          <w:sz w:val="16"/>
          <w:szCs w:val="16"/>
        </w:rPr>
      </w:pPr>
      <w:r w:rsidRPr="00F22983">
        <w:rPr>
          <w:rFonts w:ascii="ＭＳ ゴシック" w:eastAsia="ＭＳ ゴシック" w:hAnsi="ＭＳ ゴシック" w:cs="ＭＳ Ｐゴシック"/>
          <w:b/>
          <w:bCs/>
          <w:kern w:val="0"/>
          <w:sz w:val="16"/>
          <w:szCs w:val="16"/>
        </w:rPr>
        <w:t>附　則　（平成一九年三月二二日政令第五五号）　抄</w:t>
      </w:r>
    </w:p>
    <w:p w:rsidR="008679BE" w:rsidRPr="00F22983" w:rsidRDefault="008679BE" w:rsidP="008679BE">
      <w:pPr>
        <w:widowControl/>
        <w:jc w:val="left"/>
        <w:textAlignment w:val="baseline"/>
        <w:rPr>
          <w:rFonts w:ascii="ＭＳ ゴシック" w:eastAsia="ＭＳ ゴシック" w:hAnsi="ＭＳ ゴシック" w:cs="ＭＳ Ｐゴシック"/>
          <w:b/>
          <w:bCs/>
          <w:kern w:val="0"/>
          <w:sz w:val="16"/>
          <w:szCs w:val="16"/>
        </w:rPr>
      </w:pPr>
      <w:r w:rsidRPr="00F22983">
        <w:rPr>
          <w:rFonts w:ascii="ＭＳ ゴシック" w:eastAsia="ＭＳ ゴシック" w:hAnsi="ＭＳ ゴシック" w:cs="ＭＳ Ｐゴシック"/>
          <w:b/>
          <w:bCs/>
          <w:kern w:val="0"/>
          <w:sz w:val="16"/>
          <w:szCs w:val="16"/>
        </w:rPr>
        <w:t>（施行期日）</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第一条</w:t>
      </w:r>
      <w:r w:rsidRPr="00F22983">
        <w:rPr>
          <w:rFonts w:ascii="ＭＳ ゴシック" w:eastAsia="ＭＳ ゴシック" w:hAnsi="ＭＳ ゴシック" w:cs="ＭＳ Ｐゴシック"/>
          <w:kern w:val="0"/>
          <w:sz w:val="16"/>
          <w:szCs w:val="16"/>
        </w:rPr>
        <w:t xml:space="preserve">　この政令は、平成十九年四月一日から施行する。</w:t>
      </w:r>
    </w:p>
    <w:p w:rsidR="008679BE" w:rsidRPr="00F22983" w:rsidRDefault="008679BE" w:rsidP="008679BE">
      <w:pPr>
        <w:widowControl/>
        <w:jc w:val="left"/>
        <w:textAlignment w:val="baseline"/>
        <w:rPr>
          <w:rFonts w:ascii="ＭＳ ゴシック" w:eastAsia="ＭＳ ゴシック" w:hAnsi="ＭＳ ゴシック" w:cs="ＭＳ Ｐゴシック"/>
          <w:b/>
          <w:bCs/>
          <w:kern w:val="0"/>
          <w:sz w:val="16"/>
          <w:szCs w:val="16"/>
        </w:rPr>
      </w:pPr>
      <w:r w:rsidRPr="00F22983">
        <w:rPr>
          <w:rFonts w:ascii="ＭＳ ゴシック" w:eastAsia="ＭＳ ゴシック" w:hAnsi="ＭＳ ゴシック" w:cs="ＭＳ Ｐゴシック"/>
          <w:b/>
          <w:bCs/>
          <w:kern w:val="0"/>
          <w:sz w:val="16"/>
          <w:szCs w:val="16"/>
        </w:rPr>
        <w:t>（罰則の適用に関する経過措置）</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lastRenderedPageBreak/>
        <w:t>第三条</w:t>
      </w:r>
      <w:r w:rsidRPr="00F22983">
        <w:rPr>
          <w:rFonts w:ascii="ＭＳ ゴシック" w:eastAsia="ＭＳ ゴシック" w:hAnsi="ＭＳ ゴシック" w:cs="ＭＳ Ｐゴシック"/>
          <w:kern w:val="0"/>
          <w:sz w:val="16"/>
          <w:szCs w:val="16"/>
        </w:rPr>
        <w:t xml:space="preserve">　この政令の施行前にした行為に対する罰則の適用については、なお従前の例による。</w:t>
      </w:r>
    </w:p>
    <w:p w:rsidR="008679BE" w:rsidRPr="00F22983" w:rsidRDefault="008679BE" w:rsidP="008679BE">
      <w:pPr>
        <w:widowControl/>
        <w:jc w:val="left"/>
        <w:textAlignment w:val="baseline"/>
        <w:rPr>
          <w:rFonts w:ascii="ＭＳ ゴシック" w:eastAsia="ＭＳ ゴシック" w:hAnsi="ＭＳ ゴシック" w:cs="ＭＳ Ｐゴシック"/>
          <w:b/>
          <w:bCs/>
          <w:kern w:val="0"/>
          <w:sz w:val="16"/>
          <w:szCs w:val="16"/>
        </w:rPr>
      </w:pPr>
      <w:r w:rsidRPr="00F22983">
        <w:rPr>
          <w:rFonts w:ascii="ＭＳ ゴシック" w:eastAsia="ＭＳ ゴシック" w:hAnsi="ＭＳ ゴシック" w:cs="ＭＳ Ｐゴシック"/>
          <w:b/>
          <w:bCs/>
          <w:kern w:val="0"/>
          <w:sz w:val="16"/>
          <w:szCs w:val="16"/>
        </w:rPr>
        <w:t>附　則　（平成一九年八月三日政令第二三五号）　抄</w:t>
      </w:r>
    </w:p>
    <w:p w:rsidR="008679BE" w:rsidRPr="00F22983" w:rsidRDefault="008679BE" w:rsidP="008679BE">
      <w:pPr>
        <w:widowControl/>
        <w:jc w:val="left"/>
        <w:textAlignment w:val="baseline"/>
        <w:rPr>
          <w:rFonts w:ascii="ＭＳ ゴシック" w:eastAsia="ＭＳ ゴシック" w:hAnsi="ＭＳ ゴシック" w:cs="ＭＳ Ｐゴシック"/>
          <w:b/>
          <w:bCs/>
          <w:kern w:val="0"/>
          <w:sz w:val="16"/>
          <w:szCs w:val="16"/>
        </w:rPr>
      </w:pPr>
      <w:r w:rsidRPr="00F22983">
        <w:rPr>
          <w:rFonts w:ascii="ＭＳ ゴシック" w:eastAsia="ＭＳ ゴシック" w:hAnsi="ＭＳ ゴシック" w:cs="ＭＳ Ｐゴシック"/>
          <w:b/>
          <w:bCs/>
          <w:kern w:val="0"/>
          <w:sz w:val="16"/>
          <w:szCs w:val="16"/>
        </w:rPr>
        <w:t>（施行期日）</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第一条</w:t>
      </w:r>
      <w:r w:rsidRPr="00F22983">
        <w:rPr>
          <w:rFonts w:ascii="ＭＳ ゴシック" w:eastAsia="ＭＳ ゴシック" w:hAnsi="ＭＳ ゴシック" w:cs="ＭＳ Ｐゴシック"/>
          <w:kern w:val="0"/>
          <w:sz w:val="16"/>
          <w:szCs w:val="16"/>
        </w:rPr>
        <w:t xml:space="preserve">　この政令は、平成十九年十月一日から施行する。</w:t>
      </w:r>
    </w:p>
    <w:p w:rsidR="008679BE" w:rsidRPr="00F22983" w:rsidRDefault="008679BE" w:rsidP="008679BE">
      <w:pPr>
        <w:widowControl/>
        <w:jc w:val="left"/>
        <w:textAlignment w:val="baseline"/>
        <w:rPr>
          <w:rFonts w:ascii="ＭＳ ゴシック" w:eastAsia="ＭＳ ゴシック" w:hAnsi="ＭＳ ゴシック" w:cs="ＭＳ Ｐゴシック"/>
          <w:b/>
          <w:bCs/>
          <w:kern w:val="0"/>
          <w:sz w:val="16"/>
          <w:szCs w:val="16"/>
        </w:rPr>
      </w:pPr>
      <w:r w:rsidRPr="00F22983">
        <w:rPr>
          <w:rFonts w:ascii="ＭＳ ゴシック" w:eastAsia="ＭＳ ゴシック" w:hAnsi="ＭＳ ゴシック" w:cs="ＭＳ Ｐゴシック"/>
          <w:b/>
          <w:bCs/>
          <w:kern w:val="0"/>
          <w:sz w:val="16"/>
          <w:szCs w:val="16"/>
        </w:rPr>
        <w:t>（罰則に関する経過措置）</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第四十一条</w:t>
      </w:r>
      <w:r w:rsidRPr="00F22983">
        <w:rPr>
          <w:rFonts w:ascii="ＭＳ ゴシック" w:eastAsia="ＭＳ ゴシック" w:hAnsi="ＭＳ ゴシック" w:cs="ＭＳ Ｐゴシック"/>
          <w:kern w:val="0"/>
          <w:sz w:val="16"/>
          <w:szCs w:val="16"/>
        </w:rPr>
        <w:t xml:space="preserve">　この政令の施行前にした行為に対する罰則の適用については、なお従前の例による。</w:t>
      </w:r>
    </w:p>
    <w:p w:rsidR="008679BE" w:rsidRPr="00F22983" w:rsidRDefault="008679BE" w:rsidP="008679BE">
      <w:pPr>
        <w:widowControl/>
        <w:jc w:val="left"/>
        <w:textAlignment w:val="baseline"/>
        <w:rPr>
          <w:rFonts w:ascii="ＭＳ ゴシック" w:eastAsia="ＭＳ ゴシック" w:hAnsi="ＭＳ ゴシック" w:cs="ＭＳ Ｐゴシック"/>
          <w:b/>
          <w:bCs/>
          <w:kern w:val="0"/>
          <w:sz w:val="16"/>
          <w:szCs w:val="16"/>
        </w:rPr>
      </w:pPr>
      <w:r w:rsidRPr="00F22983">
        <w:rPr>
          <w:rFonts w:ascii="ＭＳ ゴシック" w:eastAsia="ＭＳ ゴシック" w:hAnsi="ＭＳ ゴシック" w:cs="ＭＳ Ｐゴシック"/>
          <w:b/>
          <w:bCs/>
          <w:kern w:val="0"/>
          <w:sz w:val="16"/>
          <w:szCs w:val="16"/>
        </w:rPr>
        <w:t>附　則　（平成一九年九月二〇日政令第二九二号）</w:t>
      </w:r>
    </w:p>
    <w:p w:rsidR="008679BE" w:rsidRPr="00F22983" w:rsidRDefault="008679BE" w:rsidP="008679BE">
      <w:pPr>
        <w:widowControl/>
        <w:ind w:firstLine="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この政令は、公布の日から施行する。</w:t>
      </w:r>
    </w:p>
    <w:p w:rsidR="008679BE" w:rsidRPr="00F22983" w:rsidRDefault="008679BE" w:rsidP="008679BE">
      <w:pPr>
        <w:widowControl/>
        <w:jc w:val="left"/>
        <w:textAlignment w:val="baseline"/>
        <w:rPr>
          <w:rFonts w:ascii="ＭＳ ゴシック" w:eastAsia="ＭＳ ゴシック" w:hAnsi="ＭＳ ゴシック" w:cs="ＭＳ Ｐゴシック"/>
          <w:b/>
          <w:bCs/>
          <w:kern w:val="0"/>
          <w:sz w:val="16"/>
          <w:szCs w:val="16"/>
        </w:rPr>
      </w:pPr>
      <w:r w:rsidRPr="00F22983">
        <w:rPr>
          <w:rFonts w:ascii="ＭＳ ゴシック" w:eastAsia="ＭＳ ゴシック" w:hAnsi="ＭＳ ゴシック" w:cs="ＭＳ Ｐゴシック"/>
          <w:b/>
          <w:bCs/>
          <w:kern w:val="0"/>
          <w:sz w:val="16"/>
          <w:szCs w:val="16"/>
        </w:rPr>
        <w:t>附　則　（平成一九年九月二五日政令第三〇四号）</w:t>
      </w:r>
    </w:p>
    <w:p w:rsidR="008679BE" w:rsidRPr="00F22983" w:rsidRDefault="008679BE" w:rsidP="008679BE">
      <w:pPr>
        <w:widowControl/>
        <w:jc w:val="left"/>
        <w:textAlignment w:val="baseline"/>
        <w:rPr>
          <w:rFonts w:ascii="ＭＳ ゴシック" w:eastAsia="ＭＳ ゴシック" w:hAnsi="ＭＳ ゴシック" w:cs="ＭＳ Ｐゴシック"/>
          <w:b/>
          <w:bCs/>
          <w:kern w:val="0"/>
          <w:sz w:val="16"/>
          <w:szCs w:val="16"/>
        </w:rPr>
      </w:pPr>
      <w:r w:rsidRPr="00F22983">
        <w:rPr>
          <w:rFonts w:ascii="ＭＳ ゴシック" w:eastAsia="ＭＳ ゴシック" w:hAnsi="ＭＳ ゴシック" w:cs="ＭＳ Ｐゴシック"/>
          <w:b/>
          <w:bCs/>
          <w:kern w:val="0"/>
          <w:sz w:val="16"/>
          <w:szCs w:val="16"/>
        </w:rPr>
        <w:t>（施行期日）</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１</w:t>
      </w:r>
      <w:r w:rsidRPr="00F22983">
        <w:rPr>
          <w:rFonts w:ascii="ＭＳ ゴシック" w:eastAsia="ＭＳ ゴシック" w:hAnsi="ＭＳ ゴシック" w:cs="ＭＳ Ｐゴシック"/>
          <w:kern w:val="0"/>
          <w:sz w:val="16"/>
          <w:szCs w:val="16"/>
        </w:rPr>
        <w:t xml:space="preserve">　この政令は、都市再生特別措置法等の一部を改正する法律の施行の日（平成十九年九月二十八日）から施行する。</w:t>
      </w:r>
    </w:p>
    <w:p w:rsidR="008679BE" w:rsidRPr="00F22983" w:rsidRDefault="008679BE" w:rsidP="008679BE">
      <w:pPr>
        <w:widowControl/>
        <w:jc w:val="left"/>
        <w:textAlignment w:val="baseline"/>
        <w:rPr>
          <w:rFonts w:ascii="ＭＳ ゴシック" w:eastAsia="ＭＳ ゴシック" w:hAnsi="ＭＳ ゴシック" w:cs="ＭＳ Ｐゴシック"/>
          <w:b/>
          <w:bCs/>
          <w:kern w:val="0"/>
          <w:sz w:val="16"/>
          <w:szCs w:val="16"/>
        </w:rPr>
      </w:pPr>
      <w:r w:rsidRPr="00F22983">
        <w:rPr>
          <w:rFonts w:ascii="ＭＳ ゴシック" w:eastAsia="ＭＳ ゴシック" w:hAnsi="ＭＳ ゴシック" w:cs="ＭＳ Ｐゴシック"/>
          <w:b/>
          <w:bCs/>
          <w:kern w:val="0"/>
          <w:sz w:val="16"/>
          <w:szCs w:val="16"/>
        </w:rPr>
        <w:t>（高齢者、障害者等の移動等の円滑化の促進に関する法律施行令の一部改正に伴う経過措置）</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２</w:t>
      </w:r>
      <w:r w:rsidRPr="00F22983">
        <w:rPr>
          <w:rFonts w:ascii="ＭＳ ゴシック" w:eastAsia="ＭＳ ゴシック" w:hAnsi="ＭＳ ゴシック" w:cs="ＭＳ Ｐゴシック"/>
          <w:kern w:val="0"/>
          <w:sz w:val="16"/>
          <w:szCs w:val="16"/>
        </w:rPr>
        <w:t xml:space="preserve">　この政令の施行前に高齢者、障害者等の移動等の円滑化の促進に関する法律（平成十八年法律第九十一号）第三十二条第二項において読み替えて準用する同法第三十一条第六項の規定により公表された道路特定事業計画に基づき市町村（道路法（昭和二十七年法律第百八十号）第十七条第一項の指定市を除く。）が高齢者、障害者等の移動等の円滑化の促進に関する法律第二条第二十七号に規定する道路特定事業（以下この項において単に「道路特定事業」という。）を実施する場合における同法第三十二条第五項の規定による権限の行使については、高齢者、障害者等の移動等の円滑化の促進に関する法律施行令第二十八条の規定にかかわらず、当該道路特定事業計画に定められた道路特定事業の実施予定期間内に限り、なお従前の例による。</w:t>
      </w:r>
    </w:p>
    <w:p w:rsidR="008679BE" w:rsidRPr="00F22983" w:rsidRDefault="008679BE" w:rsidP="008679BE">
      <w:pPr>
        <w:widowControl/>
        <w:jc w:val="left"/>
        <w:textAlignment w:val="baseline"/>
        <w:rPr>
          <w:rFonts w:ascii="ＭＳ ゴシック" w:eastAsia="ＭＳ ゴシック" w:hAnsi="ＭＳ ゴシック" w:cs="ＭＳ Ｐゴシック"/>
          <w:b/>
          <w:bCs/>
          <w:kern w:val="0"/>
          <w:sz w:val="16"/>
          <w:szCs w:val="16"/>
        </w:rPr>
      </w:pPr>
      <w:r w:rsidRPr="00F22983">
        <w:rPr>
          <w:rFonts w:ascii="ＭＳ ゴシック" w:eastAsia="ＭＳ ゴシック" w:hAnsi="ＭＳ ゴシック" w:cs="ＭＳ Ｐゴシック"/>
          <w:b/>
          <w:bCs/>
          <w:kern w:val="0"/>
          <w:sz w:val="16"/>
          <w:szCs w:val="16"/>
        </w:rPr>
        <w:t>附　則　（平成二六年五月二八日政令第一八七号）　抄</w:t>
      </w:r>
    </w:p>
    <w:p w:rsidR="008679BE" w:rsidRPr="00F22983" w:rsidRDefault="008679BE" w:rsidP="008679BE">
      <w:pPr>
        <w:widowControl/>
        <w:jc w:val="left"/>
        <w:textAlignment w:val="baseline"/>
        <w:rPr>
          <w:rFonts w:ascii="ＭＳ ゴシック" w:eastAsia="ＭＳ ゴシック" w:hAnsi="ＭＳ ゴシック" w:cs="ＭＳ Ｐゴシック"/>
          <w:b/>
          <w:bCs/>
          <w:kern w:val="0"/>
          <w:sz w:val="16"/>
          <w:szCs w:val="16"/>
        </w:rPr>
      </w:pPr>
      <w:r w:rsidRPr="00F22983">
        <w:rPr>
          <w:rFonts w:ascii="ＭＳ ゴシック" w:eastAsia="ＭＳ ゴシック" w:hAnsi="ＭＳ ゴシック" w:cs="ＭＳ Ｐゴシック"/>
          <w:b/>
          <w:bCs/>
          <w:kern w:val="0"/>
          <w:sz w:val="16"/>
          <w:szCs w:val="16"/>
        </w:rPr>
        <w:t>（施行期日）</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第一条</w:t>
      </w:r>
      <w:r w:rsidRPr="00F22983">
        <w:rPr>
          <w:rFonts w:ascii="ＭＳ ゴシック" w:eastAsia="ＭＳ ゴシック" w:hAnsi="ＭＳ ゴシック" w:cs="ＭＳ Ｐゴシック"/>
          <w:kern w:val="0"/>
          <w:sz w:val="16"/>
          <w:szCs w:val="16"/>
        </w:rPr>
        <w:t xml:space="preserve">　この政令は、道路法等の一部を改正する法律附則第一条ただし書に規定する規定の施行の日（平成二十六年五月三十日）から施行する。</w:t>
      </w:r>
    </w:p>
    <w:p w:rsidR="008679BE" w:rsidRPr="00F22983" w:rsidRDefault="008679BE" w:rsidP="008679BE">
      <w:pPr>
        <w:widowControl/>
        <w:jc w:val="left"/>
        <w:textAlignment w:val="baseline"/>
        <w:rPr>
          <w:rFonts w:ascii="ＭＳ ゴシック" w:eastAsia="ＭＳ ゴシック" w:hAnsi="ＭＳ ゴシック" w:cs="ＭＳ Ｐゴシック"/>
          <w:b/>
          <w:bCs/>
          <w:kern w:val="0"/>
          <w:sz w:val="16"/>
          <w:szCs w:val="16"/>
        </w:rPr>
      </w:pPr>
      <w:r w:rsidRPr="00F22983">
        <w:rPr>
          <w:rFonts w:ascii="ＭＳ ゴシック" w:eastAsia="ＭＳ ゴシック" w:hAnsi="ＭＳ ゴシック" w:cs="ＭＳ Ｐゴシック"/>
          <w:b/>
          <w:bCs/>
          <w:kern w:val="0"/>
          <w:sz w:val="16"/>
          <w:szCs w:val="16"/>
        </w:rPr>
        <w:t>附　則　（平成二七年一月二三日政令第二一号）　抄</w:t>
      </w:r>
    </w:p>
    <w:p w:rsidR="008679BE" w:rsidRPr="00F22983" w:rsidRDefault="008679BE" w:rsidP="008679BE">
      <w:pPr>
        <w:widowControl/>
        <w:jc w:val="left"/>
        <w:textAlignment w:val="baseline"/>
        <w:rPr>
          <w:rFonts w:ascii="ＭＳ ゴシック" w:eastAsia="ＭＳ ゴシック" w:hAnsi="ＭＳ ゴシック" w:cs="ＭＳ Ｐゴシック"/>
          <w:b/>
          <w:bCs/>
          <w:kern w:val="0"/>
          <w:sz w:val="16"/>
          <w:szCs w:val="16"/>
        </w:rPr>
      </w:pPr>
      <w:r w:rsidRPr="00F22983">
        <w:rPr>
          <w:rFonts w:ascii="ＭＳ ゴシック" w:eastAsia="ＭＳ ゴシック" w:hAnsi="ＭＳ ゴシック" w:cs="ＭＳ Ｐゴシック"/>
          <w:b/>
          <w:bCs/>
          <w:kern w:val="0"/>
          <w:sz w:val="16"/>
          <w:szCs w:val="16"/>
        </w:rPr>
        <w:t>（施行期日）</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第一条</w:t>
      </w:r>
      <w:r w:rsidRPr="00F22983">
        <w:rPr>
          <w:rFonts w:ascii="ＭＳ ゴシック" w:eastAsia="ＭＳ ゴシック" w:hAnsi="ＭＳ ゴシック" w:cs="ＭＳ Ｐゴシック"/>
          <w:kern w:val="0"/>
          <w:sz w:val="16"/>
          <w:szCs w:val="16"/>
        </w:rPr>
        <w:t xml:space="preserve">　この政令は、道路法等の一部を改正する法律附則第一条ただし書に規定する規定の施行の日（平成二十七年四月一日）から施行する。</w:t>
      </w:r>
    </w:p>
    <w:p w:rsidR="008679BE" w:rsidRPr="00F22983" w:rsidRDefault="008679BE" w:rsidP="008679BE">
      <w:pPr>
        <w:widowControl/>
        <w:jc w:val="left"/>
        <w:textAlignment w:val="baseline"/>
        <w:rPr>
          <w:rFonts w:ascii="ＭＳ ゴシック" w:eastAsia="ＭＳ ゴシック" w:hAnsi="ＭＳ ゴシック" w:cs="ＭＳ Ｐゴシック"/>
          <w:b/>
          <w:bCs/>
          <w:kern w:val="0"/>
          <w:sz w:val="16"/>
          <w:szCs w:val="16"/>
        </w:rPr>
      </w:pPr>
      <w:r w:rsidRPr="00F22983">
        <w:rPr>
          <w:rFonts w:ascii="ＭＳ ゴシック" w:eastAsia="ＭＳ ゴシック" w:hAnsi="ＭＳ ゴシック" w:cs="ＭＳ Ｐゴシック"/>
          <w:b/>
          <w:bCs/>
          <w:kern w:val="0"/>
          <w:sz w:val="16"/>
          <w:szCs w:val="16"/>
        </w:rPr>
        <w:t>附　則　（平成二八年三月三一日政令第一八二号）　抄</w:t>
      </w:r>
    </w:p>
    <w:p w:rsidR="008679BE" w:rsidRPr="00F22983" w:rsidRDefault="008679BE" w:rsidP="008679BE">
      <w:pPr>
        <w:widowControl/>
        <w:jc w:val="left"/>
        <w:textAlignment w:val="baseline"/>
        <w:rPr>
          <w:rFonts w:ascii="ＭＳ ゴシック" w:eastAsia="ＭＳ ゴシック" w:hAnsi="ＭＳ ゴシック" w:cs="ＭＳ Ｐゴシック"/>
          <w:b/>
          <w:bCs/>
          <w:kern w:val="0"/>
          <w:sz w:val="16"/>
          <w:szCs w:val="16"/>
        </w:rPr>
      </w:pPr>
      <w:r w:rsidRPr="00F22983">
        <w:rPr>
          <w:rFonts w:ascii="ＭＳ ゴシック" w:eastAsia="ＭＳ ゴシック" w:hAnsi="ＭＳ ゴシック" w:cs="ＭＳ Ｐゴシック"/>
          <w:b/>
          <w:bCs/>
          <w:kern w:val="0"/>
          <w:sz w:val="16"/>
          <w:szCs w:val="16"/>
        </w:rPr>
        <w:t>（施行期日）</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第一条</w:t>
      </w:r>
      <w:r w:rsidRPr="00F22983">
        <w:rPr>
          <w:rFonts w:ascii="ＭＳ ゴシック" w:eastAsia="ＭＳ ゴシック" w:hAnsi="ＭＳ ゴシック" w:cs="ＭＳ Ｐゴシック"/>
          <w:kern w:val="0"/>
          <w:sz w:val="16"/>
          <w:szCs w:val="16"/>
        </w:rPr>
        <w:t xml:space="preserve">　この政令は、平成二十八年四月一日から施行する。</w:t>
      </w:r>
    </w:p>
    <w:p w:rsidR="008679BE" w:rsidRPr="00F22983" w:rsidRDefault="008679BE" w:rsidP="008679BE">
      <w:pPr>
        <w:widowControl/>
        <w:jc w:val="left"/>
        <w:textAlignment w:val="baseline"/>
        <w:rPr>
          <w:rFonts w:ascii="ＭＳ ゴシック" w:eastAsia="ＭＳ ゴシック" w:hAnsi="ＭＳ ゴシック" w:cs="ＭＳ Ｐゴシック"/>
          <w:b/>
          <w:bCs/>
          <w:kern w:val="0"/>
          <w:sz w:val="16"/>
          <w:szCs w:val="16"/>
        </w:rPr>
      </w:pPr>
      <w:r w:rsidRPr="00F22983">
        <w:rPr>
          <w:rFonts w:ascii="ＭＳ ゴシック" w:eastAsia="ＭＳ ゴシック" w:hAnsi="ＭＳ ゴシック" w:cs="ＭＳ Ｐゴシック"/>
          <w:b/>
          <w:bCs/>
          <w:kern w:val="0"/>
          <w:sz w:val="16"/>
          <w:szCs w:val="16"/>
        </w:rPr>
        <w:t>附　則　（平成三〇年九月二八日政令第二八〇号）　抄</w:t>
      </w:r>
    </w:p>
    <w:p w:rsidR="008679BE" w:rsidRPr="00F22983" w:rsidRDefault="008679BE" w:rsidP="008679BE">
      <w:pPr>
        <w:widowControl/>
        <w:jc w:val="left"/>
        <w:textAlignment w:val="baseline"/>
        <w:rPr>
          <w:rFonts w:ascii="ＭＳ ゴシック" w:eastAsia="ＭＳ ゴシック" w:hAnsi="ＭＳ ゴシック" w:cs="ＭＳ Ｐゴシック"/>
          <w:b/>
          <w:bCs/>
          <w:kern w:val="0"/>
          <w:sz w:val="16"/>
          <w:szCs w:val="16"/>
        </w:rPr>
      </w:pPr>
      <w:r w:rsidRPr="00F22983">
        <w:rPr>
          <w:rFonts w:ascii="ＭＳ ゴシック" w:eastAsia="ＭＳ ゴシック" w:hAnsi="ＭＳ ゴシック" w:cs="ＭＳ Ｐゴシック"/>
          <w:b/>
          <w:bCs/>
          <w:kern w:val="0"/>
          <w:sz w:val="16"/>
          <w:szCs w:val="16"/>
        </w:rPr>
        <w:t>（施行期日）</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第一条</w:t>
      </w:r>
      <w:r w:rsidRPr="00F22983">
        <w:rPr>
          <w:rFonts w:ascii="ＭＳ ゴシック" w:eastAsia="ＭＳ ゴシック" w:hAnsi="ＭＳ ゴシック" w:cs="ＭＳ Ｐゴシック"/>
          <w:kern w:val="0"/>
          <w:sz w:val="16"/>
          <w:szCs w:val="16"/>
        </w:rPr>
        <w:t xml:space="preserve">　この政令は、道路法等の一部を改正する法律の施行の日（平成三十年九月三十日）から施行する。</w:t>
      </w:r>
    </w:p>
    <w:p w:rsidR="008679BE" w:rsidRPr="00F22983" w:rsidRDefault="008679BE" w:rsidP="008679BE">
      <w:pPr>
        <w:widowControl/>
        <w:jc w:val="left"/>
        <w:textAlignment w:val="baseline"/>
        <w:rPr>
          <w:rFonts w:ascii="ＭＳ ゴシック" w:eastAsia="ＭＳ ゴシック" w:hAnsi="ＭＳ ゴシック" w:cs="ＭＳ Ｐゴシック"/>
          <w:b/>
          <w:bCs/>
          <w:kern w:val="0"/>
          <w:sz w:val="16"/>
          <w:szCs w:val="16"/>
        </w:rPr>
      </w:pPr>
      <w:r w:rsidRPr="00F22983">
        <w:rPr>
          <w:rFonts w:ascii="ＭＳ ゴシック" w:eastAsia="ＭＳ ゴシック" w:hAnsi="ＭＳ ゴシック" w:cs="ＭＳ Ｐゴシック"/>
          <w:b/>
          <w:bCs/>
          <w:kern w:val="0"/>
          <w:sz w:val="16"/>
          <w:szCs w:val="16"/>
        </w:rPr>
        <w:t>附　則　（平成三〇年一〇月一九日政令第二九八号）　抄</w:t>
      </w:r>
    </w:p>
    <w:p w:rsidR="008679BE" w:rsidRPr="00F22983" w:rsidRDefault="008679BE" w:rsidP="008679BE">
      <w:pPr>
        <w:widowControl/>
        <w:jc w:val="left"/>
        <w:textAlignment w:val="baseline"/>
        <w:rPr>
          <w:rFonts w:ascii="ＭＳ ゴシック" w:eastAsia="ＭＳ ゴシック" w:hAnsi="ＭＳ ゴシック" w:cs="ＭＳ Ｐゴシック"/>
          <w:b/>
          <w:bCs/>
          <w:kern w:val="0"/>
          <w:sz w:val="16"/>
          <w:szCs w:val="16"/>
        </w:rPr>
      </w:pPr>
      <w:r w:rsidRPr="00F22983">
        <w:rPr>
          <w:rFonts w:ascii="ＭＳ ゴシック" w:eastAsia="ＭＳ ゴシック" w:hAnsi="ＭＳ ゴシック" w:cs="ＭＳ Ｐゴシック"/>
          <w:b/>
          <w:bCs/>
          <w:kern w:val="0"/>
          <w:sz w:val="16"/>
          <w:szCs w:val="16"/>
        </w:rPr>
        <w:t>（施行期日）</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１</w:t>
      </w:r>
      <w:r w:rsidRPr="00F22983">
        <w:rPr>
          <w:rFonts w:ascii="ＭＳ ゴシック" w:eastAsia="ＭＳ ゴシック" w:hAnsi="ＭＳ ゴシック" w:cs="ＭＳ Ｐゴシック"/>
          <w:kern w:val="0"/>
          <w:sz w:val="16"/>
          <w:szCs w:val="16"/>
        </w:rPr>
        <w:t xml:space="preserve">　この政令は、高齢者、障害者等の移動等の円滑化の促進に関する法律の一部を改正する法律（平成三十年法律第三十二号）の施行の日（平成三十年十一月一日）から施行する。ただし、次の各号に掲げる規定は、当該各号に定める日から施行する。</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一</w:t>
      </w:r>
      <w:r w:rsidRPr="00F22983">
        <w:rPr>
          <w:rFonts w:ascii="ＭＳ ゴシック" w:eastAsia="ＭＳ ゴシック" w:hAnsi="ＭＳ ゴシック" w:cs="ＭＳ Ｐゴシック"/>
          <w:kern w:val="0"/>
          <w:sz w:val="16"/>
          <w:szCs w:val="16"/>
        </w:rPr>
        <w:t xml:space="preserve">　第二十四条（見出しを含む。）の改正規定及び附則第三項の規定　平成三十一年四月一日</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二</w:t>
      </w:r>
      <w:r w:rsidRPr="00F22983">
        <w:rPr>
          <w:rFonts w:ascii="ＭＳ ゴシック" w:eastAsia="ＭＳ ゴシック" w:hAnsi="ＭＳ ゴシック" w:cs="ＭＳ Ｐゴシック"/>
          <w:kern w:val="0"/>
          <w:sz w:val="16"/>
          <w:szCs w:val="16"/>
        </w:rPr>
        <w:t xml:space="preserve">　第十五条の改正規定（同条第一項中「一以上」を「客室の総数に百分の一を乗じて得た数（その数に一未満の端数があるときは、その端数を切り上げた数）以上」に改める部分に限る。）及び次項の規定　平成三十一年九月一日</w:t>
      </w:r>
    </w:p>
    <w:p w:rsidR="008679BE" w:rsidRPr="00F22983" w:rsidRDefault="008679BE" w:rsidP="008679BE">
      <w:pPr>
        <w:widowControl/>
        <w:jc w:val="left"/>
        <w:textAlignment w:val="baseline"/>
        <w:rPr>
          <w:rFonts w:ascii="ＭＳ ゴシック" w:eastAsia="ＭＳ ゴシック" w:hAnsi="ＭＳ ゴシック" w:cs="ＭＳ Ｐゴシック"/>
          <w:b/>
          <w:bCs/>
          <w:kern w:val="0"/>
          <w:sz w:val="16"/>
          <w:szCs w:val="16"/>
        </w:rPr>
      </w:pPr>
      <w:r w:rsidRPr="00F22983">
        <w:rPr>
          <w:rFonts w:ascii="ＭＳ ゴシック" w:eastAsia="ＭＳ ゴシック" w:hAnsi="ＭＳ ゴシック" w:cs="ＭＳ Ｐゴシック"/>
          <w:b/>
          <w:bCs/>
          <w:kern w:val="0"/>
          <w:sz w:val="16"/>
          <w:szCs w:val="16"/>
        </w:rPr>
        <w:t>（経過措置）</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lastRenderedPageBreak/>
        <w:t>２</w:t>
      </w:r>
      <w:r w:rsidRPr="00F22983">
        <w:rPr>
          <w:rFonts w:ascii="ＭＳ ゴシック" w:eastAsia="ＭＳ ゴシック" w:hAnsi="ＭＳ ゴシック" w:cs="ＭＳ Ｐゴシック"/>
          <w:kern w:val="0"/>
          <w:sz w:val="16"/>
          <w:szCs w:val="16"/>
        </w:rPr>
        <w:t xml:space="preserve">　この政令による改正後の高齢者、障害者等の移動等の円滑化の促進に関する法律施行令第十五条第一項の規定は、前項第二号に掲げる規定の施行後に着手する建築（用途の変更をして特別特定建築物にすることを含む。以下この項において同じ。）及び当該建築をした特別特定建築物の維持について適用し、同号に掲げる規定の施行前に着手した建築及び当該建築をした特別特定建築物の維持については、なお従前の例による。</w:t>
      </w:r>
    </w:p>
    <w:p w:rsidR="008679BE" w:rsidRPr="00F22983" w:rsidRDefault="008679BE" w:rsidP="008679BE">
      <w:pPr>
        <w:widowControl/>
        <w:jc w:val="left"/>
        <w:textAlignment w:val="baseline"/>
        <w:rPr>
          <w:rFonts w:ascii="ＭＳ ゴシック" w:eastAsia="ＭＳ ゴシック" w:hAnsi="ＭＳ ゴシック" w:cs="ＭＳ Ｐゴシック"/>
          <w:b/>
          <w:bCs/>
          <w:kern w:val="0"/>
          <w:sz w:val="16"/>
          <w:szCs w:val="16"/>
        </w:rPr>
      </w:pPr>
      <w:r w:rsidRPr="00F22983">
        <w:rPr>
          <w:rFonts w:ascii="ＭＳ ゴシック" w:eastAsia="ＭＳ ゴシック" w:hAnsi="ＭＳ ゴシック" w:cs="ＭＳ Ｐゴシック"/>
          <w:b/>
          <w:bCs/>
          <w:kern w:val="0"/>
          <w:sz w:val="16"/>
          <w:szCs w:val="16"/>
        </w:rPr>
        <w:t>附　則　（令和二年一〇月二日政令第三〇二号）　抄</w:t>
      </w:r>
    </w:p>
    <w:p w:rsidR="008679BE" w:rsidRPr="00F22983" w:rsidRDefault="008679BE" w:rsidP="008679BE">
      <w:pPr>
        <w:widowControl/>
        <w:jc w:val="left"/>
        <w:textAlignment w:val="baseline"/>
        <w:rPr>
          <w:rFonts w:ascii="ＭＳ ゴシック" w:eastAsia="ＭＳ ゴシック" w:hAnsi="ＭＳ ゴシック" w:cs="ＭＳ Ｐゴシック"/>
          <w:b/>
          <w:bCs/>
          <w:kern w:val="0"/>
          <w:sz w:val="16"/>
          <w:szCs w:val="16"/>
        </w:rPr>
      </w:pPr>
      <w:r w:rsidRPr="00F22983">
        <w:rPr>
          <w:rFonts w:ascii="ＭＳ ゴシック" w:eastAsia="ＭＳ ゴシック" w:hAnsi="ＭＳ ゴシック" w:cs="ＭＳ Ｐゴシック"/>
          <w:b/>
          <w:bCs/>
          <w:kern w:val="0"/>
          <w:sz w:val="16"/>
          <w:szCs w:val="16"/>
        </w:rPr>
        <w:t>（施行期日）</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第一条</w:t>
      </w:r>
      <w:r w:rsidRPr="00F22983">
        <w:rPr>
          <w:rFonts w:ascii="ＭＳ ゴシック" w:eastAsia="ＭＳ ゴシック" w:hAnsi="ＭＳ ゴシック" w:cs="ＭＳ Ｐゴシック"/>
          <w:kern w:val="0"/>
          <w:sz w:val="16"/>
          <w:szCs w:val="16"/>
        </w:rPr>
        <w:t xml:space="preserve">　この政令は、令和三年四月一日から施行する。</w:t>
      </w:r>
    </w:p>
    <w:p w:rsidR="008679BE" w:rsidRPr="00F22983" w:rsidRDefault="008679BE" w:rsidP="008679BE">
      <w:pPr>
        <w:widowControl/>
        <w:jc w:val="left"/>
        <w:textAlignment w:val="baseline"/>
        <w:rPr>
          <w:rFonts w:ascii="ＭＳ ゴシック" w:eastAsia="ＭＳ ゴシック" w:hAnsi="ＭＳ ゴシック" w:cs="ＭＳ Ｐゴシック"/>
          <w:b/>
          <w:bCs/>
          <w:kern w:val="0"/>
          <w:sz w:val="16"/>
          <w:szCs w:val="16"/>
        </w:rPr>
      </w:pPr>
      <w:r w:rsidRPr="00F22983">
        <w:rPr>
          <w:rFonts w:ascii="ＭＳ ゴシック" w:eastAsia="ＭＳ ゴシック" w:hAnsi="ＭＳ ゴシック" w:cs="ＭＳ Ｐゴシック"/>
          <w:b/>
          <w:bCs/>
          <w:kern w:val="0"/>
          <w:sz w:val="16"/>
          <w:szCs w:val="16"/>
        </w:rPr>
        <w:t>（経過措置）</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第二条</w:t>
      </w:r>
      <w:r w:rsidRPr="00F22983">
        <w:rPr>
          <w:rFonts w:ascii="ＭＳ ゴシック" w:eastAsia="ＭＳ ゴシック" w:hAnsi="ＭＳ ゴシック" w:cs="ＭＳ Ｐゴシック"/>
          <w:kern w:val="0"/>
          <w:sz w:val="16"/>
          <w:szCs w:val="16"/>
        </w:rPr>
        <w:t xml:space="preserve">　この政令の施行の際現に工事中の公立小学校等（この政令による改正後の高齢者、障害者等の移動等の円滑化の促進に関する法律施行令第五条第一号に規定する公立小学校等をいい、この政令の施行の日の前日において高齢者、障害者等の移動等の円滑化の促進に関する法律第十四条第三項の条例で定める特定建築物であったものを除く。）の建築又は修繕若しくは模様替及び当該建築又は修繕若しくは模様替をした当該公立小学校等の維持については、同条第一項から第三項までの規定は、適用しない。</w:t>
      </w:r>
    </w:p>
    <w:p w:rsidR="008679BE" w:rsidRPr="00F22983" w:rsidRDefault="008679BE" w:rsidP="008679BE">
      <w:pPr>
        <w:widowControl/>
        <w:jc w:val="left"/>
        <w:textAlignment w:val="baseline"/>
        <w:rPr>
          <w:rFonts w:ascii="ＭＳ ゴシック" w:eastAsia="ＭＳ ゴシック" w:hAnsi="ＭＳ ゴシック" w:cs="ＭＳ Ｐゴシック"/>
          <w:b/>
          <w:bCs/>
          <w:kern w:val="0"/>
          <w:sz w:val="16"/>
          <w:szCs w:val="16"/>
        </w:rPr>
      </w:pPr>
      <w:r w:rsidRPr="00F22983">
        <w:rPr>
          <w:rFonts w:ascii="ＭＳ ゴシック" w:eastAsia="ＭＳ ゴシック" w:hAnsi="ＭＳ ゴシック" w:cs="ＭＳ Ｐゴシック"/>
          <w:b/>
          <w:bCs/>
          <w:kern w:val="0"/>
          <w:sz w:val="16"/>
          <w:szCs w:val="16"/>
        </w:rPr>
        <w:t>附　則　（令和二年一一月二〇日政令第三二九号）　抄</w:t>
      </w:r>
    </w:p>
    <w:p w:rsidR="008679BE" w:rsidRPr="00F22983" w:rsidRDefault="008679BE" w:rsidP="008679BE">
      <w:pPr>
        <w:widowControl/>
        <w:jc w:val="left"/>
        <w:textAlignment w:val="baseline"/>
        <w:rPr>
          <w:rFonts w:ascii="ＭＳ ゴシック" w:eastAsia="ＭＳ ゴシック" w:hAnsi="ＭＳ ゴシック" w:cs="ＭＳ Ｐゴシック"/>
          <w:b/>
          <w:bCs/>
          <w:kern w:val="0"/>
          <w:sz w:val="16"/>
          <w:szCs w:val="16"/>
        </w:rPr>
      </w:pPr>
      <w:r w:rsidRPr="00F22983">
        <w:rPr>
          <w:rFonts w:ascii="ＭＳ ゴシック" w:eastAsia="ＭＳ ゴシック" w:hAnsi="ＭＳ ゴシック" w:cs="ＭＳ Ｐゴシック"/>
          <w:b/>
          <w:bCs/>
          <w:kern w:val="0"/>
          <w:sz w:val="16"/>
          <w:szCs w:val="16"/>
        </w:rPr>
        <w:t>（施行期日）</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第一条</w:t>
      </w:r>
      <w:r w:rsidRPr="00F22983">
        <w:rPr>
          <w:rFonts w:ascii="ＭＳ ゴシック" w:eastAsia="ＭＳ ゴシック" w:hAnsi="ＭＳ ゴシック" w:cs="ＭＳ Ｐゴシック"/>
          <w:kern w:val="0"/>
          <w:sz w:val="16"/>
          <w:szCs w:val="16"/>
        </w:rPr>
        <w:t xml:space="preserve">　この政令は、道路法等の一部を改正する法律の施行の日（令和二年十一月二十五日）から施行する。</w:t>
      </w:r>
    </w:p>
    <w:p w:rsidR="008679BE" w:rsidRPr="00F22983" w:rsidRDefault="008679BE" w:rsidP="008679BE">
      <w:pPr>
        <w:widowControl/>
        <w:jc w:val="left"/>
        <w:textAlignment w:val="baseline"/>
        <w:rPr>
          <w:rFonts w:ascii="ＭＳ ゴシック" w:eastAsia="ＭＳ ゴシック" w:hAnsi="ＭＳ ゴシック" w:cs="ＭＳ Ｐゴシック"/>
          <w:b/>
          <w:bCs/>
          <w:kern w:val="0"/>
          <w:sz w:val="16"/>
          <w:szCs w:val="16"/>
        </w:rPr>
      </w:pPr>
      <w:r w:rsidRPr="00F22983">
        <w:rPr>
          <w:rFonts w:ascii="ＭＳ ゴシック" w:eastAsia="ＭＳ ゴシック" w:hAnsi="ＭＳ ゴシック" w:cs="ＭＳ Ｐゴシック"/>
          <w:b/>
          <w:bCs/>
          <w:kern w:val="0"/>
          <w:sz w:val="16"/>
          <w:szCs w:val="16"/>
        </w:rPr>
        <w:t>附　則　（令和二年一二月九日政令第三四五号）　抄</w:t>
      </w:r>
    </w:p>
    <w:p w:rsidR="008679BE" w:rsidRPr="00F22983" w:rsidRDefault="008679BE" w:rsidP="008679BE">
      <w:pPr>
        <w:widowControl/>
        <w:jc w:val="left"/>
        <w:textAlignment w:val="baseline"/>
        <w:rPr>
          <w:rFonts w:ascii="ＭＳ ゴシック" w:eastAsia="ＭＳ ゴシック" w:hAnsi="ＭＳ ゴシック" w:cs="ＭＳ Ｐゴシック"/>
          <w:b/>
          <w:bCs/>
          <w:kern w:val="0"/>
          <w:sz w:val="16"/>
          <w:szCs w:val="16"/>
        </w:rPr>
      </w:pPr>
      <w:r w:rsidRPr="00F22983">
        <w:rPr>
          <w:rFonts w:ascii="ＭＳ ゴシック" w:eastAsia="ＭＳ ゴシック" w:hAnsi="ＭＳ ゴシック" w:cs="ＭＳ Ｐゴシック"/>
          <w:b/>
          <w:bCs/>
          <w:kern w:val="0"/>
          <w:sz w:val="16"/>
          <w:szCs w:val="16"/>
        </w:rPr>
        <w:t>（施行期日）</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１</w:t>
      </w:r>
      <w:r w:rsidRPr="00F22983">
        <w:rPr>
          <w:rFonts w:ascii="ＭＳ ゴシック" w:eastAsia="ＭＳ ゴシック" w:hAnsi="ＭＳ ゴシック" w:cs="ＭＳ Ｐゴシック"/>
          <w:kern w:val="0"/>
          <w:sz w:val="16"/>
          <w:szCs w:val="16"/>
        </w:rPr>
        <w:t xml:space="preserve">　この政令は、令和三年十月一日から施行する。</w:t>
      </w:r>
    </w:p>
    <w:p w:rsidR="008679BE" w:rsidRPr="00F22983" w:rsidRDefault="008679BE" w:rsidP="008679BE">
      <w:pPr>
        <w:widowControl/>
        <w:jc w:val="left"/>
        <w:textAlignment w:val="baseline"/>
        <w:rPr>
          <w:rFonts w:ascii="ＭＳ ゴシック" w:eastAsia="ＭＳ ゴシック" w:hAnsi="ＭＳ ゴシック" w:cs="ＭＳ Ｐゴシック"/>
          <w:b/>
          <w:bCs/>
          <w:kern w:val="0"/>
          <w:sz w:val="16"/>
          <w:szCs w:val="16"/>
        </w:rPr>
      </w:pPr>
      <w:r w:rsidRPr="00F22983">
        <w:rPr>
          <w:rFonts w:ascii="ＭＳ ゴシック" w:eastAsia="ＭＳ ゴシック" w:hAnsi="ＭＳ ゴシック" w:cs="ＭＳ Ｐゴシック"/>
          <w:b/>
          <w:bCs/>
          <w:kern w:val="0"/>
          <w:sz w:val="16"/>
          <w:szCs w:val="16"/>
        </w:rPr>
        <w:t>附　則　（令和三年九月二四日政令第二六一号）　抄</w:t>
      </w:r>
    </w:p>
    <w:p w:rsidR="008679BE" w:rsidRPr="00F22983" w:rsidRDefault="008679BE" w:rsidP="008679BE">
      <w:pPr>
        <w:widowControl/>
        <w:jc w:val="left"/>
        <w:textAlignment w:val="baseline"/>
        <w:rPr>
          <w:rFonts w:ascii="ＭＳ ゴシック" w:eastAsia="ＭＳ ゴシック" w:hAnsi="ＭＳ ゴシック" w:cs="ＭＳ Ｐゴシック"/>
          <w:b/>
          <w:bCs/>
          <w:kern w:val="0"/>
          <w:sz w:val="16"/>
          <w:szCs w:val="16"/>
        </w:rPr>
      </w:pPr>
      <w:r w:rsidRPr="00F22983">
        <w:rPr>
          <w:rFonts w:ascii="ＭＳ ゴシック" w:eastAsia="ＭＳ ゴシック" w:hAnsi="ＭＳ ゴシック" w:cs="ＭＳ Ｐゴシック"/>
          <w:b/>
          <w:bCs/>
          <w:kern w:val="0"/>
          <w:sz w:val="16"/>
          <w:szCs w:val="16"/>
        </w:rPr>
        <w:t>（施行期日）</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第一条</w:t>
      </w:r>
      <w:r w:rsidRPr="00F22983">
        <w:rPr>
          <w:rFonts w:ascii="ＭＳ ゴシック" w:eastAsia="ＭＳ ゴシック" w:hAnsi="ＭＳ ゴシック" w:cs="ＭＳ Ｐゴシック"/>
          <w:kern w:val="0"/>
          <w:sz w:val="16"/>
          <w:szCs w:val="16"/>
        </w:rPr>
        <w:t xml:space="preserve">　この政令は、踏切道改良促進法等の一部を改正する法律附則第一条第二号に掲げる規定の施行の日（令和三年九月二十五日）から施行する。</w:t>
      </w:r>
    </w:p>
    <w:p w:rsidR="008679BE" w:rsidRPr="00F22983" w:rsidRDefault="008679BE" w:rsidP="008679BE">
      <w:pPr>
        <w:widowControl/>
        <w:jc w:val="left"/>
        <w:textAlignment w:val="baseline"/>
        <w:rPr>
          <w:rFonts w:ascii="ＭＳ ゴシック" w:eastAsia="ＭＳ ゴシック" w:hAnsi="ＭＳ ゴシック" w:cs="ＭＳ Ｐゴシック"/>
          <w:b/>
          <w:bCs/>
          <w:kern w:val="0"/>
          <w:sz w:val="16"/>
          <w:szCs w:val="16"/>
        </w:rPr>
      </w:pPr>
      <w:r w:rsidRPr="00F22983">
        <w:rPr>
          <w:rFonts w:ascii="ＭＳ ゴシック" w:eastAsia="ＭＳ ゴシック" w:hAnsi="ＭＳ ゴシック" w:cs="ＭＳ Ｐゴシック"/>
          <w:b/>
          <w:bCs/>
          <w:kern w:val="0"/>
          <w:sz w:val="16"/>
          <w:szCs w:val="16"/>
        </w:rPr>
        <w:t>附　則　（令和四年三月二五日政令第八四号）　抄</w:t>
      </w:r>
    </w:p>
    <w:p w:rsidR="008679BE" w:rsidRPr="00F22983" w:rsidRDefault="008679BE" w:rsidP="008679BE">
      <w:pPr>
        <w:widowControl/>
        <w:jc w:val="left"/>
        <w:textAlignment w:val="baseline"/>
        <w:rPr>
          <w:rFonts w:ascii="ＭＳ ゴシック" w:eastAsia="ＭＳ ゴシック" w:hAnsi="ＭＳ ゴシック" w:cs="ＭＳ Ｐゴシック"/>
          <w:b/>
          <w:bCs/>
          <w:kern w:val="0"/>
          <w:sz w:val="16"/>
          <w:szCs w:val="16"/>
        </w:rPr>
      </w:pPr>
      <w:r w:rsidRPr="00F22983">
        <w:rPr>
          <w:rFonts w:ascii="ＭＳ ゴシック" w:eastAsia="ＭＳ ゴシック" w:hAnsi="ＭＳ ゴシック" w:cs="ＭＳ Ｐゴシック"/>
          <w:b/>
          <w:bCs/>
          <w:kern w:val="0"/>
          <w:sz w:val="16"/>
          <w:szCs w:val="16"/>
        </w:rPr>
        <w:t>（施行期日）</w:t>
      </w:r>
    </w:p>
    <w:p w:rsidR="008679BE" w:rsidRPr="00F22983" w:rsidRDefault="008679BE" w:rsidP="008679BE">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第一条</w:t>
      </w:r>
      <w:r w:rsidRPr="00F22983">
        <w:rPr>
          <w:rFonts w:ascii="ＭＳ ゴシック" w:eastAsia="ＭＳ ゴシック" w:hAnsi="ＭＳ ゴシック" w:cs="ＭＳ Ｐゴシック"/>
          <w:kern w:val="0"/>
          <w:sz w:val="16"/>
          <w:szCs w:val="16"/>
        </w:rPr>
        <w:t xml:space="preserve">　この政令は、令和四年四月一日から施行する。</w:t>
      </w:r>
    </w:p>
    <w:p w:rsidR="00433A5D" w:rsidRPr="00B97297" w:rsidRDefault="00433A5D" w:rsidP="008679BE">
      <w:pPr>
        <w:jc w:val="left"/>
        <w:rPr>
          <w:rFonts w:ascii="ＭＳ ゴシック" w:eastAsia="ＭＳ ゴシック" w:hAnsi="ＭＳ ゴシック" w:cs="Times New Roman"/>
          <w:noProof/>
          <w:sz w:val="16"/>
          <w:szCs w:val="16"/>
        </w:rPr>
      </w:pPr>
      <w:r w:rsidRPr="00B97297">
        <w:rPr>
          <w:rFonts w:ascii="ＭＳ ゴシック" w:eastAsia="ＭＳ ゴシック" w:hAnsi="ＭＳ ゴシック" w:cs="Times New Roman"/>
          <w:noProof/>
          <w:sz w:val="16"/>
          <w:szCs w:val="16"/>
        </w:rPr>
        <w:br w:type="page"/>
      </w:r>
    </w:p>
    <w:tbl>
      <w:tblPr>
        <w:tblW w:w="0" w:type="auto"/>
        <w:shd w:val="clear" w:color="auto" w:fill="244061"/>
        <w:tblLook w:val="04A0" w:firstRow="1" w:lastRow="0" w:firstColumn="1" w:lastColumn="0" w:noHBand="0" w:noVBand="1"/>
      </w:tblPr>
      <w:tblGrid>
        <w:gridCol w:w="9286"/>
      </w:tblGrid>
      <w:tr w:rsidR="00433A5D" w:rsidRPr="00B97297" w:rsidTr="007D0EF2">
        <w:trPr>
          <w:trHeight w:val="794"/>
        </w:trPr>
        <w:tc>
          <w:tcPr>
            <w:tcW w:w="9287" w:type="dxa"/>
            <w:shd w:val="clear" w:color="auto" w:fill="244061"/>
            <w:vAlign w:val="center"/>
          </w:tcPr>
          <w:p w:rsidR="00433A5D" w:rsidRPr="00B97297" w:rsidRDefault="00433A5D" w:rsidP="007D0EF2">
            <w:pPr>
              <w:overflowPunct w:val="0"/>
              <w:autoSpaceDE w:val="0"/>
              <w:autoSpaceDN w:val="0"/>
              <w:adjustRightInd w:val="0"/>
              <w:spacing w:line="0" w:lineRule="atLeast"/>
              <w:textAlignment w:val="baseline"/>
              <w:rPr>
                <w:rFonts w:ascii="ＭＳ ゴシック" w:eastAsia="ＭＳ ゴシック" w:hAnsi="ＭＳ ゴシック" w:cs="Times New Roman"/>
                <w:b/>
                <w:w w:val="90"/>
                <w:sz w:val="28"/>
                <w:szCs w:val="28"/>
              </w:rPr>
            </w:pPr>
            <w:r w:rsidRPr="00B97297">
              <w:rPr>
                <w:rFonts w:ascii="ＭＳ 明朝" w:eastAsia="ＭＳ 明朝" w:hAnsi="Century" w:cs="Times New Roman"/>
                <w:sz w:val="22"/>
                <w:szCs w:val="24"/>
              </w:rPr>
              <w:lastRenderedPageBreak/>
              <w:br w:type="page"/>
            </w:r>
            <w:r w:rsidRPr="00B97297">
              <w:rPr>
                <w:rFonts w:ascii="ＭＳ 明朝" w:eastAsia="平成明朝" w:hAnsi="ＭＳ 明朝" w:cs="Times New Roman"/>
                <w:color w:val="000000"/>
                <w:sz w:val="22"/>
                <w:szCs w:val="24"/>
              </w:rPr>
              <w:br w:type="page"/>
            </w:r>
            <w:r>
              <w:rPr>
                <w:rFonts w:ascii="ＭＳ ゴシック" w:eastAsia="ＭＳ ゴシック" w:hAnsi="ＭＳ ゴシック" w:cs="Times New Roman" w:hint="eastAsia"/>
                <w:b/>
                <w:sz w:val="28"/>
                <w:szCs w:val="28"/>
              </w:rPr>
              <w:t>１-３</w:t>
            </w:r>
            <w:r w:rsidRPr="00B97297">
              <w:rPr>
                <w:rFonts w:ascii="ＭＳ ゴシック" w:eastAsia="ＭＳ ゴシック" w:hAnsi="ＭＳ ゴシック" w:cs="Times New Roman" w:hint="eastAsia"/>
                <w:b/>
                <w:sz w:val="28"/>
                <w:szCs w:val="28"/>
              </w:rPr>
              <w:t xml:space="preserve"> </w:t>
            </w:r>
            <w:r w:rsidRPr="00B97297">
              <w:rPr>
                <w:rFonts w:ascii="ＭＳ ゴシック" w:eastAsia="ＭＳ ゴシック" w:hAnsi="ＭＳ ゴシック" w:cs="Times New Roman" w:hint="eastAsia"/>
                <w:b/>
                <w:w w:val="90"/>
                <w:sz w:val="28"/>
                <w:szCs w:val="28"/>
              </w:rPr>
              <w:t>高齢者、障害者等の移動等の円滑化の促進に関する法律施行規則（抄）</w:t>
            </w:r>
          </w:p>
          <w:p w:rsidR="00433A5D" w:rsidRPr="00B97297" w:rsidRDefault="00433A5D" w:rsidP="007D0EF2">
            <w:pPr>
              <w:overflowPunct w:val="0"/>
              <w:autoSpaceDE w:val="0"/>
              <w:autoSpaceDN w:val="0"/>
              <w:adjustRightInd w:val="0"/>
              <w:spacing w:line="0" w:lineRule="atLeast"/>
              <w:ind w:firstLineChars="2200" w:firstLine="6184"/>
              <w:textAlignment w:val="baseline"/>
              <w:rPr>
                <w:rFonts w:ascii="ＭＳ ゴシック" w:eastAsia="ＭＳ ゴシック" w:hAnsi="ＭＳ ゴシック" w:cs="Times New Roman"/>
                <w:b/>
                <w:sz w:val="28"/>
                <w:szCs w:val="28"/>
              </w:rPr>
            </w:pPr>
            <w:r w:rsidRPr="00B97297">
              <w:rPr>
                <w:rFonts w:ascii="ＭＳ ゴシック" w:eastAsia="ＭＳ ゴシック" w:hAnsi="ＭＳ ゴシック" w:cs="Times New Roman" w:hint="eastAsia"/>
                <w:b/>
                <w:sz w:val="28"/>
                <w:szCs w:val="28"/>
              </w:rPr>
              <w:t>国土交通省令第110号</w:t>
            </w:r>
          </w:p>
        </w:tc>
      </w:tr>
    </w:tbl>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高齢者、障害者等の移動等の円滑化の促進に関する法律施行規則</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（平成十八年十二月十五日国土交通省令第百十号）</w:t>
      </w:r>
    </w:p>
    <w:p w:rsidR="00433A5D" w:rsidRPr="00B97297" w:rsidRDefault="00433A5D" w:rsidP="00433A5D">
      <w:pPr>
        <w:rPr>
          <w:rFonts w:asciiTheme="majorEastAsia" w:eastAsiaTheme="majorEastAsia" w:hAnsiTheme="majorEastAsia" w:cs="Times New Roman"/>
          <w:color w:val="000000"/>
          <w:sz w:val="16"/>
          <w:szCs w:val="16"/>
        </w:rPr>
      </w:pPr>
    </w:p>
    <w:p w:rsidR="00433A5D" w:rsidRPr="00B97297" w:rsidRDefault="00433A5D" w:rsidP="00433A5D">
      <w:pPr>
        <w:jc w:val="right"/>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最終改正：</w:t>
      </w:r>
      <w:r w:rsidR="008679BE" w:rsidRPr="008679BE">
        <w:rPr>
          <w:rFonts w:ascii="ＭＳ ゴシック" w:eastAsia="ＭＳ ゴシック" w:hAnsi="ＭＳ ゴシック"/>
          <w:sz w:val="16"/>
          <w:szCs w:val="16"/>
        </w:rPr>
        <w:t>令和四年三月三十一日</w:t>
      </w:r>
    </w:p>
    <w:p w:rsidR="00433A5D" w:rsidRPr="00D8406E" w:rsidRDefault="00433A5D" w:rsidP="00433A5D">
      <w:pPr>
        <w:rPr>
          <w:rFonts w:asciiTheme="majorEastAsia" w:eastAsiaTheme="majorEastAsia" w:hAnsiTheme="majorEastAsia" w:cs="Times New Roman"/>
          <w:color w:val="000000"/>
          <w:sz w:val="16"/>
          <w:szCs w:val="16"/>
        </w:rPr>
      </w:pPr>
    </w:p>
    <w:p w:rsidR="003E3474" w:rsidRPr="00F22983" w:rsidRDefault="00433A5D" w:rsidP="003E3474">
      <w:pPr>
        <w:widowControl/>
        <w:ind w:firstLine="240"/>
        <w:jc w:val="left"/>
        <w:textAlignment w:val="baseline"/>
        <w:rPr>
          <w:rFonts w:ascii="ＭＳ ゴシック" w:eastAsia="ＭＳ ゴシック" w:hAnsi="ＭＳ ゴシック" w:cs="ＭＳ Ｐゴシック"/>
          <w:kern w:val="0"/>
          <w:sz w:val="16"/>
          <w:szCs w:val="16"/>
        </w:rPr>
      </w:pPr>
      <w:r w:rsidRPr="00B97297">
        <w:rPr>
          <w:rFonts w:asciiTheme="majorEastAsia" w:eastAsiaTheme="majorEastAsia" w:hAnsiTheme="majorEastAsia" w:cs="Times New Roman" w:hint="eastAsia"/>
          <w:color w:val="000000"/>
          <w:sz w:val="16"/>
          <w:szCs w:val="16"/>
        </w:rPr>
        <w:t xml:space="preserve">　</w:t>
      </w:r>
      <w:r w:rsidR="003E3474" w:rsidRPr="00F22983">
        <w:rPr>
          <w:rFonts w:ascii="ＭＳ ゴシック" w:eastAsia="ＭＳ ゴシック" w:hAnsi="ＭＳ ゴシック" w:cs="ＭＳ Ｐゴシック"/>
          <w:kern w:val="0"/>
          <w:sz w:val="16"/>
          <w:szCs w:val="16"/>
        </w:rPr>
        <w:t>高齢者、障害者等の移動等の円滑化の促進に関する法律（平成十八年法律第九十一号）及び高齢者、障害者等の移動等の円滑化の促進に関する法律施行令（平成十八年政令第三百七十九号）の規定に基づき、並びに同法を実施するため、高齢者、障害者等の移動等の円滑化の促進に関する法律施行規則を次のように定める。</w:t>
      </w:r>
    </w:p>
    <w:p w:rsidR="003E3474" w:rsidRPr="00F22983" w:rsidRDefault="003E3474" w:rsidP="003E3474">
      <w:pPr>
        <w:widowControl/>
        <w:jc w:val="left"/>
        <w:textAlignment w:val="baseline"/>
        <w:rPr>
          <w:rFonts w:ascii="ＭＳ ゴシック" w:eastAsia="ＭＳ ゴシック" w:hAnsi="ＭＳ ゴシック" w:cs="ＭＳ Ｐゴシック"/>
          <w:b/>
          <w:bCs/>
          <w:kern w:val="0"/>
          <w:sz w:val="16"/>
          <w:szCs w:val="16"/>
        </w:rPr>
      </w:pPr>
      <w:r w:rsidRPr="00F22983">
        <w:rPr>
          <w:rFonts w:ascii="ＭＳ ゴシック" w:eastAsia="ＭＳ ゴシック" w:hAnsi="ＭＳ ゴシック" w:cs="ＭＳ Ｐゴシック"/>
          <w:b/>
          <w:bCs/>
          <w:kern w:val="0"/>
          <w:sz w:val="16"/>
          <w:szCs w:val="16"/>
        </w:rPr>
        <w:t>（法第二条第四号の主務省令で定める施設又は設備）</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第一条</w:t>
      </w:r>
      <w:r w:rsidRPr="00F22983">
        <w:rPr>
          <w:rFonts w:ascii="ＭＳ ゴシック" w:eastAsia="ＭＳ ゴシック" w:hAnsi="ＭＳ ゴシック" w:cs="ＭＳ Ｐゴシック"/>
          <w:kern w:val="0"/>
          <w:sz w:val="16"/>
          <w:szCs w:val="16"/>
        </w:rPr>
        <w:t xml:space="preserve">　高齢者、障害者等の移動等の円滑化の促進に関する法律（以下「法」という。）第二条第四号の主務省令で定める施設又は設備は、次のとおりとする。</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一</w:t>
      </w:r>
      <w:r w:rsidRPr="00F22983">
        <w:rPr>
          <w:rFonts w:ascii="ＭＳ ゴシック" w:eastAsia="ＭＳ ゴシック" w:hAnsi="ＭＳ ゴシック" w:cs="ＭＳ Ｐゴシック"/>
          <w:kern w:val="0"/>
          <w:sz w:val="16"/>
          <w:szCs w:val="16"/>
        </w:rPr>
        <w:t xml:space="preserve">　次に掲げる便所又は便房であって、移動等円滑化の措置がとられたもの</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イ</w:t>
      </w:r>
      <w:r w:rsidRPr="00F22983">
        <w:rPr>
          <w:rFonts w:ascii="ＭＳ ゴシック" w:eastAsia="ＭＳ ゴシック" w:hAnsi="ＭＳ ゴシック" w:cs="ＭＳ Ｐゴシック"/>
          <w:kern w:val="0"/>
          <w:sz w:val="16"/>
          <w:szCs w:val="16"/>
        </w:rPr>
        <w:t xml:space="preserve">　車椅子使用者が円滑に利用することができる構造の便所又は便房</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ロ</w:t>
      </w:r>
      <w:r w:rsidRPr="00F22983">
        <w:rPr>
          <w:rFonts w:ascii="ＭＳ ゴシック" w:eastAsia="ＭＳ ゴシック" w:hAnsi="ＭＳ ゴシック" w:cs="ＭＳ Ｐゴシック"/>
          <w:kern w:val="0"/>
          <w:sz w:val="16"/>
          <w:szCs w:val="16"/>
        </w:rPr>
        <w:t xml:space="preserve">　高齢者、障害者等が円滑に利用することができる構造の水洗器具を設けた便所又は便房</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二</w:t>
      </w:r>
      <w:r w:rsidRPr="00F22983">
        <w:rPr>
          <w:rFonts w:ascii="ＭＳ ゴシック" w:eastAsia="ＭＳ ゴシック" w:hAnsi="ＭＳ ゴシック" w:cs="ＭＳ Ｐゴシック"/>
          <w:kern w:val="0"/>
          <w:sz w:val="16"/>
          <w:szCs w:val="16"/>
        </w:rPr>
        <w:t xml:space="preserve">　次に掲げる駐車施設又は停車施設であって、移動等円滑化の措置がとられたもの</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イ</w:t>
      </w:r>
      <w:r w:rsidRPr="00F22983">
        <w:rPr>
          <w:rFonts w:ascii="ＭＳ ゴシック" w:eastAsia="ＭＳ ゴシック" w:hAnsi="ＭＳ ゴシック" w:cs="ＭＳ Ｐゴシック"/>
          <w:kern w:val="0"/>
          <w:sz w:val="16"/>
          <w:szCs w:val="16"/>
        </w:rPr>
        <w:t xml:space="preserve">　車椅子使用者が円滑に利用することができる駐車施設</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ロ</w:t>
      </w:r>
      <w:r w:rsidRPr="00F22983">
        <w:rPr>
          <w:rFonts w:ascii="ＭＳ ゴシック" w:eastAsia="ＭＳ ゴシック" w:hAnsi="ＭＳ ゴシック" w:cs="ＭＳ Ｐゴシック"/>
          <w:kern w:val="0"/>
          <w:sz w:val="16"/>
          <w:szCs w:val="16"/>
        </w:rPr>
        <w:t xml:space="preserve">　車椅子使用者が円滑に利用することができる停車施設</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三</w:t>
      </w:r>
      <w:r w:rsidRPr="00F22983">
        <w:rPr>
          <w:rFonts w:ascii="ＭＳ ゴシック" w:eastAsia="ＭＳ ゴシック" w:hAnsi="ＭＳ ゴシック" w:cs="ＭＳ Ｐゴシック"/>
          <w:kern w:val="0"/>
          <w:sz w:val="16"/>
          <w:szCs w:val="16"/>
        </w:rPr>
        <w:t xml:space="preserve">　次に掲げるエレベーター</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イ</w:t>
      </w:r>
      <w:r w:rsidRPr="00F22983">
        <w:rPr>
          <w:rFonts w:ascii="ＭＳ ゴシック" w:eastAsia="ＭＳ ゴシック" w:hAnsi="ＭＳ ゴシック" w:cs="ＭＳ Ｐゴシック"/>
          <w:kern w:val="0"/>
          <w:sz w:val="16"/>
          <w:szCs w:val="16"/>
        </w:rPr>
        <w:t xml:space="preserve">　移動等円滑化された経路（移動等円滑化のために必要な旅客施設又は車両等の構造及び設備並びに旅客施設及び車両等を使用した役務の提供の方法に関する基準を定める省令（平成十八年国土交通省令第百十一号。以下「公共交通移動等円滑化基準省令」という。）第四条第一項に規定する移動等円滑化された経路をいう。以下同じ。）又は乗継ぎ経路（同条第十一項に規定する乗継ぎ経路をいう。）を構成するエレベーター</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ロ</w:t>
      </w:r>
      <w:r w:rsidRPr="00F22983">
        <w:rPr>
          <w:rFonts w:ascii="ＭＳ ゴシック" w:eastAsia="ＭＳ ゴシック" w:hAnsi="ＭＳ ゴシック" w:cs="ＭＳ Ｐゴシック"/>
          <w:kern w:val="0"/>
          <w:sz w:val="16"/>
          <w:szCs w:val="16"/>
        </w:rPr>
        <w:t xml:space="preserve">　移動等円滑化された通路（移動等円滑化のために必要な道路の構造及び旅客特定車両停留施設を使用した役務の提供の方法に関する基準を定める省令（平成十八年国土交通省令第百十六号。ハにおいて「道路移動等円滑化基準省令」という。）第三十三条第二項に規定する移動等円滑化された通路をいう。）に設けられるエレベーター</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ハ</w:t>
      </w:r>
      <w:r w:rsidRPr="00F22983">
        <w:rPr>
          <w:rFonts w:ascii="ＭＳ ゴシック" w:eastAsia="ＭＳ ゴシック" w:hAnsi="ＭＳ ゴシック" w:cs="ＭＳ Ｐゴシック"/>
          <w:kern w:val="0"/>
          <w:sz w:val="16"/>
          <w:szCs w:val="16"/>
        </w:rPr>
        <w:t xml:space="preserve">　旅客施設又は旅客特定車両停留施設に隣接しており、かつ、旅客施設又は旅客特定車両停留施設と一体的に利用される他の施設のエレベーター（公共交通移動等円滑化基準省令第四条第三項前段又は道路移動等円滑化基準省令第三十三条第三項前段の規定が適用される場合に限る。）</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四</w:t>
      </w:r>
      <w:r w:rsidRPr="00F22983">
        <w:rPr>
          <w:rFonts w:ascii="ＭＳ ゴシック" w:eastAsia="ＭＳ ゴシック" w:hAnsi="ＭＳ ゴシック" w:cs="ＭＳ Ｐゴシック"/>
          <w:kern w:val="0"/>
          <w:sz w:val="16"/>
          <w:szCs w:val="16"/>
        </w:rPr>
        <w:t xml:space="preserve">　次に掲げる車椅子スペース（公共交通移動等円滑化基準省令第二条第一項第五号に規定する車椅子スペースをいう。以下この号において同じ。）</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イ</w:t>
      </w:r>
      <w:r w:rsidRPr="00F22983">
        <w:rPr>
          <w:rFonts w:ascii="ＭＳ ゴシック" w:eastAsia="ＭＳ ゴシック" w:hAnsi="ＭＳ ゴシック" w:cs="ＭＳ Ｐゴシック"/>
          <w:kern w:val="0"/>
          <w:sz w:val="16"/>
          <w:szCs w:val="16"/>
        </w:rPr>
        <w:t xml:space="preserve">　鉄道車両（公共交通移動等円滑化基準省令第二条第一項第十一号に規定する鉄道車両をいう。以下同じ。）又は軌道車両（同項第十二号に規定する軌道車両をいう。以下同じ。）の客室に設けられた車椅子スペース</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ロ</w:t>
      </w:r>
      <w:r w:rsidRPr="00F22983">
        <w:rPr>
          <w:rFonts w:ascii="ＭＳ ゴシック" w:eastAsia="ＭＳ ゴシック" w:hAnsi="ＭＳ ゴシック" w:cs="ＭＳ Ｐゴシック"/>
          <w:kern w:val="0"/>
          <w:sz w:val="16"/>
          <w:szCs w:val="16"/>
        </w:rPr>
        <w:t xml:space="preserve">　乗合バス車両（公共交通移動等円滑化基準省令第二条第一項第十三号に規定する乗合バス車両をいう。以下同じ。）又は貸切バス車両（同項第十三号の二に規定する貸切バス車両をいう。以下同じ。）に設けられた車椅子スペース</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ハ</w:t>
      </w:r>
      <w:r w:rsidRPr="00F22983">
        <w:rPr>
          <w:rFonts w:ascii="ＭＳ ゴシック" w:eastAsia="ＭＳ ゴシック" w:hAnsi="ＭＳ ゴシック" w:cs="ＭＳ Ｐゴシック"/>
          <w:kern w:val="0"/>
          <w:sz w:val="16"/>
          <w:szCs w:val="16"/>
        </w:rPr>
        <w:t xml:space="preserve">　船舶（公共交通移動等円滑化基準省令第二条第一項第十五号に規定する船舶をいう。以下同じ。）に設けられた車椅子スペース</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lastRenderedPageBreak/>
        <w:t>五</w:t>
      </w:r>
      <w:r w:rsidRPr="00F22983">
        <w:rPr>
          <w:rFonts w:ascii="ＭＳ ゴシック" w:eastAsia="ＭＳ ゴシック" w:hAnsi="ＭＳ ゴシック" w:cs="ＭＳ Ｐゴシック"/>
          <w:kern w:val="0"/>
          <w:sz w:val="16"/>
          <w:szCs w:val="16"/>
        </w:rPr>
        <w:t xml:space="preserve">　次に掲げる優先席（主として高齢者、障害者等の優先的な利用のために設けられる座席をいう。以下この号において同じ。）又は基準適合客席（公共交通移動等円滑化基準省令第五十一条第一項に規定する基準適合客席をいう。ニにおいて同じ。）</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イ</w:t>
      </w:r>
      <w:r w:rsidRPr="00F22983">
        <w:rPr>
          <w:rFonts w:ascii="ＭＳ ゴシック" w:eastAsia="ＭＳ ゴシック" w:hAnsi="ＭＳ ゴシック" w:cs="ＭＳ Ｐゴシック"/>
          <w:kern w:val="0"/>
          <w:sz w:val="16"/>
          <w:szCs w:val="16"/>
        </w:rPr>
        <w:t xml:space="preserve">　旅客施設又は旅客特定車両停留施設の高齢者、障害者等の休憩の用に供する設備に設けられた優先席</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ロ</w:t>
      </w:r>
      <w:r w:rsidRPr="00F22983">
        <w:rPr>
          <w:rFonts w:ascii="ＭＳ ゴシック" w:eastAsia="ＭＳ ゴシック" w:hAnsi="ＭＳ ゴシック" w:cs="ＭＳ Ｐゴシック"/>
          <w:kern w:val="0"/>
          <w:sz w:val="16"/>
          <w:szCs w:val="16"/>
        </w:rPr>
        <w:t xml:space="preserve">　鉄道車両又は軌道車両の客室に設けられた優先席</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ハ</w:t>
      </w:r>
      <w:r w:rsidRPr="00F22983">
        <w:rPr>
          <w:rFonts w:ascii="ＭＳ ゴシック" w:eastAsia="ＭＳ ゴシック" w:hAnsi="ＭＳ ゴシック" w:cs="ＭＳ Ｐゴシック"/>
          <w:kern w:val="0"/>
          <w:sz w:val="16"/>
          <w:szCs w:val="16"/>
        </w:rPr>
        <w:t xml:space="preserve">　乗合バス車両に設けられた優先席</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ニ</w:t>
      </w:r>
      <w:r w:rsidRPr="00F22983">
        <w:rPr>
          <w:rFonts w:ascii="ＭＳ ゴシック" w:eastAsia="ＭＳ ゴシック" w:hAnsi="ＭＳ ゴシック" w:cs="ＭＳ Ｐゴシック"/>
          <w:kern w:val="0"/>
          <w:sz w:val="16"/>
          <w:szCs w:val="16"/>
        </w:rPr>
        <w:t xml:space="preserve">　船舶に設けられた基準適合客席</w:t>
      </w:r>
    </w:p>
    <w:p w:rsidR="003E3474" w:rsidRPr="00F22983" w:rsidRDefault="003E3474" w:rsidP="003E3474">
      <w:pPr>
        <w:widowControl/>
        <w:jc w:val="left"/>
        <w:textAlignment w:val="baseline"/>
        <w:rPr>
          <w:rFonts w:ascii="ＭＳ ゴシック" w:eastAsia="ＭＳ ゴシック" w:hAnsi="ＭＳ ゴシック" w:cs="ＭＳ Ｐゴシック"/>
          <w:b/>
          <w:bCs/>
          <w:kern w:val="0"/>
          <w:sz w:val="16"/>
          <w:szCs w:val="16"/>
        </w:rPr>
      </w:pPr>
      <w:r w:rsidRPr="00F22983">
        <w:rPr>
          <w:rFonts w:ascii="ＭＳ ゴシック" w:eastAsia="ＭＳ ゴシック" w:hAnsi="ＭＳ ゴシック" w:cs="ＭＳ Ｐゴシック"/>
          <w:b/>
          <w:bCs/>
          <w:kern w:val="0"/>
          <w:sz w:val="16"/>
          <w:szCs w:val="16"/>
        </w:rPr>
        <w:t>（法第二条第八号の主務省令で定める自動車）</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第一条の二</w:t>
      </w:r>
      <w:r w:rsidRPr="00F22983">
        <w:rPr>
          <w:rFonts w:ascii="ＭＳ ゴシック" w:eastAsia="ＭＳ ゴシック" w:hAnsi="ＭＳ ゴシック" w:cs="ＭＳ Ｐゴシック"/>
          <w:kern w:val="0"/>
          <w:sz w:val="16"/>
          <w:szCs w:val="16"/>
        </w:rPr>
        <w:t xml:space="preserve">　法第二条第八号の主務省令で定める自動車は、座席が回転することにより高齢者、障害者等が円滑に車内に乗り込むことが可能なものとする。</w:t>
      </w:r>
    </w:p>
    <w:p w:rsidR="003E3474" w:rsidRPr="00F22983" w:rsidRDefault="003E3474" w:rsidP="003E3474">
      <w:pPr>
        <w:widowControl/>
        <w:jc w:val="left"/>
        <w:textAlignment w:val="baseline"/>
        <w:rPr>
          <w:rFonts w:ascii="ＭＳ ゴシック" w:eastAsia="ＭＳ ゴシック" w:hAnsi="ＭＳ ゴシック" w:cs="ＭＳ Ｐゴシック"/>
          <w:b/>
          <w:bCs/>
          <w:kern w:val="0"/>
          <w:sz w:val="16"/>
          <w:szCs w:val="16"/>
        </w:rPr>
      </w:pPr>
      <w:r w:rsidRPr="00F22983">
        <w:rPr>
          <w:rFonts w:ascii="ＭＳ ゴシック" w:eastAsia="ＭＳ ゴシック" w:hAnsi="ＭＳ ゴシック" w:cs="ＭＳ Ｐゴシック"/>
          <w:b/>
          <w:bCs/>
          <w:kern w:val="0"/>
          <w:sz w:val="16"/>
          <w:szCs w:val="16"/>
        </w:rPr>
        <w:t>（特定公園施設）</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第二条</w:t>
      </w:r>
      <w:r w:rsidRPr="00F22983">
        <w:rPr>
          <w:rFonts w:ascii="ＭＳ ゴシック" w:eastAsia="ＭＳ ゴシック" w:hAnsi="ＭＳ ゴシック" w:cs="ＭＳ Ｐゴシック"/>
          <w:kern w:val="0"/>
          <w:sz w:val="16"/>
          <w:szCs w:val="16"/>
        </w:rPr>
        <w:t xml:space="preserve">　高齢者、障害者等の移動等の円滑化の促進に関する法律施行令（以下「令」という。）第三条の国土交通省令で定めるものは、次のとおりとする。</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一</w:t>
      </w:r>
      <w:r w:rsidRPr="00F22983">
        <w:rPr>
          <w:rFonts w:ascii="ＭＳ ゴシック" w:eastAsia="ＭＳ ゴシック" w:hAnsi="ＭＳ ゴシック" w:cs="ＭＳ Ｐゴシック"/>
          <w:kern w:val="0"/>
          <w:sz w:val="16"/>
          <w:szCs w:val="16"/>
        </w:rPr>
        <w:t xml:space="preserve">　工作物の新築、改築又は増築、土地の形質の変更その他の行為についての禁止又は制限に関する文化財保護法（昭和二十五年法律第二百十四号）、古都における歴史的風土の保存に関する特別措置法（昭和四十一年法律第一号）、都市計画法（昭和四十三年法律第百号）その他の法令又は条例の規定の適用があるもの</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二</w:t>
      </w:r>
      <w:r w:rsidRPr="00F22983">
        <w:rPr>
          <w:rFonts w:ascii="ＭＳ ゴシック" w:eastAsia="ＭＳ ゴシック" w:hAnsi="ＭＳ ゴシック" w:cs="ＭＳ Ｐゴシック"/>
          <w:kern w:val="0"/>
          <w:sz w:val="16"/>
          <w:szCs w:val="16"/>
        </w:rPr>
        <w:t xml:space="preserve">　山地丘陵地、崖その他の著しく傾斜している土地に設けるもの</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三</w:t>
      </w:r>
      <w:r w:rsidRPr="00F22983">
        <w:rPr>
          <w:rFonts w:ascii="ＭＳ ゴシック" w:eastAsia="ＭＳ ゴシック" w:hAnsi="ＭＳ ゴシック" w:cs="ＭＳ Ｐゴシック"/>
          <w:kern w:val="0"/>
          <w:sz w:val="16"/>
          <w:szCs w:val="16"/>
        </w:rPr>
        <w:t xml:space="preserve">　自然環境を保全することが必要な場所又は動植物の生息地若しくは生育地として適正に保全する必要がある場所に設けるもの</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２</w:t>
      </w:r>
      <w:r w:rsidRPr="00F22983">
        <w:rPr>
          <w:rFonts w:ascii="ＭＳ ゴシック" w:eastAsia="ＭＳ ゴシック" w:hAnsi="ＭＳ ゴシック" w:cs="ＭＳ Ｐゴシック"/>
          <w:kern w:val="0"/>
          <w:sz w:val="16"/>
          <w:szCs w:val="16"/>
        </w:rPr>
        <w:t xml:space="preserve">　令第三条第一号の国土交通省令で定める主要な公園施設は、修景施設、休養施設、遊戯施設、運動施設、教養施設、便益施設その他の公園施設のうち、当該公園施設の設置の目的を踏まえ、重要と認められるものとする。</w:t>
      </w:r>
    </w:p>
    <w:p w:rsidR="003E3474" w:rsidRPr="00F22983" w:rsidRDefault="003E3474" w:rsidP="003E3474">
      <w:pPr>
        <w:widowControl/>
        <w:jc w:val="left"/>
        <w:textAlignment w:val="baseline"/>
        <w:rPr>
          <w:rFonts w:ascii="ＭＳ ゴシック" w:eastAsia="ＭＳ ゴシック" w:hAnsi="ＭＳ ゴシック" w:cs="ＭＳ Ｐゴシック"/>
          <w:b/>
          <w:bCs/>
          <w:kern w:val="0"/>
          <w:sz w:val="16"/>
          <w:szCs w:val="16"/>
        </w:rPr>
      </w:pPr>
      <w:r w:rsidRPr="00F22983">
        <w:rPr>
          <w:rFonts w:ascii="ＭＳ ゴシック" w:eastAsia="ＭＳ ゴシック" w:hAnsi="ＭＳ ゴシック" w:cs="ＭＳ Ｐゴシック"/>
          <w:b/>
          <w:bCs/>
          <w:kern w:val="0"/>
          <w:sz w:val="16"/>
          <w:szCs w:val="16"/>
        </w:rPr>
        <w:t>（建築物特定施設）</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第三条</w:t>
      </w:r>
      <w:r w:rsidRPr="00F22983">
        <w:rPr>
          <w:rFonts w:ascii="ＭＳ ゴシック" w:eastAsia="ＭＳ ゴシック" w:hAnsi="ＭＳ ゴシック" w:cs="ＭＳ Ｐゴシック"/>
          <w:kern w:val="0"/>
          <w:sz w:val="16"/>
          <w:szCs w:val="16"/>
        </w:rPr>
        <w:t xml:space="preserve">　令第六条第十号の国土交通省令で定める施設は、次に掲げるものとする。</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一</w:t>
      </w:r>
      <w:r w:rsidRPr="00F22983">
        <w:rPr>
          <w:rFonts w:ascii="ＭＳ ゴシック" w:eastAsia="ＭＳ ゴシック" w:hAnsi="ＭＳ ゴシック" w:cs="ＭＳ Ｐゴシック"/>
          <w:kern w:val="0"/>
          <w:sz w:val="16"/>
          <w:szCs w:val="16"/>
        </w:rPr>
        <w:t xml:space="preserve">　劇場、観覧場、映画館、演芸場、集会場又は公会堂（以下「劇場等」という。）の客席</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二</w:t>
      </w:r>
      <w:r w:rsidRPr="00F22983">
        <w:rPr>
          <w:rFonts w:ascii="ＭＳ ゴシック" w:eastAsia="ＭＳ ゴシック" w:hAnsi="ＭＳ ゴシック" w:cs="ＭＳ Ｐゴシック"/>
          <w:kern w:val="0"/>
          <w:sz w:val="16"/>
          <w:szCs w:val="16"/>
        </w:rPr>
        <w:t xml:space="preserve">　浴室又はシャワー室（以下「浴室等」という。）</w:t>
      </w:r>
    </w:p>
    <w:p w:rsidR="003E3474" w:rsidRPr="00F22983" w:rsidRDefault="003E3474" w:rsidP="003E3474">
      <w:pPr>
        <w:widowControl/>
        <w:jc w:val="left"/>
        <w:textAlignment w:val="baseline"/>
        <w:rPr>
          <w:rFonts w:ascii="ＭＳ ゴシック" w:eastAsia="ＭＳ ゴシック" w:hAnsi="ＭＳ ゴシック" w:cs="ＭＳ Ｐゴシック"/>
          <w:b/>
          <w:bCs/>
          <w:kern w:val="0"/>
          <w:sz w:val="16"/>
          <w:szCs w:val="16"/>
        </w:rPr>
      </w:pPr>
      <w:r w:rsidRPr="00F22983">
        <w:rPr>
          <w:rFonts w:ascii="ＭＳ ゴシック" w:eastAsia="ＭＳ ゴシック" w:hAnsi="ＭＳ ゴシック" w:cs="ＭＳ Ｐゴシック"/>
          <w:b/>
          <w:bCs/>
          <w:kern w:val="0"/>
          <w:sz w:val="16"/>
          <w:szCs w:val="16"/>
        </w:rPr>
        <w:t>（旅客施設の大規模な改良）</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第四条</w:t>
      </w:r>
      <w:r w:rsidRPr="00F22983">
        <w:rPr>
          <w:rFonts w:ascii="ＭＳ ゴシック" w:eastAsia="ＭＳ ゴシック" w:hAnsi="ＭＳ ゴシック" w:cs="ＭＳ Ｐゴシック"/>
          <w:kern w:val="0"/>
          <w:sz w:val="16"/>
          <w:szCs w:val="16"/>
        </w:rPr>
        <w:t xml:space="preserve">　法第八条第一項の主務省令で定める旅客施設の大規模な改良は、次に掲げる旅客施設の区分に応じ、それぞれ次に定める改良とする。</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一</w:t>
      </w:r>
      <w:r w:rsidRPr="00F22983">
        <w:rPr>
          <w:rFonts w:ascii="ＭＳ ゴシック" w:eastAsia="ＭＳ ゴシック" w:hAnsi="ＭＳ ゴシック" w:cs="ＭＳ Ｐゴシック"/>
          <w:kern w:val="0"/>
          <w:sz w:val="16"/>
          <w:szCs w:val="16"/>
        </w:rPr>
        <w:t xml:space="preserve">　法第二条第六号イ及びロに掲げる施設　全ての本線の高架式構造又は地下式構造への変更に伴う旅客施設の改良、旅客施設の移設その他の全面的な改良</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二</w:t>
      </w:r>
      <w:r w:rsidRPr="00F22983">
        <w:rPr>
          <w:rFonts w:ascii="ＭＳ ゴシック" w:eastAsia="ＭＳ ゴシック" w:hAnsi="ＭＳ ゴシック" w:cs="ＭＳ Ｐゴシック"/>
          <w:kern w:val="0"/>
          <w:sz w:val="16"/>
          <w:szCs w:val="16"/>
        </w:rPr>
        <w:t xml:space="preserve">　法第二条第六号ハからホまでに掲げる施設　旅客の乗降、待合いその他の用に供する施設の構造の変更であって、当該変更に係る部分の敷地面積（建築物に該当する部分にあっては、床面積）の合計が当該施設の延べ面積の二分の一以上であるもの</w:t>
      </w:r>
    </w:p>
    <w:p w:rsidR="003E3474" w:rsidRPr="00F22983" w:rsidRDefault="003E3474" w:rsidP="003E3474">
      <w:pPr>
        <w:widowControl/>
        <w:jc w:val="left"/>
        <w:textAlignment w:val="baseline"/>
        <w:rPr>
          <w:rFonts w:ascii="ＭＳ ゴシック" w:eastAsia="ＭＳ ゴシック" w:hAnsi="ＭＳ ゴシック" w:cs="ＭＳ Ｐゴシック"/>
          <w:b/>
          <w:bCs/>
          <w:kern w:val="0"/>
          <w:sz w:val="16"/>
          <w:szCs w:val="16"/>
        </w:rPr>
      </w:pPr>
      <w:r w:rsidRPr="00F22983">
        <w:rPr>
          <w:rFonts w:ascii="ＭＳ ゴシック" w:eastAsia="ＭＳ ゴシック" w:hAnsi="ＭＳ ゴシック" w:cs="ＭＳ Ｐゴシック"/>
          <w:b/>
          <w:bCs/>
          <w:kern w:val="0"/>
          <w:sz w:val="16"/>
          <w:szCs w:val="16"/>
        </w:rPr>
        <w:t>（旅客施設の建設又は大規模な改良の届出）</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第五条</w:t>
      </w:r>
      <w:r w:rsidRPr="00F22983">
        <w:rPr>
          <w:rFonts w:ascii="ＭＳ ゴシック" w:eastAsia="ＭＳ ゴシック" w:hAnsi="ＭＳ ゴシック" w:cs="ＭＳ Ｐゴシック"/>
          <w:kern w:val="0"/>
          <w:sz w:val="16"/>
          <w:szCs w:val="16"/>
        </w:rPr>
        <w:t xml:space="preserve">　法第九条第二項前段の規定により旅客施設の建設又は大規模な改良の届出をしようとする者は、当該建設又は大規模な改良の工事の開始の日の三十日前までに、次に掲げる事項を記載した届出書を国土交通大臣に提出しなければならない。</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一</w:t>
      </w:r>
      <w:r w:rsidRPr="00F22983">
        <w:rPr>
          <w:rFonts w:ascii="ＭＳ ゴシック" w:eastAsia="ＭＳ ゴシック" w:hAnsi="ＭＳ ゴシック" w:cs="ＭＳ Ｐゴシック"/>
          <w:kern w:val="0"/>
          <w:sz w:val="16"/>
          <w:szCs w:val="16"/>
        </w:rPr>
        <w:t xml:space="preserve">　氏名又は名称及び住所並びに法人にあっては、その代表者の氏名</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二</w:t>
      </w:r>
      <w:r w:rsidRPr="00F22983">
        <w:rPr>
          <w:rFonts w:ascii="ＭＳ ゴシック" w:eastAsia="ＭＳ ゴシック" w:hAnsi="ＭＳ ゴシック" w:cs="ＭＳ Ｐゴシック"/>
          <w:kern w:val="0"/>
          <w:sz w:val="16"/>
          <w:szCs w:val="16"/>
        </w:rPr>
        <w:t xml:space="preserve">　当該旅客施設の法第二条第六号イからホまでに掲げる施設の区分</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三</w:t>
      </w:r>
      <w:r w:rsidRPr="00F22983">
        <w:rPr>
          <w:rFonts w:ascii="ＭＳ ゴシック" w:eastAsia="ＭＳ ゴシック" w:hAnsi="ＭＳ ゴシック" w:cs="ＭＳ Ｐゴシック"/>
          <w:kern w:val="0"/>
          <w:sz w:val="16"/>
          <w:szCs w:val="16"/>
        </w:rPr>
        <w:t xml:space="preserve">　当該旅客施設の名称及び位置</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四</w:t>
      </w:r>
      <w:r w:rsidRPr="00F22983">
        <w:rPr>
          <w:rFonts w:ascii="ＭＳ ゴシック" w:eastAsia="ＭＳ ゴシック" w:hAnsi="ＭＳ ゴシック" w:cs="ＭＳ Ｐゴシック"/>
          <w:kern w:val="0"/>
          <w:sz w:val="16"/>
          <w:szCs w:val="16"/>
        </w:rPr>
        <w:t xml:space="preserve">　工事計画</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五</w:t>
      </w:r>
      <w:r w:rsidRPr="00F22983">
        <w:rPr>
          <w:rFonts w:ascii="ＭＳ ゴシック" w:eastAsia="ＭＳ ゴシック" w:hAnsi="ＭＳ ゴシック" w:cs="ＭＳ Ｐゴシック"/>
          <w:kern w:val="0"/>
          <w:sz w:val="16"/>
          <w:szCs w:val="16"/>
        </w:rPr>
        <w:t xml:space="preserve">　工事着手予定時期及び工事完成予定時期</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２</w:t>
      </w:r>
      <w:r w:rsidRPr="00F22983">
        <w:rPr>
          <w:rFonts w:ascii="ＭＳ ゴシック" w:eastAsia="ＭＳ ゴシック" w:hAnsi="ＭＳ ゴシック" w:cs="ＭＳ Ｐゴシック"/>
          <w:kern w:val="0"/>
          <w:sz w:val="16"/>
          <w:szCs w:val="16"/>
        </w:rPr>
        <w:t xml:space="preserve">　前項の届出書には、当該旅客施設が法第八条第一項の公共交通移動等円滑化基準に適合することとなることを示す当該旅客施設の構造及び設備に関する書類及び図面を添付しなければならない。</w:t>
      </w:r>
    </w:p>
    <w:p w:rsidR="003E3474" w:rsidRPr="00F22983" w:rsidRDefault="003E3474" w:rsidP="003E3474">
      <w:pPr>
        <w:widowControl/>
        <w:jc w:val="left"/>
        <w:textAlignment w:val="baseline"/>
        <w:rPr>
          <w:rFonts w:ascii="ＭＳ ゴシック" w:eastAsia="ＭＳ ゴシック" w:hAnsi="ＭＳ ゴシック" w:cs="ＭＳ Ｐゴシック"/>
          <w:b/>
          <w:bCs/>
          <w:kern w:val="0"/>
          <w:sz w:val="16"/>
          <w:szCs w:val="16"/>
        </w:rPr>
      </w:pPr>
      <w:r w:rsidRPr="00F22983">
        <w:rPr>
          <w:rFonts w:ascii="ＭＳ ゴシック" w:eastAsia="ＭＳ ゴシック" w:hAnsi="ＭＳ ゴシック" w:cs="ＭＳ Ｐゴシック"/>
          <w:b/>
          <w:bCs/>
          <w:kern w:val="0"/>
          <w:sz w:val="16"/>
          <w:szCs w:val="16"/>
        </w:rPr>
        <w:lastRenderedPageBreak/>
        <w:t>（変更の届出）</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第六条</w:t>
      </w:r>
      <w:r w:rsidRPr="00F22983">
        <w:rPr>
          <w:rFonts w:ascii="ＭＳ ゴシック" w:eastAsia="ＭＳ ゴシック" w:hAnsi="ＭＳ ゴシック" w:cs="ＭＳ Ｐゴシック"/>
          <w:kern w:val="0"/>
          <w:sz w:val="16"/>
          <w:szCs w:val="16"/>
        </w:rPr>
        <w:t xml:space="preserve">　法第九条第二項後段の規定により変更の届出をしようとする者は、当該変更の届出に係る工事の開始の日の三十日前までに（工事を要しない場合にあっては、あらかじめ）、次に掲げる事項を記載した届出書を国土交通大臣に提出しなければならない。</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一</w:t>
      </w:r>
      <w:r w:rsidRPr="00F22983">
        <w:rPr>
          <w:rFonts w:ascii="ＭＳ ゴシック" w:eastAsia="ＭＳ ゴシック" w:hAnsi="ＭＳ ゴシック" w:cs="ＭＳ Ｐゴシック"/>
          <w:kern w:val="0"/>
          <w:sz w:val="16"/>
          <w:szCs w:val="16"/>
        </w:rPr>
        <w:t xml:space="preserve">　氏名又は名称及び住所並びに法人にあっては、その代表者の氏名</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二</w:t>
      </w:r>
      <w:r w:rsidRPr="00F22983">
        <w:rPr>
          <w:rFonts w:ascii="ＭＳ ゴシック" w:eastAsia="ＭＳ ゴシック" w:hAnsi="ＭＳ ゴシック" w:cs="ＭＳ Ｐゴシック"/>
          <w:kern w:val="0"/>
          <w:sz w:val="16"/>
          <w:szCs w:val="16"/>
        </w:rPr>
        <w:t xml:space="preserve">　当該旅客施設の名称及び位置</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三</w:t>
      </w:r>
      <w:r w:rsidRPr="00F22983">
        <w:rPr>
          <w:rFonts w:ascii="ＭＳ ゴシック" w:eastAsia="ＭＳ ゴシック" w:hAnsi="ＭＳ ゴシック" w:cs="ＭＳ Ｐゴシック"/>
          <w:kern w:val="0"/>
          <w:sz w:val="16"/>
          <w:szCs w:val="16"/>
        </w:rPr>
        <w:t xml:space="preserve">　変更しようとする事項（新旧の書類又は図面を明示すること。）</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四</w:t>
      </w:r>
      <w:r w:rsidRPr="00F22983">
        <w:rPr>
          <w:rFonts w:ascii="ＭＳ ゴシック" w:eastAsia="ＭＳ ゴシック" w:hAnsi="ＭＳ ゴシック" w:cs="ＭＳ Ｐゴシック"/>
          <w:kern w:val="0"/>
          <w:sz w:val="16"/>
          <w:szCs w:val="16"/>
        </w:rPr>
        <w:t xml:space="preserve">　変更を必要とする理由</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２</w:t>
      </w:r>
      <w:r w:rsidRPr="00F22983">
        <w:rPr>
          <w:rFonts w:ascii="ＭＳ ゴシック" w:eastAsia="ＭＳ ゴシック" w:hAnsi="ＭＳ ゴシック" w:cs="ＭＳ Ｐゴシック"/>
          <w:kern w:val="0"/>
          <w:sz w:val="16"/>
          <w:szCs w:val="16"/>
        </w:rPr>
        <w:t xml:space="preserve">　前項の届出書には、前条第二項の書類又は図面のうち届け出た事項の変更に伴いその内容が変更されるものであって、その変更後のものを添付しなければならない。</w:t>
      </w:r>
    </w:p>
    <w:p w:rsidR="003E3474" w:rsidRPr="00F22983" w:rsidRDefault="003E3474" w:rsidP="003E3474">
      <w:pPr>
        <w:widowControl/>
        <w:jc w:val="left"/>
        <w:textAlignment w:val="baseline"/>
        <w:rPr>
          <w:rFonts w:ascii="ＭＳ ゴシック" w:eastAsia="ＭＳ ゴシック" w:hAnsi="ＭＳ ゴシック" w:cs="ＭＳ Ｐゴシック"/>
          <w:b/>
          <w:bCs/>
          <w:kern w:val="0"/>
          <w:sz w:val="16"/>
          <w:szCs w:val="16"/>
        </w:rPr>
      </w:pPr>
      <w:r w:rsidRPr="00F22983">
        <w:rPr>
          <w:rFonts w:ascii="ＭＳ ゴシック" w:eastAsia="ＭＳ ゴシック" w:hAnsi="ＭＳ ゴシック" w:cs="ＭＳ Ｐゴシック"/>
          <w:b/>
          <w:bCs/>
          <w:kern w:val="0"/>
          <w:sz w:val="16"/>
          <w:szCs w:val="16"/>
        </w:rPr>
        <w:t>（法第九条の四の主務省令で定める要件）</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第六条の二</w:t>
      </w:r>
      <w:r w:rsidRPr="00F22983">
        <w:rPr>
          <w:rFonts w:ascii="ＭＳ ゴシック" w:eastAsia="ＭＳ ゴシック" w:hAnsi="ＭＳ ゴシック" w:cs="ＭＳ Ｐゴシック"/>
          <w:kern w:val="0"/>
          <w:sz w:val="16"/>
          <w:szCs w:val="16"/>
        </w:rPr>
        <w:t xml:space="preserve">　法第九条の四の主務省令で定める要件は、当該年度の前々年度までの過去三年度における公共交通事業者等の一年度当たりの輸送人員の平均及び当該公共交通事業者等が設置又は管理する旅客施設の一日当たりの平均的な利用者の人数その他の事情を勘案して国土交通大臣が定めるものとする。</w:t>
      </w:r>
    </w:p>
    <w:p w:rsidR="003E3474" w:rsidRPr="00F22983" w:rsidRDefault="003E3474" w:rsidP="003E3474">
      <w:pPr>
        <w:widowControl/>
        <w:jc w:val="left"/>
        <w:textAlignment w:val="baseline"/>
        <w:rPr>
          <w:rFonts w:ascii="ＭＳ ゴシック" w:eastAsia="ＭＳ ゴシック" w:hAnsi="ＭＳ ゴシック" w:cs="ＭＳ Ｐゴシック"/>
          <w:b/>
          <w:bCs/>
          <w:kern w:val="0"/>
          <w:sz w:val="16"/>
          <w:szCs w:val="16"/>
        </w:rPr>
      </w:pPr>
      <w:r w:rsidRPr="00F22983">
        <w:rPr>
          <w:rFonts w:ascii="ＭＳ ゴシック" w:eastAsia="ＭＳ ゴシック" w:hAnsi="ＭＳ ゴシック" w:cs="ＭＳ Ｐゴシック"/>
          <w:b/>
          <w:bCs/>
          <w:kern w:val="0"/>
          <w:sz w:val="16"/>
          <w:szCs w:val="16"/>
        </w:rPr>
        <w:t>（移動等円滑化取組計画書）</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第六条の三</w:t>
      </w:r>
      <w:r w:rsidRPr="00F22983">
        <w:rPr>
          <w:rFonts w:ascii="ＭＳ ゴシック" w:eastAsia="ＭＳ ゴシック" w:hAnsi="ＭＳ ゴシック" w:cs="ＭＳ Ｐゴシック"/>
          <w:kern w:val="0"/>
          <w:sz w:val="16"/>
          <w:szCs w:val="16"/>
        </w:rPr>
        <w:t xml:space="preserve">　公共交通事業者等（前条の要件に該当する者に限る。）は、毎年六月三十日までに、次の表の上欄に掲げる公共交通事業者等の区分に応じ、同表の下欄に掲げる国土交通大臣又は地方支分部局の長に、国土交通大臣が定める様式による移動等円滑化取組計画書を提出しなければならない。</w:t>
      </w:r>
    </w:p>
    <w:tbl>
      <w:tblPr>
        <w:tblW w:w="0" w:type="auto"/>
        <w:tblCellMar>
          <w:left w:w="0" w:type="dxa"/>
          <w:right w:w="0" w:type="dxa"/>
        </w:tblCellMar>
        <w:tblLook w:val="04A0" w:firstRow="1" w:lastRow="0" w:firstColumn="1" w:lastColumn="0" w:noHBand="0" w:noVBand="1"/>
      </w:tblPr>
      <w:tblGrid>
        <w:gridCol w:w="6333"/>
        <w:gridCol w:w="2977"/>
      </w:tblGrid>
      <w:tr w:rsidR="003E3474" w:rsidRPr="00F22983" w:rsidTr="003E3474">
        <w:tc>
          <w:tcPr>
            <w:tcW w:w="0" w:type="auto"/>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一　法第二条第五号イからニまでに掲げる者</w:t>
            </w:r>
          </w:p>
        </w:tc>
        <w:tc>
          <w:tcPr>
            <w:tcW w:w="0" w:type="auto"/>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当該公共交通事業者等の主たる事務所を管轄する地方運輸局長</w:t>
            </w:r>
          </w:p>
        </w:tc>
      </w:tr>
      <w:tr w:rsidR="003E3474" w:rsidRPr="00F22983" w:rsidTr="003E3474">
        <w:tc>
          <w:tcPr>
            <w:tcW w:w="0" w:type="auto"/>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二　法第二条第五号ホに掲げる者</w:t>
            </w:r>
          </w:p>
        </w:tc>
        <w:tc>
          <w:tcPr>
            <w:tcW w:w="0" w:type="auto"/>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当該公共交通事業者等の主たる事務所を管轄する地方運輸局長（運輸監理部長を含む。）</w:t>
            </w:r>
          </w:p>
        </w:tc>
      </w:tr>
      <w:tr w:rsidR="003E3474" w:rsidRPr="00F22983" w:rsidTr="003E3474">
        <w:tc>
          <w:tcPr>
            <w:tcW w:w="0" w:type="auto"/>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三　法第二条第五号ヘに掲げる者（特定本邦航空運送事業者（航空法施行規則（昭和二十七年運輸省令第五十六号）第二百四十条第一項第二号に規定する特定本邦航空運送事業者をいう。以下同じ。）に限る。）</w:t>
            </w:r>
          </w:p>
        </w:tc>
        <w:tc>
          <w:tcPr>
            <w:tcW w:w="0" w:type="auto"/>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国土交通大臣</w:t>
            </w:r>
          </w:p>
        </w:tc>
      </w:tr>
      <w:tr w:rsidR="003E3474" w:rsidRPr="00F22983" w:rsidTr="003E3474">
        <w:tc>
          <w:tcPr>
            <w:tcW w:w="0" w:type="auto"/>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四　法第二条第五号ヘに掲げる者（前号に掲げる者を除く。）又は同号トに掲げる者のうち同条第六号ホに掲げる施設を設置し、又は管理するもの</w:t>
            </w:r>
          </w:p>
        </w:tc>
        <w:tc>
          <w:tcPr>
            <w:tcW w:w="0" w:type="auto"/>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当該公共交通事業者等の主たる事務所を管轄する地方航空局長</w:t>
            </w:r>
          </w:p>
        </w:tc>
      </w:tr>
      <w:tr w:rsidR="003E3474" w:rsidRPr="00F22983" w:rsidTr="003E3474">
        <w:tc>
          <w:tcPr>
            <w:tcW w:w="0" w:type="auto"/>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五　法第二条第五号トに掲げる者のうち同条第六号ニに掲げる施設を設置し、又は管理するもの</w:t>
            </w:r>
          </w:p>
        </w:tc>
        <w:tc>
          <w:tcPr>
            <w:tcW w:w="0" w:type="auto"/>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当該公共交通事業者等の主たる事務所を管轄する地方整備局長又は北海道開発局長</w:t>
            </w:r>
          </w:p>
        </w:tc>
      </w:tr>
    </w:tbl>
    <w:p w:rsidR="003E3474" w:rsidRPr="00F22983" w:rsidRDefault="003E3474" w:rsidP="003E3474">
      <w:pPr>
        <w:widowControl/>
        <w:jc w:val="left"/>
        <w:textAlignment w:val="baseline"/>
        <w:rPr>
          <w:rFonts w:ascii="ＭＳ ゴシック" w:eastAsia="ＭＳ ゴシック" w:hAnsi="ＭＳ ゴシック" w:cs="ＭＳ Ｐゴシック"/>
          <w:b/>
          <w:bCs/>
          <w:kern w:val="0"/>
          <w:sz w:val="16"/>
          <w:szCs w:val="16"/>
        </w:rPr>
      </w:pPr>
      <w:r w:rsidRPr="00F22983">
        <w:rPr>
          <w:rFonts w:ascii="ＭＳ ゴシック" w:eastAsia="ＭＳ ゴシック" w:hAnsi="ＭＳ ゴシック" w:cs="ＭＳ Ｐゴシック"/>
          <w:b/>
          <w:bCs/>
          <w:kern w:val="0"/>
          <w:sz w:val="16"/>
          <w:szCs w:val="16"/>
        </w:rPr>
        <w:t>（移動等円滑化取組報告書）</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第六条の四</w:t>
      </w:r>
      <w:r w:rsidRPr="00F22983">
        <w:rPr>
          <w:rFonts w:ascii="ＭＳ ゴシック" w:eastAsia="ＭＳ ゴシック" w:hAnsi="ＭＳ ゴシック" w:cs="ＭＳ Ｐゴシック"/>
          <w:kern w:val="0"/>
          <w:sz w:val="16"/>
          <w:szCs w:val="16"/>
        </w:rPr>
        <w:t xml:space="preserve">　前条の移動等円滑化取組計画書を提出した公共交通事業者等は、当該計画を提出した年度の翌年度の六月三十日までに、前条の表の上欄に掲げる公共交通事業者等の区分に応じ、同表の下欄に掲げる国土交通大臣又は地方支分部局の長に、国土交通大臣が定める様式による移動等円滑化取組報告書を提出しなければならない。</w:t>
      </w:r>
    </w:p>
    <w:p w:rsidR="003E3474" w:rsidRPr="00F22983" w:rsidRDefault="003E3474" w:rsidP="003E3474">
      <w:pPr>
        <w:widowControl/>
        <w:jc w:val="left"/>
        <w:textAlignment w:val="baseline"/>
        <w:rPr>
          <w:rFonts w:ascii="ＭＳ ゴシック" w:eastAsia="ＭＳ ゴシック" w:hAnsi="ＭＳ ゴシック" w:cs="ＭＳ Ｐゴシック"/>
          <w:b/>
          <w:bCs/>
          <w:kern w:val="0"/>
          <w:sz w:val="16"/>
          <w:szCs w:val="16"/>
        </w:rPr>
      </w:pPr>
      <w:r w:rsidRPr="00F22983">
        <w:rPr>
          <w:rFonts w:ascii="ＭＳ ゴシック" w:eastAsia="ＭＳ ゴシック" w:hAnsi="ＭＳ ゴシック" w:cs="ＭＳ Ｐゴシック"/>
          <w:b/>
          <w:bCs/>
          <w:kern w:val="0"/>
          <w:sz w:val="16"/>
          <w:szCs w:val="16"/>
        </w:rPr>
        <w:t>（法第九条の五の主務省令で定める事項）</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lastRenderedPageBreak/>
        <w:t>第六条の五</w:t>
      </w:r>
      <w:r w:rsidRPr="00F22983">
        <w:rPr>
          <w:rFonts w:ascii="ＭＳ ゴシック" w:eastAsia="ＭＳ ゴシック" w:hAnsi="ＭＳ ゴシック" w:cs="ＭＳ Ｐゴシック"/>
          <w:kern w:val="0"/>
          <w:sz w:val="16"/>
          <w:szCs w:val="16"/>
        </w:rPr>
        <w:t xml:space="preserve">　法第九条の五の主務省令で定める事項は、次のとおりとする。</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一</w:t>
      </w:r>
      <w:r w:rsidRPr="00F22983">
        <w:rPr>
          <w:rFonts w:ascii="ＭＳ ゴシック" w:eastAsia="ＭＳ ゴシック" w:hAnsi="ＭＳ ゴシック" w:cs="ＭＳ Ｐゴシック"/>
          <w:kern w:val="0"/>
          <w:sz w:val="16"/>
          <w:szCs w:val="16"/>
        </w:rPr>
        <w:t xml:space="preserve">　前年度における移動等円滑化の達成状況</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二</w:t>
      </w:r>
      <w:r w:rsidRPr="00F22983">
        <w:rPr>
          <w:rFonts w:ascii="ＭＳ ゴシック" w:eastAsia="ＭＳ ゴシック" w:hAnsi="ＭＳ ゴシック" w:cs="ＭＳ Ｐゴシック"/>
          <w:kern w:val="0"/>
          <w:sz w:val="16"/>
          <w:szCs w:val="16"/>
        </w:rPr>
        <w:t xml:space="preserve">　第六条の二の要件に関する事項</w:t>
      </w:r>
    </w:p>
    <w:p w:rsidR="003E3474" w:rsidRPr="00F22983" w:rsidRDefault="003E3474" w:rsidP="003E3474">
      <w:pPr>
        <w:widowControl/>
        <w:jc w:val="left"/>
        <w:textAlignment w:val="baseline"/>
        <w:rPr>
          <w:rFonts w:ascii="ＭＳ ゴシック" w:eastAsia="ＭＳ ゴシック" w:hAnsi="ＭＳ ゴシック" w:cs="ＭＳ Ｐゴシック"/>
          <w:b/>
          <w:bCs/>
          <w:kern w:val="0"/>
          <w:sz w:val="16"/>
          <w:szCs w:val="16"/>
        </w:rPr>
      </w:pPr>
      <w:r w:rsidRPr="00F22983">
        <w:rPr>
          <w:rFonts w:ascii="ＭＳ ゴシック" w:eastAsia="ＭＳ ゴシック" w:hAnsi="ＭＳ ゴシック" w:cs="ＭＳ Ｐゴシック"/>
          <w:b/>
          <w:bCs/>
          <w:kern w:val="0"/>
          <w:sz w:val="16"/>
          <w:szCs w:val="16"/>
        </w:rPr>
        <w:t>（公表）</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第六条の六</w:t>
      </w:r>
      <w:r w:rsidRPr="00F22983">
        <w:rPr>
          <w:rFonts w:ascii="ＭＳ ゴシック" w:eastAsia="ＭＳ ゴシック" w:hAnsi="ＭＳ ゴシック" w:cs="ＭＳ Ｐゴシック"/>
          <w:kern w:val="0"/>
          <w:sz w:val="16"/>
          <w:szCs w:val="16"/>
        </w:rPr>
        <w:t xml:space="preserve">　公共交通事業者等は、法第九条の四の規定による提出又は法第九条の五の規定による報告をしたときは、遅滞なく、インターネットの利用その他の適切な方法により公表しなければならない。</w:t>
      </w:r>
    </w:p>
    <w:p w:rsidR="003E3474" w:rsidRPr="00F22983" w:rsidRDefault="003E3474" w:rsidP="003E3474">
      <w:pPr>
        <w:widowControl/>
        <w:jc w:val="left"/>
        <w:textAlignment w:val="baseline"/>
        <w:rPr>
          <w:rFonts w:ascii="ＭＳ ゴシック" w:eastAsia="ＭＳ ゴシック" w:hAnsi="ＭＳ ゴシック" w:cs="ＭＳ Ｐゴシック"/>
          <w:b/>
          <w:bCs/>
          <w:kern w:val="0"/>
          <w:sz w:val="16"/>
          <w:szCs w:val="16"/>
        </w:rPr>
      </w:pPr>
      <w:r w:rsidRPr="00F22983">
        <w:rPr>
          <w:rFonts w:ascii="ＭＳ ゴシック" w:eastAsia="ＭＳ ゴシック" w:hAnsi="ＭＳ ゴシック" w:cs="ＭＳ Ｐゴシック"/>
          <w:b/>
          <w:bCs/>
          <w:kern w:val="0"/>
          <w:sz w:val="16"/>
          <w:szCs w:val="16"/>
        </w:rPr>
        <w:t>（法第九条の六の主務省令で定める情報）</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第六条の七</w:t>
      </w:r>
      <w:r w:rsidRPr="00F22983">
        <w:rPr>
          <w:rFonts w:ascii="ＭＳ ゴシック" w:eastAsia="ＭＳ ゴシック" w:hAnsi="ＭＳ ゴシック" w:cs="ＭＳ Ｐゴシック"/>
          <w:kern w:val="0"/>
          <w:sz w:val="16"/>
          <w:szCs w:val="16"/>
        </w:rPr>
        <w:t xml:space="preserve">　法第九条の六の主務省令で定める移動等円滑化に関する情報は、前年度における移動等円滑化の達成状況とする。</w:t>
      </w:r>
    </w:p>
    <w:p w:rsidR="003E3474" w:rsidRPr="00F22983" w:rsidRDefault="003E3474" w:rsidP="003E3474">
      <w:pPr>
        <w:widowControl/>
        <w:jc w:val="left"/>
        <w:textAlignment w:val="baseline"/>
        <w:rPr>
          <w:rFonts w:ascii="ＭＳ ゴシック" w:eastAsia="ＭＳ ゴシック" w:hAnsi="ＭＳ ゴシック" w:cs="ＭＳ Ｐゴシック"/>
          <w:b/>
          <w:bCs/>
          <w:kern w:val="0"/>
          <w:sz w:val="16"/>
          <w:szCs w:val="16"/>
        </w:rPr>
      </w:pPr>
      <w:r w:rsidRPr="00F22983">
        <w:rPr>
          <w:rFonts w:ascii="ＭＳ ゴシック" w:eastAsia="ＭＳ ゴシック" w:hAnsi="ＭＳ ゴシック" w:cs="ＭＳ Ｐゴシック"/>
          <w:b/>
          <w:bCs/>
          <w:kern w:val="0"/>
          <w:sz w:val="16"/>
          <w:szCs w:val="16"/>
        </w:rPr>
        <w:t>（特定路外駐車場の設置等の届出）</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第七条</w:t>
      </w:r>
      <w:r w:rsidRPr="00F22983">
        <w:rPr>
          <w:rFonts w:ascii="ＭＳ ゴシック" w:eastAsia="ＭＳ ゴシック" w:hAnsi="ＭＳ ゴシック" w:cs="ＭＳ Ｐゴシック"/>
          <w:kern w:val="0"/>
          <w:sz w:val="16"/>
          <w:szCs w:val="16"/>
        </w:rPr>
        <w:t xml:space="preserve">　法第十二条第一項本文の規定による届出は、第一号様式により作成した届出書に次に掲げる図面を添え、これを提出して行うものとする。ただし、変更の届出書に添える図面は、変更しようとする事項に係る図面をもって足りる。</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一</w:t>
      </w:r>
      <w:r w:rsidRPr="00F22983">
        <w:rPr>
          <w:rFonts w:ascii="ＭＳ ゴシック" w:eastAsia="ＭＳ ゴシック" w:hAnsi="ＭＳ ゴシック" w:cs="ＭＳ Ｐゴシック"/>
          <w:kern w:val="0"/>
          <w:sz w:val="16"/>
          <w:szCs w:val="16"/>
        </w:rPr>
        <w:t xml:space="preserve">　特定路外駐車場の位置を表示した縮尺一万分の一以上の地形図</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二</w:t>
      </w:r>
      <w:r w:rsidRPr="00F22983">
        <w:rPr>
          <w:rFonts w:ascii="ＭＳ ゴシック" w:eastAsia="ＭＳ ゴシック" w:hAnsi="ＭＳ ゴシック" w:cs="ＭＳ Ｐゴシック"/>
          <w:kern w:val="0"/>
          <w:sz w:val="16"/>
          <w:szCs w:val="16"/>
        </w:rPr>
        <w:t xml:space="preserve">　次に掲げる事項を表示した縮尺二百分の一以上の平面図</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イ</w:t>
      </w:r>
      <w:r w:rsidRPr="00F22983">
        <w:rPr>
          <w:rFonts w:ascii="ＭＳ ゴシック" w:eastAsia="ＭＳ ゴシック" w:hAnsi="ＭＳ ゴシック" w:cs="ＭＳ Ｐゴシック"/>
          <w:kern w:val="0"/>
          <w:sz w:val="16"/>
          <w:szCs w:val="16"/>
        </w:rPr>
        <w:t xml:space="preserve">　特定路外駐車場の区域</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ロ</w:t>
      </w:r>
      <w:r w:rsidRPr="00F22983">
        <w:rPr>
          <w:rFonts w:ascii="ＭＳ ゴシック" w:eastAsia="ＭＳ ゴシック" w:hAnsi="ＭＳ ゴシック" w:cs="ＭＳ Ｐゴシック"/>
          <w:kern w:val="0"/>
          <w:sz w:val="16"/>
          <w:szCs w:val="16"/>
        </w:rPr>
        <w:t xml:space="preserve">　路外駐車場車椅子使用者用駐車施設（移動等円滑化のために必要な特定路外駐車場の構造及び設備に関する基準を定める省令（平成十八年国土交通省令第百十二号）第二条第一項に規定する路外駐車場車椅子使用者用駐車施設をいう。次項において同じ。）、路外駐車場移動等円滑化経路（同令第三条第一項に規定する路外駐車場移動等円滑化経路をいう。次項において同じ。）その他の主要な施設</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２</w:t>
      </w:r>
      <w:r w:rsidRPr="00F22983">
        <w:rPr>
          <w:rFonts w:ascii="ＭＳ ゴシック" w:eastAsia="ＭＳ ゴシック" w:hAnsi="ＭＳ ゴシック" w:cs="ＭＳ Ｐゴシック"/>
          <w:kern w:val="0"/>
          <w:sz w:val="16"/>
          <w:szCs w:val="16"/>
        </w:rPr>
        <w:t xml:space="preserve">　法第十二条第一項ただし書の主務省令で定める書面は、第二号様式により作成した届出書及び路外駐車場車椅子使用者用駐車施設、路外駐車場移動等円滑化経路その他の主要な施設を表示した縮尺二百分の一以上の平面図とする。ただし、変更の届出書に添える図面は、変更しようとする事項に係る図面をもって足りる。</w:t>
      </w:r>
    </w:p>
    <w:p w:rsidR="003E3474" w:rsidRPr="00F22983" w:rsidRDefault="003E3474" w:rsidP="003E3474">
      <w:pPr>
        <w:widowControl/>
        <w:jc w:val="left"/>
        <w:textAlignment w:val="baseline"/>
        <w:rPr>
          <w:rFonts w:ascii="ＭＳ ゴシック" w:eastAsia="ＭＳ ゴシック" w:hAnsi="ＭＳ ゴシック" w:cs="ＭＳ Ｐゴシック"/>
          <w:b/>
          <w:bCs/>
          <w:kern w:val="0"/>
          <w:sz w:val="16"/>
          <w:szCs w:val="16"/>
        </w:rPr>
      </w:pPr>
      <w:r w:rsidRPr="00F22983">
        <w:rPr>
          <w:rFonts w:ascii="ＭＳ ゴシック" w:eastAsia="ＭＳ ゴシック" w:hAnsi="ＭＳ ゴシック" w:cs="ＭＳ Ｐゴシック"/>
          <w:b/>
          <w:bCs/>
          <w:kern w:val="0"/>
          <w:sz w:val="16"/>
          <w:szCs w:val="16"/>
        </w:rPr>
        <w:t>（特定建築物の建築等及び維持保全の計画の認定の申請）</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第八条</w:t>
      </w:r>
      <w:r w:rsidRPr="00F22983">
        <w:rPr>
          <w:rFonts w:ascii="ＭＳ ゴシック" w:eastAsia="ＭＳ ゴシック" w:hAnsi="ＭＳ ゴシック" w:cs="ＭＳ Ｐゴシック"/>
          <w:kern w:val="0"/>
          <w:sz w:val="16"/>
          <w:szCs w:val="16"/>
        </w:rPr>
        <w:t xml:space="preserve">　法第十七条第一項の規定により認定の申請をしようとする者は、第三号様式による申請書の正本及び副本に、それぞれ次の表に掲げる図書を添えて、これらを所管行政庁に提出するものとする。</w:t>
      </w:r>
    </w:p>
    <w:tbl>
      <w:tblPr>
        <w:tblW w:w="0" w:type="auto"/>
        <w:tblCellMar>
          <w:left w:w="0" w:type="dxa"/>
          <w:right w:w="0" w:type="dxa"/>
        </w:tblCellMar>
        <w:tblLook w:val="04A0" w:firstRow="1" w:lastRow="0" w:firstColumn="1" w:lastColumn="0" w:noHBand="0" w:noVBand="1"/>
      </w:tblPr>
      <w:tblGrid>
        <w:gridCol w:w="547"/>
        <w:gridCol w:w="839"/>
        <w:gridCol w:w="7924"/>
      </w:tblGrid>
      <w:tr w:rsidR="003E3474" w:rsidRPr="00F22983" w:rsidTr="003E3474">
        <w:tc>
          <w:tcPr>
            <w:tcW w:w="0" w:type="auto"/>
            <w:gridSpan w:val="2"/>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図書の種類</w:t>
            </w:r>
          </w:p>
        </w:tc>
        <w:tc>
          <w:tcPr>
            <w:tcW w:w="0" w:type="auto"/>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明示すべき事項</w:t>
            </w:r>
          </w:p>
        </w:tc>
      </w:tr>
      <w:tr w:rsidR="003E3474" w:rsidRPr="00F22983" w:rsidTr="003E3474">
        <w:tc>
          <w:tcPr>
            <w:tcW w:w="0" w:type="auto"/>
            <w:gridSpan w:val="2"/>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付近見取図</w:t>
            </w:r>
          </w:p>
        </w:tc>
        <w:tc>
          <w:tcPr>
            <w:tcW w:w="0" w:type="auto"/>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方位、道路及び目標となる地物</w:t>
            </w:r>
          </w:p>
        </w:tc>
      </w:tr>
      <w:tr w:rsidR="003E3474" w:rsidRPr="00F22983" w:rsidTr="003E3474">
        <w:tc>
          <w:tcPr>
            <w:tcW w:w="0" w:type="auto"/>
            <w:gridSpan w:val="2"/>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配置図</w:t>
            </w:r>
          </w:p>
        </w:tc>
        <w:tc>
          <w:tcPr>
            <w:tcW w:w="0" w:type="auto"/>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縮尺、方位、敷地の境界線、土地の高低、敷地の接する道等の位置、特定建築物及びその出入口の位置、特殊な構造又は使用形態のエレベーターその他の昇降機の位置、敷地内の通路の位置及び幅（当該通路が段又は傾斜路若しくはその踊場を有する場合にあっては、それらの位置及び幅を含む。）、敷地内の通路に設けられる手すり並びに令第十一条第二号に規定する点状ブロック等（以下単に「点状ブロック等」という。）及び令第二十一条第二項第一号に規定する線状ブロック等（以下単に「線状ブロック等」という。）の位置、敷地内の車路及び車寄せの位置、駐車場の位置、車椅子使用者用駐車施設の位置及び幅並びに案内設備の位置</w:t>
            </w:r>
          </w:p>
        </w:tc>
      </w:tr>
      <w:tr w:rsidR="003E3474" w:rsidRPr="00F22983" w:rsidTr="003E3474">
        <w:tc>
          <w:tcPr>
            <w:tcW w:w="0" w:type="auto"/>
            <w:gridSpan w:val="2"/>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各階平面図</w:t>
            </w:r>
          </w:p>
        </w:tc>
        <w:tc>
          <w:tcPr>
            <w:tcW w:w="0" w:type="auto"/>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縮尺、方位、間取、各室の用途、床の高低、特定建築物の出入口及び各室の出入口の位置及び幅、出入口に設けられる戸の開閉の方法、廊下等の位置及び幅、廊下等に設けられる点状ブロック等及び線状ブロック等、高齢者、障害者等の休憩の用に供する設備並びに突出物の位置、階段の位置、幅及び形状（当該階段が踊場を有する場合にあっては、踊場の位置及び幅を含む。）、階段に設けられる手すり及び点状ブロック等の位</w:t>
            </w:r>
            <w:r w:rsidRPr="00F22983">
              <w:rPr>
                <w:rFonts w:ascii="ＭＳ ゴシック" w:eastAsia="ＭＳ ゴシック" w:hAnsi="ＭＳ ゴシック" w:cs="ＭＳ Ｐゴシック"/>
                <w:kern w:val="0"/>
                <w:sz w:val="16"/>
                <w:szCs w:val="16"/>
              </w:rPr>
              <w:lastRenderedPageBreak/>
              <w:t>置、傾斜路の位置及び幅（当該傾斜路が踊場を有する場合にあっては、踊場の位置及び幅を含む。）、傾斜路に設けられる手すり及び点状ブロック等の位置、エレベーターその他の昇降機の位置、車椅子使用者用便房のある便所、令第十四条第一項第二号に規定する便房のある便所、腰掛便座及び手すりの設けられた便房（車椅子使用者用便房を除く。以下この条において同じ。）のある便所、床置式の小便器、壁掛式の小便器（受け口の高さが三十五センチメートル以下のものに限る。）その他これらに類する小便器のある便所並びにこれら以外の便所の位置、車椅子使用者用客室の位置、駐車場の位置、車椅子使用者用駐車施設の位置及び幅、劇場等の客席の位置、車椅子使用者用客席（高齢者、障害者等が円滑に利用できるようにするために誘導すべき建築物特定施設の構造及び配置に関する基準を定める省令（平成十八年国土交通省令第百十四号）第十二条の二第一項に規定する車椅子使用者用客席をいう。以下この条において同じ。）の位置、幅及び奥行き、車椅子使用者用客席に隣接して設けられる同伴者用の客席又はスペースの位置、車椅子使用者用浴室等（同令第十三条第一号に規定する車椅子使用者用浴室等をいう。以下この条において同じ。）の位置並びに案内設備の位置</w:t>
            </w:r>
          </w:p>
        </w:tc>
      </w:tr>
      <w:tr w:rsidR="003E3474" w:rsidRPr="00F22983" w:rsidTr="003E3474">
        <w:tc>
          <w:tcPr>
            <w:tcW w:w="0" w:type="auto"/>
            <w:tcBorders>
              <w:top w:val="single" w:sz="6" w:space="0" w:color="000000"/>
              <w:left w:val="single" w:sz="6" w:space="0" w:color="000000"/>
              <w:bottom w:val="nil"/>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lastRenderedPageBreak/>
              <w:t>縦断面図</w:t>
            </w:r>
          </w:p>
        </w:tc>
        <w:tc>
          <w:tcPr>
            <w:tcW w:w="0" w:type="auto"/>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階段又は段</w:t>
            </w:r>
          </w:p>
        </w:tc>
        <w:tc>
          <w:tcPr>
            <w:tcW w:w="0" w:type="auto"/>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縮尺並びに蹴上げ及び踏面の構造及び寸法</w:t>
            </w:r>
          </w:p>
        </w:tc>
      </w:tr>
      <w:tr w:rsidR="003E3474" w:rsidRPr="00F22983" w:rsidTr="003E3474">
        <w:tc>
          <w:tcPr>
            <w:tcW w:w="0" w:type="auto"/>
            <w:tcBorders>
              <w:top w:val="nil"/>
              <w:left w:val="single" w:sz="6" w:space="0" w:color="000000"/>
              <w:bottom w:val="nil"/>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 </w:t>
            </w:r>
          </w:p>
        </w:tc>
        <w:tc>
          <w:tcPr>
            <w:tcW w:w="0" w:type="auto"/>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傾斜路</w:t>
            </w:r>
          </w:p>
        </w:tc>
        <w:tc>
          <w:tcPr>
            <w:tcW w:w="0" w:type="auto"/>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縮尺、高さ、長さ及び踊場の踏幅</w:t>
            </w:r>
          </w:p>
        </w:tc>
      </w:tr>
      <w:tr w:rsidR="003E3474" w:rsidRPr="00F22983" w:rsidTr="003E3474">
        <w:tc>
          <w:tcPr>
            <w:tcW w:w="0" w:type="auto"/>
            <w:tcBorders>
              <w:top w:val="nil"/>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 </w:t>
            </w:r>
          </w:p>
        </w:tc>
        <w:tc>
          <w:tcPr>
            <w:tcW w:w="0" w:type="auto"/>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客席</w:t>
            </w:r>
          </w:p>
        </w:tc>
        <w:tc>
          <w:tcPr>
            <w:tcW w:w="0" w:type="auto"/>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車椅子使用者用客席から舞台等まで引いた可視線</w:t>
            </w:r>
          </w:p>
        </w:tc>
      </w:tr>
      <w:tr w:rsidR="003E3474" w:rsidRPr="00F22983" w:rsidTr="003E3474">
        <w:tc>
          <w:tcPr>
            <w:tcW w:w="0" w:type="auto"/>
            <w:tcBorders>
              <w:top w:val="single" w:sz="6" w:space="0" w:color="000000"/>
              <w:left w:val="single" w:sz="6" w:space="0" w:color="000000"/>
              <w:bottom w:val="nil"/>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構造詳細図</w:t>
            </w:r>
          </w:p>
        </w:tc>
        <w:tc>
          <w:tcPr>
            <w:tcW w:w="0" w:type="auto"/>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エレベーターその他の昇降機</w:t>
            </w:r>
          </w:p>
        </w:tc>
        <w:tc>
          <w:tcPr>
            <w:tcW w:w="0" w:type="auto"/>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縮尺並びにかご（人を乗せ昇降する部分をいう。以下同じ。）、昇降路及び乗降ロビーの構造（かご内に設けられるかごの停止する予定の階を表示する装置、かごの現在位置を表示する装置及び乗降ロビーに設けられる到着するかごの昇降方向を表示する装置の位置並びにかご内及び乗降ロビーに設けられる制御装置の位置及び構造を含む。）</w:t>
            </w:r>
          </w:p>
        </w:tc>
      </w:tr>
      <w:tr w:rsidR="003E3474" w:rsidRPr="00F22983" w:rsidTr="003E3474">
        <w:tc>
          <w:tcPr>
            <w:tcW w:w="0" w:type="auto"/>
            <w:tcBorders>
              <w:top w:val="nil"/>
              <w:left w:val="single" w:sz="6" w:space="0" w:color="000000"/>
              <w:bottom w:val="nil"/>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 xml:space="preserve">　</w:t>
            </w:r>
          </w:p>
        </w:tc>
        <w:tc>
          <w:tcPr>
            <w:tcW w:w="0" w:type="auto"/>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便所</w:t>
            </w:r>
          </w:p>
        </w:tc>
        <w:tc>
          <w:tcPr>
            <w:tcW w:w="0" w:type="auto"/>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縮尺、車椅子使用者用便房のある便所の構造、車椅子使用者用便房、令第十四条第一項第二号に規定する便房並びに腰掛便座及び手すりの設けられた便房の構造並びに床置式の小便器、壁掛式の小便器（受け口の高さが三十五センチメートル以下のものに限る。）その他これらに類する小便器の構造</w:t>
            </w:r>
          </w:p>
        </w:tc>
      </w:tr>
      <w:tr w:rsidR="003E3474" w:rsidRPr="00F22983" w:rsidTr="003E3474">
        <w:tc>
          <w:tcPr>
            <w:tcW w:w="0" w:type="auto"/>
            <w:tcBorders>
              <w:top w:val="nil"/>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 xml:space="preserve">　</w:t>
            </w:r>
          </w:p>
        </w:tc>
        <w:tc>
          <w:tcPr>
            <w:tcW w:w="0" w:type="auto"/>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浴室等</w:t>
            </w:r>
          </w:p>
        </w:tc>
        <w:tc>
          <w:tcPr>
            <w:tcW w:w="0" w:type="auto"/>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縮尺及び車椅子使用者用浴室等の構造</w:t>
            </w:r>
          </w:p>
        </w:tc>
      </w:tr>
    </w:tbl>
    <w:p w:rsidR="003E3474" w:rsidRPr="00F22983" w:rsidRDefault="003E3474" w:rsidP="003E3474">
      <w:pPr>
        <w:widowControl/>
        <w:jc w:val="left"/>
        <w:textAlignment w:val="baseline"/>
        <w:rPr>
          <w:rFonts w:ascii="ＭＳ ゴシック" w:eastAsia="ＭＳ ゴシック" w:hAnsi="ＭＳ ゴシック" w:cs="ＭＳ Ｐゴシック"/>
          <w:b/>
          <w:bCs/>
          <w:kern w:val="0"/>
          <w:sz w:val="16"/>
          <w:szCs w:val="16"/>
        </w:rPr>
      </w:pPr>
      <w:r w:rsidRPr="00F22983">
        <w:rPr>
          <w:rFonts w:ascii="ＭＳ ゴシック" w:eastAsia="ＭＳ ゴシック" w:hAnsi="ＭＳ ゴシック" w:cs="ＭＳ Ｐゴシック"/>
          <w:b/>
          <w:bCs/>
          <w:kern w:val="0"/>
          <w:sz w:val="16"/>
          <w:szCs w:val="16"/>
        </w:rPr>
        <w:t>（特定建築物の建築等及び維持保全の計画の記載事項）</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第九条</w:t>
      </w:r>
      <w:r w:rsidRPr="00F22983">
        <w:rPr>
          <w:rFonts w:ascii="ＭＳ ゴシック" w:eastAsia="ＭＳ ゴシック" w:hAnsi="ＭＳ ゴシック" w:cs="ＭＳ Ｐゴシック"/>
          <w:kern w:val="0"/>
          <w:sz w:val="16"/>
          <w:szCs w:val="16"/>
        </w:rPr>
        <w:t xml:space="preserve">　法第十七条第二項第五号の主務省令で定める事項は、特定建築物の建築等の事業の実施時期とする。</w:t>
      </w:r>
    </w:p>
    <w:p w:rsidR="003E3474" w:rsidRPr="00F22983" w:rsidRDefault="003E3474" w:rsidP="003E3474">
      <w:pPr>
        <w:widowControl/>
        <w:jc w:val="left"/>
        <w:textAlignment w:val="baseline"/>
        <w:rPr>
          <w:rFonts w:ascii="ＭＳ ゴシック" w:eastAsia="ＭＳ ゴシック" w:hAnsi="ＭＳ ゴシック" w:cs="ＭＳ Ｐゴシック"/>
          <w:b/>
          <w:bCs/>
          <w:kern w:val="0"/>
          <w:sz w:val="16"/>
          <w:szCs w:val="16"/>
        </w:rPr>
      </w:pPr>
      <w:r w:rsidRPr="00F22983">
        <w:rPr>
          <w:rFonts w:ascii="ＭＳ ゴシック" w:eastAsia="ＭＳ ゴシック" w:hAnsi="ＭＳ ゴシック" w:cs="ＭＳ Ｐゴシック"/>
          <w:b/>
          <w:bCs/>
          <w:kern w:val="0"/>
          <w:sz w:val="16"/>
          <w:szCs w:val="16"/>
        </w:rPr>
        <w:t>（認定通知書の様式）</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第十条</w:t>
      </w:r>
      <w:r w:rsidRPr="00F22983">
        <w:rPr>
          <w:rFonts w:ascii="ＭＳ ゴシック" w:eastAsia="ＭＳ ゴシック" w:hAnsi="ＭＳ ゴシック" w:cs="ＭＳ Ｐゴシック"/>
          <w:kern w:val="0"/>
          <w:sz w:val="16"/>
          <w:szCs w:val="16"/>
        </w:rPr>
        <w:t xml:space="preserve">　所管行政庁は、法第十七条第三項の認定をしたときは、速やかに、その旨を申請者に通知するものとする。</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２</w:t>
      </w:r>
      <w:r w:rsidRPr="00F22983">
        <w:rPr>
          <w:rFonts w:ascii="ＭＳ ゴシック" w:eastAsia="ＭＳ ゴシック" w:hAnsi="ＭＳ ゴシック" w:cs="ＭＳ Ｐゴシック"/>
          <w:kern w:val="0"/>
          <w:sz w:val="16"/>
          <w:szCs w:val="16"/>
        </w:rPr>
        <w:t xml:space="preserve">　前項の通知は、第四号様式による通知書に第八条の申請書の副本（法第十七条第七項の規定により適合通知を受けて同条第三項の認定をした場合にあっては、第八条の申請書の副本及び当該適合通知に添えられた建築基準法施行規則（昭和二十五年建設省令第四十号）第一条の三第一項の申請書の副本）及びその添付図書を添えて行うものとする。</w:t>
      </w:r>
    </w:p>
    <w:p w:rsidR="003E3474" w:rsidRPr="00F22983" w:rsidRDefault="003E3474" w:rsidP="003E3474">
      <w:pPr>
        <w:widowControl/>
        <w:jc w:val="left"/>
        <w:textAlignment w:val="baseline"/>
        <w:rPr>
          <w:rFonts w:ascii="ＭＳ ゴシック" w:eastAsia="ＭＳ ゴシック" w:hAnsi="ＭＳ ゴシック" w:cs="ＭＳ Ｐゴシック"/>
          <w:b/>
          <w:bCs/>
          <w:kern w:val="0"/>
          <w:sz w:val="16"/>
          <w:szCs w:val="16"/>
        </w:rPr>
      </w:pPr>
      <w:r w:rsidRPr="00F22983">
        <w:rPr>
          <w:rFonts w:ascii="ＭＳ ゴシック" w:eastAsia="ＭＳ ゴシック" w:hAnsi="ＭＳ ゴシック" w:cs="ＭＳ Ｐゴシック"/>
          <w:b/>
          <w:bCs/>
          <w:kern w:val="0"/>
          <w:sz w:val="16"/>
          <w:szCs w:val="16"/>
        </w:rPr>
        <w:t>（法第十八条第一項の主務省令で定める軽微な変更）</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lastRenderedPageBreak/>
        <w:t>第十一条</w:t>
      </w:r>
      <w:r w:rsidRPr="00F22983">
        <w:rPr>
          <w:rFonts w:ascii="ＭＳ ゴシック" w:eastAsia="ＭＳ ゴシック" w:hAnsi="ＭＳ ゴシック" w:cs="ＭＳ Ｐゴシック"/>
          <w:kern w:val="0"/>
          <w:sz w:val="16"/>
          <w:szCs w:val="16"/>
        </w:rPr>
        <w:t xml:space="preserve">　法第十八条第一項の主務省令で定める軽微な変更は、特定建築物の建築等の事業の実施時期の変更のうち、事業の着手又は完了の予定年月日の三月以内の変更とする。</w:t>
      </w:r>
    </w:p>
    <w:p w:rsidR="003E3474" w:rsidRPr="00F22983" w:rsidRDefault="003E3474" w:rsidP="003E3474">
      <w:pPr>
        <w:widowControl/>
        <w:jc w:val="left"/>
        <w:textAlignment w:val="baseline"/>
        <w:rPr>
          <w:rFonts w:ascii="ＭＳ ゴシック" w:eastAsia="ＭＳ ゴシック" w:hAnsi="ＭＳ ゴシック" w:cs="ＭＳ Ｐゴシック"/>
          <w:b/>
          <w:bCs/>
          <w:kern w:val="0"/>
          <w:sz w:val="16"/>
          <w:szCs w:val="16"/>
        </w:rPr>
      </w:pPr>
      <w:r w:rsidRPr="00F22983">
        <w:rPr>
          <w:rFonts w:ascii="ＭＳ ゴシック" w:eastAsia="ＭＳ ゴシック" w:hAnsi="ＭＳ ゴシック" w:cs="ＭＳ Ｐゴシック"/>
          <w:b/>
          <w:bCs/>
          <w:kern w:val="0"/>
          <w:sz w:val="16"/>
          <w:szCs w:val="16"/>
        </w:rPr>
        <w:t>（表示等）</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第十二条</w:t>
      </w:r>
      <w:r w:rsidRPr="00F22983">
        <w:rPr>
          <w:rFonts w:ascii="ＭＳ ゴシック" w:eastAsia="ＭＳ ゴシック" w:hAnsi="ＭＳ ゴシック" w:cs="ＭＳ Ｐゴシック"/>
          <w:kern w:val="0"/>
          <w:sz w:val="16"/>
          <w:szCs w:val="16"/>
        </w:rPr>
        <w:t xml:space="preserve">　法第二十条第一項の主務省令で定めるものは、次のとおりとする。</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一</w:t>
      </w:r>
      <w:r w:rsidRPr="00F22983">
        <w:rPr>
          <w:rFonts w:ascii="ＭＳ ゴシック" w:eastAsia="ＭＳ ゴシック" w:hAnsi="ＭＳ ゴシック" w:cs="ＭＳ Ｐゴシック"/>
          <w:kern w:val="0"/>
          <w:sz w:val="16"/>
          <w:szCs w:val="16"/>
        </w:rPr>
        <w:t xml:space="preserve">　広告</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二</w:t>
      </w:r>
      <w:r w:rsidRPr="00F22983">
        <w:rPr>
          <w:rFonts w:ascii="ＭＳ ゴシック" w:eastAsia="ＭＳ ゴシック" w:hAnsi="ＭＳ ゴシック" w:cs="ＭＳ Ｐゴシック"/>
          <w:kern w:val="0"/>
          <w:sz w:val="16"/>
          <w:szCs w:val="16"/>
        </w:rPr>
        <w:t xml:space="preserve">　契約に係る書類</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三</w:t>
      </w:r>
      <w:r w:rsidRPr="00F22983">
        <w:rPr>
          <w:rFonts w:ascii="ＭＳ ゴシック" w:eastAsia="ＭＳ ゴシック" w:hAnsi="ＭＳ ゴシック" w:cs="ＭＳ Ｐゴシック"/>
          <w:kern w:val="0"/>
          <w:sz w:val="16"/>
          <w:szCs w:val="16"/>
        </w:rPr>
        <w:t xml:space="preserve">　その他国土交通大臣が定めるもの</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２</w:t>
      </w:r>
      <w:r w:rsidRPr="00F22983">
        <w:rPr>
          <w:rFonts w:ascii="ＭＳ ゴシック" w:eastAsia="ＭＳ ゴシック" w:hAnsi="ＭＳ ゴシック" w:cs="ＭＳ Ｐゴシック"/>
          <w:kern w:val="0"/>
          <w:sz w:val="16"/>
          <w:szCs w:val="16"/>
        </w:rPr>
        <w:t xml:space="preserve">　法第二十条第一項の規定による表示は、第五号様式により行うものとする。</w:t>
      </w:r>
    </w:p>
    <w:p w:rsidR="003E3474" w:rsidRPr="00F22983" w:rsidRDefault="003E3474" w:rsidP="003E3474">
      <w:pPr>
        <w:widowControl/>
        <w:jc w:val="left"/>
        <w:textAlignment w:val="baseline"/>
        <w:rPr>
          <w:rFonts w:ascii="ＭＳ ゴシック" w:eastAsia="ＭＳ ゴシック" w:hAnsi="ＭＳ ゴシック" w:cs="ＭＳ Ｐゴシック"/>
          <w:b/>
          <w:bCs/>
          <w:kern w:val="0"/>
          <w:sz w:val="16"/>
          <w:szCs w:val="16"/>
        </w:rPr>
      </w:pPr>
      <w:r w:rsidRPr="00F22983">
        <w:rPr>
          <w:rFonts w:ascii="ＭＳ ゴシック" w:eastAsia="ＭＳ ゴシック" w:hAnsi="ＭＳ ゴシック" w:cs="ＭＳ Ｐゴシック"/>
          <w:b/>
          <w:bCs/>
          <w:kern w:val="0"/>
          <w:sz w:val="16"/>
          <w:szCs w:val="16"/>
        </w:rPr>
        <w:t>（移動等円滑化困難旅客施設の認定の申請等）</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第十二条の二</w:t>
      </w:r>
      <w:r w:rsidRPr="00F22983">
        <w:rPr>
          <w:rFonts w:ascii="ＭＳ ゴシック" w:eastAsia="ＭＳ ゴシック" w:hAnsi="ＭＳ ゴシック" w:cs="ＭＳ Ｐゴシック"/>
          <w:kern w:val="0"/>
          <w:sz w:val="16"/>
          <w:szCs w:val="16"/>
        </w:rPr>
        <w:t xml:space="preserve">　法第二十二条の二第一項の規定により移動等円滑化困難旅客施設の認定を受けようとする者は、次に掲げる事項を記載した申請書を国土交通大臣に提出しなければならない。</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一</w:t>
      </w:r>
      <w:r w:rsidRPr="00F22983">
        <w:rPr>
          <w:rFonts w:ascii="ＭＳ ゴシック" w:eastAsia="ＭＳ ゴシック" w:hAnsi="ＭＳ ゴシック" w:cs="ＭＳ Ｐゴシック"/>
          <w:kern w:val="0"/>
          <w:sz w:val="16"/>
          <w:szCs w:val="16"/>
        </w:rPr>
        <w:t xml:space="preserve">　氏名又は名称及び住所並びに法人にあっては、その代表者の氏名</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二</w:t>
      </w:r>
      <w:r w:rsidRPr="00F22983">
        <w:rPr>
          <w:rFonts w:ascii="ＭＳ ゴシック" w:eastAsia="ＭＳ ゴシック" w:hAnsi="ＭＳ ゴシック" w:cs="ＭＳ Ｐゴシック"/>
          <w:kern w:val="0"/>
          <w:sz w:val="16"/>
          <w:szCs w:val="16"/>
        </w:rPr>
        <w:t xml:space="preserve">　当該旅客施設の法第二条第六号イからホまでに掲げる施設の区分</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三</w:t>
      </w:r>
      <w:r w:rsidRPr="00F22983">
        <w:rPr>
          <w:rFonts w:ascii="ＭＳ ゴシック" w:eastAsia="ＭＳ ゴシック" w:hAnsi="ＭＳ ゴシック" w:cs="ＭＳ Ｐゴシック"/>
          <w:kern w:val="0"/>
          <w:sz w:val="16"/>
          <w:szCs w:val="16"/>
        </w:rPr>
        <w:t xml:space="preserve">　当該旅客施設の名称及び位置</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四</w:t>
      </w:r>
      <w:r w:rsidRPr="00F22983">
        <w:rPr>
          <w:rFonts w:ascii="ＭＳ ゴシック" w:eastAsia="ＭＳ ゴシック" w:hAnsi="ＭＳ ゴシック" w:cs="ＭＳ Ｐゴシック"/>
          <w:kern w:val="0"/>
          <w:sz w:val="16"/>
          <w:szCs w:val="16"/>
        </w:rPr>
        <w:t xml:space="preserve">　当該旅客施設が協定建築物特定施設と一体的に利用に供しなければ公共交通移動等円滑化基準に適合させることが構造上その他の理由により著しく困難であると認められる理由</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２</w:t>
      </w:r>
      <w:r w:rsidRPr="00F22983">
        <w:rPr>
          <w:rFonts w:ascii="ＭＳ ゴシック" w:eastAsia="ＭＳ ゴシック" w:hAnsi="ＭＳ ゴシック" w:cs="ＭＳ Ｐゴシック"/>
          <w:kern w:val="0"/>
          <w:sz w:val="16"/>
          <w:szCs w:val="16"/>
        </w:rPr>
        <w:t xml:space="preserve">　前項の申請書には、同項第四号に係る事項として申請書に記載された内容の根拠となる当該旅客施設の構造及び設備に関する書類及び図面を添付しなければならない。</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３</w:t>
      </w:r>
      <w:r w:rsidRPr="00F22983">
        <w:rPr>
          <w:rFonts w:ascii="ＭＳ ゴシック" w:eastAsia="ＭＳ ゴシック" w:hAnsi="ＭＳ ゴシック" w:cs="ＭＳ Ｐゴシック"/>
          <w:kern w:val="0"/>
          <w:sz w:val="16"/>
          <w:szCs w:val="16"/>
        </w:rPr>
        <w:t xml:space="preserve">　国土交通大臣は、法第二十二条の二第一項の移動等円滑化困難旅客施設の認定をしたときは、速やかに、その旨を申請者に通知するものとする。</w:t>
      </w:r>
    </w:p>
    <w:p w:rsidR="003E3474" w:rsidRPr="00F22983" w:rsidRDefault="003E3474" w:rsidP="003E3474">
      <w:pPr>
        <w:widowControl/>
        <w:jc w:val="left"/>
        <w:textAlignment w:val="baseline"/>
        <w:rPr>
          <w:rFonts w:ascii="ＭＳ ゴシック" w:eastAsia="ＭＳ ゴシック" w:hAnsi="ＭＳ ゴシック" w:cs="ＭＳ Ｐゴシック"/>
          <w:b/>
          <w:bCs/>
          <w:kern w:val="0"/>
          <w:sz w:val="16"/>
          <w:szCs w:val="16"/>
        </w:rPr>
      </w:pPr>
      <w:r w:rsidRPr="00F22983">
        <w:rPr>
          <w:rFonts w:ascii="ＭＳ ゴシック" w:eastAsia="ＭＳ ゴシック" w:hAnsi="ＭＳ ゴシック" w:cs="ＭＳ Ｐゴシック"/>
          <w:b/>
          <w:bCs/>
          <w:kern w:val="0"/>
          <w:sz w:val="16"/>
          <w:szCs w:val="16"/>
        </w:rPr>
        <w:t>（協定建築物の建築等及び維持保全の計画の認定の申請）</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第十二条の三</w:t>
      </w:r>
      <w:r w:rsidRPr="00F22983">
        <w:rPr>
          <w:rFonts w:ascii="ＭＳ ゴシック" w:eastAsia="ＭＳ ゴシック" w:hAnsi="ＭＳ ゴシック" w:cs="ＭＳ Ｐゴシック"/>
          <w:kern w:val="0"/>
          <w:sz w:val="16"/>
          <w:szCs w:val="16"/>
        </w:rPr>
        <w:t xml:space="preserve">　法第二十二条の二第一項の規定により認定の申請をしようとする者は、第五号の四様式による申請書の正本及び副本に、それぞれ協定建築物特定施設に係る協定の写し、前条第三項及び第十二条の五第三項の規定による通知の写し並びに次の表に掲げる図書を添えて、これらを所管行政庁に提出するものとする。</w:t>
      </w:r>
    </w:p>
    <w:tbl>
      <w:tblPr>
        <w:tblW w:w="0" w:type="auto"/>
        <w:tblCellMar>
          <w:left w:w="0" w:type="dxa"/>
          <w:right w:w="0" w:type="dxa"/>
        </w:tblCellMar>
        <w:tblLook w:val="04A0" w:firstRow="1" w:lastRow="0" w:firstColumn="1" w:lastColumn="0" w:noHBand="0" w:noVBand="1"/>
      </w:tblPr>
      <w:tblGrid>
        <w:gridCol w:w="547"/>
        <w:gridCol w:w="839"/>
        <w:gridCol w:w="7924"/>
      </w:tblGrid>
      <w:tr w:rsidR="003E3474" w:rsidRPr="00F22983" w:rsidTr="003E3474">
        <w:tc>
          <w:tcPr>
            <w:tcW w:w="0" w:type="auto"/>
            <w:gridSpan w:val="2"/>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図書の種類</w:t>
            </w:r>
          </w:p>
        </w:tc>
        <w:tc>
          <w:tcPr>
            <w:tcW w:w="0" w:type="auto"/>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明示すべき事項</w:t>
            </w:r>
          </w:p>
        </w:tc>
      </w:tr>
      <w:tr w:rsidR="003E3474" w:rsidRPr="00F22983" w:rsidTr="003E3474">
        <w:tc>
          <w:tcPr>
            <w:tcW w:w="0" w:type="auto"/>
            <w:gridSpan w:val="2"/>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付近見取図</w:t>
            </w:r>
          </w:p>
        </w:tc>
        <w:tc>
          <w:tcPr>
            <w:tcW w:w="0" w:type="auto"/>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方位、道路、目標となる地物及び移動等円滑化困難旅客施設</w:t>
            </w:r>
          </w:p>
        </w:tc>
      </w:tr>
      <w:tr w:rsidR="003E3474" w:rsidRPr="00F22983" w:rsidTr="003E3474">
        <w:tc>
          <w:tcPr>
            <w:tcW w:w="0" w:type="auto"/>
            <w:gridSpan w:val="2"/>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配置図</w:t>
            </w:r>
          </w:p>
        </w:tc>
        <w:tc>
          <w:tcPr>
            <w:tcW w:w="0" w:type="auto"/>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縮尺、方位、敷地の境界線、土地の高低、敷地の接する道等の位置、協定建築物及びその出入口の位置、特殊な構造又は使用形態のエレベーターその他の昇降機の位置、敷地内の通路の位置及び幅（当該通路が段又は傾斜路若しくはその踊場を有する場合にあっては、それらの位置及び幅を含む。）、敷地内の通路に設けられる手すり並びに点状ブロック等及び線状ブロック等の位置並びに案内設備の位置</w:t>
            </w:r>
          </w:p>
        </w:tc>
      </w:tr>
      <w:tr w:rsidR="003E3474" w:rsidRPr="00F22983" w:rsidTr="003E3474">
        <w:tc>
          <w:tcPr>
            <w:tcW w:w="0" w:type="auto"/>
            <w:gridSpan w:val="2"/>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各階平面図</w:t>
            </w:r>
          </w:p>
        </w:tc>
        <w:tc>
          <w:tcPr>
            <w:tcW w:w="0" w:type="auto"/>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縮尺、方位、間取、各室の用途、床の高低、協定建築物の出入口及び各室の出入口の位置及び幅、出入口に設けられる戸の開閉の方法、廊下等の位置及び幅、廊下等に設けられる点状ブロック等及び線状ブロック等、高齢者、障害者等の休憩の用に供する設備並びに突出物の位置、階段の位置、幅及び形状（当該階段が踊場を有する場合にあっては、踊場の位置及び幅を含む。）、階段に設けられる手すり及び点状ブロック等の位置、傾斜路の位置及び幅（当該傾斜路が踊場を有する場合にあっては、踊場の位置及び幅を含む。）、傾斜路に設けられる手すり及び点状ブロック等の位置、エレベーターその他の昇降機の位置、車椅子使用者用便房のある便所、令第十四条第一項第二号に規定する便房のある便所、床置式の小便器、壁掛式の小便器（受</w:t>
            </w:r>
            <w:r w:rsidRPr="00F22983">
              <w:rPr>
                <w:rFonts w:ascii="ＭＳ ゴシック" w:eastAsia="ＭＳ ゴシック" w:hAnsi="ＭＳ ゴシック" w:cs="ＭＳ Ｐゴシック"/>
                <w:kern w:val="0"/>
                <w:sz w:val="16"/>
                <w:szCs w:val="16"/>
              </w:rPr>
              <w:lastRenderedPageBreak/>
              <w:t>け口の高さが三十五センチメートル以下のものに限る。）その他これらに類する小便器のある便所並びにこれら以外の便所の位置並びに案内設備の位置</w:t>
            </w:r>
          </w:p>
        </w:tc>
      </w:tr>
      <w:tr w:rsidR="003E3474" w:rsidRPr="00F22983" w:rsidTr="003E3474">
        <w:tc>
          <w:tcPr>
            <w:tcW w:w="0" w:type="auto"/>
            <w:vMerge w:val="restart"/>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lastRenderedPageBreak/>
              <w:t>縦断面図</w:t>
            </w:r>
          </w:p>
        </w:tc>
        <w:tc>
          <w:tcPr>
            <w:tcW w:w="0" w:type="auto"/>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階段又は段</w:t>
            </w:r>
          </w:p>
        </w:tc>
        <w:tc>
          <w:tcPr>
            <w:tcW w:w="0" w:type="auto"/>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縮尺並びに蹴上げ及び踏面の構造及び寸法</w:t>
            </w:r>
          </w:p>
        </w:tc>
      </w:tr>
      <w:tr w:rsidR="003E3474" w:rsidRPr="00F22983" w:rsidTr="003E3474">
        <w:tc>
          <w:tcPr>
            <w:tcW w:w="0" w:type="auto"/>
            <w:vMerge/>
            <w:tcBorders>
              <w:top w:val="single" w:sz="6" w:space="0" w:color="000000"/>
              <w:left w:val="single" w:sz="6" w:space="0" w:color="000000"/>
              <w:bottom w:val="single" w:sz="6" w:space="0" w:color="000000"/>
              <w:right w:val="single" w:sz="6" w:space="0" w:color="000000"/>
            </w:tcBorders>
            <w:vAlign w:val="bottom"/>
            <w:hideMark/>
          </w:tcPr>
          <w:p w:rsidR="003E3474" w:rsidRPr="00F22983" w:rsidRDefault="003E3474" w:rsidP="003E3474">
            <w:pPr>
              <w:widowControl/>
              <w:jc w:val="left"/>
              <w:rPr>
                <w:rFonts w:ascii="ＭＳ ゴシック" w:eastAsia="ＭＳ ゴシック" w:hAnsi="ＭＳ ゴシック" w:cs="ＭＳ Ｐゴシック"/>
                <w:kern w:val="0"/>
                <w:sz w:val="16"/>
                <w:szCs w:val="16"/>
              </w:rPr>
            </w:pPr>
          </w:p>
        </w:tc>
        <w:tc>
          <w:tcPr>
            <w:tcW w:w="0" w:type="auto"/>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傾斜路</w:t>
            </w:r>
          </w:p>
        </w:tc>
        <w:tc>
          <w:tcPr>
            <w:tcW w:w="0" w:type="auto"/>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縮尺、高さ、長さ及び踊場の踏幅</w:t>
            </w:r>
          </w:p>
        </w:tc>
      </w:tr>
      <w:tr w:rsidR="003E3474" w:rsidRPr="00F22983" w:rsidTr="003E3474">
        <w:tc>
          <w:tcPr>
            <w:tcW w:w="0" w:type="auto"/>
            <w:tcBorders>
              <w:top w:val="single" w:sz="6" w:space="0" w:color="000000"/>
              <w:left w:val="single" w:sz="6" w:space="0" w:color="000000"/>
              <w:bottom w:val="nil"/>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構造詳細図</w:t>
            </w:r>
          </w:p>
        </w:tc>
        <w:tc>
          <w:tcPr>
            <w:tcW w:w="0" w:type="auto"/>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エレベーターその他の昇降機</w:t>
            </w:r>
          </w:p>
        </w:tc>
        <w:tc>
          <w:tcPr>
            <w:tcW w:w="0" w:type="auto"/>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縮尺並びに籠、昇降路及び乗降ロビーの構造（籠内に設けられる籠の停止する予定の階を表示する装置、籠の現在位置を表示する装置及び乗降ロビーに設けられる到着する籠の昇降方向を表示する装置の位置並びに籠内及び乗降ロビーに設けられる制御装置の位置及び構造を含む。）</w:t>
            </w:r>
          </w:p>
        </w:tc>
      </w:tr>
      <w:tr w:rsidR="003E3474" w:rsidRPr="00F22983" w:rsidTr="003E3474">
        <w:tc>
          <w:tcPr>
            <w:tcW w:w="0" w:type="auto"/>
            <w:tcBorders>
              <w:top w:val="nil"/>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 </w:t>
            </w:r>
          </w:p>
        </w:tc>
        <w:tc>
          <w:tcPr>
            <w:tcW w:w="0" w:type="auto"/>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便所</w:t>
            </w:r>
          </w:p>
        </w:tc>
        <w:tc>
          <w:tcPr>
            <w:tcW w:w="0" w:type="auto"/>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縮尺、車椅子使用者用便房のある便所の構造、車椅子使用者用便房及び令第十四条第一項第二号に規定する便房の構造並びに床置式の小便器、壁掛式の小便器（受け口の高さが三十五センチメートル以下のものに限る。）その他これらに類する小便器の構造</w:t>
            </w:r>
          </w:p>
        </w:tc>
      </w:tr>
    </w:tbl>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２</w:t>
      </w:r>
      <w:r w:rsidRPr="00F22983">
        <w:rPr>
          <w:rFonts w:ascii="ＭＳ ゴシック" w:eastAsia="ＭＳ ゴシック" w:hAnsi="ＭＳ ゴシック" w:cs="ＭＳ Ｐゴシック"/>
          <w:kern w:val="0"/>
          <w:sz w:val="16"/>
          <w:szCs w:val="16"/>
        </w:rPr>
        <w:t xml:space="preserve">　前項の規定にかかわらず、所管行政庁は、前項の表に掲げる図書の添付の必要がないと認めるときは、これを省略させることができる。</w:t>
      </w:r>
    </w:p>
    <w:p w:rsidR="003E3474" w:rsidRPr="00F22983" w:rsidRDefault="003E3474" w:rsidP="003E3474">
      <w:pPr>
        <w:widowControl/>
        <w:jc w:val="left"/>
        <w:textAlignment w:val="baseline"/>
        <w:rPr>
          <w:rFonts w:ascii="ＭＳ ゴシック" w:eastAsia="ＭＳ ゴシック" w:hAnsi="ＭＳ ゴシック" w:cs="ＭＳ Ｐゴシック"/>
          <w:b/>
          <w:bCs/>
          <w:kern w:val="0"/>
          <w:sz w:val="16"/>
          <w:szCs w:val="16"/>
        </w:rPr>
      </w:pPr>
      <w:r w:rsidRPr="00F22983">
        <w:rPr>
          <w:rFonts w:ascii="ＭＳ ゴシック" w:eastAsia="ＭＳ ゴシック" w:hAnsi="ＭＳ ゴシック" w:cs="ＭＳ Ｐゴシック"/>
          <w:b/>
          <w:bCs/>
          <w:kern w:val="0"/>
          <w:sz w:val="16"/>
          <w:szCs w:val="16"/>
        </w:rPr>
        <w:t>（法第二十二条の二第二項の主務省令で定める協定建築物特定施設等維持保全基準）</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第十二条の四</w:t>
      </w:r>
      <w:r w:rsidRPr="00F22983">
        <w:rPr>
          <w:rFonts w:ascii="ＭＳ ゴシック" w:eastAsia="ＭＳ ゴシック" w:hAnsi="ＭＳ ゴシック" w:cs="ＭＳ Ｐゴシック"/>
          <w:kern w:val="0"/>
          <w:sz w:val="16"/>
          <w:szCs w:val="16"/>
        </w:rPr>
        <w:t xml:space="preserve">　法第二十二条の二第二項の主務省令で定める基準は、次のとおりとする。</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一</w:t>
      </w:r>
      <w:r w:rsidRPr="00F22983">
        <w:rPr>
          <w:rFonts w:ascii="ＭＳ ゴシック" w:eastAsia="ＭＳ ゴシック" w:hAnsi="ＭＳ ゴシック" w:cs="ＭＳ Ｐゴシック"/>
          <w:kern w:val="0"/>
          <w:sz w:val="16"/>
          <w:szCs w:val="16"/>
        </w:rPr>
        <w:t xml:space="preserve">　隣接する移動等円滑化困難旅客施設が、協定建築物特定施設等（協定建築物特定施設及び特定経路施設をいう。以下同じ。）と一体的に利用に供することにより公共交通移動等円滑化基準に適合することが移動等円滑化経路協定において定める法第四十一条第二項第二号イに掲げる事項又は移動等円滑化施設協定において定める法第五十一条の二第二項第二号イに掲げる事項として定められ、かつ、公共交通移動等円滑化基準に適合すること。</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二</w:t>
      </w:r>
      <w:r w:rsidRPr="00F22983">
        <w:rPr>
          <w:rFonts w:ascii="ＭＳ ゴシック" w:eastAsia="ＭＳ ゴシック" w:hAnsi="ＭＳ ゴシック" w:cs="ＭＳ Ｐゴシック"/>
          <w:kern w:val="0"/>
          <w:sz w:val="16"/>
          <w:szCs w:val="16"/>
        </w:rPr>
        <w:t xml:space="preserve">　移動等円滑化経路協定において定める法第四十一条第二項第二号ロに掲げる事項又は移動等円滑化施設協定において定める法第五十一条の二第二項第二号ロに掲げる事項として、協定建築物特定施設等が隣接する移動等円滑化困難旅客施設の営業時間内において当該協定建築物特定施設等が常時利用できる旨が定められていること。</w:t>
      </w:r>
    </w:p>
    <w:p w:rsidR="003E3474" w:rsidRPr="00F22983" w:rsidRDefault="003E3474" w:rsidP="003E3474">
      <w:pPr>
        <w:widowControl/>
        <w:jc w:val="left"/>
        <w:textAlignment w:val="baseline"/>
        <w:rPr>
          <w:rFonts w:ascii="ＭＳ ゴシック" w:eastAsia="ＭＳ ゴシック" w:hAnsi="ＭＳ ゴシック" w:cs="ＭＳ Ｐゴシック"/>
          <w:b/>
          <w:bCs/>
          <w:kern w:val="0"/>
          <w:sz w:val="16"/>
          <w:szCs w:val="16"/>
        </w:rPr>
      </w:pPr>
      <w:r w:rsidRPr="00F22983">
        <w:rPr>
          <w:rFonts w:ascii="ＭＳ ゴシック" w:eastAsia="ＭＳ ゴシック" w:hAnsi="ＭＳ ゴシック" w:cs="ＭＳ Ｐゴシック"/>
          <w:b/>
          <w:bCs/>
          <w:kern w:val="0"/>
          <w:sz w:val="16"/>
          <w:szCs w:val="16"/>
        </w:rPr>
        <w:t>（協定建築物特定施設等維持保全基準適合の認定の申請等）</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第十二条の五</w:t>
      </w:r>
      <w:r w:rsidRPr="00F22983">
        <w:rPr>
          <w:rFonts w:ascii="ＭＳ ゴシック" w:eastAsia="ＭＳ ゴシック" w:hAnsi="ＭＳ ゴシック" w:cs="ＭＳ Ｐゴシック"/>
          <w:kern w:val="0"/>
          <w:sz w:val="16"/>
          <w:szCs w:val="16"/>
        </w:rPr>
        <w:t xml:space="preserve">　法第二十二条の二第二項の規定により認定を受けようとする者は、次に掲げる事項を記載した申請書を国土交通大臣に提出しなければならない。</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一</w:t>
      </w:r>
      <w:r w:rsidRPr="00F22983">
        <w:rPr>
          <w:rFonts w:ascii="ＭＳ ゴシック" w:eastAsia="ＭＳ ゴシック" w:hAnsi="ＭＳ ゴシック" w:cs="ＭＳ Ｐゴシック"/>
          <w:kern w:val="0"/>
          <w:sz w:val="16"/>
          <w:szCs w:val="16"/>
        </w:rPr>
        <w:t xml:space="preserve">　氏名又は名称及び住所並びに法人にあっては、その代表者の氏名</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二</w:t>
      </w:r>
      <w:r w:rsidRPr="00F22983">
        <w:rPr>
          <w:rFonts w:ascii="ＭＳ ゴシック" w:eastAsia="ＭＳ ゴシック" w:hAnsi="ＭＳ ゴシック" w:cs="ＭＳ Ｐゴシック"/>
          <w:kern w:val="0"/>
          <w:sz w:val="16"/>
          <w:szCs w:val="16"/>
        </w:rPr>
        <w:t xml:space="preserve">　令第六条各号に掲げる建築物特定施設の区分及び特定経路施設にあっては、道路、駅前広場、通路その他の一般交通の用に供する施設の別</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三</w:t>
      </w:r>
      <w:r w:rsidRPr="00F22983">
        <w:rPr>
          <w:rFonts w:ascii="ＭＳ ゴシック" w:eastAsia="ＭＳ ゴシック" w:hAnsi="ＭＳ ゴシック" w:cs="ＭＳ Ｐゴシック"/>
          <w:kern w:val="0"/>
          <w:sz w:val="16"/>
          <w:szCs w:val="16"/>
        </w:rPr>
        <w:t xml:space="preserve">　当該協定建築物特定施設等の名称及び位置</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２</w:t>
      </w:r>
      <w:r w:rsidRPr="00F22983">
        <w:rPr>
          <w:rFonts w:ascii="ＭＳ ゴシック" w:eastAsia="ＭＳ ゴシック" w:hAnsi="ＭＳ ゴシック" w:cs="ＭＳ Ｐゴシック"/>
          <w:kern w:val="0"/>
          <w:sz w:val="16"/>
          <w:szCs w:val="16"/>
        </w:rPr>
        <w:t xml:space="preserve">　前項の申請書には、次に掲げる書類及び図面を添付しなければならない。</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一</w:t>
      </w:r>
      <w:r w:rsidRPr="00F22983">
        <w:rPr>
          <w:rFonts w:ascii="ＭＳ ゴシック" w:eastAsia="ＭＳ ゴシック" w:hAnsi="ＭＳ ゴシック" w:cs="ＭＳ Ｐゴシック"/>
          <w:kern w:val="0"/>
          <w:sz w:val="16"/>
          <w:szCs w:val="16"/>
        </w:rPr>
        <w:t xml:space="preserve">　法第四十三条第一項（法第五十一条の二第三項において準用する場合を含む。）の認可を受けた協定の写し及びその認可を証する書類</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二</w:t>
      </w:r>
      <w:r w:rsidRPr="00F22983">
        <w:rPr>
          <w:rFonts w:ascii="ＭＳ ゴシック" w:eastAsia="ＭＳ ゴシック" w:hAnsi="ＭＳ ゴシック" w:cs="ＭＳ Ｐゴシック"/>
          <w:kern w:val="0"/>
          <w:sz w:val="16"/>
          <w:szCs w:val="16"/>
        </w:rPr>
        <w:t xml:space="preserve">　当該協定建築物特定施設等の構造及び設備に関する書類及び図面</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３</w:t>
      </w:r>
      <w:r w:rsidRPr="00F22983">
        <w:rPr>
          <w:rFonts w:ascii="ＭＳ ゴシック" w:eastAsia="ＭＳ ゴシック" w:hAnsi="ＭＳ ゴシック" w:cs="ＭＳ Ｐゴシック"/>
          <w:kern w:val="0"/>
          <w:sz w:val="16"/>
          <w:szCs w:val="16"/>
        </w:rPr>
        <w:t xml:space="preserve">　国土交通大臣は、法第二十二条の二第二項の認定をしたときは、速やかに、その旨を申請者に通知するものとする。</w:t>
      </w:r>
    </w:p>
    <w:p w:rsidR="003E3474" w:rsidRPr="00F22983" w:rsidRDefault="003E3474" w:rsidP="003E3474">
      <w:pPr>
        <w:widowControl/>
        <w:jc w:val="left"/>
        <w:textAlignment w:val="baseline"/>
        <w:rPr>
          <w:rFonts w:ascii="ＭＳ ゴシック" w:eastAsia="ＭＳ ゴシック" w:hAnsi="ＭＳ ゴシック" w:cs="ＭＳ Ｐゴシック"/>
          <w:b/>
          <w:bCs/>
          <w:kern w:val="0"/>
          <w:sz w:val="16"/>
          <w:szCs w:val="16"/>
        </w:rPr>
      </w:pPr>
      <w:r w:rsidRPr="00F22983">
        <w:rPr>
          <w:rFonts w:ascii="ＭＳ ゴシック" w:eastAsia="ＭＳ ゴシック" w:hAnsi="ＭＳ ゴシック" w:cs="ＭＳ Ｐゴシック"/>
          <w:b/>
          <w:bCs/>
          <w:kern w:val="0"/>
          <w:sz w:val="16"/>
          <w:szCs w:val="16"/>
        </w:rPr>
        <w:lastRenderedPageBreak/>
        <w:t>（協定建築物の建築等及び維持保全の計画の記載事項）</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第十二条の六</w:t>
      </w:r>
      <w:r w:rsidRPr="00F22983">
        <w:rPr>
          <w:rFonts w:ascii="ＭＳ ゴシック" w:eastAsia="ＭＳ ゴシック" w:hAnsi="ＭＳ ゴシック" w:cs="ＭＳ Ｐゴシック"/>
          <w:kern w:val="0"/>
          <w:sz w:val="16"/>
          <w:szCs w:val="16"/>
        </w:rPr>
        <w:t xml:space="preserve">　法第二十二条の二第三項第五号の主務省令で定める事項は、協定建築物の建築等の事業の実施時期とする。</w:t>
      </w:r>
    </w:p>
    <w:p w:rsidR="003E3474" w:rsidRPr="00F22983" w:rsidRDefault="003E3474" w:rsidP="003E3474">
      <w:pPr>
        <w:widowControl/>
        <w:jc w:val="left"/>
        <w:textAlignment w:val="baseline"/>
        <w:rPr>
          <w:rFonts w:ascii="ＭＳ ゴシック" w:eastAsia="ＭＳ ゴシック" w:hAnsi="ＭＳ ゴシック" w:cs="ＭＳ Ｐゴシック"/>
          <w:b/>
          <w:bCs/>
          <w:kern w:val="0"/>
          <w:sz w:val="16"/>
          <w:szCs w:val="16"/>
        </w:rPr>
      </w:pPr>
      <w:r w:rsidRPr="00F22983">
        <w:rPr>
          <w:rFonts w:ascii="ＭＳ ゴシック" w:eastAsia="ＭＳ ゴシック" w:hAnsi="ＭＳ ゴシック" w:cs="ＭＳ Ｐゴシック"/>
          <w:b/>
          <w:bCs/>
          <w:kern w:val="0"/>
          <w:sz w:val="16"/>
          <w:szCs w:val="16"/>
        </w:rPr>
        <w:t>（認定通知書の様式）</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第十二条の七</w:t>
      </w:r>
      <w:r w:rsidRPr="00F22983">
        <w:rPr>
          <w:rFonts w:ascii="ＭＳ ゴシック" w:eastAsia="ＭＳ ゴシック" w:hAnsi="ＭＳ ゴシック" w:cs="ＭＳ Ｐゴシック"/>
          <w:kern w:val="0"/>
          <w:sz w:val="16"/>
          <w:szCs w:val="16"/>
        </w:rPr>
        <w:t xml:space="preserve">　所管行政庁は、法第二十二条の二第四項の認定をしたときは、速やかに、その旨を申請者に通知するものとする。</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２</w:t>
      </w:r>
      <w:r w:rsidRPr="00F22983">
        <w:rPr>
          <w:rFonts w:ascii="ＭＳ ゴシック" w:eastAsia="ＭＳ ゴシック" w:hAnsi="ＭＳ ゴシック" w:cs="ＭＳ Ｐゴシック"/>
          <w:kern w:val="0"/>
          <w:sz w:val="16"/>
          <w:szCs w:val="16"/>
        </w:rPr>
        <w:t xml:space="preserve">　前項の通知は、第五号の五様式による通知書に第十二条の三第一項の申請書の副本及びその添付図書を添えて行うものとする。</w:t>
      </w:r>
    </w:p>
    <w:p w:rsidR="003E3474" w:rsidRPr="00F22983" w:rsidRDefault="003E3474" w:rsidP="003E3474">
      <w:pPr>
        <w:widowControl/>
        <w:jc w:val="left"/>
        <w:textAlignment w:val="baseline"/>
        <w:rPr>
          <w:rFonts w:ascii="ＭＳ ゴシック" w:eastAsia="ＭＳ ゴシック" w:hAnsi="ＭＳ ゴシック" w:cs="ＭＳ Ｐゴシック"/>
          <w:b/>
          <w:bCs/>
          <w:kern w:val="0"/>
          <w:sz w:val="16"/>
          <w:szCs w:val="16"/>
        </w:rPr>
      </w:pPr>
      <w:r w:rsidRPr="00F22983">
        <w:rPr>
          <w:rFonts w:ascii="ＭＳ ゴシック" w:eastAsia="ＭＳ ゴシック" w:hAnsi="ＭＳ ゴシック" w:cs="ＭＳ Ｐゴシック"/>
          <w:b/>
          <w:bCs/>
          <w:kern w:val="0"/>
          <w:sz w:val="16"/>
          <w:szCs w:val="16"/>
        </w:rPr>
        <w:t>（法第二十二条の二第五項において準用する法第十八条第一項の主務省令で定める軽微な変更）</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第十二条の八</w:t>
      </w:r>
      <w:r w:rsidRPr="00F22983">
        <w:rPr>
          <w:rFonts w:ascii="ＭＳ ゴシック" w:eastAsia="ＭＳ ゴシック" w:hAnsi="ＭＳ ゴシック" w:cs="ＭＳ Ｐゴシック"/>
          <w:kern w:val="0"/>
          <w:sz w:val="16"/>
          <w:szCs w:val="16"/>
        </w:rPr>
        <w:t xml:space="preserve">　法第二十二条の二第五項において準用する法第十八条第一項の主務省令で定める軽微な変更は、協定建築物の建築等の事業の実施時期の変更のうち、事業の着手又は完了の予定年月日の三月以内の変更とする。</w:t>
      </w:r>
    </w:p>
    <w:p w:rsidR="003E3474" w:rsidRPr="00F22983" w:rsidRDefault="003E3474" w:rsidP="003E3474">
      <w:pPr>
        <w:widowControl/>
        <w:jc w:val="left"/>
        <w:textAlignment w:val="baseline"/>
        <w:rPr>
          <w:rFonts w:ascii="ＭＳ ゴシック" w:eastAsia="ＭＳ ゴシック" w:hAnsi="ＭＳ ゴシック" w:cs="ＭＳ Ｐゴシック"/>
          <w:b/>
          <w:bCs/>
          <w:kern w:val="0"/>
          <w:sz w:val="16"/>
          <w:szCs w:val="16"/>
        </w:rPr>
      </w:pPr>
      <w:r w:rsidRPr="00F22983">
        <w:rPr>
          <w:rFonts w:ascii="ＭＳ ゴシック" w:eastAsia="ＭＳ ゴシック" w:hAnsi="ＭＳ ゴシック" w:cs="ＭＳ Ｐゴシック"/>
          <w:b/>
          <w:bCs/>
          <w:kern w:val="0"/>
          <w:sz w:val="16"/>
          <w:szCs w:val="16"/>
        </w:rPr>
        <w:t>（法第二十三条第一項第一号の主務省令で定める安全上及び防火上の基準）</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第十三条</w:t>
      </w:r>
      <w:r w:rsidRPr="00F22983">
        <w:rPr>
          <w:rFonts w:ascii="ＭＳ ゴシック" w:eastAsia="ＭＳ ゴシック" w:hAnsi="ＭＳ ゴシック" w:cs="ＭＳ Ｐゴシック"/>
          <w:kern w:val="0"/>
          <w:sz w:val="16"/>
          <w:szCs w:val="16"/>
        </w:rPr>
        <w:t xml:space="preserve">　法第二十三条第一項第一号の主務省令で定める安全上及び防火上の基準は、次のとおりとする。</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一</w:t>
      </w:r>
      <w:r w:rsidRPr="00F22983">
        <w:rPr>
          <w:rFonts w:ascii="ＭＳ ゴシック" w:eastAsia="ＭＳ ゴシック" w:hAnsi="ＭＳ ゴシック" w:cs="ＭＳ Ｐゴシック"/>
          <w:kern w:val="0"/>
          <w:sz w:val="16"/>
          <w:szCs w:val="16"/>
        </w:rPr>
        <w:t xml:space="preserve">　専ら車椅子使用者の利用に供するエレベーターの設置に係る特定建築物の壁、柱、床及びはりは、当該エレベーターの設置後において構造耐力上安全な構造であること。</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二</w:t>
      </w:r>
      <w:r w:rsidRPr="00F22983">
        <w:rPr>
          <w:rFonts w:ascii="ＭＳ ゴシック" w:eastAsia="ＭＳ ゴシック" w:hAnsi="ＭＳ ゴシック" w:cs="ＭＳ Ｐゴシック"/>
          <w:kern w:val="0"/>
          <w:sz w:val="16"/>
          <w:szCs w:val="16"/>
        </w:rPr>
        <w:t xml:space="preserve">　当該エレベーターの昇降路は、出入口の戸が自動的に閉鎖する構造のものであり、かつ、壁、柱及びはり（当該特定建築物の主要構造部に該当する部分に限る。）が不燃材料で造られたものであること。</w:t>
      </w:r>
    </w:p>
    <w:p w:rsidR="003E3474" w:rsidRPr="00F22983" w:rsidRDefault="003E3474" w:rsidP="003E3474">
      <w:pPr>
        <w:widowControl/>
        <w:jc w:val="left"/>
        <w:textAlignment w:val="baseline"/>
        <w:rPr>
          <w:rFonts w:ascii="ＭＳ ゴシック" w:eastAsia="ＭＳ ゴシック" w:hAnsi="ＭＳ ゴシック" w:cs="ＭＳ Ｐゴシック"/>
          <w:b/>
          <w:bCs/>
          <w:kern w:val="0"/>
          <w:sz w:val="16"/>
          <w:szCs w:val="16"/>
        </w:rPr>
      </w:pPr>
      <w:r w:rsidRPr="00F22983">
        <w:rPr>
          <w:rFonts w:ascii="ＭＳ ゴシック" w:eastAsia="ＭＳ ゴシック" w:hAnsi="ＭＳ ゴシック" w:cs="ＭＳ Ｐゴシック"/>
          <w:b/>
          <w:bCs/>
          <w:kern w:val="0"/>
          <w:sz w:val="16"/>
          <w:szCs w:val="16"/>
        </w:rPr>
        <w:t>（法第二十三条第一項第二号の主務省令で定める安全上の基準）</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第十四条</w:t>
      </w:r>
      <w:r w:rsidRPr="00F22983">
        <w:rPr>
          <w:rFonts w:ascii="ＭＳ ゴシック" w:eastAsia="ＭＳ ゴシック" w:hAnsi="ＭＳ ゴシック" w:cs="ＭＳ Ｐゴシック"/>
          <w:kern w:val="0"/>
          <w:sz w:val="16"/>
          <w:szCs w:val="16"/>
        </w:rPr>
        <w:t xml:space="preserve">　法第二十三条第一項第二号の主務省令で定める安全上の基準は、次のとおりとする。</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一</w:t>
      </w:r>
      <w:r w:rsidRPr="00F22983">
        <w:rPr>
          <w:rFonts w:ascii="ＭＳ ゴシック" w:eastAsia="ＭＳ ゴシック" w:hAnsi="ＭＳ ゴシック" w:cs="ＭＳ Ｐゴシック"/>
          <w:kern w:val="0"/>
          <w:sz w:val="16"/>
          <w:szCs w:val="16"/>
        </w:rPr>
        <w:t xml:space="preserve">　エレベーターのかご内及び乗降ロビーには、それぞれ、車椅子使用者が利用しやすい位置に制御装置を設けること。この場合において、乗降ロビーに設ける制御装置は、施錠装置を有する覆いを設ける等当該制御装置の利用を停止することができる構造とすること。</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二</w:t>
      </w:r>
      <w:r w:rsidRPr="00F22983">
        <w:rPr>
          <w:rFonts w:ascii="ＭＳ ゴシック" w:eastAsia="ＭＳ ゴシック" w:hAnsi="ＭＳ ゴシック" w:cs="ＭＳ Ｐゴシック"/>
          <w:kern w:val="0"/>
          <w:sz w:val="16"/>
          <w:szCs w:val="16"/>
        </w:rPr>
        <w:t xml:space="preserve">　エレベーターは、当該エレベーターのかご及び昇降路のすべての出入口の戸に網入ガラス入りのはめごろし戸を設ける等により乗降ロビーからかご内の車椅子使用者を容易に覚知できる構造とし、かつ、かご内と常時特定建築物を管理する者が勤務する場所との間を連絡することができる装置が設けられたものとすること。</w:t>
      </w:r>
    </w:p>
    <w:p w:rsidR="003E3474" w:rsidRPr="00F22983" w:rsidRDefault="003E3474" w:rsidP="003E3474">
      <w:pPr>
        <w:widowControl/>
        <w:jc w:val="left"/>
        <w:textAlignment w:val="baseline"/>
        <w:rPr>
          <w:rFonts w:ascii="ＭＳ ゴシック" w:eastAsia="ＭＳ ゴシック" w:hAnsi="ＭＳ ゴシック" w:cs="ＭＳ Ｐゴシック"/>
          <w:b/>
          <w:bCs/>
          <w:kern w:val="0"/>
          <w:sz w:val="16"/>
          <w:szCs w:val="16"/>
        </w:rPr>
      </w:pPr>
      <w:r w:rsidRPr="00F22983">
        <w:rPr>
          <w:rFonts w:ascii="ＭＳ ゴシック" w:eastAsia="ＭＳ ゴシック" w:hAnsi="ＭＳ ゴシック" w:cs="ＭＳ Ｐゴシック"/>
          <w:b/>
          <w:bCs/>
          <w:kern w:val="0"/>
          <w:sz w:val="16"/>
          <w:szCs w:val="16"/>
        </w:rPr>
        <w:t>（令第二十七条第一号の国土交通省令で定める経路）</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第十四条の二</w:t>
      </w:r>
      <w:r w:rsidRPr="00F22983">
        <w:rPr>
          <w:rFonts w:ascii="ＭＳ ゴシック" w:eastAsia="ＭＳ ゴシック" w:hAnsi="ＭＳ ゴシック" w:cs="ＭＳ Ｐゴシック"/>
          <w:kern w:val="0"/>
          <w:sz w:val="16"/>
          <w:szCs w:val="16"/>
        </w:rPr>
        <w:t xml:space="preserve">　令第二十七条第一号の国土交通省令で定める経路は、移動等円滑化された経路（令第二十七条第一号に規定する生活関連旅客施設に隣接するものとの間の経路を除く。）とする。</w:t>
      </w:r>
    </w:p>
    <w:p w:rsidR="003E3474" w:rsidRPr="00F22983" w:rsidRDefault="003E3474" w:rsidP="003E3474">
      <w:pPr>
        <w:widowControl/>
        <w:jc w:val="left"/>
        <w:textAlignment w:val="baseline"/>
        <w:rPr>
          <w:rFonts w:ascii="ＭＳ ゴシック" w:eastAsia="ＭＳ ゴシック" w:hAnsi="ＭＳ ゴシック" w:cs="ＭＳ Ｐゴシック"/>
          <w:b/>
          <w:bCs/>
          <w:kern w:val="0"/>
          <w:sz w:val="16"/>
          <w:szCs w:val="16"/>
        </w:rPr>
      </w:pPr>
      <w:r w:rsidRPr="00F22983">
        <w:rPr>
          <w:rFonts w:ascii="ＭＳ ゴシック" w:eastAsia="ＭＳ ゴシック" w:hAnsi="ＭＳ ゴシック" w:cs="ＭＳ Ｐゴシック"/>
          <w:b/>
          <w:bCs/>
          <w:kern w:val="0"/>
          <w:sz w:val="16"/>
          <w:szCs w:val="16"/>
        </w:rPr>
        <w:t>（令第二十七条第一号ロ及び第二号ロの国土交通省令で定める一般交通用施設）</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第十四条の三</w:t>
      </w:r>
      <w:r w:rsidRPr="00F22983">
        <w:rPr>
          <w:rFonts w:ascii="ＭＳ ゴシック" w:eastAsia="ＭＳ ゴシック" w:hAnsi="ＭＳ ゴシック" w:cs="ＭＳ Ｐゴシック"/>
          <w:kern w:val="0"/>
          <w:sz w:val="16"/>
          <w:szCs w:val="16"/>
        </w:rPr>
        <w:t xml:space="preserve">　令第二十七条第一号ロの国土交通省令で定める生活関連経路を構成する一般交通用施設は、次の各号に掲げる施設とする。</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一</w:t>
      </w:r>
      <w:r w:rsidRPr="00F22983">
        <w:rPr>
          <w:rFonts w:ascii="ＭＳ ゴシック" w:eastAsia="ＭＳ ゴシック" w:hAnsi="ＭＳ ゴシック" w:cs="ＭＳ Ｐゴシック"/>
          <w:kern w:val="0"/>
          <w:sz w:val="16"/>
          <w:szCs w:val="16"/>
        </w:rPr>
        <w:t xml:space="preserve">　生活関連経路を構成する道路法（昭和二十七年法律第百八十号）による道路</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二</w:t>
      </w:r>
      <w:r w:rsidRPr="00F22983">
        <w:rPr>
          <w:rFonts w:ascii="ＭＳ ゴシック" w:eastAsia="ＭＳ ゴシック" w:hAnsi="ＭＳ ゴシック" w:cs="ＭＳ Ｐゴシック"/>
          <w:kern w:val="0"/>
          <w:sz w:val="16"/>
          <w:szCs w:val="16"/>
        </w:rPr>
        <w:t xml:space="preserve">　前号に掲げるもののほか、生活関連経路を構成する道路法による道路に接し、かつ、令第二十七条第一号に規定する生活関連旅客施設の出入口に接する一般交通用施設のうち、移動等円滑化の措置がとられ、又はとられると見込まれるものと認めて、市町村が移動等円滑化促進方針において指定するもの</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２</w:t>
      </w:r>
      <w:r w:rsidRPr="00F22983">
        <w:rPr>
          <w:rFonts w:ascii="ＭＳ ゴシック" w:eastAsia="ＭＳ ゴシック" w:hAnsi="ＭＳ ゴシック" w:cs="ＭＳ Ｐゴシック"/>
          <w:kern w:val="0"/>
          <w:sz w:val="16"/>
          <w:szCs w:val="16"/>
        </w:rPr>
        <w:t xml:space="preserve">　令第二十七条第二号ロの国土交通省令で定める生活関連経路を構成する一般交通用施設は、同号の生活関連経路を構成する道路法による道路に接し、かつ、生活関連旅客施設の出入口に接する一般交通用施設（道路法による道路を除く。）のうち、移動等円滑化の措置がとられ、又はとられると見込まれるものと認めて、市町村が移動等円滑化促進方針において指定するものとする。</w:t>
      </w:r>
    </w:p>
    <w:p w:rsidR="003E3474" w:rsidRPr="00F22983" w:rsidRDefault="003E3474" w:rsidP="003E3474">
      <w:pPr>
        <w:widowControl/>
        <w:jc w:val="left"/>
        <w:textAlignment w:val="baseline"/>
        <w:rPr>
          <w:rFonts w:ascii="ＭＳ ゴシック" w:eastAsia="ＭＳ ゴシック" w:hAnsi="ＭＳ ゴシック" w:cs="ＭＳ Ｐゴシック"/>
          <w:b/>
          <w:bCs/>
          <w:kern w:val="0"/>
          <w:sz w:val="16"/>
          <w:szCs w:val="16"/>
        </w:rPr>
      </w:pPr>
      <w:r w:rsidRPr="00F22983">
        <w:rPr>
          <w:rFonts w:ascii="ＭＳ ゴシック" w:eastAsia="ＭＳ ゴシック" w:hAnsi="ＭＳ ゴシック" w:cs="ＭＳ Ｐゴシック"/>
          <w:b/>
          <w:bCs/>
          <w:kern w:val="0"/>
          <w:sz w:val="16"/>
          <w:szCs w:val="16"/>
        </w:rPr>
        <w:t>（令第二十七条第二号の規定により市町村が行う指定）</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第十四条の四</w:t>
      </w:r>
      <w:r w:rsidRPr="00F22983">
        <w:rPr>
          <w:rFonts w:ascii="ＭＳ ゴシック" w:eastAsia="ＭＳ ゴシック" w:hAnsi="ＭＳ ゴシック" w:cs="ＭＳ Ｐゴシック"/>
          <w:kern w:val="0"/>
          <w:sz w:val="16"/>
          <w:szCs w:val="16"/>
        </w:rPr>
        <w:t xml:space="preserve">　令第二十七条第二号の規定により市町村が行う指定は、同号イに掲げる施設の出入口又は同号ロに掲げる施設の出入口その他の通行の用に供する部分に接する部分であって、生活関連旅客施設を利用する高齢者、障害者等が通常利用する部分について、移動等円滑化促進方針において行わなければならない。</w:t>
      </w:r>
    </w:p>
    <w:p w:rsidR="003E3474" w:rsidRPr="00F22983" w:rsidRDefault="003E3474" w:rsidP="003E3474">
      <w:pPr>
        <w:widowControl/>
        <w:jc w:val="left"/>
        <w:textAlignment w:val="baseline"/>
        <w:rPr>
          <w:rFonts w:ascii="ＭＳ ゴシック" w:eastAsia="ＭＳ ゴシック" w:hAnsi="ＭＳ ゴシック" w:cs="ＭＳ Ｐゴシック"/>
          <w:b/>
          <w:bCs/>
          <w:kern w:val="0"/>
          <w:sz w:val="16"/>
          <w:szCs w:val="16"/>
        </w:rPr>
      </w:pPr>
      <w:r w:rsidRPr="00F22983">
        <w:rPr>
          <w:rFonts w:ascii="ＭＳ ゴシック" w:eastAsia="ＭＳ ゴシック" w:hAnsi="ＭＳ ゴシック" w:cs="ＭＳ Ｐゴシック"/>
          <w:b/>
          <w:bCs/>
          <w:kern w:val="0"/>
          <w:sz w:val="16"/>
          <w:szCs w:val="16"/>
        </w:rPr>
        <w:lastRenderedPageBreak/>
        <w:t>（行為の届出）</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第十四条の五</w:t>
      </w:r>
      <w:r w:rsidRPr="00F22983">
        <w:rPr>
          <w:rFonts w:ascii="ＭＳ ゴシック" w:eastAsia="ＭＳ ゴシック" w:hAnsi="ＭＳ ゴシック" w:cs="ＭＳ Ｐゴシック"/>
          <w:kern w:val="0"/>
          <w:sz w:val="16"/>
          <w:szCs w:val="16"/>
        </w:rPr>
        <w:t xml:space="preserve">　法第二十四条の六第一項の規定による届出は、第五号の二様式により作成した届出書に次に掲げる行為の区分に応じ、それぞれ次に定める書類又は図面を提出して行うものとする。</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一</w:t>
      </w:r>
      <w:r w:rsidRPr="00F22983">
        <w:rPr>
          <w:rFonts w:ascii="ＭＳ ゴシック" w:eastAsia="ＭＳ ゴシック" w:hAnsi="ＭＳ ゴシック" w:cs="ＭＳ Ｐゴシック"/>
          <w:kern w:val="0"/>
          <w:sz w:val="16"/>
          <w:szCs w:val="16"/>
        </w:rPr>
        <w:t xml:space="preserve">　令第二十七条第一号に掲げる行為　行為の内容を示す旅客施設の構造及び設備に関する書類及び図面</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二</w:t>
      </w:r>
      <w:r w:rsidRPr="00F22983">
        <w:rPr>
          <w:rFonts w:ascii="ＭＳ ゴシック" w:eastAsia="ＭＳ ゴシック" w:hAnsi="ＭＳ ゴシック" w:cs="ＭＳ Ｐゴシック"/>
          <w:kern w:val="0"/>
          <w:sz w:val="16"/>
          <w:szCs w:val="16"/>
        </w:rPr>
        <w:t xml:space="preserve">　令第二十七条第二号に掲げる行為　平面図、縦断図、横断定規図その他必要な図面</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第十四条の六</w:t>
      </w:r>
      <w:r w:rsidRPr="00F22983">
        <w:rPr>
          <w:rFonts w:ascii="ＭＳ ゴシック" w:eastAsia="ＭＳ ゴシック" w:hAnsi="ＭＳ ゴシック" w:cs="ＭＳ Ｐゴシック"/>
          <w:kern w:val="0"/>
          <w:sz w:val="16"/>
          <w:szCs w:val="16"/>
        </w:rPr>
        <w:t xml:space="preserve">　法第二十四条の六第一項の主務省令で定める事項は、行為をしようとする者の氏名又は名称及び住所並びに法人にあっては、その代表者の氏名並びに行為の完了予定日とする。</w:t>
      </w:r>
    </w:p>
    <w:p w:rsidR="003E3474" w:rsidRPr="00F22983" w:rsidRDefault="003E3474" w:rsidP="003E3474">
      <w:pPr>
        <w:widowControl/>
        <w:jc w:val="left"/>
        <w:textAlignment w:val="baseline"/>
        <w:rPr>
          <w:rFonts w:ascii="ＭＳ ゴシック" w:eastAsia="ＭＳ ゴシック" w:hAnsi="ＭＳ ゴシック" w:cs="ＭＳ Ｐゴシック"/>
          <w:b/>
          <w:bCs/>
          <w:kern w:val="0"/>
          <w:sz w:val="16"/>
          <w:szCs w:val="16"/>
        </w:rPr>
      </w:pPr>
      <w:r w:rsidRPr="00F22983">
        <w:rPr>
          <w:rFonts w:ascii="ＭＳ ゴシック" w:eastAsia="ＭＳ ゴシック" w:hAnsi="ＭＳ ゴシック" w:cs="ＭＳ Ｐゴシック"/>
          <w:b/>
          <w:bCs/>
          <w:kern w:val="0"/>
          <w:sz w:val="16"/>
          <w:szCs w:val="16"/>
        </w:rPr>
        <w:t>（変更の届出）</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第十四条の七</w:t>
      </w:r>
      <w:r w:rsidRPr="00F22983">
        <w:rPr>
          <w:rFonts w:ascii="ＭＳ ゴシック" w:eastAsia="ＭＳ ゴシック" w:hAnsi="ＭＳ ゴシック" w:cs="ＭＳ Ｐゴシック"/>
          <w:kern w:val="0"/>
          <w:sz w:val="16"/>
          <w:szCs w:val="16"/>
        </w:rPr>
        <w:t xml:space="preserve">　法第二十四条の六第二項の国土交通省令で定める事項は、設計又は施行方法のうち、その変更により同条第一項の届出に係る行為が令第二十七条各号に掲げる行為に該当しなくなるもの以外のもの（高齢者、障害者等の移動等の円滑化の促進に支障を及ぼすおそれのない意匠の変更その他の軽微な変更を除く。）とする。</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第十四条の八</w:t>
      </w:r>
      <w:r w:rsidRPr="00F22983">
        <w:rPr>
          <w:rFonts w:ascii="ＭＳ ゴシック" w:eastAsia="ＭＳ ゴシック" w:hAnsi="ＭＳ ゴシック" w:cs="ＭＳ Ｐゴシック"/>
          <w:kern w:val="0"/>
          <w:sz w:val="16"/>
          <w:szCs w:val="16"/>
        </w:rPr>
        <w:t xml:space="preserve">　法第二十四条の六第二項の規定による届出は、第五号の三様式による変更届出書を提出して行うものとする。</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２</w:t>
      </w:r>
      <w:r w:rsidRPr="00F22983">
        <w:rPr>
          <w:rFonts w:ascii="ＭＳ ゴシック" w:eastAsia="ＭＳ ゴシック" w:hAnsi="ＭＳ ゴシック" w:cs="ＭＳ Ｐゴシック"/>
          <w:kern w:val="0"/>
          <w:sz w:val="16"/>
          <w:szCs w:val="16"/>
        </w:rPr>
        <w:t xml:space="preserve">　第十四条の五の規定は、前項の届出について準用する。</w:t>
      </w:r>
    </w:p>
    <w:p w:rsidR="003E3474" w:rsidRPr="00F22983" w:rsidRDefault="003E3474" w:rsidP="003E3474">
      <w:pPr>
        <w:widowControl/>
        <w:jc w:val="left"/>
        <w:textAlignment w:val="baseline"/>
        <w:rPr>
          <w:rFonts w:ascii="ＭＳ ゴシック" w:eastAsia="ＭＳ ゴシック" w:hAnsi="ＭＳ ゴシック" w:cs="ＭＳ Ｐゴシック"/>
          <w:b/>
          <w:bCs/>
          <w:kern w:val="0"/>
          <w:sz w:val="16"/>
          <w:szCs w:val="16"/>
        </w:rPr>
      </w:pPr>
      <w:r w:rsidRPr="00F22983">
        <w:rPr>
          <w:rFonts w:ascii="ＭＳ ゴシック" w:eastAsia="ＭＳ ゴシック" w:hAnsi="ＭＳ ゴシック" w:cs="ＭＳ Ｐゴシック"/>
          <w:b/>
          <w:bCs/>
          <w:kern w:val="0"/>
          <w:sz w:val="16"/>
          <w:szCs w:val="16"/>
        </w:rPr>
        <w:t>（施設設置管理者による市町村に対する情報の提供）</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第十四条の九</w:t>
      </w:r>
      <w:r w:rsidRPr="00F22983">
        <w:rPr>
          <w:rFonts w:ascii="ＭＳ ゴシック" w:eastAsia="ＭＳ ゴシック" w:hAnsi="ＭＳ ゴシック" w:cs="ＭＳ Ｐゴシック"/>
          <w:kern w:val="0"/>
          <w:sz w:val="16"/>
          <w:szCs w:val="16"/>
        </w:rPr>
        <w:t xml:space="preserve">　公共交通事業者等及び道路管理者は、法第二十四条の八第一項の規定による市町村の求めがあったときは、旅客施設及び特定道路に関し、移動等円滑化の措置がとられたエレベーターその他の昇降機、便所又は駐車施設その他の移動等円滑化のために必要な設備の有無及びその設置箇所その他の高齢者、障害者等が旅客施設及び特定道路を利用するために必要となる情報を当該市町村に提供しなければならない。</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２</w:t>
      </w:r>
      <w:r w:rsidRPr="00F22983">
        <w:rPr>
          <w:rFonts w:ascii="ＭＳ ゴシック" w:eastAsia="ＭＳ ゴシック" w:hAnsi="ＭＳ ゴシック" w:cs="ＭＳ Ｐゴシック"/>
          <w:kern w:val="0"/>
          <w:sz w:val="16"/>
          <w:szCs w:val="16"/>
        </w:rPr>
        <w:t xml:space="preserve">　市町村は、前項の提供を求めるときは、提供の対象となる旅客施設及び特定道路の範囲、提供すべき事項、提供の様式、提供の期限その他必要な事項を明示するものとする。</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第十四条の十</w:t>
      </w:r>
      <w:r w:rsidRPr="00F22983">
        <w:rPr>
          <w:rFonts w:ascii="ＭＳ ゴシック" w:eastAsia="ＭＳ ゴシック" w:hAnsi="ＭＳ ゴシック" w:cs="ＭＳ Ｐゴシック"/>
          <w:kern w:val="0"/>
          <w:sz w:val="16"/>
          <w:szCs w:val="16"/>
        </w:rPr>
        <w:t xml:space="preserve">　路外駐車場管理者等、公園管理者等及び建築主等は、法第二十四条の八第二項の規定による市町村の求めがあったときは、特定路外駐車場、特定公園施設及び特別特定建築物に関し、移動等円滑化の措置がとられたエレベーターその他の昇降機、便所又は駐車施設その他の移動等円滑化のために必要な設備の有無及びその設置箇所その他の高齢者、障害者等が特定路外駐車場、特定公園施設及び特別特定建築物を利用するために必要となる情報を当該市町村に提供するよう努めなければならない。</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２</w:t>
      </w:r>
      <w:r w:rsidRPr="00F22983">
        <w:rPr>
          <w:rFonts w:ascii="ＭＳ ゴシック" w:eastAsia="ＭＳ ゴシック" w:hAnsi="ＭＳ ゴシック" w:cs="ＭＳ Ｐゴシック"/>
          <w:kern w:val="0"/>
          <w:sz w:val="16"/>
          <w:szCs w:val="16"/>
        </w:rPr>
        <w:t xml:space="preserve">　市町村は、前項の提供を求めるときは、提供の対象となる特定路外駐車場、特定公園施設及び特別特定建築物の範囲、提供すべき事項、提供の様式、提供の期限その他必要な事項を明示するものとする。</w:t>
      </w:r>
    </w:p>
    <w:p w:rsidR="003E3474" w:rsidRPr="00F22983" w:rsidRDefault="003E3474" w:rsidP="003E3474">
      <w:pPr>
        <w:widowControl/>
        <w:jc w:val="left"/>
        <w:textAlignment w:val="baseline"/>
        <w:rPr>
          <w:rFonts w:ascii="ＭＳ ゴシック" w:eastAsia="ＭＳ ゴシック" w:hAnsi="ＭＳ ゴシック" w:cs="ＭＳ Ｐゴシック"/>
          <w:b/>
          <w:bCs/>
          <w:kern w:val="0"/>
          <w:sz w:val="16"/>
          <w:szCs w:val="16"/>
        </w:rPr>
      </w:pPr>
      <w:r w:rsidRPr="00F22983">
        <w:rPr>
          <w:rFonts w:ascii="ＭＳ ゴシック" w:eastAsia="ＭＳ ゴシック" w:hAnsi="ＭＳ ゴシック" w:cs="ＭＳ Ｐゴシック"/>
          <w:b/>
          <w:bCs/>
          <w:kern w:val="0"/>
          <w:sz w:val="16"/>
          <w:szCs w:val="16"/>
        </w:rPr>
        <w:t>（公共交通特定事業計画の認定申請）</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第十五条</w:t>
      </w:r>
      <w:r w:rsidRPr="00F22983">
        <w:rPr>
          <w:rFonts w:ascii="ＭＳ ゴシック" w:eastAsia="ＭＳ ゴシック" w:hAnsi="ＭＳ ゴシック" w:cs="ＭＳ Ｐゴシック"/>
          <w:kern w:val="0"/>
          <w:sz w:val="16"/>
          <w:szCs w:val="16"/>
        </w:rPr>
        <w:t xml:space="preserve">　法第二十九条第一項の規定により公共交通特定事業計画の認定を受けようとする者は、次に掲げる事項を記載した申請書を国土交通大臣に提出しなければならない。</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一</w:t>
      </w:r>
      <w:r w:rsidRPr="00F22983">
        <w:rPr>
          <w:rFonts w:ascii="ＭＳ ゴシック" w:eastAsia="ＭＳ ゴシック" w:hAnsi="ＭＳ ゴシック" w:cs="ＭＳ Ｐゴシック"/>
          <w:kern w:val="0"/>
          <w:sz w:val="16"/>
          <w:szCs w:val="16"/>
        </w:rPr>
        <w:t xml:space="preserve">　氏名又は名称及び住所並びに法人にあっては、その代表者の氏名</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二</w:t>
      </w:r>
      <w:r w:rsidRPr="00F22983">
        <w:rPr>
          <w:rFonts w:ascii="ＭＳ ゴシック" w:eastAsia="ＭＳ ゴシック" w:hAnsi="ＭＳ ゴシック" w:cs="ＭＳ Ｐゴシック"/>
          <w:kern w:val="0"/>
          <w:sz w:val="16"/>
          <w:szCs w:val="16"/>
        </w:rPr>
        <w:t xml:space="preserve">　公共交通特定事業を実施する特定旅客施設の法第二条第六号イからホまでに規定する区分並びに名称及び位置又は公共交通特定事業を実施する特定車両の車種、台数及び運行を予定する路線</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三</w:t>
      </w:r>
      <w:r w:rsidRPr="00F22983">
        <w:rPr>
          <w:rFonts w:ascii="ＭＳ ゴシック" w:eastAsia="ＭＳ ゴシック" w:hAnsi="ＭＳ ゴシック" w:cs="ＭＳ Ｐゴシック"/>
          <w:kern w:val="0"/>
          <w:sz w:val="16"/>
          <w:szCs w:val="16"/>
        </w:rPr>
        <w:t xml:space="preserve">　公共交通特定事業の内容</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四</w:t>
      </w:r>
      <w:r w:rsidRPr="00F22983">
        <w:rPr>
          <w:rFonts w:ascii="ＭＳ ゴシック" w:eastAsia="ＭＳ ゴシック" w:hAnsi="ＭＳ ゴシック" w:cs="ＭＳ Ｐゴシック"/>
          <w:kern w:val="0"/>
          <w:sz w:val="16"/>
          <w:szCs w:val="16"/>
        </w:rPr>
        <w:t xml:space="preserve">　当該認定を受けようとする者がそれ以外の者から公共交通特定事業を実施する特定旅客施設の一部又は全部の貸付けを受ける場合にあっては、当該貸付けを行う者の氏名又は名称及び住所並びに法人にあっては、その代表者の氏名</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五</w:t>
      </w:r>
      <w:r w:rsidRPr="00F22983">
        <w:rPr>
          <w:rFonts w:ascii="ＭＳ ゴシック" w:eastAsia="ＭＳ ゴシック" w:hAnsi="ＭＳ ゴシック" w:cs="ＭＳ Ｐゴシック"/>
          <w:kern w:val="0"/>
          <w:sz w:val="16"/>
          <w:szCs w:val="16"/>
        </w:rPr>
        <w:t xml:space="preserve">　公共交通特定事業の実施予定期間並びにその実施に必要な資金の額及びその調達方法</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六</w:t>
      </w:r>
      <w:r w:rsidRPr="00F22983">
        <w:rPr>
          <w:rFonts w:ascii="ＭＳ ゴシック" w:eastAsia="ＭＳ ゴシック" w:hAnsi="ＭＳ ゴシック" w:cs="ＭＳ Ｐゴシック"/>
          <w:kern w:val="0"/>
          <w:sz w:val="16"/>
          <w:szCs w:val="16"/>
        </w:rPr>
        <w:t xml:space="preserve">　その他公共交通特定事業の実施に際し配慮すべき重要事項</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２</w:t>
      </w:r>
      <w:r w:rsidRPr="00F22983">
        <w:rPr>
          <w:rFonts w:ascii="ＭＳ ゴシック" w:eastAsia="ＭＳ ゴシック" w:hAnsi="ＭＳ ゴシック" w:cs="ＭＳ Ｐゴシック"/>
          <w:kern w:val="0"/>
          <w:sz w:val="16"/>
          <w:szCs w:val="16"/>
        </w:rPr>
        <w:t xml:space="preserve">　前項の申請書には、次に掲げる書類及び図面を添付しなければならない。</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一</w:t>
      </w:r>
      <w:r w:rsidRPr="00F22983">
        <w:rPr>
          <w:rFonts w:ascii="ＭＳ ゴシック" w:eastAsia="ＭＳ ゴシック" w:hAnsi="ＭＳ ゴシック" w:cs="ＭＳ Ｐゴシック"/>
          <w:kern w:val="0"/>
          <w:sz w:val="16"/>
          <w:szCs w:val="16"/>
        </w:rPr>
        <w:t xml:space="preserve">　公共交通特定事業の内容を示す特定旅客施設又は特定車両の構造及び設備に関する書類及び図面</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lastRenderedPageBreak/>
        <w:t>二</w:t>
      </w:r>
      <w:r w:rsidRPr="00F22983">
        <w:rPr>
          <w:rFonts w:ascii="ＭＳ ゴシック" w:eastAsia="ＭＳ ゴシック" w:hAnsi="ＭＳ ゴシック" w:cs="ＭＳ Ｐゴシック"/>
          <w:kern w:val="0"/>
          <w:sz w:val="16"/>
          <w:szCs w:val="16"/>
        </w:rPr>
        <w:t xml:space="preserve">　当該認定を受けようとする者がそれ以外の者から特定旅客施設の一部又は全部の貸付けを受ける場合にあっては、当該貸付契約に係る契約書の写し</w:t>
      </w:r>
    </w:p>
    <w:p w:rsidR="003E3474" w:rsidRPr="00F22983" w:rsidRDefault="003E3474" w:rsidP="003E3474">
      <w:pPr>
        <w:widowControl/>
        <w:jc w:val="left"/>
        <w:textAlignment w:val="baseline"/>
        <w:rPr>
          <w:rFonts w:ascii="ＭＳ ゴシック" w:eastAsia="ＭＳ ゴシック" w:hAnsi="ＭＳ ゴシック" w:cs="ＭＳ Ｐゴシック"/>
          <w:b/>
          <w:bCs/>
          <w:kern w:val="0"/>
          <w:sz w:val="16"/>
          <w:szCs w:val="16"/>
        </w:rPr>
      </w:pPr>
      <w:r w:rsidRPr="00F22983">
        <w:rPr>
          <w:rFonts w:ascii="ＭＳ ゴシック" w:eastAsia="ＭＳ ゴシック" w:hAnsi="ＭＳ ゴシック" w:cs="ＭＳ Ｐゴシック"/>
          <w:b/>
          <w:bCs/>
          <w:kern w:val="0"/>
          <w:sz w:val="16"/>
          <w:szCs w:val="16"/>
        </w:rPr>
        <w:t>（公共交通特定事業計画の変更の認定申請）</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第十六条</w:t>
      </w:r>
      <w:r w:rsidRPr="00F22983">
        <w:rPr>
          <w:rFonts w:ascii="ＭＳ ゴシック" w:eastAsia="ＭＳ ゴシック" w:hAnsi="ＭＳ ゴシック" w:cs="ＭＳ Ｐゴシック"/>
          <w:kern w:val="0"/>
          <w:sz w:val="16"/>
          <w:szCs w:val="16"/>
        </w:rPr>
        <w:t xml:space="preserve">　法第二十九条第三項の規定により公共交通特定事業計画の変更の認定を受けようとする者は、次に掲げる事項を記載した申請書を国土交通大臣に提出しなければならない。</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一</w:t>
      </w:r>
      <w:r w:rsidRPr="00F22983">
        <w:rPr>
          <w:rFonts w:ascii="ＭＳ ゴシック" w:eastAsia="ＭＳ ゴシック" w:hAnsi="ＭＳ ゴシック" w:cs="ＭＳ Ｐゴシック"/>
          <w:kern w:val="0"/>
          <w:sz w:val="16"/>
          <w:szCs w:val="16"/>
        </w:rPr>
        <w:t xml:space="preserve">　氏名又は名称及び住所並びに法人にあっては、その代表者の氏名</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二</w:t>
      </w:r>
      <w:r w:rsidRPr="00F22983">
        <w:rPr>
          <w:rFonts w:ascii="ＭＳ ゴシック" w:eastAsia="ＭＳ ゴシック" w:hAnsi="ＭＳ ゴシック" w:cs="ＭＳ Ｐゴシック"/>
          <w:kern w:val="0"/>
          <w:sz w:val="16"/>
          <w:szCs w:val="16"/>
        </w:rPr>
        <w:t xml:space="preserve">　変更しようとする事項</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三</w:t>
      </w:r>
      <w:r w:rsidRPr="00F22983">
        <w:rPr>
          <w:rFonts w:ascii="ＭＳ ゴシック" w:eastAsia="ＭＳ ゴシック" w:hAnsi="ＭＳ ゴシック" w:cs="ＭＳ Ｐゴシック"/>
          <w:kern w:val="0"/>
          <w:sz w:val="16"/>
          <w:szCs w:val="16"/>
        </w:rPr>
        <w:t xml:space="preserve">　変更を必要とする理由</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２</w:t>
      </w:r>
      <w:r w:rsidRPr="00F22983">
        <w:rPr>
          <w:rFonts w:ascii="ＭＳ ゴシック" w:eastAsia="ＭＳ ゴシック" w:hAnsi="ＭＳ ゴシック" w:cs="ＭＳ Ｐゴシック"/>
          <w:kern w:val="0"/>
          <w:sz w:val="16"/>
          <w:szCs w:val="16"/>
        </w:rPr>
        <w:t xml:space="preserve">　前項の申請書には、前条第二項に掲げる書類及び図面のうち公共交通特定事業計画の変更に伴いその内容が変更されるものであって、その変更後のものを添付しなければならない。</w:t>
      </w:r>
    </w:p>
    <w:p w:rsidR="003E3474" w:rsidRPr="00F22983" w:rsidRDefault="003E3474" w:rsidP="003E3474">
      <w:pPr>
        <w:widowControl/>
        <w:jc w:val="left"/>
        <w:textAlignment w:val="baseline"/>
        <w:rPr>
          <w:rFonts w:ascii="ＭＳ ゴシック" w:eastAsia="ＭＳ ゴシック" w:hAnsi="ＭＳ ゴシック" w:cs="ＭＳ Ｐゴシック"/>
          <w:b/>
          <w:bCs/>
          <w:kern w:val="0"/>
          <w:sz w:val="16"/>
          <w:szCs w:val="16"/>
        </w:rPr>
      </w:pPr>
      <w:r w:rsidRPr="00F22983">
        <w:rPr>
          <w:rFonts w:ascii="ＭＳ ゴシック" w:eastAsia="ＭＳ ゴシック" w:hAnsi="ＭＳ ゴシック" w:cs="ＭＳ Ｐゴシック"/>
          <w:b/>
          <w:bCs/>
          <w:kern w:val="0"/>
          <w:sz w:val="16"/>
          <w:szCs w:val="16"/>
        </w:rPr>
        <w:t>（道路特定事業の協議の申出）</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第十七条</w:t>
      </w:r>
      <w:r w:rsidRPr="00F22983">
        <w:rPr>
          <w:rFonts w:ascii="ＭＳ ゴシック" w:eastAsia="ＭＳ ゴシック" w:hAnsi="ＭＳ ゴシック" w:cs="ＭＳ Ｐゴシック"/>
          <w:kern w:val="0"/>
          <w:sz w:val="16"/>
          <w:szCs w:val="16"/>
        </w:rPr>
        <w:t xml:space="preserve">　法第三十二条第三項の協議の申出は、第六号様式による協議書を地方整備局長又は北海道開発局長に提出して行うものとする。</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２</w:t>
      </w:r>
      <w:r w:rsidRPr="00F22983">
        <w:rPr>
          <w:rFonts w:ascii="ＭＳ ゴシック" w:eastAsia="ＭＳ ゴシック" w:hAnsi="ＭＳ ゴシック" w:cs="ＭＳ Ｐゴシック"/>
          <w:kern w:val="0"/>
          <w:sz w:val="16"/>
          <w:szCs w:val="16"/>
        </w:rPr>
        <w:t xml:space="preserve">　前項の協議書には、次に掲げる書類を添付しなければならない。</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一</w:t>
      </w:r>
      <w:r w:rsidRPr="00F22983">
        <w:rPr>
          <w:rFonts w:ascii="ＭＳ ゴシック" w:eastAsia="ＭＳ ゴシック" w:hAnsi="ＭＳ ゴシック" w:cs="ＭＳ Ｐゴシック"/>
          <w:kern w:val="0"/>
          <w:sz w:val="16"/>
          <w:szCs w:val="16"/>
        </w:rPr>
        <w:t xml:space="preserve">　工事計画書</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二</w:t>
      </w:r>
      <w:r w:rsidRPr="00F22983">
        <w:rPr>
          <w:rFonts w:ascii="ＭＳ ゴシック" w:eastAsia="ＭＳ ゴシック" w:hAnsi="ＭＳ ゴシック" w:cs="ＭＳ Ｐゴシック"/>
          <w:kern w:val="0"/>
          <w:sz w:val="16"/>
          <w:szCs w:val="16"/>
        </w:rPr>
        <w:t xml:space="preserve">　工事費及び財源調書</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三</w:t>
      </w:r>
      <w:r w:rsidRPr="00F22983">
        <w:rPr>
          <w:rFonts w:ascii="ＭＳ ゴシック" w:eastAsia="ＭＳ ゴシック" w:hAnsi="ＭＳ ゴシック" w:cs="ＭＳ Ｐゴシック"/>
          <w:kern w:val="0"/>
          <w:sz w:val="16"/>
          <w:szCs w:val="16"/>
        </w:rPr>
        <w:t xml:space="preserve">　平面図、縦断図、横断定規図その他必要な図面</w:t>
      </w:r>
    </w:p>
    <w:p w:rsidR="003E3474" w:rsidRPr="00F22983" w:rsidRDefault="003E3474" w:rsidP="003E3474">
      <w:pPr>
        <w:widowControl/>
        <w:jc w:val="left"/>
        <w:textAlignment w:val="baseline"/>
        <w:rPr>
          <w:rFonts w:ascii="ＭＳ ゴシック" w:eastAsia="ＭＳ ゴシック" w:hAnsi="ＭＳ ゴシック" w:cs="ＭＳ Ｐゴシック"/>
          <w:b/>
          <w:bCs/>
          <w:kern w:val="0"/>
          <w:sz w:val="16"/>
          <w:szCs w:val="16"/>
        </w:rPr>
      </w:pPr>
      <w:r w:rsidRPr="00F22983">
        <w:rPr>
          <w:rFonts w:ascii="ＭＳ ゴシック" w:eastAsia="ＭＳ ゴシック" w:hAnsi="ＭＳ ゴシック" w:cs="ＭＳ Ｐゴシック"/>
          <w:b/>
          <w:bCs/>
          <w:kern w:val="0"/>
          <w:sz w:val="16"/>
          <w:szCs w:val="16"/>
        </w:rPr>
        <w:t>（同意を要しない軽易な道路特定事業）</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第十八条</w:t>
      </w:r>
      <w:r w:rsidRPr="00F22983">
        <w:rPr>
          <w:rFonts w:ascii="ＭＳ ゴシック" w:eastAsia="ＭＳ ゴシック" w:hAnsi="ＭＳ ゴシック" w:cs="ＭＳ Ｐゴシック"/>
          <w:kern w:val="0"/>
          <w:sz w:val="16"/>
          <w:szCs w:val="16"/>
        </w:rPr>
        <w:t xml:space="preserve">　法第三十二条第三項ただし書の主務省令で定める軽易な道路特定事業は、道路の附属物の新設又は改築のみに関する工事とする。</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２</w:t>
      </w:r>
      <w:r w:rsidRPr="00F22983">
        <w:rPr>
          <w:rFonts w:ascii="ＭＳ ゴシック" w:eastAsia="ＭＳ ゴシック" w:hAnsi="ＭＳ ゴシック" w:cs="ＭＳ Ｐゴシック"/>
          <w:kern w:val="0"/>
          <w:sz w:val="16"/>
          <w:szCs w:val="16"/>
        </w:rPr>
        <w:t xml:space="preserve">　市町村は、前項の工事を行った場合においては、その旨を地方整備局長又は北海道開発局長に報告しなければならない。</w:t>
      </w:r>
    </w:p>
    <w:p w:rsidR="003E3474" w:rsidRPr="00F22983" w:rsidRDefault="003E3474" w:rsidP="003E3474">
      <w:pPr>
        <w:widowControl/>
        <w:jc w:val="left"/>
        <w:textAlignment w:val="baseline"/>
        <w:rPr>
          <w:rFonts w:ascii="ＭＳ ゴシック" w:eastAsia="ＭＳ ゴシック" w:hAnsi="ＭＳ ゴシック" w:cs="ＭＳ Ｐゴシック"/>
          <w:b/>
          <w:bCs/>
          <w:kern w:val="0"/>
          <w:sz w:val="16"/>
          <w:szCs w:val="16"/>
        </w:rPr>
      </w:pPr>
      <w:r w:rsidRPr="00F22983">
        <w:rPr>
          <w:rFonts w:ascii="ＭＳ ゴシック" w:eastAsia="ＭＳ ゴシック" w:hAnsi="ＭＳ ゴシック" w:cs="ＭＳ Ｐゴシック"/>
          <w:b/>
          <w:bCs/>
          <w:kern w:val="0"/>
          <w:sz w:val="16"/>
          <w:szCs w:val="16"/>
        </w:rPr>
        <w:t>（道路特定事業に関する工事の公示）</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第十九条</w:t>
      </w:r>
      <w:r w:rsidRPr="00F22983">
        <w:rPr>
          <w:rFonts w:ascii="ＭＳ ゴシック" w:eastAsia="ＭＳ ゴシック" w:hAnsi="ＭＳ ゴシック" w:cs="ＭＳ Ｐゴシック"/>
          <w:kern w:val="0"/>
          <w:sz w:val="16"/>
          <w:szCs w:val="16"/>
        </w:rPr>
        <w:t xml:space="preserve">　市町村は、法第三十二条第四項の規定により道路特定事業に関する工事を行おうとするとき、及び当該道路特定事業に関する工事の全部又は一部を完了したときは、道路の種類、路線名、工事の区間、工事の種類及び工事の開始の日（当該道路特定事業に関する工事の全部又は一部を完了したときにあっては、工事の完了の日）を公示するものとする。</w:t>
      </w:r>
    </w:p>
    <w:p w:rsidR="003E3474" w:rsidRPr="00F22983" w:rsidRDefault="003E3474" w:rsidP="003E3474">
      <w:pPr>
        <w:widowControl/>
        <w:jc w:val="left"/>
        <w:textAlignment w:val="baseline"/>
        <w:rPr>
          <w:rFonts w:ascii="ＭＳ ゴシック" w:eastAsia="ＭＳ ゴシック" w:hAnsi="ＭＳ ゴシック" w:cs="ＭＳ Ｐゴシック"/>
          <w:b/>
          <w:bCs/>
          <w:kern w:val="0"/>
          <w:sz w:val="16"/>
          <w:szCs w:val="16"/>
        </w:rPr>
      </w:pPr>
      <w:r w:rsidRPr="00F22983">
        <w:rPr>
          <w:rFonts w:ascii="ＭＳ ゴシック" w:eastAsia="ＭＳ ゴシック" w:hAnsi="ＭＳ ゴシック" w:cs="ＭＳ Ｐゴシック"/>
          <w:b/>
          <w:bCs/>
          <w:kern w:val="0"/>
          <w:sz w:val="16"/>
          <w:szCs w:val="16"/>
        </w:rPr>
        <w:t>（移動等円滑化経路協定の認可等の申請の公告）</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第二十条</w:t>
      </w:r>
      <w:r w:rsidRPr="00F22983">
        <w:rPr>
          <w:rFonts w:ascii="ＭＳ ゴシック" w:eastAsia="ＭＳ ゴシック" w:hAnsi="ＭＳ ゴシック" w:cs="ＭＳ Ｐゴシック"/>
          <w:kern w:val="0"/>
          <w:sz w:val="16"/>
          <w:szCs w:val="16"/>
        </w:rPr>
        <w:t xml:space="preserve">　法第四十二条第一項（法第四十四条第二項において準用する場合を含む。）の規定による公告は、次に掲げる事項について、公報、掲示その他の方法で行うものとする。</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一</w:t>
      </w:r>
      <w:r w:rsidRPr="00F22983">
        <w:rPr>
          <w:rFonts w:ascii="ＭＳ ゴシック" w:eastAsia="ＭＳ ゴシック" w:hAnsi="ＭＳ ゴシック" w:cs="ＭＳ Ｐゴシック"/>
          <w:kern w:val="0"/>
          <w:sz w:val="16"/>
          <w:szCs w:val="16"/>
        </w:rPr>
        <w:t xml:space="preserve">　移動等円滑化経路協定の名称</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二</w:t>
      </w:r>
      <w:r w:rsidRPr="00F22983">
        <w:rPr>
          <w:rFonts w:ascii="ＭＳ ゴシック" w:eastAsia="ＭＳ ゴシック" w:hAnsi="ＭＳ ゴシック" w:cs="ＭＳ Ｐゴシック"/>
          <w:kern w:val="0"/>
          <w:sz w:val="16"/>
          <w:szCs w:val="16"/>
        </w:rPr>
        <w:t xml:space="preserve">　移動等円滑化経路協定区域</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三</w:t>
      </w:r>
      <w:r w:rsidRPr="00F22983">
        <w:rPr>
          <w:rFonts w:ascii="ＭＳ ゴシック" w:eastAsia="ＭＳ ゴシック" w:hAnsi="ＭＳ ゴシック" w:cs="ＭＳ Ｐゴシック"/>
          <w:kern w:val="0"/>
          <w:sz w:val="16"/>
          <w:szCs w:val="16"/>
        </w:rPr>
        <w:t xml:space="preserve">　移動等円滑化経路協定の縦覧場所</w:t>
      </w:r>
    </w:p>
    <w:p w:rsidR="003E3474" w:rsidRPr="00F22983" w:rsidRDefault="003E3474" w:rsidP="003E3474">
      <w:pPr>
        <w:widowControl/>
        <w:jc w:val="left"/>
        <w:textAlignment w:val="baseline"/>
        <w:rPr>
          <w:rFonts w:ascii="ＭＳ ゴシック" w:eastAsia="ＭＳ ゴシック" w:hAnsi="ＭＳ ゴシック" w:cs="ＭＳ Ｐゴシック"/>
          <w:b/>
          <w:bCs/>
          <w:kern w:val="0"/>
          <w:sz w:val="16"/>
          <w:szCs w:val="16"/>
        </w:rPr>
      </w:pPr>
      <w:r w:rsidRPr="00F22983">
        <w:rPr>
          <w:rFonts w:ascii="ＭＳ ゴシック" w:eastAsia="ＭＳ ゴシック" w:hAnsi="ＭＳ ゴシック" w:cs="ＭＳ Ｐゴシック"/>
          <w:b/>
          <w:bCs/>
          <w:kern w:val="0"/>
          <w:sz w:val="16"/>
          <w:szCs w:val="16"/>
        </w:rPr>
        <w:t>（移動等円滑化経路協定の認可の基準）</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第二十一条</w:t>
      </w:r>
      <w:r w:rsidRPr="00F22983">
        <w:rPr>
          <w:rFonts w:ascii="ＭＳ ゴシック" w:eastAsia="ＭＳ ゴシック" w:hAnsi="ＭＳ ゴシック" w:cs="ＭＳ Ｐゴシック"/>
          <w:kern w:val="0"/>
          <w:sz w:val="16"/>
          <w:szCs w:val="16"/>
        </w:rPr>
        <w:t xml:space="preserve">　法第四十三条第一項第三号（法第四十四条第二項において準用する場合を含む。）の主務省令で定める基準は、次のとおりとする。</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一</w:t>
      </w:r>
      <w:r w:rsidRPr="00F22983">
        <w:rPr>
          <w:rFonts w:ascii="ＭＳ ゴシック" w:eastAsia="ＭＳ ゴシック" w:hAnsi="ＭＳ ゴシック" w:cs="ＭＳ Ｐゴシック"/>
          <w:kern w:val="0"/>
          <w:sz w:val="16"/>
          <w:szCs w:val="16"/>
        </w:rPr>
        <w:t xml:space="preserve">　移動等円滑化経路協定区域は、その境界が明確に定められていなければならない。</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二</w:t>
      </w:r>
      <w:r w:rsidRPr="00F22983">
        <w:rPr>
          <w:rFonts w:ascii="ＭＳ ゴシック" w:eastAsia="ＭＳ ゴシック" w:hAnsi="ＭＳ ゴシック" w:cs="ＭＳ Ｐゴシック"/>
          <w:kern w:val="0"/>
          <w:sz w:val="16"/>
          <w:szCs w:val="16"/>
        </w:rPr>
        <w:t xml:space="preserve">　法第四十一条第二項第二号の移動等円滑化のための経路の整備又は管理に関する事項は、法第二十四条の二第三項の移動等円滑化促進地区における移動等円滑化の促進に関する基本的な方針又は法第二十五条第三項の重点整備地区における移動等円滑化に関する基本的な方針が定められているときは、これらの基本的な方針に適合していなければならない。</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三</w:t>
      </w:r>
      <w:r w:rsidRPr="00F22983">
        <w:rPr>
          <w:rFonts w:ascii="ＭＳ ゴシック" w:eastAsia="ＭＳ ゴシック" w:hAnsi="ＭＳ ゴシック" w:cs="ＭＳ Ｐゴシック"/>
          <w:kern w:val="0"/>
          <w:sz w:val="16"/>
          <w:szCs w:val="16"/>
        </w:rPr>
        <w:t xml:space="preserve">　移動等円滑化経路協定に違反した場合の措置は、違反した者に対して不当に重い負担を課するものであってはならない。</w:t>
      </w:r>
    </w:p>
    <w:p w:rsidR="003E3474" w:rsidRPr="00F22983" w:rsidRDefault="003E3474" w:rsidP="003E3474">
      <w:pPr>
        <w:widowControl/>
        <w:jc w:val="left"/>
        <w:textAlignment w:val="baseline"/>
        <w:rPr>
          <w:rFonts w:ascii="ＭＳ ゴシック" w:eastAsia="ＭＳ ゴシック" w:hAnsi="ＭＳ ゴシック" w:cs="ＭＳ Ｐゴシック"/>
          <w:b/>
          <w:bCs/>
          <w:kern w:val="0"/>
          <w:sz w:val="16"/>
          <w:szCs w:val="16"/>
        </w:rPr>
      </w:pPr>
      <w:r w:rsidRPr="00F22983">
        <w:rPr>
          <w:rFonts w:ascii="ＭＳ ゴシック" w:eastAsia="ＭＳ ゴシック" w:hAnsi="ＭＳ ゴシック" w:cs="ＭＳ Ｐゴシック"/>
          <w:b/>
          <w:bCs/>
          <w:kern w:val="0"/>
          <w:sz w:val="16"/>
          <w:szCs w:val="16"/>
        </w:rPr>
        <w:t>（移動等円滑化経路協定の認可等の公告）</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lastRenderedPageBreak/>
        <w:t>第二十二条</w:t>
      </w:r>
      <w:r w:rsidRPr="00F22983">
        <w:rPr>
          <w:rFonts w:ascii="ＭＳ ゴシック" w:eastAsia="ＭＳ ゴシック" w:hAnsi="ＭＳ ゴシック" w:cs="ＭＳ Ｐゴシック"/>
          <w:kern w:val="0"/>
          <w:sz w:val="16"/>
          <w:szCs w:val="16"/>
        </w:rPr>
        <w:t xml:space="preserve">　第二十条の規定は、法第四十三条第二項（法第四十四条第二項、第四十五条第四項、第四十七条第二項又は第五十条第三項において準用する場合を含む。）の規定による公告について準用する。</w:t>
      </w:r>
    </w:p>
    <w:p w:rsidR="003E3474" w:rsidRPr="00F22983" w:rsidRDefault="003E3474" w:rsidP="003E3474">
      <w:pPr>
        <w:widowControl/>
        <w:jc w:val="left"/>
        <w:textAlignment w:val="baseline"/>
        <w:rPr>
          <w:rFonts w:ascii="ＭＳ ゴシック" w:eastAsia="ＭＳ ゴシック" w:hAnsi="ＭＳ ゴシック" w:cs="ＭＳ Ｐゴシック"/>
          <w:b/>
          <w:bCs/>
          <w:kern w:val="0"/>
          <w:sz w:val="16"/>
          <w:szCs w:val="16"/>
        </w:rPr>
      </w:pPr>
      <w:r w:rsidRPr="00F22983">
        <w:rPr>
          <w:rFonts w:ascii="ＭＳ ゴシック" w:eastAsia="ＭＳ ゴシック" w:hAnsi="ＭＳ ゴシック" w:cs="ＭＳ Ｐゴシック"/>
          <w:b/>
          <w:bCs/>
          <w:kern w:val="0"/>
          <w:sz w:val="16"/>
          <w:szCs w:val="16"/>
        </w:rPr>
        <w:t>（移動等円滑化施設協定に関する準用）</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第二十二条の二</w:t>
      </w:r>
      <w:r w:rsidRPr="00F22983">
        <w:rPr>
          <w:rFonts w:ascii="ＭＳ ゴシック" w:eastAsia="ＭＳ ゴシック" w:hAnsi="ＭＳ ゴシック" w:cs="ＭＳ Ｐゴシック"/>
          <w:kern w:val="0"/>
          <w:sz w:val="16"/>
          <w:szCs w:val="16"/>
        </w:rPr>
        <w:t xml:space="preserve">　前三条の規定は、法第五十一条の二第一項に規定する移動等円滑化施設協定について準用する。この場合において、第二十条第二号及び第二十一条第一号中「移動等円滑化経路協定区域」とあるのは「移動等円滑化施設協定区域」と読み替えるものとする。</w:t>
      </w:r>
    </w:p>
    <w:p w:rsidR="003E3474" w:rsidRPr="00F22983" w:rsidRDefault="003E3474" w:rsidP="003E3474">
      <w:pPr>
        <w:widowControl/>
        <w:jc w:val="left"/>
        <w:textAlignment w:val="baseline"/>
        <w:rPr>
          <w:rFonts w:ascii="ＭＳ ゴシック" w:eastAsia="ＭＳ ゴシック" w:hAnsi="ＭＳ ゴシック" w:cs="ＭＳ Ｐゴシック"/>
          <w:b/>
          <w:bCs/>
          <w:kern w:val="0"/>
          <w:sz w:val="16"/>
          <w:szCs w:val="16"/>
        </w:rPr>
      </w:pPr>
      <w:r w:rsidRPr="00F22983">
        <w:rPr>
          <w:rFonts w:ascii="ＭＳ ゴシック" w:eastAsia="ＭＳ ゴシック" w:hAnsi="ＭＳ ゴシック" w:cs="ＭＳ Ｐゴシック"/>
          <w:b/>
          <w:bCs/>
          <w:kern w:val="0"/>
          <w:sz w:val="16"/>
          <w:szCs w:val="16"/>
        </w:rPr>
        <w:t>（移動等円滑化実績等報告書）</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第二十三条</w:t>
      </w:r>
      <w:r w:rsidRPr="00F22983">
        <w:rPr>
          <w:rFonts w:ascii="ＭＳ ゴシック" w:eastAsia="ＭＳ ゴシック" w:hAnsi="ＭＳ ゴシック" w:cs="ＭＳ Ｐゴシック"/>
          <w:kern w:val="0"/>
          <w:sz w:val="16"/>
          <w:szCs w:val="16"/>
        </w:rPr>
        <w:t xml:space="preserve">　公共交通事業者等は、毎年六月三十日までに、次の表の上欄に掲げる公共交通事業者等の区分に応じ、同表の下欄に掲げる地方支分部局の長に、国土交通大臣が定める様式による移動等円滑化実績等報告書を提出しなければならない。ただし、第六条の三の移動等円滑化取組計画書及び第六条の四の移動等円滑化取組報告書を提出した場合にあっては、この限りでない。</w:t>
      </w:r>
    </w:p>
    <w:tbl>
      <w:tblPr>
        <w:tblW w:w="0" w:type="auto"/>
        <w:tblCellMar>
          <w:left w:w="0" w:type="dxa"/>
          <w:right w:w="0" w:type="dxa"/>
        </w:tblCellMar>
        <w:tblLook w:val="04A0" w:firstRow="1" w:lastRow="0" w:firstColumn="1" w:lastColumn="0" w:noHBand="0" w:noVBand="1"/>
      </w:tblPr>
      <w:tblGrid>
        <w:gridCol w:w="5395"/>
        <w:gridCol w:w="3915"/>
      </w:tblGrid>
      <w:tr w:rsidR="003E3474" w:rsidRPr="00F22983" w:rsidTr="003E3474">
        <w:tc>
          <w:tcPr>
            <w:tcW w:w="0" w:type="auto"/>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一　法第二条第五号イからニまでに掲げる者又は同号トに掲げる者のうち同条第六号イに掲げる施設を設置し、又は管理するもの</w:t>
            </w:r>
          </w:p>
        </w:tc>
        <w:tc>
          <w:tcPr>
            <w:tcW w:w="0" w:type="auto"/>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当該公共交通事業者等の主たる事務所を管轄する地方運輸局長</w:t>
            </w:r>
          </w:p>
        </w:tc>
      </w:tr>
      <w:tr w:rsidR="003E3474" w:rsidRPr="00F22983" w:rsidTr="003E3474">
        <w:tc>
          <w:tcPr>
            <w:tcW w:w="0" w:type="auto"/>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二　法第二条第五号ホに掲げる者</w:t>
            </w:r>
          </w:p>
        </w:tc>
        <w:tc>
          <w:tcPr>
            <w:tcW w:w="0" w:type="auto"/>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当該公共交通事業者等の主たる事務所を管轄する地方運輸局長（運輸監理部長を含む。）</w:t>
            </w:r>
          </w:p>
        </w:tc>
      </w:tr>
      <w:tr w:rsidR="003E3474" w:rsidRPr="00F22983" w:rsidTr="003E3474">
        <w:tc>
          <w:tcPr>
            <w:tcW w:w="0" w:type="auto"/>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三　法第二条第五号ヘに掲げる者又は同号トに掲げる者のうち同条第六号ホに掲げる施設を設置し、又は管理するもの</w:t>
            </w:r>
          </w:p>
        </w:tc>
        <w:tc>
          <w:tcPr>
            <w:tcW w:w="0" w:type="auto"/>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当該公共交通事業者等の主たる事務所を管轄する地方航空局長</w:t>
            </w:r>
          </w:p>
        </w:tc>
      </w:tr>
      <w:tr w:rsidR="003E3474" w:rsidRPr="00F22983" w:rsidTr="003E3474">
        <w:tc>
          <w:tcPr>
            <w:tcW w:w="0" w:type="auto"/>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四　法第二条第五号トに掲げる者のうち同条第六号ニに掲げる施設を設置し、又は管理するもの</w:t>
            </w:r>
          </w:p>
        </w:tc>
        <w:tc>
          <w:tcPr>
            <w:tcW w:w="0" w:type="auto"/>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当該公共交通事業者等の主たる事務所を管轄する地方整備局長又は北海道開発局長</w:t>
            </w:r>
          </w:p>
        </w:tc>
      </w:tr>
    </w:tbl>
    <w:p w:rsidR="003E3474" w:rsidRPr="00F22983" w:rsidRDefault="003E3474" w:rsidP="003E3474">
      <w:pPr>
        <w:widowControl/>
        <w:jc w:val="left"/>
        <w:textAlignment w:val="baseline"/>
        <w:rPr>
          <w:rFonts w:ascii="ＭＳ ゴシック" w:eastAsia="ＭＳ ゴシック" w:hAnsi="ＭＳ ゴシック" w:cs="ＭＳ Ｐゴシック"/>
          <w:b/>
          <w:bCs/>
          <w:kern w:val="0"/>
          <w:sz w:val="16"/>
          <w:szCs w:val="16"/>
        </w:rPr>
      </w:pPr>
      <w:r w:rsidRPr="00F22983">
        <w:rPr>
          <w:rFonts w:ascii="ＭＳ ゴシック" w:eastAsia="ＭＳ ゴシック" w:hAnsi="ＭＳ ゴシック" w:cs="ＭＳ Ｐゴシック"/>
          <w:b/>
          <w:bCs/>
          <w:kern w:val="0"/>
          <w:sz w:val="16"/>
          <w:szCs w:val="16"/>
        </w:rPr>
        <w:t>（臨時の報告）</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第二十四条</w:t>
      </w:r>
      <w:r w:rsidRPr="00F22983">
        <w:rPr>
          <w:rFonts w:ascii="ＭＳ ゴシック" w:eastAsia="ＭＳ ゴシック" w:hAnsi="ＭＳ ゴシック" w:cs="ＭＳ Ｐゴシック"/>
          <w:kern w:val="0"/>
          <w:sz w:val="16"/>
          <w:szCs w:val="16"/>
        </w:rPr>
        <w:t xml:space="preserve">　公共交通事業者等は、前条に定める移動等円滑化実績等報告書のほか、国土交通大臣、地方整備局長、北海道開発局長、地方運輸局長（運輸監理部長を含む。）又は地方航空局長から、移動等円滑化のための事業に関し報告を求められたときは、報告書を提出しなければならない。</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２</w:t>
      </w:r>
      <w:r w:rsidRPr="00F22983">
        <w:rPr>
          <w:rFonts w:ascii="ＭＳ ゴシック" w:eastAsia="ＭＳ ゴシック" w:hAnsi="ＭＳ ゴシック" w:cs="ＭＳ Ｐゴシック"/>
          <w:kern w:val="0"/>
          <w:sz w:val="16"/>
          <w:szCs w:val="16"/>
        </w:rPr>
        <w:t xml:space="preserve">　国土交通大臣、地方整備局長、北海道開発局長、地方運輸局長（運輸監理部長を含む。）又は地方航空局長は、前項の報告を求めるときは、報告書の様式、報告書の提出期限その他必要な事項を明示するものとする。</w:t>
      </w:r>
    </w:p>
    <w:p w:rsidR="003E3474" w:rsidRPr="00F22983" w:rsidRDefault="003E3474" w:rsidP="003E3474">
      <w:pPr>
        <w:widowControl/>
        <w:jc w:val="left"/>
        <w:textAlignment w:val="baseline"/>
        <w:rPr>
          <w:rFonts w:ascii="ＭＳ ゴシック" w:eastAsia="ＭＳ ゴシック" w:hAnsi="ＭＳ ゴシック" w:cs="ＭＳ Ｐゴシック"/>
          <w:b/>
          <w:bCs/>
          <w:kern w:val="0"/>
          <w:sz w:val="16"/>
          <w:szCs w:val="16"/>
        </w:rPr>
      </w:pPr>
      <w:r w:rsidRPr="00F22983">
        <w:rPr>
          <w:rFonts w:ascii="ＭＳ ゴシック" w:eastAsia="ＭＳ ゴシック" w:hAnsi="ＭＳ ゴシック" w:cs="ＭＳ Ｐゴシック"/>
          <w:b/>
          <w:bCs/>
          <w:kern w:val="0"/>
          <w:sz w:val="16"/>
          <w:szCs w:val="16"/>
        </w:rPr>
        <w:t>（立入検査の証明書）</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第二十五条</w:t>
      </w:r>
      <w:r w:rsidRPr="00F22983">
        <w:rPr>
          <w:rFonts w:ascii="ＭＳ ゴシック" w:eastAsia="ＭＳ ゴシック" w:hAnsi="ＭＳ ゴシック" w:cs="ＭＳ Ｐゴシック"/>
          <w:kern w:val="0"/>
          <w:sz w:val="16"/>
          <w:szCs w:val="16"/>
        </w:rPr>
        <w:t xml:space="preserve">　法第五十三条第六項の立入検査をする職員の身分を示す証明書は、第七号様式によるものとする。</w:t>
      </w:r>
    </w:p>
    <w:p w:rsidR="003E3474" w:rsidRPr="00F22983" w:rsidRDefault="003E3474" w:rsidP="003E3474">
      <w:pPr>
        <w:widowControl/>
        <w:jc w:val="left"/>
        <w:textAlignment w:val="baseline"/>
        <w:rPr>
          <w:rFonts w:ascii="ＭＳ ゴシック" w:eastAsia="ＭＳ ゴシック" w:hAnsi="ＭＳ ゴシック" w:cs="ＭＳ Ｐゴシック"/>
          <w:b/>
          <w:bCs/>
          <w:kern w:val="0"/>
          <w:sz w:val="16"/>
          <w:szCs w:val="16"/>
        </w:rPr>
      </w:pPr>
      <w:r w:rsidRPr="00F22983">
        <w:rPr>
          <w:rFonts w:ascii="ＭＳ ゴシック" w:eastAsia="ＭＳ ゴシック" w:hAnsi="ＭＳ ゴシック" w:cs="ＭＳ Ｐゴシック"/>
          <w:b/>
          <w:bCs/>
          <w:kern w:val="0"/>
          <w:sz w:val="16"/>
          <w:szCs w:val="16"/>
        </w:rPr>
        <w:t>（権限の委任）</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第二十六条</w:t>
      </w:r>
      <w:r w:rsidRPr="00F22983">
        <w:rPr>
          <w:rFonts w:ascii="ＭＳ ゴシック" w:eastAsia="ＭＳ ゴシック" w:hAnsi="ＭＳ ゴシック" w:cs="ＭＳ Ｐゴシック"/>
          <w:kern w:val="0"/>
          <w:sz w:val="16"/>
          <w:szCs w:val="16"/>
        </w:rPr>
        <w:t xml:space="preserve">　法に規定する国土交通大臣の権限のうち、次の表の権限の欄に掲げるものは、それぞれ同表の地方支分部局の長の欄に掲げる地方支分部局の長に委任する。</w:t>
      </w:r>
    </w:p>
    <w:tbl>
      <w:tblPr>
        <w:tblW w:w="0" w:type="auto"/>
        <w:tblCellMar>
          <w:left w:w="0" w:type="dxa"/>
          <w:right w:w="0" w:type="dxa"/>
        </w:tblCellMar>
        <w:tblLook w:val="04A0" w:firstRow="1" w:lastRow="0" w:firstColumn="1" w:lastColumn="0" w:noHBand="0" w:noVBand="1"/>
      </w:tblPr>
      <w:tblGrid>
        <w:gridCol w:w="2714"/>
        <w:gridCol w:w="4440"/>
        <w:gridCol w:w="2156"/>
      </w:tblGrid>
      <w:tr w:rsidR="003E3474" w:rsidRPr="00F22983" w:rsidTr="003E3474">
        <w:tc>
          <w:tcPr>
            <w:tcW w:w="0" w:type="auto"/>
            <w:gridSpan w:val="2"/>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権限</w:t>
            </w:r>
          </w:p>
        </w:tc>
        <w:tc>
          <w:tcPr>
            <w:tcW w:w="0" w:type="auto"/>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地方支分部局の長</w:t>
            </w:r>
          </w:p>
        </w:tc>
      </w:tr>
      <w:tr w:rsidR="003E3474" w:rsidRPr="00F22983" w:rsidTr="003E3474">
        <w:tc>
          <w:tcPr>
            <w:tcW w:w="0" w:type="auto"/>
            <w:tcBorders>
              <w:top w:val="single" w:sz="6" w:space="0" w:color="000000"/>
              <w:left w:val="single" w:sz="6" w:space="0" w:color="000000"/>
              <w:bottom w:val="nil"/>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一　法第九条第二項の規定による届出の受理</w:t>
            </w:r>
          </w:p>
        </w:tc>
        <w:tc>
          <w:tcPr>
            <w:tcW w:w="0" w:type="auto"/>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イ　法第二条第六号ハに掲げる施設のうち専用バスターミナル（自動車ターミナル法（昭和三十四年法律第百三十六号）第二条第七項に規定する専用バスターミナルをいう。以下同じ。）に係るもの</w:t>
            </w:r>
          </w:p>
        </w:tc>
        <w:tc>
          <w:tcPr>
            <w:tcW w:w="0" w:type="auto"/>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当該施設の所在地を管轄する地方運輸局長</w:t>
            </w:r>
          </w:p>
        </w:tc>
      </w:tr>
      <w:tr w:rsidR="003E3474" w:rsidRPr="00F22983" w:rsidTr="003E3474">
        <w:tc>
          <w:tcPr>
            <w:tcW w:w="0" w:type="auto"/>
            <w:tcBorders>
              <w:top w:val="nil"/>
              <w:left w:val="single" w:sz="6" w:space="0" w:color="000000"/>
              <w:bottom w:val="nil"/>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lastRenderedPageBreak/>
              <w:t xml:space="preserve">　</w:t>
            </w:r>
          </w:p>
        </w:tc>
        <w:tc>
          <w:tcPr>
            <w:tcW w:w="0" w:type="auto"/>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ロ　法第二条第六号ニに掲げる施設（当該施設を設置し、又は管理する者が一般旅客定期航路事業者又は旅客不定期航路事業者であるものに限る。）に係るもの</w:t>
            </w:r>
          </w:p>
        </w:tc>
        <w:tc>
          <w:tcPr>
            <w:tcW w:w="0" w:type="auto"/>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当該施設の所在地を管轄する地方運輸局長（運輸監理部長を含む。）</w:t>
            </w:r>
          </w:p>
        </w:tc>
      </w:tr>
      <w:tr w:rsidR="003E3474" w:rsidRPr="00F22983" w:rsidTr="003E3474">
        <w:tc>
          <w:tcPr>
            <w:tcW w:w="0" w:type="auto"/>
            <w:tcBorders>
              <w:top w:val="nil"/>
              <w:left w:val="single" w:sz="6" w:space="0" w:color="000000"/>
              <w:bottom w:val="nil"/>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 xml:space="preserve">　</w:t>
            </w:r>
          </w:p>
        </w:tc>
        <w:tc>
          <w:tcPr>
            <w:tcW w:w="0" w:type="auto"/>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ハ　法第二条第六号ニに掲げる施設（当該施設を設置し、又は管理する者が一般旅客定期航路事業者又は旅客不定期航路事業者であるものを除く。）に係るもの</w:t>
            </w:r>
          </w:p>
        </w:tc>
        <w:tc>
          <w:tcPr>
            <w:tcW w:w="0" w:type="auto"/>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当該施設の所在地を管轄する地方整備局長又は北海道開発局長</w:t>
            </w:r>
          </w:p>
        </w:tc>
      </w:tr>
      <w:tr w:rsidR="003E3474" w:rsidRPr="00F22983" w:rsidTr="003E3474">
        <w:tc>
          <w:tcPr>
            <w:tcW w:w="0" w:type="auto"/>
            <w:tcBorders>
              <w:top w:val="nil"/>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 xml:space="preserve">　</w:t>
            </w:r>
          </w:p>
        </w:tc>
        <w:tc>
          <w:tcPr>
            <w:tcW w:w="0" w:type="auto"/>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ニ　法第二条第六号ホに掲げる施設に係るもの</w:t>
            </w:r>
          </w:p>
        </w:tc>
        <w:tc>
          <w:tcPr>
            <w:tcW w:w="0" w:type="auto"/>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当該施設の所在地を管轄する地方航空局長</w:t>
            </w:r>
          </w:p>
        </w:tc>
      </w:tr>
      <w:tr w:rsidR="003E3474" w:rsidRPr="00F22983" w:rsidTr="003E3474">
        <w:tc>
          <w:tcPr>
            <w:tcW w:w="0" w:type="auto"/>
            <w:tcBorders>
              <w:top w:val="single" w:sz="6" w:space="0" w:color="000000"/>
              <w:left w:val="single" w:sz="6" w:space="0" w:color="000000"/>
              <w:bottom w:val="nil"/>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二　法第九条第三項の規定による命令</w:t>
            </w:r>
          </w:p>
        </w:tc>
        <w:tc>
          <w:tcPr>
            <w:tcW w:w="0" w:type="auto"/>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イ　法第二条第六号ハに掲げる施設のうち専用バスターミナルに係るもの</w:t>
            </w:r>
          </w:p>
        </w:tc>
        <w:tc>
          <w:tcPr>
            <w:tcW w:w="0" w:type="auto"/>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当該施設の所在地を管轄する地方運輸局長</w:t>
            </w:r>
          </w:p>
        </w:tc>
      </w:tr>
      <w:tr w:rsidR="003E3474" w:rsidRPr="00F22983" w:rsidTr="003E3474">
        <w:tc>
          <w:tcPr>
            <w:tcW w:w="0" w:type="auto"/>
            <w:tcBorders>
              <w:top w:val="nil"/>
              <w:left w:val="single" w:sz="6" w:space="0" w:color="000000"/>
              <w:bottom w:val="nil"/>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 xml:space="preserve">　</w:t>
            </w:r>
          </w:p>
        </w:tc>
        <w:tc>
          <w:tcPr>
            <w:tcW w:w="0" w:type="auto"/>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ロ　乗合バス車両、貸切バス車両又は福祉タクシー車両（公共交通移動等円滑化基準省令第二条第一項第十四号に規定する福祉タクシー車両をいう。以下同じ。）に係るもの</w:t>
            </w:r>
          </w:p>
        </w:tc>
        <w:tc>
          <w:tcPr>
            <w:tcW w:w="0" w:type="auto"/>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当該乗合バス車両、貸切バス車両又は福祉タクシー車両の使用の本拠を管轄する地方運輸局長</w:t>
            </w:r>
          </w:p>
        </w:tc>
      </w:tr>
      <w:tr w:rsidR="003E3474" w:rsidRPr="00F22983" w:rsidTr="003E3474">
        <w:tc>
          <w:tcPr>
            <w:tcW w:w="0" w:type="auto"/>
            <w:tcBorders>
              <w:top w:val="nil"/>
              <w:left w:val="single" w:sz="6" w:space="0" w:color="000000"/>
              <w:bottom w:val="nil"/>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 xml:space="preserve">　</w:t>
            </w:r>
          </w:p>
        </w:tc>
        <w:tc>
          <w:tcPr>
            <w:tcW w:w="0" w:type="auto"/>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ハ　法第二条第六号ニに掲げる施設（当該施設を設置し、又は管理する者が一般旅客定期航路事業者又は旅客不定期航路事業者であるものに限る。）に係るもの</w:t>
            </w:r>
          </w:p>
        </w:tc>
        <w:tc>
          <w:tcPr>
            <w:tcW w:w="0" w:type="auto"/>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当該施設の所在地を管轄する地方運輸局長（運輸監理部長を含む。）</w:t>
            </w:r>
          </w:p>
        </w:tc>
      </w:tr>
      <w:tr w:rsidR="003E3474" w:rsidRPr="00F22983" w:rsidTr="003E3474">
        <w:tc>
          <w:tcPr>
            <w:tcW w:w="0" w:type="auto"/>
            <w:tcBorders>
              <w:top w:val="nil"/>
              <w:left w:val="single" w:sz="6" w:space="0" w:color="000000"/>
              <w:bottom w:val="nil"/>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 xml:space="preserve">　</w:t>
            </w:r>
          </w:p>
        </w:tc>
        <w:tc>
          <w:tcPr>
            <w:tcW w:w="0" w:type="auto"/>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ニ　法第二条第六号ニに掲げる施設（当該施設を設置し、又は管理する者が一般旅客定期航路事業者又は旅客不定期航路事業者であるものを除く。）に係るもの</w:t>
            </w:r>
          </w:p>
        </w:tc>
        <w:tc>
          <w:tcPr>
            <w:tcW w:w="0" w:type="auto"/>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当該施設の所在地を管轄する地方整備局長又は北海道開発局長</w:t>
            </w:r>
          </w:p>
        </w:tc>
      </w:tr>
      <w:tr w:rsidR="003E3474" w:rsidRPr="00F22983" w:rsidTr="003E3474">
        <w:tc>
          <w:tcPr>
            <w:tcW w:w="0" w:type="auto"/>
            <w:tcBorders>
              <w:top w:val="nil"/>
              <w:left w:val="single" w:sz="6" w:space="0" w:color="000000"/>
              <w:bottom w:val="nil"/>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 xml:space="preserve">　</w:t>
            </w:r>
          </w:p>
        </w:tc>
        <w:tc>
          <w:tcPr>
            <w:tcW w:w="0" w:type="auto"/>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ホ　船舶に係るもの</w:t>
            </w:r>
          </w:p>
        </w:tc>
        <w:tc>
          <w:tcPr>
            <w:tcW w:w="0" w:type="auto"/>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当該船舶の航路の拠点を管轄する地方運輸局長（運輸監理部長を含む。）</w:t>
            </w:r>
          </w:p>
        </w:tc>
      </w:tr>
      <w:tr w:rsidR="003E3474" w:rsidRPr="00F22983" w:rsidTr="003E3474">
        <w:tc>
          <w:tcPr>
            <w:tcW w:w="0" w:type="auto"/>
            <w:tcBorders>
              <w:top w:val="nil"/>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 xml:space="preserve">　</w:t>
            </w:r>
          </w:p>
        </w:tc>
        <w:tc>
          <w:tcPr>
            <w:tcW w:w="0" w:type="auto"/>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ヘ　法第二条第六号ホに掲げる施設に係るもの</w:t>
            </w:r>
          </w:p>
        </w:tc>
        <w:tc>
          <w:tcPr>
            <w:tcW w:w="0" w:type="auto"/>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当該施設の所在地を管轄する地方航空局長</w:t>
            </w:r>
          </w:p>
        </w:tc>
      </w:tr>
      <w:tr w:rsidR="003E3474" w:rsidRPr="00F22983" w:rsidTr="003E3474">
        <w:tc>
          <w:tcPr>
            <w:tcW w:w="0" w:type="auto"/>
            <w:tcBorders>
              <w:top w:val="single" w:sz="6" w:space="0" w:color="000000"/>
              <w:left w:val="single" w:sz="6" w:space="0" w:color="000000"/>
              <w:bottom w:val="nil"/>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三　法第九条の三の指導及び助言並びに法第九条の七第一項の勧告及び同条第二項の規定による公表</w:t>
            </w:r>
          </w:p>
        </w:tc>
        <w:tc>
          <w:tcPr>
            <w:tcW w:w="0" w:type="auto"/>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イ　法第二条第六号イに掲げる施設のうち鉄道事業法（昭和六十一年法律第九十二号）第八条第一項の認可に係るもの以外のもの又は同号ハに掲げる施設のうち専用バスターミナルに係るもの</w:t>
            </w:r>
          </w:p>
        </w:tc>
        <w:tc>
          <w:tcPr>
            <w:tcW w:w="0" w:type="auto"/>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当該施設の所在地を管轄する地方運輸局長</w:t>
            </w:r>
          </w:p>
        </w:tc>
      </w:tr>
      <w:tr w:rsidR="003E3474" w:rsidRPr="00F22983" w:rsidTr="003E3474">
        <w:tc>
          <w:tcPr>
            <w:tcW w:w="0" w:type="auto"/>
            <w:tcBorders>
              <w:top w:val="nil"/>
              <w:left w:val="single" w:sz="6" w:space="0" w:color="000000"/>
              <w:bottom w:val="nil"/>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 </w:t>
            </w:r>
          </w:p>
        </w:tc>
        <w:tc>
          <w:tcPr>
            <w:tcW w:w="0" w:type="auto"/>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ロ　鉄道車両のうち鉄道事業法第十三条第一項の確認（鉄道事業法施行規則（昭和六十二年運輸省令第六号）第二十</w:t>
            </w:r>
            <w:r w:rsidRPr="00F22983">
              <w:rPr>
                <w:rFonts w:ascii="ＭＳ ゴシック" w:eastAsia="ＭＳ ゴシック" w:hAnsi="ＭＳ ゴシック" w:cs="ＭＳ Ｐゴシック"/>
                <w:kern w:val="0"/>
                <w:sz w:val="16"/>
                <w:szCs w:val="16"/>
              </w:rPr>
              <w:lastRenderedPageBreak/>
              <w:t>条第二項及び第三項に規定するものに限る。）に係るもの、乗合バス車両に係るもの、貸切バス車両に係るもの又は福祉タクシー車両に係るもの</w:t>
            </w:r>
          </w:p>
        </w:tc>
        <w:tc>
          <w:tcPr>
            <w:tcW w:w="0" w:type="auto"/>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lastRenderedPageBreak/>
              <w:t>当該鉄道車両、乗合バス車両、貸切バス車両又は福祉</w:t>
            </w:r>
            <w:r w:rsidRPr="00F22983">
              <w:rPr>
                <w:rFonts w:ascii="ＭＳ ゴシック" w:eastAsia="ＭＳ ゴシック" w:hAnsi="ＭＳ ゴシック" w:cs="ＭＳ Ｐゴシック"/>
                <w:kern w:val="0"/>
                <w:sz w:val="16"/>
                <w:szCs w:val="16"/>
              </w:rPr>
              <w:lastRenderedPageBreak/>
              <w:t>タクシー車両の使用の本拠を管轄する地方運輸局長</w:t>
            </w:r>
          </w:p>
        </w:tc>
      </w:tr>
      <w:tr w:rsidR="003E3474" w:rsidRPr="00F22983" w:rsidTr="003E3474">
        <w:tc>
          <w:tcPr>
            <w:tcW w:w="0" w:type="auto"/>
            <w:tcBorders>
              <w:top w:val="nil"/>
              <w:left w:val="single" w:sz="6" w:space="0" w:color="000000"/>
              <w:bottom w:val="nil"/>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lastRenderedPageBreak/>
              <w:t> </w:t>
            </w:r>
          </w:p>
        </w:tc>
        <w:tc>
          <w:tcPr>
            <w:tcW w:w="0" w:type="auto"/>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ハ　法第二条第六号ニに掲げる施設（当該施設を設置し、又は管理する者が一般旅客定期航路事業者又は旅客不定期航路事業者であるものに限る。）に係るもの</w:t>
            </w:r>
          </w:p>
        </w:tc>
        <w:tc>
          <w:tcPr>
            <w:tcW w:w="0" w:type="auto"/>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当該施設の所在地を管轄する地方運輸局長（運輸監理部長を含む。）</w:t>
            </w:r>
          </w:p>
        </w:tc>
      </w:tr>
      <w:tr w:rsidR="003E3474" w:rsidRPr="00F22983" w:rsidTr="003E3474">
        <w:tc>
          <w:tcPr>
            <w:tcW w:w="0" w:type="auto"/>
            <w:tcBorders>
              <w:top w:val="nil"/>
              <w:left w:val="single" w:sz="6" w:space="0" w:color="000000"/>
              <w:bottom w:val="nil"/>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 </w:t>
            </w:r>
          </w:p>
        </w:tc>
        <w:tc>
          <w:tcPr>
            <w:tcW w:w="0" w:type="auto"/>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ニ　法第二条第六号ニに掲げる施設（当該施設を設置し、又は管理する者が一般旅客定期航路事業者又は旅客不定期航路事業者であるものを除く。）に係るもの</w:t>
            </w:r>
          </w:p>
        </w:tc>
        <w:tc>
          <w:tcPr>
            <w:tcW w:w="0" w:type="auto"/>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当該施設の所在地を管轄する地方整備局長又は北海道開発局長</w:t>
            </w:r>
          </w:p>
        </w:tc>
      </w:tr>
      <w:tr w:rsidR="003E3474" w:rsidRPr="00F22983" w:rsidTr="003E3474">
        <w:tc>
          <w:tcPr>
            <w:tcW w:w="0" w:type="auto"/>
            <w:tcBorders>
              <w:top w:val="nil"/>
              <w:left w:val="single" w:sz="6" w:space="0" w:color="000000"/>
              <w:bottom w:val="nil"/>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 </w:t>
            </w:r>
          </w:p>
        </w:tc>
        <w:tc>
          <w:tcPr>
            <w:tcW w:w="0" w:type="auto"/>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ホ　船舶に係るもの</w:t>
            </w:r>
          </w:p>
        </w:tc>
        <w:tc>
          <w:tcPr>
            <w:tcW w:w="0" w:type="auto"/>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当該船舶の航路の拠点を管轄する地方運輸局長（運輸監理部長を含む。）</w:t>
            </w:r>
          </w:p>
        </w:tc>
      </w:tr>
      <w:tr w:rsidR="003E3474" w:rsidRPr="00F22983" w:rsidTr="003E3474">
        <w:tc>
          <w:tcPr>
            <w:tcW w:w="0" w:type="auto"/>
            <w:tcBorders>
              <w:top w:val="nil"/>
              <w:left w:val="single" w:sz="6" w:space="0" w:color="000000"/>
              <w:bottom w:val="nil"/>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 </w:t>
            </w:r>
          </w:p>
        </w:tc>
        <w:tc>
          <w:tcPr>
            <w:tcW w:w="0" w:type="auto"/>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ヘ　法第二条第六号ホに掲げる施設に係るもの</w:t>
            </w:r>
          </w:p>
        </w:tc>
        <w:tc>
          <w:tcPr>
            <w:tcW w:w="0" w:type="auto"/>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当該施設の所在地を管轄する地方航空局長</w:t>
            </w:r>
          </w:p>
        </w:tc>
      </w:tr>
      <w:tr w:rsidR="003E3474" w:rsidRPr="00F22983" w:rsidTr="003E3474">
        <w:tc>
          <w:tcPr>
            <w:tcW w:w="0" w:type="auto"/>
            <w:tcBorders>
              <w:top w:val="nil"/>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 </w:t>
            </w:r>
          </w:p>
        </w:tc>
        <w:tc>
          <w:tcPr>
            <w:tcW w:w="0" w:type="auto"/>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ト　特定本邦航空運送事業者の使用航空機以外の航空機（公共交通移動等円滑化基準省令第二条第一項第十六号に規定する航空機をいう。）に係るもの</w:t>
            </w:r>
          </w:p>
        </w:tc>
        <w:tc>
          <w:tcPr>
            <w:tcW w:w="0" w:type="auto"/>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当該航空機を使用する本邦航空運送事業者の主たる事務所を管轄する地方航空局長</w:t>
            </w:r>
          </w:p>
        </w:tc>
      </w:tr>
      <w:tr w:rsidR="003E3474" w:rsidRPr="00F22983" w:rsidTr="003E3474">
        <w:tc>
          <w:tcPr>
            <w:tcW w:w="0" w:type="auto"/>
            <w:tcBorders>
              <w:top w:val="single" w:sz="6" w:space="0" w:color="000000"/>
              <w:left w:val="single" w:sz="6" w:space="0" w:color="000000"/>
              <w:bottom w:val="nil"/>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四　法第二十二条の二第一項の移動等円滑化困難旅客施設の認定並びに同条第二項の認定及び同条第五項において準用する第十八条第二項の変更の認定</w:t>
            </w:r>
          </w:p>
        </w:tc>
        <w:tc>
          <w:tcPr>
            <w:tcW w:w="0" w:type="auto"/>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イ　法第二条第六号イに掲げる施設のうち鉄道事業法第八条第一項の認可に係るもの以外のもの又は同号ハに掲げる施設のうち専用バスターミナルに係るもの</w:t>
            </w:r>
          </w:p>
        </w:tc>
        <w:tc>
          <w:tcPr>
            <w:tcW w:w="0" w:type="auto"/>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当該施設の所在地を管轄する地方運輸局長</w:t>
            </w:r>
          </w:p>
        </w:tc>
      </w:tr>
      <w:tr w:rsidR="003E3474" w:rsidRPr="00F22983" w:rsidTr="003E3474">
        <w:tc>
          <w:tcPr>
            <w:tcW w:w="0" w:type="auto"/>
            <w:tcBorders>
              <w:top w:val="nil"/>
              <w:left w:val="single" w:sz="6" w:space="0" w:color="000000"/>
              <w:bottom w:val="nil"/>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 </w:t>
            </w:r>
          </w:p>
        </w:tc>
        <w:tc>
          <w:tcPr>
            <w:tcW w:w="0" w:type="auto"/>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ロ　法第二条第六号ニに掲げる施設（当該施設を設置し、又は管理する者が一般旅客定期航路事業者又は旅客不定期航路事業者であるものに限る。）に係るもの</w:t>
            </w:r>
          </w:p>
        </w:tc>
        <w:tc>
          <w:tcPr>
            <w:tcW w:w="0" w:type="auto"/>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当該施設の所在地を管轄する地方運輸局長（運輸監理部長を含む。）</w:t>
            </w:r>
          </w:p>
        </w:tc>
      </w:tr>
      <w:tr w:rsidR="003E3474" w:rsidRPr="00F22983" w:rsidTr="003E3474">
        <w:tc>
          <w:tcPr>
            <w:tcW w:w="0" w:type="auto"/>
            <w:tcBorders>
              <w:top w:val="nil"/>
              <w:left w:val="single" w:sz="6" w:space="0" w:color="000000"/>
              <w:bottom w:val="nil"/>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 </w:t>
            </w:r>
          </w:p>
        </w:tc>
        <w:tc>
          <w:tcPr>
            <w:tcW w:w="0" w:type="auto"/>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ハ　法第二条第六号ニに掲げる施設（当該施設を設置し、又は管理する者が一般旅客定期航路事業者又は旅客不定期航路事業者であるものを除く。）に係るもの</w:t>
            </w:r>
          </w:p>
        </w:tc>
        <w:tc>
          <w:tcPr>
            <w:tcW w:w="0" w:type="auto"/>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当該施設の所在地を管轄する地方整備局長又は北海道開発局長</w:t>
            </w:r>
          </w:p>
        </w:tc>
      </w:tr>
      <w:tr w:rsidR="003E3474" w:rsidRPr="00F22983" w:rsidTr="003E3474">
        <w:tc>
          <w:tcPr>
            <w:tcW w:w="0" w:type="auto"/>
            <w:tcBorders>
              <w:top w:val="nil"/>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 </w:t>
            </w:r>
          </w:p>
        </w:tc>
        <w:tc>
          <w:tcPr>
            <w:tcW w:w="0" w:type="auto"/>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ニ　法第二条第六号ホに掲げる施設に係るもの</w:t>
            </w:r>
          </w:p>
        </w:tc>
        <w:tc>
          <w:tcPr>
            <w:tcW w:w="0" w:type="auto"/>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当該施設の所在地を管轄する地方航空局長</w:t>
            </w:r>
          </w:p>
        </w:tc>
      </w:tr>
      <w:tr w:rsidR="003E3474" w:rsidRPr="00F22983" w:rsidTr="003E3474">
        <w:tc>
          <w:tcPr>
            <w:tcW w:w="0" w:type="auto"/>
            <w:tcBorders>
              <w:top w:val="single" w:sz="6" w:space="0" w:color="000000"/>
              <w:left w:val="single" w:sz="6" w:space="0" w:color="000000"/>
              <w:bottom w:val="nil"/>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lastRenderedPageBreak/>
              <w:t>五　法第二十四条の六第五項の規定による勧告</w:t>
            </w:r>
          </w:p>
        </w:tc>
        <w:tc>
          <w:tcPr>
            <w:tcW w:w="0" w:type="auto"/>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イ　法第二条第六号イに掲げる施設のうち鉄道事業法第八条第一項の認可に係るもの以外のもの又は同号ハに掲げる施設のうち専用バスターミナルに係るもの</w:t>
            </w:r>
          </w:p>
        </w:tc>
        <w:tc>
          <w:tcPr>
            <w:tcW w:w="0" w:type="auto"/>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当該施設の所在地を管轄する地方運輸局長</w:t>
            </w:r>
          </w:p>
        </w:tc>
      </w:tr>
      <w:tr w:rsidR="003E3474" w:rsidRPr="00F22983" w:rsidTr="003E3474">
        <w:tc>
          <w:tcPr>
            <w:tcW w:w="0" w:type="auto"/>
            <w:tcBorders>
              <w:top w:val="nil"/>
              <w:left w:val="single" w:sz="6" w:space="0" w:color="000000"/>
              <w:bottom w:val="nil"/>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 </w:t>
            </w:r>
          </w:p>
        </w:tc>
        <w:tc>
          <w:tcPr>
            <w:tcW w:w="0" w:type="auto"/>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ロ　法第二条第六号ニに掲げる施設（当該施設を設置し、又は管理する者が一般旅客定期航路事業者又は旅客不定期航路事業者であるものに限る。）に係るもの</w:t>
            </w:r>
          </w:p>
        </w:tc>
        <w:tc>
          <w:tcPr>
            <w:tcW w:w="0" w:type="auto"/>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当該施設の所在地を管轄する地方運輸局長（運輸監理部長を含む。）</w:t>
            </w:r>
          </w:p>
        </w:tc>
      </w:tr>
      <w:tr w:rsidR="003E3474" w:rsidRPr="00F22983" w:rsidTr="003E3474">
        <w:tc>
          <w:tcPr>
            <w:tcW w:w="0" w:type="auto"/>
            <w:tcBorders>
              <w:top w:val="nil"/>
              <w:left w:val="single" w:sz="6" w:space="0" w:color="000000"/>
              <w:bottom w:val="nil"/>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 </w:t>
            </w:r>
          </w:p>
        </w:tc>
        <w:tc>
          <w:tcPr>
            <w:tcW w:w="0" w:type="auto"/>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ハ　法第二条第六号ニに掲げる施設（当該施設を設置し、又は管理する者が一般旅客定期航路事業者又は旅客不定期航路事業者であるものを除く。）に係るもの</w:t>
            </w:r>
          </w:p>
        </w:tc>
        <w:tc>
          <w:tcPr>
            <w:tcW w:w="0" w:type="auto"/>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当該施設の所在地を管轄する地方整備局長又は北海道開発局長</w:t>
            </w:r>
          </w:p>
        </w:tc>
      </w:tr>
      <w:tr w:rsidR="003E3474" w:rsidRPr="00F22983" w:rsidTr="003E3474">
        <w:tc>
          <w:tcPr>
            <w:tcW w:w="0" w:type="auto"/>
            <w:tcBorders>
              <w:top w:val="nil"/>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 </w:t>
            </w:r>
          </w:p>
        </w:tc>
        <w:tc>
          <w:tcPr>
            <w:tcW w:w="0" w:type="auto"/>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ニ　法第二条第六号ホに掲げる施設に係るもの</w:t>
            </w:r>
          </w:p>
        </w:tc>
        <w:tc>
          <w:tcPr>
            <w:tcW w:w="0" w:type="auto"/>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当該施設の所在地を管轄する地方航空局長</w:t>
            </w:r>
          </w:p>
        </w:tc>
      </w:tr>
      <w:tr w:rsidR="003E3474" w:rsidRPr="00F22983" w:rsidTr="003E3474">
        <w:tc>
          <w:tcPr>
            <w:tcW w:w="0" w:type="auto"/>
            <w:tcBorders>
              <w:top w:val="single" w:sz="6" w:space="0" w:color="000000"/>
              <w:left w:val="single" w:sz="6" w:space="0" w:color="000000"/>
              <w:bottom w:val="nil"/>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六　法第二十九条第一項の規定による申請の受理、同条第二項の認定、同条第三項の規定による変更の認定及び同条第五項の規定による認定の取消し</w:t>
            </w:r>
          </w:p>
        </w:tc>
        <w:tc>
          <w:tcPr>
            <w:tcW w:w="0" w:type="auto"/>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イ　法第二条第六号イに掲げる施設のうち鉄道事業法第八条第一項の認可に係るもの以外のもの又は同号ハに掲げる施設のうち専用バスターミナルに係るもの</w:t>
            </w:r>
          </w:p>
        </w:tc>
        <w:tc>
          <w:tcPr>
            <w:tcW w:w="0" w:type="auto"/>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当該施設の所在地を管轄する地方運輸局長</w:t>
            </w:r>
          </w:p>
        </w:tc>
      </w:tr>
      <w:tr w:rsidR="003E3474" w:rsidRPr="00F22983" w:rsidTr="003E3474">
        <w:tc>
          <w:tcPr>
            <w:tcW w:w="0" w:type="auto"/>
            <w:tcBorders>
              <w:top w:val="nil"/>
              <w:left w:val="single" w:sz="6" w:space="0" w:color="000000"/>
              <w:bottom w:val="nil"/>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 xml:space="preserve">　</w:t>
            </w:r>
          </w:p>
        </w:tc>
        <w:tc>
          <w:tcPr>
            <w:tcW w:w="0" w:type="auto"/>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ロ　乗合バス車両、貸切バス車両又は福祉タクシー車両に係るもの</w:t>
            </w:r>
          </w:p>
        </w:tc>
        <w:tc>
          <w:tcPr>
            <w:tcW w:w="0" w:type="auto"/>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当該乗合バス車両、貸切バス車両又は福祉タクシー車両の使用の本拠を管轄する地方運輸局長</w:t>
            </w:r>
          </w:p>
        </w:tc>
      </w:tr>
      <w:tr w:rsidR="003E3474" w:rsidRPr="00F22983" w:rsidTr="003E3474">
        <w:tc>
          <w:tcPr>
            <w:tcW w:w="0" w:type="auto"/>
            <w:tcBorders>
              <w:top w:val="nil"/>
              <w:left w:val="single" w:sz="6" w:space="0" w:color="000000"/>
              <w:bottom w:val="nil"/>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 xml:space="preserve">　</w:t>
            </w:r>
          </w:p>
        </w:tc>
        <w:tc>
          <w:tcPr>
            <w:tcW w:w="0" w:type="auto"/>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ハ　法第二条第六号ニに掲げる施設（当該施設を設置し、又は管理する者が一般旅客定期航路事業者又は旅客不定期航路事業者であるものに限る。）に係るもの</w:t>
            </w:r>
          </w:p>
        </w:tc>
        <w:tc>
          <w:tcPr>
            <w:tcW w:w="0" w:type="auto"/>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当該施設の所在地を管轄する地方運輸局長（運輸監理部長を含む。）</w:t>
            </w:r>
          </w:p>
        </w:tc>
      </w:tr>
      <w:tr w:rsidR="003E3474" w:rsidRPr="00F22983" w:rsidTr="003E3474">
        <w:tc>
          <w:tcPr>
            <w:tcW w:w="0" w:type="auto"/>
            <w:tcBorders>
              <w:top w:val="nil"/>
              <w:left w:val="single" w:sz="6" w:space="0" w:color="000000"/>
              <w:bottom w:val="nil"/>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 xml:space="preserve">　</w:t>
            </w:r>
          </w:p>
        </w:tc>
        <w:tc>
          <w:tcPr>
            <w:tcW w:w="0" w:type="auto"/>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ニ　法第二条第六号ニに掲げる施設（当該施設を設置し、又は管理する者が一般旅客定期航路事業者又は旅客不定期航路事業者であるものを除く。）に係るもの</w:t>
            </w:r>
          </w:p>
        </w:tc>
        <w:tc>
          <w:tcPr>
            <w:tcW w:w="0" w:type="auto"/>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当該施設の所在地を管轄する地方整備局長又は北海道開発局長</w:t>
            </w:r>
          </w:p>
        </w:tc>
      </w:tr>
      <w:tr w:rsidR="003E3474" w:rsidRPr="00F22983" w:rsidTr="003E3474">
        <w:tc>
          <w:tcPr>
            <w:tcW w:w="0" w:type="auto"/>
            <w:tcBorders>
              <w:top w:val="nil"/>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 xml:space="preserve">　</w:t>
            </w:r>
          </w:p>
        </w:tc>
        <w:tc>
          <w:tcPr>
            <w:tcW w:w="0" w:type="auto"/>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ホ　法第二条第六号ホに掲げる施設に係るもの</w:t>
            </w:r>
          </w:p>
        </w:tc>
        <w:tc>
          <w:tcPr>
            <w:tcW w:w="0" w:type="auto"/>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当該施設の所在地を管轄する地方航空局長</w:t>
            </w:r>
          </w:p>
        </w:tc>
      </w:tr>
      <w:tr w:rsidR="003E3474" w:rsidRPr="00F22983" w:rsidTr="003E3474">
        <w:tc>
          <w:tcPr>
            <w:tcW w:w="0" w:type="auto"/>
            <w:gridSpan w:val="2"/>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七　法第三十二条第三項の規定による協議及び同意</w:t>
            </w:r>
          </w:p>
        </w:tc>
        <w:tc>
          <w:tcPr>
            <w:tcW w:w="0" w:type="auto"/>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市町村の区域を管轄する地方整備局長又は北海道開発局長</w:t>
            </w:r>
          </w:p>
        </w:tc>
      </w:tr>
      <w:tr w:rsidR="003E3474" w:rsidRPr="00F22983" w:rsidTr="003E3474">
        <w:tc>
          <w:tcPr>
            <w:tcW w:w="0" w:type="auto"/>
            <w:tcBorders>
              <w:top w:val="single" w:sz="6" w:space="0" w:color="000000"/>
              <w:left w:val="single" w:sz="6" w:space="0" w:color="000000"/>
              <w:bottom w:val="nil"/>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lastRenderedPageBreak/>
              <w:t>八　法第三十八条第二項の規定による通知の受理及び同条第三項の規定による勧告</w:t>
            </w:r>
          </w:p>
        </w:tc>
        <w:tc>
          <w:tcPr>
            <w:tcW w:w="0" w:type="auto"/>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イ　法第二条第六号イに掲げる施設のうち鉄道事業法第八条第一項の認可に係るもの以外のもの又は同号ハに掲げる施設のうち専用バスターミナルに係るもの</w:t>
            </w:r>
          </w:p>
        </w:tc>
        <w:tc>
          <w:tcPr>
            <w:tcW w:w="0" w:type="auto"/>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当該施設の所在地を管轄する地方運輸局長</w:t>
            </w:r>
          </w:p>
        </w:tc>
      </w:tr>
      <w:tr w:rsidR="003E3474" w:rsidRPr="00F22983" w:rsidTr="003E3474">
        <w:tc>
          <w:tcPr>
            <w:tcW w:w="0" w:type="auto"/>
            <w:tcBorders>
              <w:top w:val="nil"/>
              <w:left w:val="single" w:sz="6" w:space="0" w:color="000000"/>
              <w:bottom w:val="nil"/>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 xml:space="preserve">　</w:t>
            </w:r>
          </w:p>
        </w:tc>
        <w:tc>
          <w:tcPr>
            <w:tcW w:w="0" w:type="auto"/>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ロ　乗合バス車両、貸切バス車両又は福祉タクシー車両に係るもの</w:t>
            </w:r>
          </w:p>
        </w:tc>
        <w:tc>
          <w:tcPr>
            <w:tcW w:w="0" w:type="auto"/>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当該乗合バス車両、貸切バス車両又は福祉タクシー車両の使用の本拠を管轄する地方運輸局長</w:t>
            </w:r>
          </w:p>
        </w:tc>
      </w:tr>
      <w:tr w:rsidR="003E3474" w:rsidRPr="00F22983" w:rsidTr="003E3474">
        <w:tc>
          <w:tcPr>
            <w:tcW w:w="0" w:type="auto"/>
            <w:tcBorders>
              <w:top w:val="nil"/>
              <w:left w:val="single" w:sz="6" w:space="0" w:color="000000"/>
              <w:bottom w:val="nil"/>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 xml:space="preserve">　</w:t>
            </w:r>
          </w:p>
        </w:tc>
        <w:tc>
          <w:tcPr>
            <w:tcW w:w="0" w:type="auto"/>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ハ　法第二条第六号ニに掲げる施設（当該施設を設置し、又は管理する者が一般旅客定期航路事業者又は旅客不定期航路事業者であるものに限る。）に係るもの</w:t>
            </w:r>
          </w:p>
        </w:tc>
        <w:tc>
          <w:tcPr>
            <w:tcW w:w="0" w:type="auto"/>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当該施設の所在地を管轄する地方運輸局長（運輸監理部長を含む。）</w:t>
            </w:r>
          </w:p>
        </w:tc>
      </w:tr>
      <w:tr w:rsidR="003E3474" w:rsidRPr="00F22983" w:rsidTr="003E3474">
        <w:tc>
          <w:tcPr>
            <w:tcW w:w="0" w:type="auto"/>
            <w:tcBorders>
              <w:top w:val="nil"/>
              <w:left w:val="single" w:sz="6" w:space="0" w:color="000000"/>
              <w:bottom w:val="nil"/>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 xml:space="preserve">　</w:t>
            </w:r>
          </w:p>
        </w:tc>
        <w:tc>
          <w:tcPr>
            <w:tcW w:w="0" w:type="auto"/>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ニ　法第二条第六号ニに掲げる施設（当該施設を設置し、又は管理する者が一般旅客定期航路事業者又は旅客不定期航路事業者であるものを除く。）に係るもの</w:t>
            </w:r>
          </w:p>
        </w:tc>
        <w:tc>
          <w:tcPr>
            <w:tcW w:w="0" w:type="auto"/>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当該施設の所在地を管轄する地方整備局長又は北海道開発局長</w:t>
            </w:r>
          </w:p>
        </w:tc>
      </w:tr>
      <w:tr w:rsidR="003E3474" w:rsidRPr="00F22983" w:rsidTr="003E3474">
        <w:tc>
          <w:tcPr>
            <w:tcW w:w="0" w:type="auto"/>
            <w:tcBorders>
              <w:top w:val="nil"/>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 xml:space="preserve">　</w:t>
            </w:r>
          </w:p>
        </w:tc>
        <w:tc>
          <w:tcPr>
            <w:tcW w:w="0" w:type="auto"/>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ホ　法第二条第六号ホに掲げる施設に係るもの</w:t>
            </w:r>
          </w:p>
        </w:tc>
        <w:tc>
          <w:tcPr>
            <w:tcW w:w="0" w:type="auto"/>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当該施設の所在地を管轄する地方航空局長</w:t>
            </w:r>
          </w:p>
        </w:tc>
      </w:tr>
      <w:tr w:rsidR="003E3474" w:rsidRPr="00F22983" w:rsidTr="003E3474">
        <w:tc>
          <w:tcPr>
            <w:tcW w:w="0" w:type="auto"/>
            <w:tcBorders>
              <w:top w:val="single" w:sz="6" w:space="0" w:color="000000"/>
              <w:left w:val="single" w:sz="6" w:space="0" w:color="000000"/>
              <w:bottom w:val="nil"/>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九　法第三十八条第四項の規定による命令</w:t>
            </w:r>
          </w:p>
        </w:tc>
        <w:tc>
          <w:tcPr>
            <w:tcW w:w="0" w:type="auto"/>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イ　法第二条第六号ハに掲げる施設のうち専用バスターミナルに係るもの</w:t>
            </w:r>
          </w:p>
        </w:tc>
        <w:tc>
          <w:tcPr>
            <w:tcW w:w="0" w:type="auto"/>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当該施設の所在地を管轄する地方運輸局長</w:t>
            </w:r>
          </w:p>
        </w:tc>
      </w:tr>
      <w:tr w:rsidR="003E3474" w:rsidRPr="00F22983" w:rsidTr="003E3474">
        <w:tc>
          <w:tcPr>
            <w:tcW w:w="0" w:type="auto"/>
            <w:tcBorders>
              <w:top w:val="nil"/>
              <w:left w:val="single" w:sz="6" w:space="0" w:color="000000"/>
              <w:bottom w:val="nil"/>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 </w:t>
            </w:r>
          </w:p>
        </w:tc>
        <w:tc>
          <w:tcPr>
            <w:tcW w:w="0" w:type="auto"/>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ロ　乗合バス車両、貸切バス車両又は福祉タクシー車両に係るもの</w:t>
            </w:r>
          </w:p>
        </w:tc>
        <w:tc>
          <w:tcPr>
            <w:tcW w:w="0" w:type="auto"/>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当該乗合バス車両、貸切バス車両又は福祉タクシー車両の使用の本拠を管轄する地方運輸局長</w:t>
            </w:r>
          </w:p>
        </w:tc>
      </w:tr>
      <w:tr w:rsidR="003E3474" w:rsidRPr="00F22983" w:rsidTr="003E3474">
        <w:tc>
          <w:tcPr>
            <w:tcW w:w="0" w:type="auto"/>
            <w:tcBorders>
              <w:top w:val="nil"/>
              <w:left w:val="single" w:sz="6" w:space="0" w:color="000000"/>
              <w:bottom w:val="nil"/>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 xml:space="preserve">　</w:t>
            </w:r>
          </w:p>
        </w:tc>
        <w:tc>
          <w:tcPr>
            <w:tcW w:w="0" w:type="auto"/>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ハ　法第二条第六号ニに掲げる施設（当該施設を設置し、又は管理する者が一般旅客定期航路事業者又は旅客不定期航路事業者であるものに限る。）に係るもの</w:t>
            </w:r>
          </w:p>
        </w:tc>
        <w:tc>
          <w:tcPr>
            <w:tcW w:w="0" w:type="auto"/>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当該施設の所在地を管轄する地方運輸局長（運輸監理部長を含む。）</w:t>
            </w:r>
          </w:p>
        </w:tc>
      </w:tr>
      <w:tr w:rsidR="003E3474" w:rsidRPr="00F22983" w:rsidTr="003E3474">
        <w:tc>
          <w:tcPr>
            <w:tcW w:w="0" w:type="auto"/>
            <w:tcBorders>
              <w:top w:val="nil"/>
              <w:left w:val="single" w:sz="6" w:space="0" w:color="000000"/>
              <w:bottom w:val="nil"/>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 xml:space="preserve">　</w:t>
            </w:r>
          </w:p>
        </w:tc>
        <w:tc>
          <w:tcPr>
            <w:tcW w:w="0" w:type="auto"/>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ニ　法第二条第六号ニに掲げる施設（当該施設を設置し、又は管理する者が一般旅客定期航路事業者又は旅客不定期航路事業者であるものを除く。）に係るもの</w:t>
            </w:r>
          </w:p>
        </w:tc>
        <w:tc>
          <w:tcPr>
            <w:tcW w:w="0" w:type="auto"/>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当該施設の所在地を管轄する地方整備局長又は北海道開発局長</w:t>
            </w:r>
          </w:p>
        </w:tc>
      </w:tr>
      <w:tr w:rsidR="003E3474" w:rsidRPr="00F22983" w:rsidTr="003E3474">
        <w:tc>
          <w:tcPr>
            <w:tcW w:w="0" w:type="auto"/>
            <w:tcBorders>
              <w:top w:val="nil"/>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 xml:space="preserve">　</w:t>
            </w:r>
          </w:p>
        </w:tc>
        <w:tc>
          <w:tcPr>
            <w:tcW w:w="0" w:type="auto"/>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ホ　法第二条第六号ホに掲げる施設に係るもの</w:t>
            </w:r>
          </w:p>
        </w:tc>
        <w:tc>
          <w:tcPr>
            <w:tcW w:w="0" w:type="auto"/>
            <w:tcBorders>
              <w:top w:val="single" w:sz="6" w:space="0" w:color="000000"/>
              <w:left w:val="single" w:sz="6" w:space="0" w:color="000000"/>
              <w:bottom w:val="single" w:sz="6" w:space="0" w:color="000000"/>
              <w:right w:val="single" w:sz="6" w:space="0" w:color="000000"/>
            </w:tcBorders>
            <w:tcMar>
              <w:top w:w="120" w:type="dxa"/>
              <w:left w:w="120" w:type="dxa"/>
              <w:bottom w:w="120" w:type="dxa"/>
              <w:right w:w="120" w:type="dxa"/>
            </w:tcMar>
            <w:vAlign w:val="bottom"/>
            <w:hideMark/>
          </w:tcPr>
          <w:p w:rsidR="003E3474" w:rsidRPr="00F22983" w:rsidRDefault="003E3474" w:rsidP="003E3474">
            <w:pPr>
              <w:widowControl/>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当該施設の所在地を管轄する地方航空局長</w:t>
            </w:r>
          </w:p>
        </w:tc>
      </w:tr>
    </w:tbl>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２</w:t>
      </w:r>
      <w:r w:rsidRPr="00F22983">
        <w:rPr>
          <w:rFonts w:ascii="ＭＳ ゴシック" w:eastAsia="ＭＳ ゴシック" w:hAnsi="ＭＳ ゴシック" w:cs="ＭＳ Ｐゴシック"/>
          <w:kern w:val="0"/>
          <w:sz w:val="16"/>
          <w:szCs w:val="16"/>
        </w:rPr>
        <w:t xml:space="preserve">　法に規定する国土交通大臣の権限のうち、法第二十四条の二第八項の助言（法第二十五条第十項において準用する場合を含む。）に係るもの並びに法第五十三条第一項の規定による報告、立入検査及び質問に係るものは、地方整備局長、北海道開発局長、地方運輸局長（運輸監理部長を含む。）、地方航空局長、運輸支局長及び海事事務所長も行うことができる。</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lastRenderedPageBreak/>
        <w:t>３</w:t>
      </w:r>
      <w:r w:rsidRPr="00F22983">
        <w:rPr>
          <w:rFonts w:ascii="ＭＳ ゴシック" w:eastAsia="ＭＳ ゴシック" w:hAnsi="ＭＳ ゴシック" w:cs="ＭＳ Ｐゴシック"/>
          <w:kern w:val="0"/>
          <w:sz w:val="16"/>
          <w:szCs w:val="16"/>
        </w:rPr>
        <w:t xml:space="preserve">　法に規定する国土交通大臣の権限のうち、法第二十四条の六第五項の勧告に係るもの（道路管理者に係るものに限る。）は、地方整備局長及び北海道開発局長も行うことができる。</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４</w:t>
      </w:r>
      <w:r w:rsidRPr="00F22983">
        <w:rPr>
          <w:rFonts w:ascii="ＭＳ ゴシック" w:eastAsia="ＭＳ ゴシック" w:hAnsi="ＭＳ ゴシック" w:cs="ＭＳ Ｐゴシック"/>
          <w:kern w:val="0"/>
          <w:sz w:val="16"/>
          <w:szCs w:val="16"/>
        </w:rPr>
        <w:t xml:space="preserve">　法に規定する道路管理者及び公園管理者である国土交通大臣の権限は、地方整備局長及び北海道開発局長に委任する。</w:t>
      </w:r>
    </w:p>
    <w:p w:rsidR="003E3474" w:rsidRPr="00F22983" w:rsidRDefault="003E3474" w:rsidP="003E3474">
      <w:pPr>
        <w:widowControl/>
        <w:jc w:val="left"/>
        <w:textAlignment w:val="baseline"/>
        <w:rPr>
          <w:rFonts w:ascii="ＭＳ ゴシック" w:eastAsia="ＭＳ ゴシック" w:hAnsi="ＭＳ ゴシック" w:cs="ＭＳ Ｐゴシック"/>
          <w:b/>
          <w:bCs/>
          <w:kern w:val="0"/>
          <w:sz w:val="16"/>
          <w:szCs w:val="16"/>
        </w:rPr>
      </w:pPr>
      <w:r w:rsidRPr="00F22983">
        <w:rPr>
          <w:rFonts w:ascii="ＭＳ ゴシック" w:eastAsia="ＭＳ ゴシック" w:hAnsi="ＭＳ ゴシック" w:cs="ＭＳ Ｐゴシック"/>
          <w:b/>
          <w:bCs/>
          <w:kern w:val="0"/>
          <w:sz w:val="16"/>
          <w:szCs w:val="16"/>
        </w:rPr>
        <w:t>（書類の経由）</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第二十七条</w:t>
      </w:r>
      <w:r w:rsidRPr="00F22983">
        <w:rPr>
          <w:rFonts w:ascii="ＭＳ ゴシック" w:eastAsia="ＭＳ ゴシック" w:hAnsi="ＭＳ ゴシック" w:cs="ＭＳ Ｐゴシック"/>
          <w:kern w:val="0"/>
          <w:sz w:val="16"/>
          <w:szCs w:val="16"/>
        </w:rPr>
        <w:t xml:space="preserve">　第十五条第一項及び第十六条第一項の規定により国土交通大臣に提出すべき申請書のうち、法第二条第六号イに掲げる施設のうち鉄道事業法第八条第一項の認可に係るもの、同号ロに掲げる施設及び同号ハに掲げる施設のうち一般バスターミナルに係るものは、当該施設の所在地を管轄する地方運輸局長を経由して提出しなければならない。</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２</w:t>
      </w:r>
      <w:r w:rsidRPr="00F22983">
        <w:rPr>
          <w:rFonts w:ascii="ＭＳ ゴシック" w:eastAsia="ＭＳ ゴシック" w:hAnsi="ＭＳ ゴシック" w:cs="ＭＳ Ｐゴシック"/>
          <w:kern w:val="0"/>
          <w:sz w:val="16"/>
          <w:szCs w:val="16"/>
        </w:rPr>
        <w:t xml:space="preserve">　この省令の規定により地方運輸局長に提出すべき申請書のうち、乗合バス車両、貸切バス車両又は福祉タクシー車両に係るものは、当該乗合バス車両、貸切バス車両又は福祉タクシー車両の使用の本拠を管轄する運輸監理部長又は運輸支局長を経由して提出しなければならない。</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３</w:t>
      </w:r>
      <w:r w:rsidRPr="00F22983">
        <w:rPr>
          <w:rFonts w:ascii="ＭＳ ゴシック" w:eastAsia="ＭＳ ゴシック" w:hAnsi="ＭＳ ゴシック" w:cs="ＭＳ Ｐゴシック"/>
          <w:kern w:val="0"/>
          <w:sz w:val="16"/>
          <w:szCs w:val="16"/>
        </w:rPr>
        <w:t xml:space="preserve">　この省令の規定により地方運輸局長に提出すべき移動等円滑化実績等報告書のうち、乗合バス車両、貸切バス車両又は福祉タクシー車両に係るものは、法第二条第五号ハに掲げる者の主たる事務所を管轄する運輸監理部長又は運輸支局長を経由して提出しなければならない。</w:t>
      </w:r>
    </w:p>
    <w:p w:rsidR="003E3474" w:rsidRPr="00F22983" w:rsidRDefault="003E3474" w:rsidP="003E3474">
      <w:pPr>
        <w:widowControl/>
        <w:jc w:val="left"/>
        <w:textAlignment w:val="baseline"/>
        <w:rPr>
          <w:rFonts w:ascii="ＭＳ ゴシック" w:eastAsia="ＭＳ ゴシック" w:hAnsi="ＭＳ ゴシック" w:cs="ＭＳ Ｐゴシック"/>
          <w:b/>
          <w:bCs/>
          <w:kern w:val="0"/>
          <w:sz w:val="16"/>
          <w:szCs w:val="16"/>
        </w:rPr>
      </w:pPr>
      <w:r w:rsidRPr="00F22983">
        <w:rPr>
          <w:rFonts w:ascii="ＭＳ ゴシック" w:eastAsia="ＭＳ ゴシック" w:hAnsi="ＭＳ ゴシック" w:cs="ＭＳ Ｐゴシック"/>
          <w:b/>
          <w:bCs/>
          <w:kern w:val="0"/>
          <w:sz w:val="16"/>
          <w:szCs w:val="16"/>
        </w:rPr>
        <w:t>附　則　抄</w:t>
      </w:r>
    </w:p>
    <w:p w:rsidR="003E3474" w:rsidRPr="00F22983" w:rsidRDefault="003E3474" w:rsidP="003E3474">
      <w:pPr>
        <w:widowControl/>
        <w:jc w:val="left"/>
        <w:textAlignment w:val="baseline"/>
        <w:rPr>
          <w:rFonts w:ascii="ＭＳ ゴシック" w:eastAsia="ＭＳ ゴシック" w:hAnsi="ＭＳ ゴシック" w:cs="ＭＳ Ｐゴシック"/>
          <w:b/>
          <w:bCs/>
          <w:kern w:val="0"/>
          <w:sz w:val="16"/>
          <w:szCs w:val="16"/>
        </w:rPr>
      </w:pPr>
      <w:r w:rsidRPr="00F22983">
        <w:rPr>
          <w:rFonts w:ascii="ＭＳ ゴシック" w:eastAsia="ＭＳ ゴシック" w:hAnsi="ＭＳ ゴシック" w:cs="ＭＳ Ｐゴシック"/>
          <w:b/>
          <w:bCs/>
          <w:kern w:val="0"/>
          <w:sz w:val="16"/>
          <w:szCs w:val="16"/>
        </w:rPr>
        <w:t>（施行期日）</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第一条</w:t>
      </w:r>
      <w:r w:rsidRPr="00F22983">
        <w:rPr>
          <w:rFonts w:ascii="ＭＳ ゴシック" w:eastAsia="ＭＳ ゴシック" w:hAnsi="ＭＳ ゴシック" w:cs="ＭＳ Ｐゴシック"/>
          <w:kern w:val="0"/>
          <w:sz w:val="16"/>
          <w:szCs w:val="16"/>
        </w:rPr>
        <w:t xml:space="preserve">　この省令は、法の施行の日（平成十八年十二月二十日）から施行する。</w:t>
      </w:r>
    </w:p>
    <w:p w:rsidR="003E3474" w:rsidRPr="00F22983" w:rsidRDefault="003E3474" w:rsidP="003E3474">
      <w:pPr>
        <w:widowControl/>
        <w:jc w:val="left"/>
        <w:textAlignment w:val="baseline"/>
        <w:rPr>
          <w:rFonts w:ascii="ＭＳ ゴシック" w:eastAsia="ＭＳ ゴシック" w:hAnsi="ＭＳ ゴシック" w:cs="ＭＳ Ｐゴシック"/>
          <w:b/>
          <w:bCs/>
          <w:kern w:val="0"/>
          <w:sz w:val="16"/>
          <w:szCs w:val="16"/>
        </w:rPr>
      </w:pPr>
      <w:r w:rsidRPr="00F22983">
        <w:rPr>
          <w:rFonts w:ascii="ＭＳ ゴシック" w:eastAsia="ＭＳ ゴシック" w:hAnsi="ＭＳ ゴシック" w:cs="ＭＳ Ｐゴシック"/>
          <w:b/>
          <w:bCs/>
          <w:kern w:val="0"/>
          <w:sz w:val="16"/>
          <w:szCs w:val="16"/>
        </w:rPr>
        <w:t>（高齢者、身体障害者等が円滑に利用できる特定建築物の建築の促進に関する法律施行規則及び高齢者、身体障害者等の公共交通機関を利用した移動の円滑化の促進に関する法律施行規則の廃止）</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第二条</w:t>
      </w:r>
      <w:r w:rsidRPr="00F22983">
        <w:rPr>
          <w:rFonts w:ascii="ＭＳ ゴシック" w:eastAsia="ＭＳ ゴシック" w:hAnsi="ＭＳ ゴシック" w:cs="ＭＳ Ｐゴシック"/>
          <w:kern w:val="0"/>
          <w:sz w:val="16"/>
          <w:szCs w:val="16"/>
        </w:rPr>
        <w:t xml:space="preserve">　次に掲げる省令は、廃止する。</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一</w:t>
      </w:r>
      <w:r w:rsidRPr="00F22983">
        <w:rPr>
          <w:rFonts w:ascii="ＭＳ ゴシック" w:eastAsia="ＭＳ ゴシック" w:hAnsi="ＭＳ ゴシック" w:cs="ＭＳ Ｐゴシック"/>
          <w:kern w:val="0"/>
          <w:sz w:val="16"/>
          <w:szCs w:val="16"/>
        </w:rPr>
        <w:t xml:space="preserve">　高齢者、身体障害者等が円滑に利用できる特定建築物の建築の促進に関する法律施行規則（平成六年建設省令第二十六号）</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二</w:t>
      </w:r>
      <w:r w:rsidRPr="00F22983">
        <w:rPr>
          <w:rFonts w:ascii="ＭＳ ゴシック" w:eastAsia="ＭＳ ゴシック" w:hAnsi="ＭＳ ゴシック" w:cs="ＭＳ Ｐゴシック"/>
          <w:kern w:val="0"/>
          <w:sz w:val="16"/>
          <w:szCs w:val="16"/>
        </w:rPr>
        <w:t xml:space="preserve">　高齢者、身体障害者等の公共交通機関を利用した移動の円滑化の促進に関する法律施行規則（平成十二年／運輸省／建設省／令第九号）</w:t>
      </w:r>
    </w:p>
    <w:p w:rsidR="003E3474" w:rsidRPr="00F22983" w:rsidRDefault="003E3474" w:rsidP="003E3474">
      <w:pPr>
        <w:widowControl/>
        <w:jc w:val="left"/>
        <w:textAlignment w:val="baseline"/>
        <w:rPr>
          <w:rFonts w:ascii="ＭＳ ゴシック" w:eastAsia="ＭＳ ゴシック" w:hAnsi="ＭＳ ゴシック" w:cs="ＭＳ Ｐゴシック"/>
          <w:b/>
          <w:bCs/>
          <w:kern w:val="0"/>
          <w:sz w:val="16"/>
          <w:szCs w:val="16"/>
        </w:rPr>
      </w:pPr>
      <w:r w:rsidRPr="00F22983">
        <w:rPr>
          <w:rFonts w:ascii="ＭＳ ゴシック" w:eastAsia="ＭＳ ゴシック" w:hAnsi="ＭＳ ゴシック" w:cs="ＭＳ Ｐゴシック"/>
          <w:b/>
          <w:bCs/>
          <w:kern w:val="0"/>
          <w:sz w:val="16"/>
          <w:szCs w:val="16"/>
        </w:rPr>
        <w:t>附　則　（平成二三年八月三〇日国土交通省令第六七号）</w:t>
      </w:r>
    </w:p>
    <w:p w:rsidR="003E3474" w:rsidRPr="00F22983" w:rsidRDefault="003E3474" w:rsidP="003E3474">
      <w:pPr>
        <w:widowControl/>
        <w:ind w:firstLine="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この省令は、公布の日から施行する。</w:t>
      </w:r>
    </w:p>
    <w:p w:rsidR="003E3474" w:rsidRPr="00F22983" w:rsidRDefault="003E3474" w:rsidP="003E3474">
      <w:pPr>
        <w:widowControl/>
        <w:jc w:val="left"/>
        <w:textAlignment w:val="baseline"/>
        <w:rPr>
          <w:rFonts w:ascii="ＭＳ ゴシック" w:eastAsia="ＭＳ ゴシック" w:hAnsi="ＭＳ ゴシック" w:cs="ＭＳ Ｐゴシック"/>
          <w:b/>
          <w:bCs/>
          <w:kern w:val="0"/>
          <w:sz w:val="16"/>
          <w:szCs w:val="16"/>
        </w:rPr>
      </w:pPr>
      <w:r w:rsidRPr="00F22983">
        <w:rPr>
          <w:rFonts w:ascii="ＭＳ ゴシック" w:eastAsia="ＭＳ ゴシック" w:hAnsi="ＭＳ ゴシック" w:cs="ＭＳ Ｐゴシック"/>
          <w:b/>
          <w:bCs/>
          <w:kern w:val="0"/>
          <w:sz w:val="16"/>
          <w:szCs w:val="16"/>
        </w:rPr>
        <w:t>附　則　（平成二三年一一月三〇日国土交通省令第八五号）</w:t>
      </w:r>
    </w:p>
    <w:p w:rsidR="003E3474" w:rsidRPr="00F22983" w:rsidRDefault="003E3474" w:rsidP="003E3474">
      <w:pPr>
        <w:widowControl/>
        <w:ind w:firstLine="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この省令は、地域の自主性及び自立性を高めるための改革の推進を図るための関係法律の整備に関する法律附則第一条第一号に掲げる規定の施行の日（平成二十三年十一月三十日）から施行する。</w:t>
      </w:r>
    </w:p>
    <w:p w:rsidR="003E3474" w:rsidRPr="00F22983" w:rsidRDefault="003E3474" w:rsidP="003E3474">
      <w:pPr>
        <w:widowControl/>
        <w:jc w:val="left"/>
        <w:textAlignment w:val="baseline"/>
        <w:rPr>
          <w:rFonts w:ascii="ＭＳ ゴシック" w:eastAsia="ＭＳ ゴシック" w:hAnsi="ＭＳ ゴシック" w:cs="ＭＳ Ｐゴシック"/>
          <w:b/>
          <w:bCs/>
          <w:kern w:val="0"/>
          <w:sz w:val="16"/>
          <w:szCs w:val="16"/>
        </w:rPr>
      </w:pPr>
      <w:r w:rsidRPr="00F22983">
        <w:rPr>
          <w:rFonts w:ascii="ＭＳ ゴシック" w:eastAsia="ＭＳ ゴシック" w:hAnsi="ＭＳ ゴシック" w:cs="ＭＳ Ｐゴシック"/>
          <w:b/>
          <w:bCs/>
          <w:kern w:val="0"/>
          <w:sz w:val="16"/>
          <w:szCs w:val="16"/>
        </w:rPr>
        <w:t>附　則　（平成三〇年一〇月一九日国土交通省令第八一号）</w:t>
      </w:r>
    </w:p>
    <w:p w:rsidR="003E3474" w:rsidRPr="00F22983" w:rsidRDefault="003E3474" w:rsidP="003E3474">
      <w:pPr>
        <w:widowControl/>
        <w:ind w:firstLine="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この省令は、高齢者、障害者等の移動等の円滑化の促進に関する法律の一部を改正する法律の施行の日（平成三十年十一月一日）から施行する。</w:t>
      </w:r>
    </w:p>
    <w:p w:rsidR="003E3474" w:rsidRPr="00F22983" w:rsidRDefault="003E3474" w:rsidP="003E3474">
      <w:pPr>
        <w:widowControl/>
        <w:jc w:val="left"/>
        <w:textAlignment w:val="baseline"/>
        <w:rPr>
          <w:rFonts w:ascii="ＭＳ ゴシック" w:eastAsia="ＭＳ ゴシック" w:hAnsi="ＭＳ ゴシック" w:cs="ＭＳ Ｐゴシック"/>
          <w:b/>
          <w:bCs/>
          <w:kern w:val="0"/>
          <w:sz w:val="16"/>
          <w:szCs w:val="16"/>
        </w:rPr>
      </w:pPr>
      <w:r w:rsidRPr="00F22983">
        <w:rPr>
          <w:rFonts w:ascii="ＭＳ ゴシック" w:eastAsia="ＭＳ ゴシック" w:hAnsi="ＭＳ ゴシック" w:cs="ＭＳ Ｐゴシック"/>
          <w:b/>
          <w:bCs/>
          <w:kern w:val="0"/>
          <w:sz w:val="16"/>
          <w:szCs w:val="16"/>
        </w:rPr>
        <w:t>附　則　（平成三一年三月八日国土交通省令第七号）　抄</w:t>
      </w:r>
    </w:p>
    <w:p w:rsidR="003E3474" w:rsidRPr="00F22983" w:rsidRDefault="003E3474" w:rsidP="003E3474">
      <w:pPr>
        <w:widowControl/>
        <w:jc w:val="left"/>
        <w:textAlignment w:val="baseline"/>
        <w:rPr>
          <w:rFonts w:ascii="ＭＳ ゴシック" w:eastAsia="ＭＳ ゴシック" w:hAnsi="ＭＳ ゴシック" w:cs="ＭＳ Ｐゴシック"/>
          <w:b/>
          <w:bCs/>
          <w:kern w:val="0"/>
          <w:sz w:val="16"/>
          <w:szCs w:val="16"/>
        </w:rPr>
      </w:pPr>
      <w:r w:rsidRPr="00F22983">
        <w:rPr>
          <w:rFonts w:ascii="ＭＳ ゴシック" w:eastAsia="ＭＳ ゴシック" w:hAnsi="ＭＳ ゴシック" w:cs="ＭＳ Ｐゴシック"/>
          <w:b/>
          <w:bCs/>
          <w:kern w:val="0"/>
          <w:sz w:val="16"/>
          <w:szCs w:val="16"/>
        </w:rPr>
        <w:t>（施行期日）</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第一条</w:t>
      </w:r>
      <w:r w:rsidRPr="00F22983">
        <w:rPr>
          <w:rFonts w:ascii="ＭＳ ゴシック" w:eastAsia="ＭＳ ゴシック" w:hAnsi="ＭＳ ゴシック" w:cs="ＭＳ Ｐゴシック"/>
          <w:kern w:val="0"/>
          <w:sz w:val="16"/>
          <w:szCs w:val="16"/>
        </w:rPr>
        <w:t xml:space="preserve">　この省令は、高齢者、障害者等の移動等の円滑化の促進に関する法律の一部を改正する法律附則第一条ただし書に規定する規定の施行の日（平成三十一年四月一日。以下「施行日」という。）から施行する。</w:t>
      </w:r>
    </w:p>
    <w:p w:rsidR="003E3474" w:rsidRPr="00F22983" w:rsidRDefault="003E3474" w:rsidP="003E3474">
      <w:pPr>
        <w:widowControl/>
        <w:jc w:val="left"/>
        <w:textAlignment w:val="baseline"/>
        <w:rPr>
          <w:rFonts w:ascii="ＭＳ ゴシック" w:eastAsia="ＭＳ ゴシック" w:hAnsi="ＭＳ ゴシック" w:cs="ＭＳ Ｐゴシック"/>
          <w:b/>
          <w:bCs/>
          <w:kern w:val="0"/>
          <w:sz w:val="16"/>
          <w:szCs w:val="16"/>
        </w:rPr>
      </w:pPr>
      <w:r w:rsidRPr="00F22983">
        <w:rPr>
          <w:rFonts w:ascii="ＭＳ ゴシック" w:eastAsia="ＭＳ ゴシック" w:hAnsi="ＭＳ ゴシック" w:cs="ＭＳ Ｐゴシック"/>
          <w:b/>
          <w:bCs/>
          <w:kern w:val="0"/>
          <w:sz w:val="16"/>
          <w:szCs w:val="16"/>
        </w:rPr>
        <w:t>（高齢者、障害者等の移動等の円滑化の促進に関する法律施行規則の一部改正に伴う経過措置）</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第二条</w:t>
      </w:r>
      <w:r w:rsidRPr="00F22983">
        <w:rPr>
          <w:rFonts w:ascii="ＭＳ ゴシック" w:eastAsia="ＭＳ ゴシック" w:hAnsi="ＭＳ ゴシック" w:cs="ＭＳ Ｐゴシック"/>
          <w:kern w:val="0"/>
          <w:sz w:val="16"/>
          <w:szCs w:val="16"/>
        </w:rPr>
        <w:t xml:space="preserve">　平成三十一年度においては、第一条の規定による改正後の高齢者、障害者等の移動等の円滑化の促進に関する法律施行規則第六条の三の規定の適用については、同条中「六月三十日」とあるのは、「十二月三十一日」とする。</w:t>
      </w:r>
    </w:p>
    <w:p w:rsidR="003E3474" w:rsidRPr="00F22983" w:rsidRDefault="003E3474" w:rsidP="003E3474">
      <w:pPr>
        <w:widowControl/>
        <w:jc w:val="left"/>
        <w:textAlignment w:val="baseline"/>
        <w:rPr>
          <w:rFonts w:ascii="ＭＳ ゴシック" w:eastAsia="ＭＳ ゴシック" w:hAnsi="ＭＳ ゴシック" w:cs="ＭＳ Ｐゴシック"/>
          <w:b/>
          <w:bCs/>
          <w:kern w:val="0"/>
          <w:sz w:val="16"/>
          <w:szCs w:val="16"/>
        </w:rPr>
      </w:pPr>
      <w:r w:rsidRPr="00F22983">
        <w:rPr>
          <w:rFonts w:ascii="ＭＳ ゴシック" w:eastAsia="ＭＳ ゴシック" w:hAnsi="ＭＳ ゴシック" w:cs="ＭＳ Ｐゴシック"/>
          <w:b/>
          <w:bCs/>
          <w:kern w:val="0"/>
          <w:sz w:val="16"/>
          <w:szCs w:val="16"/>
        </w:rPr>
        <w:t>附　則　（令和元年六月二八日国土交通省令第二〇号）</w:t>
      </w:r>
    </w:p>
    <w:p w:rsidR="003E3474" w:rsidRPr="00F22983" w:rsidRDefault="003E3474" w:rsidP="003E3474">
      <w:pPr>
        <w:widowControl/>
        <w:ind w:firstLine="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この省令は、不正競争防止法等の一部を改正する法律の施行の日（令和元年七月一日）から施行する。</w:t>
      </w:r>
    </w:p>
    <w:p w:rsidR="003E3474" w:rsidRPr="00F22983" w:rsidRDefault="003E3474" w:rsidP="003E3474">
      <w:pPr>
        <w:widowControl/>
        <w:jc w:val="left"/>
        <w:textAlignment w:val="baseline"/>
        <w:rPr>
          <w:rFonts w:ascii="ＭＳ ゴシック" w:eastAsia="ＭＳ ゴシック" w:hAnsi="ＭＳ ゴシック" w:cs="ＭＳ Ｐゴシック"/>
          <w:b/>
          <w:bCs/>
          <w:kern w:val="0"/>
          <w:sz w:val="16"/>
          <w:szCs w:val="16"/>
        </w:rPr>
      </w:pPr>
      <w:r w:rsidRPr="00F22983">
        <w:rPr>
          <w:rFonts w:ascii="ＭＳ ゴシック" w:eastAsia="ＭＳ ゴシック" w:hAnsi="ＭＳ ゴシック" w:cs="ＭＳ Ｐゴシック"/>
          <w:b/>
          <w:bCs/>
          <w:kern w:val="0"/>
          <w:sz w:val="16"/>
          <w:szCs w:val="16"/>
        </w:rPr>
        <w:t>附　則　（令和二年一二月二三日国土交通省令第九八号）</w:t>
      </w:r>
    </w:p>
    <w:p w:rsidR="003E3474" w:rsidRPr="00F22983" w:rsidRDefault="003E3474" w:rsidP="003E3474">
      <w:pPr>
        <w:widowControl/>
        <w:jc w:val="left"/>
        <w:textAlignment w:val="baseline"/>
        <w:rPr>
          <w:rFonts w:ascii="ＭＳ ゴシック" w:eastAsia="ＭＳ ゴシック" w:hAnsi="ＭＳ ゴシック" w:cs="ＭＳ Ｐゴシック"/>
          <w:b/>
          <w:bCs/>
          <w:kern w:val="0"/>
          <w:sz w:val="16"/>
          <w:szCs w:val="16"/>
        </w:rPr>
      </w:pPr>
      <w:r w:rsidRPr="00F22983">
        <w:rPr>
          <w:rFonts w:ascii="ＭＳ ゴシック" w:eastAsia="ＭＳ ゴシック" w:hAnsi="ＭＳ ゴシック" w:cs="ＭＳ Ｐゴシック"/>
          <w:b/>
          <w:bCs/>
          <w:kern w:val="0"/>
          <w:sz w:val="16"/>
          <w:szCs w:val="16"/>
        </w:rPr>
        <w:lastRenderedPageBreak/>
        <w:t>（施行期日）</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１</w:t>
      </w:r>
      <w:r w:rsidRPr="00F22983">
        <w:rPr>
          <w:rFonts w:ascii="ＭＳ ゴシック" w:eastAsia="ＭＳ ゴシック" w:hAnsi="ＭＳ ゴシック" w:cs="ＭＳ Ｐゴシック"/>
          <w:kern w:val="0"/>
          <w:sz w:val="16"/>
          <w:szCs w:val="16"/>
        </w:rPr>
        <w:t xml:space="preserve">　この省令は、令和三年一月一日から施行する。</w:t>
      </w:r>
    </w:p>
    <w:p w:rsidR="003E3474" w:rsidRPr="00F22983" w:rsidRDefault="003E3474" w:rsidP="003E3474">
      <w:pPr>
        <w:widowControl/>
        <w:jc w:val="left"/>
        <w:textAlignment w:val="baseline"/>
        <w:rPr>
          <w:rFonts w:ascii="ＭＳ ゴシック" w:eastAsia="ＭＳ ゴシック" w:hAnsi="ＭＳ ゴシック" w:cs="ＭＳ Ｐゴシック"/>
          <w:b/>
          <w:bCs/>
          <w:kern w:val="0"/>
          <w:sz w:val="16"/>
          <w:szCs w:val="16"/>
        </w:rPr>
      </w:pPr>
      <w:r w:rsidRPr="00F22983">
        <w:rPr>
          <w:rFonts w:ascii="ＭＳ ゴシック" w:eastAsia="ＭＳ ゴシック" w:hAnsi="ＭＳ ゴシック" w:cs="ＭＳ Ｐゴシック"/>
          <w:b/>
          <w:bCs/>
          <w:kern w:val="0"/>
          <w:sz w:val="16"/>
          <w:szCs w:val="16"/>
        </w:rPr>
        <w:t>（経過措置）</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２</w:t>
      </w:r>
      <w:r w:rsidRPr="00F22983">
        <w:rPr>
          <w:rFonts w:ascii="ＭＳ ゴシック" w:eastAsia="ＭＳ ゴシック" w:hAnsi="ＭＳ ゴシック" w:cs="ＭＳ Ｐゴシック"/>
          <w:kern w:val="0"/>
          <w:sz w:val="16"/>
          <w:szCs w:val="16"/>
        </w:rPr>
        <w:t xml:space="preserve">　この省令の施行の際現にあるこの省令による改正前の様式による用紙は、当分の間、これを取り繕って使用することができる。</w:t>
      </w:r>
    </w:p>
    <w:p w:rsidR="003E3474" w:rsidRPr="00F22983" w:rsidRDefault="003E3474" w:rsidP="003E3474">
      <w:pPr>
        <w:widowControl/>
        <w:jc w:val="left"/>
        <w:textAlignment w:val="baseline"/>
        <w:rPr>
          <w:rFonts w:ascii="ＭＳ ゴシック" w:eastAsia="ＭＳ ゴシック" w:hAnsi="ＭＳ ゴシック" w:cs="ＭＳ Ｐゴシック"/>
          <w:b/>
          <w:bCs/>
          <w:kern w:val="0"/>
          <w:sz w:val="16"/>
          <w:szCs w:val="16"/>
        </w:rPr>
      </w:pPr>
      <w:r w:rsidRPr="00F22983">
        <w:rPr>
          <w:rFonts w:ascii="ＭＳ ゴシック" w:eastAsia="ＭＳ ゴシック" w:hAnsi="ＭＳ ゴシック" w:cs="ＭＳ Ｐゴシック"/>
          <w:b/>
          <w:bCs/>
          <w:kern w:val="0"/>
          <w:sz w:val="16"/>
          <w:szCs w:val="16"/>
        </w:rPr>
        <w:t>附　則　（令和三年一月二〇日国土交通省令第一号）</w:t>
      </w:r>
    </w:p>
    <w:p w:rsidR="003E3474" w:rsidRPr="00F22983" w:rsidRDefault="003E3474" w:rsidP="003E3474">
      <w:pPr>
        <w:widowControl/>
        <w:ind w:firstLine="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この省令は、高齢者、障害者等の移動等の円滑化の促進に関する法律の一部を改正する法律の施行の日（令和三年四月一日）から施行する。</w:t>
      </w:r>
    </w:p>
    <w:p w:rsidR="003E3474" w:rsidRPr="00F22983" w:rsidRDefault="003E3474" w:rsidP="003E3474">
      <w:pPr>
        <w:widowControl/>
        <w:jc w:val="left"/>
        <w:textAlignment w:val="baseline"/>
        <w:rPr>
          <w:rFonts w:ascii="ＭＳ ゴシック" w:eastAsia="ＭＳ ゴシック" w:hAnsi="ＭＳ ゴシック" w:cs="ＭＳ Ｐゴシック"/>
          <w:b/>
          <w:bCs/>
          <w:kern w:val="0"/>
          <w:sz w:val="16"/>
          <w:szCs w:val="16"/>
        </w:rPr>
      </w:pPr>
      <w:r w:rsidRPr="00F22983">
        <w:rPr>
          <w:rFonts w:ascii="ＭＳ ゴシック" w:eastAsia="ＭＳ ゴシック" w:hAnsi="ＭＳ ゴシック" w:cs="ＭＳ Ｐゴシック"/>
          <w:b/>
          <w:bCs/>
          <w:kern w:val="0"/>
          <w:sz w:val="16"/>
          <w:szCs w:val="16"/>
        </w:rPr>
        <w:t>附　則　（令和三年三月三〇日国土交通省令第一二号）</w:t>
      </w:r>
    </w:p>
    <w:p w:rsidR="003E3474" w:rsidRPr="00F22983" w:rsidRDefault="003E3474" w:rsidP="003E3474">
      <w:pPr>
        <w:widowControl/>
        <w:ind w:firstLine="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この省令は、高齢者、障害者等の移動等の円滑化の促進に関する法律の一部を改正する法律（令和二年法律第二十八号）の施行の日（令和三年四月一日）から施行する。</w:t>
      </w:r>
    </w:p>
    <w:p w:rsidR="003E3474" w:rsidRPr="00F22983" w:rsidRDefault="003E3474" w:rsidP="003E3474">
      <w:pPr>
        <w:widowControl/>
        <w:jc w:val="left"/>
        <w:textAlignment w:val="baseline"/>
        <w:rPr>
          <w:rFonts w:ascii="ＭＳ ゴシック" w:eastAsia="ＭＳ ゴシック" w:hAnsi="ＭＳ ゴシック" w:cs="ＭＳ Ｐゴシック"/>
          <w:b/>
          <w:bCs/>
          <w:kern w:val="0"/>
          <w:sz w:val="16"/>
          <w:szCs w:val="16"/>
        </w:rPr>
      </w:pPr>
      <w:r w:rsidRPr="00F22983">
        <w:rPr>
          <w:rFonts w:ascii="ＭＳ ゴシック" w:eastAsia="ＭＳ ゴシック" w:hAnsi="ＭＳ ゴシック" w:cs="ＭＳ Ｐゴシック"/>
          <w:b/>
          <w:bCs/>
          <w:kern w:val="0"/>
          <w:sz w:val="16"/>
          <w:szCs w:val="16"/>
        </w:rPr>
        <w:t>附　則　（令和三年一〇月一日国土交通省令第六二号）</w:t>
      </w:r>
    </w:p>
    <w:p w:rsidR="003E3474" w:rsidRPr="00F22983" w:rsidRDefault="003E3474" w:rsidP="003E3474">
      <w:pPr>
        <w:widowControl/>
        <w:ind w:firstLine="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kern w:val="0"/>
          <w:sz w:val="16"/>
          <w:szCs w:val="16"/>
        </w:rPr>
        <w:t>この省令は、高齢者、障害者等の移動等の円滑化の促進に関する法律施行令の一部を改正する政令の施行の日（令和三年十月一日）から施行する。</w:t>
      </w:r>
    </w:p>
    <w:p w:rsidR="003E3474" w:rsidRPr="00F22983" w:rsidRDefault="003E3474" w:rsidP="003E3474">
      <w:pPr>
        <w:widowControl/>
        <w:jc w:val="left"/>
        <w:textAlignment w:val="baseline"/>
        <w:rPr>
          <w:rFonts w:ascii="ＭＳ ゴシック" w:eastAsia="ＭＳ ゴシック" w:hAnsi="ＭＳ ゴシック" w:cs="ＭＳ Ｐゴシック"/>
          <w:b/>
          <w:bCs/>
          <w:kern w:val="0"/>
          <w:sz w:val="16"/>
          <w:szCs w:val="16"/>
        </w:rPr>
      </w:pPr>
      <w:r w:rsidRPr="00F22983">
        <w:rPr>
          <w:rFonts w:ascii="ＭＳ ゴシック" w:eastAsia="ＭＳ ゴシック" w:hAnsi="ＭＳ ゴシック" w:cs="ＭＳ Ｐゴシック"/>
          <w:b/>
          <w:bCs/>
          <w:kern w:val="0"/>
          <w:sz w:val="16"/>
          <w:szCs w:val="16"/>
        </w:rPr>
        <w:t>附　則　（令和四年三月三一日国土交通省令第三〇号）</w:t>
      </w:r>
    </w:p>
    <w:p w:rsidR="003E3474" w:rsidRPr="00F22983" w:rsidRDefault="003E3474" w:rsidP="003E3474">
      <w:pPr>
        <w:widowControl/>
        <w:jc w:val="left"/>
        <w:textAlignment w:val="baseline"/>
        <w:rPr>
          <w:rFonts w:ascii="ＭＳ ゴシック" w:eastAsia="ＭＳ ゴシック" w:hAnsi="ＭＳ ゴシック" w:cs="ＭＳ Ｐゴシック"/>
          <w:b/>
          <w:bCs/>
          <w:kern w:val="0"/>
          <w:sz w:val="16"/>
          <w:szCs w:val="16"/>
        </w:rPr>
      </w:pPr>
      <w:r w:rsidRPr="00F22983">
        <w:rPr>
          <w:rFonts w:ascii="ＭＳ ゴシック" w:eastAsia="ＭＳ ゴシック" w:hAnsi="ＭＳ ゴシック" w:cs="ＭＳ Ｐゴシック"/>
          <w:b/>
          <w:bCs/>
          <w:kern w:val="0"/>
          <w:sz w:val="16"/>
          <w:szCs w:val="16"/>
        </w:rPr>
        <w:t>（施行期日）</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第一条</w:t>
      </w:r>
      <w:r w:rsidRPr="00F22983">
        <w:rPr>
          <w:rFonts w:ascii="ＭＳ ゴシック" w:eastAsia="ＭＳ ゴシック" w:hAnsi="ＭＳ ゴシック" w:cs="ＭＳ Ｐゴシック"/>
          <w:kern w:val="0"/>
          <w:sz w:val="16"/>
          <w:szCs w:val="16"/>
        </w:rPr>
        <w:t xml:space="preserve">　この省令は、令和四年十月一日から施行する。</w:t>
      </w:r>
    </w:p>
    <w:p w:rsidR="003E3474" w:rsidRPr="00F22983" w:rsidRDefault="003E3474" w:rsidP="003E3474">
      <w:pPr>
        <w:widowControl/>
        <w:jc w:val="left"/>
        <w:textAlignment w:val="baseline"/>
        <w:rPr>
          <w:rFonts w:ascii="ＭＳ ゴシック" w:eastAsia="ＭＳ ゴシック" w:hAnsi="ＭＳ ゴシック" w:cs="ＭＳ Ｐゴシック"/>
          <w:b/>
          <w:bCs/>
          <w:kern w:val="0"/>
          <w:sz w:val="16"/>
          <w:szCs w:val="16"/>
        </w:rPr>
      </w:pPr>
      <w:r w:rsidRPr="00F22983">
        <w:rPr>
          <w:rFonts w:ascii="ＭＳ ゴシック" w:eastAsia="ＭＳ ゴシック" w:hAnsi="ＭＳ ゴシック" w:cs="ＭＳ Ｐゴシック"/>
          <w:b/>
          <w:bCs/>
          <w:kern w:val="0"/>
          <w:sz w:val="16"/>
          <w:szCs w:val="16"/>
        </w:rPr>
        <w:t>（経過措置）</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第二条</w:t>
      </w:r>
      <w:r w:rsidRPr="00F22983">
        <w:rPr>
          <w:rFonts w:ascii="ＭＳ ゴシック" w:eastAsia="ＭＳ ゴシック" w:hAnsi="ＭＳ ゴシック" w:cs="ＭＳ Ｐゴシック"/>
          <w:kern w:val="0"/>
          <w:sz w:val="16"/>
          <w:szCs w:val="16"/>
        </w:rPr>
        <w:t xml:space="preserve">　この省令の施行の日前にされた高齢者、障害者等の移動等の円滑化の促進に関する法律（平成十八年法律第九十一号。以下「法」という。）第十七条第三項の認定（法第十八条第一項の規定による変更の認定を含む。以下この項において同じ。）の申請であって、この省令の施行の際、まだその認定をするかどうかの処分がされていないものについての認定の処分については、なお従前の例による。</w:t>
      </w:r>
    </w:p>
    <w:p w:rsidR="003E3474" w:rsidRPr="00F22983" w:rsidRDefault="003E3474" w:rsidP="003E3474">
      <w:pPr>
        <w:widowControl/>
        <w:ind w:hanging="240"/>
        <w:jc w:val="left"/>
        <w:textAlignment w:val="baseline"/>
        <w:rPr>
          <w:rFonts w:ascii="ＭＳ ゴシック" w:eastAsia="ＭＳ ゴシック" w:hAnsi="ＭＳ ゴシック" w:cs="ＭＳ Ｐゴシック"/>
          <w:kern w:val="0"/>
          <w:sz w:val="16"/>
          <w:szCs w:val="16"/>
        </w:rPr>
      </w:pPr>
      <w:r w:rsidRPr="00F22983">
        <w:rPr>
          <w:rFonts w:ascii="ＭＳ ゴシック" w:eastAsia="ＭＳ ゴシック" w:hAnsi="ＭＳ ゴシック" w:cs="ＭＳ Ｐゴシック"/>
          <w:b/>
          <w:bCs/>
          <w:kern w:val="0"/>
          <w:sz w:val="16"/>
          <w:szCs w:val="16"/>
          <w:bdr w:val="none" w:sz="0" w:space="0" w:color="auto" w:frame="1"/>
        </w:rPr>
        <w:t>２</w:t>
      </w:r>
      <w:r w:rsidRPr="00F22983">
        <w:rPr>
          <w:rFonts w:ascii="ＭＳ ゴシック" w:eastAsia="ＭＳ ゴシック" w:hAnsi="ＭＳ ゴシック" w:cs="ＭＳ Ｐゴシック"/>
          <w:kern w:val="0"/>
          <w:sz w:val="16"/>
          <w:szCs w:val="16"/>
        </w:rPr>
        <w:t xml:space="preserve">　この省令の施行の際現に工事中の特定建築物で、認定を受けた計画又は前項の規定によりなお従前の例によることとされる認定を受ける計画に係るものについての法第十八条第一項の規定による変更の認定に関する認定の基準については、当該工事が完了するまでの間に限り、なお従前の例による。</w:t>
      </w:r>
    </w:p>
    <w:p w:rsidR="003E3474" w:rsidRPr="00F22983" w:rsidRDefault="003E3474" w:rsidP="003E3474">
      <w:pPr>
        <w:widowControl/>
        <w:ind w:firstLine="240"/>
        <w:jc w:val="left"/>
        <w:textAlignment w:val="baseline"/>
        <w:rPr>
          <w:rFonts w:ascii="ＭＳ ゴシック" w:eastAsia="ＭＳ ゴシック" w:hAnsi="ＭＳ ゴシック" w:cs="ＭＳ Ｐゴシック"/>
          <w:kern w:val="0"/>
          <w:sz w:val="16"/>
          <w:szCs w:val="16"/>
        </w:rPr>
      </w:pPr>
    </w:p>
    <w:p w:rsidR="003E3474" w:rsidRPr="0018517D" w:rsidRDefault="003E3474" w:rsidP="003E3474">
      <w:pPr>
        <w:widowControl/>
        <w:ind w:firstLine="240"/>
        <w:jc w:val="left"/>
        <w:textAlignment w:val="baseline"/>
        <w:rPr>
          <w:rFonts w:ascii="ＭＳ ゴシック" w:eastAsia="ＭＳ ゴシック" w:hAnsi="ＭＳ ゴシック"/>
          <w:sz w:val="16"/>
          <w:szCs w:val="16"/>
        </w:rPr>
      </w:pPr>
      <w:r w:rsidRPr="0018517D">
        <w:rPr>
          <w:rFonts w:ascii="ＭＳ ゴシック" w:eastAsia="ＭＳ ゴシック" w:hAnsi="ＭＳ ゴシック"/>
          <w:sz w:val="16"/>
          <w:szCs w:val="16"/>
        </w:rPr>
        <w:t>第1号様式 略</w:t>
      </w:r>
    </w:p>
    <w:p w:rsidR="003E3474" w:rsidRPr="0018517D" w:rsidRDefault="003E3474" w:rsidP="003E3474">
      <w:pPr>
        <w:widowControl/>
        <w:ind w:firstLine="240"/>
        <w:jc w:val="left"/>
        <w:textAlignment w:val="baseline"/>
        <w:rPr>
          <w:rFonts w:ascii="ＭＳ ゴシック" w:eastAsia="ＭＳ ゴシック" w:hAnsi="ＭＳ ゴシック"/>
          <w:sz w:val="16"/>
          <w:szCs w:val="16"/>
        </w:rPr>
      </w:pPr>
      <w:r w:rsidRPr="0018517D">
        <w:rPr>
          <w:rFonts w:ascii="ＭＳ ゴシック" w:eastAsia="ＭＳ ゴシック" w:hAnsi="ＭＳ ゴシック"/>
          <w:sz w:val="16"/>
          <w:szCs w:val="16"/>
        </w:rPr>
        <w:t>第2号様式 略</w:t>
      </w:r>
    </w:p>
    <w:p w:rsidR="003E3474" w:rsidRPr="0018517D" w:rsidRDefault="003E3474" w:rsidP="003E3474">
      <w:pPr>
        <w:widowControl/>
        <w:ind w:firstLine="240"/>
        <w:jc w:val="left"/>
        <w:textAlignment w:val="baseline"/>
        <w:rPr>
          <w:rFonts w:ascii="ＭＳ ゴシック" w:eastAsia="ＭＳ ゴシック" w:hAnsi="ＭＳ ゴシック"/>
          <w:sz w:val="16"/>
          <w:szCs w:val="16"/>
        </w:rPr>
      </w:pPr>
      <w:r w:rsidRPr="0018517D">
        <w:rPr>
          <w:rFonts w:ascii="ＭＳ ゴシック" w:eastAsia="ＭＳ ゴシック" w:hAnsi="ＭＳ ゴシック"/>
          <w:sz w:val="16"/>
          <w:szCs w:val="16"/>
        </w:rPr>
        <w:t>第3号様式 略</w:t>
      </w:r>
    </w:p>
    <w:p w:rsidR="003E3474" w:rsidRPr="0018517D" w:rsidRDefault="003E3474" w:rsidP="003E3474">
      <w:pPr>
        <w:widowControl/>
        <w:ind w:firstLine="240"/>
        <w:jc w:val="left"/>
        <w:textAlignment w:val="baseline"/>
        <w:rPr>
          <w:rFonts w:ascii="ＭＳ ゴシック" w:eastAsia="ＭＳ ゴシック" w:hAnsi="ＭＳ ゴシック"/>
          <w:sz w:val="16"/>
          <w:szCs w:val="16"/>
        </w:rPr>
      </w:pPr>
      <w:r w:rsidRPr="0018517D">
        <w:rPr>
          <w:rFonts w:ascii="ＭＳ ゴシック" w:eastAsia="ＭＳ ゴシック" w:hAnsi="ＭＳ ゴシック"/>
          <w:sz w:val="16"/>
          <w:szCs w:val="16"/>
        </w:rPr>
        <w:t>第4号様式 略</w:t>
      </w:r>
    </w:p>
    <w:p w:rsidR="003E3474" w:rsidRPr="0018517D" w:rsidRDefault="003E3474" w:rsidP="003E3474">
      <w:pPr>
        <w:widowControl/>
        <w:ind w:firstLine="240"/>
        <w:jc w:val="left"/>
        <w:textAlignment w:val="baseline"/>
        <w:rPr>
          <w:rFonts w:ascii="ＭＳ ゴシック" w:eastAsia="ＭＳ ゴシック" w:hAnsi="ＭＳ ゴシック"/>
          <w:sz w:val="16"/>
          <w:szCs w:val="16"/>
        </w:rPr>
      </w:pPr>
      <w:r w:rsidRPr="0018517D">
        <w:rPr>
          <w:rFonts w:ascii="ＭＳ ゴシック" w:eastAsia="ＭＳ ゴシック" w:hAnsi="ＭＳ ゴシック"/>
          <w:sz w:val="16"/>
          <w:szCs w:val="16"/>
        </w:rPr>
        <w:t>第5号様式 略</w:t>
      </w:r>
    </w:p>
    <w:p w:rsidR="003E3474" w:rsidRPr="0018517D" w:rsidRDefault="003E3474" w:rsidP="003E3474">
      <w:pPr>
        <w:widowControl/>
        <w:ind w:firstLine="240"/>
        <w:jc w:val="left"/>
        <w:textAlignment w:val="baseline"/>
        <w:rPr>
          <w:rFonts w:ascii="ＭＳ ゴシック" w:eastAsia="ＭＳ ゴシック" w:hAnsi="ＭＳ ゴシック"/>
          <w:sz w:val="16"/>
          <w:szCs w:val="16"/>
        </w:rPr>
      </w:pPr>
      <w:r w:rsidRPr="0018517D">
        <w:rPr>
          <w:rFonts w:ascii="ＭＳ ゴシック" w:eastAsia="ＭＳ ゴシック" w:hAnsi="ＭＳ ゴシック"/>
          <w:sz w:val="16"/>
          <w:szCs w:val="16"/>
        </w:rPr>
        <w:t>第5号の2様式 略</w:t>
      </w:r>
    </w:p>
    <w:p w:rsidR="003E3474" w:rsidRPr="0018517D" w:rsidRDefault="003E3474" w:rsidP="003E3474">
      <w:pPr>
        <w:widowControl/>
        <w:ind w:firstLine="240"/>
        <w:jc w:val="left"/>
        <w:textAlignment w:val="baseline"/>
        <w:rPr>
          <w:rFonts w:ascii="ＭＳ ゴシック" w:eastAsia="ＭＳ ゴシック" w:hAnsi="ＭＳ ゴシック"/>
          <w:sz w:val="16"/>
          <w:szCs w:val="16"/>
        </w:rPr>
      </w:pPr>
      <w:r w:rsidRPr="0018517D">
        <w:rPr>
          <w:rFonts w:ascii="ＭＳ ゴシック" w:eastAsia="ＭＳ ゴシック" w:hAnsi="ＭＳ ゴシック"/>
          <w:sz w:val="16"/>
          <w:szCs w:val="16"/>
        </w:rPr>
        <w:t>第5号の3様式 略</w:t>
      </w:r>
    </w:p>
    <w:p w:rsidR="003E3474" w:rsidRPr="0018517D" w:rsidRDefault="003E3474" w:rsidP="003E3474">
      <w:pPr>
        <w:widowControl/>
        <w:ind w:firstLine="240"/>
        <w:jc w:val="left"/>
        <w:textAlignment w:val="baseline"/>
        <w:rPr>
          <w:rFonts w:ascii="ＭＳ ゴシック" w:eastAsia="ＭＳ ゴシック" w:hAnsi="ＭＳ ゴシック"/>
          <w:sz w:val="16"/>
          <w:szCs w:val="16"/>
        </w:rPr>
      </w:pPr>
      <w:r w:rsidRPr="0018517D">
        <w:rPr>
          <w:rFonts w:ascii="ＭＳ ゴシック" w:eastAsia="ＭＳ ゴシック" w:hAnsi="ＭＳ ゴシック"/>
          <w:sz w:val="16"/>
          <w:szCs w:val="16"/>
        </w:rPr>
        <w:t>第5号の4様式 略</w:t>
      </w:r>
    </w:p>
    <w:p w:rsidR="003E3474" w:rsidRPr="0018517D" w:rsidRDefault="003E3474" w:rsidP="003E3474">
      <w:pPr>
        <w:widowControl/>
        <w:ind w:firstLine="240"/>
        <w:jc w:val="left"/>
        <w:textAlignment w:val="baseline"/>
        <w:rPr>
          <w:rFonts w:ascii="ＭＳ ゴシック" w:eastAsia="ＭＳ ゴシック" w:hAnsi="ＭＳ ゴシック"/>
          <w:sz w:val="16"/>
          <w:szCs w:val="16"/>
        </w:rPr>
      </w:pPr>
      <w:r w:rsidRPr="0018517D">
        <w:rPr>
          <w:rFonts w:ascii="ＭＳ ゴシック" w:eastAsia="ＭＳ ゴシック" w:hAnsi="ＭＳ ゴシック"/>
          <w:sz w:val="16"/>
          <w:szCs w:val="16"/>
        </w:rPr>
        <w:t>第5号の5様式 略</w:t>
      </w:r>
    </w:p>
    <w:p w:rsidR="003E3474" w:rsidRPr="0018517D" w:rsidRDefault="003E3474" w:rsidP="003E3474">
      <w:pPr>
        <w:widowControl/>
        <w:ind w:firstLine="240"/>
        <w:jc w:val="left"/>
        <w:textAlignment w:val="baseline"/>
        <w:rPr>
          <w:rFonts w:ascii="ＭＳ ゴシック" w:eastAsia="ＭＳ ゴシック" w:hAnsi="ＭＳ ゴシック"/>
          <w:sz w:val="16"/>
          <w:szCs w:val="16"/>
        </w:rPr>
      </w:pPr>
      <w:r w:rsidRPr="0018517D">
        <w:rPr>
          <w:rFonts w:ascii="ＭＳ ゴシック" w:eastAsia="ＭＳ ゴシック" w:hAnsi="ＭＳ ゴシック"/>
          <w:sz w:val="16"/>
          <w:szCs w:val="16"/>
        </w:rPr>
        <w:t>第6号様式 略</w:t>
      </w:r>
    </w:p>
    <w:p w:rsidR="003E3474" w:rsidRPr="00F22983" w:rsidRDefault="003E3474" w:rsidP="003E3474">
      <w:pPr>
        <w:widowControl/>
        <w:ind w:firstLine="240"/>
        <w:jc w:val="left"/>
        <w:textAlignment w:val="baseline"/>
        <w:rPr>
          <w:rFonts w:ascii="ＭＳ ゴシック" w:eastAsia="ＭＳ ゴシック" w:hAnsi="ＭＳ ゴシック" w:cs="ＭＳ Ｐゴシック" w:hint="eastAsia"/>
          <w:kern w:val="0"/>
          <w:sz w:val="16"/>
          <w:szCs w:val="16"/>
        </w:rPr>
      </w:pPr>
      <w:r w:rsidRPr="0018517D">
        <w:rPr>
          <w:rFonts w:ascii="ＭＳ ゴシック" w:eastAsia="ＭＳ ゴシック" w:hAnsi="ＭＳ ゴシック"/>
          <w:sz w:val="16"/>
          <w:szCs w:val="16"/>
        </w:rPr>
        <w:t>第7号様式略</w:t>
      </w:r>
    </w:p>
    <w:p w:rsidR="00433A5D" w:rsidRPr="00B97297" w:rsidRDefault="00433A5D" w:rsidP="00433A5D">
      <w:pPr>
        <w:rPr>
          <w:rFonts w:asciiTheme="majorEastAsia" w:eastAsiaTheme="majorEastAsia" w:hAnsiTheme="majorEastAsia" w:cs="Times New Roman"/>
          <w:color w:val="000000"/>
          <w:sz w:val="16"/>
          <w:szCs w:val="16"/>
        </w:rPr>
      </w:pPr>
    </w:p>
    <w:p w:rsidR="00433A5D" w:rsidRDefault="00433A5D" w:rsidP="00433A5D">
      <w:pPr>
        <w:rPr>
          <w:rFonts w:asciiTheme="majorEastAsia" w:eastAsiaTheme="majorEastAsia" w:hAnsiTheme="majorEastAsia" w:cs="Times New Roman"/>
          <w:color w:val="000000"/>
          <w:sz w:val="16"/>
          <w:szCs w:val="16"/>
        </w:rPr>
      </w:pPr>
      <w:r>
        <w:rPr>
          <w:rFonts w:asciiTheme="majorEastAsia" w:eastAsiaTheme="majorEastAsia" w:hAnsiTheme="majorEastAsia" w:cs="Times New Roman"/>
          <w:color w:val="000000"/>
          <w:sz w:val="16"/>
          <w:szCs w:val="16"/>
        </w:rPr>
        <w:br w:type="page"/>
      </w:r>
    </w:p>
    <w:tbl>
      <w:tblPr>
        <w:tblW w:w="0" w:type="auto"/>
        <w:shd w:val="clear" w:color="auto" w:fill="244061"/>
        <w:tblLook w:val="04A0" w:firstRow="1" w:lastRow="0" w:firstColumn="1" w:lastColumn="0" w:noHBand="0" w:noVBand="1"/>
      </w:tblPr>
      <w:tblGrid>
        <w:gridCol w:w="9286"/>
      </w:tblGrid>
      <w:tr w:rsidR="00433A5D" w:rsidRPr="000B2456" w:rsidTr="007D0EF2">
        <w:trPr>
          <w:trHeight w:val="794"/>
        </w:trPr>
        <w:tc>
          <w:tcPr>
            <w:tcW w:w="9286" w:type="dxa"/>
            <w:shd w:val="clear" w:color="auto" w:fill="244061"/>
            <w:vAlign w:val="center"/>
          </w:tcPr>
          <w:p w:rsidR="00433A5D" w:rsidRPr="00816DC4" w:rsidRDefault="00433A5D" w:rsidP="007D0EF2">
            <w:pPr>
              <w:overflowPunct w:val="0"/>
              <w:autoSpaceDE w:val="0"/>
              <w:autoSpaceDN w:val="0"/>
              <w:adjustRightInd w:val="0"/>
              <w:spacing w:line="0" w:lineRule="atLeast"/>
              <w:textAlignment w:val="baseline"/>
              <w:rPr>
                <w:rFonts w:ascii="ＭＳ ゴシック" w:eastAsia="ＭＳ ゴシック" w:hAnsi="ＭＳ ゴシック"/>
                <w:b/>
                <w:sz w:val="28"/>
                <w:szCs w:val="28"/>
              </w:rPr>
            </w:pPr>
            <w:r>
              <w:lastRenderedPageBreak/>
              <w:br w:type="page"/>
            </w:r>
            <w:r w:rsidRPr="00CD6A3D">
              <w:rPr>
                <w:rFonts w:eastAsia="平成明朝" w:hAnsi="ＭＳ 明朝"/>
                <w:color w:val="000000"/>
              </w:rPr>
              <w:br w:type="page"/>
            </w:r>
            <w:r w:rsidRPr="00FF472A">
              <w:rPr>
                <w:rFonts w:asciiTheme="majorEastAsia" w:eastAsiaTheme="majorEastAsia" w:hAnsiTheme="majorEastAsia" w:hint="eastAsia"/>
                <w:b/>
                <w:color w:val="FFFFFF" w:themeColor="background1"/>
                <w:sz w:val="28"/>
              </w:rPr>
              <w:t>１</w:t>
            </w:r>
            <w:r>
              <w:rPr>
                <w:rFonts w:asciiTheme="majorEastAsia" w:eastAsiaTheme="majorEastAsia" w:hAnsiTheme="majorEastAsia" w:hint="eastAsia"/>
                <w:b/>
                <w:color w:val="FFFFFF" w:themeColor="background1"/>
                <w:sz w:val="28"/>
              </w:rPr>
              <w:t>-４</w:t>
            </w:r>
            <w:r w:rsidRPr="00FF472A">
              <w:rPr>
                <w:rFonts w:asciiTheme="majorEastAsia" w:eastAsiaTheme="majorEastAsia" w:hAnsiTheme="majorEastAsia" w:hint="eastAsia"/>
                <w:b/>
                <w:color w:val="FFFFFF" w:themeColor="background1"/>
                <w:sz w:val="28"/>
              </w:rPr>
              <w:t xml:space="preserve"> </w:t>
            </w:r>
            <w:r>
              <w:rPr>
                <w:rFonts w:ascii="ＭＳ ゴシック" w:eastAsia="ＭＳ ゴシック" w:hAnsi="ＭＳ ゴシック" w:hint="eastAsia"/>
                <w:b/>
                <w:sz w:val="28"/>
                <w:szCs w:val="28"/>
              </w:rPr>
              <w:t>省令・告示</w:t>
            </w:r>
          </w:p>
        </w:tc>
      </w:tr>
    </w:tbl>
    <w:p w:rsidR="00433A5D" w:rsidRPr="00B97297" w:rsidRDefault="00433A5D" w:rsidP="00433A5D">
      <w:pPr>
        <w:rPr>
          <w:rFonts w:asciiTheme="majorEastAsia" w:eastAsiaTheme="majorEastAsia" w:hAnsiTheme="majorEastAsia" w:cs="Times New Roman"/>
          <w:color w:val="000000"/>
          <w:sz w:val="18"/>
          <w:szCs w:val="18"/>
          <w:highlight w:val="yellow"/>
        </w:rPr>
      </w:pPr>
    </w:p>
    <w:p w:rsidR="00433A5D" w:rsidRPr="00FC296F" w:rsidRDefault="00433A5D" w:rsidP="00433A5D">
      <w:pPr>
        <w:rPr>
          <w:rFonts w:asciiTheme="majorEastAsia" w:eastAsiaTheme="majorEastAsia" w:hAnsiTheme="majorEastAsia" w:cs="Times New Roman"/>
          <w:color w:val="000000"/>
          <w:sz w:val="18"/>
          <w:szCs w:val="18"/>
        </w:rPr>
      </w:pPr>
      <w:r w:rsidRPr="00FC296F">
        <w:rPr>
          <w:rFonts w:asciiTheme="majorEastAsia" w:eastAsiaTheme="majorEastAsia" w:hAnsiTheme="majorEastAsia" w:cs="Times New Roman" w:hint="eastAsia"/>
          <w:color w:val="000000"/>
          <w:sz w:val="18"/>
          <w:szCs w:val="18"/>
        </w:rPr>
        <w:t>国土交通省令第１１０号</w:t>
      </w:r>
    </w:p>
    <w:p w:rsidR="00433A5D" w:rsidRPr="00B97297" w:rsidRDefault="00433A5D" w:rsidP="00433A5D">
      <w:pPr>
        <w:ind w:firstLineChars="200" w:firstLine="360"/>
        <w:rPr>
          <w:rFonts w:asciiTheme="majorEastAsia" w:eastAsiaTheme="majorEastAsia" w:hAnsiTheme="majorEastAsia" w:cs="Times New Roman"/>
          <w:color w:val="000000"/>
          <w:sz w:val="18"/>
          <w:szCs w:val="18"/>
        </w:rPr>
      </w:pPr>
      <w:r w:rsidRPr="00FC296F">
        <w:rPr>
          <w:rFonts w:asciiTheme="majorEastAsia" w:eastAsiaTheme="majorEastAsia" w:hAnsiTheme="majorEastAsia" w:cs="Times New Roman" w:hint="eastAsia"/>
          <w:color w:val="000000"/>
          <w:sz w:val="18"/>
          <w:szCs w:val="18"/>
        </w:rPr>
        <w:t>高齢者、障害者等の移動等の円滑化の促進に関する法律施行規則（抄）</w:t>
      </w:r>
    </w:p>
    <w:p w:rsidR="00433A5D" w:rsidRPr="00B97297" w:rsidRDefault="00433A5D" w:rsidP="00433A5D">
      <w:pPr>
        <w:rPr>
          <w:rFonts w:asciiTheme="majorEastAsia" w:eastAsiaTheme="majorEastAsia" w:hAnsiTheme="majorEastAsia" w:cs="Times New Roman"/>
          <w:color w:val="000000"/>
          <w:sz w:val="16"/>
          <w:szCs w:val="16"/>
        </w:rPr>
      </w:pP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高齢者、障害者等の移動等の円滑化の促進に関する法律施行規則</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（平成十八年十二月十五日国土交通省令第百十号）</w:t>
      </w:r>
    </w:p>
    <w:p w:rsidR="00433A5D" w:rsidRPr="00B97297" w:rsidRDefault="00433A5D" w:rsidP="00433A5D">
      <w:pPr>
        <w:rPr>
          <w:rFonts w:asciiTheme="majorEastAsia" w:eastAsiaTheme="majorEastAsia" w:hAnsiTheme="majorEastAsia" w:cs="Times New Roman"/>
          <w:color w:val="000000"/>
          <w:sz w:val="16"/>
          <w:szCs w:val="16"/>
        </w:rPr>
      </w:pPr>
    </w:p>
    <w:p w:rsidR="00433A5D" w:rsidRPr="00B97297" w:rsidRDefault="00433A5D" w:rsidP="00433A5D">
      <w:pPr>
        <w:jc w:val="right"/>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最終改正：</w:t>
      </w:r>
      <w:r>
        <w:rPr>
          <w:rFonts w:asciiTheme="majorEastAsia" w:eastAsiaTheme="majorEastAsia" w:hAnsiTheme="majorEastAsia" w:cs="Times New Roman" w:hint="eastAsia"/>
          <w:color w:val="000000"/>
          <w:sz w:val="16"/>
          <w:szCs w:val="16"/>
        </w:rPr>
        <w:t>令和元年六月二八日国土交通省令第二〇</w:t>
      </w:r>
      <w:r w:rsidRPr="00B97297">
        <w:rPr>
          <w:rFonts w:asciiTheme="majorEastAsia" w:eastAsiaTheme="majorEastAsia" w:hAnsiTheme="majorEastAsia" w:cs="Times New Roman" w:hint="eastAsia"/>
          <w:color w:val="000000"/>
          <w:sz w:val="16"/>
          <w:szCs w:val="16"/>
        </w:rPr>
        <w:t>号</w:t>
      </w:r>
    </w:p>
    <w:p w:rsidR="00433A5D" w:rsidRPr="00B97297" w:rsidRDefault="00433A5D" w:rsidP="00433A5D">
      <w:pPr>
        <w:rPr>
          <w:rFonts w:asciiTheme="majorEastAsia" w:eastAsiaTheme="majorEastAsia" w:hAnsiTheme="majorEastAsia" w:cs="Times New Roman"/>
          <w:color w:val="000000"/>
          <w:sz w:val="16"/>
          <w:szCs w:val="16"/>
        </w:rPr>
      </w:pP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　高齢者、障害者等の移動等の円滑化の促進に関する法律（平成十八年法律第九十一号）及び高齢者、障害者等の移動等の円滑化の促進に関する法律施行令（平成十八年政令第三百七十九号）の規定に基づき、並びに同法を実施するため、高齢者、障害者等の移動等の円滑化の促進に関する法律施行規則を次のように定める。</w:t>
      </w:r>
    </w:p>
    <w:p w:rsidR="00433A5D" w:rsidRPr="00B97297" w:rsidRDefault="00433A5D" w:rsidP="00433A5D">
      <w:pPr>
        <w:rPr>
          <w:rFonts w:asciiTheme="majorEastAsia" w:eastAsiaTheme="majorEastAsia" w:hAnsiTheme="majorEastAsia" w:cs="Times New Roman"/>
          <w:color w:val="000000"/>
          <w:sz w:val="16"/>
          <w:szCs w:val="16"/>
        </w:rPr>
      </w:pPr>
    </w:p>
    <w:p w:rsidR="00433A5D" w:rsidRPr="00B97297" w:rsidRDefault="00433A5D" w:rsidP="00433A5D">
      <w:pPr>
        <w:rPr>
          <w:rFonts w:asciiTheme="majorEastAsia" w:eastAsiaTheme="majorEastAsia" w:hAnsiTheme="majorEastAsia" w:cs="Times New Roman"/>
          <w:color w:val="000000"/>
          <w:sz w:val="16"/>
          <w:szCs w:val="16"/>
        </w:rPr>
      </w:pPr>
      <w:r w:rsidRPr="00BD5DF5">
        <w:rPr>
          <w:rFonts w:asciiTheme="majorEastAsia" w:eastAsiaTheme="majorEastAsia" w:hAnsiTheme="majorEastAsia" w:cs="Times New Roman" w:hint="eastAsia"/>
          <w:color w:val="000000"/>
          <w:sz w:val="16"/>
          <w:szCs w:val="16"/>
        </w:rPr>
        <w:t>（法第二条第七号の主務省令で定める自動車）</w:t>
      </w:r>
      <w:r w:rsidRPr="00B97297">
        <w:rPr>
          <w:rFonts w:asciiTheme="majorEastAsia" w:eastAsiaTheme="majorEastAsia" w:hAnsiTheme="majorEastAsia" w:cs="Times New Roman" w:hint="eastAsia"/>
          <w:color w:val="000000"/>
          <w:sz w:val="16"/>
          <w:szCs w:val="16"/>
        </w:rPr>
        <w:t xml:space="preserve"> </w:t>
      </w:r>
    </w:p>
    <w:p w:rsidR="00433A5D" w:rsidRPr="00B97297" w:rsidRDefault="00433A5D" w:rsidP="00433A5D">
      <w:pPr>
        <w:ind w:left="160" w:hangingChars="100" w:hanging="160"/>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第一条 　</w:t>
      </w:r>
      <w:r w:rsidRPr="00BD5DF5">
        <w:rPr>
          <w:rFonts w:asciiTheme="majorEastAsia" w:eastAsiaTheme="majorEastAsia" w:hAnsiTheme="majorEastAsia" w:cs="Times New Roman" w:hint="eastAsia"/>
          <w:color w:val="000000"/>
          <w:sz w:val="16"/>
          <w:szCs w:val="16"/>
        </w:rPr>
        <w:t>高齢者、障害者等の移動等の円滑化の促進に関する法律（以下「法」という。）第二条第七号の主務省令で定める自動車は、座席が回転することにより高齢者、障害者等が円滑に車内に乗り込むことが可能なものとする。</w:t>
      </w:r>
      <w:r w:rsidRPr="00B97297">
        <w:rPr>
          <w:rFonts w:asciiTheme="majorEastAsia" w:eastAsiaTheme="majorEastAsia" w:hAnsiTheme="majorEastAsia" w:cs="Times New Roman" w:hint="eastAsia"/>
          <w:color w:val="000000"/>
          <w:sz w:val="16"/>
          <w:szCs w:val="16"/>
        </w:rPr>
        <w:t xml:space="preserve"> </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（特定公園施設） </w:t>
      </w:r>
    </w:p>
    <w:p w:rsidR="00433A5D" w:rsidRPr="00B97297" w:rsidRDefault="00433A5D" w:rsidP="00433A5D">
      <w:pPr>
        <w:ind w:left="160" w:hangingChars="100" w:hanging="160"/>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第二条 　高齢者、障害者等の移動等の円滑化の促進に関する法律施行令 （以下「令」という。）第三条 の国土交通省令で定めるものは、次のとおりとする。 </w:t>
      </w:r>
    </w:p>
    <w:p w:rsidR="00433A5D" w:rsidRPr="00B97297" w:rsidRDefault="00433A5D" w:rsidP="00433A5D">
      <w:pPr>
        <w:ind w:leftChars="100" w:left="370" w:hangingChars="100" w:hanging="160"/>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一 　工作物の新築、改築又は増築、土地の形質の変更その他の行為についての禁止又は制限に関する文化財保護法 （昭和二十五年法律第二百十四号）、古都における歴史的風土の保存に関する特別措置法 （昭和四十一年法律第一号）、都市計画法 （昭和四十三年法律第百号）その他の法令又は条例の規定の適用があるもの </w:t>
      </w:r>
    </w:p>
    <w:p w:rsidR="00433A5D" w:rsidRPr="00B97297" w:rsidRDefault="00433A5D" w:rsidP="00433A5D">
      <w:pPr>
        <w:ind w:leftChars="100" w:left="370" w:hangingChars="100" w:hanging="160"/>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二 　山地丘陵地、崖その他の著しく傾斜している土地に設けるもの </w:t>
      </w:r>
    </w:p>
    <w:p w:rsidR="00433A5D" w:rsidRPr="00B97297" w:rsidRDefault="00433A5D" w:rsidP="00433A5D">
      <w:pPr>
        <w:ind w:leftChars="100" w:left="370" w:hangingChars="100" w:hanging="160"/>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三 　自然環境を保全することが必要な場所又は動植物の生息地若しくは生育地として適正に保全する必要がある場所に設けるもの </w:t>
      </w:r>
    </w:p>
    <w:p w:rsidR="00433A5D" w:rsidRPr="00B97297" w:rsidRDefault="00433A5D" w:rsidP="00433A5D">
      <w:pPr>
        <w:ind w:left="160" w:hangingChars="100" w:hanging="160"/>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２ 　令第三条第一号 の国土交通省令で定める主要な公園施設は、修景施設、休養施設、遊戯施設、運動施設、教養施設、便益施設その他の公園施設のうち、当該公園施設の設置の目的を踏まえ、重要と認められるものとする。 </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（建築物特定施設） </w:t>
      </w:r>
    </w:p>
    <w:p w:rsidR="00433A5D" w:rsidRPr="00B97297" w:rsidRDefault="00433A5D" w:rsidP="00433A5D">
      <w:pPr>
        <w:ind w:left="160" w:hangingChars="100" w:hanging="160"/>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第三条 　令第六条第十号 の国土交通省令で定める施設は、浴室又はシャワー室（以下「浴室等」という。）とする。 </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（旅客施設の大規模な改良） </w:t>
      </w:r>
    </w:p>
    <w:p w:rsidR="00433A5D" w:rsidRPr="00B97297" w:rsidRDefault="00433A5D" w:rsidP="00433A5D">
      <w:pPr>
        <w:ind w:left="160" w:hangingChars="100" w:hanging="160"/>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第四条 　法第八条第一項 の主務省令で定める旅客施設の大規模な改良は、次に掲げる旅客施設の区分に応じ、それぞれ次に定める改良とする。 </w:t>
      </w:r>
    </w:p>
    <w:p w:rsidR="00433A5D" w:rsidRPr="00B97297" w:rsidRDefault="00433A5D" w:rsidP="00433A5D">
      <w:pPr>
        <w:ind w:leftChars="100" w:left="370" w:hangingChars="100" w:hanging="160"/>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一 　法第二条第五号 イ及びロに掲げる施設　すべての本線の高架式構造又は地下式構造への変更に伴う旅客施設の改良、旅客施設の移設その他の全面的な改良 </w:t>
      </w:r>
    </w:p>
    <w:p w:rsidR="00433A5D" w:rsidRPr="00B97297" w:rsidRDefault="00433A5D" w:rsidP="00433A5D">
      <w:pPr>
        <w:ind w:leftChars="100" w:left="370" w:hangingChars="100" w:hanging="160"/>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二 　法第二条第五号 ハからホまでに掲げる施設　旅客の乗降、待合いその他の用に供する施設の構造の変更であって、当該変更に係る部分の敷地面積（建築物に該当する部分にあっては、床面積）の合計が当該施設の延べ面積の二分の一以上であるもの </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lastRenderedPageBreak/>
        <w:t xml:space="preserve">（旅客施設の建設又は大規模な改良の届出） </w:t>
      </w:r>
    </w:p>
    <w:p w:rsidR="00433A5D" w:rsidRPr="00B97297" w:rsidRDefault="00433A5D" w:rsidP="00433A5D">
      <w:pPr>
        <w:ind w:left="160" w:hangingChars="100" w:hanging="160"/>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第五条 　法第九条第二項 前段の規定により旅客施設の建設又は大規模な改良の届出をしようとする者は、当該建設又は大規模な改良の工事の開始の日の三十日前までに、次に掲げる事項を記載した届出書を国土交通大臣に提出しなければならない。 </w:t>
      </w:r>
    </w:p>
    <w:p w:rsidR="00433A5D" w:rsidRPr="00B97297" w:rsidRDefault="00433A5D" w:rsidP="00433A5D">
      <w:pPr>
        <w:ind w:leftChars="100" w:left="370" w:hangingChars="100" w:hanging="160"/>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一 　氏名又は名称及び住所並びに法人にあっては、その代表者の氏名 </w:t>
      </w:r>
    </w:p>
    <w:p w:rsidR="00433A5D" w:rsidRPr="00B97297" w:rsidRDefault="00433A5D" w:rsidP="00433A5D">
      <w:pPr>
        <w:ind w:leftChars="100" w:left="370" w:hangingChars="100" w:hanging="160"/>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二 　当該旅客施設の法第二条第五号 イからホまでに掲げる施設の区分 </w:t>
      </w:r>
    </w:p>
    <w:p w:rsidR="00433A5D" w:rsidRPr="00B97297" w:rsidRDefault="00433A5D" w:rsidP="00433A5D">
      <w:pPr>
        <w:ind w:leftChars="100" w:left="370" w:hangingChars="100" w:hanging="160"/>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三 　当該旅客施設の名称及び位置 </w:t>
      </w:r>
    </w:p>
    <w:p w:rsidR="00433A5D" w:rsidRPr="00B97297" w:rsidRDefault="00433A5D" w:rsidP="00433A5D">
      <w:pPr>
        <w:ind w:leftChars="100" w:left="370" w:hangingChars="100" w:hanging="160"/>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四 　工事計画 </w:t>
      </w:r>
    </w:p>
    <w:p w:rsidR="00433A5D" w:rsidRPr="00B97297" w:rsidRDefault="00433A5D" w:rsidP="00433A5D">
      <w:pPr>
        <w:ind w:leftChars="100" w:left="370" w:hangingChars="100" w:hanging="160"/>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五 　工事着手予定時期及び工事完成予定時期 </w:t>
      </w:r>
    </w:p>
    <w:p w:rsidR="00433A5D" w:rsidRPr="00B97297" w:rsidRDefault="00433A5D" w:rsidP="00433A5D">
      <w:pPr>
        <w:ind w:left="160" w:hangingChars="100" w:hanging="160"/>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２ 　前項の届出書には、当該旅客施設が法第八条第一項 の公共交通移動等円滑化基準に適合することとなることを示す当該旅客施設の構造及び設備に関する書類及び図面を添付しなければならない。 </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（変更の届出） </w:t>
      </w:r>
    </w:p>
    <w:p w:rsidR="00433A5D" w:rsidRPr="00B97297" w:rsidRDefault="00433A5D" w:rsidP="00433A5D">
      <w:pPr>
        <w:ind w:left="160" w:hangingChars="100" w:hanging="160"/>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第六条 　法第九条第二項 後段の規定により変更の届出をしようとする者は、当該変更の届出に係る工事の開始の日の三十日前までに（工事を要しない場合にあっては、あらかじめ）、次に掲げる事項を記載した届出書を国土交通大臣に提出しなければならない。 </w:t>
      </w:r>
    </w:p>
    <w:p w:rsidR="00433A5D" w:rsidRPr="00B97297" w:rsidRDefault="00433A5D" w:rsidP="00433A5D">
      <w:pPr>
        <w:ind w:leftChars="100" w:left="370" w:hangingChars="100" w:hanging="160"/>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一 　氏名又は名称及び住所並びに法人にあっては、その代表者の氏名 </w:t>
      </w:r>
    </w:p>
    <w:p w:rsidR="00433A5D" w:rsidRPr="00B97297" w:rsidRDefault="00433A5D" w:rsidP="00433A5D">
      <w:pPr>
        <w:ind w:leftChars="100" w:left="370" w:hangingChars="100" w:hanging="160"/>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二 　当該旅客施設の名称及び位置 </w:t>
      </w:r>
    </w:p>
    <w:p w:rsidR="00433A5D" w:rsidRPr="00B97297" w:rsidRDefault="00433A5D" w:rsidP="00433A5D">
      <w:pPr>
        <w:ind w:leftChars="100" w:left="370" w:hangingChars="100" w:hanging="160"/>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三 　変更しようとする事項（新旧の書類又は図面を明示すること。） </w:t>
      </w:r>
    </w:p>
    <w:p w:rsidR="00433A5D" w:rsidRPr="00B97297" w:rsidRDefault="00433A5D" w:rsidP="00433A5D">
      <w:pPr>
        <w:ind w:leftChars="100" w:left="370" w:hangingChars="100" w:hanging="160"/>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四 　変更を必要とする理由 </w:t>
      </w:r>
    </w:p>
    <w:p w:rsidR="00433A5D" w:rsidRDefault="00433A5D" w:rsidP="00433A5D">
      <w:pPr>
        <w:ind w:left="160" w:hangingChars="100" w:hanging="160"/>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２ 　前項の届出書には、前条第二項の書類又は図面のうち届け出た事項の変更に伴いその内容が変更されるものであって、その変更後のものを添付しなければならない。 </w:t>
      </w:r>
    </w:p>
    <w:p w:rsidR="00433A5D" w:rsidRPr="00BD5DF5" w:rsidRDefault="00433A5D" w:rsidP="00433A5D">
      <w:pPr>
        <w:ind w:left="160" w:hangingChars="100" w:hanging="160"/>
        <w:rPr>
          <w:rFonts w:asciiTheme="majorEastAsia" w:eastAsiaTheme="majorEastAsia" w:hAnsiTheme="majorEastAsia" w:cs="Times New Roman"/>
          <w:color w:val="000000"/>
          <w:sz w:val="16"/>
          <w:szCs w:val="16"/>
        </w:rPr>
      </w:pPr>
      <w:r w:rsidRPr="00BD5DF5">
        <w:rPr>
          <w:rFonts w:asciiTheme="majorEastAsia" w:eastAsiaTheme="majorEastAsia" w:hAnsiTheme="majorEastAsia" w:cs="Times New Roman" w:hint="eastAsia"/>
          <w:color w:val="000000"/>
          <w:sz w:val="16"/>
          <w:szCs w:val="16"/>
        </w:rPr>
        <w:t>（法第九条の四の主務省令で定める要件）</w:t>
      </w:r>
    </w:p>
    <w:p w:rsidR="00433A5D" w:rsidRDefault="00433A5D" w:rsidP="00433A5D">
      <w:pPr>
        <w:ind w:left="160" w:hangingChars="100" w:hanging="160"/>
        <w:rPr>
          <w:rFonts w:asciiTheme="majorEastAsia" w:eastAsiaTheme="majorEastAsia" w:hAnsiTheme="majorEastAsia" w:cs="Times New Roman"/>
          <w:color w:val="000000"/>
          <w:sz w:val="16"/>
          <w:szCs w:val="16"/>
        </w:rPr>
      </w:pPr>
      <w:r w:rsidRPr="00BD5DF5">
        <w:rPr>
          <w:rFonts w:asciiTheme="majorEastAsia" w:eastAsiaTheme="majorEastAsia" w:hAnsiTheme="majorEastAsia" w:cs="Times New Roman" w:hint="eastAsia"/>
          <w:color w:val="000000"/>
          <w:sz w:val="16"/>
          <w:szCs w:val="16"/>
        </w:rPr>
        <w:t>第六条の二</w:t>
      </w:r>
      <w:r>
        <w:rPr>
          <w:rFonts w:asciiTheme="majorEastAsia" w:eastAsiaTheme="majorEastAsia" w:hAnsiTheme="majorEastAsia" w:cs="Times New Roman" w:hint="eastAsia"/>
          <w:color w:val="000000"/>
          <w:sz w:val="16"/>
          <w:szCs w:val="16"/>
        </w:rPr>
        <w:t xml:space="preserve"> </w:t>
      </w:r>
      <w:r w:rsidRPr="00BD5DF5">
        <w:rPr>
          <w:rFonts w:asciiTheme="majorEastAsia" w:eastAsiaTheme="majorEastAsia" w:hAnsiTheme="majorEastAsia" w:cs="Times New Roman" w:hint="eastAsia"/>
          <w:color w:val="000000"/>
          <w:sz w:val="16"/>
          <w:szCs w:val="16"/>
        </w:rPr>
        <w:t xml:space="preserve">　法第九条の四の主務省令で定める要件は、当該年度の前々年度までの過去三年度における公共交通事業者等の一年度当たりの輸送人員の平均及び当該公共交通事業者等が設置又は管理する旅客施設の一日当たりの平均的な利用者の人数その他の事情を勘案して国土交通大臣が定めるものとする。</w:t>
      </w:r>
    </w:p>
    <w:p w:rsidR="00433A5D" w:rsidRPr="00DA1BA4" w:rsidRDefault="00433A5D" w:rsidP="00433A5D">
      <w:pPr>
        <w:ind w:left="160" w:hangingChars="100" w:hanging="160"/>
        <w:rPr>
          <w:rFonts w:asciiTheme="majorEastAsia" w:eastAsiaTheme="majorEastAsia" w:hAnsiTheme="majorEastAsia" w:cs="Times New Roman"/>
          <w:color w:val="000000"/>
          <w:sz w:val="16"/>
          <w:szCs w:val="16"/>
        </w:rPr>
      </w:pPr>
      <w:r w:rsidRPr="00DA1BA4">
        <w:rPr>
          <w:rFonts w:asciiTheme="majorEastAsia" w:eastAsiaTheme="majorEastAsia" w:hAnsiTheme="majorEastAsia" w:cs="Times New Roman" w:hint="eastAsia"/>
          <w:color w:val="000000"/>
          <w:sz w:val="16"/>
          <w:szCs w:val="16"/>
        </w:rPr>
        <w:t>（移動等円滑化取組計画書）</w:t>
      </w:r>
    </w:p>
    <w:p w:rsidR="00433A5D" w:rsidRDefault="00433A5D" w:rsidP="00433A5D">
      <w:pPr>
        <w:ind w:left="160" w:hangingChars="100" w:hanging="160"/>
        <w:rPr>
          <w:rFonts w:asciiTheme="majorEastAsia" w:eastAsiaTheme="majorEastAsia" w:hAnsiTheme="majorEastAsia" w:cs="Times New Roman"/>
          <w:color w:val="000000"/>
          <w:sz w:val="16"/>
          <w:szCs w:val="16"/>
        </w:rPr>
      </w:pPr>
      <w:r w:rsidRPr="00DA1BA4">
        <w:rPr>
          <w:rFonts w:asciiTheme="majorEastAsia" w:eastAsiaTheme="majorEastAsia" w:hAnsiTheme="majorEastAsia" w:cs="Times New Roman" w:hint="eastAsia"/>
          <w:color w:val="000000"/>
          <w:sz w:val="16"/>
          <w:szCs w:val="16"/>
        </w:rPr>
        <w:t>第六条の三</w:t>
      </w:r>
      <w:r>
        <w:rPr>
          <w:rFonts w:asciiTheme="majorEastAsia" w:eastAsiaTheme="majorEastAsia" w:hAnsiTheme="majorEastAsia" w:cs="Times New Roman" w:hint="eastAsia"/>
          <w:color w:val="000000"/>
          <w:sz w:val="16"/>
          <w:szCs w:val="16"/>
        </w:rPr>
        <w:t xml:space="preserve"> </w:t>
      </w:r>
      <w:r w:rsidRPr="00DA1BA4">
        <w:rPr>
          <w:rFonts w:asciiTheme="majorEastAsia" w:eastAsiaTheme="majorEastAsia" w:hAnsiTheme="majorEastAsia" w:cs="Times New Roman" w:hint="eastAsia"/>
          <w:color w:val="000000"/>
          <w:sz w:val="16"/>
          <w:szCs w:val="16"/>
        </w:rPr>
        <w:t xml:space="preserve">　公共交通事業者等（前条の要件に該当する者に限る。）は、毎年六月三十日までに、次の表の上欄に掲げる公共交通事業者等の区分に応じ、同表の下欄に掲げる国土交通大臣又は地方支分部局の長に、国土交通大臣が定める様式による移動等円滑化取組計画書を提出しなければならない。</w:t>
      </w:r>
    </w:p>
    <w:tbl>
      <w:tblPr>
        <w:tblW w:w="4870" w:type="pct"/>
        <w:tblInd w:w="241" w:type="dxa"/>
        <w:tblCellMar>
          <w:left w:w="0" w:type="dxa"/>
          <w:right w:w="0" w:type="dxa"/>
        </w:tblCellMar>
        <w:tblLook w:val="0000" w:firstRow="0" w:lastRow="0" w:firstColumn="0" w:lastColumn="0" w:noHBand="0" w:noVBand="0"/>
      </w:tblPr>
      <w:tblGrid>
        <w:gridCol w:w="5851"/>
        <w:gridCol w:w="3176"/>
      </w:tblGrid>
      <w:tr w:rsidR="00433A5D" w:rsidRPr="00B97297" w:rsidTr="007D0EF2">
        <w:trPr>
          <w:trHeight w:val="360"/>
        </w:trPr>
        <w:tc>
          <w:tcPr>
            <w:tcW w:w="3241" w:type="pct"/>
            <w:tcBorders>
              <w:top w:val="single" w:sz="8" w:space="0" w:color="auto"/>
              <w:left w:val="single" w:sz="8" w:space="0" w:color="auto"/>
              <w:bottom w:val="single" w:sz="8" w:space="0" w:color="auto"/>
              <w:right w:val="single" w:sz="8" w:space="0" w:color="auto"/>
            </w:tcBorders>
            <w:tcMar>
              <w:top w:w="0" w:type="dxa"/>
              <w:left w:w="99" w:type="dxa"/>
              <w:bottom w:w="0" w:type="dxa"/>
              <w:right w:w="99" w:type="dxa"/>
            </w:tcMar>
          </w:tcPr>
          <w:p w:rsidR="00433A5D" w:rsidRPr="0052073C" w:rsidRDefault="00433A5D" w:rsidP="007D0EF2">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一　</w:t>
            </w:r>
            <w:r w:rsidRPr="00DA1BA4">
              <w:rPr>
                <w:rFonts w:asciiTheme="majorEastAsia" w:eastAsiaTheme="majorEastAsia" w:hAnsiTheme="majorEastAsia" w:cs="Times New Roman" w:hint="eastAsia"/>
                <w:color w:val="000000"/>
                <w:sz w:val="16"/>
                <w:szCs w:val="16"/>
              </w:rPr>
              <w:t>法第二条第四号イからニまでに掲げる者</w:t>
            </w:r>
          </w:p>
        </w:tc>
        <w:tc>
          <w:tcPr>
            <w:tcW w:w="1759" w:type="pct"/>
            <w:tcBorders>
              <w:top w:val="single" w:sz="8" w:space="0" w:color="auto"/>
              <w:left w:val="nil"/>
              <w:bottom w:val="single" w:sz="8" w:space="0" w:color="auto"/>
              <w:right w:val="single" w:sz="8" w:space="0" w:color="auto"/>
            </w:tcBorders>
            <w:tcMar>
              <w:top w:w="0" w:type="dxa"/>
              <w:left w:w="99" w:type="dxa"/>
              <w:bottom w:w="0" w:type="dxa"/>
              <w:right w:w="99" w:type="dxa"/>
            </w:tcMar>
          </w:tcPr>
          <w:p w:rsidR="00433A5D" w:rsidRPr="00424D92" w:rsidRDefault="00433A5D" w:rsidP="007D0EF2">
            <w:pPr>
              <w:rPr>
                <w:rFonts w:asciiTheme="majorEastAsia" w:eastAsiaTheme="majorEastAsia" w:hAnsiTheme="majorEastAsia" w:cs="Times New Roman"/>
                <w:color w:val="000000"/>
                <w:sz w:val="16"/>
                <w:szCs w:val="16"/>
              </w:rPr>
            </w:pPr>
            <w:r w:rsidRPr="00DA1BA4">
              <w:rPr>
                <w:rFonts w:asciiTheme="majorEastAsia" w:eastAsiaTheme="majorEastAsia" w:hAnsiTheme="majorEastAsia" w:cs="Times New Roman" w:hint="eastAsia"/>
                <w:color w:val="000000"/>
                <w:sz w:val="16"/>
                <w:szCs w:val="16"/>
              </w:rPr>
              <w:t>当該公共交通事業者等の主たる事務所を管轄する地方運輸局長</w:t>
            </w:r>
          </w:p>
        </w:tc>
      </w:tr>
      <w:tr w:rsidR="00433A5D" w:rsidRPr="00B97297" w:rsidTr="007D0EF2">
        <w:trPr>
          <w:trHeight w:val="345"/>
        </w:trPr>
        <w:tc>
          <w:tcPr>
            <w:tcW w:w="3241" w:type="pct"/>
            <w:tcBorders>
              <w:top w:val="nil"/>
              <w:left w:val="single" w:sz="8" w:space="0" w:color="auto"/>
              <w:bottom w:val="single" w:sz="8" w:space="0" w:color="auto"/>
              <w:right w:val="single" w:sz="8" w:space="0" w:color="auto"/>
            </w:tcBorders>
            <w:tcMar>
              <w:top w:w="0" w:type="dxa"/>
              <w:left w:w="99" w:type="dxa"/>
              <w:bottom w:w="0" w:type="dxa"/>
              <w:right w:w="99" w:type="dxa"/>
            </w:tcMar>
          </w:tcPr>
          <w:p w:rsidR="00433A5D" w:rsidRPr="0052073C" w:rsidRDefault="00433A5D" w:rsidP="007D0EF2">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二　</w:t>
            </w:r>
            <w:r w:rsidRPr="00DA1BA4">
              <w:rPr>
                <w:rFonts w:asciiTheme="majorEastAsia" w:eastAsiaTheme="majorEastAsia" w:hAnsiTheme="majorEastAsia" w:cs="Times New Roman" w:hint="eastAsia"/>
                <w:color w:val="000000"/>
                <w:sz w:val="16"/>
                <w:szCs w:val="16"/>
              </w:rPr>
              <w:t>法第二条第四号ホに掲げる者</w:t>
            </w:r>
          </w:p>
        </w:tc>
        <w:tc>
          <w:tcPr>
            <w:tcW w:w="1759" w:type="pct"/>
            <w:tcBorders>
              <w:top w:val="nil"/>
              <w:left w:val="nil"/>
              <w:bottom w:val="single" w:sz="8" w:space="0" w:color="auto"/>
              <w:right w:val="single" w:sz="8" w:space="0" w:color="auto"/>
            </w:tcBorders>
            <w:tcMar>
              <w:top w:w="0" w:type="dxa"/>
              <w:left w:w="99" w:type="dxa"/>
              <w:bottom w:w="0" w:type="dxa"/>
              <w:right w:w="99" w:type="dxa"/>
            </w:tcMar>
          </w:tcPr>
          <w:p w:rsidR="00433A5D" w:rsidRPr="00B97297" w:rsidRDefault="00433A5D" w:rsidP="007D0EF2">
            <w:pPr>
              <w:rPr>
                <w:rFonts w:asciiTheme="majorEastAsia" w:eastAsiaTheme="majorEastAsia" w:hAnsiTheme="majorEastAsia" w:cs="Times New Roman"/>
                <w:color w:val="000000"/>
                <w:sz w:val="16"/>
                <w:szCs w:val="16"/>
              </w:rPr>
            </w:pPr>
            <w:r w:rsidRPr="00DA1BA4">
              <w:rPr>
                <w:rFonts w:asciiTheme="majorEastAsia" w:eastAsiaTheme="majorEastAsia" w:hAnsiTheme="majorEastAsia" w:cs="Times New Roman" w:hint="eastAsia"/>
                <w:color w:val="000000"/>
                <w:sz w:val="16"/>
                <w:szCs w:val="16"/>
              </w:rPr>
              <w:t>当該公共交通事業者等の主たる事務所を管轄する地方運輸局長（運輸監理部長を含む。）</w:t>
            </w:r>
          </w:p>
        </w:tc>
      </w:tr>
      <w:tr w:rsidR="00433A5D" w:rsidRPr="00B97297" w:rsidTr="007D0EF2">
        <w:trPr>
          <w:trHeight w:val="330"/>
        </w:trPr>
        <w:tc>
          <w:tcPr>
            <w:tcW w:w="3241" w:type="pct"/>
            <w:tcBorders>
              <w:top w:val="nil"/>
              <w:left w:val="single" w:sz="8" w:space="0" w:color="auto"/>
              <w:bottom w:val="single" w:sz="8" w:space="0" w:color="auto"/>
              <w:right w:val="single" w:sz="8" w:space="0" w:color="auto"/>
            </w:tcBorders>
            <w:tcMar>
              <w:top w:w="0" w:type="dxa"/>
              <w:left w:w="99" w:type="dxa"/>
              <w:bottom w:w="0" w:type="dxa"/>
              <w:right w:w="99" w:type="dxa"/>
            </w:tcMar>
          </w:tcPr>
          <w:p w:rsidR="00433A5D" w:rsidRPr="00424D92" w:rsidRDefault="00433A5D" w:rsidP="007D0EF2">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三　</w:t>
            </w:r>
            <w:r w:rsidRPr="00DA1BA4">
              <w:rPr>
                <w:rFonts w:asciiTheme="majorEastAsia" w:eastAsiaTheme="majorEastAsia" w:hAnsiTheme="majorEastAsia" w:cs="Times New Roman" w:hint="eastAsia"/>
                <w:color w:val="000000"/>
                <w:sz w:val="16"/>
                <w:szCs w:val="16"/>
              </w:rPr>
              <w:t>法第二条第四号ヘに掲げる者（特定本邦航空運送事業者（航空法施行規則（昭和二十七年運輸省令第五十六号）第二百四十条第一項第二号に規定する特定本邦航空運送事業者をいう。以下同じ。）に限る。）</w:t>
            </w:r>
          </w:p>
        </w:tc>
        <w:tc>
          <w:tcPr>
            <w:tcW w:w="1759" w:type="pct"/>
            <w:tcBorders>
              <w:top w:val="nil"/>
              <w:left w:val="nil"/>
              <w:bottom w:val="single" w:sz="8" w:space="0" w:color="auto"/>
              <w:right w:val="single" w:sz="8" w:space="0" w:color="auto"/>
            </w:tcBorders>
            <w:tcMar>
              <w:top w:w="0" w:type="dxa"/>
              <w:left w:w="99" w:type="dxa"/>
              <w:bottom w:w="0" w:type="dxa"/>
              <w:right w:w="99" w:type="dxa"/>
            </w:tcMar>
          </w:tcPr>
          <w:p w:rsidR="00433A5D" w:rsidRPr="00424D92" w:rsidRDefault="00433A5D" w:rsidP="007D0EF2">
            <w:pPr>
              <w:rPr>
                <w:rFonts w:asciiTheme="majorEastAsia" w:eastAsiaTheme="majorEastAsia" w:hAnsiTheme="majorEastAsia" w:cs="Times New Roman"/>
                <w:color w:val="000000"/>
                <w:sz w:val="16"/>
                <w:szCs w:val="16"/>
              </w:rPr>
            </w:pPr>
            <w:r w:rsidRPr="00424D92">
              <w:rPr>
                <w:rFonts w:asciiTheme="majorEastAsia" w:eastAsiaTheme="majorEastAsia" w:hAnsiTheme="majorEastAsia" w:cs="Times New Roman" w:hint="eastAsia"/>
                <w:color w:val="000000"/>
                <w:sz w:val="16"/>
                <w:szCs w:val="16"/>
              </w:rPr>
              <w:t>当該公共交通事業者等の主たる事務所を管轄する地方航空局長</w:t>
            </w:r>
          </w:p>
        </w:tc>
      </w:tr>
      <w:tr w:rsidR="00433A5D" w:rsidRPr="00B97297" w:rsidTr="007D0EF2">
        <w:trPr>
          <w:trHeight w:val="330"/>
        </w:trPr>
        <w:tc>
          <w:tcPr>
            <w:tcW w:w="3241" w:type="pct"/>
            <w:tcBorders>
              <w:top w:val="nil"/>
              <w:left w:val="single" w:sz="8" w:space="0" w:color="auto"/>
              <w:bottom w:val="single" w:sz="4" w:space="0" w:color="auto"/>
              <w:right w:val="single" w:sz="8" w:space="0" w:color="auto"/>
            </w:tcBorders>
            <w:tcMar>
              <w:top w:w="0" w:type="dxa"/>
              <w:left w:w="99" w:type="dxa"/>
              <w:bottom w:w="0" w:type="dxa"/>
              <w:right w:w="99" w:type="dxa"/>
            </w:tcMar>
          </w:tcPr>
          <w:p w:rsidR="00433A5D" w:rsidRPr="00424D92" w:rsidRDefault="00433A5D" w:rsidP="007D0EF2">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四　</w:t>
            </w:r>
            <w:r w:rsidRPr="00424D92">
              <w:rPr>
                <w:rFonts w:asciiTheme="majorEastAsia" w:eastAsiaTheme="majorEastAsia" w:hAnsiTheme="majorEastAsia" w:cs="Times New Roman" w:hint="eastAsia"/>
                <w:color w:val="000000"/>
                <w:sz w:val="16"/>
                <w:szCs w:val="16"/>
              </w:rPr>
              <w:t>法第二条第四号トに掲げる者のうち同条第五号ニに掲げる施設を設置し、又は管理するもの</w:t>
            </w:r>
          </w:p>
        </w:tc>
        <w:tc>
          <w:tcPr>
            <w:tcW w:w="1759" w:type="pct"/>
            <w:tcBorders>
              <w:top w:val="nil"/>
              <w:left w:val="nil"/>
              <w:bottom w:val="single" w:sz="4" w:space="0" w:color="auto"/>
              <w:right w:val="single" w:sz="8" w:space="0" w:color="auto"/>
            </w:tcBorders>
            <w:tcMar>
              <w:top w:w="0" w:type="dxa"/>
              <w:left w:w="99" w:type="dxa"/>
              <w:bottom w:w="0" w:type="dxa"/>
              <w:right w:w="99" w:type="dxa"/>
            </w:tcMar>
          </w:tcPr>
          <w:p w:rsidR="00433A5D" w:rsidRPr="00424D92" w:rsidRDefault="00433A5D" w:rsidP="007D0EF2">
            <w:pPr>
              <w:rPr>
                <w:rFonts w:asciiTheme="majorEastAsia" w:eastAsiaTheme="majorEastAsia" w:hAnsiTheme="majorEastAsia" w:cs="Times New Roman"/>
                <w:color w:val="000000"/>
                <w:sz w:val="16"/>
                <w:szCs w:val="16"/>
              </w:rPr>
            </w:pPr>
            <w:r w:rsidRPr="00DA1BA4">
              <w:rPr>
                <w:rFonts w:asciiTheme="majorEastAsia" w:eastAsiaTheme="majorEastAsia" w:hAnsiTheme="majorEastAsia" w:cs="Times New Roman" w:hint="eastAsia"/>
                <w:color w:val="000000"/>
                <w:sz w:val="16"/>
                <w:szCs w:val="16"/>
              </w:rPr>
              <w:t>国土交通大臣</w:t>
            </w:r>
          </w:p>
        </w:tc>
      </w:tr>
      <w:tr w:rsidR="00433A5D" w:rsidRPr="00B97297" w:rsidTr="007D0EF2">
        <w:trPr>
          <w:trHeight w:val="330"/>
        </w:trPr>
        <w:tc>
          <w:tcPr>
            <w:tcW w:w="3241" w:type="pct"/>
            <w:tcBorders>
              <w:top w:val="single" w:sz="4" w:space="0" w:color="auto"/>
              <w:left w:val="single" w:sz="8" w:space="0" w:color="auto"/>
              <w:bottom w:val="single" w:sz="8" w:space="0" w:color="auto"/>
              <w:right w:val="single" w:sz="8" w:space="0" w:color="auto"/>
            </w:tcBorders>
            <w:tcMar>
              <w:top w:w="0" w:type="dxa"/>
              <w:left w:w="99" w:type="dxa"/>
              <w:bottom w:w="0" w:type="dxa"/>
              <w:right w:w="99" w:type="dxa"/>
            </w:tcMar>
          </w:tcPr>
          <w:p w:rsidR="00433A5D" w:rsidRPr="00B97297" w:rsidRDefault="00433A5D" w:rsidP="007D0EF2">
            <w:pPr>
              <w:rPr>
                <w:rFonts w:asciiTheme="majorEastAsia" w:eastAsiaTheme="majorEastAsia" w:hAnsiTheme="majorEastAsia" w:cs="Times New Roman"/>
                <w:color w:val="000000"/>
                <w:sz w:val="16"/>
                <w:szCs w:val="16"/>
              </w:rPr>
            </w:pPr>
            <w:r w:rsidRPr="00DA1BA4">
              <w:rPr>
                <w:rFonts w:asciiTheme="majorEastAsia" w:eastAsiaTheme="majorEastAsia" w:hAnsiTheme="majorEastAsia" w:cs="Times New Roman" w:hint="eastAsia"/>
                <w:color w:val="000000"/>
                <w:sz w:val="16"/>
                <w:szCs w:val="16"/>
              </w:rPr>
              <w:t>五　法第二条第四号トに掲げる者のうち同条第五号ニに掲げる施設を設置し、</w:t>
            </w:r>
            <w:r w:rsidRPr="00DA1BA4">
              <w:rPr>
                <w:rFonts w:asciiTheme="majorEastAsia" w:eastAsiaTheme="majorEastAsia" w:hAnsiTheme="majorEastAsia" w:cs="Times New Roman" w:hint="eastAsia"/>
                <w:color w:val="000000"/>
                <w:sz w:val="16"/>
                <w:szCs w:val="16"/>
              </w:rPr>
              <w:lastRenderedPageBreak/>
              <w:t>又は管理するもの</w:t>
            </w:r>
          </w:p>
        </w:tc>
        <w:tc>
          <w:tcPr>
            <w:tcW w:w="1759" w:type="pct"/>
            <w:tcBorders>
              <w:top w:val="single" w:sz="4" w:space="0" w:color="auto"/>
              <w:left w:val="nil"/>
              <w:bottom w:val="single" w:sz="8" w:space="0" w:color="auto"/>
              <w:right w:val="single" w:sz="8" w:space="0" w:color="auto"/>
            </w:tcBorders>
            <w:tcMar>
              <w:top w:w="0" w:type="dxa"/>
              <w:left w:w="99" w:type="dxa"/>
              <w:bottom w:w="0" w:type="dxa"/>
              <w:right w:w="99" w:type="dxa"/>
            </w:tcMar>
          </w:tcPr>
          <w:p w:rsidR="00433A5D" w:rsidRPr="00DA1BA4" w:rsidRDefault="00433A5D" w:rsidP="007D0EF2">
            <w:pPr>
              <w:rPr>
                <w:rFonts w:asciiTheme="majorEastAsia" w:eastAsiaTheme="majorEastAsia" w:hAnsiTheme="majorEastAsia" w:cs="Times New Roman"/>
                <w:color w:val="000000"/>
                <w:sz w:val="16"/>
                <w:szCs w:val="16"/>
              </w:rPr>
            </w:pPr>
            <w:r w:rsidRPr="00DA1BA4">
              <w:rPr>
                <w:rFonts w:asciiTheme="majorEastAsia" w:eastAsiaTheme="majorEastAsia" w:hAnsiTheme="majorEastAsia" w:cs="Times New Roman" w:hint="eastAsia"/>
                <w:color w:val="000000"/>
                <w:sz w:val="16"/>
                <w:szCs w:val="16"/>
              </w:rPr>
              <w:lastRenderedPageBreak/>
              <w:t>当該公共交通事業者等の主たる事務所を</w:t>
            </w:r>
            <w:r w:rsidRPr="00DA1BA4">
              <w:rPr>
                <w:rFonts w:asciiTheme="majorEastAsia" w:eastAsiaTheme="majorEastAsia" w:hAnsiTheme="majorEastAsia" w:cs="Times New Roman" w:hint="eastAsia"/>
                <w:color w:val="000000"/>
                <w:sz w:val="16"/>
                <w:szCs w:val="16"/>
              </w:rPr>
              <w:lastRenderedPageBreak/>
              <w:t>管轄する地方整備局長又は北海道開発局長</w:t>
            </w:r>
          </w:p>
        </w:tc>
      </w:tr>
    </w:tbl>
    <w:p w:rsidR="00433A5D" w:rsidRDefault="00433A5D" w:rsidP="00433A5D">
      <w:pPr>
        <w:ind w:left="160" w:hangingChars="100" w:hanging="160"/>
        <w:rPr>
          <w:rFonts w:asciiTheme="majorEastAsia" w:eastAsiaTheme="majorEastAsia" w:hAnsiTheme="majorEastAsia" w:cs="Times New Roman"/>
          <w:color w:val="000000"/>
          <w:sz w:val="16"/>
          <w:szCs w:val="16"/>
        </w:rPr>
      </w:pPr>
    </w:p>
    <w:p w:rsidR="00433A5D" w:rsidRPr="00DA1BA4" w:rsidRDefault="00433A5D" w:rsidP="00433A5D">
      <w:pPr>
        <w:ind w:left="160" w:hangingChars="100" w:hanging="160"/>
        <w:rPr>
          <w:rFonts w:asciiTheme="majorEastAsia" w:eastAsiaTheme="majorEastAsia" w:hAnsiTheme="majorEastAsia" w:cs="Times New Roman"/>
          <w:color w:val="000000"/>
          <w:sz w:val="16"/>
          <w:szCs w:val="16"/>
        </w:rPr>
      </w:pPr>
      <w:r w:rsidRPr="00DA1BA4">
        <w:rPr>
          <w:rFonts w:asciiTheme="majorEastAsia" w:eastAsiaTheme="majorEastAsia" w:hAnsiTheme="majorEastAsia" w:cs="Times New Roman" w:hint="eastAsia"/>
          <w:color w:val="000000"/>
          <w:sz w:val="16"/>
          <w:szCs w:val="16"/>
        </w:rPr>
        <w:t>（移動等円滑化取組報告書）</w:t>
      </w:r>
    </w:p>
    <w:p w:rsidR="00433A5D" w:rsidRDefault="00433A5D" w:rsidP="00433A5D">
      <w:pPr>
        <w:ind w:left="160" w:hangingChars="100" w:hanging="160"/>
        <w:rPr>
          <w:rFonts w:asciiTheme="majorEastAsia" w:eastAsiaTheme="majorEastAsia" w:hAnsiTheme="majorEastAsia" w:cs="Times New Roman"/>
          <w:color w:val="000000"/>
          <w:sz w:val="16"/>
          <w:szCs w:val="16"/>
        </w:rPr>
      </w:pPr>
      <w:r w:rsidRPr="00DA1BA4">
        <w:rPr>
          <w:rFonts w:asciiTheme="majorEastAsia" w:eastAsiaTheme="majorEastAsia" w:hAnsiTheme="majorEastAsia" w:cs="Times New Roman" w:hint="eastAsia"/>
          <w:color w:val="000000"/>
          <w:sz w:val="16"/>
          <w:szCs w:val="16"/>
        </w:rPr>
        <w:t>第六条の四</w:t>
      </w:r>
      <w:r>
        <w:rPr>
          <w:rFonts w:asciiTheme="majorEastAsia" w:eastAsiaTheme="majorEastAsia" w:hAnsiTheme="majorEastAsia" w:cs="Times New Roman" w:hint="eastAsia"/>
          <w:color w:val="000000"/>
          <w:sz w:val="16"/>
          <w:szCs w:val="16"/>
        </w:rPr>
        <w:t xml:space="preserve"> </w:t>
      </w:r>
      <w:r w:rsidRPr="00DA1BA4">
        <w:rPr>
          <w:rFonts w:asciiTheme="majorEastAsia" w:eastAsiaTheme="majorEastAsia" w:hAnsiTheme="majorEastAsia" w:cs="Times New Roman" w:hint="eastAsia"/>
          <w:color w:val="000000"/>
          <w:sz w:val="16"/>
          <w:szCs w:val="16"/>
        </w:rPr>
        <w:t xml:space="preserve">　前条の移動等円滑化取組計画書を提出した公共交通事業者等は、当該計画を提出した年度の翌年度の六月三十日までに、前条の表の上欄に掲げる公共交通事業者等の区分に応じ、同表の下欄に掲げる国土交通大臣又は地方支分部局の長に、国土交通大臣が定める様式による移動等円滑化取組報告書を提出しなければならない。</w:t>
      </w:r>
    </w:p>
    <w:p w:rsidR="00433A5D" w:rsidRPr="00DA1BA4" w:rsidRDefault="00433A5D" w:rsidP="00433A5D">
      <w:pPr>
        <w:ind w:left="160" w:hangingChars="100" w:hanging="160"/>
        <w:rPr>
          <w:rFonts w:asciiTheme="majorEastAsia" w:eastAsiaTheme="majorEastAsia" w:hAnsiTheme="majorEastAsia" w:cs="Times New Roman"/>
          <w:color w:val="000000"/>
          <w:sz w:val="16"/>
          <w:szCs w:val="16"/>
        </w:rPr>
      </w:pPr>
      <w:r w:rsidRPr="00DA1BA4">
        <w:rPr>
          <w:rFonts w:asciiTheme="majorEastAsia" w:eastAsiaTheme="majorEastAsia" w:hAnsiTheme="majorEastAsia" w:cs="Times New Roman" w:hint="eastAsia"/>
          <w:color w:val="000000"/>
          <w:sz w:val="16"/>
          <w:szCs w:val="16"/>
        </w:rPr>
        <w:t>（法第九条の五の主務省令で定める事項）</w:t>
      </w:r>
    </w:p>
    <w:p w:rsidR="00433A5D" w:rsidRPr="00DA1BA4" w:rsidRDefault="00433A5D" w:rsidP="00433A5D">
      <w:pPr>
        <w:ind w:left="160" w:hangingChars="100" w:hanging="160"/>
        <w:rPr>
          <w:rFonts w:asciiTheme="majorEastAsia" w:eastAsiaTheme="majorEastAsia" w:hAnsiTheme="majorEastAsia" w:cs="Times New Roman"/>
          <w:color w:val="000000"/>
          <w:sz w:val="16"/>
          <w:szCs w:val="16"/>
        </w:rPr>
      </w:pPr>
      <w:r w:rsidRPr="00DA1BA4">
        <w:rPr>
          <w:rFonts w:asciiTheme="majorEastAsia" w:eastAsiaTheme="majorEastAsia" w:hAnsiTheme="majorEastAsia" w:cs="Times New Roman" w:hint="eastAsia"/>
          <w:color w:val="000000"/>
          <w:sz w:val="16"/>
          <w:szCs w:val="16"/>
        </w:rPr>
        <w:t>第六条の五</w:t>
      </w:r>
      <w:r>
        <w:rPr>
          <w:rFonts w:asciiTheme="majorEastAsia" w:eastAsiaTheme="majorEastAsia" w:hAnsiTheme="majorEastAsia" w:cs="Times New Roman" w:hint="eastAsia"/>
          <w:color w:val="000000"/>
          <w:sz w:val="16"/>
          <w:szCs w:val="16"/>
        </w:rPr>
        <w:t xml:space="preserve"> </w:t>
      </w:r>
      <w:r w:rsidRPr="00DA1BA4">
        <w:rPr>
          <w:rFonts w:asciiTheme="majorEastAsia" w:eastAsiaTheme="majorEastAsia" w:hAnsiTheme="majorEastAsia" w:cs="Times New Roman" w:hint="eastAsia"/>
          <w:color w:val="000000"/>
          <w:sz w:val="16"/>
          <w:szCs w:val="16"/>
        </w:rPr>
        <w:t xml:space="preserve">　法第九条の五の主務省令で定める事項は、次のとおりとする。</w:t>
      </w:r>
    </w:p>
    <w:p w:rsidR="00433A5D" w:rsidRPr="00DA1BA4" w:rsidRDefault="00433A5D" w:rsidP="00433A5D">
      <w:pPr>
        <w:ind w:leftChars="100" w:left="210"/>
        <w:rPr>
          <w:rFonts w:asciiTheme="majorEastAsia" w:eastAsiaTheme="majorEastAsia" w:hAnsiTheme="majorEastAsia" w:cs="Times New Roman"/>
          <w:color w:val="000000"/>
          <w:sz w:val="16"/>
          <w:szCs w:val="16"/>
        </w:rPr>
      </w:pPr>
      <w:r w:rsidRPr="00DA1BA4">
        <w:rPr>
          <w:rFonts w:asciiTheme="majorEastAsia" w:eastAsiaTheme="majorEastAsia" w:hAnsiTheme="majorEastAsia" w:cs="Times New Roman" w:hint="eastAsia"/>
          <w:color w:val="000000"/>
          <w:sz w:val="16"/>
          <w:szCs w:val="16"/>
        </w:rPr>
        <w:t>一</w:t>
      </w:r>
      <w:r>
        <w:rPr>
          <w:rFonts w:asciiTheme="majorEastAsia" w:eastAsiaTheme="majorEastAsia" w:hAnsiTheme="majorEastAsia" w:cs="Times New Roman" w:hint="eastAsia"/>
          <w:color w:val="000000"/>
          <w:sz w:val="16"/>
          <w:szCs w:val="16"/>
        </w:rPr>
        <w:t xml:space="preserve"> </w:t>
      </w:r>
      <w:r w:rsidRPr="00DA1BA4">
        <w:rPr>
          <w:rFonts w:asciiTheme="majorEastAsia" w:eastAsiaTheme="majorEastAsia" w:hAnsiTheme="majorEastAsia" w:cs="Times New Roman" w:hint="eastAsia"/>
          <w:color w:val="000000"/>
          <w:sz w:val="16"/>
          <w:szCs w:val="16"/>
        </w:rPr>
        <w:t xml:space="preserve">　前年度における移動等円滑化の達成状況</w:t>
      </w:r>
    </w:p>
    <w:p w:rsidR="00433A5D" w:rsidRDefault="00433A5D" w:rsidP="00433A5D">
      <w:pPr>
        <w:ind w:leftChars="100" w:left="210"/>
        <w:rPr>
          <w:rFonts w:asciiTheme="majorEastAsia" w:eastAsiaTheme="majorEastAsia" w:hAnsiTheme="majorEastAsia" w:cs="Times New Roman"/>
          <w:color w:val="000000"/>
          <w:sz w:val="16"/>
          <w:szCs w:val="16"/>
        </w:rPr>
      </w:pPr>
      <w:r w:rsidRPr="00DA1BA4">
        <w:rPr>
          <w:rFonts w:asciiTheme="majorEastAsia" w:eastAsiaTheme="majorEastAsia" w:hAnsiTheme="majorEastAsia" w:cs="Times New Roman" w:hint="eastAsia"/>
          <w:color w:val="000000"/>
          <w:sz w:val="16"/>
          <w:szCs w:val="16"/>
        </w:rPr>
        <w:t>二</w:t>
      </w:r>
      <w:r>
        <w:rPr>
          <w:rFonts w:asciiTheme="majorEastAsia" w:eastAsiaTheme="majorEastAsia" w:hAnsiTheme="majorEastAsia" w:cs="Times New Roman" w:hint="eastAsia"/>
          <w:color w:val="000000"/>
          <w:sz w:val="16"/>
          <w:szCs w:val="16"/>
        </w:rPr>
        <w:t xml:space="preserve"> </w:t>
      </w:r>
      <w:r w:rsidRPr="00DA1BA4">
        <w:rPr>
          <w:rFonts w:asciiTheme="majorEastAsia" w:eastAsiaTheme="majorEastAsia" w:hAnsiTheme="majorEastAsia" w:cs="Times New Roman" w:hint="eastAsia"/>
          <w:color w:val="000000"/>
          <w:sz w:val="16"/>
          <w:szCs w:val="16"/>
        </w:rPr>
        <w:t xml:space="preserve">　第六条の二の要件に関する事項</w:t>
      </w:r>
    </w:p>
    <w:p w:rsidR="00433A5D" w:rsidRPr="00DA1BA4" w:rsidRDefault="00433A5D" w:rsidP="00433A5D">
      <w:pPr>
        <w:rPr>
          <w:rFonts w:asciiTheme="majorEastAsia" w:eastAsiaTheme="majorEastAsia" w:hAnsiTheme="majorEastAsia" w:cs="Times New Roman"/>
          <w:color w:val="000000"/>
          <w:sz w:val="16"/>
          <w:szCs w:val="16"/>
        </w:rPr>
      </w:pPr>
      <w:r w:rsidRPr="00DA1BA4">
        <w:rPr>
          <w:rFonts w:asciiTheme="majorEastAsia" w:eastAsiaTheme="majorEastAsia" w:hAnsiTheme="majorEastAsia" w:cs="Times New Roman" w:hint="eastAsia"/>
          <w:color w:val="000000"/>
          <w:sz w:val="16"/>
          <w:szCs w:val="16"/>
        </w:rPr>
        <w:t>（公表）</w:t>
      </w:r>
    </w:p>
    <w:p w:rsidR="00433A5D" w:rsidRDefault="00433A5D" w:rsidP="00433A5D">
      <w:pPr>
        <w:ind w:left="160" w:hangingChars="100" w:hanging="160"/>
        <w:rPr>
          <w:rFonts w:asciiTheme="majorEastAsia" w:eastAsiaTheme="majorEastAsia" w:hAnsiTheme="majorEastAsia" w:cs="Times New Roman"/>
          <w:color w:val="000000"/>
          <w:sz w:val="16"/>
          <w:szCs w:val="16"/>
        </w:rPr>
      </w:pPr>
      <w:r w:rsidRPr="00DA1BA4">
        <w:rPr>
          <w:rFonts w:asciiTheme="majorEastAsia" w:eastAsiaTheme="majorEastAsia" w:hAnsiTheme="majorEastAsia" w:cs="Times New Roman" w:hint="eastAsia"/>
          <w:color w:val="000000"/>
          <w:sz w:val="16"/>
          <w:szCs w:val="16"/>
        </w:rPr>
        <w:t>第六条の六</w:t>
      </w:r>
      <w:r>
        <w:rPr>
          <w:rFonts w:asciiTheme="majorEastAsia" w:eastAsiaTheme="majorEastAsia" w:hAnsiTheme="majorEastAsia" w:cs="Times New Roman" w:hint="eastAsia"/>
          <w:color w:val="000000"/>
          <w:sz w:val="16"/>
          <w:szCs w:val="16"/>
        </w:rPr>
        <w:t xml:space="preserve"> </w:t>
      </w:r>
      <w:r w:rsidRPr="00DA1BA4">
        <w:rPr>
          <w:rFonts w:asciiTheme="majorEastAsia" w:eastAsiaTheme="majorEastAsia" w:hAnsiTheme="majorEastAsia" w:cs="Times New Roman" w:hint="eastAsia"/>
          <w:color w:val="000000"/>
          <w:sz w:val="16"/>
          <w:szCs w:val="16"/>
        </w:rPr>
        <w:t xml:space="preserve">　公共交通事業者等は、法第九条の四の規定による提出又は法第九条の五の規定による報告をしたときは、遅滞なく、インターネットの利用その他の適切な方法により公表しなければならない。</w:t>
      </w:r>
    </w:p>
    <w:p w:rsidR="00433A5D" w:rsidRPr="00DA1BA4" w:rsidRDefault="00433A5D" w:rsidP="00433A5D">
      <w:pPr>
        <w:ind w:left="160" w:hangingChars="100" w:hanging="160"/>
        <w:rPr>
          <w:rFonts w:asciiTheme="majorEastAsia" w:eastAsiaTheme="majorEastAsia" w:hAnsiTheme="majorEastAsia" w:cs="Times New Roman"/>
          <w:color w:val="000000"/>
          <w:sz w:val="16"/>
          <w:szCs w:val="16"/>
        </w:rPr>
      </w:pPr>
      <w:r w:rsidRPr="00DA1BA4">
        <w:rPr>
          <w:rFonts w:asciiTheme="majorEastAsia" w:eastAsiaTheme="majorEastAsia" w:hAnsiTheme="majorEastAsia" w:cs="Times New Roman" w:hint="eastAsia"/>
          <w:color w:val="000000"/>
          <w:sz w:val="16"/>
          <w:szCs w:val="16"/>
        </w:rPr>
        <w:t>（法第九条の六の主務省令で定める情報）</w:t>
      </w:r>
    </w:p>
    <w:p w:rsidR="00433A5D" w:rsidRPr="00DA1BA4" w:rsidRDefault="00433A5D" w:rsidP="00433A5D">
      <w:pPr>
        <w:ind w:left="160" w:hangingChars="100" w:hanging="160"/>
        <w:rPr>
          <w:rFonts w:asciiTheme="majorEastAsia" w:eastAsiaTheme="majorEastAsia" w:hAnsiTheme="majorEastAsia" w:cs="Times New Roman"/>
          <w:color w:val="000000"/>
          <w:sz w:val="16"/>
          <w:szCs w:val="16"/>
        </w:rPr>
      </w:pPr>
      <w:r w:rsidRPr="00DA1BA4">
        <w:rPr>
          <w:rFonts w:asciiTheme="majorEastAsia" w:eastAsiaTheme="majorEastAsia" w:hAnsiTheme="majorEastAsia" w:cs="Times New Roman" w:hint="eastAsia"/>
          <w:color w:val="000000"/>
          <w:sz w:val="16"/>
          <w:szCs w:val="16"/>
        </w:rPr>
        <w:t>第六条の七</w:t>
      </w:r>
      <w:r>
        <w:rPr>
          <w:rFonts w:asciiTheme="majorEastAsia" w:eastAsiaTheme="majorEastAsia" w:hAnsiTheme="majorEastAsia" w:cs="Times New Roman" w:hint="eastAsia"/>
          <w:color w:val="000000"/>
          <w:sz w:val="16"/>
          <w:szCs w:val="16"/>
        </w:rPr>
        <w:t xml:space="preserve"> </w:t>
      </w:r>
      <w:r w:rsidRPr="00DA1BA4">
        <w:rPr>
          <w:rFonts w:asciiTheme="majorEastAsia" w:eastAsiaTheme="majorEastAsia" w:hAnsiTheme="majorEastAsia" w:cs="Times New Roman" w:hint="eastAsia"/>
          <w:color w:val="000000"/>
          <w:sz w:val="16"/>
          <w:szCs w:val="16"/>
        </w:rPr>
        <w:t xml:space="preserve">　法第九条の六の主務省令で定める移動等円滑化に関する情報は、前年度における移動等円滑化の達成状況とする。</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（特定路外駐車場の設置等の届出） </w:t>
      </w:r>
    </w:p>
    <w:p w:rsidR="00433A5D" w:rsidRPr="00B97297" w:rsidRDefault="00433A5D" w:rsidP="00433A5D">
      <w:pPr>
        <w:ind w:left="160" w:hangingChars="100" w:hanging="160"/>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第七条 　法第十二条第一項 本文の規定による届出は、第一号様式により作成した届出書に次に掲げる図面を添え、これを提出して行うものとする。ただし、変更の届出書に添える図面は、変更しようとする事項に係る図面をもって足りる。 </w:t>
      </w:r>
    </w:p>
    <w:p w:rsidR="00433A5D" w:rsidRPr="00B97297" w:rsidRDefault="00433A5D" w:rsidP="00433A5D">
      <w:pPr>
        <w:ind w:leftChars="100" w:left="370" w:hangingChars="100" w:hanging="160"/>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一 　特定路外駐車場の位置を表示した縮尺一万分の一以上の地形図 </w:t>
      </w:r>
    </w:p>
    <w:p w:rsidR="00433A5D" w:rsidRPr="00B97297" w:rsidRDefault="00433A5D" w:rsidP="00433A5D">
      <w:pPr>
        <w:ind w:leftChars="100" w:left="370" w:hangingChars="100" w:hanging="160"/>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二 　次に掲げる事項を表示した縮尺二百分の一以上の平面図</w:t>
      </w:r>
    </w:p>
    <w:p w:rsidR="00433A5D" w:rsidRPr="00B97297" w:rsidRDefault="00433A5D" w:rsidP="00433A5D">
      <w:pPr>
        <w:ind w:leftChars="200" w:left="580" w:hangingChars="100" w:hanging="160"/>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イ　特定路外駐車場の区域</w:t>
      </w:r>
    </w:p>
    <w:p w:rsidR="00433A5D" w:rsidRPr="00B97297" w:rsidRDefault="00433A5D" w:rsidP="00433A5D">
      <w:pPr>
        <w:ind w:leftChars="200" w:left="580" w:hangingChars="100" w:hanging="160"/>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ロ　路外駐車場</w:t>
      </w:r>
      <w:r>
        <w:rPr>
          <w:rFonts w:asciiTheme="majorEastAsia" w:eastAsiaTheme="majorEastAsia" w:hAnsiTheme="majorEastAsia" w:cs="Times New Roman" w:hint="eastAsia"/>
          <w:color w:val="000000"/>
          <w:sz w:val="16"/>
          <w:szCs w:val="16"/>
        </w:rPr>
        <w:t>車椅子</w:t>
      </w:r>
      <w:r w:rsidRPr="00B97297">
        <w:rPr>
          <w:rFonts w:asciiTheme="majorEastAsia" w:eastAsiaTheme="majorEastAsia" w:hAnsiTheme="majorEastAsia" w:cs="Times New Roman" w:hint="eastAsia"/>
          <w:color w:val="000000"/>
          <w:sz w:val="16"/>
          <w:szCs w:val="16"/>
        </w:rPr>
        <w:t>使用者用駐車施設（移動等円滑化のために必要な特定路外駐車場の構造及び設備に関する基準を定める省令 （平成十八年国土交通省令第百十二号）第二条第一項 に規定する路外駐車場</w:t>
      </w:r>
      <w:r>
        <w:rPr>
          <w:rFonts w:asciiTheme="majorEastAsia" w:eastAsiaTheme="majorEastAsia" w:hAnsiTheme="majorEastAsia" w:cs="Times New Roman" w:hint="eastAsia"/>
          <w:color w:val="000000"/>
          <w:sz w:val="16"/>
          <w:szCs w:val="16"/>
        </w:rPr>
        <w:t>車椅子</w:t>
      </w:r>
      <w:r w:rsidRPr="00B97297">
        <w:rPr>
          <w:rFonts w:asciiTheme="majorEastAsia" w:eastAsiaTheme="majorEastAsia" w:hAnsiTheme="majorEastAsia" w:cs="Times New Roman" w:hint="eastAsia"/>
          <w:color w:val="000000"/>
          <w:sz w:val="16"/>
          <w:szCs w:val="16"/>
        </w:rPr>
        <w:t xml:space="preserve">使用者用駐車施設をいう。次項において同じ。）、路外駐車場移動等円滑化経路（同令第三条第一項 に規定する路外駐車場移動等円滑化経路をいう。次項において同じ。）その他の主要な施設 </w:t>
      </w:r>
    </w:p>
    <w:p w:rsidR="00433A5D" w:rsidRPr="00B97297" w:rsidRDefault="00433A5D" w:rsidP="00433A5D">
      <w:pPr>
        <w:ind w:left="160" w:hangingChars="100" w:hanging="160"/>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２ 　法第十二条第一項 ただし書の主務省令で定める書面は、第二号様式により作成した届出書及び路外駐車場</w:t>
      </w:r>
      <w:r>
        <w:rPr>
          <w:rFonts w:asciiTheme="majorEastAsia" w:eastAsiaTheme="majorEastAsia" w:hAnsiTheme="majorEastAsia" w:cs="Times New Roman" w:hint="eastAsia"/>
          <w:color w:val="000000"/>
          <w:sz w:val="16"/>
          <w:szCs w:val="16"/>
        </w:rPr>
        <w:t>車椅子</w:t>
      </w:r>
      <w:r w:rsidRPr="00B97297">
        <w:rPr>
          <w:rFonts w:asciiTheme="majorEastAsia" w:eastAsiaTheme="majorEastAsia" w:hAnsiTheme="majorEastAsia" w:cs="Times New Roman" w:hint="eastAsia"/>
          <w:color w:val="000000"/>
          <w:sz w:val="16"/>
          <w:szCs w:val="16"/>
        </w:rPr>
        <w:t xml:space="preserve">使用者用駐車施設、路外駐車場移動等円滑化経路その他の主要な施設を表示した縮尺二百分の一以上の平面図とする。ただし、変更の届出書に添える図面は、変更しようとする事項に係る図面をもって足りる。 </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（特定建築物の建築等及び維持保全の計画の認定の申請） </w:t>
      </w:r>
    </w:p>
    <w:p w:rsidR="00433A5D" w:rsidRPr="00B97297" w:rsidRDefault="00433A5D" w:rsidP="00433A5D">
      <w:pPr>
        <w:ind w:left="160" w:hangingChars="100" w:hanging="160"/>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第八条 　法第十七条第一項 の規定により認定の申請をしようとする者は、第三号様式による申請書の正本及び副本に、それぞれ次の表に掲げる図書を添えて、これらを所管行政庁に提出するものとする。</w:t>
      </w:r>
    </w:p>
    <w:tbl>
      <w:tblPr>
        <w:tblW w:w="0" w:type="auto"/>
        <w:tblInd w:w="319" w:type="dxa"/>
        <w:tblCellMar>
          <w:left w:w="0" w:type="dxa"/>
          <w:right w:w="0" w:type="dxa"/>
        </w:tblCellMar>
        <w:tblLook w:val="0000" w:firstRow="0" w:lastRow="0" w:firstColumn="0" w:lastColumn="0" w:noHBand="0" w:noVBand="0"/>
      </w:tblPr>
      <w:tblGrid>
        <w:gridCol w:w="1040"/>
        <w:gridCol w:w="1260"/>
        <w:gridCol w:w="6649"/>
      </w:tblGrid>
      <w:tr w:rsidR="00433A5D" w:rsidRPr="00B97297" w:rsidTr="007D0EF2">
        <w:trPr>
          <w:trHeight w:val="50"/>
        </w:trPr>
        <w:tc>
          <w:tcPr>
            <w:tcW w:w="2300" w:type="dxa"/>
            <w:gridSpan w:val="2"/>
            <w:tcBorders>
              <w:top w:val="single" w:sz="8" w:space="0" w:color="auto"/>
              <w:left w:val="single" w:sz="8" w:space="0" w:color="auto"/>
              <w:bottom w:val="single" w:sz="8" w:space="0" w:color="auto"/>
              <w:right w:val="single" w:sz="8" w:space="0" w:color="auto"/>
            </w:tcBorders>
            <w:tcMar>
              <w:top w:w="0" w:type="dxa"/>
              <w:left w:w="99" w:type="dxa"/>
              <w:bottom w:w="0" w:type="dxa"/>
              <w:right w:w="99" w:type="dxa"/>
            </w:tcMar>
          </w:tcPr>
          <w:p w:rsidR="00433A5D" w:rsidRPr="00B97297" w:rsidRDefault="00433A5D" w:rsidP="007D0EF2">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図　　書　　の　　種　　類</w:t>
            </w:r>
          </w:p>
        </w:tc>
        <w:tc>
          <w:tcPr>
            <w:tcW w:w="6649" w:type="dxa"/>
            <w:tcBorders>
              <w:top w:val="single" w:sz="8" w:space="0" w:color="auto"/>
              <w:left w:val="nil"/>
              <w:bottom w:val="single" w:sz="8" w:space="0" w:color="auto"/>
              <w:right w:val="single" w:sz="8" w:space="0" w:color="auto"/>
            </w:tcBorders>
            <w:tcMar>
              <w:top w:w="0" w:type="dxa"/>
              <w:left w:w="99" w:type="dxa"/>
              <w:bottom w:w="0" w:type="dxa"/>
              <w:right w:w="99" w:type="dxa"/>
            </w:tcMar>
          </w:tcPr>
          <w:p w:rsidR="00433A5D" w:rsidRPr="00B97297" w:rsidRDefault="00433A5D" w:rsidP="007D0EF2">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明　　示　　す　　べ　　き　　事　　項</w:t>
            </w:r>
          </w:p>
        </w:tc>
      </w:tr>
      <w:tr w:rsidR="00433A5D" w:rsidRPr="00B97297" w:rsidTr="007D0EF2">
        <w:trPr>
          <w:trHeight w:val="50"/>
        </w:trPr>
        <w:tc>
          <w:tcPr>
            <w:tcW w:w="2300" w:type="dxa"/>
            <w:gridSpan w:val="2"/>
            <w:tcBorders>
              <w:top w:val="nil"/>
              <w:left w:val="single" w:sz="8" w:space="0" w:color="auto"/>
              <w:bottom w:val="single" w:sz="8" w:space="0" w:color="auto"/>
              <w:right w:val="single" w:sz="8" w:space="0" w:color="auto"/>
            </w:tcBorders>
            <w:tcMar>
              <w:top w:w="0" w:type="dxa"/>
              <w:left w:w="99" w:type="dxa"/>
              <w:bottom w:w="0" w:type="dxa"/>
              <w:right w:w="99" w:type="dxa"/>
            </w:tcMar>
          </w:tcPr>
          <w:p w:rsidR="00433A5D" w:rsidRPr="00B97297" w:rsidRDefault="00433A5D" w:rsidP="007D0EF2">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付近見取図</w:t>
            </w:r>
          </w:p>
        </w:tc>
        <w:tc>
          <w:tcPr>
            <w:tcW w:w="6649" w:type="dxa"/>
            <w:tcBorders>
              <w:top w:val="nil"/>
              <w:left w:val="nil"/>
              <w:bottom w:val="single" w:sz="8" w:space="0" w:color="auto"/>
              <w:right w:val="single" w:sz="8" w:space="0" w:color="auto"/>
            </w:tcBorders>
            <w:tcMar>
              <w:top w:w="0" w:type="dxa"/>
              <w:left w:w="99" w:type="dxa"/>
              <w:bottom w:w="0" w:type="dxa"/>
              <w:right w:w="99" w:type="dxa"/>
            </w:tcMar>
          </w:tcPr>
          <w:p w:rsidR="00433A5D" w:rsidRPr="00B97297" w:rsidRDefault="00433A5D" w:rsidP="007D0EF2">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方位、道路及び目標となる地物</w:t>
            </w:r>
          </w:p>
        </w:tc>
      </w:tr>
      <w:tr w:rsidR="00433A5D" w:rsidRPr="00B97297" w:rsidTr="007D0EF2">
        <w:trPr>
          <w:trHeight w:val="360"/>
        </w:trPr>
        <w:tc>
          <w:tcPr>
            <w:tcW w:w="2300" w:type="dxa"/>
            <w:gridSpan w:val="2"/>
            <w:tcBorders>
              <w:top w:val="nil"/>
              <w:left w:val="single" w:sz="8" w:space="0" w:color="auto"/>
              <w:bottom w:val="single" w:sz="8" w:space="0" w:color="auto"/>
              <w:right w:val="single" w:sz="8" w:space="0" w:color="auto"/>
            </w:tcBorders>
            <w:tcMar>
              <w:top w:w="0" w:type="dxa"/>
              <w:left w:w="99" w:type="dxa"/>
              <w:bottom w:w="0" w:type="dxa"/>
              <w:right w:w="99" w:type="dxa"/>
            </w:tcMar>
          </w:tcPr>
          <w:p w:rsidR="00433A5D" w:rsidRPr="00B97297" w:rsidRDefault="00433A5D" w:rsidP="007D0EF2">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配置図</w:t>
            </w:r>
          </w:p>
        </w:tc>
        <w:tc>
          <w:tcPr>
            <w:tcW w:w="6649" w:type="dxa"/>
            <w:tcBorders>
              <w:top w:val="nil"/>
              <w:left w:val="nil"/>
              <w:bottom w:val="single" w:sz="8" w:space="0" w:color="auto"/>
              <w:right w:val="single" w:sz="8" w:space="0" w:color="auto"/>
            </w:tcBorders>
            <w:tcMar>
              <w:top w:w="0" w:type="dxa"/>
              <w:left w:w="99" w:type="dxa"/>
              <w:bottom w:w="0" w:type="dxa"/>
              <w:right w:w="99" w:type="dxa"/>
            </w:tcMar>
          </w:tcPr>
          <w:p w:rsidR="00433A5D" w:rsidRPr="00B97297" w:rsidRDefault="00433A5D" w:rsidP="007D0EF2">
            <w:pPr>
              <w:rPr>
                <w:rFonts w:asciiTheme="majorEastAsia" w:eastAsiaTheme="majorEastAsia" w:hAnsiTheme="majorEastAsia" w:cs="Times New Roman"/>
                <w:color w:val="000000"/>
                <w:sz w:val="16"/>
                <w:szCs w:val="16"/>
              </w:rPr>
            </w:pPr>
            <w:r w:rsidRPr="00DA1BA4">
              <w:rPr>
                <w:rFonts w:asciiTheme="majorEastAsia" w:eastAsiaTheme="majorEastAsia" w:hAnsiTheme="majorEastAsia" w:cs="Times New Roman" w:hint="eastAsia"/>
                <w:color w:val="000000"/>
                <w:sz w:val="16"/>
                <w:szCs w:val="16"/>
              </w:rPr>
              <w:t>縮尺、方位、敷地の境界線、土地の高低、敷地の接する道等の位置、特定建築物及びその出入口の位置、特殊な構造又は使用形態のエレベーターその他の昇降機の位置、敷地内の通路の位置及び幅（当該通路が段又は傾斜路若しくはその踊場を有する場合にあっては、それらの位置及び幅を含む。）、敷地内の通路に設けられる手すり並びに令第十一条第二号に規定する点状ブロック等（以下単に「点状ブロック等」という。）及び令第二十一条第二</w:t>
            </w:r>
            <w:r w:rsidRPr="00DA1BA4">
              <w:rPr>
                <w:rFonts w:asciiTheme="majorEastAsia" w:eastAsiaTheme="majorEastAsia" w:hAnsiTheme="majorEastAsia" w:cs="Times New Roman" w:hint="eastAsia"/>
                <w:color w:val="000000"/>
                <w:sz w:val="16"/>
                <w:szCs w:val="16"/>
              </w:rPr>
              <w:lastRenderedPageBreak/>
              <w:t>項第一号に規定する線状ブロック等（以下単に「線状ブロック等」という。）の位置、敷地内の車路及び車寄せの位置、駐車場の位置、車椅子使用者用駐車施設の位置及び幅並びに案内設備の位置</w:t>
            </w:r>
          </w:p>
        </w:tc>
      </w:tr>
      <w:tr w:rsidR="00433A5D" w:rsidRPr="00B97297" w:rsidTr="007D0EF2">
        <w:trPr>
          <w:trHeight w:val="360"/>
        </w:trPr>
        <w:tc>
          <w:tcPr>
            <w:tcW w:w="2300" w:type="dxa"/>
            <w:gridSpan w:val="2"/>
            <w:tcBorders>
              <w:top w:val="nil"/>
              <w:left w:val="single" w:sz="8" w:space="0" w:color="auto"/>
              <w:bottom w:val="single" w:sz="8" w:space="0" w:color="auto"/>
              <w:right w:val="single" w:sz="8" w:space="0" w:color="auto"/>
            </w:tcBorders>
            <w:tcMar>
              <w:top w:w="0" w:type="dxa"/>
              <w:left w:w="99" w:type="dxa"/>
              <w:bottom w:w="0" w:type="dxa"/>
              <w:right w:w="99" w:type="dxa"/>
            </w:tcMar>
          </w:tcPr>
          <w:p w:rsidR="00433A5D" w:rsidRPr="00B97297" w:rsidRDefault="00433A5D" w:rsidP="007D0EF2">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lastRenderedPageBreak/>
              <w:t>各階平面図</w:t>
            </w:r>
          </w:p>
        </w:tc>
        <w:tc>
          <w:tcPr>
            <w:tcW w:w="6649" w:type="dxa"/>
            <w:tcBorders>
              <w:top w:val="nil"/>
              <w:left w:val="nil"/>
              <w:bottom w:val="single" w:sz="8" w:space="0" w:color="auto"/>
              <w:right w:val="single" w:sz="8" w:space="0" w:color="auto"/>
            </w:tcBorders>
            <w:tcMar>
              <w:top w:w="0" w:type="dxa"/>
              <w:left w:w="99" w:type="dxa"/>
              <w:bottom w:w="0" w:type="dxa"/>
              <w:right w:w="99" w:type="dxa"/>
            </w:tcMar>
          </w:tcPr>
          <w:p w:rsidR="00433A5D" w:rsidRPr="00B97297" w:rsidRDefault="00433A5D" w:rsidP="007D0EF2">
            <w:pPr>
              <w:rPr>
                <w:rFonts w:asciiTheme="majorEastAsia" w:eastAsiaTheme="majorEastAsia" w:hAnsiTheme="majorEastAsia" w:cs="Times New Roman"/>
                <w:color w:val="000000"/>
                <w:sz w:val="16"/>
                <w:szCs w:val="16"/>
              </w:rPr>
            </w:pPr>
            <w:r w:rsidRPr="00DA1BA4">
              <w:rPr>
                <w:rFonts w:asciiTheme="majorEastAsia" w:eastAsiaTheme="majorEastAsia" w:hAnsiTheme="majorEastAsia" w:cs="Times New Roman" w:hint="eastAsia"/>
                <w:color w:val="000000"/>
                <w:sz w:val="16"/>
                <w:szCs w:val="16"/>
              </w:rPr>
              <w:t>縮尺、方位、間取、各室の用途、床の高低、特定建築物の出入口及び各室の出入口の位置及び幅、出入口に設けられる戸の開閉の方法、廊下等の位置及び幅、廊下等に設けられる点状ブロック等及び線状ブロック等、高齢者、障害者等の休憩の用に供する設備並びに突出物の位置、階段の位置、幅及び形状（当該階段が踊場を有する場合にあっては、踊場の位置及び幅を含む。）、階段に設けられる手すり及び点状ブロック等の位置、傾斜路の位置及び幅（当該傾斜路が踊場を有する場合にあっては、踊場の位置及び幅を含む。）、傾斜路に設けられる手すり及び点状ブロック等の位置、エレベーターその他の昇降機の位置、車椅子使用者用便房のある便所、令第十四条第一項第二号に規定する便房のある便所、腰掛便座及び手すりの設けられた便房（車椅子使用者用便房を除く。以下この条において同じ。）のある便所、床置式の小便器、壁掛式の小便器（受け口の高さが三十五センチメートル以下のものに限る。）その他これらに類する小便器のある便所並びにこれら以外の便所の位置、車椅子使用者用客室の位置、駐車場の位置、車椅子使用者用駐車施設の位置及び幅、車椅子使用者用浴室等（高齢者、障害者等が円滑に利用できるようにするために誘導すべき建築物特定施設の構造及び配置に関する基準を定める省令（平成十八年国土交通省令第百十四号）第十三条第一号に規定するものをいう。以下この条において同じ。）の位置並びに案内設備の位置</w:t>
            </w:r>
          </w:p>
        </w:tc>
      </w:tr>
      <w:tr w:rsidR="00433A5D" w:rsidRPr="00B97297" w:rsidTr="007D0EF2">
        <w:trPr>
          <w:trHeight w:val="50"/>
        </w:trPr>
        <w:tc>
          <w:tcPr>
            <w:tcW w:w="1040" w:type="dxa"/>
            <w:vMerge w:val="restart"/>
            <w:tcBorders>
              <w:top w:val="nil"/>
              <w:left w:val="single" w:sz="8" w:space="0" w:color="auto"/>
              <w:bottom w:val="single" w:sz="8" w:space="0" w:color="auto"/>
              <w:right w:val="single" w:sz="8" w:space="0" w:color="auto"/>
            </w:tcBorders>
            <w:tcMar>
              <w:top w:w="0" w:type="dxa"/>
              <w:left w:w="99" w:type="dxa"/>
              <w:bottom w:w="0" w:type="dxa"/>
              <w:right w:w="99" w:type="dxa"/>
            </w:tcMar>
          </w:tcPr>
          <w:p w:rsidR="00433A5D" w:rsidRPr="00B97297" w:rsidRDefault="00433A5D" w:rsidP="007D0EF2">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縦断面図</w:t>
            </w:r>
          </w:p>
        </w:tc>
        <w:tc>
          <w:tcPr>
            <w:tcW w:w="1260" w:type="dxa"/>
            <w:tcBorders>
              <w:top w:val="nil"/>
              <w:left w:val="nil"/>
              <w:bottom w:val="single" w:sz="8" w:space="0" w:color="auto"/>
              <w:right w:val="single" w:sz="8" w:space="0" w:color="auto"/>
            </w:tcBorders>
            <w:tcMar>
              <w:top w:w="0" w:type="dxa"/>
              <w:left w:w="99" w:type="dxa"/>
              <w:bottom w:w="0" w:type="dxa"/>
              <w:right w:w="99" w:type="dxa"/>
            </w:tcMar>
          </w:tcPr>
          <w:p w:rsidR="00433A5D" w:rsidRPr="00B97297" w:rsidRDefault="00433A5D" w:rsidP="007D0EF2">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階段又は段</w:t>
            </w:r>
          </w:p>
        </w:tc>
        <w:tc>
          <w:tcPr>
            <w:tcW w:w="6649" w:type="dxa"/>
            <w:tcBorders>
              <w:top w:val="nil"/>
              <w:left w:val="nil"/>
              <w:bottom w:val="single" w:sz="8" w:space="0" w:color="auto"/>
              <w:right w:val="single" w:sz="8" w:space="0" w:color="auto"/>
            </w:tcBorders>
            <w:tcMar>
              <w:top w:w="0" w:type="dxa"/>
              <w:left w:w="99" w:type="dxa"/>
              <w:bottom w:w="0" w:type="dxa"/>
              <w:right w:w="99" w:type="dxa"/>
            </w:tcMar>
          </w:tcPr>
          <w:p w:rsidR="00433A5D" w:rsidRPr="00B97297" w:rsidRDefault="00433A5D" w:rsidP="007D0EF2">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縮尺並びにけあげ及び踏面の構造及び寸法</w:t>
            </w:r>
          </w:p>
        </w:tc>
      </w:tr>
      <w:tr w:rsidR="00433A5D" w:rsidRPr="00B97297" w:rsidTr="007D0EF2">
        <w:trPr>
          <w:trHeight w:val="93"/>
        </w:trPr>
        <w:tc>
          <w:tcPr>
            <w:tcW w:w="1040" w:type="dxa"/>
            <w:vMerge/>
            <w:tcBorders>
              <w:top w:val="nil"/>
              <w:left w:val="single" w:sz="8" w:space="0" w:color="auto"/>
              <w:bottom w:val="single" w:sz="8" w:space="0" w:color="auto"/>
              <w:right w:val="single" w:sz="8" w:space="0" w:color="auto"/>
            </w:tcBorders>
            <w:vAlign w:val="center"/>
          </w:tcPr>
          <w:p w:rsidR="00433A5D" w:rsidRPr="00B97297" w:rsidRDefault="00433A5D" w:rsidP="007D0EF2">
            <w:pPr>
              <w:rPr>
                <w:rFonts w:asciiTheme="majorEastAsia" w:eastAsiaTheme="majorEastAsia" w:hAnsiTheme="majorEastAsia" w:cs="Times New Roman"/>
                <w:color w:val="000000"/>
                <w:sz w:val="16"/>
                <w:szCs w:val="16"/>
              </w:rPr>
            </w:pPr>
          </w:p>
        </w:tc>
        <w:tc>
          <w:tcPr>
            <w:tcW w:w="1260" w:type="dxa"/>
            <w:tcBorders>
              <w:top w:val="nil"/>
              <w:left w:val="nil"/>
              <w:bottom w:val="single" w:sz="8" w:space="0" w:color="auto"/>
              <w:right w:val="single" w:sz="8" w:space="0" w:color="auto"/>
            </w:tcBorders>
            <w:tcMar>
              <w:top w:w="0" w:type="dxa"/>
              <w:left w:w="99" w:type="dxa"/>
              <w:bottom w:w="0" w:type="dxa"/>
              <w:right w:w="99" w:type="dxa"/>
            </w:tcMar>
          </w:tcPr>
          <w:p w:rsidR="00433A5D" w:rsidRPr="00B97297" w:rsidRDefault="00433A5D" w:rsidP="007D0EF2">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傾斜路</w:t>
            </w:r>
          </w:p>
        </w:tc>
        <w:tc>
          <w:tcPr>
            <w:tcW w:w="6649" w:type="dxa"/>
            <w:tcBorders>
              <w:top w:val="nil"/>
              <w:left w:val="nil"/>
              <w:bottom w:val="single" w:sz="8" w:space="0" w:color="auto"/>
              <w:right w:val="single" w:sz="8" w:space="0" w:color="auto"/>
            </w:tcBorders>
            <w:tcMar>
              <w:top w:w="0" w:type="dxa"/>
              <w:left w:w="99" w:type="dxa"/>
              <w:bottom w:w="0" w:type="dxa"/>
              <w:right w:w="99" w:type="dxa"/>
            </w:tcMar>
          </w:tcPr>
          <w:p w:rsidR="00433A5D" w:rsidRPr="00B97297" w:rsidRDefault="00433A5D" w:rsidP="007D0EF2">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縮尺、高さ、長さ及び踊場の踏幅</w:t>
            </w:r>
          </w:p>
        </w:tc>
      </w:tr>
      <w:tr w:rsidR="00433A5D" w:rsidRPr="00B97297" w:rsidTr="007D0EF2">
        <w:trPr>
          <w:trHeight w:val="360"/>
        </w:trPr>
        <w:tc>
          <w:tcPr>
            <w:tcW w:w="1040" w:type="dxa"/>
            <w:vMerge w:val="restart"/>
            <w:tcBorders>
              <w:top w:val="nil"/>
              <w:left w:val="single" w:sz="8" w:space="0" w:color="auto"/>
              <w:bottom w:val="single" w:sz="8" w:space="0" w:color="auto"/>
              <w:right w:val="single" w:sz="8" w:space="0" w:color="auto"/>
            </w:tcBorders>
            <w:tcMar>
              <w:top w:w="0" w:type="dxa"/>
              <w:left w:w="99" w:type="dxa"/>
              <w:bottom w:w="0" w:type="dxa"/>
              <w:right w:w="99" w:type="dxa"/>
            </w:tcMar>
          </w:tcPr>
          <w:p w:rsidR="00433A5D" w:rsidRPr="00B97297" w:rsidRDefault="00433A5D" w:rsidP="007D0EF2">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構造詳細図</w:t>
            </w:r>
          </w:p>
        </w:tc>
        <w:tc>
          <w:tcPr>
            <w:tcW w:w="1260" w:type="dxa"/>
            <w:tcBorders>
              <w:top w:val="nil"/>
              <w:left w:val="nil"/>
              <w:bottom w:val="single" w:sz="8" w:space="0" w:color="auto"/>
              <w:right w:val="single" w:sz="8" w:space="0" w:color="auto"/>
            </w:tcBorders>
            <w:tcMar>
              <w:top w:w="0" w:type="dxa"/>
              <w:left w:w="99" w:type="dxa"/>
              <w:bottom w:w="0" w:type="dxa"/>
              <w:right w:w="99" w:type="dxa"/>
            </w:tcMar>
          </w:tcPr>
          <w:p w:rsidR="00433A5D" w:rsidRPr="00B97297" w:rsidRDefault="00433A5D" w:rsidP="007D0EF2">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エレベーターその他の昇降機</w:t>
            </w:r>
          </w:p>
        </w:tc>
        <w:tc>
          <w:tcPr>
            <w:tcW w:w="6649" w:type="dxa"/>
            <w:tcBorders>
              <w:top w:val="nil"/>
              <w:left w:val="nil"/>
              <w:bottom w:val="single" w:sz="8" w:space="0" w:color="auto"/>
              <w:right w:val="single" w:sz="8" w:space="0" w:color="auto"/>
            </w:tcBorders>
            <w:tcMar>
              <w:top w:w="0" w:type="dxa"/>
              <w:left w:w="99" w:type="dxa"/>
              <w:bottom w:w="0" w:type="dxa"/>
              <w:right w:w="99" w:type="dxa"/>
            </w:tcMar>
          </w:tcPr>
          <w:p w:rsidR="00433A5D" w:rsidRPr="00B97297" w:rsidRDefault="00433A5D" w:rsidP="007D0EF2">
            <w:pPr>
              <w:rPr>
                <w:rFonts w:asciiTheme="majorEastAsia" w:eastAsiaTheme="majorEastAsia" w:hAnsiTheme="majorEastAsia" w:cs="Times New Roman"/>
                <w:color w:val="000000"/>
                <w:sz w:val="16"/>
                <w:szCs w:val="16"/>
              </w:rPr>
            </w:pPr>
            <w:r w:rsidRPr="00DA1BA4">
              <w:rPr>
                <w:rFonts w:asciiTheme="majorEastAsia" w:eastAsiaTheme="majorEastAsia" w:hAnsiTheme="majorEastAsia" w:cs="Times New Roman" w:hint="eastAsia"/>
                <w:color w:val="000000"/>
                <w:sz w:val="16"/>
                <w:szCs w:val="16"/>
              </w:rPr>
              <w:t>縮尺並びにかご（人を乗せ昇降する部分をいう。以下同じ。）、昇降路及び乗降ロビーの構造（かご内に設けられるかごの停止する予定の階を表示する装置、かごの現在位置を表示する装置及び乗降ロビーに設けられる到着するかごの昇降方向を表示する装置の位置並びにかご内及び乗降ロビーに設けられる制御装置の位置及び構造を含む。</w:t>
            </w:r>
            <w:r w:rsidRPr="00B97297">
              <w:rPr>
                <w:rFonts w:asciiTheme="majorEastAsia" w:eastAsiaTheme="majorEastAsia" w:hAnsiTheme="majorEastAsia" w:cs="Times New Roman" w:hint="eastAsia"/>
                <w:color w:val="000000"/>
                <w:sz w:val="16"/>
                <w:szCs w:val="16"/>
              </w:rPr>
              <w:t>）</w:t>
            </w:r>
          </w:p>
        </w:tc>
      </w:tr>
      <w:tr w:rsidR="00433A5D" w:rsidRPr="00B97297" w:rsidTr="007D0EF2">
        <w:trPr>
          <w:trHeight w:val="360"/>
        </w:trPr>
        <w:tc>
          <w:tcPr>
            <w:tcW w:w="1040" w:type="dxa"/>
            <w:vMerge/>
            <w:tcBorders>
              <w:top w:val="nil"/>
              <w:left w:val="single" w:sz="8" w:space="0" w:color="auto"/>
              <w:bottom w:val="single" w:sz="8" w:space="0" w:color="auto"/>
              <w:right w:val="single" w:sz="8" w:space="0" w:color="auto"/>
            </w:tcBorders>
            <w:vAlign w:val="center"/>
          </w:tcPr>
          <w:p w:rsidR="00433A5D" w:rsidRPr="00B97297" w:rsidRDefault="00433A5D" w:rsidP="007D0EF2">
            <w:pPr>
              <w:rPr>
                <w:rFonts w:asciiTheme="majorEastAsia" w:eastAsiaTheme="majorEastAsia" w:hAnsiTheme="majorEastAsia" w:cs="Times New Roman"/>
                <w:color w:val="000000"/>
                <w:sz w:val="16"/>
                <w:szCs w:val="16"/>
              </w:rPr>
            </w:pPr>
          </w:p>
        </w:tc>
        <w:tc>
          <w:tcPr>
            <w:tcW w:w="1260" w:type="dxa"/>
            <w:tcBorders>
              <w:top w:val="nil"/>
              <w:left w:val="nil"/>
              <w:bottom w:val="single" w:sz="8" w:space="0" w:color="auto"/>
              <w:right w:val="single" w:sz="8" w:space="0" w:color="auto"/>
            </w:tcBorders>
            <w:tcMar>
              <w:top w:w="0" w:type="dxa"/>
              <w:left w:w="99" w:type="dxa"/>
              <w:bottom w:w="0" w:type="dxa"/>
              <w:right w:w="99" w:type="dxa"/>
            </w:tcMar>
          </w:tcPr>
          <w:p w:rsidR="00433A5D" w:rsidRPr="00B97297" w:rsidRDefault="00433A5D" w:rsidP="007D0EF2">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便所</w:t>
            </w:r>
          </w:p>
        </w:tc>
        <w:tc>
          <w:tcPr>
            <w:tcW w:w="6649" w:type="dxa"/>
            <w:tcBorders>
              <w:top w:val="nil"/>
              <w:left w:val="nil"/>
              <w:bottom w:val="single" w:sz="8" w:space="0" w:color="auto"/>
              <w:right w:val="single" w:sz="8" w:space="0" w:color="auto"/>
            </w:tcBorders>
            <w:tcMar>
              <w:top w:w="0" w:type="dxa"/>
              <w:left w:w="99" w:type="dxa"/>
              <w:bottom w:w="0" w:type="dxa"/>
              <w:right w:w="99" w:type="dxa"/>
            </w:tcMar>
          </w:tcPr>
          <w:p w:rsidR="00433A5D" w:rsidRPr="00B97297" w:rsidRDefault="00433A5D" w:rsidP="007D0EF2">
            <w:pPr>
              <w:rPr>
                <w:rFonts w:asciiTheme="majorEastAsia" w:eastAsiaTheme="majorEastAsia" w:hAnsiTheme="majorEastAsia" w:cs="Times New Roman"/>
                <w:color w:val="000000"/>
                <w:sz w:val="16"/>
                <w:szCs w:val="16"/>
              </w:rPr>
            </w:pPr>
            <w:r w:rsidRPr="00DA1BA4">
              <w:rPr>
                <w:rFonts w:asciiTheme="majorEastAsia" w:eastAsiaTheme="majorEastAsia" w:hAnsiTheme="majorEastAsia" w:cs="Times New Roman" w:hint="eastAsia"/>
                <w:color w:val="000000"/>
                <w:sz w:val="16"/>
                <w:szCs w:val="16"/>
              </w:rPr>
              <w:t>縮尺、車椅子使用者用便房のある便所の構造、車椅子使用者用便房、令第十四条第一項第二号に規定する便房並びに腰掛便座及び手すりの設けられた便房の構造並びに床置式の小便器、壁掛式の小便器（受け口の高さが三十五センチメートル以下のものに限る。）その他これらに類する小便器の構造</w:t>
            </w:r>
          </w:p>
        </w:tc>
      </w:tr>
      <w:tr w:rsidR="00433A5D" w:rsidRPr="00B97297" w:rsidTr="007D0EF2">
        <w:trPr>
          <w:trHeight w:val="50"/>
        </w:trPr>
        <w:tc>
          <w:tcPr>
            <w:tcW w:w="1040" w:type="dxa"/>
            <w:vMerge/>
            <w:tcBorders>
              <w:top w:val="nil"/>
              <w:left w:val="single" w:sz="8" w:space="0" w:color="auto"/>
              <w:bottom w:val="single" w:sz="8" w:space="0" w:color="auto"/>
              <w:right w:val="single" w:sz="8" w:space="0" w:color="auto"/>
            </w:tcBorders>
            <w:vAlign w:val="center"/>
          </w:tcPr>
          <w:p w:rsidR="00433A5D" w:rsidRPr="00B97297" w:rsidRDefault="00433A5D" w:rsidP="007D0EF2">
            <w:pPr>
              <w:rPr>
                <w:rFonts w:asciiTheme="majorEastAsia" w:eastAsiaTheme="majorEastAsia" w:hAnsiTheme="majorEastAsia" w:cs="Times New Roman"/>
                <w:color w:val="000000"/>
                <w:sz w:val="16"/>
                <w:szCs w:val="16"/>
              </w:rPr>
            </w:pPr>
          </w:p>
        </w:tc>
        <w:tc>
          <w:tcPr>
            <w:tcW w:w="1260" w:type="dxa"/>
            <w:tcBorders>
              <w:top w:val="nil"/>
              <w:left w:val="nil"/>
              <w:bottom w:val="single" w:sz="8" w:space="0" w:color="auto"/>
              <w:right w:val="single" w:sz="8" w:space="0" w:color="auto"/>
            </w:tcBorders>
            <w:tcMar>
              <w:top w:w="0" w:type="dxa"/>
              <w:left w:w="99" w:type="dxa"/>
              <w:bottom w:w="0" w:type="dxa"/>
              <w:right w:w="99" w:type="dxa"/>
            </w:tcMar>
          </w:tcPr>
          <w:p w:rsidR="00433A5D" w:rsidRPr="00B97297" w:rsidRDefault="00433A5D" w:rsidP="007D0EF2">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浴室等</w:t>
            </w:r>
          </w:p>
        </w:tc>
        <w:tc>
          <w:tcPr>
            <w:tcW w:w="6649" w:type="dxa"/>
            <w:tcBorders>
              <w:top w:val="nil"/>
              <w:left w:val="nil"/>
              <w:bottom w:val="single" w:sz="8" w:space="0" w:color="auto"/>
              <w:right w:val="single" w:sz="8" w:space="0" w:color="auto"/>
            </w:tcBorders>
            <w:tcMar>
              <w:top w:w="0" w:type="dxa"/>
              <w:left w:w="99" w:type="dxa"/>
              <w:bottom w:w="0" w:type="dxa"/>
              <w:right w:w="99" w:type="dxa"/>
            </w:tcMar>
          </w:tcPr>
          <w:p w:rsidR="00433A5D" w:rsidRPr="00B97297" w:rsidRDefault="00433A5D" w:rsidP="007D0EF2">
            <w:pPr>
              <w:rPr>
                <w:rFonts w:asciiTheme="majorEastAsia" w:eastAsiaTheme="majorEastAsia" w:hAnsiTheme="majorEastAsia" w:cs="Times New Roman"/>
                <w:color w:val="000000"/>
                <w:sz w:val="16"/>
                <w:szCs w:val="16"/>
              </w:rPr>
            </w:pPr>
            <w:r w:rsidRPr="00DA1BA4">
              <w:rPr>
                <w:rFonts w:asciiTheme="majorEastAsia" w:eastAsiaTheme="majorEastAsia" w:hAnsiTheme="majorEastAsia" w:cs="Times New Roman" w:hint="eastAsia"/>
                <w:color w:val="000000"/>
                <w:sz w:val="16"/>
                <w:szCs w:val="16"/>
              </w:rPr>
              <w:t>縮尺及び車椅子使用者用浴室等の構造</w:t>
            </w:r>
          </w:p>
        </w:tc>
      </w:tr>
    </w:tbl>
    <w:p w:rsidR="00433A5D" w:rsidRPr="00B97297" w:rsidRDefault="00433A5D" w:rsidP="00433A5D">
      <w:pPr>
        <w:rPr>
          <w:rFonts w:asciiTheme="majorEastAsia" w:eastAsiaTheme="majorEastAsia" w:hAnsiTheme="majorEastAsia" w:cs="Times New Roman"/>
          <w:color w:val="000000"/>
          <w:sz w:val="16"/>
          <w:szCs w:val="16"/>
        </w:rPr>
      </w:pP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（特定建築物の建築等及び維持保全の計画の記載事項） </w:t>
      </w:r>
    </w:p>
    <w:p w:rsidR="00433A5D" w:rsidRPr="00B97297" w:rsidRDefault="00433A5D" w:rsidP="00433A5D">
      <w:pPr>
        <w:ind w:left="160" w:hangingChars="100" w:hanging="160"/>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第九条 　法第十七条第二項第五号 の主務省令で定める事項は、特定建築物の建築等の事業の実施時期とする。 </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（認定通知書の様式） </w:t>
      </w:r>
    </w:p>
    <w:p w:rsidR="00433A5D" w:rsidRPr="00B97297" w:rsidRDefault="00433A5D" w:rsidP="00433A5D">
      <w:pPr>
        <w:ind w:left="160" w:hangingChars="100" w:hanging="160"/>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第十条 　所管行政庁は、法第十七条第三項 の認定をしたときは、速やかに、その旨を申請者に通知するものとする。 </w:t>
      </w:r>
    </w:p>
    <w:p w:rsidR="00433A5D" w:rsidRPr="00B97297" w:rsidRDefault="00433A5D" w:rsidP="00433A5D">
      <w:pPr>
        <w:ind w:left="160" w:hangingChars="100" w:hanging="160"/>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２ 　前項の通知は、第四号様式による通知書に第八条の申請書の副本（法第十七条第七項 の規定により適合通知を受けて同条第三項 の認定をした場合にあっては、第八条の申請書の副本及び当該適合通知に添えられた建築基準法施行規則 （昭和二十五年建設省令第四十号）第一条の三第一項 の申請書の副本）及びその添付図書を添えて行うものとする。 </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（法第十八条第一項 の主務省令で定める軽微な変更） </w:t>
      </w:r>
    </w:p>
    <w:p w:rsidR="00433A5D" w:rsidRPr="00B97297" w:rsidRDefault="00433A5D" w:rsidP="00433A5D">
      <w:pPr>
        <w:ind w:left="160" w:hangingChars="100" w:hanging="160"/>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lastRenderedPageBreak/>
        <w:t xml:space="preserve">第十一条 　法第十八条第一項 の主務省令で定める軽微な変更は、特定建築物の建築等の事業の実施時期の変更のうち、事業の着手又は完了の予定年月日の三月以内の変更とする。 </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（表示等） </w:t>
      </w:r>
    </w:p>
    <w:p w:rsidR="00433A5D" w:rsidRPr="00B97297" w:rsidRDefault="00433A5D" w:rsidP="00433A5D">
      <w:pPr>
        <w:ind w:left="160" w:hangingChars="100" w:hanging="160"/>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第十二条 　法第二十条第一項 の主務省令で定めるものは、次のとおりとする。 </w:t>
      </w:r>
    </w:p>
    <w:p w:rsidR="00433A5D" w:rsidRPr="00B97297" w:rsidRDefault="00433A5D" w:rsidP="00433A5D">
      <w:pPr>
        <w:ind w:leftChars="100" w:left="370" w:hangingChars="100" w:hanging="160"/>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一 　広告 </w:t>
      </w:r>
    </w:p>
    <w:p w:rsidR="00433A5D" w:rsidRPr="00B97297" w:rsidRDefault="00433A5D" w:rsidP="00433A5D">
      <w:pPr>
        <w:ind w:leftChars="100" w:left="370" w:hangingChars="100" w:hanging="160"/>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二 　契約に係る書類 </w:t>
      </w:r>
    </w:p>
    <w:p w:rsidR="00433A5D" w:rsidRPr="00B97297" w:rsidRDefault="00433A5D" w:rsidP="00433A5D">
      <w:pPr>
        <w:ind w:leftChars="100" w:left="370" w:hangingChars="100" w:hanging="160"/>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三 　その他国土交通大臣が定めるもの </w:t>
      </w:r>
    </w:p>
    <w:p w:rsidR="00433A5D"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２ 　法第二十条第一項 の規定による表示は、第五号様式により行うものとする。 </w:t>
      </w:r>
    </w:p>
    <w:p w:rsidR="00433A5D" w:rsidRPr="00DE3407" w:rsidRDefault="00433A5D" w:rsidP="00433A5D">
      <w:pPr>
        <w:rPr>
          <w:rFonts w:asciiTheme="majorEastAsia" w:eastAsiaTheme="majorEastAsia" w:hAnsiTheme="majorEastAsia" w:cs="Times New Roman"/>
          <w:color w:val="000000"/>
          <w:sz w:val="16"/>
          <w:szCs w:val="16"/>
        </w:rPr>
      </w:pPr>
      <w:r w:rsidRPr="00DE3407">
        <w:rPr>
          <w:rFonts w:asciiTheme="majorEastAsia" w:eastAsiaTheme="majorEastAsia" w:hAnsiTheme="majorEastAsia" w:cs="Times New Roman" w:hint="eastAsia"/>
          <w:color w:val="000000"/>
          <w:sz w:val="16"/>
          <w:szCs w:val="16"/>
        </w:rPr>
        <w:t>（移動等円滑化困難旅客施設の認定の申請等）</w:t>
      </w:r>
    </w:p>
    <w:p w:rsidR="00433A5D" w:rsidRPr="00DE3407" w:rsidRDefault="00433A5D" w:rsidP="00433A5D">
      <w:pPr>
        <w:ind w:left="160" w:hangingChars="100" w:hanging="160"/>
        <w:rPr>
          <w:rFonts w:asciiTheme="majorEastAsia" w:eastAsiaTheme="majorEastAsia" w:hAnsiTheme="majorEastAsia" w:cs="Times New Roman"/>
          <w:color w:val="000000"/>
          <w:sz w:val="16"/>
          <w:szCs w:val="16"/>
        </w:rPr>
      </w:pPr>
      <w:r w:rsidRPr="00DE3407">
        <w:rPr>
          <w:rFonts w:asciiTheme="majorEastAsia" w:eastAsiaTheme="majorEastAsia" w:hAnsiTheme="majorEastAsia" w:cs="Times New Roman" w:hint="eastAsia"/>
          <w:color w:val="000000"/>
          <w:sz w:val="16"/>
          <w:szCs w:val="16"/>
        </w:rPr>
        <w:t>第十二条の二</w:t>
      </w:r>
      <w:r>
        <w:rPr>
          <w:rFonts w:asciiTheme="majorEastAsia" w:eastAsiaTheme="majorEastAsia" w:hAnsiTheme="majorEastAsia" w:cs="Times New Roman" w:hint="eastAsia"/>
          <w:color w:val="000000"/>
          <w:sz w:val="16"/>
          <w:szCs w:val="16"/>
        </w:rPr>
        <w:t xml:space="preserve"> </w:t>
      </w:r>
      <w:r w:rsidRPr="00DE3407">
        <w:rPr>
          <w:rFonts w:asciiTheme="majorEastAsia" w:eastAsiaTheme="majorEastAsia" w:hAnsiTheme="majorEastAsia" w:cs="Times New Roman" w:hint="eastAsia"/>
          <w:color w:val="000000"/>
          <w:sz w:val="16"/>
          <w:szCs w:val="16"/>
        </w:rPr>
        <w:t xml:space="preserve">　法第二十二条の二第一項の規定により移動等円滑化困難旅客施設の認定を受けようとする者は、次に掲げる事項を記載した申請書を国土交通大臣に提出しなければならない。</w:t>
      </w:r>
    </w:p>
    <w:p w:rsidR="00433A5D" w:rsidRPr="00DE3407" w:rsidRDefault="00433A5D" w:rsidP="00433A5D">
      <w:pPr>
        <w:ind w:firstLineChars="100" w:firstLine="160"/>
        <w:rPr>
          <w:rFonts w:asciiTheme="majorEastAsia" w:eastAsiaTheme="majorEastAsia" w:hAnsiTheme="majorEastAsia" w:cs="Times New Roman"/>
          <w:color w:val="000000"/>
          <w:sz w:val="16"/>
          <w:szCs w:val="16"/>
        </w:rPr>
      </w:pPr>
      <w:r w:rsidRPr="00DE3407">
        <w:rPr>
          <w:rFonts w:asciiTheme="majorEastAsia" w:eastAsiaTheme="majorEastAsia" w:hAnsiTheme="majorEastAsia" w:cs="Times New Roman" w:hint="eastAsia"/>
          <w:color w:val="000000"/>
          <w:sz w:val="16"/>
          <w:szCs w:val="16"/>
        </w:rPr>
        <w:t>一</w:t>
      </w:r>
      <w:r>
        <w:rPr>
          <w:rFonts w:asciiTheme="majorEastAsia" w:eastAsiaTheme="majorEastAsia" w:hAnsiTheme="majorEastAsia" w:cs="Times New Roman" w:hint="eastAsia"/>
          <w:color w:val="000000"/>
          <w:sz w:val="16"/>
          <w:szCs w:val="16"/>
        </w:rPr>
        <w:t xml:space="preserve"> </w:t>
      </w:r>
      <w:r w:rsidRPr="00DE3407">
        <w:rPr>
          <w:rFonts w:asciiTheme="majorEastAsia" w:eastAsiaTheme="majorEastAsia" w:hAnsiTheme="majorEastAsia" w:cs="Times New Roman" w:hint="eastAsia"/>
          <w:color w:val="000000"/>
          <w:sz w:val="16"/>
          <w:szCs w:val="16"/>
        </w:rPr>
        <w:t xml:space="preserve">　氏名又は名称及び住所並びに法人にあっては、その代表者の氏名</w:t>
      </w:r>
    </w:p>
    <w:p w:rsidR="00433A5D" w:rsidRPr="00DE3407" w:rsidRDefault="00433A5D" w:rsidP="00433A5D">
      <w:pPr>
        <w:ind w:firstLineChars="100" w:firstLine="160"/>
        <w:rPr>
          <w:rFonts w:asciiTheme="majorEastAsia" w:eastAsiaTheme="majorEastAsia" w:hAnsiTheme="majorEastAsia" w:cs="Times New Roman"/>
          <w:color w:val="000000"/>
          <w:sz w:val="16"/>
          <w:szCs w:val="16"/>
        </w:rPr>
      </w:pPr>
      <w:r w:rsidRPr="00DE3407">
        <w:rPr>
          <w:rFonts w:asciiTheme="majorEastAsia" w:eastAsiaTheme="majorEastAsia" w:hAnsiTheme="majorEastAsia" w:cs="Times New Roman" w:hint="eastAsia"/>
          <w:color w:val="000000"/>
          <w:sz w:val="16"/>
          <w:szCs w:val="16"/>
        </w:rPr>
        <w:t>二</w:t>
      </w:r>
      <w:r>
        <w:rPr>
          <w:rFonts w:asciiTheme="majorEastAsia" w:eastAsiaTheme="majorEastAsia" w:hAnsiTheme="majorEastAsia" w:cs="Times New Roman" w:hint="eastAsia"/>
          <w:color w:val="000000"/>
          <w:sz w:val="16"/>
          <w:szCs w:val="16"/>
        </w:rPr>
        <w:t xml:space="preserve"> </w:t>
      </w:r>
      <w:r w:rsidRPr="00DE3407">
        <w:rPr>
          <w:rFonts w:asciiTheme="majorEastAsia" w:eastAsiaTheme="majorEastAsia" w:hAnsiTheme="majorEastAsia" w:cs="Times New Roman" w:hint="eastAsia"/>
          <w:color w:val="000000"/>
          <w:sz w:val="16"/>
          <w:szCs w:val="16"/>
        </w:rPr>
        <w:t xml:space="preserve">　当該旅客施設の法第二条第五号イからホまでに掲げる施設の区分</w:t>
      </w:r>
    </w:p>
    <w:p w:rsidR="00433A5D" w:rsidRPr="00DE3407" w:rsidRDefault="00433A5D" w:rsidP="00433A5D">
      <w:pPr>
        <w:ind w:firstLineChars="100" w:firstLine="160"/>
        <w:rPr>
          <w:rFonts w:asciiTheme="majorEastAsia" w:eastAsiaTheme="majorEastAsia" w:hAnsiTheme="majorEastAsia" w:cs="Times New Roman"/>
          <w:color w:val="000000"/>
          <w:sz w:val="16"/>
          <w:szCs w:val="16"/>
        </w:rPr>
      </w:pPr>
      <w:r w:rsidRPr="00DE3407">
        <w:rPr>
          <w:rFonts w:asciiTheme="majorEastAsia" w:eastAsiaTheme="majorEastAsia" w:hAnsiTheme="majorEastAsia" w:cs="Times New Roman" w:hint="eastAsia"/>
          <w:color w:val="000000"/>
          <w:sz w:val="16"/>
          <w:szCs w:val="16"/>
        </w:rPr>
        <w:t>三</w:t>
      </w:r>
      <w:r>
        <w:rPr>
          <w:rFonts w:asciiTheme="majorEastAsia" w:eastAsiaTheme="majorEastAsia" w:hAnsiTheme="majorEastAsia" w:cs="Times New Roman" w:hint="eastAsia"/>
          <w:color w:val="000000"/>
          <w:sz w:val="16"/>
          <w:szCs w:val="16"/>
        </w:rPr>
        <w:t xml:space="preserve"> </w:t>
      </w:r>
      <w:r w:rsidRPr="00DE3407">
        <w:rPr>
          <w:rFonts w:asciiTheme="majorEastAsia" w:eastAsiaTheme="majorEastAsia" w:hAnsiTheme="majorEastAsia" w:cs="Times New Roman" w:hint="eastAsia"/>
          <w:color w:val="000000"/>
          <w:sz w:val="16"/>
          <w:szCs w:val="16"/>
        </w:rPr>
        <w:t xml:space="preserve">　当該旅客施設の名称及び位置</w:t>
      </w:r>
    </w:p>
    <w:p w:rsidR="00433A5D" w:rsidRPr="00DE3407" w:rsidRDefault="00433A5D" w:rsidP="00433A5D">
      <w:pPr>
        <w:ind w:leftChars="100" w:left="370" w:hangingChars="100" w:hanging="160"/>
        <w:rPr>
          <w:rFonts w:asciiTheme="majorEastAsia" w:eastAsiaTheme="majorEastAsia" w:hAnsiTheme="majorEastAsia" w:cs="Times New Roman"/>
          <w:color w:val="000000"/>
          <w:sz w:val="16"/>
          <w:szCs w:val="16"/>
        </w:rPr>
      </w:pPr>
      <w:r w:rsidRPr="00DE3407">
        <w:rPr>
          <w:rFonts w:asciiTheme="majorEastAsia" w:eastAsiaTheme="majorEastAsia" w:hAnsiTheme="majorEastAsia" w:cs="Times New Roman" w:hint="eastAsia"/>
          <w:color w:val="000000"/>
          <w:sz w:val="16"/>
          <w:szCs w:val="16"/>
        </w:rPr>
        <w:t>四</w:t>
      </w:r>
      <w:r>
        <w:rPr>
          <w:rFonts w:asciiTheme="majorEastAsia" w:eastAsiaTheme="majorEastAsia" w:hAnsiTheme="majorEastAsia" w:cs="Times New Roman" w:hint="eastAsia"/>
          <w:color w:val="000000"/>
          <w:sz w:val="16"/>
          <w:szCs w:val="16"/>
        </w:rPr>
        <w:t xml:space="preserve"> </w:t>
      </w:r>
      <w:r w:rsidRPr="00DE3407">
        <w:rPr>
          <w:rFonts w:asciiTheme="majorEastAsia" w:eastAsiaTheme="majorEastAsia" w:hAnsiTheme="majorEastAsia" w:cs="Times New Roman" w:hint="eastAsia"/>
          <w:color w:val="000000"/>
          <w:sz w:val="16"/>
          <w:szCs w:val="16"/>
        </w:rPr>
        <w:t xml:space="preserve">　当該旅客施設が協定建築物特定施設と一体的に利用に供しなければ公共交通移動等円滑化基準に適合させることが構造上その他の理由により著しく困難であると認められる理由</w:t>
      </w:r>
    </w:p>
    <w:p w:rsidR="00433A5D" w:rsidRPr="00DE3407" w:rsidRDefault="00433A5D" w:rsidP="00433A5D">
      <w:pPr>
        <w:ind w:left="160" w:hangingChars="100" w:hanging="160"/>
        <w:rPr>
          <w:rFonts w:asciiTheme="majorEastAsia" w:eastAsiaTheme="majorEastAsia" w:hAnsiTheme="majorEastAsia" w:cs="Times New Roman"/>
          <w:color w:val="000000"/>
          <w:sz w:val="16"/>
          <w:szCs w:val="16"/>
        </w:rPr>
      </w:pPr>
      <w:r w:rsidRPr="00DE3407">
        <w:rPr>
          <w:rFonts w:asciiTheme="majorEastAsia" w:eastAsiaTheme="majorEastAsia" w:hAnsiTheme="majorEastAsia" w:cs="Times New Roman" w:hint="eastAsia"/>
          <w:color w:val="000000"/>
          <w:sz w:val="16"/>
          <w:szCs w:val="16"/>
        </w:rPr>
        <w:t>２</w:t>
      </w:r>
      <w:r>
        <w:rPr>
          <w:rFonts w:asciiTheme="majorEastAsia" w:eastAsiaTheme="majorEastAsia" w:hAnsiTheme="majorEastAsia" w:cs="Times New Roman" w:hint="eastAsia"/>
          <w:color w:val="000000"/>
          <w:sz w:val="16"/>
          <w:szCs w:val="16"/>
        </w:rPr>
        <w:t xml:space="preserve"> </w:t>
      </w:r>
      <w:r w:rsidRPr="00DE3407">
        <w:rPr>
          <w:rFonts w:asciiTheme="majorEastAsia" w:eastAsiaTheme="majorEastAsia" w:hAnsiTheme="majorEastAsia" w:cs="Times New Roman" w:hint="eastAsia"/>
          <w:color w:val="000000"/>
          <w:sz w:val="16"/>
          <w:szCs w:val="16"/>
        </w:rPr>
        <w:t xml:space="preserve">　前項の申請書には、同項第四号に係る事項として申請書に記載された内容の根拠となる当該旅客施設の構造及び設備に関する書類及び図面を添付しなければならない。</w:t>
      </w:r>
    </w:p>
    <w:p w:rsidR="00433A5D" w:rsidRDefault="00433A5D" w:rsidP="00433A5D">
      <w:pPr>
        <w:ind w:left="160" w:hangingChars="100" w:hanging="160"/>
        <w:rPr>
          <w:rFonts w:asciiTheme="majorEastAsia" w:eastAsiaTheme="majorEastAsia" w:hAnsiTheme="majorEastAsia" w:cs="Times New Roman"/>
          <w:color w:val="000000"/>
          <w:sz w:val="16"/>
          <w:szCs w:val="16"/>
        </w:rPr>
      </w:pPr>
      <w:r w:rsidRPr="00DE3407">
        <w:rPr>
          <w:rFonts w:asciiTheme="majorEastAsia" w:eastAsiaTheme="majorEastAsia" w:hAnsiTheme="majorEastAsia" w:cs="Times New Roman" w:hint="eastAsia"/>
          <w:color w:val="000000"/>
          <w:sz w:val="16"/>
          <w:szCs w:val="16"/>
        </w:rPr>
        <w:t>３</w:t>
      </w:r>
      <w:r>
        <w:rPr>
          <w:rFonts w:asciiTheme="majorEastAsia" w:eastAsiaTheme="majorEastAsia" w:hAnsiTheme="majorEastAsia" w:cs="Times New Roman" w:hint="eastAsia"/>
          <w:color w:val="000000"/>
          <w:sz w:val="16"/>
          <w:szCs w:val="16"/>
        </w:rPr>
        <w:t xml:space="preserve"> </w:t>
      </w:r>
      <w:r w:rsidRPr="00DE3407">
        <w:rPr>
          <w:rFonts w:asciiTheme="majorEastAsia" w:eastAsiaTheme="majorEastAsia" w:hAnsiTheme="majorEastAsia" w:cs="Times New Roman" w:hint="eastAsia"/>
          <w:color w:val="000000"/>
          <w:sz w:val="16"/>
          <w:szCs w:val="16"/>
        </w:rPr>
        <w:t xml:space="preserve">　国土交通大臣は、法第二十二条の二第一項の移動等円滑化困難旅客施設の認定をしたときは、速やかに、その旨を申請者に通知するものとする。</w:t>
      </w:r>
    </w:p>
    <w:p w:rsidR="00433A5D" w:rsidRPr="00DE3407" w:rsidRDefault="00433A5D" w:rsidP="00433A5D">
      <w:pPr>
        <w:ind w:left="160" w:hangingChars="100" w:hanging="160"/>
        <w:rPr>
          <w:rFonts w:asciiTheme="majorEastAsia" w:eastAsiaTheme="majorEastAsia" w:hAnsiTheme="majorEastAsia" w:cs="Times New Roman"/>
          <w:color w:val="000000"/>
          <w:sz w:val="16"/>
          <w:szCs w:val="16"/>
        </w:rPr>
      </w:pPr>
      <w:r w:rsidRPr="00DE3407">
        <w:rPr>
          <w:rFonts w:asciiTheme="majorEastAsia" w:eastAsiaTheme="majorEastAsia" w:hAnsiTheme="majorEastAsia" w:cs="Times New Roman" w:hint="eastAsia"/>
          <w:color w:val="000000"/>
          <w:sz w:val="16"/>
          <w:szCs w:val="16"/>
        </w:rPr>
        <w:t>（協定建築物の建築等及び維持保全の計画の認定の申請）</w:t>
      </w:r>
    </w:p>
    <w:p w:rsidR="00433A5D" w:rsidRDefault="00433A5D" w:rsidP="00433A5D">
      <w:pPr>
        <w:ind w:left="160" w:hangingChars="100" w:hanging="160"/>
        <w:rPr>
          <w:rFonts w:asciiTheme="majorEastAsia" w:eastAsiaTheme="majorEastAsia" w:hAnsiTheme="majorEastAsia" w:cs="Times New Roman"/>
          <w:color w:val="000000"/>
          <w:sz w:val="16"/>
          <w:szCs w:val="16"/>
        </w:rPr>
      </w:pPr>
      <w:r w:rsidRPr="00DE3407">
        <w:rPr>
          <w:rFonts w:asciiTheme="majorEastAsia" w:eastAsiaTheme="majorEastAsia" w:hAnsiTheme="majorEastAsia" w:cs="Times New Roman" w:hint="eastAsia"/>
          <w:color w:val="000000"/>
          <w:sz w:val="16"/>
          <w:szCs w:val="16"/>
        </w:rPr>
        <w:t>第十二条の三</w:t>
      </w:r>
      <w:r>
        <w:rPr>
          <w:rFonts w:asciiTheme="majorEastAsia" w:eastAsiaTheme="majorEastAsia" w:hAnsiTheme="majorEastAsia" w:cs="Times New Roman" w:hint="eastAsia"/>
          <w:color w:val="000000"/>
          <w:sz w:val="16"/>
          <w:szCs w:val="16"/>
        </w:rPr>
        <w:t xml:space="preserve"> </w:t>
      </w:r>
      <w:r w:rsidRPr="00DE3407">
        <w:rPr>
          <w:rFonts w:asciiTheme="majorEastAsia" w:eastAsiaTheme="majorEastAsia" w:hAnsiTheme="majorEastAsia" w:cs="Times New Roman" w:hint="eastAsia"/>
          <w:color w:val="000000"/>
          <w:sz w:val="16"/>
          <w:szCs w:val="16"/>
        </w:rPr>
        <w:t xml:space="preserve">　法第二十二条の二第一項の規定により認定の申請をしようとする者は、第五号の四様式による申請書の正本及び副本に、それぞれ協定建築物特定施設に係る協定の写し、前条第三項及び第十二条の五第三項の規定による通知の写し並びに次の表に掲げる図書を添えて、これらを所管行政庁に提出するものとする。</w:t>
      </w:r>
    </w:p>
    <w:tbl>
      <w:tblPr>
        <w:tblW w:w="0" w:type="auto"/>
        <w:tblInd w:w="319" w:type="dxa"/>
        <w:tblCellMar>
          <w:left w:w="0" w:type="dxa"/>
          <w:right w:w="0" w:type="dxa"/>
        </w:tblCellMar>
        <w:tblLook w:val="0000" w:firstRow="0" w:lastRow="0" w:firstColumn="0" w:lastColumn="0" w:noHBand="0" w:noVBand="0"/>
      </w:tblPr>
      <w:tblGrid>
        <w:gridCol w:w="1040"/>
        <w:gridCol w:w="1260"/>
        <w:gridCol w:w="6649"/>
      </w:tblGrid>
      <w:tr w:rsidR="00433A5D" w:rsidRPr="00B97297" w:rsidTr="007D0EF2">
        <w:trPr>
          <w:trHeight w:val="50"/>
        </w:trPr>
        <w:tc>
          <w:tcPr>
            <w:tcW w:w="2300" w:type="dxa"/>
            <w:gridSpan w:val="2"/>
            <w:tcBorders>
              <w:top w:val="single" w:sz="8" w:space="0" w:color="auto"/>
              <w:left w:val="single" w:sz="8" w:space="0" w:color="auto"/>
              <w:bottom w:val="single" w:sz="8" w:space="0" w:color="auto"/>
              <w:right w:val="single" w:sz="8" w:space="0" w:color="auto"/>
            </w:tcBorders>
            <w:tcMar>
              <w:top w:w="0" w:type="dxa"/>
              <w:left w:w="99" w:type="dxa"/>
              <w:bottom w:w="0" w:type="dxa"/>
              <w:right w:w="99" w:type="dxa"/>
            </w:tcMar>
          </w:tcPr>
          <w:p w:rsidR="00433A5D" w:rsidRPr="00B97297" w:rsidRDefault="00433A5D" w:rsidP="007D0EF2">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図　　書　　の　　種　　類</w:t>
            </w:r>
          </w:p>
        </w:tc>
        <w:tc>
          <w:tcPr>
            <w:tcW w:w="6649" w:type="dxa"/>
            <w:tcBorders>
              <w:top w:val="single" w:sz="8" w:space="0" w:color="auto"/>
              <w:left w:val="nil"/>
              <w:bottom w:val="single" w:sz="8" w:space="0" w:color="auto"/>
              <w:right w:val="single" w:sz="8" w:space="0" w:color="auto"/>
            </w:tcBorders>
            <w:tcMar>
              <w:top w:w="0" w:type="dxa"/>
              <w:left w:w="99" w:type="dxa"/>
              <w:bottom w:w="0" w:type="dxa"/>
              <w:right w:w="99" w:type="dxa"/>
            </w:tcMar>
          </w:tcPr>
          <w:p w:rsidR="00433A5D" w:rsidRPr="00B97297" w:rsidRDefault="00433A5D" w:rsidP="007D0EF2">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明　　示　　す　　べ　　き　　事　　項</w:t>
            </w:r>
          </w:p>
        </w:tc>
      </w:tr>
      <w:tr w:rsidR="00433A5D" w:rsidRPr="00B97297" w:rsidTr="007D0EF2">
        <w:trPr>
          <w:trHeight w:val="50"/>
        </w:trPr>
        <w:tc>
          <w:tcPr>
            <w:tcW w:w="2300" w:type="dxa"/>
            <w:gridSpan w:val="2"/>
            <w:tcBorders>
              <w:top w:val="nil"/>
              <w:left w:val="single" w:sz="8" w:space="0" w:color="auto"/>
              <w:bottom w:val="single" w:sz="8" w:space="0" w:color="auto"/>
              <w:right w:val="single" w:sz="8" w:space="0" w:color="auto"/>
            </w:tcBorders>
            <w:tcMar>
              <w:top w:w="0" w:type="dxa"/>
              <w:left w:w="99" w:type="dxa"/>
              <w:bottom w:w="0" w:type="dxa"/>
              <w:right w:w="99" w:type="dxa"/>
            </w:tcMar>
          </w:tcPr>
          <w:p w:rsidR="00433A5D" w:rsidRPr="00B97297" w:rsidRDefault="00433A5D" w:rsidP="007D0EF2">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付近見取図</w:t>
            </w:r>
          </w:p>
        </w:tc>
        <w:tc>
          <w:tcPr>
            <w:tcW w:w="6649" w:type="dxa"/>
            <w:tcBorders>
              <w:top w:val="nil"/>
              <w:left w:val="nil"/>
              <w:bottom w:val="single" w:sz="8" w:space="0" w:color="auto"/>
              <w:right w:val="single" w:sz="8" w:space="0" w:color="auto"/>
            </w:tcBorders>
            <w:tcMar>
              <w:top w:w="0" w:type="dxa"/>
              <w:left w:w="99" w:type="dxa"/>
              <w:bottom w:w="0" w:type="dxa"/>
              <w:right w:w="99" w:type="dxa"/>
            </w:tcMar>
          </w:tcPr>
          <w:p w:rsidR="00433A5D" w:rsidRPr="00B97297" w:rsidRDefault="00433A5D" w:rsidP="007D0EF2">
            <w:pPr>
              <w:rPr>
                <w:rFonts w:asciiTheme="majorEastAsia" w:eastAsiaTheme="majorEastAsia" w:hAnsiTheme="majorEastAsia" w:cs="Times New Roman"/>
                <w:color w:val="000000"/>
                <w:sz w:val="16"/>
                <w:szCs w:val="16"/>
              </w:rPr>
            </w:pPr>
            <w:r w:rsidRPr="00DE3407">
              <w:rPr>
                <w:rFonts w:asciiTheme="majorEastAsia" w:eastAsiaTheme="majorEastAsia" w:hAnsiTheme="majorEastAsia" w:cs="Times New Roman" w:hint="eastAsia"/>
                <w:color w:val="000000"/>
                <w:sz w:val="16"/>
                <w:szCs w:val="16"/>
              </w:rPr>
              <w:t>方位、道路、目標となる地物及び移動等円滑化困難旅客施設</w:t>
            </w:r>
          </w:p>
        </w:tc>
      </w:tr>
      <w:tr w:rsidR="00433A5D" w:rsidRPr="00B97297" w:rsidTr="007D0EF2">
        <w:trPr>
          <w:trHeight w:val="360"/>
        </w:trPr>
        <w:tc>
          <w:tcPr>
            <w:tcW w:w="2300" w:type="dxa"/>
            <w:gridSpan w:val="2"/>
            <w:tcBorders>
              <w:top w:val="nil"/>
              <w:left w:val="single" w:sz="8" w:space="0" w:color="auto"/>
              <w:bottom w:val="single" w:sz="8" w:space="0" w:color="auto"/>
              <w:right w:val="single" w:sz="8" w:space="0" w:color="auto"/>
            </w:tcBorders>
            <w:tcMar>
              <w:top w:w="0" w:type="dxa"/>
              <w:left w:w="99" w:type="dxa"/>
              <w:bottom w:w="0" w:type="dxa"/>
              <w:right w:w="99" w:type="dxa"/>
            </w:tcMar>
          </w:tcPr>
          <w:p w:rsidR="00433A5D" w:rsidRPr="00B97297" w:rsidRDefault="00433A5D" w:rsidP="007D0EF2">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配置図</w:t>
            </w:r>
          </w:p>
        </w:tc>
        <w:tc>
          <w:tcPr>
            <w:tcW w:w="6649" w:type="dxa"/>
            <w:tcBorders>
              <w:top w:val="nil"/>
              <w:left w:val="nil"/>
              <w:bottom w:val="single" w:sz="8" w:space="0" w:color="auto"/>
              <w:right w:val="single" w:sz="8" w:space="0" w:color="auto"/>
            </w:tcBorders>
            <w:tcMar>
              <w:top w:w="0" w:type="dxa"/>
              <w:left w:w="99" w:type="dxa"/>
              <w:bottom w:w="0" w:type="dxa"/>
              <w:right w:w="99" w:type="dxa"/>
            </w:tcMar>
          </w:tcPr>
          <w:p w:rsidR="00433A5D" w:rsidRPr="00B97297" w:rsidRDefault="00433A5D" w:rsidP="007D0EF2">
            <w:pPr>
              <w:rPr>
                <w:rFonts w:asciiTheme="majorEastAsia" w:eastAsiaTheme="majorEastAsia" w:hAnsiTheme="majorEastAsia" w:cs="Times New Roman"/>
                <w:color w:val="000000"/>
                <w:sz w:val="16"/>
                <w:szCs w:val="16"/>
              </w:rPr>
            </w:pPr>
            <w:r w:rsidRPr="00DE3407">
              <w:rPr>
                <w:rFonts w:asciiTheme="majorEastAsia" w:eastAsiaTheme="majorEastAsia" w:hAnsiTheme="majorEastAsia" w:cs="Times New Roman" w:hint="eastAsia"/>
                <w:color w:val="000000"/>
                <w:sz w:val="16"/>
                <w:szCs w:val="16"/>
              </w:rPr>
              <w:t>縮尺、方位、敷地の境界線、土地の高低、敷地の接する道等の位置、協定建築物及びその出入口の位置、特殊な構造又は使用形態のエレベーターその他の昇降機の位置、敷地内の通路の位置及び幅（当該通路が段又は傾斜路若しくはその踊場を有する場合にあっては、それらの位置及び幅を含む。）、敷地内の通路に設けられる手すり並びに点状ブロック等及び線状ブロック等の位置並びに案内設備の位置</w:t>
            </w:r>
          </w:p>
        </w:tc>
      </w:tr>
      <w:tr w:rsidR="00433A5D" w:rsidRPr="00B97297" w:rsidTr="007D0EF2">
        <w:trPr>
          <w:trHeight w:val="360"/>
        </w:trPr>
        <w:tc>
          <w:tcPr>
            <w:tcW w:w="2300" w:type="dxa"/>
            <w:gridSpan w:val="2"/>
            <w:tcBorders>
              <w:top w:val="nil"/>
              <w:left w:val="single" w:sz="8" w:space="0" w:color="auto"/>
              <w:bottom w:val="single" w:sz="8" w:space="0" w:color="auto"/>
              <w:right w:val="single" w:sz="8" w:space="0" w:color="auto"/>
            </w:tcBorders>
            <w:tcMar>
              <w:top w:w="0" w:type="dxa"/>
              <w:left w:w="99" w:type="dxa"/>
              <w:bottom w:w="0" w:type="dxa"/>
              <w:right w:w="99" w:type="dxa"/>
            </w:tcMar>
          </w:tcPr>
          <w:p w:rsidR="00433A5D" w:rsidRPr="00B97297" w:rsidRDefault="00433A5D" w:rsidP="007D0EF2">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各階平面図</w:t>
            </w:r>
          </w:p>
        </w:tc>
        <w:tc>
          <w:tcPr>
            <w:tcW w:w="6649" w:type="dxa"/>
            <w:tcBorders>
              <w:top w:val="nil"/>
              <w:left w:val="nil"/>
              <w:bottom w:val="single" w:sz="8" w:space="0" w:color="auto"/>
              <w:right w:val="single" w:sz="8" w:space="0" w:color="auto"/>
            </w:tcBorders>
            <w:tcMar>
              <w:top w:w="0" w:type="dxa"/>
              <w:left w:w="99" w:type="dxa"/>
              <w:bottom w:w="0" w:type="dxa"/>
              <w:right w:w="99" w:type="dxa"/>
            </w:tcMar>
          </w:tcPr>
          <w:p w:rsidR="00433A5D" w:rsidRPr="00B97297" w:rsidRDefault="00433A5D" w:rsidP="007D0EF2">
            <w:pPr>
              <w:rPr>
                <w:rFonts w:asciiTheme="majorEastAsia" w:eastAsiaTheme="majorEastAsia" w:hAnsiTheme="majorEastAsia" w:cs="Times New Roman"/>
                <w:color w:val="000000"/>
                <w:sz w:val="16"/>
                <w:szCs w:val="16"/>
              </w:rPr>
            </w:pPr>
            <w:r w:rsidRPr="00DE3407">
              <w:rPr>
                <w:rFonts w:asciiTheme="majorEastAsia" w:eastAsiaTheme="majorEastAsia" w:hAnsiTheme="majorEastAsia" w:cs="Times New Roman" w:hint="eastAsia"/>
                <w:color w:val="000000"/>
                <w:sz w:val="16"/>
                <w:szCs w:val="16"/>
              </w:rPr>
              <w:t>縮尺、方位、間取、各室の用途、床の高低、協定建築物の出入口及び各室の出入口の位置及び幅、出入口に設けられる戸の開閉の方法、廊下等の位置及び幅、廊下等に設けられる点状ブロック等及び線状ブロック等、高齢者、障害者等の休憩の用に供する設備並びに突出物の位置、階段の位置、幅及び形状（当該階段が踊場を有する場合にあっては、踊場の位置及び幅を含む。）、階段に設けられる手すり及び点状ブロック等の位置、傾斜路の位置及び幅（当該傾斜路が踊場を有する場合にあっては、踊場の位置及び幅を含む。）、傾斜路に設けられる手すり及び点状ブロック等の位置、エレベーターその他の昇降機の位置、車椅子使用者用便房のある便所、令第十四条第一項第二号に規定する便房のある便所、床置</w:t>
            </w:r>
            <w:r w:rsidRPr="00DE3407">
              <w:rPr>
                <w:rFonts w:asciiTheme="majorEastAsia" w:eastAsiaTheme="majorEastAsia" w:hAnsiTheme="majorEastAsia" w:cs="Times New Roman" w:hint="eastAsia"/>
                <w:color w:val="000000"/>
                <w:sz w:val="16"/>
                <w:szCs w:val="16"/>
              </w:rPr>
              <w:lastRenderedPageBreak/>
              <w:t>式の小便器、壁掛式の小便器（受け口の高さが三十五センチメートル以下のものに限る。）その他これらに類する小便器のある便所並びにこれら以外の便所の位置並びに案内設備の位置</w:t>
            </w:r>
          </w:p>
        </w:tc>
      </w:tr>
      <w:tr w:rsidR="00433A5D" w:rsidRPr="00B97297" w:rsidTr="007D0EF2">
        <w:trPr>
          <w:trHeight w:val="50"/>
        </w:trPr>
        <w:tc>
          <w:tcPr>
            <w:tcW w:w="1040" w:type="dxa"/>
            <w:vMerge w:val="restart"/>
            <w:tcBorders>
              <w:top w:val="nil"/>
              <w:left w:val="single" w:sz="8" w:space="0" w:color="auto"/>
              <w:bottom w:val="single" w:sz="8" w:space="0" w:color="auto"/>
              <w:right w:val="single" w:sz="8" w:space="0" w:color="auto"/>
            </w:tcBorders>
            <w:tcMar>
              <w:top w:w="0" w:type="dxa"/>
              <w:left w:w="99" w:type="dxa"/>
              <w:bottom w:w="0" w:type="dxa"/>
              <w:right w:w="99" w:type="dxa"/>
            </w:tcMar>
          </w:tcPr>
          <w:p w:rsidR="00433A5D" w:rsidRPr="00B97297" w:rsidRDefault="00433A5D" w:rsidP="007D0EF2">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lastRenderedPageBreak/>
              <w:t>縦断面図</w:t>
            </w:r>
          </w:p>
        </w:tc>
        <w:tc>
          <w:tcPr>
            <w:tcW w:w="1260" w:type="dxa"/>
            <w:tcBorders>
              <w:top w:val="nil"/>
              <w:left w:val="nil"/>
              <w:bottom w:val="single" w:sz="8" w:space="0" w:color="auto"/>
              <w:right w:val="single" w:sz="8" w:space="0" w:color="auto"/>
            </w:tcBorders>
            <w:tcMar>
              <w:top w:w="0" w:type="dxa"/>
              <w:left w:w="99" w:type="dxa"/>
              <w:bottom w:w="0" w:type="dxa"/>
              <w:right w:w="99" w:type="dxa"/>
            </w:tcMar>
          </w:tcPr>
          <w:p w:rsidR="00433A5D" w:rsidRPr="00B97297" w:rsidRDefault="00433A5D" w:rsidP="007D0EF2">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階段又は段</w:t>
            </w:r>
          </w:p>
        </w:tc>
        <w:tc>
          <w:tcPr>
            <w:tcW w:w="6649" w:type="dxa"/>
            <w:tcBorders>
              <w:top w:val="nil"/>
              <w:left w:val="nil"/>
              <w:bottom w:val="single" w:sz="8" w:space="0" w:color="auto"/>
              <w:right w:val="single" w:sz="8" w:space="0" w:color="auto"/>
            </w:tcBorders>
            <w:tcMar>
              <w:top w:w="0" w:type="dxa"/>
              <w:left w:w="99" w:type="dxa"/>
              <w:bottom w:w="0" w:type="dxa"/>
              <w:right w:w="99" w:type="dxa"/>
            </w:tcMar>
          </w:tcPr>
          <w:p w:rsidR="00433A5D" w:rsidRPr="00B97297" w:rsidRDefault="00433A5D" w:rsidP="007D0EF2">
            <w:pPr>
              <w:rPr>
                <w:rFonts w:asciiTheme="majorEastAsia" w:eastAsiaTheme="majorEastAsia" w:hAnsiTheme="majorEastAsia" w:cs="Times New Roman"/>
                <w:color w:val="000000"/>
                <w:sz w:val="16"/>
                <w:szCs w:val="16"/>
              </w:rPr>
            </w:pPr>
            <w:r w:rsidRPr="00DE3407">
              <w:rPr>
                <w:rFonts w:asciiTheme="majorEastAsia" w:eastAsiaTheme="majorEastAsia" w:hAnsiTheme="majorEastAsia" w:cs="Times New Roman" w:hint="eastAsia"/>
                <w:color w:val="000000"/>
                <w:sz w:val="16"/>
                <w:szCs w:val="16"/>
              </w:rPr>
              <w:t>縮尺並びに蹴上げ及び踏面の構造及び寸法</w:t>
            </w:r>
          </w:p>
        </w:tc>
      </w:tr>
      <w:tr w:rsidR="00433A5D" w:rsidRPr="00B97297" w:rsidTr="007D0EF2">
        <w:trPr>
          <w:trHeight w:val="93"/>
        </w:trPr>
        <w:tc>
          <w:tcPr>
            <w:tcW w:w="1040" w:type="dxa"/>
            <w:vMerge/>
            <w:tcBorders>
              <w:top w:val="nil"/>
              <w:left w:val="single" w:sz="8" w:space="0" w:color="auto"/>
              <w:bottom w:val="single" w:sz="8" w:space="0" w:color="auto"/>
              <w:right w:val="single" w:sz="8" w:space="0" w:color="auto"/>
            </w:tcBorders>
            <w:vAlign w:val="center"/>
          </w:tcPr>
          <w:p w:rsidR="00433A5D" w:rsidRPr="00B97297" w:rsidRDefault="00433A5D" w:rsidP="007D0EF2">
            <w:pPr>
              <w:rPr>
                <w:rFonts w:asciiTheme="majorEastAsia" w:eastAsiaTheme="majorEastAsia" w:hAnsiTheme="majorEastAsia" w:cs="Times New Roman"/>
                <w:color w:val="000000"/>
                <w:sz w:val="16"/>
                <w:szCs w:val="16"/>
              </w:rPr>
            </w:pPr>
          </w:p>
        </w:tc>
        <w:tc>
          <w:tcPr>
            <w:tcW w:w="1260" w:type="dxa"/>
            <w:tcBorders>
              <w:top w:val="nil"/>
              <w:left w:val="nil"/>
              <w:bottom w:val="single" w:sz="8" w:space="0" w:color="auto"/>
              <w:right w:val="single" w:sz="8" w:space="0" w:color="auto"/>
            </w:tcBorders>
            <w:tcMar>
              <w:top w:w="0" w:type="dxa"/>
              <w:left w:w="99" w:type="dxa"/>
              <w:bottom w:w="0" w:type="dxa"/>
              <w:right w:w="99" w:type="dxa"/>
            </w:tcMar>
          </w:tcPr>
          <w:p w:rsidR="00433A5D" w:rsidRPr="00B97297" w:rsidRDefault="00433A5D" w:rsidP="007D0EF2">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傾斜路</w:t>
            </w:r>
          </w:p>
        </w:tc>
        <w:tc>
          <w:tcPr>
            <w:tcW w:w="6649" w:type="dxa"/>
            <w:tcBorders>
              <w:top w:val="nil"/>
              <w:left w:val="nil"/>
              <w:bottom w:val="single" w:sz="8" w:space="0" w:color="auto"/>
              <w:right w:val="single" w:sz="8" w:space="0" w:color="auto"/>
            </w:tcBorders>
            <w:tcMar>
              <w:top w:w="0" w:type="dxa"/>
              <w:left w:w="99" w:type="dxa"/>
              <w:bottom w:w="0" w:type="dxa"/>
              <w:right w:w="99" w:type="dxa"/>
            </w:tcMar>
          </w:tcPr>
          <w:p w:rsidR="00433A5D" w:rsidRPr="00B97297" w:rsidRDefault="00433A5D" w:rsidP="007D0EF2">
            <w:pPr>
              <w:rPr>
                <w:rFonts w:asciiTheme="majorEastAsia" w:eastAsiaTheme="majorEastAsia" w:hAnsiTheme="majorEastAsia" w:cs="Times New Roman"/>
                <w:color w:val="000000"/>
                <w:sz w:val="16"/>
                <w:szCs w:val="16"/>
              </w:rPr>
            </w:pPr>
            <w:r w:rsidRPr="00DE3407">
              <w:rPr>
                <w:rFonts w:asciiTheme="majorEastAsia" w:eastAsiaTheme="majorEastAsia" w:hAnsiTheme="majorEastAsia" w:cs="Times New Roman" w:hint="eastAsia"/>
                <w:color w:val="000000"/>
                <w:sz w:val="16"/>
                <w:szCs w:val="16"/>
              </w:rPr>
              <w:t>縮尺、高さ、長さ及び踊場の踏幅</w:t>
            </w:r>
          </w:p>
        </w:tc>
      </w:tr>
      <w:tr w:rsidR="00433A5D" w:rsidRPr="00B97297" w:rsidTr="007D0EF2">
        <w:trPr>
          <w:trHeight w:val="360"/>
        </w:trPr>
        <w:tc>
          <w:tcPr>
            <w:tcW w:w="1040" w:type="dxa"/>
            <w:vMerge w:val="restart"/>
            <w:tcBorders>
              <w:top w:val="nil"/>
              <w:left w:val="single" w:sz="8" w:space="0" w:color="auto"/>
              <w:bottom w:val="single" w:sz="8" w:space="0" w:color="auto"/>
              <w:right w:val="single" w:sz="8" w:space="0" w:color="auto"/>
            </w:tcBorders>
            <w:tcMar>
              <w:top w:w="0" w:type="dxa"/>
              <w:left w:w="99" w:type="dxa"/>
              <w:bottom w:w="0" w:type="dxa"/>
              <w:right w:w="99" w:type="dxa"/>
            </w:tcMar>
          </w:tcPr>
          <w:p w:rsidR="00433A5D" w:rsidRPr="00B97297" w:rsidRDefault="00433A5D" w:rsidP="007D0EF2">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構造詳細図</w:t>
            </w:r>
          </w:p>
        </w:tc>
        <w:tc>
          <w:tcPr>
            <w:tcW w:w="1260" w:type="dxa"/>
            <w:tcBorders>
              <w:top w:val="nil"/>
              <w:left w:val="nil"/>
              <w:bottom w:val="single" w:sz="8" w:space="0" w:color="auto"/>
              <w:right w:val="single" w:sz="8" w:space="0" w:color="auto"/>
            </w:tcBorders>
            <w:tcMar>
              <w:top w:w="0" w:type="dxa"/>
              <w:left w:w="99" w:type="dxa"/>
              <w:bottom w:w="0" w:type="dxa"/>
              <w:right w:w="99" w:type="dxa"/>
            </w:tcMar>
          </w:tcPr>
          <w:p w:rsidR="00433A5D" w:rsidRPr="00B97297" w:rsidRDefault="00433A5D" w:rsidP="007D0EF2">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エレベーターその他の昇降機</w:t>
            </w:r>
          </w:p>
        </w:tc>
        <w:tc>
          <w:tcPr>
            <w:tcW w:w="6649" w:type="dxa"/>
            <w:tcBorders>
              <w:top w:val="nil"/>
              <w:left w:val="nil"/>
              <w:bottom w:val="single" w:sz="8" w:space="0" w:color="auto"/>
              <w:right w:val="single" w:sz="8" w:space="0" w:color="auto"/>
            </w:tcBorders>
            <w:tcMar>
              <w:top w:w="0" w:type="dxa"/>
              <w:left w:w="99" w:type="dxa"/>
              <w:bottom w:w="0" w:type="dxa"/>
              <w:right w:w="99" w:type="dxa"/>
            </w:tcMar>
          </w:tcPr>
          <w:p w:rsidR="00433A5D" w:rsidRPr="00B97297" w:rsidRDefault="00433A5D" w:rsidP="007D0EF2">
            <w:pPr>
              <w:rPr>
                <w:rFonts w:asciiTheme="majorEastAsia" w:eastAsiaTheme="majorEastAsia" w:hAnsiTheme="majorEastAsia" w:cs="Times New Roman"/>
                <w:color w:val="000000"/>
                <w:sz w:val="16"/>
                <w:szCs w:val="16"/>
              </w:rPr>
            </w:pPr>
            <w:r w:rsidRPr="00DE3407">
              <w:rPr>
                <w:rFonts w:asciiTheme="majorEastAsia" w:eastAsiaTheme="majorEastAsia" w:hAnsiTheme="majorEastAsia" w:cs="Times New Roman" w:hint="eastAsia"/>
                <w:color w:val="000000"/>
                <w:sz w:val="16"/>
                <w:szCs w:val="16"/>
              </w:rPr>
              <w:t>縮尺並びに籠、昇降路及び乗降ロビーの構造（籠内に設けられる籠の停止する予定の階を表示する装置、籠の現在位置を表示する装置及び乗降ロビーに設けられる到着する籠の昇降方向を表示する装置の位置並びに籠内及び乗降ロビーに設けられる制御装置の位置及び構造を含む。）</w:t>
            </w:r>
          </w:p>
        </w:tc>
      </w:tr>
      <w:tr w:rsidR="00433A5D" w:rsidRPr="00B97297" w:rsidTr="007D0EF2">
        <w:trPr>
          <w:trHeight w:val="360"/>
        </w:trPr>
        <w:tc>
          <w:tcPr>
            <w:tcW w:w="1040" w:type="dxa"/>
            <w:vMerge/>
            <w:tcBorders>
              <w:top w:val="nil"/>
              <w:left w:val="single" w:sz="8" w:space="0" w:color="auto"/>
              <w:bottom w:val="single" w:sz="8" w:space="0" w:color="auto"/>
              <w:right w:val="single" w:sz="8" w:space="0" w:color="auto"/>
            </w:tcBorders>
            <w:vAlign w:val="center"/>
          </w:tcPr>
          <w:p w:rsidR="00433A5D" w:rsidRPr="00B97297" w:rsidRDefault="00433A5D" w:rsidP="007D0EF2">
            <w:pPr>
              <w:rPr>
                <w:rFonts w:asciiTheme="majorEastAsia" w:eastAsiaTheme="majorEastAsia" w:hAnsiTheme="majorEastAsia" w:cs="Times New Roman"/>
                <w:color w:val="000000"/>
                <w:sz w:val="16"/>
                <w:szCs w:val="16"/>
              </w:rPr>
            </w:pPr>
          </w:p>
        </w:tc>
        <w:tc>
          <w:tcPr>
            <w:tcW w:w="1260" w:type="dxa"/>
            <w:tcBorders>
              <w:top w:val="nil"/>
              <w:left w:val="nil"/>
              <w:bottom w:val="single" w:sz="8" w:space="0" w:color="auto"/>
              <w:right w:val="single" w:sz="8" w:space="0" w:color="auto"/>
            </w:tcBorders>
            <w:tcMar>
              <w:top w:w="0" w:type="dxa"/>
              <w:left w:w="99" w:type="dxa"/>
              <w:bottom w:w="0" w:type="dxa"/>
              <w:right w:w="99" w:type="dxa"/>
            </w:tcMar>
          </w:tcPr>
          <w:p w:rsidR="00433A5D" w:rsidRPr="00B97297" w:rsidRDefault="00433A5D" w:rsidP="007D0EF2">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便所</w:t>
            </w:r>
          </w:p>
        </w:tc>
        <w:tc>
          <w:tcPr>
            <w:tcW w:w="6649" w:type="dxa"/>
            <w:tcBorders>
              <w:top w:val="nil"/>
              <w:left w:val="nil"/>
              <w:bottom w:val="single" w:sz="8" w:space="0" w:color="auto"/>
              <w:right w:val="single" w:sz="8" w:space="0" w:color="auto"/>
            </w:tcBorders>
            <w:tcMar>
              <w:top w:w="0" w:type="dxa"/>
              <w:left w:w="99" w:type="dxa"/>
              <w:bottom w:w="0" w:type="dxa"/>
              <w:right w:w="99" w:type="dxa"/>
            </w:tcMar>
          </w:tcPr>
          <w:p w:rsidR="00433A5D" w:rsidRPr="00B97297" w:rsidRDefault="00433A5D" w:rsidP="007D0EF2">
            <w:pPr>
              <w:rPr>
                <w:rFonts w:asciiTheme="majorEastAsia" w:eastAsiaTheme="majorEastAsia" w:hAnsiTheme="majorEastAsia" w:cs="Times New Roman"/>
                <w:color w:val="000000"/>
                <w:sz w:val="16"/>
                <w:szCs w:val="16"/>
              </w:rPr>
            </w:pPr>
            <w:r w:rsidRPr="00DE3407">
              <w:rPr>
                <w:rFonts w:asciiTheme="majorEastAsia" w:eastAsiaTheme="majorEastAsia" w:hAnsiTheme="majorEastAsia" w:cs="Times New Roman" w:hint="eastAsia"/>
                <w:color w:val="000000"/>
                <w:sz w:val="16"/>
                <w:szCs w:val="16"/>
              </w:rPr>
              <w:t>縮尺、車椅子使用者用便房のある便所の構造、車椅子使用者用便房及び令第十四条第一項第二号に規定する便房の構造並びに床置式の小便器、壁掛式の小便器（受け口の高さが三十五センチメートル以下のものに限る。）その他これらに類する小便器の構造</w:t>
            </w:r>
          </w:p>
        </w:tc>
      </w:tr>
    </w:tbl>
    <w:p w:rsidR="00433A5D" w:rsidRDefault="00433A5D" w:rsidP="00433A5D">
      <w:pPr>
        <w:ind w:left="160" w:hangingChars="100" w:hanging="160"/>
        <w:rPr>
          <w:rFonts w:asciiTheme="majorEastAsia" w:eastAsiaTheme="majorEastAsia" w:hAnsiTheme="majorEastAsia" w:cs="Times New Roman"/>
          <w:color w:val="000000"/>
          <w:sz w:val="16"/>
          <w:szCs w:val="16"/>
        </w:rPr>
      </w:pPr>
      <w:r w:rsidRPr="007F1ACF">
        <w:rPr>
          <w:rFonts w:asciiTheme="majorEastAsia" w:eastAsiaTheme="majorEastAsia" w:hAnsiTheme="majorEastAsia" w:cs="Times New Roman" w:hint="eastAsia"/>
          <w:color w:val="000000"/>
          <w:sz w:val="16"/>
          <w:szCs w:val="16"/>
        </w:rPr>
        <w:t>２</w:t>
      </w:r>
      <w:r>
        <w:rPr>
          <w:rFonts w:asciiTheme="majorEastAsia" w:eastAsiaTheme="majorEastAsia" w:hAnsiTheme="majorEastAsia" w:cs="Times New Roman" w:hint="eastAsia"/>
          <w:color w:val="000000"/>
          <w:sz w:val="16"/>
          <w:szCs w:val="16"/>
        </w:rPr>
        <w:t xml:space="preserve"> </w:t>
      </w:r>
      <w:r w:rsidRPr="007F1ACF">
        <w:rPr>
          <w:rFonts w:asciiTheme="majorEastAsia" w:eastAsiaTheme="majorEastAsia" w:hAnsiTheme="majorEastAsia" w:cs="Times New Roman" w:hint="eastAsia"/>
          <w:color w:val="000000"/>
          <w:sz w:val="16"/>
          <w:szCs w:val="16"/>
        </w:rPr>
        <w:t xml:space="preserve">　前項の規定にかかわらず、所管行政庁は、前項の表に掲げる図書の添付の必要がないと認めるときは、これを省略させることができる。</w:t>
      </w:r>
    </w:p>
    <w:p w:rsidR="00433A5D" w:rsidRPr="007F1ACF" w:rsidRDefault="00433A5D" w:rsidP="00433A5D">
      <w:pPr>
        <w:ind w:left="160" w:hangingChars="100" w:hanging="160"/>
        <w:rPr>
          <w:rFonts w:asciiTheme="majorEastAsia" w:eastAsiaTheme="majorEastAsia" w:hAnsiTheme="majorEastAsia" w:cs="Times New Roman"/>
          <w:color w:val="000000"/>
          <w:sz w:val="16"/>
          <w:szCs w:val="16"/>
        </w:rPr>
      </w:pPr>
      <w:r w:rsidRPr="007F1ACF">
        <w:rPr>
          <w:rFonts w:asciiTheme="majorEastAsia" w:eastAsiaTheme="majorEastAsia" w:hAnsiTheme="majorEastAsia" w:cs="Times New Roman" w:hint="eastAsia"/>
          <w:color w:val="000000"/>
          <w:sz w:val="16"/>
          <w:szCs w:val="16"/>
        </w:rPr>
        <w:t>（法第二十二条の二第二項の主務省令で定める協定建築物特定施設等維持保全基準）</w:t>
      </w:r>
    </w:p>
    <w:p w:rsidR="00433A5D" w:rsidRPr="007F1ACF" w:rsidRDefault="00433A5D" w:rsidP="00433A5D">
      <w:pPr>
        <w:ind w:left="160" w:hangingChars="100" w:hanging="160"/>
        <w:rPr>
          <w:rFonts w:asciiTheme="majorEastAsia" w:eastAsiaTheme="majorEastAsia" w:hAnsiTheme="majorEastAsia" w:cs="Times New Roman"/>
          <w:color w:val="000000"/>
          <w:sz w:val="16"/>
          <w:szCs w:val="16"/>
        </w:rPr>
      </w:pPr>
      <w:r w:rsidRPr="007F1ACF">
        <w:rPr>
          <w:rFonts w:asciiTheme="majorEastAsia" w:eastAsiaTheme="majorEastAsia" w:hAnsiTheme="majorEastAsia" w:cs="Times New Roman" w:hint="eastAsia"/>
          <w:color w:val="000000"/>
          <w:sz w:val="16"/>
          <w:szCs w:val="16"/>
        </w:rPr>
        <w:t>第十二条の四</w:t>
      </w:r>
      <w:r>
        <w:rPr>
          <w:rFonts w:asciiTheme="majorEastAsia" w:eastAsiaTheme="majorEastAsia" w:hAnsiTheme="majorEastAsia" w:cs="Times New Roman" w:hint="eastAsia"/>
          <w:color w:val="000000"/>
          <w:sz w:val="16"/>
          <w:szCs w:val="16"/>
        </w:rPr>
        <w:t xml:space="preserve"> </w:t>
      </w:r>
      <w:r w:rsidRPr="007F1ACF">
        <w:rPr>
          <w:rFonts w:asciiTheme="majorEastAsia" w:eastAsiaTheme="majorEastAsia" w:hAnsiTheme="majorEastAsia" w:cs="Times New Roman" w:hint="eastAsia"/>
          <w:color w:val="000000"/>
          <w:sz w:val="16"/>
          <w:szCs w:val="16"/>
        </w:rPr>
        <w:t xml:space="preserve">　法第二十二条の二第二項の主務省令で定める基準は、次のとおりとする。</w:t>
      </w:r>
    </w:p>
    <w:p w:rsidR="00433A5D" w:rsidRPr="007F1ACF" w:rsidRDefault="00433A5D" w:rsidP="00433A5D">
      <w:pPr>
        <w:ind w:leftChars="100" w:left="370" w:hangingChars="100" w:hanging="160"/>
        <w:rPr>
          <w:rFonts w:asciiTheme="majorEastAsia" w:eastAsiaTheme="majorEastAsia" w:hAnsiTheme="majorEastAsia" w:cs="Times New Roman"/>
          <w:color w:val="000000"/>
          <w:sz w:val="16"/>
          <w:szCs w:val="16"/>
        </w:rPr>
      </w:pPr>
      <w:r w:rsidRPr="007F1ACF">
        <w:rPr>
          <w:rFonts w:asciiTheme="majorEastAsia" w:eastAsiaTheme="majorEastAsia" w:hAnsiTheme="majorEastAsia" w:cs="Times New Roman" w:hint="eastAsia"/>
          <w:color w:val="000000"/>
          <w:sz w:val="16"/>
          <w:szCs w:val="16"/>
        </w:rPr>
        <w:t>一</w:t>
      </w:r>
      <w:r>
        <w:rPr>
          <w:rFonts w:asciiTheme="majorEastAsia" w:eastAsiaTheme="majorEastAsia" w:hAnsiTheme="majorEastAsia" w:cs="Times New Roman" w:hint="eastAsia"/>
          <w:color w:val="000000"/>
          <w:sz w:val="16"/>
          <w:szCs w:val="16"/>
        </w:rPr>
        <w:t xml:space="preserve"> </w:t>
      </w:r>
      <w:r w:rsidRPr="007F1ACF">
        <w:rPr>
          <w:rFonts w:asciiTheme="majorEastAsia" w:eastAsiaTheme="majorEastAsia" w:hAnsiTheme="majorEastAsia" w:cs="Times New Roman" w:hint="eastAsia"/>
          <w:color w:val="000000"/>
          <w:sz w:val="16"/>
          <w:szCs w:val="16"/>
        </w:rPr>
        <w:t xml:space="preserve">　隣接する移動等円滑化困難旅客施設が、協定建築物特定施設等（協定建築物特定施設及び特定経路施設をいう。以下同じ。）と一体的に利用に供することにより公共交通移動等円滑化基準に適合することが移動等円滑化経路協定において定める法第四十一条第二項第二号イに掲げる事項又は移動等円滑化施設協定において定める法第五十一条の二第二項第二号イに掲げる事項として定められ、かつ、公共交通移動等円滑化基準に適合すること。</w:t>
      </w:r>
    </w:p>
    <w:p w:rsidR="00433A5D" w:rsidRDefault="00433A5D" w:rsidP="00433A5D">
      <w:pPr>
        <w:ind w:leftChars="100" w:left="370" w:hangingChars="100" w:hanging="160"/>
        <w:rPr>
          <w:rFonts w:asciiTheme="majorEastAsia" w:eastAsiaTheme="majorEastAsia" w:hAnsiTheme="majorEastAsia" w:cs="Times New Roman"/>
          <w:color w:val="000000"/>
          <w:sz w:val="16"/>
          <w:szCs w:val="16"/>
        </w:rPr>
      </w:pPr>
      <w:r w:rsidRPr="007F1ACF">
        <w:rPr>
          <w:rFonts w:asciiTheme="majorEastAsia" w:eastAsiaTheme="majorEastAsia" w:hAnsiTheme="majorEastAsia" w:cs="Times New Roman" w:hint="eastAsia"/>
          <w:color w:val="000000"/>
          <w:sz w:val="16"/>
          <w:szCs w:val="16"/>
        </w:rPr>
        <w:t>二</w:t>
      </w:r>
      <w:r>
        <w:rPr>
          <w:rFonts w:asciiTheme="majorEastAsia" w:eastAsiaTheme="majorEastAsia" w:hAnsiTheme="majorEastAsia" w:cs="Times New Roman" w:hint="eastAsia"/>
          <w:color w:val="000000"/>
          <w:sz w:val="16"/>
          <w:szCs w:val="16"/>
        </w:rPr>
        <w:t xml:space="preserve"> </w:t>
      </w:r>
      <w:r w:rsidRPr="007F1ACF">
        <w:rPr>
          <w:rFonts w:asciiTheme="majorEastAsia" w:eastAsiaTheme="majorEastAsia" w:hAnsiTheme="majorEastAsia" w:cs="Times New Roman" w:hint="eastAsia"/>
          <w:color w:val="000000"/>
          <w:sz w:val="16"/>
          <w:szCs w:val="16"/>
        </w:rPr>
        <w:t xml:space="preserve">　移動等円滑化経路協定において定める法第四十一条第二項第二号ロに掲げる事項又は移動等円滑化施設協定において定める法第五十一条の二第二項第二号ロに掲げる事項として、協定建築物特定施設等が隣接する移動等円滑化困難旅客施設の営業時間内において当該協定建築物特定施設等が常時利用できる旨が定められていること。</w:t>
      </w:r>
    </w:p>
    <w:p w:rsidR="00433A5D" w:rsidRPr="007F1ACF" w:rsidRDefault="00433A5D" w:rsidP="00433A5D">
      <w:pPr>
        <w:rPr>
          <w:rFonts w:asciiTheme="majorEastAsia" w:eastAsiaTheme="majorEastAsia" w:hAnsiTheme="majorEastAsia" w:cs="Times New Roman"/>
          <w:color w:val="000000"/>
          <w:sz w:val="16"/>
          <w:szCs w:val="16"/>
        </w:rPr>
      </w:pPr>
      <w:r w:rsidRPr="007F1ACF">
        <w:rPr>
          <w:rFonts w:asciiTheme="majorEastAsia" w:eastAsiaTheme="majorEastAsia" w:hAnsiTheme="majorEastAsia" w:cs="Times New Roman" w:hint="eastAsia"/>
          <w:color w:val="000000"/>
          <w:sz w:val="16"/>
          <w:szCs w:val="16"/>
        </w:rPr>
        <w:t>（協定建築物特定施設等維持保全基準適合の認定の申請等）</w:t>
      </w:r>
    </w:p>
    <w:p w:rsidR="00433A5D" w:rsidRPr="007F1ACF" w:rsidRDefault="00433A5D" w:rsidP="00433A5D">
      <w:pPr>
        <w:ind w:left="160" w:hangingChars="100" w:hanging="160"/>
        <w:rPr>
          <w:rFonts w:asciiTheme="majorEastAsia" w:eastAsiaTheme="majorEastAsia" w:hAnsiTheme="majorEastAsia" w:cs="Times New Roman"/>
          <w:color w:val="000000"/>
          <w:sz w:val="16"/>
          <w:szCs w:val="16"/>
        </w:rPr>
      </w:pPr>
      <w:r w:rsidRPr="007F1ACF">
        <w:rPr>
          <w:rFonts w:asciiTheme="majorEastAsia" w:eastAsiaTheme="majorEastAsia" w:hAnsiTheme="majorEastAsia" w:cs="Times New Roman" w:hint="eastAsia"/>
          <w:color w:val="000000"/>
          <w:sz w:val="16"/>
          <w:szCs w:val="16"/>
        </w:rPr>
        <w:t>第十二条の五</w:t>
      </w:r>
      <w:r>
        <w:rPr>
          <w:rFonts w:asciiTheme="majorEastAsia" w:eastAsiaTheme="majorEastAsia" w:hAnsiTheme="majorEastAsia" w:cs="Times New Roman" w:hint="eastAsia"/>
          <w:color w:val="000000"/>
          <w:sz w:val="16"/>
          <w:szCs w:val="16"/>
        </w:rPr>
        <w:t xml:space="preserve"> </w:t>
      </w:r>
      <w:r w:rsidRPr="007F1ACF">
        <w:rPr>
          <w:rFonts w:asciiTheme="majorEastAsia" w:eastAsiaTheme="majorEastAsia" w:hAnsiTheme="majorEastAsia" w:cs="Times New Roman" w:hint="eastAsia"/>
          <w:color w:val="000000"/>
          <w:sz w:val="16"/>
          <w:szCs w:val="16"/>
        </w:rPr>
        <w:t xml:space="preserve">　法第二十二条の二第二項の規定により認定を受けようとする者は、次に掲げる事項を記載した申請書を国土交通大臣に提出しなければならない。</w:t>
      </w:r>
    </w:p>
    <w:p w:rsidR="00433A5D" w:rsidRPr="007F1ACF" w:rsidRDefault="00433A5D" w:rsidP="00433A5D">
      <w:pPr>
        <w:ind w:firstLineChars="100" w:firstLine="160"/>
        <w:rPr>
          <w:rFonts w:asciiTheme="majorEastAsia" w:eastAsiaTheme="majorEastAsia" w:hAnsiTheme="majorEastAsia" w:cs="Times New Roman"/>
          <w:color w:val="000000"/>
          <w:sz w:val="16"/>
          <w:szCs w:val="16"/>
        </w:rPr>
      </w:pPr>
      <w:r w:rsidRPr="007F1ACF">
        <w:rPr>
          <w:rFonts w:asciiTheme="majorEastAsia" w:eastAsiaTheme="majorEastAsia" w:hAnsiTheme="majorEastAsia" w:cs="Times New Roman" w:hint="eastAsia"/>
          <w:color w:val="000000"/>
          <w:sz w:val="16"/>
          <w:szCs w:val="16"/>
        </w:rPr>
        <w:t>一</w:t>
      </w:r>
      <w:r>
        <w:rPr>
          <w:rFonts w:asciiTheme="majorEastAsia" w:eastAsiaTheme="majorEastAsia" w:hAnsiTheme="majorEastAsia" w:cs="Times New Roman" w:hint="eastAsia"/>
          <w:color w:val="000000"/>
          <w:sz w:val="16"/>
          <w:szCs w:val="16"/>
        </w:rPr>
        <w:t xml:space="preserve"> </w:t>
      </w:r>
      <w:r w:rsidRPr="007F1ACF">
        <w:rPr>
          <w:rFonts w:asciiTheme="majorEastAsia" w:eastAsiaTheme="majorEastAsia" w:hAnsiTheme="majorEastAsia" w:cs="Times New Roman" w:hint="eastAsia"/>
          <w:color w:val="000000"/>
          <w:sz w:val="16"/>
          <w:szCs w:val="16"/>
        </w:rPr>
        <w:t xml:space="preserve">　氏名又は名称及び住所並びに法人にあっては、その代表者の氏名</w:t>
      </w:r>
    </w:p>
    <w:p w:rsidR="00433A5D" w:rsidRPr="007F1ACF" w:rsidRDefault="00433A5D" w:rsidP="00433A5D">
      <w:pPr>
        <w:ind w:leftChars="100" w:left="370" w:hangingChars="100" w:hanging="160"/>
        <w:rPr>
          <w:rFonts w:asciiTheme="majorEastAsia" w:eastAsiaTheme="majorEastAsia" w:hAnsiTheme="majorEastAsia" w:cs="Times New Roman"/>
          <w:color w:val="000000"/>
          <w:sz w:val="16"/>
          <w:szCs w:val="16"/>
        </w:rPr>
      </w:pPr>
      <w:r w:rsidRPr="007F1ACF">
        <w:rPr>
          <w:rFonts w:asciiTheme="majorEastAsia" w:eastAsiaTheme="majorEastAsia" w:hAnsiTheme="majorEastAsia" w:cs="Times New Roman" w:hint="eastAsia"/>
          <w:color w:val="000000"/>
          <w:sz w:val="16"/>
          <w:szCs w:val="16"/>
        </w:rPr>
        <w:t>二</w:t>
      </w:r>
      <w:r>
        <w:rPr>
          <w:rFonts w:asciiTheme="majorEastAsia" w:eastAsiaTheme="majorEastAsia" w:hAnsiTheme="majorEastAsia" w:cs="Times New Roman" w:hint="eastAsia"/>
          <w:color w:val="000000"/>
          <w:sz w:val="16"/>
          <w:szCs w:val="16"/>
        </w:rPr>
        <w:t xml:space="preserve"> </w:t>
      </w:r>
      <w:r w:rsidRPr="007F1ACF">
        <w:rPr>
          <w:rFonts w:asciiTheme="majorEastAsia" w:eastAsiaTheme="majorEastAsia" w:hAnsiTheme="majorEastAsia" w:cs="Times New Roman" w:hint="eastAsia"/>
          <w:color w:val="000000"/>
          <w:sz w:val="16"/>
          <w:szCs w:val="16"/>
        </w:rPr>
        <w:t xml:space="preserve">　令第六条各号に掲げる建築物特定施設の区分及び特定経路施設にあっては、道路、駅前広場、通路その他の一般交通の用に供する施設の別</w:t>
      </w:r>
    </w:p>
    <w:p w:rsidR="00433A5D" w:rsidRPr="007F1ACF" w:rsidRDefault="00433A5D" w:rsidP="00433A5D">
      <w:pPr>
        <w:ind w:firstLineChars="100" w:firstLine="160"/>
        <w:rPr>
          <w:rFonts w:asciiTheme="majorEastAsia" w:eastAsiaTheme="majorEastAsia" w:hAnsiTheme="majorEastAsia" w:cs="Times New Roman"/>
          <w:color w:val="000000"/>
          <w:sz w:val="16"/>
          <w:szCs w:val="16"/>
        </w:rPr>
      </w:pPr>
      <w:r w:rsidRPr="007F1ACF">
        <w:rPr>
          <w:rFonts w:asciiTheme="majorEastAsia" w:eastAsiaTheme="majorEastAsia" w:hAnsiTheme="majorEastAsia" w:cs="Times New Roman" w:hint="eastAsia"/>
          <w:color w:val="000000"/>
          <w:sz w:val="16"/>
          <w:szCs w:val="16"/>
        </w:rPr>
        <w:t>三</w:t>
      </w:r>
      <w:r>
        <w:rPr>
          <w:rFonts w:asciiTheme="majorEastAsia" w:eastAsiaTheme="majorEastAsia" w:hAnsiTheme="majorEastAsia" w:cs="Times New Roman" w:hint="eastAsia"/>
          <w:color w:val="000000"/>
          <w:sz w:val="16"/>
          <w:szCs w:val="16"/>
        </w:rPr>
        <w:t xml:space="preserve"> </w:t>
      </w:r>
      <w:r w:rsidRPr="007F1ACF">
        <w:rPr>
          <w:rFonts w:asciiTheme="majorEastAsia" w:eastAsiaTheme="majorEastAsia" w:hAnsiTheme="majorEastAsia" w:cs="Times New Roman" w:hint="eastAsia"/>
          <w:color w:val="000000"/>
          <w:sz w:val="16"/>
          <w:szCs w:val="16"/>
        </w:rPr>
        <w:t xml:space="preserve">　当該協定建築物特定施設等の名称及び位置</w:t>
      </w:r>
    </w:p>
    <w:p w:rsidR="00433A5D" w:rsidRPr="007F1ACF" w:rsidRDefault="00433A5D" w:rsidP="00433A5D">
      <w:pPr>
        <w:rPr>
          <w:rFonts w:asciiTheme="majorEastAsia" w:eastAsiaTheme="majorEastAsia" w:hAnsiTheme="majorEastAsia" w:cs="Times New Roman"/>
          <w:color w:val="000000"/>
          <w:sz w:val="16"/>
          <w:szCs w:val="16"/>
        </w:rPr>
      </w:pPr>
      <w:r w:rsidRPr="007F1ACF">
        <w:rPr>
          <w:rFonts w:asciiTheme="majorEastAsia" w:eastAsiaTheme="majorEastAsia" w:hAnsiTheme="majorEastAsia" w:cs="Times New Roman" w:hint="eastAsia"/>
          <w:color w:val="000000"/>
          <w:sz w:val="16"/>
          <w:szCs w:val="16"/>
        </w:rPr>
        <w:t>２</w:t>
      </w:r>
      <w:r>
        <w:rPr>
          <w:rFonts w:asciiTheme="majorEastAsia" w:eastAsiaTheme="majorEastAsia" w:hAnsiTheme="majorEastAsia" w:cs="Times New Roman" w:hint="eastAsia"/>
          <w:color w:val="000000"/>
          <w:sz w:val="16"/>
          <w:szCs w:val="16"/>
        </w:rPr>
        <w:t xml:space="preserve"> </w:t>
      </w:r>
      <w:r w:rsidRPr="007F1ACF">
        <w:rPr>
          <w:rFonts w:asciiTheme="majorEastAsia" w:eastAsiaTheme="majorEastAsia" w:hAnsiTheme="majorEastAsia" w:cs="Times New Roman" w:hint="eastAsia"/>
          <w:color w:val="000000"/>
          <w:sz w:val="16"/>
          <w:szCs w:val="16"/>
        </w:rPr>
        <w:t xml:space="preserve">　前項の申請書には、次に掲げる書類及び図面を添付しなければならない。</w:t>
      </w:r>
    </w:p>
    <w:p w:rsidR="00433A5D" w:rsidRPr="007F1ACF" w:rsidRDefault="00433A5D" w:rsidP="00433A5D">
      <w:pPr>
        <w:ind w:leftChars="100" w:left="370" w:hangingChars="100" w:hanging="160"/>
        <w:rPr>
          <w:rFonts w:asciiTheme="majorEastAsia" w:eastAsiaTheme="majorEastAsia" w:hAnsiTheme="majorEastAsia" w:cs="Times New Roman"/>
          <w:color w:val="000000"/>
          <w:sz w:val="16"/>
          <w:szCs w:val="16"/>
        </w:rPr>
      </w:pPr>
      <w:r w:rsidRPr="007F1ACF">
        <w:rPr>
          <w:rFonts w:asciiTheme="majorEastAsia" w:eastAsiaTheme="majorEastAsia" w:hAnsiTheme="majorEastAsia" w:cs="Times New Roman" w:hint="eastAsia"/>
          <w:color w:val="000000"/>
          <w:sz w:val="16"/>
          <w:szCs w:val="16"/>
        </w:rPr>
        <w:t>一</w:t>
      </w:r>
      <w:r>
        <w:rPr>
          <w:rFonts w:asciiTheme="majorEastAsia" w:eastAsiaTheme="majorEastAsia" w:hAnsiTheme="majorEastAsia" w:cs="Times New Roman" w:hint="eastAsia"/>
          <w:color w:val="000000"/>
          <w:sz w:val="16"/>
          <w:szCs w:val="16"/>
        </w:rPr>
        <w:t xml:space="preserve"> </w:t>
      </w:r>
      <w:r w:rsidRPr="007F1ACF">
        <w:rPr>
          <w:rFonts w:asciiTheme="majorEastAsia" w:eastAsiaTheme="majorEastAsia" w:hAnsiTheme="majorEastAsia" w:cs="Times New Roman" w:hint="eastAsia"/>
          <w:color w:val="000000"/>
          <w:sz w:val="16"/>
          <w:szCs w:val="16"/>
        </w:rPr>
        <w:t xml:space="preserve">　法第四十三条第一項（法第五十一条の二第三項において準用する場合を含む。）の認可を受けた協定の写し及びその認可を証する書類</w:t>
      </w:r>
    </w:p>
    <w:p w:rsidR="00433A5D" w:rsidRPr="007F1ACF" w:rsidRDefault="00433A5D" w:rsidP="00433A5D">
      <w:pPr>
        <w:ind w:firstLineChars="100" w:firstLine="160"/>
        <w:rPr>
          <w:rFonts w:asciiTheme="majorEastAsia" w:eastAsiaTheme="majorEastAsia" w:hAnsiTheme="majorEastAsia" w:cs="Times New Roman"/>
          <w:color w:val="000000"/>
          <w:sz w:val="16"/>
          <w:szCs w:val="16"/>
        </w:rPr>
      </w:pPr>
      <w:r w:rsidRPr="007F1ACF">
        <w:rPr>
          <w:rFonts w:asciiTheme="majorEastAsia" w:eastAsiaTheme="majorEastAsia" w:hAnsiTheme="majorEastAsia" w:cs="Times New Roman" w:hint="eastAsia"/>
          <w:color w:val="000000"/>
          <w:sz w:val="16"/>
          <w:szCs w:val="16"/>
        </w:rPr>
        <w:t>二</w:t>
      </w:r>
      <w:r>
        <w:rPr>
          <w:rFonts w:asciiTheme="majorEastAsia" w:eastAsiaTheme="majorEastAsia" w:hAnsiTheme="majorEastAsia" w:cs="Times New Roman" w:hint="eastAsia"/>
          <w:color w:val="000000"/>
          <w:sz w:val="16"/>
          <w:szCs w:val="16"/>
        </w:rPr>
        <w:t xml:space="preserve"> </w:t>
      </w:r>
      <w:r w:rsidRPr="007F1ACF">
        <w:rPr>
          <w:rFonts w:asciiTheme="majorEastAsia" w:eastAsiaTheme="majorEastAsia" w:hAnsiTheme="majorEastAsia" w:cs="Times New Roman" w:hint="eastAsia"/>
          <w:color w:val="000000"/>
          <w:sz w:val="16"/>
          <w:szCs w:val="16"/>
        </w:rPr>
        <w:t xml:space="preserve">　当該協定建築物特定施設等の構造及び設備に関する書類及び図面</w:t>
      </w:r>
    </w:p>
    <w:p w:rsidR="00433A5D" w:rsidRDefault="00433A5D" w:rsidP="00433A5D">
      <w:pPr>
        <w:rPr>
          <w:rFonts w:asciiTheme="majorEastAsia" w:eastAsiaTheme="majorEastAsia" w:hAnsiTheme="majorEastAsia" w:cs="Times New Roman"/>
          <w:color w:val="000000"/>
          <w:sz w:val="16"/>
          <w:szCs w:val="16"/>
        </w:rPr>
      </w:pPr>
      <w:r w:rsidRPr="007F1ACF">
        <w:rPr>
          <w:rFonts w:asciiTheme="majorEastAsia" w:eastAsiaTheme="majorEastAsia" w:hAnsiTheme="majorEastAsia" w:cs="Times New Roman" w:hint="eastAsia"/>
          <w:color w:val="000000"/>
          <w:sz w:val="16"/>
          <w:szCs w:val="16"/>
        </w:rPr>
        <w:t>３</w:t>
      </w:r>
      <w:r>
        <w:rPr>
          <w:rFonts w:asciiTheme="majorEastAsia" w:eastAsiaTheme="majorEastAsia" w:hAnsiTheme="majorEastAsia" w:cs="Times New Roman" w:hint="eastAsia"/>
          <w:color w:val="000000"/>
          <w:sz w:val="16"/>
          <w:szCs w:val="16"/>
        </w:rPr>
        <w:t xml:space="preserve"> </w:t>
      </w:r>
      <w:r w:rsidRPr="007F1ACF">
        <w:rPr>
          <w:rFonts w:asciiTheme="majorEastAsia" w:eastAsiaTheme="majorEastAsia" w:hAnsiTheme="majorEastAsia" w:cs="Times New Roman" w:hint="eastAsia"/>
          <w:color w:val="000000"/>
          <w:sz w:val="16"/>
          <w:szCs w:val="16"/>
        </w:rPr>
        <w:t xml:space="preserve">　国土交通大臣は、法第二十二条の二第二項の認定をしたときは、速やかに、その旨を申請者に通知するものとする。</w:t>
      </w:r>
    </w:p>
    <w:p w:rsidR="00433A5D" w:rsidRPr="007F1ACF" w:rsidRDefault="00433A5D" w:rsidP="00433A5D">
      <w:pPr>
        <w:rPr>
          <w:rFonts w:asciiTheme="majorEastAsia" w:eastAsiaTheme="majorEastAsia" w:hAnsiTheme="majorEastAsia" w:cs="Times New Roman"/>
          <w:color w:val="000000"/>
          <w:sz w:val="16"/>
          <w:szCs w:val="16"/>
        </w:rPr>
      </w:pPr>
      <w:r w:rsidRPr="007F1ACF">
        <w:rPr>
          <w:rFonts w:asciiTheme="majorEastAsia" w:eastAsiaTheme="majorEastAsia" w:hAnsiTheme="majorEastAsia" w:cs="Times New Roman" w:hint="eastAsia"/>
          <w:color w:val="000000"/>
          <w:sz w:val="16"/>
          <w:szCs w:val="16"/>
        </w:rPr>
        <w:t>（協定建築物の建築等及び維持保全の計画の記載事項）</w:t>
      </w:r>
    </w:p>
    <w:p w:rsidR="00433A5D" w:rsidRDefault="00433A5D" w:rsidP="00433A5D">
      <w:pPr>
        <w:rPr>
          <w:rFonts w:asciiTheme="majorEastAsia" w:eastAsiaTheme="majorEastAsia" w:hAnsiTheme="majorEastAsia" w:cs="Times New Roman"/>
          <w:color w:val="000000"/>
          <w:sz w:val="16"/>
          <w:szCs w:val="16"/>
        </w:rPr>
      </w:pPr>
      <w:r w:rsidRPr="007F1ACF">
        <w:rPr>
          <w:rFonts w:asciiTheme="majorEastAsia" w:eastAsiaTheme="majorEastAsia" w:hAnsiTheme="majorEastAsia" w:cs="Times New Roman" w:hint="eastAsia"/>
          <w:color w:val="000000"/>
          <w:sz w:val="16"/>
          <w:szCs w:val="16"/>
        </w:rPr>
        <w:t>第十二条の六</w:t>
      </w:r>
      <w:r>
        <w:rPr>
          <w:rFonts w:asciiTheme="majorEastAsia" w:eastAsiaTheme="majorEastAsia" w:hAnsiTheme="majorEastAsia" w:cs="Times New Roman" w:hint="eastAsia"/>
          <w:color w:val="000000"/>
          <w:sz w:val="16"/>
          <w:szCs w:val="16"/>
        </w:rPr>
        <w:t xml:space="preserve"> </w:t>
      </w:r>
      <w:r w:rsidRPr="007F1ACF">
        <w:rPr>
          <w:rFonts w:asciiTheme="majorEastAsia" w:eastAsiaTheme="majorEastAsia" w:hAnsiTheme="majorEastAsia" w:cs="Times New Roman" w:hint="eastAsia"/>
          <w:color w:val="000000"/>
          <w:sz w:val="16"/>
          <w:szCs w:val="16"/>
        </w:rPr>
        <w:t xml:space="preserve">　法第二十二条の二第三項第五号の主務省令で定める事項は、協定建築物の建築等の事業の実施時期とする。</w:t>
      </w:r>
    </w:p>
    <w:p w:rsidR="00433A5D" w:rsidRPr="007F1ACF" w:rsidRDefault="00433A5D" w:rsidP="00433A5D">
      <w:pPr>
        <w:rPr>
          <w:rFonts w:asciiTheme="majorEastAsia" w:eastAsiaTheme="majorEastAsia" w:hAnsiTheme="majorEastAsia" w:cs="Times New Roman"/>
          <w:color w:val="000000"/>
          <w:sz w:val="16"/>
          <w:szCs w:val="16"/>
        </w:rPr>
      </w:pPr>
      <w:r w:rsidRPr="007F1ACF">
        <w:rPr>
          <w:rFonts w:asciiTheme="majorEastAsia" w:eastAsiaTheme="majorEastAsia" w:hAnsiTheme="majorEastAsia" w:cs="Times New Roman" w:hint="eastAsia"/>
          <w:color w:val="000000"/>
          <w:sz w:val="16"/>
          <w:szCs w:val="16"/>
        </w:rPr>
        <w:t>（認定通知書の様式）</w:t>
      </w:r>
    </w:p>
    <w:p w:rsidR="00433A5D" w:rsidRPr="007F1ACF" w:rsidRDefault="00433A5D" w:rsidP="00433A5D">
      <w:pPr>
        <w:ind w:left="160" w:hangingChars="100" w:hanging="160"/>
        <w:rPr>
          <w:rFonts w:asciiTheme="majorEastAsia" w:eastAsiaTheme="majorEastAsia" w:hAnsiTheme="majorEastAsia" w:cs="Times New Roman"/>
          <w:color w:val="000000"/>
          <w:sz w:val="16"/>
          <w:szCs w:val="16"/>
        </w:rPr>
      </w:pPr>
      <w:r w:rsidRPr="007F1ACF">
        <w:rPr>
          <w:rFonts w:asciiTheme="majorEastAsia" w:eastAsiaTheme="majorEastAsia" w:hAnsiTheme="majorEastAsia" w:cs="Times New Roman" w:hint="eastAsia"/>
          <w:color w:val="000000"/>
          <w:sz w:val="16"/>
          <w:szCs w:val="16"/>
        </w:rPr>
        <w:t>第十二条の七</w:t>
      </w:r>
      <w:r>
        <w:rPr>
          <w:rFonts w:asciiTheme="majorEastAsia" w:eastAsiaTheme="majorEastAsia" w:hAnsiTheme="majorEastAsia" w:cs="Times New Roman" w:hint="eastAsia"/>
          <w:color w:val="000000"/>
          <w:sz w:val="16"/>
          <w:szCs w:val="16"/>
        </w:rPr>
        <w:t xml:space="preserve"> </w:t>
      </w:r>
      <w:r w:rsidRPr="007F1ACF">
        <w:rPr>
          <w:rFonts w:asciiTheme="majorEastAsia" w:eastAsiaTheme="majorEastAsia" w:hAnsiTheme="majorEastAsia" w:cs="Times New Roman" w:hint="eastAsia"/>
          <w:color w:val="000000"/>
          <w:sz w:val="16"/>
          <w:szCs w:val="16"/>
        </w:rPr>
        <w:t xml:space="preserve">　所管行政庁は、法第二十二条の二第四項の認定をしたときは、速やかに、その旨を申請者に通知するものとす</w:t>
      </w:r>
      <w:r w:rsidRPr="007F1ACF">
        <w:rPr>
          <w:rFonts w:asciiTheme="majorEastAsia" w:eastAsiaTheme="majorEastAsia" w:hAnsiTheme="majorEastAsia" w:cs="Times New Roman" w:hint="eastAsia"/>
          <w:color w:val="000000"/>
          <w:sz w:val="16"/>
          <w:szCs w:val="16"/>
        </w:rPr>
        <w:lastRenderedPageBreak/>
        <w:t>る。</w:t>
      </w:r>
    </w:p>
    <w:p w:rsidR="00433A5D" w:rsidRDefault="00433A5D" w:rsidP="00433A5D">
      <w:pPr>
        <w:ind w:left="160" w:hangingChars="100" w:hanging="160"/>
        <w:rPr>
          <w:rFonts w:asciiTheme="majorEastAsia" w:eastAsiaTheme="majorEastAsia" w:hAnsiTheme="majorEastAsia" w:cs="Times New Roman"/>
          <w:color w:val="000000"/>
          <w:sz w:val="16"/>
          <w:szCs w:val="16"/>
        </w:rPr>
      </w:pPr>
      <w:r w:rsidRPr="007F1ACF">
        <w:rPr>
          <w:rFonts w:asciiTheme="majorEastAsia" w:eastAsiaTheme="majorEastAsia" w:hAnsiTheme="majorEastAsia" w:cs="Times New Roman" w:hint="eastAsia"/>
          <w:color w:val="000000"/>
          <w:sz w:val="16"/>
          <w:szCs w:val="16"/>
        </w:rPr>
        <w:t>２</w:t>
      </w:r>
      <w:r>
        <w:rPr>
          <w:rFonts w:asciiTheme="majorEastAsia" w:eastAsiaTheme="majorEastAsia" w:hAnsiTheme="majorEastAsia" w:cs="Times New Roman" w:hint="eastAsia"/>
          <w:color w:val="000000"/>
          <w:sz w:val="16"/>
          <w:szCs w:val="16"/>
        </w:rPr>
        <w:t xml:space="preserve"> </w:t>
      </w:r>
      <w:r w:rsidRPr="007F1ACF">
        <w:rPr>
          <w:rFonts w:asciiTheme="majorEastAsia" w:eastAsiaTheme="majorEastAsia" w:hAnsiTheme="majorEastAsia" w:cs="Times New Roman" w:hint="eastAsia"/>
          <w:color w:val="000000"/>
          <w:sz w:val="16"/>
          <w:szCs w:val="16"/>
        </w:rPr>
        <w:t xml:space="preserve">　前項の通知は、第五号の五様式による通知書に第十二条の三第一項の申請書の副本及びその添付図書を添えて行うものとする。</w:t>
      </w:r>
    </w:p>
    <w:p w:rsidR="00433A5D" w:rsidRPr="007F1ACF" w:rsidRDefault="00433A5D" w:rsidP="00433A5D">
      <w:pPr>
        <w:ind w:left="160" w:hangingChars="100" w:hanging="160"/>
        <w:rPr>
          <w:rFonts w:asciiTheme="majorEastAsia" w:eastAsiaTheme="majorEastAsia" w:hAnsiTheme="majorEastAsia" w:cs="Times New Roman"/>
          <w:color w:val="000000"/>
          <w:sz w:val="16"/>
          <w:szCs w:val="16"/>
        </w:rPr>
      </w:pPr>
      <w:r w:rsidRPr="007F1ACF">
        <w:rPr>
          <w:rFonts w:asciiTheme="majorEastAsia" w:eastAsiaTheme="majorEastAsia" w:hAnsiTheme="majorEastAsia" w:cs="Times New Roman" w:hint="eastAsia"/>
          <w:color w:val="000000"/>
          <w:sz w:val="16"/>
          <w:szCs w:val="16"/>
        </w:rPr>
        <w:t>（法第二十二条の二第五項において準用する法第十八条第一項の主務省令で定める軽微な変更）</w:t>
      </w:r>
    </w:p>
    <w:p w:rsidR="00433A5D" w:rsidRPr="007F1ACF" w:rsidRDefault="00433A5D" w:rsidP="00433A5D">
      <w:pPr>
        <w:ind w:left="160" w:hangingChars="100" w:hanging="160"/>
        <w:rPr>
          <w:rFonts w:asciiTheme="majorEastAsia" w:eastAsiaTheme="majorEastAsia" w:hAnsiTheme="majorEastAsia" w:cs="Times New Roman"/>
          <w:color w:val="000000"/>
          <w:sz w:val="16"/>
          <w:szCs w:val="16"/>
        </w:rPr>
      </w:pPr>
      <w:r w:rsidRPr="007F1ACF">
        <w:rPr>
          <w:rFonts w:asciiTheme="majorEastAsia" w:eastAsiaTheme="majorEastAsia" w:hAnsiTheme="majorEastAsia" w:cs="Times New Roman" w:hint="eastAsia"/>
          <w:color w:val="000000"/>
          <w:sz w:val="16"/>
          <w:szCs w:val="16"/>
        </w:rPr>
        <w:t>第十二条の八</w:t>
      </w:r>
      <w:r>
        <w:rPr>
          <w:rFonts w:asciiTheme="majorEastAsia" w:eastAsiaTheme="majorEastAsia" w:hAnsiTheme="majorEastAsia" w:cs="Times New Roman" w:hint="eastAsia"/>
          <w:color w:val="000000"/>
          <w:sz w:val="16"/>
          <w:szCs w:val="16"/>
        </w:rPr>
        <w:t xml:space="preserve"> </w:t>
      </w:r>
      <w:r w:rsidRPr="007F1ACF">
        <w:rPr>
          <w:rFonts w:asciiTheme="majorEastAsia" w:eastAsiaTheme="majorEastAsia" w:hAnsiTheme="majorEastAsia" w:cs="Times New Roman" w:hint="eastAsia"/>
          <w:color w:val="000000"/>
          <w:sz w:val="16"/>
          <w:szCs w:val="16"/>
        </w:rPr>
        <w:t xml:space="preserve">　法第二十二条の二第五項において準用する法第十八条第一項の主務省令で定める軽微な変更は、協定建築物の建築等の事業の実施時期の変更のうち、事業の着手又は完了の予定年月日の三月以内の変更とする。</w:t>
      </w:r>
    </w:p>
    <w:p w:rsidR="00433A5D" w:rsidRPr="00155D01" w:rsidRDefault="00433A5D" w:rsidP="00433A5D">
      <w:pPr>
        <w:rPr>
          <w:rFonts w:asciiTheme="majorEastAsia" w:eastAsiaTheme="majorEastAsia" w:hAnsiTheme="majorEastAsia" w:cs="Times New Roman"/>
          <w:color w:val="000000"/>
          <w:sz w:val="16"/>
          <w:szCs w:val="16"/>
        </w:rPr>
      </w:pPr>
      <w:r w:rsidRPr="00155D01">
        <w:rPr>
          <w:rFonts w:asciiTheme="majorEastAsia" w:eastAsiaTheme="majorEastAsia" w:hAnsiTheme="majorEastAsia" w:cs="Times New Roman" w:hint="eastAsia"/>
          <w:color w:val="000000"/>
          <w:sz w:val="16"/>
          <w:szCs w:val="16"/>
        </w:rPr>
        <w:t>（法第二十三条第一項第一号の主務省令で定める安全上及び防火上の基準）</w:t>
      </w:r>
    </w:p>
    <w:p w:rsidR="00433A5D" w:rsidRPr="00155D01" w:rsidRDefault="00433A5D" w:rsidP="00433A5D">
      <w:pPr>
        <w:rPr>
          <w:rFonts w:asciiTheme="majorEastAsia" w:eastAsiaTheme="majorEastAsia" w:hAnsiTheme="majorEastAsia" w:cs="Times New Roman"/>
          <w:color w:val="000000"/>
          <w:sz w:val="16"/>
          <w:szCs w:val="16"/>
        </w:rPr>
      </w:pPr>
      <w:r w:rsidRPr="00155D01">
        <w:rPr>
          <w:rFonts w:asciiTheme="majorEastAsia" w:eastAsiaTheme="majorEastAsia" w:hAnsiTheme="majorEastAsia" w:cs="Times New Roman" w:hint="eastAsia"/>
          <w:color w:val="000000"/>
          <w:sz w:val="16"/>
          <w:szCs w:val="16"/>
        </w:rPr>
        <w:t>第十三条</w:t>
      </w:r>
      <w:r>
        <w:rPr>
          <w:rFonts w:asciiTheme="majorEastAsia" w:eastAsiaTheme="majorEastAsia" w:hAnsiTheme="majorEastAsia" w:cs="Times New Roman" w:hint="eastAsia"/>
          <w:color w:val="000000"/>
          <w:sz w:val="16"/>
          <w:szCs w:val="16"/>
        </w:rPr>
        <w:t xml:space="preserve"> </w:t>
      </w:r>
      <w:r w:rsidRPr="00155D01">
        <w:rPr>
          <w:rFonts w:asciiTheme="majorEastAsia" w:eastAsiaTheme="majorEastAsia" w:hAnsiTheme="majorEastAsia" w:cs="Times New Roman" w:hint="eastAsia"/>
          <w:color w:val="000000"/>
          <w:sz w:val="16"/>
          <w:szCs w:val="16"/>
        </w:rPr>
        <w:t xml:space="preserve">　法第二十三条第一項第一号の主務省令で定める安全上及び防火上の基準は、次のとおりとする。</w:t>
      </w:r>
    </w:p>
    <w:p w:rsidR="00433A5D" w:rsidRPr="00155D01" w:rsidRDefault="00433A5D" w:rsidP="00433A5D">
      <w:pPr>
        <w:ind w:leftChars="100" w:left="370" w:hangingChars="100" w:hanging="160"/>
        <w:rPr>
          <w:rFonts w:asciiTheme="majorEastAsia" w:eastAsiaTheme="majorEastAsia" w:hAnsiTheme="majorEastAsia" w:cs="Times New Roman"/>
          <w:color w:val="000000"/>
          <w:sz w:val="16"/>
          <w:szCs w:val="16"/>
        </w:rPr>
      </w:pPr>
      <w:r w:rsidRPr="00155D01">
        <w:rPr>
          <w:rFonts w:asciiTheme="majorEastAsia" w:eastAsiaTheme="majorEastAsia" w:hAnsiTheme="majorEastAsia" w:cs="Times New Roman" w:hint="eastAsia"/>
          <w:color w:val="000000"/>
          <w:sz w:val="16"/>
          <w:szCs w:val="16"/>
        </w:rPr>
        <w:t>一</w:t>
      </w:r>
      <w:r>
        <w:rPr>
          <w:rFonts w:asciiTheme="majorEastAsia" w:eastAsiaTheme="majorEastAsia" w:hAnsiTheme="majorEastAsia" w:cs="Times New Roman" w:hint="eastAsia"/>
          <w:color w:val="000000"/>
          <w:sz w:val="16"/>
          <w:szCs w:val="16"/>
        </w:rPr>
        <w:t xml:space="preserve"> </w:t>
      </w:r>
      <w:r w:rsidRPr="00155D01">
        <w:rPr>
          <w:rFonts w:asciiTheme="majorEastAsia" w:eastAsiaTheme="majorEastAsia" w:hAnsiTheme="majorEastAsia" w:cs="Times New Roman" w:hint="eastAsia"/>
          <w:color w:val="000000"/>
          <w:sz w:val="16"/>
          <w:szCs w:val="16"/>
        </w:rPr>
        <w:t xml:space="preserve">　専ら車椅子使用者の利用に供するエレベーターの設置に係る特定建築物の壁、柱、床及びはりは、当該エレベーターの設置後において構造耐力上安全な構造であること。</w:t>
      </w:r>
    </w:p>
    <w:p w:rsidR="00433A5D" w:rsidRPr="00B97297" w:rsidRDefault="00433A5D" w:rsidP="00433A5D">
      <w:pPr>
        <w:ind w:leftChars="100" w:left="370" w:hangingChars="100" w:hanging="160"/>
        <w:rPr>
          <w:rFonts w:asciiTheme="majorEastAsia" w:eastAsiaTheme="majorEastAsia" w:hAnsiTheme="majorEastAsia" w:cs="Times New Roman"/>
          <w:color w:val="000000"/>
          <w:sz w:val="16"/>
          <w:szCs w:val="16"/>
        </w:rPr>
      </w:pPr>
      <w:r w:rsidRPr="00155D01">
        <w:rPr>
          <w:rFonts w:asciiTheme="majorEastAsia" w:eastAsiaTheme="majorEastAsia" w:hAnsiTheme="majorEastAsia" w:cs="Times New Roman" w:hint="eastAsia"/>
          <w:color w:val="000000"/>
          <w:sz w:val="16"/>
          <w:szCs w:val="16"/>
        </w:rPr>
        <w:t>二</w:t>
      </w:r>
      <w:r>
        <w:rPr>
          <w:rFonts w:asciiTheme="majorEastAsia" w:eastAsiaTheme="majorEastAsia" w:hAnsiTheme="majorEastAsia" w:cs="Times New Roman" w:hint="eastAsia"/>
          <w:color w:val="000000"/>
          <w:sz w:val="16"/>
          <w:szCs w:val="16"/>
        </w:rPr>
        <w:t xml:space="preserve"> </w:t>
      </w:r>
      <w:r w:rsidRPr="00155D01">
        <w:rPr>
          <w:rFonts w:asciiTheme="majorEastAsia" w:eastAsiaTheme="majorEastAsia" w:hAnsiTheme="majorEastAsia" w:cs="Times New Roman" w:hint="eastAsia"/>
          <w:color w:val="000000"/>
          <w:sz w:val="16"/>
          <w:szCs w:val="16"/>
        </w:rPr>
        <w:t xml:space="preserve">　当該エレベーターの昇降路は、出入口の戸が自動的に閉鎖する構造のものであり、かつ、壁、柱及びはり（当該特定建築物の主要構造部に該当する部分に限る。）が不燃材料で造られたものであること。</w:t>
      </w:r>
      <w:r w:rsidRPr="00B97297">
        <w:rPr>
          <w:rFonts w:asciiTheme="majorEastAsia" w:eastAsiaTheme="majorEastAsia" w:hAnsiTheme="majorEastAsia" w:cs="Times New Roman" w:hint="eastAsia"/>
          <w:color w:val="000000"/>
          <w:sz w:val="16"/>
          <w:szCs w:val="16"/>
        </w:rPr>
        <w:t xml:space="preserve"> </w:t>
      </w:r>
    </w:p>
    <w:p w:rsidR="00433A5D" w:rsidRPr="00155D01" w:rsidRDefault="00433A5D" w:rsidP="00433A5D">
      <w:pPr>
        <w:rPr>
          <w:rFonts w:asciiTheme="majorEastAsia" w:eastAsiaTheme="majorEastAsia" w:hAnsiTheme="majorEastAsia" w:cs="Times New Roman"/>
          <w:color w:val="000000"/>
          <w:sz w:val="16"/>
          <w:szCs w:val="16"/>
        </w:rPr>
      </w:pPr>
      <w:r w:rsidRPr="00155D01">
        <w:rPr>
          <w:rFonts w:asciiTheme="majorEastAsia" w:eastAsiaTheme="majorEastAsia" w:hAnsiTheme="majorEastAsia" w:cs="Times New Roman" w:hint="eastAsia"/>
          <w:color w:val="000000"/>
          <w:sz w:val="16"/>
          <w:szCs w:val="16"/>
        </w:rPr>
        <w:t>（法第二十三条第一項第二号の主務省令で定める安全上の基準）</w:t>
      </w:r>
    </w:p>
    <w:p w:rsidR="00433A5D" w:rsidRPr="00155D01" w:rsidRDefault="00433A5D" w:rsidP="00433A5D">
      <w:pPr>
        <w:rPr>
          <w:rFonts w:asciiTheme="majorEastAsia" w:eastAsiaTheme="majorEastAsia" w:hAnsiTheme="majorEastAsia" w:cs="Times New Roman"/>
          <w:color w:val="000000"/>
          <w:sz w:val="16"/>
          <w:szCs w:val="16"/>
        </w:rPr>
      </w:pPr>
      <w:r w:rsidRPr="00155D01">
        <w:rPr>
          <w:rFonts w:asciiTheme="majorEastAsia" w:eastAsiaTheme="majorEastAsia" w:hAnsiTheme="majorEastAsia" w:cs="Times New Roman" w:hint="eastAsia"/>
          <w:color w:val="000000"/>
          <w:sz w:val="16"/>
          <w:szCs w:val="16"/>
        </w:rPr>
        <w:t>第十四条</w:t>
      </w:r>
      <w:r>
        <w:rPr>
          <w:rFonts w:asciiTheme="majorEastAsia" w:eastAsiaTheme="majorEastAsia" w:hAnsiTheme="majorEastAsia" w:cs="Times New Roman" w:hint="eastAsia"/>
          <w:color w:val="000000"/>
          <w:sz w:val="16"/>
          <w:szCs w:val="16"/>
        </w:rPr>
        <w:t xml:space="preserve"> </w:t>
      </w:r>
      <w:r w:rsidRPr="00155D01">
        <w:rPr>
          <w:rFonts w:asciiTheme="majorEastAsia" w:eastAsiaTheme="majorEastAsia" w:hAnsiTheme="majorEastAsia" w:cs="Times New Roman" w:hint="eastAsia"/>
          <w:color w:val="000000"/>
          <w:sz w:val="16"/>
          <w:szCs w:val="16"/>
        </w:rPr>
        <w:t xml:space="preserve">　法第二十三条第一項第二号の主務省令で定める安全上の基準は、次のとおりとする。</w:t>
      </w:r>
    </w:p>
    <w:p w:rsidR="00433A5D" w:rsidRPr="00155D01" w:rsidRDefault="00433A5D" w:rsidP="00433A5D">
      <w:pPr>
        <w:ind w:leftChars="100" w:left="370" w:hangingChars="100" w:hanging="160"/>
        <w:rPr>
          <w:rFonts w:asciiTheme="majorEastAsia" w:eastAsiaTheme="majorEastAsia" w:hAnsiTheme="majorEastAsia" w:cs="Times New Roman"/>
          <w:color w:val="000000"/>
          <w:sz w:val="16"/>
          <w:szCs w:val="16"/>
        </w:rPr>
      </w:pPr>
      <w:r w:rsidRPr="00155D01">
        <w:rPr>
          <w:rFonts w:asciiTheme="majorEastAsia" w:eastAsiaTheme="majorEastAsia" w:hAnsiTheme="majorEastAsia" w:cs="Times New Roman" w:hint="eastAsia"/>
          <w:color w:val="000000"/>
          <w:sz w:val="16"/>
          <w:szCs w:val="16"/>
        </w:rPr>
        <w:t>一</w:t>
      </w:r>
      <w:r>
        <w:rPr>
          <w:rFonts w:asciiTheme="majorEastAsia" w:eastAsiaTheme="majorEastAsia" w:hAnsiTheme="majorEastAsia" w:cs="Times New Roman" w:hint="eastAsia"/>
          <w:color w:val="000000"/>
          <w:sz w:val="16"/>
          <w:szCs w:val="16"/>
        </w:rPr>
        <w:t xml:space="preserve"> </w:t>
      </w:r>
      <w:r w:rsidRPr="00155D01">
        <w:rPr>
          <w:rFonts w:asciiTheme="majorEastAsia" w:eastAsiaTheme="majorEastAsia" w:hAnsiTheme="majorEastAsia" w:cs="Times New Roman" w:hint="eastAsia"/>
          <w:color w:val="000000"/>
          <w:sz w:val="16"/>
          <w:szCs w:val="16"/>
        </w:rPr>
        <w:t xml:space="preserve">　エレベーターのかご内及び乗降ロビーには、それぞれ、車椅子使用者が利用しやすい位置に制御装置を設けること。この場合において、乗降ロビーに設ける制御装置は、施錠装置を有する覆いを設ける等当該制御装置の利用を停止することができる構造とすること。</w:t>
      </w:r>
    </w:p>
    <w:p w:rsidR="00433A5D" w:rsidRDefault="00433A5D" w:rsidP="00433A5D">
      <w:pPr>
        <w:ind w:leftChars="100" w:left="370" w:hangingChars="100" w:hanging="160"/>
        <w:rPr>
          <w:rFonts w:asciiTheme="majorEastAsia" w:eastAsiaTheme="majorEastAsia" w:hAnsiTheme="majorEastAsia" w:cs="Times New Roman"/>
          <w:color w:val="000000"/>
          <w:sz w:val="16"/>
          <w:szCs w:val="16"/>
        </w:rPr>
      </w:pPr>
      <w:r w:rsidRPr="00155D01">
        <w:rPr>
          <w:rFonts w:asciiTheme="majorEastAsia" w:eastAsiaTheme="majorEastAsia" w:hAnsiTheme="majorEastAsia" w:cs="Times New Roman" w:hint="eastAsia"/>
          <w:color w:val="000000"/>
          <w:sz w:val="16"/>
          <w:szCs w:val="16"/>
        </w:rPr>
        <w:t>二</w:t>
      </w:r>
      <w:r>
        <w:rPr>
          <w:rFonts w:asciiTheme="majorEastAsia" w:eastAsiaTheme="majorEastAsia" w:hAnsiTheme="majorEastAsia" w:cs="Times New Roman" w:hint="eastAsia"/>
          <w:color w:val="000000"/>
          <w:sz w:val="16"/>
          <w:szCs w:val="16"/>
        </w:rPr>
        <w:t xml:space="preserve"> </w:t>
      </w:r>
      <w:r w:rsidRPr="00155D01">
        <w:rPr>
          <w:rFonts w:asciiTheme="majorEastAsia" w:eastAsiaTheme="majorEastAsia" w:hAnsiTheme="majorEastAsia" w:cs="Times New Roman" w:hint="eastAsia"/>
          <w:color w:val="000000"/>
          <w:sz w:val="16"/>
          <w:szCs w:val="16"/>
        </w:rPr>
        <w:t xml:space="preserve">　エレベーターは、当該エレベーターのかご及び昇降路のすべての出入口の戸に網入ガラス入りのはめごろし戸を設ける等により乗降ロビーからかご内の車椅子使用者を容易に覚知できる構造とし、かつ、かご内と常時特定建築物を管理する者が勤務する場所との間を連絡することができる装置が設けられたものとすること。</w:t>
      </w:r>
      <w:r w:rsidRPr="00B97297">
        <w:rPr>
          <w:rFonts w:asciiTheme="majorEastAsia" w:eastAsiaTheme="majorEastAsia" w:hAnsiTheme="majorEastAsia" w:cs="Times New Roman" w:hint="eastAsia"/>
          <w:color w:val="000000"/>
          <w:sz w:val="16"/>
          <w:szCs w:val="16"/>
        </w:rPr>
        <w:t xml:space="preserve"> </w:t>
      </w:r>
    </w:p>
    <w:p w:rsidR="00433A5D" w:rsidRPr="00155D01" w:rsidRDefault="00433A5D" w:rsidP="00433A5D">
      <w:pPr>
        <w:rPr>
          <w:rFonts w:asciiTheme="majorEastAsia" w:eastAsiaTheme="majorEastAsia" w:hAnsiTheme="majorEastAsia" w:cs="Times New Roman"/>
          <w:color w:val="000000"/>
          <w:sz w:val="16"/>
          <w:szCs w:val="16"/>
        </w:rPr>
      </w:pPr>
      <w:r w:rsidRPr="00155D01">
        <w:rPr>
          <w:rFonts w:asciiTheme="majorEastAsia" w:eastAsiaTheme="majorEastAsia" w:hAnsiTheme="majorEastAsia" w:cs="Times New Roman" w:hint="eastAsia"/>
          <w:color w:val="000000"/>
          <w:sz w:val="16"/>
          <w:szCs w:val="16"/>
        </w:rPr>
        <w:t>（令第二十五条第一号柱書の国土交通省令で定める経路）</w:t>
      </w:r>
    </w:p>
    <w:p w:rsidR="00433A5D" w:rsidRDefault="00433A5D" w:rsidP="00433A5D">
      <w:pPr>
        <w:ind w:left="160" w:hangingChars="100" w:hanging="160"/>
        <w:rPr>
          <w:rFonts w:asciiTheme="majorEastAsia" w:eastAsiaTheme="majorEastAsia" w:hAnsiTheme="majorEastAsia" w:cs="Times New Roman"/>
          <w:color w:val="000000"/>
          <w:sz w:val="16"/>
          <w:szCs w:val="16"/>
        </w:rPr>
      </w:pPr>
      <w:r w:rsidRPr="00155D01">
        <w:rPr>
          <w:rFonts w:asciiTheme="majorEastAsia" w:eastAsiaTheme="majorEastAsia" w:hAnsiTheme="majorEastAsia" w:cs="Times New Roman" w:hint="eastAsia"/>
          <w:color w:val="000000"/>
          <w:sz w:val="16"/>
          <w:szCs w:val="16"/>
        </w:rPr>
        <w:t>第十四条の二</w:t>
      </w:r>
      <w:r>
        <w:rPr>
          <w:rFonts w:asciiTheme="majorEastAsia" w:eastAsiaTheme="majorEastAsia" w:hAnsiTheme="majorEastAsia" w:cs="Times New Roman" w:hint="eastAsia"/>
          <w:color w:val="000000"/>
          <w:sz w:val="16"/>
          <w:szCs w:val="16"/>
        </w:rPr>
        <w:t xml:space="preserve"> </w:t>
      </w:r>
      <w:r w:rsidRPr="00155D01">
        <w:rPr>
          <w:rFonts w:asciiTheme="majorEastAsia" w:eastAsiaTheme="majorEastAsia" w:hAnsiTheme="majorEastAsia" w:cs="Times New Roman" w:hint="eastAsia"/>
          <w:color w:val="000000"/>
          <w:sz w:val="16"/>
          <w:szCs w:val="16"/>
        </w:rPr>
        <w:t xml:space="preserve">　令第二十五条第一号柱書の国土交通省令で定める経路は、移動等円滑化のために必要な旅客施設又は車両等の構造及び設備に関する基準を定める省令（平成十八年国土交通省令第百十一号。以下「公共交通移動等円滑化基準省令」という。）第四条第一項に規定する移動等円滑化された経路（令第二十五条第一号に規定する生活関連旅客施設に隣接するものとの間の経路を除く。）とする。</w:t>
      </w:r>
    </w:p>
    <w:p w:rsidR="00433A5D" w:rsidRPr="00155D01" w:rsidRDefault="00433A5D" w:rsidP="00433A5D">
      <w:pPr>
        <w:ind w:left="160" w:hangingChars="100" w:hanging="160"/>
        <w:rPr>
          <w:rFonts w:asciiTheme="majorEastAsia" w:eastAsiaTheme="majorEastAsia" w:hAnsiTheme="majorEastAsia" w:cs="Times New Roman"/>
          <w:color w:val="000000"/>
          <w:sz w:val="16"/>
          <w:szCs w:val="16"/>
        </w:rPr>
      </w:pPr>
      <w:r w:rsidRPr="00155D01">
        <w:rPr>
          <w:rFonts w:asciiTheme="majorEastAsia" w:eastAsiaTheme="majorEastAsia" w:hAnsiTheme="majorEastAsia" w:cs="Times New Roman" w:hint="eastAsia"/>
          <w:color w:val="000000"/>
          <w:sz w:val="16"/>
          <w:szCs w:val="16"/>
        </w:rPr>
        <w:t>（令第二十五条第一号ロ及び第二号ロの国土交通省令で定める一般交通用施設）</w:t>
      </w:r>
    </w:p>
    <w:p w:rsidR="00433A5D" w:rsidRPr="00155D01" w:rsidRDefault="00433A5D" w:rsidP="00433A5D">
      <w:pPr>
        <w:ind w:left="160" w:hangingChars="100" w:hanging="160"/>
        <w:rPr>
          <w:rFonts w:asciiTheme="majorEastAsia" w:eastAsiaTheme="majorEastAsia" w:hAnsiTheme="majorEastAsia" w:cs="Times New Roman"/>
          <w:color w:val="000000"/>
          <w:sz w:val="16"/>
          <w:szCs w:val="16"/>
        </w:rPr>
      </w:pPr>
      <w:r w:rsidRPr="00155D01">
        <w:rPr>
          <w:rFonts w:asciiTheme="majorEastAsia" w:eastAsiaTheme="majorEastAsia" w:hAnsiTheme="majorEastAsia" w:cs="Times New Roman" w:hint="eastAsia"/>
          <w:color w:val="000000"/>
          <w:sz w:val="16"/>
          <w:szCs w:val="16"/>
        </w:rPr>
        <w:t>第十四条の三</w:t>
      </w:r>
      <w:r>
        <w:rPr>
          <w:rFonts w:asciiTheme="majorEastAsia" w:eastAsiaTheme="majorEastAsia" w:hAnsiTheme="majorEastAsia" w:cs="Times New Roman" w:hint="eastAsia"/>
          <w:color w:val="000000"/>
          <w:sz w:val="16"/>
          <w:szCs w:val="16"/>
        </w:rPr>
        <w:t xml:space="preserve"> </w:t>
      </w:r>
      <w:r w:rsidRPr="00155D01">
        <w:rPr>
          <w:rFonts w:asciiTheme="majorEastAsia" w:eastAsiaTheme="majorEastAsia" w:hAnsiTheme="majorEastAsia" w:cs="Times New Roman" w:hint="eastAsia"/>
          <w:color w:val="000000"/>
          <w:sz w:val="16"/>
          <w:szCs w:val="16"/>
        </w:rPr>
        <w:t xml:space="preserve">　令第二十五条第一号ロの国土交通省令で定める生活関連経路を構成する一般交通用施設は、次の各号に掲げる施設とする。</w:t>
      </w:r>
    </w:p>
    <w:p w:rsidR="00433A5D" w:rsidRPr="00155D01" w:rsidRDefault="00433A5D" w:rsidP="00433A5D">
      <w:pPr>
        <w:ind w:leftChars="100" w:left="210"/>
        <w:rPr>
          <w:rFonts w:asciiTheme="majorEastAsia" w:eastAsiaTheme="majorEastAsia" w:hAnsiTheme="majorEastAsia" w:cs="Times New Roman"/>
          <w:color w:val="000000"/>
          <w:sz w:val="16"/>
          <w:szCs w:val="16"/>
        </w:rPr>
      </w:pPr>
      <w:r w:rsidRPr="00155D01">
        <w:rPr>
          <w:rFonts w:asciiTheme="majorEastAsia" w:eastAsiaTheme="majorEastAsia" w:hAnsiTheme="majorEastAsia" w:cs="Times New Roman" w:hint="eastAsia"/>
          <w:color w:val="000000"/>
          <w:sz w:val="16"/>
          <w:szCs w:val="16"/>
        </w:rPr>
        <w:t>一</w:t>
      </w:r>
      <w:r>
        <w:rPr>
          <w:rFonts w:asciiTheme="majorEastAsia" w:eastAsiaTheme="majorEastAsia" w:hAnsiTheme="majorEastAsia" w:cs="Times New Roman" w:hint="eastAsia"/>
          <w:color w:val="000000"/>
          <w:sz w:val="16"/>
          <w:szCs w:val="16"/>
        </w:rPr>
        <w:t xml:space="preserve"> </w:t>
      </w:r>
      <w:r w:rsidRPr="00155D01">
        <w:rPr>
          <w:rFonts w:asciiTheme="majorEastAsia" w:eastAsiaTheme="majorEastAsia" w:hAnsiTheme="majorEastAsia" w:cs="Times New Roman" w:hint="eastAsia"/>
          <w:color w:val="000000"/>
          <w:sz w:val="16"/>
          <w:szCs w:val="16"/>
        </w:rPr>
        <w:t xml:space="preserve">　生活関連経路を構成する道路法（昭和二十七年法律第百八十号）による道路</w:t>
      </w:r>
    </w:p>
    <w:p w:rsidR="00433A5D" w:rsidRPr="00155D01" w:rsidRDefault="00433A5D" w:rsidP="00433A5D">
      <w:pPr>
        <w:ind w:leftChars="100" w:left="370" w:hangingChars="100" w:hanging="160"/>
        <w:rPr>
          <w:rFonts w:asciiTheme="majorEastAsia" w:eastAsiaTheme="majorEastAsia" w:hAnsiTheme="majorEastAsia" w:cs="Times New Roman"/>
          <w:color w:val="000000"/>
          <w:sz w:val="16"/>
          <w:szCs w:val="16"/>
        </w:rPr>
      </w:pPr>
      <w:r w:rsidRPr="00155D01">
        <w:rPr>
          <w:rFonts w:asciiTheme="majorEastAsia" w:eastAsiaTheme="majorEastAsia" w:hAnsiTheme="majorEastAsia" w:cs="Times New Roman" w:hint="eastAsia"/>
          <w:color w:val="000000"/>
          <w:sz w:val="16"/>
          <w:szCs w:val="16"/>
        </w:rPr>
        <w:t>二</w:t>
      </w:r>
      <w:r>
        <w:rPr>
          <w:rFonts w:asciiTheme="majorEastAsia" w:eastAsiaTheme="majorEastAsia" w:hAnsiTheme="majorEastAsia" w:cs="Times New Roman" w:hint="eastAsia"/>
          <w:color w:val="000000"/>
          <w:sz w:val="16"/>
          <w:szCs w:val="16"/>
        </w:rPr>
        <w:t xml:space="preserve"> </w:t>
      </w:r>
      <w:r w:rsidRPr="00155D01">
        <w:rPr>
          <w:rFonts w:asciiTheme="majorEastAsia" w:eastAsiaTheme="majorEastAsia" w:hAnsiTheme="majorEastAsia" w:cs="Times New Roman" w:hint="eastAsia"/>
          <w:color w:val="000000"/>
          <w:sz w:val="16"/>
          <w:szCs w:val="16"/>
        </w:rPr>
        <w:t xml:space="preserve">　前号に掲げるもののほか、生活関連経路を構成する道路法による道路に接し、かつ、令第二十五条第一号柱書の生活関連旅客施設の出入口に接する一般交通用施設のうち、移動等円滑化の措置がとられ、又はとられると見込まれるものと認めて、市町村が移動等円滑化促進方針において指定するもの</w:t>
      </w:r>
    </w:p>
    <w:p w:rsidR="00433A5D" w:rsidRDefault="00433A5D" w:rsidP="00433A5D">
      <w:pPr>
        <w:ind w:left="160" w:hangingChars="100" w:hanging="160"/>
        <w:rPr>
          <w:rFonts w:asciiTheme="majorEastAsia" w:eastAsiaTheme="majorEastAsia" w:hAnsiTheme="majorEastAsia" w:cs="Times New Roman"/>
          <w:color w:val="000000"/>
          <w:sz w:val="16"/>
          <w:szCs w:val="16"/>
        </w:rPr>
      </w:pPr>
      <w:r w:rsidRPr="00155D01">
        <w:rPr>
          <w:rFonts w:asciiTheme="majorEastAsia" w:eastAsiaTheme="majorEastAsia" w:hAnsiTheme="majorEastAsia" w:cs="Times New Roman" w:hint="eastAsia"/>
          <w:color w:val="000000"/>
          <w:sz w:val="16"/>
          <w:szCs w:val="16"/>
        </w:rPr>
        <w:t>２</w:t>
      </w:r>
      <w:r>
        <w:rPr>
          <w:rFonts w:asciiTheme="majorEastAsia" w:eastAsiaTheme="majorEastAsia" w:hAnsiTheme="majorEastAsia" w:cs="Times New Roman" w:hint="eastAsia"/>
          <w:color w:val="000000"/>
          <w:sz w:val="16"/>
          <w:szCs w:val="16"/>
        </w:rPr>
        <w:t xml:space="preserve"> </w:t>
      </w:r>
      <w:r w:rsidRPr="00155D01">
        <w:rPr>
          <w:rFonts w:asciiTheme="majorEastAsia" w:eastAsiaTheme="majorEastAsia" w:hAnsiTheme="majorEastAsia" w:cs="Times New Roman" w:hint="eastAsia"/>
          <w:color w:val="000000"/>
          <w:sz w:val="16"/>
          <w:szCs w:val="16"/>
        </w:rPr>
        <w:t xml:space="preserve">　令第二十五条第二号ロの国土交通省令で定める生活関連経路を構成する一般交通用施設は、同号柱書の生活関連経路を構成する道路法による道路に接し、かつ、生活関連旅客施設の出入口に接する一般交通用施設（道路法による道路を除く。）のうち、移動等円滑化の措置がとられ、又はとられると見込まれるものと認めて、市町村が移動等円滑化促進方針において指定するものとする。</w:t>
      </w:r>
    </w:p>
    <w:p w:rsidR="00433A5D" w:rsidRPr="00155D01" w:rsidRDefault="00433A5D" w:rsidP="00433A5D">
      <w:pPr>
        <w:ind w:left="160" w:hangingChars="100" w:hanging="160"/>
        <w:rPr>
          <w:rFonts w:asciiTheme="majorEastAsia" w:eastAsiaTheme="majorEastAsia" w:hAnsiTheme="majorEastAsia" w:cs="Times New Roman"/>
          <w:color w:val="000000"/>
          <w:sz w:val="16"/>
          <w:szCs w:val="16"/>
        </w:rPr>
      </w:pPr>
      <w:r w:rsidRPr="00155D01">
        <w:rPr>
          <w:rFonts w:asciiTheme="majorEastAsia" w:eastAsiaTheme="majorEastAsia" w:hAnsiTheme="majorEastAsia" w:cs="Times New Roman" w:hint="eastAsia"/>
          <w:color w:val="000000"/>
          <w:sz w:val="16"/>
          <w:szCs w:val="16"/>
        </w:rPr>
        <w:t>（令第二十五条第二号柱書に規定する市町村による指定）</w:t>
      </w:r>
    </w:p>
    <w:p w:rsidR="00433A5D" w:rsidRDefault="00433A5D" w:rsidP="00433A5D">
      <w:pPr>
        <w:ind w:left="160" w:hangingChars="100" w:hanging="160"/>
        <w:rPr>
          <w:rFonts w:asciiTheme="majorEastAsia" w:eastAsiaTheme="majorEastAsia" w:hAnsiTheme="majorEastAsia" w:cs="Times New Roman"/>
          <w:color w:val="000000"/>
          <w:sz w:val="16"/>
          <w:szCs w:val="16"/>
        </w:rPr>
      </w:pPr>
      <w:r w:rsidRPr="00155D01">
        <w:rPr>
          <w:rFonts w:asciiTheme="majorEastAsia" w:eastAsiaTheme="majorEastAsia" w:hAnsiTheme="majorEastAsia" w:cs="Times New Roman" w:hint="eastAsia"/>
          <w:color w:val="000000"/>
          <w:sz w:val="16"/>
          <w:szCs w:val="16"/>
        </w:rPr>
        <w:t>第十四条の四</w:t>
      </w:r>
      <w:r>
        <w:rPr>
          <w:rFonts w:asciiTheme="majorEastAsia" w:eastAsiaTheme="majorEastAsia" w:hAnsiTheme="majorEastAsia" w:cs="Times New Roman" w:hint="eastAsia"/>
          <w:color w:val="000000"/>
          <w:sz w:val="16"/>
          <w:szCs w:val="16"/>
        </w:rPr>
        <w:t xml:space="preserve"> </w:t>
      </w:r>
      <w:r w:rsidRPr="00155D01">
        <w:rPr>
          <w:rFonts w:asciiTheme="majorEastAsia" w:eastAsiaTheme="majorEastAsia" w:hAnsiTheme="majorEastAsia" w:cs="Times New Roman" w:hint="eastAsia"/>
          <w:color w:val="000000"/>
          <w:sz w:val="16"/>
          <w:szCs w:val="16"/>
        </w:rPr>
        <w:t xml:space="preserve">　令第二十五条第二号柱書の市町村が行う指定は、同号イに掲げる施設の出入口又は同号ロに掲げる施設の出入口その他の通行の用に供する部分に接する部分であって、生活関連旅客施設を利用する高齢者、障害者等が通常利用する部分について、移動等円滑化促進方針において行わなければならない。</w:t>
      </w:r>
    </w:p>
    <w:p w:rsidR="00433A5D" w:rsidRPr="00155D01" w:rsidRDefault="00433A5D" w:rsidP="00433A5D">
      <w:pPr>
        <w:ind w:left="160" w:hangingChars="100" w:hanging="160"/>
        <w:rPr>
          <w:rFonts w:asciiTheme="majorEastAsia" w:eastAsiaTheme="majorEastAsia" w:hAnsiTheme="majorEastAsia" w:cs="Times New Roman"/>
          <w:color w:val="000000"/>
          <w:sz w:val="16"/>
          <w:szCs w:val="16"/>
        </w:rPr>
      </w:pPr>
      <w:r w:rsidRPr="00155D01">
        <w:rPr>
          <w:rFonts w:asciiTheme="majorEastAsia" w:eastAsiaTheme="majorEastAsia" w:hAnsiTheme="majorEastAsia" w:cs="Times New Roman" w:hint="eastAsia"/>
          <w:color w:val="000000"/>
          <w:sz w:val="16"/>
          <w:szCs w:val="16"/>
        </w:rPr>
        <w:lastRenderedPageBreak/>
        <w:t>（行為の届出）</w:t>
      </w:r>
    </w:p>
    <w:p w:rsidR="00433A5D" w:rsidRPr="00155D01" w:rsidRDefault="00433A5D" w:rsidP="00433A5D">
      <w:pPr>
        <w:ind w:left="160" w:hangingChars="100" w:hanging="160"/>
        <w:rPr>
          <w:rFonts w:asciiTheme="majorEastAsia" w:eastAsiaTheme="majorEastAsia" w:hAnsiTheme="majorEastAsia" w:cs="Times New Roman"/>
          <w:color w:val="000000"/>
          <w:sz w:val="16"/>
          <w:szCs w:val="16"/>
        </w:rPr>
      </w:pPr>
      <w:r w:rsidRPr="00155D01">
        <w:rPr>
          <w:rFonts w:asciiTheme="majorEastAsia" w:eastAsiaTheme="majorEastAsia" w:hAnsiTheme="majorEastAsia" w:cs="Times New Roman" w:hint="eastAsia"/>
          <w:color w:val="000000"/>
          <w:sz w:val="16"/>
          <w:szCs w:val="16"/>
        </w:rPr>
        <w:t>第十四条の五</w:t>
      </w:r>
      <w:r>
        <w:rPr>
          <w:rFonts w:asciiTheme="majorEastAsia" w:eastAsiaTheme="majorEastAsia" w:hAnsiTheme="majorEastAsia" w:cs="Times New Roman" w:hint="eastAsia"/>
          <w:color w:val="000000"/>
          <w:sz w:val="16"/>
          <w:szCs w:val="16"/>
        </w:rPr>
        <w:t xml:space="preserve"> </w:t>
      </w:r>
      <w:r w:rsidRPr="00155D01">
        <w:rPr>
          <w:rFonts w:asciiTheme="majorEastAsia" w:eastAsiaTheme="majorEastAsia" w:hAnsiTheme="majorEastAsia" w:cs="Times New Roman" w:hint="eastAsia"/>
          <w:color w:val="000000"/>
          <w:sz w:val="16"/>
          <w:szCs w:val="16"/>
        </w:rPr>
        <w:t xml:space="preserve">　法第二十四条の六第一項の規定による届出は、第五号の二様式により作成した届出書に次に掲げる行為の区分に応じ、それぞれ次に定める書類又は図面を提出して行うものとする。</w:t>
      </w:r>
    </w:p>
    <w:p w:rsidR="00433A5D" w:rsidRPr="00155D01" w:rsidRDefault="00433A5D" w:rsidP="00433A5D">
      <w:pPr>
        <w:ind w:leftChars="100" w:left="210"/>
        <w:rPr>
          <w:rFonts w:asciiTheme="majorEastAsia" w:eastAsiaTheme="majorEastAsia" w:hAnsiTheme="majorEastAsia" w:cs="Times New Roman"/>
          <w:color w:val="000000"/>
          <w:sz w:val="16"/>
          <w:szCs w:val="16"/>
        </w:rPr>
      </w:pPr>
      <w:r w:rsidRPr="00155D01">
        <w:rPr>
          <w:rFonts w:asciiTheme="majorEastAsia" w:eastAsiaTheme="majorEastAsia" w:hAnsiTheme="majorEastAsia" w:cs="Times New Roman" w:hint="eastAsia"/>
          <w:color w:val="000000"/>
          <w:sz w:val="16"/>
          <w:szCs w:val="16"/>
        </w:rPr>
        <w:t>一</w:t>
      </w:r>
      <w:r>
        <w:rPr>
          <w:rFonts w:asciiTheme="majorEastAsia" w:eastAsiaTheme="majorEastAsia" w:hAnsiTheme="majorEastAsia" w:cs="Times New Roman" w:hint="eastAsia"/>
          <w:color w:val="000000"/>
          <w:sz w:val="16"/>
          <w:szCs w:val="16"/>
        </w:rPr>
        <w:t xml:space="preserve"> </w:t>
      </w:r>
      <w:r w:rsidRPr="00155D01">
        <w:rPr>
          <w:rFonts w:asciiTheme="majorEastAsia" w:eastAsiaTheme="majorEastAsia" w:hAnsiTheme="majorEastAsia" w:cs="Times New Roman" w:hint="eastAsia"/>
          <w:color w:val="000000"/>
          <w:sz w:val="16"/>
          <w:szCs w:val="16"/>
        </w:rPr>
        <w:t xml:space="preserve">　令第二十五条第一号に掲げる行為　行為の内容を示す旅客施設の構造及び設備に関する書類及び図面</w:t>
      </w:r>
    </w:p>
    <w:p w:rsidR="00433A5D" w:rsidRDefault="00433A5D" w:rsidP="00433A5D">
      <w:pPr>
        <w:ind w:leftChars="100" w:left="210"/>
        <w:rPr>
          <w:rFonts w:asciiTheme="majorEastAsia" w:eastAsiaTheme="majorEastAsia" w:hAnsiTheme="majorEastAsia" w:cs="Times New Roman"/>
          <w:color w:val="000000"/>
          <w:sz w:val="16"/>
          <w:szCs w:val="16"/>
        </w:rPr>
      </w:pPr>
      <w:r w:rsidRPr="00155D01">
        <w:rPr>
          <w:rFonts w:asciiTheme="majorEastAsia" w:eastAsiaTheme="majorEastAsia" w:hAnsiTheme="majorEastAsia" w:cs="Times New Roman" w:hint="eastAsia"/>
          <w:color w:val="000000"/>
          <w:sz w:val="16"/>
          <w:szCs w:val="16"/>
        </w:rPr>
        <w:t>二</w:t>
      </w:r>
      <w:r>
        <w:rPr>
          <w:rFonts w:asciiTheme="majorEastAsia" w:eastAsiaTheme="majorEastAsia" w:hAnsiTheme="majorEastAsia" w:cs="Times New Roman" w:hint="eastAsia"/>
          <w:color w:val="000000"/>
          <w:sz w:val="16"/>
          <w:szCs w:val="16"/>
        </w:rPr>
        <w:t xml:space="preserve"> </w:t>
      </w:r>
      <w:r w:rsidRPr="00155D01">
        <w:rPr>
          <w:rFonts w:asciiTheme="majorEastAsia" w:eastAsiaTheme="majorEastAsia" w:hAnsiTheme="majorEastAsia" w:cs="Times New Roman" w:hint="eastAsia"/>
          <w:color w:val="000000"/>
          <w:sz w:val="16"/>
          <w:szCs w:val="16"/>
        </w:rPr>
        <w:t xml:space="preserve">　令第二十五条第二号に掲げる行為　平面図、縦断図、横断定規図その他必要な図面</w:t>
      </w:r>
    </w:p>
    <w:p w:rsidR="00433A5D" w:rsidRDefault="00433A5D" w:rsidP="00433A5D">
      <w:pPr>
        <w:ind w:left="160" w:hangingChars="100" w:hanging="160"/>
        <w:rPr>
          <w:rFonts w:asciiTheme="majorEastAsia" w:eastAsiaTheme="majorEastAsia" w:hAnsiTheme="majorEastAsia" w:cs="Times New Roman"/>
          <w:color w:val="000000"/>
          <w:sz w:val="16"/>
          <w:szCs w:val="16"/>
        </w:rPr>
      </w:pPr>
      <w:r w:rsidRPr="00155D01">
        <w:rPr>
          <w:rFonts w:asciiTheme="majorEastAsia" w:eastAsiaTheme="majorEastAsia" w:hAnsiTheme="majorEastAsia" w:cs="Times New Roman" w:hint="eastAsia"/>
          <w:color w:val="000000"/>
          <w:sz w:val="16"/>
          <w:szCs w:val="16"/>
        </w:rPr>
        <w:t>第十四条の六</w:t>
      </w:r>
      <w:r>
        <w:rPr>
          <w:rFonts w:asciiTheme="majorEastAsia" w:eastAsiaTheme="majorEastAsia" w:hAnsiTheme="majorEastAsia" w:cs="Times New Roman" w:hint="eastAsia"/>
          <w:color w:val="000000"/>
          <w:sz w:val="16"/>
          <w:szCs w:val="16"/>
        </w:rPr>
        <w:t xml:space="preserve"> </w:t>
      </w:r>
      <w:r w:rsidRPr="00155D01">
        <w:rPr>
          <w:rFonts w:asciiTheme="majorEastAsia" w:eastAsiaTheme="majorEastAsia" w:hAnsiTheme="majorEastAsia" w:cs="Times New Roman" w:hint="eastAsia"/>
          <w:color w:val="000000"/>
          <w:sz w:val="16"/>
          <w:szCs w:val="16"/>
        </w:rPr>
        <w:t xml:space="preserve">　法第二十四条の六第一項の主務省令で定める事項は、行為をしようとする者の氏名又は名称及び住所並びに法人にあっては、その代表者の氏名並びに行為の完了予定日とする。</w:t>
      </w:r>
    </w:p>
    <w:p w:rsidR="00433A5D" w:rsidRPr="00155D01" w:rsidRDefault="00433A5D" w:rsidP="00433A5D">
      <w:pPr>
        <w:ind w:left="160" w:hangingChars="100" w:hanging="160"/>
        <w:rPr>
          <w:rFonts w:asciiTheme="majorEastAsia" w:eastAsiaTheme="majorEastAsia" w:hAnsiTheme="majorEastAsia" w:cs="Times New Roman"/>
          <w:color w:val="000000"/>
          <w:sz w:val="16"/>
          <w:szCs w:val="16"/>
        </w:rPr>
      </w:pPr>
      <w:r w:rsidRPr="00155D01">
        <w:rPr>
          <w:rFonts w:asciiTheme="majorEastAsia" w:eastAsiaTheme="majorEastAsia" w:hAnsiTheme="majorEastAsia" w:cs="Times New Roman" w:hint="eastAsia"/>
          <w:color w:val="000000"/>
          <w:sz w:val="16"/>
          <w:szCs w:val="16"/>
        </w:rPr>
        <w:t>（変更の届出）</w:t>
      </w:r>
    </w:p>
    <w:p w:rsidR="00433A5D" w:rsidRDefault="00433A5D" w:rsidP="00433A5D">
      <w:pPr>
        <w:ind w:left="160" w:hangingChars="100" w:hanging="160"/>
        <w:rPr>
          <w:rFonts w:asciiTheme="majorEastAsia" w:eastAsiaTheme="majorEastAsia" w:hAnsiTheme="majorEastAsia" w:cs="Times New Roman"/>
          <w:color w:val="000000"/>
          <w:sz w:val="16"/>
          <w:szCs w:val="16"/>
        </w:rPr>
      </w:pPr>
      <w:r w:rsidRPr="00155D01">
        <w:rPr>
          <w:rFonts w:asciiTheme="majorEastAsia" w:eastAsiaTheme="majorEastAsia" w:hAnsiTheme="majorEastAsia" w:cs="Times New Roman" w:hint="eastAsia"/>
          <w:color w:val="000000"/>
          <w:sz w:val="16"/>
          <w:szCs w:val="16"/>
        </w:rPr>
        <w:t>第十四条の七</w:t>
      </w:r>
      <w:r>
        <w:rPr>
          <w:rFonts w:asciiTheme="majorEastAsia" w:eastAsiaTheme="majorEastAsia" w:hAnsiTheme="majorEastAsia" w:cs="Times New Roman" w:hint="eastAsia"/>
          <w:color w:val="000000"/>
          <w:sz w:val="16"/>
          <w:szCs w:val="16"/>
        </w:rPr>
        <w:t xml:space="preserve"> </w:t>
      </w:r>
      <w:r w:rsidRPr="00155D01">
        <w:rPr>
          <w:rFonts w:asciiTheme="majorEastAsia" w:eastAsiaTheme="majorEastAsia" w:hAnsiTheme="majorEastAsia" w:cs="Times New Roman" w:hint="eastAsia"/>
          <w:color w:val="000000"/>
          <w:sz w:val="16"/>
          <w:szCs w:val="16"/>
        </w:rPr>
        <w:t xml:space="preserve">　法第二十四条の六第二項の国土交通省令で定める事項は、設計又は施行方法のうち、その変更により同条第一項の届出に係る行為が令第二十五条各号に掲げる行為に該当しなくなるもの以外のもの（高齢者、障害者等の移動等の円滑化の促進に支障を及ぼすおそれのない意匠の変更その他の軽微な変更を除く。）とする。</w:t>
      </w:r>
    </w:p>
    <w:p w:rsidR="00433A5D" w:rsidRPr="00155D01" w:rsidRDefault="00433A5D" w:rsidP="00433A5D">
      <w:pPr>
        <w:ind w:left="160" w:hangingChars="100" w:hanging="160"/>
        <w:rPr>
          <w:rFonts w:asciiTheme="majorEastAsia" w:eastAsiaTheme="majorEastAsia" w:hAnsiTheme="majorEastAsia" w:cs="Times New Roman"/>
          <w:color w:val="000000"/>
          <w:sz w:val="16"/>
          <w:szCs w:val="16"/>
        </w:rPr>
      </w:pPr>
      <w:r w:rsidRPr="00155D01">
        <w:rPr>
          <w:rFonts w:asciiTheme="majorEastAsia" w:eastAsiaTheme="majorEastAsia" w:hAnsiTheme="majorEastAsia" w:cs="Times New Roman" w:hint="eastAsia"/>
          <w:color w:val="000000"/>
          <w:sz w:val="16"/>
          <w:szCs w:val="16"/>
        </w:rPr>
        <w:t>第十四条の八</w:t>
      </w:r>
      <w:r>
        <w:rPr>
          <w:rFonts w:asciiTheme="majorEastAsia" w:eastAsiaTheme="majorEastAsia" w:hAnsiTheme="majorEastAsia" w:cs="Times New Roman" w:hint="eastAsia"/>
          <w:color w:val="000000"/>
          <w:sz w:val="16"/>
          <w:szCs w:val="16"/>
        </w:rPr>
        <w:t xml:space="preserve"> </w:t>
      </w:r>
      <w:r w:rsidRPr="00155D01">
        <w:rPr>
          <w:rFonts w:asciiTheme="majorEastAsia" w:eastAsiaTheme="majorEastAsia" w:hAnsiTheme="majorEastAsia" w:cs="Times New Roman" w:hint="eastAsia"/>
          <w:color w:val="000000"/>
          <w:sz w:val="16"/>
          <w:szCs w:val="16"/>
        </w:rPr>
        <w:t xml:space="preserve">　法第二十四条の六第二項の規定による届出は、第五号の三様式による変更届出書を提出して行うものとする。</w:t>
      </w:r>
    </w:p>
    <w:p w:rsidR="00433A5D" w:rsidRDefault="00433A5D" w:rsidP="00433A5D">
      <w:pPr>
        <w:ind w:left="160" w:hangingChars="100" w:hanging="160"/>
        <w:rPr>
          <w:rFonts w:asciiTheme="majorEastAsia" w:eastAsiaTheme="majorEastAsia" w:hAnsiTheme="majorEastAsia" w:cs="Times New Roman"/>
          <w:color w:val="000000"/>
          <w:sz w:val="16"/>
          <w:szCs w:val="16"/>
        </w:rPr>
      </w:pPr>
      <w:r w:rsidRPr="00155D01">
        <w:rPr>
          <w:rFonts w:asciiTheme="majorEastAsia" w:eastAsiaTheme="majorEastAsia" w:hAnsiTheme="majorEastAsia" w:cs="Times New Roman" w:hint="eastAsia"/>
          <w:color w:val="000000"/>
          <w:sz w:val="16"/>
          <w:szCs w:val="16"/>
        </w:rPr>
        <w:t>２</w:t>
      </w:r>
      <w:r>
        <w:rPr>
          <w:rFonts w:asciiTheme="majorEastAsia" w:eastAsiaTheme="majorEastAsia" w:hAnsiTheme="majorEastAsia" w:cs="Times New Roman" w:hint="eastAsia"/>
          <w:color w:val="000000"/>
          <w:sz w:val="16"/>
          <w:szCs w:val="16"/>
        </w:rPr>
        <w:t xml:space="preserve"> </w:t>
      </w:r>
      <w:r w:rsidRPr="00155D01">
        <w:rPr>
          <w:rFonts w:asciiTheme="majorEastAsia" w:eastAsiaTheme="majorEastAsia" w:hAnsiTheme="majorEastAsia" w:cs="Times New Roman" w:hint="eastAsia"/>
          <w:color w:val="000000"/>
          <w:sz w:val="16"/>
          <w:szCs w:val="16"/>
        </w:rPr>
        <w:t xml:space="preserve">　第十四条の五の規定は、前項の届出について準用する。</w:t>
      </w:r>
    </w:p>
    <w:p w:rsidR="00433A5D" w:rsidRPr="00155D01" w:rsidRDefault="00433A5D" w:rsidP="00433A5D">
      <w:pPr>
        <w:ind w:left="160" w:hangingChars="100" w:hanging="160"/>
        <w:rPr>
          <w:rFonts w:asciiTheme="majorEastAsia" w:eastAsiaTheme="majorEastAsia" w:hAnsiTheme="majorEastAsia" w:cs="Times New Roman"/>
          <w:color w:val="000000"/>
          <w:sz w:val="16"/>
          <w:szCs w:val="16"/>
        </w:rPr>
      </w:pPr>
      <w:r w:rsidRPr="00155D01">
        <w:rPr>
          <w:rFonts w:asciiTheme="majorEastAsia" w:eastAsiaTheme="majorEastAsia" w:hAnsiTheme="majorEastAsia" w:cs="Times New Roman" w:hint="eastAsia"/>
          <w:color w:val="000000"/>
          <w:sz w:val="16"/>
          <w:szCs w:val="16"/>
        </w:rPr>
        <w:t>（施設設置管理者による市町村に対する情報の提供）</w:t>
      </w:r>
    </w:p>
    <w:p w:rsidR="00433A5D" w:rsidRPr="00155D01" w:rsidRDefault="00433A5D" w:rsidP="00433A5D">
      <w:pPr>
        <w:ind w:left="160" w:hangingChars="100" w:hanging="160"/>
        <w:rPr>
          <w:rFonts w:asciiTheme="majorEastAsia" w:eastAsiaTheme="majorEastAsia" w:hAnsiTheme="majorEastAsia" w:cs="Times New Roman"/>
          <w:color w:val="000000"/>
          <w:sz w:val="16"/>
          <w:szCs w:val="16"/>
        </w:rPr>
      </w:pPr>
      <w:r w:rsidRPr="00155D01">
        <w:rPr>
          <w:rFonts w:asciiTheme="majorEastAsia" w:eastAsiaTheme="majorEastAsia" w:hAnsiTheme="majorEastAsia" w:cs="Times New Roman" w:hint="eastAsia"/>
          <w:color w:val="000000"/>
          <w:sz w:val="16"/>
          <w:szCs w:val="16"/>
        </w:rPr>
        <w:t>第十四条の九</w:t>
      </w:r>
      <w:r>
        <w:rPr>
          <w:rFonts w:asciiTheme="majorEastAsia" w:eastAsiaTheme="majorEastAsia" w:hAnsiTheme="majorEastAsia" w:cs="Times New Roman" w:hint="eastAsia"/>
          <w:color w:val="000000"/>
          <w:sz w:val="16"/>
          <w:szCs w:val="16"/>
        </w:rPr>
        <w:t xml:space="preserve"> </w:t>
      </w:r>
      <w:r w:rsidRPr="00155D01">
        <w:rPr>
          <w:rFonts w:asciiTheme="majorEastAsia" w:eastAsiaTheme="majorEastAsia" w:hAnsiTheme="majorEastAsia" w:cs="Times New Roman" w:hint="eastAsia"/>
          <w:color w:val="000000"/>
          <w:sz w:val="16"/>
          <w:szCs w:val="16"/>
        </w:rPr>
        <w:t xml:space="preserve">　公共交通事業者等及び道路管理者は、法第二十四条の八第一項の規定による市町村の求めがあったときは、旅客施設及び特定道路に関し、移動等円滑化の措置がとられたエレベーターその他の昇降機、便所又は駐車施設その他の移動等円滑化のために必要な設備の有無及びその設置箇所その他の高齢者、障害者等が旅客施設及び特定道路を利用するために必要となる情報を当該市町村に提供しなければならない。</w:t>
      </w:r>
    </w:p>
    <w:p w:rsidR="00433A5D" w:rsidRDefault="00433A5D" w:rsidP="00433A5D">
      <w:pPr>
        <w:ind w:left="160" w:hangingChars="100" w:hanging="160"/>
        <w:rPr>
          <w:rFonts w:asciiTheme="majorEastAsia" w:eastAsiaTheme="majorEastAsia" w:hAnsiTheme="majorEastAsia" w:cs="Times New Roman"/>
          <w:color w:val="000000"/>
          <w:sz w:val="16"/>
          <w:szCs w:val="16"/>
        </w:rPr>
      </w:pPr>
      <w:r w:rsidRPr="00155D01">
        <w:rPr>
          <w:rFonts w:asciiTheme="majorEastAsia" w:eastAsiaTheme="majorEastAsia" w:hAnsiTheme="majorEastAsia" w:cs="Times New Roman" w:hint="eastAsia"/>
          <w:color w:val="000000"/>
          <w:sz w:val="16"/>
          <w:szCs w:val="16"/>
        </w:rPr>
        <w:t>２</w:t>
      </w:r>
      <w:r>
        <w:rPr>
          <w:rFonts w:asciiTheme="majorEastAsia" w:eastAsiaTheme="majorEastAsia" w:hAnsiTheme="majorEastAsia" w:cs="Times New Roman" w:hint="eastAsia"/>
          <w:color w:val="000000"/>
          <w:sz w:val="16"/>
          <w:szCs w:val="16"/>
        </w:rPr>
        <w:t xml:space="preserve"> </w:t>
      </w:r>
      <w:r w:rsidRPr="00155D01">
        <w:rPr>
          <w:rFonts w:asciiTheme="majorEastAsia" w:eastAsiaTheme="majorEastAsia" w:hAnsiTheme="majorEastAsia" w:cs="Times New Roman" w:hint="eastAsia"/>
          <w:color w:val="000000"/>
          <w:sz w:val="16"/>
          <w:szCs w:val="16"/>
        </w:rPr>
        <w:t xml:space="preserve">　市町村は、前項の提供を求めるときは、提供の対象となる旅客施設及び特定道路の範囲、提供すべき事項、提供の様式、提供の期限その他必要な事項を明示するものとする。</w:t>
      </w:r>
    </w:p>
    <w:p w:rsidR="00433A5D" w:rsidRPr="00155D01" w:rsidRDefault="00433A5D" w:rsidP="00433A5D">
      <w:pPr>
        <w:ind w:left="160" w:hangingChars="100" w:hanging="160"/>
        <w:rPr>
          <w:rFonts w:asciiTheme="majorEastAsia" w:eastAsiaTheme="majorEastAsia" w:hAnsiTheme="majorEastAsia" w:cs="Times New Roman"/>
          <w:color w:val="000000"/>
          <w:sz w:val="16"/>
          <w:szCs w:val="16"/>
        </w:rPr>
      </w:pPr>
      <w:r w:rsidRPr="00155D01">
        <w:rPr>
          <w:rFonts w:asciiTheme="majorEastAsia" w:eastAsiaTheme="majorEastAsia" w:hAnsiTheme="majorEastAsia" w:cs="Times New Roman" w:hint="eastAsia"/>
          <w:color w:val="000000"/>
          <w:sz w:val="16"/>
          <w:szCs w:val="16"/>
        </w:rPr>
        <w:t>第十四条の十</w:t>
      </w:r>
      <w:r>
        <w:rPr>
          <w:rFonts w:asciiTheme="majorEastAsia" w:eastAsiaTheme="majorEastAsia" w:hAnsiTheme="majorEastAsia" w:cs="Times New Roman" w:hint="eastAsia"/>
          <w:color w:val="000000"/>
          <w:sz w:val="16"/>
          <w:szCs w:val="16"/>
        </w:rPr>
        <w:t xml:space="preserve"> </w:t>
      </w:r>
      <w:r w:rsidRPr="00155D01">
        <w:rPr>
          <w:rFonts w:asciiTheme="majorEastAsia" w:eastAsiaTheme="majorEastAsia" w:hAnsiTheme="majorEastAsia" w:cs="Times New Roman" w:hint="eastAsia"/>
          <w:color w:val="000000"/>
          <w:sz w:val="16"/>
          <w:szCs w:val="16"/>
        </w:rPr>
        <w:t xml:space="preserve">　路外駐車場管理者等、公園管理者等及び建築主等は、法第二十四条の八第二項の規定による市町村の求めがあったときは、特定路外駐車場、特定公園施設及び特別特定建築物に関し、移動等円滑化の措置がとられたエレベーターその他の昇降機、便所又は駐車施設その他の移動等円滑化のために必要な設備の有無及びその設置箇所その他の高齢者、障害者等が特定路外駐車場、特定公園施設及び特別特定建築物を利用するために必要となる情報を当該市町村に提供するよう努めなければならない。</w:t>
      </w:r>
    </w:p>
    <w:p w:rsidR="00433A5D" w:rsidRPr="00155D01" w:rsidRDefault="00433A5D" w:rsidP="00433A5D">
      <w:pPr>
        <w:ind w:left="160" w:hangingChars="100" w:hanging="160"/>
        <w:rPr>
          <w:rFonts w:asciiTheme="majorEastAsia" w:eastAsiaTheme="majorEastAsia" w:hAnsiTheme="majorEastAsia" w:cs="Times New Roman"/>
          <w:color w:val="000000"/>
          <w:sz w:val="16"/>
          <w:szCs w:val="16"/>
        </w:rPr>
      </w:pPr>
      <w:r w:rsidRPr="00155D01">
        <w:rPr>
          <w:rFonts w:asciiTheme="majorEastAsia" w:eastAsiaTheme="majorEastAsia" w:hAnsiTheme="majorEastAsia" w:cs="Times New Roman" w:hint="eastAsia"/>
          <w:color w:val="000000"/>
          <w:sz w:val="16"/>
          <w:szCs w:val="16"/>
        </w:rPr>
        <w:t>２</w:t>
      </w:r>
      <w:r>
        <w:rPr>
          <w:rFonts w:asciiTheme="majorEastAsia" w:eastAsiaTheme="majorEastAsia" w:hAnsiTheme="majorEastAsia" w:cs="Times New Roman" w:hint="eastAsia"/>
          <w:color w:val="000000"/>
          <w:sz w:val="16"/>
          <w:szCs w:val="16"/>
        </w:rPr>
        <w:t xml:space="preserve"> </w:t>
      </w:r>
      <w:r w:rsidRPr="00155D01">
        <w:rPr>
          <w:rFonts w:asciiTheme="majorEastAsia" w:eastAsiaTheme="majorEastAsia" w:hAnsiTheme="majorEastAsia" w:cs="Times New Roman" w:hint="eastAsia"/>
          <w:color w:val="000000"/>
          <w:sz w:val="16"/>
          <w:szCs w:val="16"/>
        </w:rPr>
        <w:t xml:space="preserve">　市町村は、前項の提供を求めるときは、提供の対象となる特定路外駐車場、特定公園施設及び特別特定建築物の範囲、提供すべき事項、提供の様式、提供の期限その他必要な事項を明示するものとする。</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（公共交通特定事業計画の認定申請） </w:t>
      </w:r>
    </w:p>
    <w:p w:rsidR="00433A5D" w:rsidRPr="00B97297" w:rsidRDefault="00433A5D" w:rsidP="00433A5D">
      <w:pPr>
        <w:ind w:left="160" w:hangingChars="100" w:hanging="160"/>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第十五条 　法第二十九条第一項 の規定により公共交通特定事業計画の認定を受けようとする者は、次に掲げる事項を記載した申請書を国土交通大臣に提出しなければならない。 </w:t>
      </w:r>
    </w:p>
    <w:p w:rsidR="00433A5D" w:rsidRPr="00B97297" w:rsidRDefault="00433A5D" w:rsidP="00433A5D">
      <w:pPr>
        <w:ind w:leftChars="100" w:left="370" w:hangingChars="100" w:hanging="160"/>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一 　氏名又は名称及び住所並びに法人にあっては、その代表者の氏名 </w:t>
      </w:r>
    </w:p>
    <w:p w:rsidR="00433A5D" w:rsidRPr="00B97297" w:rsidRDefault="00433A5D" w:rsidP="00433A5D">
      <w:pPr>
        <w:ind w:leftChars="100" w:left="370" w:hangingChars="100" w:hanging="160"/>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二 　公共交通特定事業を実施する特定旅客施設の法第二条第五号 イからホまでに規定する区分並びに名称及び位置又は公共交通特定事業を実施する特定車両の車種、台数及び運行を予定する路線 </w:t>
      </w:r>
    </w:p>
    <w:p w:rsidR="00433A5D" w:rsidRPr="00B97297" w:rsidRDefault="00433A5D" w:rsidP="00433A5D">
      <w:pPr>
        <w:ind w:leftChars="100" w:left="370" w:hangingChars="100" w:hanging="160"/>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三 　公共交通特定事業の内容 </w:t>
      </w:r>
    </w:p>
    <w:p w:rsidR="00433A5D" w:rsidRPr="00B97297" w:rsidRDefault="00433A5D" w:rsidP="00433A5D">
      <w:pPr>
        <w:ind w:leftChars="100" w:left="370" w:hangingChars="100" w:hanging="160"/>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四 　当該認定を受けようとする者がそれ以外の者から公共交通特定事業を実施する特定旅客施設の一部又は全部の貸付けを受ける場合にあっては、当該貸付けを行う者の氏名又は名称及び住所並びに法人にあっては、その代表者の氏名 </w:t>
      </w:r>
    </w:p>
    <w:p w:rsidR="00433A5D" w:rsidRPr="00B97297" w:rsidRDefault="00433A5D" w:rsidP="00433A5D">
      <w:pPr>
        <w:ind w:leftChars="100" w:left="370" w:hangingChars="100" w:hanging="160"/>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五 　公共交通特定事業の実施予定期間並びにその実施に必要な資金の額及びその調達方法 </w:t>
      </w:r>
    </w:p>
    <w:p w:rsidR="00433A5D" w:rsidRPr="00B97297" w:rsidRDefault="00433A5D" w:rsidP="00433A5D">
      <w:pPr>
        <w:ind w:leftChars="100" w:left="370" w:hangingChars="100" w:hanging="160"/>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六 　その他公共交通特定事業の実施に際し配慮すべき重要事項 </w:t>
      </w:r>
    </w:p>
    <w:p w:rsidR="00433A5D" w:rsidRPr="00B97297" w:rsidRDefault="00433A5D" w:rsidP="00433A5D">
      <w:pPr>
        <w:ind w:left="160" w:hangingChars="100" w:hanging="160"/>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２ 　前項の申請書には、次に掲げる書類及び図面を添付しなければならない。 </w:t>
      </w:r>
    </w:p>
    <w:p w:rsidR="00433A5D" w:rsidRPr="00B97297" w:rsidRDefault="00433A5D" w:rsidP="00433A5D">
      <w:pPr>
        <w:ind w:leftChars="100" w:left="370" w:hangingChars="100" w:hanging="160"/>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一 　公共交通特定事業の内容を示す特定旅客施設又は特定車両の構造及び設備に関する書類及び図面 </w:t>
      </w:r>
    </w:p>
    <w:p w:rsidR="00433A5D" w:rsidRPr="00B97297" w:rsidRDefault="00433A5D" w:rsidP="00433A5D">
      <w:pPr>
        <w:ind w:leftChars="100" w:left="370" w:hangingChars="100" w:hanging="160"/>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lastRenderedPageBreak/>
        <w:t xml:space="preserve">二 　当該認定を受けようとする者がそれ以外の者から特定旅客施設の一部又は全部の貸付けを受ける場合にあっては、当該貸付契約に係る契約書の写し </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（公共交通特定事業計画の変更の認定申請） </w:t>
      </w:r>
    </w:p>
    <w:p w:rsidR="00433A5D" w:rsidRPr="00B97297" w:rsidRDefault="00433A5D" w:rsidP="00433A5D">
      <w:pPr>
        <w:ind w:left="160" w:hangingChars="100" w:hanging="160"/>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第十六条 　法第二十九条第三項 の規定により公共交通特定事業計画の変更の認定を受けようとする者は、次に掲げる事項を記載した申請書を国土交通大臣に提出しなければならない。 </w:t>
      </w:r>
    </w:p>
    <w:p w:rsidR="00433A5D" w:rsidRPr="00B97297" w:rsidRDefault="00433A5D" w:rsidP="00433A5D">
      <w:pPr>
        <w:ind w:leftChars="100" w:left="370" w:hangingChars="100" w:hanging="160"/>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一 　氏名又は名称及び住所並びに法人にあっては、その代表者の氏名 </w:t>
      </w:r>
    </w:p>
    <w:p w:rsidR="00433A5D" w:rsidRPr="00B97297" w:rsidRDefault="00433A5D" w:rsidP="00433A5D">
      <w:pPr>
        <w:ind w:leftChars="100" w:left="370" w:hangingChars="100" w:hanging="160"/>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二 　変更しようとする事項 </w:t>
      </w:r>
    </w:p>
    <w:p w:rsidR="00433A5D" w:rsidRPr="00B97297" w:rsidRDefault="00433A5D" w:rsidP="00433A5D">
      <w:pPr>
        <w:ind w:leftChars="100" w:left="370" w:hangingChars="100" w:hanging="160"/>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三 　変更を必要とする理由 </w:t>
      </w:r>
    </w:p>
    <w:p w:rsidR="00433A5D" w:rsidRPr="00B97297" w:rsidRDefault="00433A5D" w:rsidP="00433A5D">
      <w:pPr>
        <w:ind w:left="160" w:hangingChars="100" w:hanging="160"/>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２ 　前項の申請書には、前条第二項に掲げる書類及び図面のうち公共交通特定事業計画の変更に伴いその内容が変更されるものであって、その変更後のものを添付しなければならない。 </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（道路特定事業の協議の申出） </w:t>
      </w:r>
    </w:p>
    <w:p w:rsidR="00433A5D" w:rsidRPr="00B97297" w:rsidRDefault="00433A5D" w:rsidP="00433A5D">
      <w:pPr>
        <w:ind w:left="160" w:hangingChars="100" w:hanging="160"/>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第十七条 　法第三十二条第三項 の協議の申出は、第六号様式による協議書を地方整備局長又は北海道開発局長に提出して行うものとする。 </w:t>
      </w:r>
    </w:p>
    <w:p w:rsidR="00433A5D" w:rsidRPr="00B97297" w:rsidRDefault="00433A5D" w:rsidP="00433A5D">
      <w:pPr>
        <w:ind w:left="160" w:hangingChars="100" w:hanging="160"/>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２ 　前項の協議書には、次に掲げる書類を添付しなければならない。 </w:t>
      </w:r>
    </w:p>
    <w:p w:rsidR="00433A5D" w:rsidRPr="00B97297" w:rsidRDefault="00433A5D" w:rsidP="00433A5D">
      <w:pPr>
        <w:ind w:leftChars="100" w:left="370" w:hangingChars="100" w:hanging="160"/>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一 　工事計画書 </w:t>
      </w:r>
    </w:p>
    <w:p w:rsidR="00433A5D" w:rsidRPr="00B97297" w:rsidRDefault="00433A5D" w:rsidP="00433A5D">
      <w:pPr>
        <w:ind w:leftChars="100" w:left="370" w:hangingChars="100" w:hanging="160"/>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二 　工事費及び財源調書 </w:t>
      </w:r>
    </w:p>
    <w:p w:rsidR="00433A5D" w:rsidRPr="00B97297" w:rsidRDefault="00433A5D" w:rsidP="00433A5D">
      <w:pPr>
        <w:ind w:leftChars="100" w:left="370" w:hangingChars="100" w:hanging="160"/>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三 　平面図、縦断図、横断定規図その他必要な図面 </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（同意を要しない軽易な道路特定事業） </w:t>
      </w:r>
    </w:p>
    <w:p w:rsidR="00433A5D" w:rsidRPr="00B97297" w:rsidRDefault="00433A5D" w:rsidP="00433A5D">
      <w:pPr>
        <w:ind w:left="160" w:hangingChars="100" w:hanging="160"/>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第十八条 　法第三十二条第三項 ただし書の主務省令で定める軽易な道路特定事業は、道路の附属物の新設又は改築のみに関する工事とする。 </w:t>
      </w:r>
    </w:p>
    <w:p w:rsidR="00433A5D" w:rsidRPr="00B97297" w:rsidRDefault="00433A5D" w:rsidP="00433A5D">
      <w:pPr>
        <w:ind w:left="160" w:hangingChars="100" w:hanging="160"/>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２ 　市町村は、前項の工事を行った場合においては、その旨を地方整備局長又は北海道開発局長に報告しなければならない。 </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（道路特定事業に関する工事の公示） </w:t>
      </w:r>
    </w:p>
    <w:p w:rsidR="00433A5D" w:rsidRPr="00B97297" w:rsidRDefault="00433A5D" w:rsidP="00433A5D">
      <w:pPr>
        <w:ind w:left="160" w:hangingChars="100" w:hanging="160"/>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第十九条 　市町村は、法第三十二条第四項 の規定により道路特定事業に関する工事を行おうとするとき、及び当該道路特定事業に関する工事の全部又は一部を完了したときは、道路の種類、路線名、工事の区間、工事の種類及び工事の開始の日（当該道路特定事業に関する工事の全部又は一部を完了したときにあっては、工事の完了の日）を公示するものとする。 </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（移動等円滑化経路協定の認可等の申請の公告） </w:t>
      </w:r>
    </w:p>
    <w:p w:rsidR="00433A5D" w:rsidRPr="00B97297" w:rsidRDefault="00433A5D" w:rsidP="00433A5D">
      <w:pPr>
        <w:ind w:left="160" w:hangingChars="100" w:hanging="160"/>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第二十条 　法第四十二条第一項 （法第四十四条第二項 において準用する場合を含む。）の規定による公告は、次に掲げる事項について、公報、掲示その他の方法で行うものとする。 </w:t>
      </w:r>
    </w:p>
    <w:p w:rsidR="00433A5D" w:rsidRPr="00B97297" w:rsidRDefault="00433A5D" w:rsidP="00433A5D">
      <w:pPr>
        <w:ind w:leftChars="100" w:left="370" w:hangingChars="100" w:hanging="160"/>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一 　移動等円滑化経路協定の名称 </w:t>
      </w:r>
    </w:p>
    <w:p w:rsidR="00433A5D" w:rsidRPr="00B97297" w:rsidRDefault="00433A5D" w:rsidP="00433A5D">
      <w:pPr>
        <w:ind w:leftChars="100" w:left="370" w:hangingChars="100" w:hanging="160"/>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二 　移動等円滑化経路協定区域 </w:t>
      </w:r>
    </w:p>
    <w:p w:rsidR="00433A5D" w:rsidRPr="00B97297" w:rsidRDefault="00433A5D" w:rsidP="00433A5D">
      <w:pPr>
        <w:ind w:leftChars="100" w:left="370" w:hangingChars="100" w:hanging="160"/>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三 　移動等円滑化経路協定の縦覧場所 </w:t>
      </w:r>
    </w:p>
    <w:p w:rsidR="00433A5D" w:rsidRPr="00155D01" w:rsidRDefault="00433A5D" w:rsidP="00433A5D">
      <w:pPr>
        <w:rPr>
          <w:rFonts w:asciiTheme="majorEastAsia" w:eastAsiaTheme="majorEastAsia" w:hAnsiTheme="majorEastAsia" w:cs="Times New Roman"/>
          <w:color w:val="000000"/>
          <w:sz w:val="16"/>
          <w:szCs w:val="16"/>
        </w:rPr>
      </w:pPr>
      <w:r w:rsidRPr="00155D01">
        <w:rPr>
          <w:rFonts w:asciiTheme="majorEastAsia" w:eastAsiaTheme="majorEastAsia" w:hAnsiTheme="majorEastAsia" w:cs="Times New Roman" w:hint="eastAsia"/>
          <w:color w:val="000000"/>
          <w:sz w:val="16"/>
          <w:szCs w:val="16"/>
        </w:rPr>
        <w:t>（移動等円滑化経路協定の認可の基準）</w:t>
      </w:r>
    </w:p>
    <w:p w:rsidR="00433A5D" w:rsidRPr="00155D01" w:rsidRDefault="00433A5D" w:rsidP="00433A5D">
      <w:pPr>
        <w:ind w:left="160" w:hangingChars="100" w:hanging="160"/>
        <w:rPr>
          <w:rFonts w:asciiTheme="majorEastAsia" w:eastAsiaTheme="majorEastAsia" w:hAnsiTheme="majorEastAsia" w:cs="Times New Roman"/>
          <w:color w:val="000000"/>
          <w:sz w:val="16"/>
          <w:szCs w:val="16"/>
        </w:rPr>
      </w:pPr>
      <w:r w:rsidRPr="00155D01">
        <w:rPr>
          <w:rFonts w:asciiTheme="majorEastAsia" w:eastAsiaTheme="majorEastAsia" w:hAnsiTheme="majorEastAsia" w:cs="Times New Roman" w:hint="eastAsia"/>
          <w:color w:val="000000"/>
          <w:sz w:val="16"/>
          <w:szCs w:val="16"/>
        </w:rPr>
        <w:t>第二十一条</w:t>
      </w:r>
      <w:r>
        <w:rPr>
          <w:rFonts w:asciiTheme="majorEastAsia" w:eastAsiaTheme="majorEastAsia" w:hAnsiTheme="majorEastAsia" w:cs="Times New Roman" w:hint="eastAsia"/>
          <w:color w:val="000000"/>
          <w:sz w:val="16"/>
          <w:szCs w:val="16"/>
        </w:rPr>
        <w:t xml:space="preserve"> </w:t>
      </w:r>
      <w:r w:rsidRPr="00155D01">
        <w:rPr>
          <w:rFonts w:asciiTheme="majorEastAsia" w:eastAsiaTheme="majorEastAsia" w:hAnsiTheme="majorEastAsia" w:cs="Times New Roman" w:hint="eastAsia"/>
          <w:color w:val="000000"/>
          <w:sz w:val="16"/>
          <w:szCs w:val="16"/>
        </w:rPr>
        <w:t xml:space="preserve">　法第四十三条第一項第三号（法第四十四条第二項において準用する場合を含む。）の主務省令で定める基準は、次のとおりとする。</w:t>
      </w:r>
    </w:p>
    <w:p w:rsidR="00433A5D" w:rsidRPr="00155D01" w:rsidRDefault="00433A5D" w:rsidP="00433A5D">
      <w:pPr>
        <w:ind w:leftChars="100" w:left="370" w:hangingChars="100" w:hanging="160"/>
        <w:rPr>
          <w:rFonts w:asciiTheme="majorEastAsia" w:eastAsiaTheme="majorEastAsia" w:hAnsiTheme="majorEastAsia" w:cs="Times New Roman"/>
          <w:color w:val="000000"/>
          <w:sz w:val="16"/>
          <w:szCs w:val="16"/>
        </w:rPr>
      </w:pPr>
      <w:r w:rsidRPr="00155D01">
        <w:rPr>
          <w:rFonts w:asciiTheme="majorEastAsia" w:eastAsiaTheme="majorEastAsia" w:hAnsiTheme="majorEastAsia" w:cs="Times New Roman" w:hint="eastAsia"/>
          <w:color w:val="000000"/>
          <w:sz w:val="16"/>
          <w:szCs w:val="16"/>
        </w:rPr>
        <w:t>一</w:t>
      </w:r>
      <w:r>
        <w:rPr>
          <w:rFonts w:asciiTheme="majorEastAsia" w:eastAsiaTheme="majorEastAsia" w:hAnsiTheme="majorEastAsia" w:cs="Times New Roman" w:hint="eastAsia"/>
          <w:color w:val="000000"/>
          <w:sz w:val="16"/>
          <w:szCs w:val="16"/>
        </w:rPr>
        <w:t xml:space="preserve"> </w:t>
      </w:r>
      <w:r w:rsidRPr="00155D01">
        <w:rPr>
          <w:rFonts w:asciiTheme="majorEastAsia" w:eastAsiaTheme="majorEastAsia" w:hAnsiTheme="majorEastAsia" w:cs="Times New Roman" w:hint="eastAsia"/>
          <w:color w:val="000000"/>
          <w:sz w:val="16"/>
          <w:szCs w:val="16"/>
        </w:rPr>
        <w:t xml:space="preserve">　移動等円滑化経路協定区域は、その境界が明確に定められていなければならない。</w:t>
      </w:r>
    </w:p>
    <w:p w:rsidR="00433A5D" w:rsidRPr="00155D01" w:rsidRDefault="00433A5D" w:rsidP="00433A5D">
      <w:pPr>
        <w:ind w:leftChars="100" w:left="370" w:hangingChars="100" w:hanging="160"/>
        <w:rPr>
          <w:rFonts w:asciiTheme="majorEastAsia" w:eastAsiaTheme="majorEastAsia" w:hAnsiTheme="majorEastAsia" w:cs="Times New Roman"/>
          <w:color w:val="000000"/>
          <w:sz w:val="16"/>
          <w:szCs w:val="16"/>
        </w:rPr>
      </w:pPr>
      <w:r w:rsidRPr="00155D01">
        <w:rPr>
          <w:rFonts w:asciiTheme="majorEastAsia" w:eastAsiaTheme="majorEastAsia" w:hAnsiTheme="majorEastAsia" w:cs="Times New Roman" w:hint="eastAsia"/>
          <w:color w:val="000000"/>
          <w:sz w:val="16"/>
          <w:szCs w:val="16"/>
        </w:rPr>
        <w:t>二</w:t>
      </w:r>
      <w:r>
        <w:rPr>
          <w:rFonts w:asciiTheme="majorEastAsia" w:eastAsiaTheme="majorEastAsia" w:hAnsiTheme="majorEastAsia" w:cs="Times New Roman" w:hint="eastAsia"/>
          <w:color w:val="000000"/>
          <w:sz w:val="16"/>
          <w:szCs w:val="16"/>
        </w:rPr>
        <w:t xml:space="preserve"> </w:t>
      </w:r>
      <w:r w:rsidRPr="00155D01">
        <w:rPr>
          <w:rFonts w:asciiTheme="majorEastAsia" w:eastAsiaTheme="majorEastAsia" w:hAnsiTheme="majorEastAsia" w:cs="Times New Roman" w:hint="eastAsia"/>
          <w:color w:val="000000"/>
          <w:sz w:val="16"/>
          <w:szCs w:val="16"/>
        </w:rPr>
        <w:t xml:space="preserve">　法第四十一条第二項第二号の移動等円滑化のための経路の整備又は管理に関する事項は、法第二十四条の二第三項の移動等円滑化促進地区における移動等円滑化の促進に関する基本的な方針又は法第二十五条第三項の重点整備地区における移動等円滑化に関する基本的な方針が定められているときは、これらの基本的な方針に適合していなければならない。</w:t>
      </w:r>
    </w:p>
    <w:p w:rsidR="00433A5D" w:rsidRPr="00B97297" w:rsidRDefault="00433A5D" w:rsidP="00433A5D">
      <w:pPr>
        <w:ind w:leftChars="100" w:left="370" w:hangingChars="100" w:hanging="160"/>
        <w:rPr>
          <w:rFonts w:asciiTheme="majorEastAsia" w:eastAsiaTheme="majorEastAsia" w:hAnsiTheme="majorEastAsia" w:cs="Times New Roman"/>
          <w:color w:val="000000"/>
          <w:sz w:val="16"/>
          <w:szCs w:val="16"/>
        </w:rPr>
      </w:pPr>
      <w:r w:rsidRPr="00155D01">
        <w:rPr>
          <w:rFonts w:asciiTheme="majorEastAsia" w:eastAsiaTheme="majorEastAsia" w:hAnsiTheme="majorEastAsia" w:cs="Times New Roman" w:hint="eastAsia"/>
          <w:color w:val="000000"/>
          <w:sz w:val="16"/>
          <w:szCs w:val="16"/>
        </w:rPr>
        <w:t>三</w:t>
      </w:r>
      <w:r>
        <w:rPr>
          <w:rFonts w:asciiTheme="majorEastAsia" w:eastAsiaTheme="majorEastAsia" w:hAnsiTheme="majorEastAsia" w:cs="Times New Roman" w:hint="eastAsia"/>
          <w:color w:val="000000"/>
          <w:sz w:val="16"/>
          <w:szCs w:val="16"/>
        </w:rPr>
        <w:t xml:space="preserve"> </w:t>
      </w:r>
      <w:r w:rsidRPr="00155D01">
        <w:rPr>
          <w:rFonts w:asciiTheme="majorEastAsia" w:eastAsiaTheme="majorEastAsia" w:hAnsiTheme="majorEastAsia" w:cs="Times New Roman" w:hint="eastAsia"/>
          <w:color w:val="000000"/>
          <w:sz w:val="16"/>
          <w:szCs w:val="16"/>
        </w:rPr>
        <w:t xml:space="preserve">　移動等円滑化経路協定に違反した場合の措置は、違反した者に対して不当に重い負担を課するものであってはならない。</w:t>
      </w:r>
      <w:r w:rsidRPr="00B97297">
        <w:rPr>
          <w:rFonts w:asciiTheme="majorEastAsia" w:eastAsiaTheme="majorEastAsia" w:hAnsiTheme="majorEastAsia" w:cs="Times New Roman" w:hint="eastAsia"/>
          <w:color w:val="000000"/>
          <w:sz w:val="16"/>
          <w:szCs w:val="16"/>
        </w:rPr>
        <w:t xml:space="preserve"> </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（移動等円滑化経路協定の認可等の公告） </w:t>
      </w:r>
    </w:p>
    <w:p w:rsidR="00433A5D" w:rsidRDefault="00433A5D" w:rsidP="00433A5D">
      <w:pPr>
        <w:ind w:left="160" w:hangingChars="100" w:hanging="160"/>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lastRenderedPageBreak/>
        <w:t xml:space="preserve">第二十二条 　第二十条の規定は、法第四十三条第二項 （法第四十四条第二項 、第四十五条第四項、第四十七条第二項又は第五十条第三項において準用する場合を含む。）の規定による公告について準用する。 </w:t>
      </w:r>
    </w:p>
    <w:p w:rsidR="00433A5D" w:rsidRPr="0091222B" w:rsidRDefault="00433A5D" w:rsidP="00433A5D">
      <w:pPr>
        <w:ind w:left="160" w:hangingChars="100" w:hanging="160"/>
        <w:rPr>
          <w:rFonts w:asciiTheme="majorEastAsia" w:eastAsiaTheme="majorEastAsia" w:hAnsiTheme="majorEastAsia" w:cs="Times New Roman"/>
          <w:color w:val="000000"/>
          <w:sz w:val="16"/>
          <w:szCs w:val="16"/>
        </w:rPr>
      </w:pPr>
      <w:r w:rsidRPr="0091222B">
        <w:rPr>
          <w:rFonts w:asciiTheme="majorEastAsia" w:eastAsiaTheme="majorEastAsia" w:hAnsiTheme="majorEastAsia" w:cs="Times New Roman" w:hint="eastAsia"/>
          <w:color w:val="000000"/>
          <w:sz w:val="16"/>
          <w:szCs w:val="16"/>
        </w:rPr>
        <w:t>（移動等円滑化施設協定に関する準用）</w:t>
      </w:r>
    </w:p>
    <w:p w:rsidR="00433A5D" w:rsidRPr="0091222B" w:rsidRDefault="00433A5D" w:rsidP="00433A5D">
      <w:pPr>
        <w:ind w:left="160" w:hangingChars="100" w:hanging="160"/>
        <w:rPr>
          <w:rFonts w:asciiTheme="majorEastAsia" w:eastAsiaTheme="majorEastAsia" w:hAnsiTheme="majorEastAsia" w:cs="Times New Roman"/>
          <w:color w:val="000000"/>
          <w:sz w:val="16"/>
          <w:szCs w:val="16"/>
        </w:rPr>
      </w:pPr>
      <w:r w:rsidRPr="0091222B">
        <w:rPr>
          <w:rFonts w:asciiTheme="majorEastAsia" w:eastAsiaTheme="majorEastAsia" w:hAnsiTheme="majorEastAsia" w:cs="Times New Roman" w:hint="eastAsia"/>
          <w:color w:val="000000"/>
          <w:sz w:val="16"/>
          <w:szCs w:val="16"/>
        </w:rPr>
        <w:t>第二十二条の二</w:t>
      </w:r>
      <w:r>
        <w:rPr>
          <w:rFonts w:asciiTheme="majorEastAsia" w:eastAsiaTheme="majorEastAsia" w:hAnsiTheme="majorEastAsia" w:cs="Times New Roman" w:hint="eastAsia"/>
          <w:color w:val="000000"/>
          <w:sz w:val="16"/>
          <w:szCs w:val="16"/>
        </w:rPr>
        <w:t xml:space="preserve"> </w:t>
      </w:r>
      <w:r w:rsidRPr="0091222B">
        <w:rPr>
          <w:rFonts w:asciiTheme="majorEastAsia" w:eastAsiaTheme="majorEastAsia" w:hAnsiTheme="majorEastAsia" w:cs="Times New Roman" w:hint="eastAsia"/>
          <w:color w:val="000000"/>
          <w:sz w:val="16"/>
          <w:szCs w:val="16"/>
        </w:rPr>
        <w:t xml:space="preserve">　前三条の規定は、法第五十一条の二第一項に規定する移動等円滑化施設協定について準用する。この場合において、第二十条第二号及び第二十一条第一号中「移動等円滑化経路協定区域」とあるのは「移動等円滑化施設協定区域」と読み替えるものとする。</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（移動等円滑化実績等報告書） </w:t>
      </w:r>
    </w:p>
    <w:p w:rsidR="00433A5D" w:rsidRPr="00B97297" w:rsidRDefault="00433A5D" w:rsidP="00433A5D">
      <w:pPr>
        <w:ind w:left="160" w:hangingChars="100" w:hanging="160"/>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第二十三条 　</w:t>
      </w:r>
      <w:r w:rsidRPr="0091222B">
        <w:rPr>
          <w:rFonts w:asciiTheme="majorEastAsia" w:eastAsiaTheme="majorEastAsia" w:hAnsiTheme="majorEastAsia" w:cs="Times New Roman" w:hint="eastAsia"/>
          <w:color w:val="000000"/>
          <w:sz w:val="16"/>
          <w:szCs w:val="16"/>
        </w:rPr>
        <w:t>公共交通事業者等は、毎年六月三十日までに、次の表の上欄に掲げる公共交通事業者等の区分に応じ、同表の下欄に掲げる地方支分部局の長に、国土交通大臣が定める様式による移動等円滑化実績等報告書を提出しなければならない。ただし、第六条の三の移動等円滑化取組計画書及び第六条の四の移動等円滑化取組報告書を提出した場合にあっては、この限りでない。</w:t>
      </w:r>
    </w:p>
    <w:tbl>
      <w:tblPr>
        <w:tblW w:w="4870" w:type="pct"/>
        <w:tblInd w:w="241" w:type="dxa"/>
        <w:tblCellMar>
          <w:left w:w="0" w:type="dxa"/>
          <w:right w:w="0" w:type="dxa"/>
        </w:tblCellMar>
        <w:tblLook w:val="0000" w:firstRow="0" w:lastRow="0" w:firstColumn="0" w:lastColumn="0" w:noHBand="0" w:noVBand="0"/>
      </w:tblPr>
      <w:tblGrid>
        <w:gridCol w:w="5851"/>
        <w:gridCol w:w="3176"/>
      </w:tblGrid>
      <w:tr w:rsidR="00433A5D" w:rsidRPr="00B97297" w:rsidTr="007D0EF2">
        <w:trPr>
          <w:trHeight w:val="360"/>
        </w:trPr>
        <w:tc>
          <w:tcPr>
            <w:tcW w:w="3241" w:type="pct"/>
            <w:tcBorders>
              <w:top w:val="single" w:sz="8" w:space="0" w:color="auto"/>
              <w:left w:val="single" w:sz="8" w:space="0" w:color="auto"/>
              <w:bottom w:val="single" w:sz="8" w:space="0" w:color="auto"/>
              <w:right w:val="single" w:sz="8" w:space="0" w:color="auto"/>
            </w:tcBorders>
            <w:tcMar>
              <w:top w:w="0" w:type="dxa"/>
              <w:left w:w="99" w:type="dxa"/>
              <w:bottom w:w="0" w:type="dxa"/>
              <w:right w:w="99" w:type="dxa"/>
            </w:tcMar>
          </w:tcPr>
          <w:p w:rsidR="00433A5D" w:rsidRPr="00B97297" w:rsidRDefault="00433A5D" w:rsidP="007D0EF2">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一　</w:t>
            </w:r>
            <w:r w:rsidRPr="0091222B">
              <w:rPr>
                <w:rFonts w:asciiTheme="majorEastAsia" w:eastAsiaTheme="majorEastAsia" w:hAnsiTheme="majorEastAsia" w:cs="Times New Roman" w:hint="eastAsia"/>
                <w:color w:val="000000"/>
                <w:sz w:val="16"/>
                <w:szCs w:val="16"/>
              </w:rPr>
              <w:t>法第二条第四号イからニまでに掲げる者又は同号トに掲げる者のうち同条第五号イに掲げる施設を設置し、又は管理するもの</w:t>
            </w:r>
          </w:p>
        </w:tc>
        <w:tc>
          <w:tcPr>
            <w:tcW w:w="1759" w:type="pct"/>
            <w:tcBorders>
              <w:top w:val="single" w:sz="8" w:space="0" w:color="auto"/>
              <w:left w:val="nil"/>
              <w:bottom w:val="single" w:sz="8" w:space="0" w:color="auto"/>
              <w:right w:val="single" w:sz="8" w:space="0" w:color="auto"/>
            </w:tcBorders>
            <w:tcMar>
              <w:top w:w="0" w:type="dxa"/>
              <w:left w:w="99" w:type="dxa"/>
              <w:bottom w:w="0" w:type="dxa"/>
              <w:right w:w="99" w:type="dxa"/>
            </w:tcMar>
          </w:tcPr>
          <w:p w:rsidR="00433A5D" w:rsidRPr="00B97297" w:rsidRDefault="00433A5D" w:rsidP="007D0EF2">
            <w:pPr>
              <w:rPr>
                <w:rFonts w:asciiTheme="majorEastAsia" w:eastAsiaTheme="majorEastAsia" w:hAnsiTheme="majorEastAsia" w:cs="Times New Roman"/>
                <w:color w:val="000000"/>
                <w:sz w:val="16"/>
                <w:szCs w:val="16"/>
              </w:rPr>
            </w:pPr>
            <w:r w:rsidRPr="0091222B">
              <w:rPr>
                <w:rFonts w:asciiTheme="majorEastAsia" w:eastAsiaTheme="majorEastAsia" w:hAnsiTheme="majorEastAsia" w:cs="Times New Roman" w:hint="eastAsia"/>
                <w:color w:val="000000"/>
                <w:sz w:val="16"/>
                <w:szCs w:val="16"/>
              </w:rPr>
              <w:t>当該公共交通事業者等の主たる事務所を管轄する地方運輸局長</w:t>
            </w:r>
          </w:p>
        </w:tc>
      </w:tr>
      <w:tr w:rsidR="00433A5D" w:rsidRPr="00B97297" w:rsidTr="007D0EF2">
        <w:trPr>
          <w:trHeight w:val="345"/>
        </w:trPr>
        <w:tc>
          <w:tcPr>
            <w:tcW w:w="3241" w:type="pct"/>
            <w:tcBorders>
              <w:top w:val="nil"/>
              <w:left w:val="single" w:sz="8" w:space="0" w:color="auto"/>
              <w:bottom w:val="single" w:sz="8" w:space="0" w:color="auto"/>
              <w:right w:val="single" w:sz="8" w:space="0" w:color="auto"/>
            </w:tcBorders>
            <w:tcMar>
              <w:top w:w="0" w:type="dxa"/>
              <w:left w:w="99" w:type="dxa"/>
              <w:bottom w:w="0" w:type="dxa"/>
              <w:right w:w="99" w:type="dxa"/>
            </w:tcMar>
          </w:tcPr>
          <w:p w:rsidR="00433A5D" w:rsidRPr="00B97297" w:rsidRDefault="00433A5D" w:rsidP="007D0EF2">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二　</w:t>
            </w:r>
            <w:r w:rsidRPr="0091222B">
              <w:rPr>
                <w:rFonts w:asciiTheme="majorEastAsia" w:eastAsiaTheme="majorEastAsia" w:hAnsiTheme="majorEastAsia" w:cs="Times New Roman" w:hint="eastAsia"/>
                <w:color w:val="000000"/>
                <w:sz w:val="16"/>
                <w:szCs w:val="16"/>
              </w:rPr>
              <w:t>法第二条第四号ホに掲げる者</w:t>
            </w:r>
          </w:p>
        </w:tc>
        <w:tc>
          <w:tcPr>
            <w:tcW w:w="1759" w:type="pct"/>
            <w:tcBorders>
              <w:top w:val="nil"/>
              <w:left w:val="nil"/>
              <w:bottom w:val="single" w:sz="8" w:space="0" w:color="auto"/>
              <w:right w:val="single" w:sz="8" w:space="0" w:color="auto"/>
            </w:tcBorders>
            <w:tcMar>
              <w:top w:w="0" w:type="dxa"/>
              <w:left w:w="99" w:type="dxa"/>
              <w:bottom w:w="0" w:type="dxa"/>
              <w:right w:w="99" w:type="dxa"/>
            </w:tcMar>
          </w:tcPr>
          <w:p w:rsidR="00433A5D" w:rsidRPr="00B97297" w:rsidRDefault="00433A5D" w:rsidP="007D0EF2">
            <w:pPr>
              <w:rPr>
                <w:rFonts w:asciiTheme="majorEastAsia" w:eastAsiaTheme="majorEastAsia" w:hAnsiTheme="majorEastAsia" w:cs="Times New Roman"/>
                <w:color w:val="000000"/>
                <w:sz w:val="16"/>
                <w:szCs w:val="16"/>
              </w:rPr>
            </w:pPr>
            <w:r w:rsidRPr="0091222B">
              <w:rPr>
                <w:rFonts w:asciiTheme="majorEastAsia" w:eastAsiaTheme="majorEastAsia" w:hAnsiTheme="majorEastAsia" w:cs="Times New Roman" w:hint="eastAsia"/>
                <w:color w:val="000000"/>
                <w:sz w:val="16"/>
                <w:szCs w:val="16"/>
              </w:rPr>
              <w:t>当該公共交通事業者等の主たる事務所を管轄する地方運輸局長（運輸監理部長を含む。）</w:t>
            </w:r>
          </w:p>
        </w:tc>
      </w:tr>
      <w:tr w:rsidR="00433A5D" w:rsidRPr="00B97297" w:rsidTr="007D0EF2">
        <w:trPr>
          <w:trHeight w:val="330"/>
        </w:trPr>
        <w:tc>
          <w:tcPr>
            <w:tcW w:w="3241" w:type="pct"/>
            <w:tcBorders>
              <w:top w:val="nil"/>
              <w:left w:val="single" w:sz="8" w:space="0" w:color="auto"/>
              <w:bottom w:val="single" w:sz="8" w:space="0" w:color="auto"/>
              <w:right w:val="single" w:sz="8" w:space="0" w:color="auto"/>
            </w:tcBorders>
            <w:tcMar>
              <w:top w:w="0" w:type="dxa"/>
              <w:left w:w="99" w:type="dxa"/>
              <w:bottom w:w="0" w:type="dxa"/>
              <w:right w:w="99" w:type="dxa"/>
            </w:tcMar>
          </w:tcPr>
          <w:p w:rsidR="00433A5D" w:rsidRPr="00B97297" w:rsidRDefault="00433A5D" w:rsidP="007D0EF2">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三　</w:t>
            </w:r>
            <w:r w:rsidRPr="0091222B">
              <w:rPr>
                <w:rFonts w:asciiTheme="majorEastAsia" w:eastAsiaTheme="majorEastAsia" w:hAnsiTheme="majorEastAsia" w:cs="Times New Roman" w:hint="eastAsia"/>
                <w:color w:val="000000"/>
                <w:sz w:val="16"/>
                <w:szCs w:val="16"/>
              </w:rPr>
              <w:t>法第二条第四号ヘに掲げる者又は同号トに掲げる者のうち同条第五号ホに掲げる施設を設置し、又は管理するもの</w:t>
            </w:r>
          </w:p>
        </w:tc>
        <w:tc>
          <w:tcPr>
            <w:tcW w:w="1759" w:type="pct"/>
            <w:tcBorders>
              <w:top w:val="nil"/>
              <w:left w:val="nil"/>
              <w:bottom w:val="single" w:sz="8" w:space="0" w:color="auto"/>
              <w:right w:val="single" w:sz="8" w:space="0" w:color="auto"/>
            </w:tcBorders>
            <w:tcMar>
              <w:top w:w="0" w:type="dxa"/>
              <w:left w:w="99" w:type="dxa"/>
              <w:bottom w:w="0" w:type="dxa"/>
              <w:right w:w="99" w:type="dxa"/>
            </w:tcMar>
          </w:tcPr>
          <w:p w:rsidR="00433A5D" w:rsidRPr="00B97297" w:rsidRDefault="00433A5D" w:rsidP="007D0EF2">
            <w:pPr>
              <w:rPr>
                <w:rFonts w:asciiTheme="majorEastAsia" w:eastAsiaTheme="majorEastAsia" w:hAnsiTheme="majorEastAsia" w:cs="Times New Roman"/>
                <w:color w:val="000000"/>
                <w:sz w:val="16"/>
                <w:szCs w:val="16"/>
              </w:rPr>
            </w:pPr>
            <w:r w:rsidRPr="0091222B">
              <w:rPr>
                <w:rFonts w:asciiTheme="majorEastAsia" w:eastAsiaTheme="majorEastAsia" w:hAnsiTheme="majorEastAsia" w:cs="Times New Roman" w:hint="eastAsia"/>
                <w:color w:val="000000"/>
                <w:sz w:val="16"/>
                <w:szCs w:val="16"/>
              </w:rPr>
              <w:t>当該公共交通事業者等の主たる事務所を管轄する地方航空局長</w:t>
            </w:r>
          </w:p>
        </w:tc>
      </w:tr>
      <w:tr w:rsidR="00433A5D" w:rsidRPr="00B97297" w:rsidTr="007D0EF2">
        <w:trPr>
          <w:trHeight w:val="330"/>
        </w:trPr>
        <w:tc>
          <w:tcPr>
            <w:tcW w:w="3241" w:type="pct"/>
            <w:tcBorders>
              <w:top w:val="nil"/>
              <w:left w:val="single" w:sz="8" w:space="0" w:color="auto"/>
              <w:bottom w:val="single" w:sz="8" w:space="0" w:color="auto"/>
              <w:right w:val="single" w:sz="8" w:space="0" w:color="auto"/>
            </w:tcBorders>
            <w:tcMar>
              <w:top w:w="0" w:type="dxa"/>
              <w:left w:w="99" w:type="dxa"/>
              <w:bottom w:w="0" w:type="dxa"/>
              <w:right w:w="99" w:type="dxa"/>
            </w:tcMar>
          </w:tcPr>
          <w:p w:rsidR="00433A5D" w:rsidRPr="00B97297" w:rsidRDefault="00433A5D" w:rsidP="007D0EF2">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四　</w:t>
            </w:r>
            <w:r w:rsidRPr="0091222B">
              <w:rPr>
                <w:rFonts w:asciiTheme="majorEastAsia" w:eastAsiaTheme="majorEastAsia" w:hAnsiTheme="majorEastAsia" w:cs="Times New Roman" w:hint="eastAsia"/>
                <w:color w:val="000000"/>
                <w:sz w:val="16"/>
                <w:szCs w:val="16"/>
              </w:rPr>
              <w:t>法第二条第四号トに掲げる者のうち同条第五号ニに掲げる施設を設置し、又は管理するもの</w:t>
            </w:r>
          </w:p>
        </w:tc>
        <w:tc>
          <w:tcPr>
            <w:tcW w:w="1759" w:type="pct"/>
            <w:tcBorders>
              <w:top w:val="nil"/>
              <w:left w:val="nil"/>
              <w:bottom w:val="single" w:sz="8" w:space="0" w:color="auto"/>
              <w:right w:val="single" w:sz="8" w:space="0" w:color="auto"/>
            </w:tcBorders>
            <w:tcMar>
              <w:top w:w="0" w:type="dxa"/>
              <w:left w:w="99" w:type="dxa"/>
              <w:bottom w:w="0" w:type="dxa"/>
              <w:right w:w="99" w:type="dxa"/>
            </w:tcMar>
          </w:tcPr>
          <w:p w:rsidR="00433A5D" w:rsidRPr="00B97297" w:rsidRDefault="00433A5D" w:rsidP="007D0EF2">
            <w:pPr>
              <w:rPr>
                <w:rFonts w:asciiTheme="majorEastAsia" w:eastAsiaTheme="majorEastAsia" w:hAnsiTheme="majorEastAsia" w:cs="Times New Roman"/>
                <w:color w:val="000000"/>
                <w:sz w:val="16"/>
                <w:szCs w:val="16"/>
              </w:rPr>
            </w:pPr>
            <w:r w:rsidRPr="0091222B">
              <w:rPr>
                <w:rFonts w:asciiTheme="majorEastAsia" w:eastAsiaTheme="majorEastAsia" w:hAnsiTheme="majorEastAsia" w:cs="Times New Roman" w:hint="eastAsia"/>
                <w:color w:val="000000"/>
                <w:sz w:val="16"/>
                <w:szCs w:val="16"/>
              </w:rPr>
              <w:t>当該公共交通事業者等の主たる事務所を管轄する地方整備局長又は北海道開発局長</w:t>
            </w:r>
          </w:p>
        </w:tc>
      </w:tr>
    </w:tbl>
    <w:p w:rsidR="00433A5D" w:rsidRPr="00B97297" w:rsidRDefault="00433A5D" w:rsidP="00433A5D">
      <w:pPr>
        <w:rPr>
          <w:rFonts w:asciiTheme="majorEastAsia" w:eastAsiaTheme="majorEastAsia" w:hAnsiTheme="majorEastAsia" w:cs="Times New Roman"/>
          <w:color w:val="000000"/>
          <w:sz w:val="16"/>
          <w:szCs w:val="16"/>
        </w:rPr>
      </w:pP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（臨時の報告） </w:t>
      </w:r>
    </w:p>
    <w:p w:rsidR="00433A5D" w:rsidRPr="00B97297" w:rsidRDefault="00433A5D" w:rsidP="00433A5D">
      <w:pPr>
        <w:ind w:left="160" w:hangingChars="100" w:hanging="160"/>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第二十四条 　公共交通事業者等は、前条に定める移動等円滑化実績等報告書のほか、国土交通大臣、地方整備局長、北海道開発局長、地方運輸局長（運輸監理部長を含む。）又は地方航空局長から、移動等円滑化のための事業に関し報告を求められたときは、報告書を提出しなければならない。 </w:t>
      </w:r>
    </w:p>
    <w:p w:rsidR="00433A5D" w:rsidRPr="00B97297" w:rsidRDefault="00433A5D" w:rsidP="00433A5D">
      <w:pPr>
        <w:ind w:left="160" w:hangingChars="100" w:hanging="160"/>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２ 　国土交通大臣、地方整備局長、北海道開発局長、地方運輸局長（運輸監理部長を含む。）又は地方航空局長は、前項の報告を求めるときは、報告書の様式、報告書の提出期限その他必要な事項を明示するものとする。 </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（立入検査の証明書） </w:t>
      </w:r>
    </w:p>
    <w:p w:rsidR="00433A5D" w:rsidRPr="00B97297" w:rsidRDefault="00433A5D" w:rsidP="00433A5D">
      <w:pPr>
        <w:ind w:left="160" w:hangingChars="100" w:hanging="160"/>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第二十五条 　</w:t>
      </w:r>
      <w:r w:rsidRPr="0091222B">
        <w:rPr>
          <w:rFonts w:asciiTheme="majorEastAsia" w:eastAsiaTheme="majorEastAsia" w:hAnsiTheme="majorEastAsia" w:cs="Times New Roman" w:hint="eastAsia"/>
          <w:color w:val="000000"/>
          <w:sz w:val="16"/>
          <w:szCs w:val="16"/>
        </w:rPr>
        <w:t>法第五十三条第六項の立入検査をする職員の身分を示す証明書は、第七号様式によるものとする。</w:t>
      </w:r>
      <w:r w:rsidRPr="00B97297">
        <w:rPr>
          <w:rFonts w:asciiTheme="majorEastAsia" w:eastAsiaTheme="majorEastAsia" w:hAnsiTheme="majorEastAsia" w:cs="Times New Roman" w:hint="eastAsia"/>
          <w:color w:val="000000"/>
          <w:sz w:val="16"/>
          <w:szCs w:val="16"/>
        </w:rPr>
        <w:t xml:space="preserve"> </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（権限の委任） </w:t>
      </w:r>
    </w:p>
    <w:p w:rsidR="00433A5D" w:rsidRPr="00B97297" w:rsidRDefault="00433A5D" w:rsidP="00433A5D">
      <w:pPr>
        <w:ind w:left="160" w:hangingChars="100" w:hanging="160"/>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第二十六条 　</w:t>
      </w:r>
      <w:r w:rsidRPr="0091222B">
        <w:rPr>
          <w:rFonts w:asciiTheme="majorEastAsia" w:eastAsiaTheme="majorEastAsia" w:hAnsiTheme="majorEastAsia" w:cs="Times New Roman" w:hint="eastAsia"/>
          <w:color w:val="000000"/>
          <w:sz w:val="16"/>
          <w:szCs w:val="16"/>
        </w:rPr>
        <w:t>法に規定する国土交通大臣の権限のうち、次の表の権限の欄に掲げるものは、それぞれ同表の地方支分部局の長の欄に掲げる地方支分部局の長に委任する。</w:t>
      </w:r>
    </w:p>
    <w:tbl>
      <w:tblPr>
        <w:tblW w:w="0" w:type="auto"/>
        <w:tblInd w:w="209" w:type="dxa"/>
        <w:tblCellMar>
          <w:left w:w="0" w:type="dxa"/>
          <w:right w:w="0" w:type="dxa"/>
        </w:tblCellMar>
        <w:tblLook w:val="0000" w:firstRow="0" w:lastRow="0" w:firstColumn="0" w:lastColumn="0" w:noHBand="0" w:noVBand="0"/>
      </w:tblPr>
      <w:tblGrid>
        <w:gridCol w:w="1570"/>
        <w:gridCol w:w="3874"/>
        <w:gridCol w:w="3615"/>
      </w:tblGrid>
      <w:tr w:rsidR="00433A5D" w:rsidRPr="00B97297" w:rsidTr="007D0EF2">
        <w:trPr>
          <w:trHeight w:val="360"/>
        </w:trPr>
        <w:tc>
          <w:tcPr>
            <w:tcW w:w="5444" w:type="dxa"/>
            <w:gridSpan w:val="2"/>
            <w:tcBorders>
              <w:top w:val="single" w:sz="8" w:space="0" w:color="auto"/>
              <w:left w:val="single" w:sz="8" w:space="0" w:color="auto"/>
              <w:bottom w:val="single" w:sz="8" w:space="0" w:color="auto"/>
              <w:right w:val="single" w:sz="8" w:space="0" w:color="auto"/>
            </w:tcBorders>
            <w:tcMar>
              <w:top w:w="0" w:type="dxa"/>
              <w:left w:w="99" w:type="dxa"/>
              <w:bottom w:w="0" w:type="dxa"/>
              <w:right w:w="99" w:type="dxa"/>
            </w:tcMar>
          </w:tcPr>
          <w:p w:rsidR="00433A5D" w:rsidRPr="00B97297" w:rsidRDefault="00433A5D" w:rsidP="007D0EF2">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権　　　　　　　　　　　　　　限</w:t>
            </w:r>
          </w:p>
        </w:tc>
        <w:tc>
          <w:tcPr>
            <w:tcW w:w="3615" w:type="dxa"/>
            <w:tcBorders>
              <w:top w:val="single" w:sz="8" w:space="0" w:color="auto"/>
              <w:left w:val="nil"/>
              <w:bottom w:val="single" w:sz="8" w:space="0" w:color="auto"/>
              <w:right w:val="single" w:sz="8" w:space="0" w:color="auto"/>
            </w:tcBorders>
            <w:tcMar>
              <w:top w:w="0" w:type="dxa"/>
              <w:left w:w="99" w:type="dxa"/>
              <w:bottom w:w="0" w:type="dxa"/>
              <w:right w:w="99" w:type="dxa"/>
            </w:tcMar>
          </w:tcPr>
          <w:p w:rsidR="00433A5D" w:rsidRPr="00B97297" w:rsidRDefault="00433A5D" w:rsidP="007D0EF2">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地方支分部局の長</w:t>
            </w:r>
          </w:p>
        </w:tc>
      </w:tr>
      <w:tr w:rsidR="00433A5D" w:rsidRPr="00B97297" w:rsidTr="007D0EF2">
        <w:trPr>
          <w:trHeight w:val="345"/>
        </w:trPr>
        <w:tc>
          <w:tcPr>
            <w:tcW w:w="1570" w:type="dxa"/>
            <w:vMerge w:val="restart"/>
            <w:tcBorders>
              <w:top w:val="nil"/>
              <w:left w:val="single" w:sz="8" w:space="0" w:color="auto"/>
              <w:bottom w:val="single" w:sz="8" w:space="0" w:color="auto"/>
              <w:right w:val="single" w:sz="8" w:space="0" w:color="auto"/>
            </w:tcBorders>
            <w:tcMar>
              <w:top w:w="0" w:type="dxa"/>
              <w:left w:w="99" w:type="dxa"/>
              <w:bottom w:w="0" w:type="dxa"/>
              <w:right w:w="99" w:type="dxa"/>
            </w:tcMar>
          </w:tcPr>
          <w:p w:rsidR="00433A5D" w:rsidRPr="00B97297" w:rsidRDefault="00433A5D" w:rsidP="007D0EF2">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一　</w:t>
            </w:r>
            <w:r w:rsidRPr="0091222B">
              <w:rPr>
                <w:rFonts w:asciiTheme="majorEastAsia" w:eastAsiaTheme="majorEastAsia" w:hAnsiTheme="majorEastAsia" w:cs="Times New Roman" w:hint="eastAsia"/>
                <w:color w:val="000000"/>
                <w:sz w:val="16"/>
                <w:szCs w:val="16"/>
              </w:rPr>
              <w:t>法第九条第二項の規定による届出の受理</w:t>
            </w:r>
          </w:p>
        </w:tc>
        <w:tc>
          <w:tcPr>
            <w:tcW w:w="3874" w:type="dxa"/>
            <w:tcBorders>
              <w:top w:val="nil"/>
              <w:left w:val="nil"/>
              <w:bottom w:val="single" w:sz="8" w:space="0" w:color="auto"/>
              <w:right w:val="single" w:sz="8" w:space="0" w:color="auto"/>
            </w:tcBorders>
            <w:tcMar>
              <w:top w:w="0" w:type="dxa"/>
              <w:left w:w="99" w:type="dxa"/>
              <w:bottom w:w="0" w:type="dxa"/>
              <w:right w:w="99" w:type="dxa"/>
            </w:tcMar>
          </w:tcPr>
          <w:p w:rsidR="00433A5D" w:rsidRPr="00B97297" w:rsidRDefault="00433A5D" w:rsidP="007D0EF2">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イ　</w:t>
            </w:r>
            <w:r w:rsidRPr="0091222B">
              <w:rPr>
                <w:rFonts w:asciiTheme="majorEastAsia" w:eastAsiaTheme="majorEastAsia" w:hAnsiTheme="majorEastAsia" w:cs="Times New Roman" w:hint="eastAsia"/>
                <w:color w:val="000000"/>
                <w:sz w:val="16"/>
                <w:szCs w:val="16"/>
              </w:rPr>
              <w:t>法第二条第五号ハに掲げる施設のうち専用バスターミナル（自動車ターミナル法（昭和三十四年法律第百三十六号）第二条第七項に規定する専用バスターミナルをいう。以下同じ。）に係るもの</w:t>
            </w:r>
          </w:p>
        </w:tc>
        <w:tc>
          <w:tcPr>
            <w:tcW w:w="3615" w:type="dxa"/>
            <w:tcBorders>
              <w:top w:val="nil"/>
              <w:left w:val="nil"/>
              <w:bottom w:val="single" w:sz="8" w:space="0" w:color="auto"/>
              <w:right w:val="single" w:sz="8" w:space="0" w:color="auto"/>
            </w:tcBorders>
            <w:tcMar>
              <w:top w:w="0" w:type="dxa"/>
              <w:left w:w="99" w:type="dxa"/>
              <w:bottom w:w="0" w:type="dxa"/>
              <w:right w:w="99" w:type="dxa"/>
            </w:tcMar>
          </w:tcPr>
          <w:p w:rsidR="00433A5D" w:rsidRPr="00B97297" w:rsidRDefault="00433A5D" w:rsidP="007D0EF2">
            <w:pPr>
              <w:rPr>
                <w:rFonts w:asciiTheme="majorEastAsia" w:eastAsiaTheme="majorEastAsia" w:hAnsiTheme="majorEastAsia" w:cs="Times New Roman"/>
                <w:color w:val="000000"/>
                <w:sz w:val="16"/>
                <w:szCs w:val="16"/>
              </w:rPr>
            </w:pPr>
            <w:r w:rsidRPr="0091222B">
              <w:rPr>
                <w:rFonts w:asciiTheme="majorEastAsia" w:eastAsiaTheme="majorEastAsia" w:hAnsiTheme="majorEastAsia" w:cs="Times New Roman" w:hint="eastAsia"/>
                <w:color w:val="000000"/>
                <w:sz w:val="16"/>
                <w:szCs w:val="16"/>
              </w:rPr>
              <w:t>当該施設の所在地を管轄する地方運輸局長</w:t>
            </w:r>
          </w:p>
        </w:tc>
      </w:tr>
      <w:tr w:rsidR="00433A5D" w:rsidRPr="00B97297" w:rsidTr="007D0EF2">
        <w:trPr>
          <w:trHeight w:val="330"/>
        </w:trPr>
        <w:tc>
          <w:tcPr>
            <w:tcW w:w="1570" w:type="dxa"/>
            <w:vMerge/>
            <w:tcBorders>
              <w:top w:val="nil"/>
              <w:left w:val="single" w:sz="8" w:space="0" w:color="auto"/>
              <w:bottom w:val="single" w:sz="8" w:space="0" w:color="auto"/>
              <w:right w:val="single" w:sz="8" w:space="0" w:color="auto"/>
            </w:tcBorders>
            <w:vAlign w:val="center"/>
          </w:tcPr>
          <w:p w:rsidR="00433A5D" w:rsidRPr="00B97297" w:rsidRDefault="00433A5D" w:rsidP="007D0EF2">
            <w:pPr>
              <w:rPr>
                <w:rFonts w:asciiTheme="majorEastAsia" w:eastAsiaTheme="majorEastAsia" w:hAnsiTheme="majorEastAsia" w:cs="Times New Roman"/>
                <w:color w:val="000000"/>
                <w:sz w:val="16"/>
                <w:szCs w:val="16"/>
              </w:rPr>
            </w:pPr>
          </w:p>
        </w:tc>
        <w:tc>
          <w:tcPr>
            <w:tcW w:w="3874" w:type="dxa"/>
            <w:tcBorders>
              <w:top w:val="nil"/>
              <w:left w:val="nil"/>
              <w:bottom w:val="single" w:sz="8" w:space="0" w:color="auto"/>
              <w:right w:val="single" w:sz="8" w:space="0" w:color="auto"/>
            </w:tcBorders>
            <w:tcMar>
              <w:top w:w="0" w:type="dxa"/>
              <w:left w:w="99" w:type="dxa"/>
              <w:bottom w:w="0" w:type="dxa"/>
              <w:right w:w="99" w:type="dxa"/>
            </w:tcMar>
          </w:tcPr>
          <w:p w:rsidR="00433A5D" w:rsidRPr="00B97297" w:rsidRDefault="00433A5D" w:rsidP="007D0EF2">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ロ　</w:t>
            </w:r>
            <w:r w:rsidRPr="0091222B">
              <w:rPr>
                <w:rFonts w:asciiTheme="majorEastAsia" w:eastAsiaTheme="majorEastAsia" w:hAnsiTheme="majorEastAsia" w:cs="Times New Roman" w:hint="eastAsia"/>
                <w:color w:val="000000"/>
                <w:sz w:val="16"/>
                <w:szCs w:val="16"/>
              </w:rPr>
              <w:t>法第二条第五号ニに掲げる施設（当該施設を設</w:t>
            </w:r>
            <w:r w:rsidRPr="0091222B">
              <w:rPr>
                <w:rFonts w:asciiTheme="majorEastAsia" w:eastAsiaTheme="majorEastAsia" w:hAnsiTheme="majorEastAsia" w:cs="Times New Roman" w:hint="eastAsia"/>
                <w:color w:val="000000"/>
                <w:sz w:val="16"/>
                <w:szCs w:val="16"/>
              </w:rPr>
              <w:lastRenderedPageBreak/>
              <w:t>置し、又は管理する者が一般旅客定期航路事業者又は旅客不定期航路事業者であるものに限る。）に係るもの</w:t>
            </w:r>
          </w:p>
        </w:tc>
        <w:tc>
          <w:tcPr>
            <w:tcW w:w="3615" w:type="dxa"/>
            <w:tcBorders>
              <w:top w:val="nil"/>
              <w:left w:val="nil"/>
              <w:bottom w:val="single" w:sz="8" w:space="0" w:color="auto"/>
              <w:right w:val="single" w:sz="8" w:space="0" w:color="auto"/>
            </w:tcBorders>
            <w:tcMar>
              <w:top w:w="0" w:type="dxa"/>
              <w:left w:w="99" w:type="dxa"/>
              <w:bottom w:w="0" w:type="dxa"/>
              <w:right w:w="99" w:type="dxa"/>
            </w:tcMar>
          </w:tcPr>
          <w:p w:rsidR="00433A5D" w:rsidRPr="00B97297" w:rsidRDefault="00433A5D" w:rsidP="007D0EF2">
            <w:pPr>
              <w:rPr>
                <w:rFonts w:asciiTheme="majorEastAsia" w:eastAsiaTheme="majorEastAsia" w:hAnsiTheme="majorEastAsia" w:cs="Times New Roman"/>
                <w:color w:val="000000"/>
                <w:sz w:val="16"/>
                <w:szCs w:val="16"/>
              </w:rPr>
            </w:pPr>
            <w:r w:rsidRPr="0091222B">
              <w:rPr>
                <w:rFonts w:asciiTheme="majorEastAsia" w:eastAsiaTheme="majorEastAsia" w:hAnsiTheme="majorEastAsia" w:cs="Times New Roman" w:hint="eastAsia"/>
                <w:color w:val="000000"/>
                <w:sz w:val="16"/>
                <w:szCs w:val="16"/>
              </w:rPr>
              <w:lastRenderedPageBreak/>
              <w:t>当該施設の所在地を管轄する地方運輸局長（運</w:t>
            </w:r>
            <w:r w:rsidRPr="0091222B">
              <w:rPr>
                <w:rFonts w:asciiTheme="majorEastAsia" w:eastAsiaTheme="majorEastAsia" w:hAnsiTheme="majorEastAsia" w:cs="Times New Roman" w:hint="eastAsia"/>
                <w:color w:val="000000"/>
                <w:sz w:val="16"/>
                <w:szCs w:val="16"/>
              </w:rPr>
              <w:lastRenderedPageBreak/>
              <w:t>輸監理部長を含む。）</w:t>
            </w:r>
          </w:p>
        </w:tc>
      </w:tr>
      <w:tr w:rsidR="00433A5D" w:rsidRPr="00B97297" w:rsidTr="007D0EF2">
        <w:trPr>
          <w:trHeight w:val="375"/>
        </w:trPr>
        <w:tc>
          <w:tcPr>
            <w:tcW w:w="1570" w:type="dxa"/>
            <w:vMerge/>
            <w:tcBorders>
              <w:top w:val="nil"/>
              <w:left w:val="single" w:sz="8" w:space="0" w:color="auto"/>
              <w:bottom w:val="single" w:sz="8" w:space="0" w:color="auto"/>
              <w:right w:val="single" w:sz="8" w:space="0" w:color="auto"/>
            </w:tcBorders>
            <w:vAlign w:val="center"/>
          </w:tcPr>
          <w:p w:rsidR="00433A5D" w:rsidRPr="00B97297" w:rsidRDefault="00433A5D" w:rsidP="007D0EF2">
            <w:pPr>
              <w:rPr>
                <w:rFonts w:asciiTheme="majorEastAsia" w:eastAsiaTheme="majorEastAsia" w:hAnsiTheme="majorEastAsia" w:cs="Times New Roman"/>
                <w:color w:val="000000"/>
                <w:sz w:val="16"/>
                <w:szCs w:val="16"/>
              </w:rPr>
            </w:pPr>
          </w:p>
        </w:tc>
        <w:tc>
          <w:tcPr>
            <w:tcW w:w="3874" w:type="dxa"/>
            <w:tcBorders>
              <w:top w:val="nil"/>
              <w:left w:val="nil"/>
              <w:bottom w:val="single" w:sz="8" w:space="0" w:color="auto"/>
              <w:right w:val="single" w:sz="8" w:space="0" w:color="auto"/>
            </w:tcBorders>
            <w:tcMar>
              <w:top w:w="0" w:type="dxa"/>
              <w:left w:w="99" w:type="dxa"/>
              <w:bottom w:w="0" w:type="dxa"/>
              <w:right w:w="99" w:type="dxa"/>
            </w:tcMar>
          </w:tcPr>
          <w:p w:rsidR="00433A5D" w:rsidRPr="00B97297" w:rsidRDefault="00433A5D" w:rsidP="007D0EF2">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ハ　</w:t>
            </w:r>
            <w:r w:rsidRPr="0091222B">
              <w:rPr>
                <w:rFonts w:asciiTheme="majorEastAsia" w:eastAsiaTheme="majorEastAsia" w:hAnsiTheme="majorEastAsia" w:cs="Times New Roman" w:hint="eastAsia"/>
                <w:color w:val="000000"/>
                <w:sz w:val="16"/>
                <w:szCs w:val="16"/>
              </w:rPr>
              <w:t>法第二条第五号ニに掲げる施設（当該施設を設置し、又は管理する者が一般旅客定期航路事業者又は旅客不定期航路事業者であるものを除く。）に係るもの</w:t>
            </w:r>
          </w:p>
        </w:tc>
        <w:tc>
          <w:tcPr>
            <w:tcW w:w="3615" w:type="dxa"/>
            <w:tcBorders>
              <w:top w:val="nil"/>
              <w:left w:val="nil"/>
              <w:bottom w:val="single" w:sz="8" w:space="0" w:color="auto"/>
              <w:right w:val="single" w:sz="8" w:space="0" w:color="auto"/>
            </w:tcBorders>
            <w:tcMar>
              <w:top w:w="0" w:type="dxa"/>
              <w:left w:w="99" w:type="dxa"/>
              <w:bottom w:w="0" w:type="dxa"/>
              <w:right w:w="99" w:type="dxa"/>
            </w:tcMar>
          </w:tcPr>
          <w:p w:rsidR="00433A5D" w:rsidRPr="00B97297" w:rsidRDefault="00433A5D" w:rsidP="007D0EF2">
            <w:pPr>
              <w:rPr>
                <w:rFonts w:asciiTheme="majorEastAsia" w:eastAsiaTheme="majorEastAsia" w:hAnsiTheme="majorEastAsia" w:cs="Times New Roman"/>
                <w:color w:val="000000"/>
                <w:sz w:val="16"/>
                <w:szCs w:val="16"/>
              </w:rPr>
            </w:pPr>
            <w:r w:rsidRPr="0091222B">
              <w:rPr>
                <w:rFonts w:asciiTheme="majorEastAsia" w:eastAsiaTheme="majorEastAsia" w:hAnsiTheme="majorEastAsia" w:cs="Times New Roman" w:hint="eastAsia"/>
                <w:color w:val="000000"/>
                <w:sz w:val="16"/>
                <w:szCs w:val="16"/>
              </w:rPr>
              <w:t>当該施設の所在地を管轄する地方整備局長又は北海道開発局長</w:t>
            </w:r>
          </w:p>
        </w:tc>
      </w:tr>
      <w:tr w:rsidR="00433A5D" w:rsidRPr="00B97297" w:rsidTr="007D0EF2">
        <w:trPr>
          <w:trHeight w:val="300"/>
        </w:trPr>
        <w:tc>
          <w:tcPr>
            <w:tcW w:w="1570" w:type="dxa"/>
            <w:vMerge/>
            <w:tcBorders>
              <w:top w:val="nil"/>
              <w:left w:val="single" w:sz="8" w:space="0" w:color="auto"/>
              <w:bottom w:val="single" w:sz="8" w:space="0" w:color="auto"/>
              <w:right w:val="single" w:sz="8" w:space="0" w:color="auto"/>
            </w:tcBorders>
            <w:vAlign w:val="center"/>
          </w:tcPr>
          <w:p w:rsidR="00433A5D" w:rsidRPr="00B97297" w:rsidRDefault="00433A5D" w:rsidP="007D0EF2">
            <w:pPr>
              <w:rPr>
                <w:rFonts w:asciiTheme="majorEastAsia" w:eastAsiaTheme="majorEastAsia" w:hAnsiTheme="majorEastAsia" w:cs="Times New Roman"/>
                <w:color w:val="000000"/>
                <w:sz w:val="16"/>
                <w:szCs w:val="16"/>
              </w:rPr>
            </w:pPr>
          </w:p>
        </w:tc>
        <w:tc>
          <w:tcPr>
            <w:tcW w:w="3874" w:type="dxa"/>
            <w:tcBorders>
              <w:top w:val="nil"/>
              <w:left w:val="nil"/>
              <w:bottom w:val="single" w:sz="8" w:space="0" w:color="auto"/>
              <w:right w:val="single" w:sz="8" w:space="0" w:color="auto"/>
            </w:tcBorders>
            <w:tcMar>
              <w:top w:w="0" w:type="dxa"/>
              <w:left w:w="99" w:type="dxa"/>
              <w:bottom w:w="0" w:type="dxa"/>
              <w:right w:w="99" w:type="dxa"/>
            </w:tcMar>
          </w:tcPr>
          <w:p w:rsidR="00433A5D" w:rsidRPr="00B97297" w:rsidRDefault="00433A5D" w:rsidP="007D0EF2">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ニ　</w:t>
            </w:r>
            <w:r w:rsidRPr="0091222B">
              <w:rPr>
                <w:rFonts w:asciiTheme="majorEastAsia" w:eastAsiaTheme="majorEastAsia" w:hAnsiTheme="majorEastAsia" w:cs="Times New Roman" w:hint="eastAsia"/>
                <w:color w:val="000000"/>
                <w:sz w:val="16"/>
                <w:szCs w:val="16"/>
              </w:rPr>
              <w:t>法第二条第五号ホに掲げる施設に係るもの</w:t>
            </w:r>
          </w:p>
        </w:tc>
        <w:tc>
          <w:tcPr>
            <w:tcW w:w="3615" w:type="dxa"/>
            <w:tcBorders>
              <w:top w:val="nil"/>
              <w:left w:val="nil"/>
              <w:bottom w:val="single" w:sz="8" w:space="0" w:color="auto"/>
              <w:right w:val="single" w:sz="8" w:space="0" w:color="auto"/>
            </w:tcBorders>
            <w:tcMar>
              <w:top w:w="0" w:type="dxa"/>
              <w:left w:w="99" w:type="dxa"/>
              <w:bottom w:w="0" w:type="dxa"/>
              <w:right w:w="99" w:type="dxa"/>
            </w:tcMar>
          </w:tcPr>
          <w:p w:rsidR="00433A5D" w:rsidRPr="00B97297" w:rsidRDefault="00433A5D" w:rsidP="007D0EF2">
            <w:pPr>
              <w:rPr>
                <w:rFonts w:asciiTheme="majorEastAsia" w:eastAsiaTheme="majorEastAsia" w:hAnsiTheme="majorEastAsia" w:cs="Times New Roman"/>
                <w:color w:val="000000"/>
                <w:sz w:val="16"/>
                <w:szCs w:val="16"/>
              </w:rPr>
            </w:pPr>
            <w:r w:rsidRPr="0091222B">
              <w:rPr>
                <w:rFonts w:asciiTheme="majorEastAsia" w:eastAsiaTheme="majorEastAsia" w:hAnsiTheme="majorEastAsia" w:cs="Times New Roman" w:hint="eastAsia"/>
                <w:color w:val="000000"/>
                <w:sz w:val="16"/>
                <w:szCs w:val="16"/>
              </w:rPr>
              <w:t>当該施設の所在地を管轄する地方航空局長</w:t>
            </w:r>
          </w:p>
        </w:tc>
      </w:tr>
      <w:tr w:rsidR="00433A5D" w:rsidRPr="00B97297" w:rsidTr="007D0EF2">
        <w:trPr>
          <w:trHeight w:val="300"/>
        </w:trPr>
        <w:tc>
          <w:tcPr>
            <w:tcW w:w="1570" w:type="dxa"/>
            <w:vMerge w:val="restart"/>
            <w:tcBorders>
              <w:top w:val="nil"/>
              <w:left w:val="single" w:sz="8" w:space="0" w:color="auto"/>
              <w:bottom w:val="single" w:sz="8" w:space="0" w:color="auto"/>
              <w:right w:val="single" w:sz="8" w:space="0" w:color="auto"/>
            </w:tcBorders>
            <w:tcMar>
              <w:top w:w="0" w:type="dxa"/>
              <w:left w:w="99" w:type="dxa"/>
              <w:bottom w:w="0" w:type="dxa"/>
              <w:right w:w="99" w:type="dxa"/>
            </w:tcMar>
          </w:tcPr>
          <w:p w:rsidR="00433A5D" w:rsidRPr="00B97297" w:rsidRDefault="00433A5D" w:rsidP="007D0EF2">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二　</w:t>
            </w:r>
            <w:r w:rsidRPr="0091222B">
              <w:rPr>
                <w:rFonts w:asciiTheme="majorEastAsia" w:eastAsiaTheme="majorEastAsia" w:hAnsiTheme="majorEastAsia" w:cs="Times New Roman" w:hint="eastAsia"/>
                <w:color w:val="000000"/>
                <w:sz w:val="16"/>
                <w:szCs w:val="16"/>
              </w:rPr>
              <w:t>法第九条第三項の規定による命令</w:t>
            </w:r>
          </w:p>
        </w:tc>
        <w:tc>
          <w:tcPr>
            <w:tcW w:w="3874" w:type="dxa"/>
            <w:tcBorders>
              <w:top w:val="nil"/>
              <w:left w:val="nil"/>
              <w:bottom w:val="single" w:sz="8" w:space="0" w:color="auto"/>
              <w:right w:val="single" w:sz="8" w:space="0" w:color="auto"/>
            </w:tcBorders>
            <w:tcMar>
              <w:top w:w="0" w:type="dxa"/>
              <w:left w:w="99" w:type="dxa"/>
              <w:bottom w:w="0" w:type="dxa"/>
              <w:right w:w="99" w:type="dxa"/>
            </w:tcMar>
          </w:tcPr>
          <w:p w:rsidR="00433A5D" w:rsidRPr="00B97297" w:rsidRDefault="00433A5D" w:rsidP="007D0EF2">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イ　法第二条第五号ハに掲げる施設のうち専用バスターミナルに係るもの</w:t>
            </w:r>
          </w:p>
        </w:tc>
        <w:tc>
          <w:tcPr>
            <w:tcW w:w="3615" w:type="dxa"/>
            <w:tcBorders>
              <w:top w:val="nil"/>
              <w:left w:val="nil"/>
              <w:bottom w:val="single" w:sz="8" w:space="0" w:color="auto"/>
              <w:right w:val="single" w:sz="8" w:space="0" w:color="auto"/>
            </w:tcBorders>
            <w:tcMar>
              <w:top w:w="0" w:type="dxa"/>
              <w:left w:w="99" w:type="dxa"/>
              <w:bottom w:w="0" w:type="dxa"/>
              <w:right w:w="99" w:type="dxa"/>
            </w:tcMar>
          </w:tcPr>
          <w:p w:rsidR="00433A5D" w:rsidRPr="00B97297" w:rsidRDefault="00433A5D" w:rsidP="007D0EF2">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当該施設の所在地を管轄する地方運輸局長</w:t>
            </w:r>
          </w:p>
        </w:tc>
      </w:tr>
      <w:tr w:rsidR="00433A5D" w:rsidRPr="00B97297" w:rsidTr="007D0EF2">
        <w:trPr>
          <w:trHeight w:val="300"/>
        </w:trPr>
        <w:tc>
          <w:tcPr>
            <w:tcW w:w="1570" w:type="dxa"/>
            <w:vMerge/>
            <w:tcBorders>
              <w:top w:val="nil"/>
              <w:left w:val="single" w:sz="8" w:space="0" w:color="auto"/>
              <w:bottom w:val="single" w:sz="8" w:space="0" w:color="auto"/>
              <w:right w:val="single" w:sz="8" w:space="0" w:color="auto"/>
            </w:tcBorders>
            <w:vAlign w:val="center"/>
          </w:tcPr>
          <w:p w:rsidR="00433A5D" w:rsidRPr="00B97297" w:rsidRDefault="00433A5D" w:rsidP="007D0EF2">
            <w:pPr>
              <w:rPr>
                <w:rFonts w:asciiTheme="majorEastAsia" w:eastAsiaTheme="majorEastAsia" w:hAnsiTheme="majorEastAsia" w:cs="Times New Roman"/>
                <w:color w:val="000000"/>
                <w:sz w:val="16"/>
                <w:szCs w:val="16"/>
              </w:rPr>
            </w:pPr>
          </w:p>
        </w:tc>
        <w:tc>
          <w:tcPr>
            <w:tcW w:w="3874" w:type="dxa"/>
            <w:tcBorders>
              <w:top w:val="nil"/>
              <w:left w:val="nil"/>
              <w:bottom w:val="single" w:sz="8" w:space="0" w:color="auto"/>
              <w:right w:val="single" w:sz="8" w:space="0" w:color="auto"/>
            </w:tcBorders>
            <w:tcMar>
              <w:top w:w="0" w:type="dxa"/>
              <w:left w:w="99" w:type="dxa"/>
              <w:bottom w:w="0" w:type="dxa"/>
              <w:right w:w="99" w:type="dxa"/>
            </w:tcMar>
          </w:tcPr>
          <w:p w:rsidR="00433A5D" w:rsidRPr="00B97297" w:rsidRDefault="00433A5D" w:rsidP="007D0EF2">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ロ　</w:t>
            </w:r>
            <w:r>
              <w:rPr>
                <w:rFonts w:asciiTheme="majorEastAsia" w:eastAsiaTheme="majorEastAsia" w:hAnsiTheme="majorEastAsia" w:cs="Times New Roman" w:hint="eastAsia"/>
                <w:color w:val="000000"/>
                <w:sz w:val="16"/>
                <w:szCs w:val="16"/>
              </w:rPr>
              <w:t>乗合バス車両（公共交通移動等円滑化基準省令第一条第一項第十三号に規定する乗合バス車両をいう。以下同じ。）、貸切バス車両（公共交通移動等円滑化基準省令第一条第一項第十三号の二に規定する貸切バス車両をいう。以下同じ。）又は福祉タクシー車両（公共交通移動等円滑化基準省令第一条第一項第十四号に規定する福祉タクシー車両をいう。以下同じ。）に係るもの</w:t>
            </w:r>
          </w:p>
        </w:tc>
        <w:tc>
          <w:tcPr>
            <w:tcW w:w="3615" w:type="dxa"/>
            <w:tcBorders>
              <w:top w:val="nil"/>
              <w:left w:val="nil"/>
              <w:bottom w:val="single" w:sz="8" w:space="0" w:color="auto"/>
              <w:right w:val="single" w:sz="8" w:space="0" w:color="auto"/>
            </w:tcBorders>
            <w:tcMar>
              <w:top w:w="0" w:type="dxa"/>
              <w:left w:w="99" w:type="dxa"/>
              <w:bottom w:w="0" w:type="dxa"/>
              <w:right w:w="99" w:type="dxa"/>
            </w:tcMar>
          </w:tcPr>
          <w:p w:rsidR="00433A5D" w:rsidRPr="00B97297" w:rsidRDefault="00433A5D" w:rsidP="007D0EF2">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当該</w:t>
            </w:r>
            <w:r>
              <w:rPr>
                <w:rFonts w:asciiTheme="majorEastAsia" w:eastAsiaTheme="majorEastAsia" w:hAnsiTheme="majorEastAsia" w:cs="Times New Roman" w:hint="eastAsia"/>
                <w:color w:val="000000"/>
                <w:sz w:val="16"/>
                <w:szCs w:val="16"/>
              </w:rPr>
              <w:t>乗合バス車両、貸切バス車両又は</w:t>
            </w:r>
            <w:r w:rsidRPr="00B97297">
              <w:rPr>
                <w:rFonts w:asciiTheme="majorEastAsia" w:eastAsiaTheme="majorEastAsia" w:hAnsiTheme="majorEastAsia" w:cs="Times New Roman" w:hint="eastAsia"/>
                <w:color w:val="000000"/>
                <w:sz w:val="16"/>
                <w:szCs w:val="16"/>
              </w:rPr>
              <w:t>福祉タクシー車両の使用の本拠を管轄する地方運輸局長</w:t>
            </w:r>
          </w:p>
        </w:tc>
      </w:tr>
      <w:tr w:rsidR="00433A5D" w:rsidRPr="00B97297" w:rsidTr="007D0EF2">
        <w:trPr>
          <w:trHeight w:val="300"/>
        </w:trPr>
        <w:tc>
          <w:tcPr>
            <w:tcW w:w="1570" w:type="dxa"/>
            <w:vMerge/>
            <w:tcBorders>
              <w:top w:val="nil"/>
              <w:left w:val="single" w:sz="8" w:space="0" w:color="auto"/>
              <w:bottom w:val="single" w:sz="8" w:space="0" w:color="auto"/>
              <w:right w:val="single" w:sz="8" w:space="0" w:color="auto"/>
            </w:tcBorders>
            <w:vAlign w:val="center"/>
          </w:tcPr>
          <w:p w:rsidR="00433A5D" w:rsidRPr="00B97297" w:rsidRDefault="00433A5D" w:rsidP="007D0EF2">
            <w:pPr>
              <w:rPr>
                <w:rFonts w:asciiTheme="majorEastAsia" w:eastAsiaTheme="majorEastAsia" w:hAnsiTheme="majorEastAsia" w:cs="Times New Roman"/>
                <w:color w:val="000000"/>
                <w:sz w:val="16"/>
                <w:szCs w:val="16"/>
              </w:rPr>
            </w:pPr>
          </w:p>
        </w:tc>
        <w:tc>
          <w:tcPr>
            <w:tcW w:w="3874" w:type="dxa"/>
            <w:tcBorders>
              <w:top w:val="nil"/>
              <w:left w:val="nil"/>
              <w:bottom w:val="single" w:sz="8" w:space="0" w:color="auto"/>
              <w:right w:val="single" w:sz="8" w:space="0" w:color="auto"/>
            </w:tcBorders>
            <w:tcMar>
              <w:top w:w="0" w:type="dxa"/>
              <w:left w:w="99" w:type="dxa"/>
              <w:bottom w:w="0" w:type="dxa"/>
              <w:right w:w="99" w:type="dxa"/>
            </w:tcMar>
          </w:tcPr>
          <w:p w:rsidR="00433A5D" w:rsidRPr="00B97297" w:rsidRDefault="00433A5D" w:rsidP="007D0EF2">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ハ　法第二条第五号ニに掲げる施設（当該施設を設置し、又は管理する者が一般旅客定期航路事業者</w:t>
            </w:r>
            <w:r>
              <w:rPr>
                <w:rFonts w:asciiTheme="majorEastAsia" w:eastAsiaTheme="majorEastAsia" w:hAnsiTheme="majorEastAsia" w:cs="Times New Roman" w:hint="eastAsia"/>
                <w:color w:val="000000"/>
                <w:sz w:val="16"/>
                <w:szCs w:val="16"/>
              </w:rPr>
              <w:t>又は旅客不定期航路事業者</w:t>
            </w:r>
            <w:r w:rsidRPr="00B97297">
              <w:rPr>
                <w:rFonts w:asciiTheme="majorEastAsia" w:eastAsiaTheme="majorEastAsia" w:hAnsiTheme="majorEastAsia" w:cs="Times New Roman" w:hint="eastAsia"/>
                <w:color w:val="000000"/>
                <w:sz w:val="16"/>
                <w:szCs w:val="16"/>
              </w:rPr>
              <w:t>であるもの</w:t>
            </w:r>
            <w:r>
              <w:rPr>
                <w:rFonts w:asciiTheme="majorEastAsia" w:eastAsiaTheme="majorEastAsia" w:hAnsiTheme="majorEastAsia" w:cs="Times New Roman" w:hint="eastAsia"/>
                <w:color w:val="000000"/>
                <w:sz w:val="16"/>
                <w:szCs w:val="16"/>
              </w:rPr>
              <w:t>を除く</w:t>
            </w:r>
            <w:r w:rsidRPr="00B97297">
              <w:rPr>
                <w:rFonts w:asciiTheme="majorEastAsia" w:eastAsiaTheme="majorEastAsia" w:hAnsiTheme="majorEastAsia" w:cs="Times New Roman" w:hint="eastAsia"/>
                <w:color w:val="000000"/>
                <w:sz w:val="16"/>
                <w:szCs w:val="16"/>
              </w:rPr>
              <w:t>。）に係るもの</w:t>
            </w:r>
          </w:p>
        </w:tc>
        <w:tc>
          <w:tcPr>
            <w:tcW w:w="3615" w:type="dxa"/>
            <w:tcBorders>
              <w:top w:val="nil"/>
              <w:left w:val="nil"/>
              <w:bottom w:val="single" w:sz="8" w:space="0" w:color="auto"/>
              <w:right w:val="single" w:sz="8" w:space="0" w:color="auto"/>
            </w:tcBorders>
            <w:tcMar>
              <w:top w:w="0" w:type="dxa"/>
              <w:left w:w="99" w:type="dxa"/>
              <w:bottom w:w="0" w:type="dxa"/>
              <w:right w:w="99" w:type="dxa"/>
            </w:tcMar>
          </w:tcPr>
          <w:p w:rsidR="00433A5D" w:rsidRPr="00B97297" w:rsidRDefault="00433A5D" w:rsidP="007D0EF2">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当該施設の所在地を管轄する地方運輸局長（運輸監理部長を含む。）</w:t>
            </w:r>
          </w:p>
        </w:tc>
      </w:tr>
      <w:tr w:rsidR="00433A5D" w:rsidRPr="00B97297" w:rsidTr="007D0EF2">
        <w:trPr>
          <w:trHeight w:val="300"/>
        </w:trPr>
        <w:tc>
          <w:tcPr>
            <w:tcW w:w="1570" w:type="dxa"/>
            <w:vMerge/>
            <w:tcBorders>
              <w:top w:val="nil"/>
              <w:left w:val="single" w:sz="8" w:space="0" w:color="auto"/>
              <w:bottom w:val="single" w:sz="8" w:space="0" w:color="auto"/>
              <w:right w:val="single" w:sz="8" w:space="0" w:color="auto"/>
            </w:tcBorders>
            <w:vAlign w:val="center"/>
          </w:tcPr>
          <w:p w:rsidR="00433A5D" w:rsidRPr="00B97297" w:rsidRDefault="00433A5D" w:rsidP="007D0EF2">
            <w:pPr>
              <w:rPr>
                <w:rFonts w:asciiTheme="majorEastAsia" w:eastAsiaTheme="majorEastAsia" w:hAnsiTheme="majorEastAsia" w:cs="Times New Roman"/>
                <w:color w:val="000000"/>
                <w:sz w:val="16"/>
                <w:szCs w:val="16"/>
              </w:rPr>
            </w:pPr>
          </w:p>
        </w:tc>
        <w:tc>
          <w:tcPr>
            <w:tcW w:w="3874" w:type="dxa"/>
            <w:tcBorders>
              <w:top w:val="nil"/>
              <w:left w:val="nil"/>
              <w:bottom w:val="single" w:sz="8" w:space="0" w:color="auto"/>
              <w:right w:val="single" w:sz="8" w:space="0" w:color="auto"/>
            </w:tcBorders>
            <w:tcMar>
              <w:top w:w="0" w:type="dxa"/>
              <w:left w:w="99" w:type="dxa"/>
              <w:bottom w:w="0" w:type="dxa"/>
              <w:right w:w="99" w:type="dxa"/>
            </w:tcMar>
          </w:tcPr>
          <w:p w:rsidR="00433A5D" w:rsidRPr="00B97297" w:rsidRDefault="00433A5D" w:rsidP="007D0EF2">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ニ　</w:t>
            </w:r>
            <w:r w:rsidRPr="00013759">
              <w:rPr>
                <w:rFonts w:asciiTheme="majorEastAsia" w:eastAsiaTheme="majorEastAsia" w:hAnsiTheme="majorEastAsia" w:cs="Times New Roman" w:hint="eastAsia"/>
                <w:color w:val="000000"/>
                <w:sz w:val="16"/>
                <w:szCs w:val="16"/>
              </w:rPr>
              <w:t>法第二条第五号ニに掲げる施設</w:t>
            </w:r>
            <w:r>
              <w:rPr>
                <w:rFonts w:asciiTheme="majorEastAsia" w:eastAsiaTheme="majorEastAsia" w:hAnsiTheme="majorEastAsia" w:cs="Times New Roman" w:hint="eastAsia"/>
                <w:color w:val="000000"/>
                <w:sz w:val="16"/>
                <w:szCs w:val="16"/>
              </w:rPr>
              <w:t>（</w:t>
            </w:r>
            <w:r w:rsidRPr="00013759">
              <w:rPr>
                <w:rFonts w:asciiTheme="majorEastAsia" w:eastAsiaTheme="majorEastAsia" w:hAnsiTheme="majorEastAsia" w:cs="Times New Roman" w:hint="eastAsia"/>
                <w:color w:val="000000"/>
                <w:sz w:val="16"/>
                <w:szCs w:val="16"/>
              </w:rPr>
              <w:t>当該施設を設置し、又は管理する者が一般旅客定期航路事業者又は旅客不定期航路事業者であるものを除く。</w:t>
            </w:r>
            <w:r>
              <w:rPr>
                <w:rFonts w:asciiTheme="majorEastAsia" w:eastAsiaTheme="majorEastAsia" w:hAnsiTheme="majorEastAsia" w:cs="Times New Roman" w:hint="eastAsia"/>
                <w:color w:val="000000"/>
                <w:sz w:val="16"/>
                <w:szCs w:val="16"/>
              </w:rPr>
              <w:t>）</w:t>
            </w:r>
            <w:r w:rsidRPr="00013759">
              <w:rPr>
                <w:rFonts w:asciiTheme="majorEastAsia" w:eastAsiaTheme="majorEastAsia" w:hAnsiTheme="majorEastAsia" w:cs="Times New Roman" w:hint="eastAsia"/>
                <w:color w:val="000000"/>
                <w:sz w:val="16"/>
                <w:szCs w:val="16"/>
              </w:rPr>
              <w:t>に係るもの</w:t>
            </w:r>
          </w:p>
        </w:tc>
        <w:tc>
          <w:tcPr>
            <w:tcW w:w="3615" w:type="dxa"/>
            <w:tcBorders>
              <w:top w:val="nil"/>
              <w:left w:val="nil"/>
              <w:bottom w:val="single" w:sz="8" w:space="0" w:color="auto"/>
              <w:right w:val="single" w:sz="8" w:space="0" w:color="auto"/>
            </w:tcBorders>
            <w:tcMar>
              <w:top w:w="0" w:type="dxa"/>
              <w:left w:w="99" w:type="dxa"/>
              <w:bottom w:w="0" w:type="dxa"/>
              <w:right w:w="99" w:type="dxa"/>
            </w:tcMar>
          </w:tcPr>
          <w:p w:rsidR="00433A5D" w:rsidRPr="00B97297" w:rsidRDefault="00433A5D" w:rsidP="007D0EF2">
            <w:pPr>
              <w:rPr>
                <w:rFonts w:asciiTheme="majorEastAsia" w:eastAsiaTheme="majorEastAsia" w:hAnsiTheme="majorEastAsia" w:cs="Times New Roman"/>
                <w:color w:val="000000"/>
                <w:sz w:val="16"/>
                <w:szCs w:val="16"/>
              </w:rPr>
            </w:pPr>
            <w:r w:rsidRPr="00013759">
              <w:rPr>
                <w:rFonts w:asciiTheme="majorEastAsia" w:eastAsiaTheme="majorEastAsia" w:hAnsiTheme="majorEastAsia" w:cs="Times New Roman" w:hint="eastAsia"/>
                <w:color w:val="000000"/>
                <w:sz w:val="16"/>
                <w:szCs w:val="16"/>
              </w:rPr>
              <w:t>当該施設の所在地を管轄する地方整備局長又は北海道開発局長</w:t>
            </w:r>
          </w:p>
        </w:tc>
      </w:tr>
      <w:tr w:rsidR="00433A5D" w:rsidRPr="00B97297" w:rsidTr="007D0EF2">
        <w:trPr>
          <w:trHeight w:val="300"/>
        </w:trPr>
        <w:tc>
          <w:tcPr>
            <w:tcW w:w="1570" w:type="dxa"/>
            <w:vMerge/>
            <w:tcBorders>
              <w:top w:val="nil"/>
              <w:left w:val="single" w:sz="8" w:space="0" w:color="auto"/>
              <w:bottom w:val="single" w:sz="8" w:space="0" w:color="auto"/>
              <w:right w:val="single" w:sz="8" w:space="0" w:color="auto"/>
            </w:tcBorders>
            <w:vAlign w:val="center"/>
          </w:tcPr>
          <w:p w:rsidR="00433A5D" w:rsidRPr="00B97297" w:rsidRDefault="00433A5D" w:rsidP="007D0EF2">
            <w:pPr>
              <w:rPr>
                <w:rFonts w:asciiTheme="majorEastAsia" w:eastAsiaTheme="majorEastAsia" w:hAnsiTheme="majorEastAsia" w:cs="Times New Roman"/>
                <w:color w:val="000000"/>
                <w:sz w:val="16"/>
                <w:szCs w:val="16"/>
              </w:rPr>
            </w:pPr>
          </w:p>
        </w:tc>
        <w:tc>
          <w:tcPr>
            <w:tcW w:w="3874" w:type="dxa"/>
            <w:tcBorders>
              <w:top w:val="nil"/>
              <w:left w:val="nil"/>
              <w:bottom w:val="single" w:sz="8" w:space="0" w:color="auto"/>
              <w:right w:val="single" w:sz="8" w:space="0" w:color="auto"/>
            </w:tcBorders>
            <w:tcMar>
              <w:top w:w="0" w:type="dxa"/>
              <w:left w:w="99" w:type="dxa"/>
              <w:bottom w:w="0" w:type="dxa"/>
              <w:right w:w="99" w:type="dxa"/>
            </w:tcMar>
          </w:tcPr>
          <w:p w:rsidR="00433A5D" w:rsidRPr="00B97297" w:rsidRDefault="00433A5D" w:rsidP="007D0EF2">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ホ　</w:t>
            </w:r>
            <w:r w:rsidRPr="00013759">
              <w:rPr>
                <w:rFonts w:asciiTheme="majorEastAsia" w:eastAsiaTheme="majorEastAsia" w:hAnsiTheme="majorEastAsia" w:cs="Times New Roman" w:hint="eastAsia"/>
                <w:color w:val="000000"/>
                <w:sz w:val="16"/>
                <w:szCs w:val="16"/>
              </w:rPr>
              <w:t>船舶</w:t>
            </w:r>
            <w:r>
              <w:rPr>
                <w:rFonts w:asciiTheme="majorEastAsia" w:eastAsiaTheme="majorEastAsia" w:hAnsiTheme="majorEastAsia" w:cs="Times New Roman" w:hint="eastAsia"/>
                <w:color w:val="000000"/>
                <w:sz w:val="16"/>
                <w:szCs w:val="16"/>
              </w:rPr>
              <w:t>（</w:t>
            </w:r>
            <w:r w:rsidRPr="00013759">
              <w:rPr>
                <w:rFonts w:asciiTheme="majorEastAsia" w:eastAsiaTheme="majorEastAsia" w:hAnsiTheme="majorEastAsia" w:cs="Times New Roman" w:hint="eastAsia"/>
                <w:color w:val="000000"/>
                <w:sz w:val="16"/>
                <w:szCs w:val="16"/>
              </w:rPr>
              <w:t>公共交通移動等円滑化基準省令第一条第一項第十五号に規定する船舶をいう。以下同じ。</w:t>
            </w:r>
            <w:r>
              <w:rPr>
                <w:rFonts w:asciiTheme="majorEastAsia" w:eastAsiaTheme="majorEastAsia" w:hAnsiTheme="majorEastAsia" w:cs="Times New Roman" w:hint="eastAsia"/>
                <w:color w:val="000000"/>
                <w:sz w:val="16"/>
                <w:szCs w:val="16"/>
              </w:rPr>
              <w:t>）</w:t>
            </w:r>
            <w:r w:rsidRPr="00013759">
              <w:rPr>
                <w:rFonts w:asciiTheme="majorEastAsia" w:eastAsiaTheme="majorEastAsia" w:hAnsiTheme="majorEastAsia" w:cs="Times New Roman" w:hint="eastAsia"/>
                <w:color w:val="000000"/>
                <w:sz w:val="16"/>
                <w:szCs w:val="16"/>
              </w:rPr>
              <w:t>に係るもの</w:t>
            </w:r>
          </w:p>
        </w:tc>
        <w:tc>
          <w:tcPr>
            <w:tcW w:w="3615" w:type="dxa"/>
            <w:tcBorders>
              <w:top w:val="nil"/>
              <w:left w:val="nil"/>
              <w:bottom w:val="single" w:sz="8" w:space="0" w:color="auto"/>
              <w:right w:val="single" w:sz="8" w:space="0" w:color="auto"/>
            </w:tcBorders>
            <w:tcMar>
              <w:top w:w="0" w:type="dxa"/>
              <w:left w:w="99" w:type="dxa"/>
              <w:bottom w:w="0" w:type="dxa"/>
              <w:right w:w="99" w:type="dxa"/>
            </w:tcMar>
          </w:tcPr>
          <w:p w:rsidR="00433A5D" w:rsidRPr="00B97297" w:rsidRDefault="00433A5D" w:rsidP="007D0EF2">
            <w:pPr>
              <w:rPr>
                <w:rFonts w:asciiTheme="majorEastAsia" w:eastAsiaTheme="majorEastAsia" w:hAnsiTheme="majorEastAsia" w:cs="Times New Roman"/>
                <w:color w:val="000000"/>
                <w:sz w:val="16"/>
                <w:szCs w:val="16"/>
              </w:rPr>
            </w:pPr>
            <w:r w:rsidRPr="00013759">
              <w:rPr>
                <w:rFonts w:asciiTheme="majorEastAsia" w:eastAsiaTheme="majorEastAsia" w:hAnsiTheme="majorEastAsia" w:cs="Times New Roman" w:hint="eastAsia"/>
                <w:color w:val="000000"/>
                <w:sz w:val="16"/>
                <w:szCs w:val="16"/>
              </w:rPr>
              <w:t>当該船舶の航路の拠点を管轄する地方運輸局長</w:t>
            </w:r>
            <w:r>
              <w:rPr>
                <w:rFonts w:asciiTheme="majorEastAsia" w:eastAsiaTheme="majorEastAsia" w:hAnsiTheme="majorEastAsia" w:cs="Times New Roman" w:hint="eastAsia"/>
                <w:color w:val="000000"/>
                <w:sz w:val="16"/>
                <w:szCs w:val="16"/>
              </w:rPr>
              <w:t>（</w:t>
            </w:r>
            <w:r w:rsidRPr="00013759">
              <w:rPr>
                <w:rFonts w:asciiTheme="majorEastAsia" w:eastAsiaTheme="majorEastAsia" w:hAnsiTheme="majorEastAsia" w:cs="Times New Roman" w:hint="eastAsia"/>
                <w:color w:val="000000"/>
                <w:sz w:val="16"/>
                <w:szCs w:val="16"/>
              </w:rPr>
              <w:t>運輸監理部長を含む。</w:t>
            </w:r>
            <w:r>
              <w:rPr>
                <w:rFonts w:asciiTheme="majorEastAsia" w:eastAsiaTheme="majorEastAsia" w:hAnsiTheme="majorEastAsia" w:cs="Times New Roman" w:hint="eastAsia"/>
                <w:color w:val="000000"/>
                <w:sz w:val="16"/>
                <w:szCs w:val="16"/>
              </w:rPr>
              <w:t>）</w:t>
            </w:r>
          </w:p>
        </w:tc>
      </w:tr>
      <w:tr w:rsidR="00433A5D" w:rsidRPr="00B97297" w:rsidTr="007D0EF2">
        <w:trPr>
          <w:trHeight w:val="300"/>
        </w:trPr>
        <w:tc>
          <w:tcPr>
            <w:tcW w:w="1570" w:type="dxa"/>
            <w:vMerge/>
            <w:tcBorders>
              <w:top w:val="nil"/>
              <w:left w:val="single" w:sz="8" w:space="0" w:color="auto"/>
              <w:bottom w:val="single" w:sz="8" w:space="0" w:color="auto"/>
              <w:right w:val="single" w:sz="8" w:space="0" w:color="auto"/>
            </w:tcBorders>
            <w:vAlign w:val="center"/>
          </w:tcPr>
          <w:p w:rsidR="00433A5D" w:rsidRPr="00B97297" w:rsidRDefault="00433A5D" w:rsidP="007D0EF2">
            <w:pPr>
              <w:rPr>
                <w:rFonts w:asciiTheme="majorEastAsia" w:eastAsiaTheme="majorEastAsia" w:hAnsiTheme="majorEastAsia" w:cs="Times New Roman"/>
                <w:color w:val="000000"/>
                <w:sz w:val="16"/>
                <w:szCs w:val="16"/>
              </w:rPr>
            </w:pPr>
          </w:p>
        </w:tc>
        <w:tc>
          <w:tcPr>
            <w:tcW w:w="3874" w:type="dxa"/>
            <w:tcBorders>
              <w:top w:val="nil"/>
              <w:left w:val="nil"/>
              <w:bottom w:val="single" w:sz="8" w:space="0" w:color="auto"/>
              <w:right w:val="single" w:sz="8" w:space="0" w:color="auto"/>
            </w:tcBorders>
            <w:tcMar>
              <w:top w:w="0" w:type="dxa"/>
              <w:left w:w="99" w:type="dxa"/>
              <w:bottom w:w="0" w:type="dxa"/>
              <w:right w:w="99" w:type="dxa"/>
            </w:tcMar>
          </w:tcPr>
          <w:p w:rsidR="00433A5D" w:rsidRPr="00B97297" w:rsidRDefault="00433A5D" w:rsidP="007D0EF2">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へ　</w:t>
            </w:r>
            <w:r w:rsidRPr="00013759">
              <w:rPr>
                <w:rFonts w:asciiTheme="majorEastAsia" w:eastAsiaTheme="majorEastAsia" w:hAnsiTheme="majorEastAsia" w:cs="Times New Roman" w:hint="eastAsia"/>
                <w:color w:val="000000"/>
                <w:sz w:val="16"/>
                <w:szCs w:val="16"/>
              </w:rPr>
              <w:t>法第二条第五号ホに掲げる施設に係るもの</w:t>
            </w:r>
          </w:p>
        </w:tc>
        <w:tc>
          <w:tcPr>
            <w:tcW w:w="3615" w:type="dxa"/>
            <w:tcBorders>
              <w:top w:val="nil"/>
              <w:left w:val="nil"/>
              <w:bottom w:val="single" w:sz="8" w:space="0" w:color="auto"/>
              <w:right w:val="single" w:sz="8" w:space="0" w:color="auto"/>
            </w:tcBorders>
            <w:tcMar>
              <w:top w:w="0" w:type="dxa"/>
              <w:left w:w="99" w:type="dxa"/>
              <w:bottom w:w="0" w:type="dxa"/>
              <w:right w:w="99" w:type="dxa"/>
            </w:tcMar>
          </w:tcPr>
          <w:p w:rsidR="00433A5D" w:rsidRPr="00B97297" w:rsidRDefault="00433A5D" w:rsidP="007D0EF2">
            <w:pPr>
              <w:rPr>
                <w:rFonts w:asciiTheme="majorEastAsia" w:eastAsiaTheme="majorEastAsia" w:hAnsiTheme="majorEastAsia" w:cs="Times New Roman"/>
                <w:color w:val="000000"/>
                <w:sz w:val="16"/>
                <w:szCs w:val="16"/>
              </w:rPr>
            </w:pPr>
            <w:r w:rsidRPr="00013759">
              <w:rPr>
                <w:rFonts w:asciiTheme="majorEastAsia" w:eastAsiaTheme="majorEastAsia" w:hAnsiTheme="majorEastAsia" w:cs="Times New Roman" w:hint="eastAsia"/>
                <w:color w:val="000000"/>
                <w:sz w:val="16"/>
                <w:szCs w:val="16"/>
              </w:rPr>
              <w:t>当該施設の所在地を管轄する地方航空局長</w:t>
            </w:r>
          </w:p>
        </w:tc>
      </w:tr>
      <w:tr w:rsidR="00433A5D" w:rsidRPr="00B97297" w:rsidTr="007D0EF2">
        <w:trPr>
          <w:trHeight w:val="300"/>
        </w:trPr>
        <w:tc>
          <w:tcPr>
            <w:tcW w:w="1570" w:type="dxa"/>
            <w:vMerge w:val="restart"/>
            <w:tcBorders>
              <w:top w:val="nil"/>
              <w:left w:val="single" w:sz="8" w:space="0" w:color="auto"/>
              <w:right w:val="single" w:sz="8" w:space="0" w:color="auto"/>
            </w:tcBorders>
            <w:tcMar>
              <w:top w:w="0" w:type="dxa"/>
              <w:left w:w="99" w:type="dxa"/>
              <w:bottom w:w="0" w:type="dxa"/>
              <w:right w:w="99" w:type="dxa"/>
            </w:tcMar>
          </w:tcPr>
          <w:p w:rsidR="00433A5D" w:rsidRPr="00B97297" w:rsidRDefault="00433A5D" w:rsidP="007D0EF2">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三　</w:t>
            </w:r>
            <w:r w:rsidRPr="00013759">
              <w:rPr>
                <w:rFonts w:asciiTheme="majorEastAsia" w:eastAsiaTheme="majorEastAsia" w:hAnsiTheme="majorEastAsia" w:cs="Times New Roman" w:hint="eastAsia"/>
                <w:color w:val="000000"/>
                <w:sz w:val="16"/>
                <w:szCs w:val="16"/>
              </w:rPr>
              <w:t>法第九条の三の規定による指導及び助言並びに法第九条の七第一項の規定による勧告及び同条第二項の規定による公表</w:t>
            </w:r>
          </w:p>
        </w:tc>
        <w:tc>
          <w:tcPr>
            <w:tcW w:w="3874" w:type="dxa"/>
            <w:tcBorders>
              <w:top w:val="nil"/>
              <w:left w:val="nil"/>
              <w:bottom w:val="single" w:sz="8" w:space="0" w:color="auto"/>
              <w:right w:val="single" w:sz="8" w:space="0" w:color="auto"/>
            </w:tcBorders>
            <w:tcMar>
              <w:top w:w="0" w:type="dxa"/>
              <w:left w:w="99" w:type="dxa"/>
              <w:bottom w:w="0" w:type="dxa"/>
              <w:right w:w="99" w:type="dxa"/>
            </w:tcMar>
          </w:tcPr>
          <w:p w:rsidR="00433A5D" w:rsidRPr="00B97297" w:rsidRDefault="00433A5D" w:rsidP="007D0EF2">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イ　</w:t>
            </w:r>
            <w:r w:rsidRPr="00013759">
              <w:rPr>
                <w:rFonts w:asciiTheme="majorEastAsia" w:eastAsiaTheme="majorEastAsia" w:hAnsiTheme="majorEastAsia" w:cs="Times New Roman" w:hint="eastAsia"/>
                <w:color w:val="000000"/>
                <w:sz w:val="16"/>
                <w:szCs w:val="16"/>
              </w:rPr>
              <w:t>法第二条第五号イに掲げる施設のうち鉄道事業法</w:t>
            </w:r>
            <w:r>
              <w:rPr>
                <w:rFonts w:asciiTheme="majorEastAsia" w:eastAsiaTheme="majorEastAsia" w:hAnsiTheme="majorEastAsia" w:cs="Times New Roman" w:hint="eastAsia"/>
                <w:color w:val="000000"/>
                <w:sz w:val="16"/>
                <w:szCs w:val="16"/>
              </w:rPr>
              <w:t>（</w:t>
            </w:r>
            <w:r w:rsidRPr="00013759">
              <w:rPr>
                <w:rFonts w:asciiTheme="majorEastAsia" w:eastAsiaTheme="majorEastAsia" w:hAnsiTheme="majorEastAsia" w:cs="Times New Roman" w:hint="eastAsia"/>
                <w:color w:val="000000"/>
                <w:sz w:val="16"/>
                <w:szCs w:val="16"/>
              </w:rPr>
              <w:t>昭和六十一年法律第九十二号</w:t>
            </w:r>
            <w:r>
              <w:rPr>
                <w:rFonts w:asciiTheme="majorEastAsia" w:eastAsiaTheme="majorEastAsia" w:hAnsiTheme="majorEastAsia" w:cs="Times New Roman" w:hint="eastAsia"/>
                <w:color w:val="000000"/>
                <w:sz w:val="16"/>
                <w:szCs w:val="16"/>
              </w:rPr>
              <w:t>）</w:t>
            </w:r>
            <w:r w:rsidRPr="00013759">
              <w:rPr>
                <w:rFonts w:asciiTheme="majorEastAsia" w:eastAsiaTheme="majorEastAsia" w:hAnsiTheme="majorEastAsia" w:cs="Times New Roman" w:hint="eastAsia"/>
                <w:color w:val="000000"/>
                <w:sz w:val="16"/>
                <w:szCs w:val="16"/>
              </w:rPr>
              <w:t>第八条第一項の認可に係るもの以外のもの又は法第二条第五号ハに掲げる施設のうち専用バスターミナルに係るもの</w:t>
            </w:r>
          </w:p>
        </w:tc>
        <w:tc>
          <w:tcPr>
            <w:tcW w:w="3615" w:type="dxa"/>
            <w:tcBorders>
              <w:top w:val="nil"/>
              <w:left w:val="nil"/>
              <w:bottom w:val="single" w:sz="8" w:space="0" w:color="auto"/>
              <w:right w:val="single" w:sz="8" w:space="0" w:color="auto"/>
            </w:tcBorders>
            <w:tcMar>
              <w:top w:w="0" w:type="dxa"/>
              <w:left w:w="99" w:type="dxa"/>
              <w:bottom w:w="0" w:type="dxa"/>
              <w:right w:w="99" w:type="dxa"/>
            </w:tcMar>
          </w:tcPr>
          <w:p w:rsidR="00433A5D" w:rsidRPr="00B97297" w:rsidRDefault="00433A5D" w:rsidP="007D0EF2">
            <w:pPr>
              <w:rPr>
                <w:rFonts w:asciiTheme="majorEastAsia" w:eastAsiaTheme="majorEastAsia" w:hAnsiTheme="majorEastAsia" w:cs="Times New Roman"/>
                <w:color w:val="000000"/>
                <w:sz w:val="16"/>
                <w:szCs w:val="16"/>
              </w:rPr>
            </w:pPr>
            <w:r w:rsidRPr="00013759">
              <w:rPr>
                <w:rFonts w:asciiTheme="majorEastAsia" w:eastAsiaTheme="majorEastAsia" w:hAnsiTheme="majorEastAsia" w:cs="Times New Roman" w:hint="eastAsia"/>
                <w:color w:val="000000"/>
                <w:sz w:val="16"/>
                <w:szCs w:val="16"/>
              </w:rPr>
              <w:t>当該施設の所在地を管轄する地方運輸局長</w:t>
            </w:r>
          </w:p>
        </w:tc>
      </w:tr>
      <w:tr w:rsidR="00433A5D" w:rsidRPr="00B97297" w:rsidTr="007D0EF2">
        <w:trPr>
          <w:trHeight w:val="300"/>
        </w:trPr>
        <w:tc>
          <w:tcPr>
            <w:tcW w:w="1570" w:type="dxa"/>
            <w:vMerge/>
            <w:tcBorders>
              <w:left w:val="single" w:sz="8" w:space="0" w:color="auto"/>
              <w:right w:val="single" w:sz="8" w:space="0" w:color="auto"/>
            </w:tcBorders>
            <w:vAlign w:val="center"/>
          </w:tcPr>
          <w:p w:rsidR="00433A5D" w:rsidRPr="00B97297" w:rsidRDefault="00433A5D" w:rsidP="007D0EF2">
            <w:pPr>
              <w:rPr>
                <w:rFonts w:asciiTheme="majorEastAsia" w:eastAsiaTheme="majorEastAsia" w:hAnsiTheme="majorEastAsia" w:cs="Times New Roman"/>
                <w:color w:val="000000"/>
                <w:sz w:val="16"/>
                <w:szCs w:val="16"/>
              </w:rPr>
            </w:pPr>
          </w:p>
        </w:tc>
        <w:tc>
          <w:tcPr>
            <w:tcW w:w="3874" w:type="dxa"/>
            <w:tcBorders>
              <w:top w:val="nil"/>
              <w:left w:val="nil"/>
              <w:bottom w:val="single" w:sz="8" w:space="0" w:color="auto"/>
              <w:right w:val="single" w:sz="8" w:space="0" w:color="auto"/>
            </w:tcBorders>
            <w:tcMar>
              <w:top w:w="0" w:type="dxa"/>
              <w:left w:w="99" w:type="dxa"/>
              <w:bottom w:w="0" w:type="dxa"/>
              <w:right w:w="99" w:type="dxa"/>
            </w:tcMar>
          </w:tcPr>
          <w:p w:rsidR="00433A5D" w:rsidRPr="00B97297" w:rsidRDefault="00433A5D" w:rsidP="007D0EF2">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ロ　</w:t>
            </w:r>
            <w:r w:rsidRPr="00013759">
              <w:rPr>
                <w:rFonts w:asciiTheme="majorEastAsia" w:eastAsiaTheme="majorEastAsia" w:hAnsiTheme="majorEastAsia" w:cs="Times New Roman" w:hint="eastAsia"/>
                <w:color w:val="000000"/>
                <w:sz w:val="16"/>
                <w:szCs w:val="16"/>
              </w:rPr>
              <w:t>鉄道車両</w:t>
            </w:r>
            <w:r>
              <w:rPr>
                <w:rFonts w:asciiTheme="majorEastAsia" w:eastAsiaTheme="majorEastAsia" w:hAnsiTheme="majorEastAsia" w:cs="Times New Roman" w:hint="eastAsia"/>
                <w:color w:val="000000"/>
                <w:sz w:val="16"/>
                <w:szCs w:val="16"/>
              </w:rPr>
              <w:t>（</w:t>
            </w:r>
            <w:r w:rsidRPr="00013759">
              <w:rPr>
                <w:rFonts w:asciiTheme="majorEastAsia" w:eastAsiaTheme="majorEastAsia" w:hAnsiTheme="majorEastAsia" w:cs="Times New Roman" w:hint="eastAsia"/>
                <w:color w:val="000000"/>
                <w:sz w:val="16"/>
                <w:szCs w:val="16"/>
              </w:rPr>
              <w:t>公共交通移動等円滑化基準省令第一条第一項第十一号に規定する鉄道車両をいう。</w:t>
            </w:r>
            <w:r>
              <w:rPr>
                <w:rFonts w:asciiTheme="majorEastAsia" w:eastAsiaTheme="majorEastAsia" w:hAnsiTheme="majorEastAsia" w:cs="Times New Roman" w:hint="eastAsia"/>
                <w:color w:val="000000"/>
                <w:sz w:val="16"/>
                <w:szCs w:val="16"/>
              </w:rPr>
              <w:t>）</w:t>
            </w:r>
            <w:r w:rsidRPr="00013759">
              <w:rPr>
                <w:rFonts w:asciiTheme="majorEastAsia" w:eastAsiaTheme="majorEastAsia" w:hAnsiTheme="majorEastAsia" w:cs="Times New Roman" w:hint="eastAsia"/>
                <w:color w:val="000000"/>
                <w:sz w:val="16"/>
                <w:szCs w:val="16"/>
              </w:rPr>
              <w:t>のうち鉄道事業法第十三条第一項の確認</w:t>
            </w:r>
            <w:r>
              <w:rPr>
                <w:rFonts w:asciiTheme="majorEastAsia" w:eastAsiaTheme="majorEastAsia" w:hAnsiTheme="majorEastAsia" w:cs="Times New Roman" w:hint="eastAsia"/>
                <w:color w:val="000000"/>
                <w:sz w:val="16"/>
                <w:szCs w:val="16"/>
              </w:rPr>
              <w:t>（</w:t>
            </w:r>
            <w:r w:rsidRPr="00013759">
              <w:rPr>
                <w:rFonts w:asciiTheme="majorEastAsia" w:eastAsiaTheme="majorEastAsia" w:hAnsiTheme="majorEastAsia" w:cs="Times New Roman" w:hint="eastAsia"/>
                <w:color w:val="000000"/>
                <w:sz w:val="16"/>
                <w:szCs w:val="16"/>
              </w:rPr>
              <w:t>鉄道事業法施行規則</w:t>
            </w:r>
            <w:r>
              <w:rPr>
                <w:rFonts w:asciiTheme="majorEastAsia" w:eastAsiaTheme="majorEastAsia" w:hAnsiTheme="majorEastAsia" w:cs="Times New Roman" w:hint="eastAsia"/>
                <w:color w:val="000000"/>
                <w:sz w:val="16"/>
                <w:szCs w:val="16"/>
              </w:rPr>
              <w:t>（</w:t>
            </w:r>
            <w:r w:rsidRPr="00013759">
              <w:rPr>
                <w:rFonts w:asciiTheme="majorEastAsia" w:eastAsiaTheme="majorEastAsia" w:hAnsiTheme="majorEastAsia" w:cs="Times New Roman" w:hint="eastAsia"/>
                <w:color w:val="000000"/>
                <w:sz w:val="16"/>
                <w:szCs w:val="16"/>
              </w:rPr>
              <w:t>昭和六十二年運輸省令第六号</w:t>
            </w:r>
            <w:r>
              <w:rPr>
                <w:rFonts w:asciiTheme="majorEastAsia" w:eastAsiaTheme="majorEastAsia" w:hAnsiTheme="majorEastAsia" w:cs="Times New Roman" w:hint="eastAsia"/>
                <w:color w:val="000000"/>
                <w:sz w:val="16"/>
                <w:szCs w:val="16"/>
              </w:rPr>
              <w:t>）</w:t>
            </w:r>
            <w:r w:rsidRPr="00013759">
              <w:rPr>
                <w:rFonts w:asciiTheme="majorEastAsia" w:eastAsiaTheme="majorEastAsia" w:hAnsiTheme="majorEastAsia" w:cs="Times New Roman" w:hint="eastAsia"/>
                <w:color w:val="000000"/>
                <w:sz w:val="16"/>
                <w:szCs w:val="16"/>
              </w:rPr>
              <w:t>第二十条</w:t>
            </w:r>
            <w:r w:rsidRPr="00013759">
              <w:rPr>
                <w:rFonts w:asciiTheme="majorEastAsia" w:eastAsiaTheme="majorEastAsia" w:hAnsiTheme="majorEastAsia" w:cs="Times New Roman" w:hint="eastAsia"/>
                <w:color w:val="000000"/>
                <w:sz w:val="16"/>
                <w:szCs w:val="16"/>
              </w:rPr>
              <w:lastRenderedPageBreak/>
              <w:t>第二項及び第三項に規定するものに限る。</w:t>
            </w:r>
            <w:r>
              <w:rPr>
                <w:rFonts w:asciiTheme="majorEastAsia" w:eastAsiaTheme="majorEastAsia" w:hAnsiTheme="majorEastAsia" w:cs="Times New Roman" w:hint="eastAsia"/>
                <w:color w:val="000000"/>
                <w:sz w:val="16"/>
                <w:szCs w:val="16"/>
              </w:rPr>
              <w:t>）</w:t>
            </w:r>
            <w:r w:rsidRPr="00013759">
              <w:rPr>
                <w:rFonts w:asciiTheme="majorEastAsia" w:eastAsiaTheme="majorEastAsia" w:hAnsiTheme="majorEastAsia" w:cs="Times New Roman" w:hint="eastAsia"/>
                <w:color w:val="000000"/>
                <w:sz w:val="16"/>
                <w:szCs w:val="16"/>
              </w:rPr>
              <w:t>に係るもの、乗合バス車両に係るもの、貸切バス車両に係るもの又は福祉タクシー車両に係るもの</w:t>
            </w:r>
          </w:p>
        </w:tc>
        <w:tc>
          <w:tcPr>
            <w:tcW w:w="3615" w:type="dxa"/>
            <w:tcBorders>
              <w:top w:val="nil"/>
              <w:left w:val="nil"/>
              <w:bottom w:val="single" w:sz="8" w:space="0" w:color="auto"/>
              <w:right w:val="single" w:sz="8" w:space="0" w:color="auto"/>
            </w:tcBorders>
            <w:tcMar>
              <w:top w:w="0" w:type="dxa"/>
              <w:left w:w="99" w:type="dxa"/>
              <w:bottom w:w="0" w:type="dxa"/>
              <w:right w:w="99" w:type="dxa"/>
            </w:tcMar>
          </w:tcPr>
          <w:p w:rsidR="00433A5D" w:rsidRPr="00B97297" w:rsidRDefault="00433A5D" w:rsidP="007D0EF2">
            <w:pPr>
              <w:rPr>
                <w:rFonts w:asciiTheme="majorEastAsia" w:eastAsiaTheme="majorEastAsia" w:hAnsiTheme="majorEastAsia" w:cs="Times New Roman"/>
                <w:color w:val="000000"/>
                <w:sz w:val="16"/>
                <w:szCs w:val="16"/>
              </w:rPr>
            </w:pPr>
            <w:r w:rsidRPr="00013759">
              <w:rPr>
                <w:rFonts w:asciiTheme="majorEastAsia" w:eastAsiaTheme="majorEastAsia" w:hAnsiTheme="majorEastAsia" w:cs="Times New Roman" w:hint="eastAsia"/>
                <w:color w:val="000000"/>
                <w:sz w:val="16"/>
                <w:szCs w:val="16"/>
              </w:rPr>
              <w:lastRenderedPageBreak/>
              <w:t>当該鉄道車両、乗合バス車両、貸切バス車両又は福祉タクシー車両の使用の本拠を管轄する地方運輸局長</w:t>
            </w:r>
          </w:p>
        </w:tc>
      </w:tr>
      <w:tr w:rsidR="00433A5D" w:rsidRPr="00B97297" w:rsidTr="007D0EF2">
        <w:trPr>
          <w:trHeight w:val="300"/>
        </w:trPr>
        <w:tc>
          <w:tcPr>
            <w:tcW w:w="1570" w:type="dxa"/>
            <w:vMerge/>
            <w:tcBorders>
              <w:left w:val="single" w:sz="8" w:space="0" w:color="auto"/>
              <w:right w:val="single" w:sz="8" w:space="0" w:color="auto"/>
            </w:tcBorders>
            <w:vAlign w:val="center"/>
          </w:tcPr>
          <w:p w:rsidR="00433A5D" w:rsidRPr="00B97297" w:rsidRDefault="00433A5D" w:rsidP="007D0EF2">
            <w:pPr>
              <w:rPr>
                <w:rFonts w:asciiTheme="majorEastAsia" w:eastAsiaTheme="majorEastAsia" w:hAnsiTheme="majorEastAsia" w:cs="Times New Roman"/>
                <w:color w:val="000000"/>
                <w:sz w:val="16"/>
                <w:szCs w:val="16"/>
              </w:rPr>
            </w:pPr>
          </w:p>
        </w:tc>
        <w:tc>
          <w:tcPr>
            <w:tcW w:w="3874" w:type="dxa"/>
            <w:tcBorders>
              <w:top w:val="nil"/>
              <w:left w:val="nil"/>
              <w:bottom w:val="single" w:sz="8" w:space="0" w:color="auto"/>
              <w:right w:val="single" w:sz="8" w:space="0" w:color="auto"/>
            </w:tcBorders>
            <w:tcMar>
              <w:top w:w="0" w:type="dxa"/>
              <w:left w:w="99" w:type="dxa"/>
              <w:bottom w:w="0" w:type="dxa"/>
              <w:right w:w="99" w:type="dxa"/>
            </w:tcMar>
          </w:tcPr>
          <w:p w:rsidR="00433A5D" w:rsidRPr="00B97297" w:rsidRDefault="00433A5D" w:rsidP="007D0EF2">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ハ　</w:t>
            </w:r>
            <w:r w:rsidRPr="00013759">
              <w:rPr>
                <w:rFonts w:asciiTheme="majorEastAsia" w:eastAsiaTheme="majorEastAsia" w:hAnsiTheme="majorEastAsia" w:cs="Times New Roman" w:hint="eastAsia"/>
                <w:color w:val="000000"/>
                <w:sz w:val="16"/>
                <w:szCs w:val="16"/>
              </w:rPr>
              <w:t>法第二条第五号ニに掲げる施設</w:t>
            </w:r>
            <w:r>
              <w:rPr>
                <w:rFonts w:asciiTheme="majorEastAsia" w:eastAsiaTheme="majorEastAsia" w:hAnsiTheme="majorEastAsia" w:cs="Times New Roman" w:hint="eastAsia"/>
                <w:color w:val="000000"/>
                <w:sz w:val="16"/>
                <w:szCs w:val="16"/>
              </w:rPr>
              <w:t>（</w:t>
            </w:r>
            <w:r w:rsidRPr="00013759">
              <w:rPr>
                <w:rFonts w:asciiTheme="majorEastAsia" w:eastAsiaTheme="majorEastAsia" w:hAnsiTheme="majorEastAsia" w:cs="Times New Roman" w:hint="eastAsia"/>
                <w:color w:val="000000"/>
                <w:sz w:val="16"/>
                <w:szCs w:val="16"/>
              </w:rPr>
              <w:t>当該施設を設置し、又は管理する者が一般旅客定期航路事業者又は旅客不定期航路事業者であるものに限る。</w:t>
            </w:r>
            <w:r>
              <w:rPr>
                <w:rFonts w:asciiTheme="majorEastAsia" w:eastAsiaTheme="majorEastAsia" w:hAnsiTheme="majorEastAsia" w:cs="Times New Roman" w:hint="eastAsia"/>
                <w:color w:val="000000"/>
                <w:sz w:val="16"/>
                <w:szCs w:val="16"/>
              </w:rPr>
              <w:t>）</w:t>
            </w:r>
            <w:r w:rsidRPr="00013759">
              <w:rPr>
                <w:rFonts w:asciiTheme="majorEastAsia" w:eastAsiaTheme="majorEastAsia" w:hAnsiTheme="majorEastAsia" w:cs="Times New Roman" w:hint="eastAsia"/>
                <w:color w:val="000000"/>
                <w:sz w:val="16"/>
                <w:szCs w:val="16"/>
              </w:rPr>
              <w:t>に係るもの</w:t>
            </w:r>
          </w:p>
        </w:tc>
        <w:tc>
          <w:tcPr>
            <w:tcW w:w="3615" w:type="dxa"/>
            <w:tcBorders>
              <w:top w:val="nil"/>
              <w:left w:val="nil"/>
              <w:bottom w:val="single" w:sz="8" w:space="0" w:color="auto"/>
              <w:right w:val="single" w:sz="8" w:space="0" w:color="auto"/>
            </w:tcBorders>
            <w:tcMar>
              <w:top w:w="0" w:type="dxa"/>
              <w:left w:w="99" w:type="dxa"/>
              <w:bottom w:w="0" w:type="dxa"/>
              <w:right w:w="99" w:type="dxa"/>
            </w:tcMar>
          </w:tcPr>
          <w:p w:rsidR="00433A5D" w:rsidRPr="00B97297" w:rsidRDefault="00433A5D" w:rsidP="007D0EF2">
            <w:pPr>
              <w:rPr>
                <w:rFonts w:asciiTheme="majorEastAsia" w:eastAsiaTheme="majorEastAsia" w:hAnsiTheme="majorEastAsia" w:cs="Times New Roman"/>
                <w:color w:val="000000"/>
                <w:sz w:val="16"/>
                <w:szCs w:val="16"/>
              </w:rPr>
            </w:pPr>
            <w:r w:rsidRPr="00013759">
              <w:rPr>
                <w:rFonts w:asciiTheme="majorEastAsia" w:eastAsiaTheme="majorEastAsia" w:hAnsiTheme="majorEastAsia" w:cs="Times New Roman" w:hint="eastAsia"/>
                <w:color w:val="000000"/>
                <w:sz w:val="16"/>
                <w:szCs w:val="16"/>
              </w:rPr>
              <w:t>当該施設の所在地を管轄する地方運輸局長</w:t>
            </w:r>
            <w:r>
              <w:rPr>
                <w:rFonts w:asciiTheme="majorEastAsia" w:eastAsiaTheme="majorEastAsia" w:hAnsiTheme="majorEastAsia" w:cs="Times New Roman" w:hint="eastAsia"/>
                <w:color w:val="000000"/>
                <w:sz w:val="16"/>
                <w:szCs w:val="16"/>
              </w:rPr>
              <w:t>（</w:t>
            </w:r>
            <w:r w:rsidRPr="00013759">
              <w:rPr>
                <w:rFonts w:asciiTheme="majorEastAsia" w:eastAsiaTheme="majorEastAsia" w:hAnsiTheme="majorEastAsia" w:cs="Times New Roman" w:hint="eastAsia"/>
                <w:color w:val="000000"/>
                <w:sz w:val="16"/>
                <w:szCs w:val="16"/>
              </w:rPr>
              <w:t>運輸監理部長を含む。</w:t>
            </w:r>
            <w:r>
              <w:rPr>
                <w:rFonts w:asciiTheme="majorEastAsia" w:eastAsiaTheme="majorEastAsia" w:hAnsiTheme="majorEastAsia" w:cs="Times New Roman" w:hint="eastAsia"/>
                <w:color w:val="000000"/>
                <w:sz w:val="16"/>
                <w:szCs w:val="16"/>
              </w:rPr>
              <w:t>）</w:t>
            </w:r>
          </w:p>
        </w:tc>
      </w:tr>
      <w:tr w:rsidR="00433A5D" w:rsidRPr="00B97297" w:rsidTr="007D0EF2">
        <w:trPr>
          <w:trHeight w:val="300"/>
        </w:trPr>
        <w:tc>
          <w:tcPr>
            <w:tcW w:w="1570" w:type="dxa"/>
            <w:vMerge/>
            <w:tcBorders>
              <w:left w:val="single" w:sz="8" w:space="0" w:color="auto"/>
              <w:right w:val="single" w:sz="8" w:space="0" w:color="auto"/>
            </w:tcBorders>
            <w:vAlign w:val="center"/>
          </w:tcPr>
          <w:p w:rsidR="00433A5D" w:rsidRPr="00B97297" w:rsidRDefault="00433A5D" w:rsidP="007D0EF2">
            <w:pPr>
              <w:rPr>
                <w:rFonts w:asciiTheme="majorEastAsia" w:eastAsiaTheme="majorEastAsia" w:hAnsiTheme="majorEastAsia" w:cs="Times New Roman"/>
                <w:color w:val="000000"/>
                <w:sz w:val="16"/>
                <w:szCs w:val="16"/>
              </w:rPr>
            </w:pPr>
          </w:p>
        </w:tc>
        <w:tc>
          <w:tcPr>
            <w:tcW w:w="3874" w:type="dxa"/>
            <w:tcBorders>
              <w:top w:val="nil"/>
              <w:left w:val="nil"/>
              <w:bottom w:val="single" w:sz="8" w:space="0" w:color="auto"/>
              <w:right w:val="single" w:sz="8" w:space="0" w:color="auto"/>
            </w:tcBorders>
            <w:tcMar>
              <w:top w:w="0" w:type="dxa"/>
              <w:left w:w="99" w:type="dxa"/>
              <w:bottom w:w="0" w:type="dxa"/>
              <w:right w:w="99" w:type="dxa"/>
            </w:tcMar>
          </w:tcPr>
          <w:p w:rsidR="00433A5D" w:rsidRPr="00B97297" w:rsidRDefault="00433A5D" w:rsidP="007D0EF2">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ニ　</w:t>
            </w:r>
            <w:r w:rsidRPr="00013759">
              <w:rPr>
                <w:rFonts w:asciiTheme="majorEastAsia" w:eastAsiaTheme="majorEastAsia" w:hAnsiTheme="majorEastAsia" w:cs="Times New Roman" w:hint="eastAsia"/>
                <w:color w:val="000000"/>
                <w:sz w:val="16"/>
                <w:szCs w:val="16"/>
              </w:rPr>
              <w:t>法第二条第五号ニに掲げる施設</w:t>
            </w:r>
            <w:r>
              <w:rPr>
                <w:rFonts w:asciiTheme="majorEastAsia" w:eastAsiaTheme="majorEastAsia" w:hAnsiTheme="majorEastAsia" w:cs="Times New Roman" w:hint="eastAsia"/>
                <w:color w:val="000000"/>
                <w:sz w:val="16"/>
                <w:szCs w:val="16"/>
              </w:rPr>
              <w:t>（</w:t>
            </w:r>
            <w:r w:rsidRPr="00013759">
              <w:rPr>
                <w:rFonts w:asciiTheme="majorEastAsia" w:eastAsiaTheme="majorEastAsia" w:hAnsiTheme="majorEastAsia" w:cs="Times New Roman" w:hint="eastAsia"/>
                <w:color w:val="000000"/>
                <w:sz w:val="16"/>
                <w:szCs w:val="16"/>
              </w:rPr>
              <w:t>当該施設を設置し、又は管理する者が一般旅客定期航路事業者又は旅客不定期航路事業者であるものを除く。</w:t>
            </w:r>
            <w:r>
              <w:rPr>
                <w:rFonts w:asciiTheme="majorEastAsia" w:eastAsiaTheme="majorEastAsia" w:hAnsiTheme="majorEastAsia" w:cs="Times New Roman" w:hint="eastAsia"/>
                <w:color w:val="000000"/>
                <w:sz w:val="16"/>
                <w:szCs w:val="16"/>
              </w:rPr>
              <w:t>）</w:t>
            </w:r>
            <w:r w:rsidRPr="00013759">
              <w:rPr>
                <w:rFonts w:asciiTheme="majorEastAsia" w:eastAsiaTheme="majorEastAsia" w:hAnsiTheme="majorEastAsia" w:cs="Times New Roman" w:hint="eastAsia"/>
                <w:color w:val="000000"/>
                <w:sz w:val="16"/>
                <w:szCs w:val="16"/>
              </w:rPr>
              <w:t>に係るもの</w:t>
            </w:r>
          </w:p>
        </w:tc>
        <w:tc>
          <w:tcPr>
            <w:tcW w:w="3615" w:type="dxa"/>
            <w:tcBorders>
              <w:top w:val="nil"/>
              <w:left w:val="nil"/>
              <w:bottom w:val="single" w:sz="8" w:space="0" w:color="auto"/>
              <w:right w:val="single" w:sz="8" w:space="0" w:color="auto"/>
            </w:tcBorders>
            <w:tcMar>
              <w:top w:w="0" w:type="dxa"/>
              <w:left w:w="99" w:type="dxa"/>
              <w:bottom w:w="0" w:type="dxa"/>
              <w:right w:w="99" w:type="dxa"/>
            </w:tcMar>
          </w:tcPr>
          <w:p w:rsidR="00433A5D" w:rsidRPr="00B97297" w:rsidRDefault="00433A5D" w:rsidP="007D0EF2">
            <w:pPr>
              <w:rPr>
                <w:rFonts w:asciiTheme="majorEastAsia" w:eastAsiaTheme="majorEastAsia" w:hAnsiTheme="majorEastAsia" w:cs="Times New Roman"/>
                <w:color w:val="000000"/>
                <w:sz w:val="16"/>
                <w:szCs w:val="16"/>
              </w:rPr>
            </w:pPr>
            <w:r w:rsidRPr="00013759">
              <w:rPr>
                <w:rFonts w:asciiTheme="majorEastAsia" w:eastAsiaTheme="majorEastAsia" w:hAnsiTheme="majorEastAsia" w:cs="Times New Roman" w:hint="eastAsia"/>
                <w:color w:val="000000"/>
                <w:sz w:val="16"/>
                <w:szCs w:val="16"/>
              </w:rPr>
              <w:t>当該施設の所在地を管轄する地方整備局長又は北海道開発局長</w:t>
            </w:r>
          </w:p>
        </w:tc>
      </w:tr>
      <w:tr w:rsidR="00433A5D" w:rsidRPr="00B97297" w:rsidTr="007D0EF2">
        <w:trPr>
          <w:trHeight w:val="240"/>
        </w:trPr>
        <w:tc>
          <w:tcPr>
            <w:tcW w:w="1570" w:type="dxa"/>
            <w:vMerge/>
            <w:tcBorders>
              <w:left w:val="single" w:sz="8" w:space="0" w:color="auto"/>
              <w:right w:val="single" w:sz="8" w:space="0" w:color="auto"/>
            </w:tcBorders>
            <w:vAlign w:val="center"/>
          </w:tcPr>
          <w:p w:rsidR="00433A5D" w:rsidRPr="00B97297" w:rsidRDefault="00433A5D" w:rsidP="007D0EF2">
            <w:pPr>
              <w:rPr>
                <w:rFonts w:asciiTheme="majorEastAsia" w:eastAsiaTheme="majorEastAsia" w:hAnsiTheme="majorEastAsia" w:cs="Times New Roman"/>
                <w:color w:val="000000"/>
                <w:sz w:val="16"/>
                <w:szCs w:val="16"/>
              </w:rPr>
            </w:pPr>
          </w:p>
        </w:tc>
        <w:tc>
          <w:tcPr>
            <w:tcW w:w="3874" w:type="dxa"/>
            <w:tcBorders>
              <w:top w:val="nil"/>
              <w:left w:val="nil"/>
              <w:bottom w:val="single" w:sz="8" w:space="0" w:color="auto"/>
              <w:right w:val="single" w:sz="8" w:space="0" w:color="auto"/>
            </w:tcBorders>
            <w:tcMar>
              <w:top w:w="0" w:type="dxa"/>
              <w:left w:w="99" w:type="dxa"/>
              <w:bottom w:w="0" w:type="dxa"/>
              <w:right w:w="99" w:type="dxa"/>
            </w:tcMar>
          </w:tcPr>
          <w:p w:rsidR="00433A5D" w:rsidRPr="00B97297" w:rsidRDefault="00433A5D" w:rsidP="007D0EF2">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ホ　</w:t>
            </w:r>
            <w:r w:rsidRPr="00013759">
              <w:rPr>
                <w:rFonts w:asciiTheme="majorEastAsia" w:eastAsiaTheme="majorEastAsia" w:hAnsiTheme="majorEastAsia" w:cs="Times New Roman" w:hint="eastAsia"/>
                <w:color w:val="000000"/>
                <w:sz w:val="16"/>
                <w:szCs w:val="16"/>
              </w:rPr>
              <w:t>船舶に係るもの</w:t>
            </w:r>
          </w:p>
        </w:tc>
        <w:tc>
          <w:tcPr>
            <w:tcW w:w="3615" w:type="dxa"/>
            <w:tcBorders>
              <w:top w:val="nil"/>
              <w:left w:val="nil"/>
              <w:bottom w:val="single" w:sz="8" w:space="0" w:color="auto"/>
              <w:right w:val="single" w:sz="8" w:space="0" w:color="auto"/>
            </w:tcBorders>
            <w:tcMar>
              <w:top w:w="0" w:type="dxa"/>
              <w:left w:w="99" w:type="dxa"/>
              <w:bottom w:w="0" w:type="dxa"/>
              <w:right w:w="99" w:type="dxa"/>
            </w:tcMar>
          </w:tcPr>
          <w:p w:rsidR="00433A5D" w:rsidRPr="00B97297" w:rsidRDefault="00433A5D" w:rsidP="007D0EF2">
            <w:pPr>
              <w:rPr>
                <w:rFonts w:asciiTheme="majorEastAsia" w:eastAsiaTheme="majorEastAsia" w:hAnsiTheme="majorEastAsia" w:cs="Times New Roman"/>
                <w:color w:val="000000"/>
                <w:sz w:val="16"/>
                <w:szCs w:val="16"/>
              </w:rPr>
            </w:pPr>
            <w:r w:rsidRPr="00013759">
              <w:rPr>
                <w:rFonts w:asciiTheme="majorEastAsia" w:eastAsiaTheme="majorEastAsia" w:hAnsiTheme="majorEastAsia" w:cs="Times New Roman" w:hint="eastAsia"/>
                <w:color w:val="000000"/>
                <w:sz w:val="16"/>
                <w:szCs w:val="16"/>
              </w:rPr>
              <w:t>当該船舶の航路の拠点を管轄する地方運輸局長</w:t>
            </w:r>
            <w:r>
              <w:rPr>
                <w:rFonts w:asciiTheme="majorEastAsia" w:eastAsiaTheme="majorEastAsia" w:hAnsiTheme="majorEastAsia" w:cs="Times New Roman" w:hint="eastAsia"/>
                <w:color w:val="000000"/>
                <w:sz w:val="16"/>
                <w:szCs w:val="16"/>
              </w:rPr>
              <w:t>（</w:t>
            </w:r>
            <w:r w:rsidRPr="00013759">
              <w:rPr>
                <w:rFonts w:asciiTheme="majorEastAsia" w:eastAsiaTheme="majorEastAsia" w:hAnsiTheme="majorEastAsia" w:cs="Times New Roman" w:hint="eastAsia"/>
                <w:color w:val="000000"/>
                <w:sz w:val="16"/>
                <w:szCs w:val="16"/>
              </w:rPr>
              <w:t>運輸監理部長を含む。</w:t>
            </w:r>
            <w:r>
              <w:rPr>
                <w:rFonts w:asciiTheme="majorEastAsia" w:eastAsiaTheme="majorEastAsia" w:hAnsiTheme="majorEastAsia" w:cs="Times New Roman" w:hint="eastAsia"/>
                <w:color w:val="000000"/>
                <w:sz w:val="16"/>
                <w:szCs w:val="16"/>
              </w:rPr>
              <w:t>）</w:t>
            </w:r>
          </w:p>
        </w:tc>
      </w:tr>
      <w:tr w:rsidR="00433A5D" w:rsidRPr="00B97297" w:rsidTr="007D0EF2">
        <w:trPr>
          <w:trHeight w:val="240"/>
        </w:trPr>
        <w:tc>
          <w:tcPr>
            <w:tcW w:w="1570" w:type="dxa"/>
            <w:vMerge/>
            <w:tcBorders>
              <w:left w:val="single" w:sz="8" w:space="0" w:color="auto"/>
              <w:right w:val="single" w:sz="8" w:space="0" w:color="auto"/>
            </w:tcBorders>
            <w:vAlign w:val="center"/>
          </w:tcPr>
          <w:p w:rsidR="00433A5D" w:rsidRPr="00B97297" w:rsidRDefault="00433A5D" w:rsidP="007D0EF2">
            <w:pPr>
              <w:rPr>
                <w:rFonts w:asciiTheme="majorEastAsia" w:eastAsiaTheme="majorEastAsia" w:hAnsiTheme="majorEastAsia" w:cs="Times New Roman"/>
                <w:color w:val="000000"/>
                <w:sz w:val="16"/>
                <w:szCs w:val="16"/>
              </w:rPr>
            </w:pPr>
          </w:p>
        </w:tc>
        <w:tc>
          <w:tcPr>
            <w:tcW w:w="3874" w:type="dxa"/>
            <w:tcBorders>
              <w:top w:val="nil"/>
              <w:left w:val="nil"/>
              <w:bottom w:val="single" w:sz="8" w:space="0" w:color="auto"/>
              <w:right w:val="single" w:sz="8" w:space="0" w:color="auto"/>
            </w:tcBorders>
            <w:tcMar>
              <w:top w:w="0" w:type="dxa"/>
              <w:left w:w="99" w:type="dxa"/>
              <w:bottom w:w="0" w:type="dxa"/>
              <w:right w:w="99" w:type="dxa"/>
            </w:tcMar>
          </w:tcPr>
          <w:p w:rsidR="00433A5D" w:rsidRPr="00B97297" w:rsidRDefault="00433A5D" w:rsidP="007D0EF2">
            <w:pPr>
              <w:rPr>
                <w:rFonts w:asciiTheme="majorEastAsia" w:eastAsiaTheme="majorEastAsia" w:hAnsiTheme="majorEastAsia" w:cs="Times New Roman"/>
                <w:color w:val="000000"/>
                <w:sz w:val="16"/>
                <w:szCs w:val="16"/>
              </w:rPr>
            </w:pPr>
            <w:r>
              <w:rPr>
                <w:rFonts w:asciiTheme="majorEastAsia" w:eastAsiaTheme="majorEastAsia" w:hAnsiTheme="majorEastAsia" w:cs="Times New Roman" w:hint="eastAsia"/>
                <w:color w:val="000000"/>
                <w:sz w:val="16"/>
                <w:szCs w:val="16"/>
              </w:rPr>
              <w:t xml:space="preserve">ヘ　</w:t>
            </w:r>
            <w:r w:rsidRPr="00013759">
              <w:rPr>
                <w:rFonts w:asciiTheme="majorEastAsia" w:eastAsiaTheme="majorEastAsia" w:hAnsiTheme="majorEastAsia" w:cs="Times New Roman" w:hint="eastAsia"/>
                <w:color w:val="000000"/>
                <w:sz w:val="16"/>
                <w:szCs w:val="16"/>
              </w:rPr>
              <w:t>法第二条第五号ホに掲げる施設に係るもの</w:t>
            </w:r>
          </w:p>
        </w:tc>
        <w:tc>
          <w:tcPr>
            <w:tcW w:w="3615" w:type="dxa"/>
            <w:tcBorders>
              <w:top w:val="nil"/>
              <w:left w:val="nil"/>
              <w:bottom w:val="single" w:sz="8" w:space="0" w:color="auto"/>
              <w:right w:val="single" w:sz="8" w:space="0" w:color="auto"/>
            </w:tcBorders>
            <w:tcMar>
              <w:top w:w="0" w:type="dxa"/>
              <w:left w:w="99" w:type="dxa"/>
              <w:bottom w:w="0" w:type="dxa"/>
              <w:right w:w="99" w:type="dxa"/>
            </w:tcMar>
          </w:tcPr>
          <w:p w:rsidR="00433A5D" w:rsidRPr="00013759" w:rsidRDefault="00433A5D" w:rsidP="007D0EF2">
            <w:pPr>
              <w:rPr>
                <w:rFonts w:asciiTheme="majorEastAsia" w:eastAsiaTheme="majorEastAsia" w:hAnsiTheme="majorEastAsia" w:cs="Times New Roman"/>
                <w:color w:val="000000"/>
                <w:sz w:val="16"/>
                <w:szCs w:val="16"/>
              </w:rPr>
            </w:pPr>
            <w:r w:rsidRPr="00013759">
              <w:rPr>
                <w:rFonts w:asciiTheme="majorEastAsia" w:eastAsiaTheme="majorEastAsia" w:hAnsiTheme="majorEastAsia" w:cs="Times New Roman" w:hint="eastAsia"/>
                <w:color w:val="000000"/>
                <w:sz w:val="16"/>
                <w:szCs w:val="16"/>
              </w:rPr>
              <w:t>当該施設の所在地を管轄する地方航空局長</w:t>
            </w:r>
          </w:p>
        </w:tc>
      </w:tr>
      <w:tr w:rsidR="00433A5D" w:rsidRPr="00B97297" w:rsidTr="007D0EF2">
        <w:trPr>
          <w:trHeight w:val="240"/>
        </w:trPr>
        <w:tc>
          <w:tcPr>
            <w:tcW w:w="1570" w:type="dxa"/>
            <w:vMerge/>
            <w:tcBorders>
              <w:left w:val="single" w:sz="8" w:space="0" w:color="auto"/>
              <w:bottom w:val="single" w:sz="8" w:space="0" w:color="auto"/>
              <w:right w:val="single" w:sz="8" w:space="0" w:color="auto"/>
            </w:tcBorders>
            <w:vAlign w:val="center"/>
          </w:tcPr>
          <w:p w:rsidR="00433A5D" w:rsidRPr="00B97297" w:rsidRDefault="00433A5D" w:rsidP="007D0EF2">
            <w:pPr>
              <w:rPr>
                <w:rFonts w:asciiTheme="majorEastAsia" w:eastAsiaTheme="majorEastAsia" w:hAnsiTheme="majorEastAsia" w:cs="Times New Roman"/>
                <w:color w:val="000000"/>
                <w:sz w:val="16"/>
                <w:szCs w:val="16"/>
              </w:rPr>
            </w:pPr>
          </w:p>
        </w:tc>
        <w:tc>
          <w:tcPr>
            <w:tcW w:w="3874" w:type="dxa"/>
            <w:tcBorders>
              <w:top w:val="nil"/>
              <w:left w:val="nil"/>
              <w:bottom w:val="single" w:sz="8" w:space="0" w:color="auto"/>
              <w:right w:val="single" w:sz="8" w:space="0" w:color="auto"/>
            </w:tcBorders>
            <w:tcMar>
              <w:top w:w="0" w:type="dxa"/>
              <w:left w:w="99" w:type="dxa"/>
              <w:bottom w:w="0" w:type="dxa"/>
              <w:right w:w="99" w:type="dxa"/>
            </w:tcMar>
          </w:tcPr>
          <w:p w:rsidR="00433A5D" w:rsidRPr="00B97297" w:rsidRDefault="00433A5D" w:rsidP="007D0EF2">
            <w:pPr>
              <w:rPr>
                <w:rFonts w:asciiTheme="majorEastAsia" w:eastAsiaTheme="majorEastAsia" w:hAnsiTheme="majorEastAsia" w:cs="Times New Roman"/>
                <w:color w:val="000000"/>
                <w:sz w:val="16"/>
                <w:szCs w:val="16"/>
              </w:rPr>
            </w:pPr>
            <w:r>
              <w:rPr>
                <w:rFonts w:asciiTheme="majorEastAsia" w:eastAsiaTheme="majorEastAsia" w:hAnsiTheme="majorEastAsia" w:cs="Times New Roman" w:hint="eastAsia"/>
                <w:color w:val="000000"/>
                <w:sz w:val="16"/>
                <w:szCs w:val="16"/>
              </w:rPr>
              <w:t xml:space="preserve">ト　</w:t>
            </w:r>
            <w:r w:rsidRPr="00013759">
              <w:rPr>
                <w:rFonts w:asciiTheme="majorEastAsia" w:eastAsiaTheme="majorEastAsia" w:hAnsiTheme="majorEastAsia" w:cs="Times New Roman" w:hint="eastAsia"/>
                <w:color w:val="000000"/>
                <w:sz w:val="16"/>
                <w:szCs w:val="16"/>
              </w:rPr>
              <w:t>特定本邦航空運送事業者の使用航空機以外の航空機</w:t>
            </w:r>
            <w:r>
              <w:rPr>
                <w:rFonts w:asciiTheme="majorEastAsia" w:eastAsiaTheme="majorEastAsia" w:hAnsiTheme="majorEastAsia" w:cs="Times New Roman" w:hint="eastAsia"/>
                <w:color w:val="000000"/>
                <w:sz w:val="16"/>
                <w:szCs w:val="16"/>
              </w:rPr>
              <w:t>（</w:t>
            </w:r>
            <w:r w:rsidRPr="00013759">
              <w:rPr>
                <w:rFonts w:asciiTheme="majorEastAsia" w:eastAsiaTheme="majorEastAsia" w:hAnsiTheme="majorEastAsia" w:cs="Times New Roman" w:hint="eastAsia"/>
                <w:color w:val="000000"/>
                <w:sz w:val="16"/>
                <w:szCs w:val="16"/>
              </w:rPr>
              <w:t>公共交通移動等円滑化基準省令第一条第十六号に規定する航空機をいう。</w:t>
            </w:r>
            <w:r>
              <w:rPr>
                <w:rFonts w:asciiTheme="majorEastAsia" w:eastAsiaTheme="majorEastAsia" w:hAnsiTheme="majorEastAsia" w:cs="Times New Roman" w:hint="eastAsia"/>
                <w:color w:val="000000"/>
                <w:sz w:val="16"/>
                <w:szCs w:val="16"/>
              </w:rPr>
              <w:t>）</w:t>
            </w:r>
            <w:r w:rsidRPr="00013759">
              <w:rPr>
                <w:rFonts w:asciiTheme="majorEastAsia" w:eastAsiaTheme="majorEastAsia" w:hAnsiTheme="majorEastAsia" w:cs="Times New Roman" w:hint="eastAsia"/>
                <w:color w:val="000000"/>
                <w:sz w:val="16"/>
                <w:szCs w:val="16"/>
              </w:rPr>
              <w:t>に係るもの</w:t>
            </w:r>
          </w:p>
        </w:tc>
        <w:tc>
          <w:tcPr>
            <w:tcW w:w="3615" w:type="dxa"/>
            <w:tcBorders>
              <w:top w:val="nil"/>
              <w:left w:val="nil"/>
              <w:bottom w:val="single" w:sz="8" w:space="0" w:color="auto"/>
              <w:right w:val="single" w:sz="8" w:space="0" w:color="auto"/>
            </w:tcBorders>
            <w:tcMar>
              <w:top w:w="0" w:type="dxa"/>
              <w:left w:w="99" w:type="dxa"/>
              <w:bottom w:w="0" w:type="dxa"/>
              <w:right w:w="99" w:type="dxa"/>
            </w:tcMar>
          </w:tcPr>
          <w:p w:rsidR="00433A5D" w:rsidRPr="00013759" w:rsidRDefault="00433A5D" w:rsidP="007D0EF2">
            <w:pPr>
              <w:rPr>
                <w:rFonts w:asciiTheme="majorEastAsia" w:eastAsiaTheme="majorEastAsia" w:hAnsiTheme="majorEastAsia" w:cs="Times New Roman"/>
                <w:color w:val="000000"/>
                <w:sz w:val="16"/>
                <w:szCs w:val="16"/>
              </w:rPr>
            </w:pPr>
            <w:r w:rsidRPr="00013759">
              <w:rPr>
                <w:rFonts w:asciiTheme="majorEastAsia" w:eastAsiaTheme="majorEastAsia" w:hAnsiTheme="majorEastAsia" w:cs="Times New Roman" w:hint="eastAsia"/>
                <w:color w:val="000000"/>
                <w:sz w:val="16"/>
                <w:szCs w:val="16"/>
              </w:rPr>
              <w:t>当該航空機を使用する本邦航空運送事業者の主たる事務所を管轄する地方航空局長</w:t>
            </w:r>
          </w:p>
        </w:tc>
      </w:tr>
      <w:tr w:rsidR="00433A5D" w:rsidRPr="00B97297" w:rsidTr="007D0EF2">
        <w:trPr>
          <w:trHeight w:val="240"/>
        </w:trPr>
        <w:tc>
          <w:tcPr>
            <w:tcW w:w="1570" w:type="dxa"/>
            <w:vMerge w:val="restart"/>
            <w:tcBorders>
              <w:left w:val="single" w:sz="8" w:space="0" w:color="auto"/>
              <w:right w:val="single" w:sz="8" w:space="0" w:color="auto"/>
            </w:tcBorders>
          </w:tcPr>
          <w:p w:rsidR="00433A5D" w:rsidRPr="00B97297" w:rsidRDefault="00433A5D" w:rsidP="007D0EF2">
            <w:pPr>
              <w:ind w:leftChars="50" w:left="105"/>
              <w:rPr>
                <w:rFonts w:asciiTheme="majorEastAsia" w:eastAsiaTheme="majorEastAsia" w:hAnsiTheme="majorEastAsia" w:cs="Times New Roman"/>
                <w:color w:val="000000"/>
                <w:sz w:val="16"/>
                <w:szCs w:val="16"/>
              </w:rPr>
            </w:pPr>
            <w:r>
              <w:rPr>
                <w:rFonts w:asciiTheme="majorEastAsia" w:eastAsiaTheme="majorEastAsia" w:hAnsiTheme="majorEastAsia" w:cs="Times New Roman" w:hint="eastAsia"/>
                <w:color w:val="000000"/>
                <w:sz w:val="16"/>
                <w:szCs w:val="16"/>
              </w:rPr>
              <w:t xml:space="preserve">四　</w:t>
            </w:r>
            <w:r w:rsidRPr="00013759">
              <w:rPr>
                <w:rFonts w:asciiTheme="majorEastAsia" w:eastAsiaTheme="majorEastAsia" w:hAnsiTheme="majorEastAsia" w:cs="Times New Roman" w:hint="eastAsia"/>
                <w:color w:val="000000"/>
                <w:sz w:val="16"/>
                <w:szCs w:val="16"/>
              </w:rPr>
              <w:t>法第二十二条の二第一項の移動等円滑化困難旅客施設の認定並びに同条第二項の認定及び同条第五項において準用する第十八条第二項の変更の認定</w:t>
            </w:r>
          </w:p>
        </w:tc>
        <w:tc>
          <w:tcPr>
            <w:tcW w:w="3874" w:type="dxa"/>
            <w:tcBorders>
              <w:top w:val="nil"/>
              <w:left w:val="nil"/>
              <w:bottom w:val="single" w:sz="8" w:space="0" w:color="auto"/>
              <w:right w:val="single" w:sz="8" w:space="0" w:color="auto"/>
            </w:tcBorders>
            <w:tcMar>
              <w:top w:w="0" w:type="dxa"/>
              <w:left w:w="99" w:type="dxa"/>
              <w:bottom w:w="0" w:type="dxa"/>
              <w:right w:w="99" w:type="dxa"/>
            </w:tcMar>
          </w:tcPr>
          <w:p w:rsidR="00433A5D" w:rsidRPr="00013759" w:rsidRDefault="00433A5D" w:rsidP="007D0EF2">
            <w:pPr>
              <w:rPr>
                <w:rFonts w:asciiTheme="majorEastAsia" w:eastAsiaTheme="majorEastAsia" w:hAnsiTheme="majorEastAsia" w:cs="Times New Roman"/>
                <w:color w:val="000000"/>
                <w:sz w:val="16"/>
                <w:szCs w:val="16"/>
              </w:rPr>
            </w:pPr>
            <w:r>
              <w:rPr>
                <w:rFonts w:asciiTheme="majorEastAsia" w:eastAsiaTheme="majorEastAsia" w:hAnsiTheme="majorEastAsia" w:cs="Times New Roman" w:hint="eastAsia"/>
                <w:color w:val="000000"/>
                <w:sz w:val="16"/>
                <w:szCs w:val="16"/>
              </w:rPr>
              <w:t xml:space="preserve">イ　</w:t>
            </w:r>
            <w:r w:rsidRPr="00013759">
              <w:rPr>
                <w:rFonts w:asciiTheme="majorEastAsia" w:eastAsiaTheme="majorEastAsia" w:hAnsiTheme="majorEastAsia" w:cs="Times New Roman" w:hint="eastAsia"/>
                <w:color w:val="000000"/>
                <w:sz w:val="16"/>
                <w:szCs w:val="16"/>
              </w:rPr>
              <w:t>法第二条第五号イに掲げる施設のうち鉄道事業法第八条第一項の認可に係るもの以外のもの又は法第二条第五号ハに掲げる施設のうち専用バスターミナルに係るもの</w:t>
            </w:r>
          </w:p>
        </w:tc>
        <w:tc>
          <w:tcPr>
            <w:tcW w:w="3615" w:type="dxa"/>
            <w:tcBorders>
              <w:top w:val="nil"/>
              <w:left w:val="nil"/>
              <w:bottom w:val="single" w:sz="8" w:space="0" w:color="auto"/>
              <w:right w:val="single" w:sz="8" w:space="0" w:color="auto"/>
            </w:tcBorders>
            <w:tcMar>
              <w:top w:w="0" w:type="dxa"/>
              <w:left w:w="99" w:type="dxa"/>
              <w:bottom w:w="0" w:type="dxa"/>
              <w:right w:w="99" w:type="dxa"/>
            </w:tcMar>
          </w:tcPr>
          <w:p w:rsidR="00433A5D" w:rsidRPr="00013759" w:rsidRDefault="00433A5D" w:rsidP="007D0EF2">
            <w:pPr>
              <w:rPr>
                <w:rFonts w:asciiTheme="majorEastAsia" w:eastAsiaTheme="majorEastAsia" w:hAnsiTheme="majorEastAsia" w:cs="Times New Roman"/>
                <w:color w:val="000000"/>
                <w:sz w:val="16"/>
                <w:szCs w:val="16"/>
              </w:rPr>
            </w:pPr>
            <w:r w:rsidRPr="00013759">
              <w:rPr>
                <w:rFonts w:asciiTheme="majorEastAsia" w:eastAsiaTheme="majorEastAsia" w:hAnsiTheme="majorEastAsia" w:cs="Times New Roman" w:hint="eastAsia"/>
                <w:color w:val="000000"/>
                <w:sz w:val="16"/>
                <w:szCs w:val="16"/>
              </w:rPr>
              <w:t>当該施設の所在地を管轄する地方運輸局長</w:t>
            </w:r>
          </w:p>
        </w:tc>
      </w:tr>
      <w:tr w:rsidR="00433A5D" w:rsidRPr="00B97297" w:rsidTr="007D0EF2">
        <w:trPr>
          <w:trHeight w:val="240"/>
        </w:trPr>
        <w:tc>
          <w:tcPr>
            <w:tcW w:w="1570" w:type="dxa"/>
            <w:vMerge/>
            <w:tcBorders>
              <w:left w:val="single" w:sz="8" w:space="0" w:color="auto"/>
              <w:right w:val="single" w:sz="8" w:space="0" w:color="auto"/>
            </w:tcBorders>
            <w:vAlign w:val="center"/>
          </w:tcPr>
          <w:p w:rsidR="00433A5D" w:rsidRPr="00B97297" w:rsidRDefault="00433A5D" w:rsidP="007D0EF2">
            <w:pPr>
              <w:rPr>
                <w:rFonts w:asciiTheme="majorEastAsia" w:eastAsiaTheme="majorEastAsia" w:hAnsiTheme="majorEastAsia" w:cs="Times New Roman"/>
                <w:color w:val="000000"/>
                <w:sz w:val="16"/>
                <w:szCs w:val="16"/>
              </w:rPr>
            </w:pPr>
          </w:p>
        </w:tc>
        <w:tc>
          <w:tcPr>
            <w:tcW w:w="3874" w:type="dxa"/>
            <w:tcBorders>
              <w:top w:val="nil"/>
              <w:left w:val="nil"/>
              <w:bottom w:val="single" w:sz="8" w:space="0" w:color="auto"/>
              <w:right w:val="single" w:sz="8" w:space="0" w:color="auto"/>
            </w:tcBorders>
            <w:tcMar>
              <w:top w:w="0" w:type="dxa"/>
              <w:left w:w="99" w:type="dxa"/>
              <w:bottom w:w="0" w:type="dxa"/>
              <w:right w:w="99" w:type="dxa"/>
            </w:tcMar>
          </w:tcPr>
          <w:p w:rsidR="00433A5D" w:rsidRDefault="00433A5D" w:rsidP="007D0EF2">
            <w:pPr>
              <w:rPr>
                <w:rFonts w:asciiTheme="majorEastAsia" w:eastAsiaTheme="majorEastAsia" w:hAnsiTheme="majorEastAsia" w:cs="Times New Roman"/>
                <w:color w:val="000000"/>
                <w:sz w:val="16"/>
                <w:szCs w:val="16"/>
              </w:rPr>
            </w:pPr>
            <w:r>
              <w:rPr>
                <w:rFonts w:asciiTheme="majorEastAsia" w:eastAsiaTheme="majorEastAsia" w:hAnsiTheme="majorEastAsia" w:cs="Times New Roman" w:hint="eastAsia"/>
                <w:color w:val="000000"/>
                <w:sz w:val="16"/>
                <w:szCs w:val="16"/>
              </w:rPr>
              <w:t xml:space="preserve">ロ　</w:t>
            </w:r>
            <w:r w:rsidRPr="00013759">
              <w:rPr>
                <w:rFonts w:asciiTheme="majorEastAsia" w:eastAsiaTheme="majorEastAsia" w:hAnsiTheme="majorEastAsia" w:cs="Times New Roman" w:hint="eastAsia"/>
                <w:color w:val="000000"/>
                <w:sz w:val="16"/>
                <w:szCs w:val="16"/>
              </w:rPr>
              <w:t>法第二条第五号ニに掲げる施設</w:t>
            </w:r>
            <w:r>
              <w:rPr>
                <w:rFonts w:asciiTheme="majorEastAsia" w:eastAsiaTheme="majorEastAsia" w:hAnsiTheme="majorEastAsia" w:cs="Times New Roman" w:hint="eastAsia"/>
                <w:color w:val="000000"/>
                <w:sz w:val="16"/>
                <w:szCs w:val="16"/>
              </w:rPr>
              <w:t>（</w:t>
            </w:r>
            <w:r w:rsidRPr="00013759">
              <w:rPr>
                <w:rFonts w:asciiTheme="majorEastAsia" w:eastAsiaTheme="majorEastAsia" w:hAnsiTheme="majorEastAsia" w:cs="Times New Roman" w:hint="eastAsia"/>
                <w:color w:val="000000"/>
                <w:sz w:val="16"/>
                <w:szCs w:val="16"/>
              </w:rPr>
              <w:t>当該施設を設置し、又は管理する者が一般旅客定期航路事業者又は旅客不定期航路事業者であるものに限る。</w:t>
            </w:r>
            <w:r>
              <w:rPr>
                <w:rFonts w:asciiTheme="majorEastAsia" w:eastAsiaTheme="majorEastAsia" w:hAnsiTheme="majorEastAsia" w:cs="Times New Roman" w:hint="eastAsia"/>
                <w:color w:val="000000"/>
                <w:sz w:val="16"/>
                <w:szCs w:val="16"/>
              </w:rPr>
              <w:t>）</w:t>
            </w:r>
            <w:r w:rsidRPr="00013759">
              <w:rPr>
                <w:rFonts w:asciiTheme="majorEastAsia" w:eastAsiaTheme="majorEastAsia" w:hAnsiTheme="majorEastAsia" w:cs="Times New Roman" w:hint="eastAsia"/>
                <w:color w:val="000000"/>
                <w:sz w:val="16"/>
                <w:szCs w:val="16"/>
              </w:rPr>
              <w:t>に係るもの</w:t>
            </w:r>
          </w:p>
        </w:tc>
        <w:tc>
          <w:tcPr>
            <w:tcW w:w="3615" w:type="dxa"/>
            <w:tcBorders>
              <w:top w:val="nil"/>
              <w:left w:val="nil"/>
              <w:bottom w:val="single" w:sz="8" w:space="0" w:color="auto"/>
              <w:right w:val="single" w:sz="8" w:space="0" w:color="auto"/>
            </w:tcBorders>
            <w:tcMar>
              <w:top w:w="0" w:type="dxa"/>
              <w:left w:w="99" w:type="dxa"/>
              <w:bottom w:w="0" w:type="dxa"/>
              <w:right w:w="99" w:type="dxa"/>
            </w:tcMar>
          </w:tcPr>
          <w:p w:rsidR="00433A5D" w:rsidRPr="00013759" w:rsidRDefault="00433A5D" w:rsidP="007D0EF2">
            <w:pPr>
              <w:rPr>
                <w:rFonts w:asciiTheme="majorEastAsia" w:eastAsiaTheme="majorEastAsia" w:hAnsiTheme="majorEastAsia" w:cs="Times New Roman"/>
                <w:color w:val="000000"/>
                <w:sz w:val="16"/>
                <w:szCs w:val="16"/>
              </w:rPr>
            </w:pPr>
            <w:r w:rsidRPr="00013759">
              <w:rPr>
                <w:rFonts w:asciiTheme="majorEastAsia" w:eastAsiaTheme="majorEastAsia" w:hAnsiTheme="majorEastAsia" w:cs="Times New Roman" w:hint="eastAsia"/>
                <w:color w:val="000000"/>
                <w:sz w:val="16"/>
                <w:szCs w:val="16"/>
              </w:rPr>
              <w:t>当該施設の所在地を管轄する地方運輸局長</w:t>
            </w:r>
            <w:r>
              <w:rPr>
                <w:rFonts w:asciiTheme="majorEastAsia" w:eastAsiaTheme="majorEastAsia" w:hAnsiTheme="majorEastAsia" w:cs="Times New Roman" w:hint="eastAsia"/>
                <w:color w:val="000000"/>
                <w:sz w:val="16"/>
                <w:szCs w:val="16"/>
              </w:rPr>
              <w:t>（</w:t>
            </w:r>
            <w:r w:rsidRPr="00013759">
              <w:rPr>
                <w:rFonts w:asciiTheme="majorEastAsia" w:eastAsiaTheme="majorEastAsia" w:hAnsiTheme="majorEastAsia" w:cs="Times New Roman" w:hint="eastAsia"/>
                <w:color w:val="000000"/>
                <w:sz w:val="16"/>
                <w:szCs w:val="16"/>
              </w:rPr>
              <w:t>運輸監理部長を含む。</w:t>
            </w:r>
            <w:r>
              <w:rPr>
                <w:rFonts w:asciiTheme="majorEastAsia" w:eastAsiaTheme="majorEastAsia" w:hAnsiTheme="majorEastAsia" w:cs="Times New Roman" w:hint="eastAsia"/>
                <w:color w:val="000000"/>
                <w:sz w:val="16"/>
                <w:szCs w:val="16"/>
              </w:rPr>
              <w:t>）</w:t>
            </w:r>
          </w:p>
        </w:tc>
      </w:tr>
      <w:tr w:rsidR="00433A5D" w:rsidRPr="00B97297" w:rsidTr="007D0EF2">
        <w:trPr>
          <w:trHeight w:val="240"/>
        </w:trPr>
        <w:tc>
          <w:tcPr>
            <w:tcW w:w="1570" w:type="dxa"/>
            <w:vMerge/>
            <w:tcBorders>
              <w:left w:val="single" w:sz="8" w:space="0" w:color="auto"/>
              <w:right w:val="single" w:sz="8" w:space="0" w:color="auto"/>
            </w:tcBorders>
            <w:vAlign w:val="center"/>
          </w:tcPr>
          <w:p w:rsidR="00433A5D" w:rsidRPr="00B97297" w:rsidRDefault="00433A5D" w:rsidP="007D0EF2">
            <w:pPr>
              <w:rPr>
                <w:rFonts w:asciiTheme="majorEastAsia" w:eastAsiaTheme="majorEastAsia" w:hAnsiTheme="majorEastAsia" w:cs="Times New Roman"/>
                <w:color w:val="000000"/>
                <w:sz w:val="16"/>
                <w:szCs w:val="16"/>
              </w:rPr>
            </w:pPr>
          </w:p>
        </w:tc>
        <w:tc>
          <w:tcPr>
            <w:tcW w:w="3874" w:type="dxa"/>
            <w:tcBorders>
              <w:top w:val="nil"/>
              <w:left w:val="nil"/>
              <w:bottom w:val="single" w:sz="8" w:space="0" w:color="auto"/>
              <w:right w:val="single" w:sz="8" w:space="0" w:color="auto"/>
            </w:tcBorders>
            <w:tcMar>
              <w:top w:w="0" w:type="dxa"/>
              <w:left w:w="99" w:type="dxa"/>
              <w:bottom w:w="0" w:type="dxa"/>
              <w:right w:w="99" w:type="dxa"/>
            </w:tcMar>
          </w:tcPr>
          <w:p w:rsidR="00433A5D" w:rsidRDefault="00433A5D" w:rsidP="007D0EF2">
            <w:pPr>
              <w:rPr>
                <w:rFonts w:asciiTheme="majorEastAsia" w:eastAsiaTheme="majorEastAsia" w:hAnsiTheme="majorEastAsia" w:cs="Times New Roman"/>
                <w:color w:val="000000"/>
                <w:sz w:val="16"/>
                <w:szCs w:val="16"/>
              </w:rPr>
            </w:pPr>
            <w:r>
              <w:rPr>
                <w:rFonts w:asciiTheme="majorEastAsia" w:eastAsiaTheme="majorEastAsia" w:hAnsiTheme="majorEastAsia" w:cs="Times New Roman" w:hint="eastAsia"/>
                <w:color w:val="000000"/>
                <w:sz w:val="16"/>
                <w:szCs w:val="16"/>
              </w:rPr>
              <w:t xml:space="preserve">ハ　</w:t>
            </w:r>
            <w:r w:rsidRPr="00013759">
              <w:rPr>
                <w:rFonts w:asciiTheme="majorEastAsia" w:eastAsiaTheme="majorEastAsia" w:hAnsiTheme="majorEastAsia" w:cs="Times New Roman" w:hint="eastAsia"/>
                <w:color w:val="000000"/>
                <w:sz w:val="16"/>
                <w:szCs w:val="16"/>
              </w:rPr>
              <w:t>法第二条第五号ニに掲げる施設</w:t>
            </w:r>
            <w:r>
              <w:rPr>
                <w:rFonts w:asciiTheme="majorEastAsia" w:eastAsiaTheme="majorEastAsia" w:hAnsiTheme="majorEastAsia" w:cs="Times New Roman" w:hint="eastAsia"/>
                <w:color w:val="000000"/>
                <w:sz w:val="16"/>
                <w:szCs w:val="16"/>
              </w:rPr>
              <w:t>（</w:t>
            </w:r>
            <w:r w:rsidRPr="00013759">
              <w:rPr>
                <w:rFonts w:asciiTheme="majorEastAsia" w:eastAsiaTheme="majorEastAsia" w:hAnsiTheme="majorEastAsia" w:cs="Times New Roman" w:hint="eastAsia"/>
                <w:color w:val="000000"/>
                <w:sz w:val="16"/>
                <w:szCs w:val="16"/>
              </w:rPr>
              <w:t>当該施設を設置し、又は管理する者が一般旅客定期航路事業者又は旅客不定期航路事業者であるものを除く。</w:t>
            </w:r>
            <w:r>
              <w:rPr>
                <w:rFonts w:asciiTheme="majorEastAsia" w:eastAsiaTheme="majorEastAsia" w:hAnsiTheme="majorEastAsia" w:cs="Times New Roman" w:hint="eastAsia"/>
                <w:color w:val="000000"/>
                <w:sz w:val="16"/>
                <w:szCs w:val="16"/>
              </w:rPr>
              <w:t>）</w:t>
            </w:r>
            <w:r w:rsidRPr="00013759">
              <w:rPr>
                <w:rFonts w:asciiTheme="majorEastAsia" w:eastAsiaTheme="majorEastAsia" w:hAnsiTheme="majorEastAsia" w:cs="Times New Roman" w:hint="eastAsia"/>
                <w:color w:val="000000"/>
                <w:sz w:val="16"/>
                <w:szCs w:val="16"/>
              </w:rPr>
              <w:t>に係るもの</w:t>
            </w:r>
          </w:p>
        </w:tc>
        <w:tc>
          <w:tcPr>
            <w:tcW w:w="3615" w:type="dxa"/>
            <w:tcBorders>
              <w:top w:val="nil"/>
              <w:left w:val="nil"/>
              <w:bottom w:val="single" w:sz="8" w:space="0" w:color="auto"/>
              <w:right w:val="single" w:sz="8" w:space="0" w:color="auto"/>
            </w:tcBorders>
            <w:tcMar>
              <w:top w:w="0" w:type="dxa"/>
              <w:left w:w="99" w:type="dxa"/>
              <w:bottom w:w="0" w:type="dxa"/>
              <w:right w:w="99" w:type="dxa"/>
            </w:tcMar>
          </w:tcPr>
          <w:p w:rsidR="00433A5D" w:rsidRPr="00013759" w:rsidRDefault="00433A5D" w:rsidP="007D0EF2">
            <w:pPr>
              <w:rPr>
                <w:rFonts w:asciiTheme="majorEastAsia" w:eastAsiaTheme="majorEastAsia" w:hAnsiTheme="majorEastAsia" w:cs="Times New Roman"/>
                <w:color w:val="000000"/>
                <w:sz w:val="16"/>
                <w:szCs w:val="16"/>
              </w:rPr>
            </w:pPr>
            <w:r w:rsidRPr="00013759">
              <w:rPr>
                <w:rFonts w:asciiTheme="majorEastAsia" w:eastAsiaTheme="majorEastAsia" w:hAnsiTheme="majorEastAsia" w:cs="Times New Roman" w:hint="eastAsia"/>
                <w:color w:val="000000"/>
                <w:sz w:val="16"/>
                <w:szCs w:val="16"/>
              </w:rPr>
              <w:t>当該施設の所在地を管轄する地方整備局長又は北海道開発局長</w:t>
            </w:r>
          </w:p>
        </w:tc>
      </w:tr>
      <w:tr w:rsidR="00433A5D" w:rsidRPr="00B97297" w:rsidTr="007D0EF2">
        <w:trPr>
          <w:trHeight w:val="240"/>
        </w:trPr>
        <w:tc>
          <w:tcPr>
            <w:tcW w:w="1570" w:type="dxa"/>
            <w:vMerge/>
            <w:tcBorders>
              <w:left w:val="single" w:sz="8" w:space="0" w:color="auto"/>
              <w:bottom w:val="single" w:sz="8" w:space="0" w:color="auto"/>
              <w:right w:val="single" w:sz="8" w:space="0" w:color="auto"/>
            </w:tcBorders>
            <w:vAlign w:val="center"/>
          </w:tcPr>
          <w:p w:rsidR="00433A5D" w:rsidRPr="00B97297" w:rsidRDefault="00433A5D" w:rsidP="007D0EF2">
            <w:pPr>
              <w:rPr>
                <w:rFonts w:asciiTheme="majorEastAsia" w:eastAsiaTheme="majorEastAsia" w:hAnsiTheme="majorEastAsia" w:cs="Times New Roman"/>
                <w:color w:val="000000"/>
                <w:sz w:val="16"/>
                <w:szCs w:val="16"/>
              </w:rPr>
            </w:pPr>
          </w:p>
        </w:tc>
        <w:tc>
          <w:tcPr>
            <w:tcW w:w="3874" w:type="dxa"/>
            <w:tcBorders>
              <w:top w:val="nil"/>
              <w:left w:val="nil"/>
              <w:bottom w:val="single" w:sz="8" w:space="0" w:color="auto"/>
              <w:right w:val="single" w:sz="8" w:space="0" w:color="auto"/>
            </w:tcBorders>
            <w:tcMar>
              <w:top w:w="0" w:type="dxa"/>
              <w:left w:w="99" w:type="dxa"/>
              <w:bottom w:w="0" w:type="dxa"/>
              <w:right w:w="99" w:type="dxa"/>
            </w:tcMar>
          </w:tcPr>
          <w:p w:rsidR="00433A5D" w:rsidRDefault="00433A5D" w:rsidP="007D0EF2">
            <w:pPr>
              <w:rPr>
                <w:rFonts w:asciiTheme="majorEastAsia" w:eastAsiaTheme="majorEastAsia" w:hAnsiTheme="majorEastAsia" w:cs="Times New Roman"/>
                <w:color w:val="000000"/>
                <w:sz w:val="16"/>
                <w:szCs w:val="16"/>
              </w:rPr>
            </w:pPr>
            <w:r>
              <w:rPr>
                <w:rFonts w:asciiTheme="majorEastAsia" w:eastAsiaTheme="majorEastAsia" w:hAnsiTheme="majorEastAsia" w:cs="Times New Roman" w:hint="eastAsia"/>
                <w:color w:val="000000"/>
                <w:sz w:val="16"/>
                <w:szCs w:val="16"/>
              </w:rPr>
              <w:t xml:space="preserve">ニ　</w:t>
            </w:r>
            <w:r w:rsidRPr="00013759">
              <w:rPr>
                <w:rFonts w:asciiTheme="majorEastAsia" w:eastAsiaTheme="majorEastAsia" w:hAnsiTheme="majorEastAsia" w:cs="Times New Roman" w:hint="eastAsia"/>
                <w:color w:val="000000"/>
                <w:sz w:val="16"/>
                <w:szCs w:val="16"/>
              </w:rPr>
              <w:t>法第二条第五号ホに掲げる施設に係るもの</w:t>
            </w:r>
          </w:p>
        </w:tc>
        <w:tc>
          <w:tcPr>
            <w:tcW w:w="3615" w:type="dxa"/>
            <w:tcBorders>
              <w:top w:val="nil"/>
              <w:left w:val="nil"/>
              <w:bottom w:val="single" w:sz="8" w:space="0" w:color="auto"/>
              <w:right w:val="single" w:sz="8" w:space="0" w:color="auto"/>
            </w:tcBorders>
            <w:tcMar>
              <w:top w:w="0" w:type="dxa"/>
              <w:left w:w="99" w:type="dxa"/>
              <w:bottom w:w="0" w:type="dxa"/>
              <w:right w:w="99" w:type="dxa"/>
            </w:tcMar>
          </w:tcPr>
          <w:p w:rsidR="00433A5D" w:rsidRPr="00013759" w:rsidRDefault="00433A5D" w:rsidP="007D0EF2">
            <w:pPr>
              <w:rPr>
                <w:rFonts w:asciiTheme="majorEastAsia" w:eastAsiaTheme="majorEastAsia" w:hAnsiTheme="majorEastAsia" w:cs="Times New Roman"/>
                <w:color w:val="000000"/>
                <w:sz w:val="16"/>
                <w:szCs w:val="16"/>
              </w:rPr>
            </w:pPr>
            <w:r w:rsidRPr="00013759">
              <w:rPr>
                <w:rFonts w:asciiTheme="majorEastAsia" w:eastAsiaTheme="majorEastAsia" w:hAnsiTheme="majorEastAsia" w:cs="Times New Roman" w:hint="eastAsia"/>
                <w:color w:val="000000"/>
                <w:sz w:val="16"/>
                <w:szCs w:val="16"/>
              </w:rPr>
              <w:t>当該施設の所在地を管轄する地方航空局長</w:t>
            </w:r>
          </w:p>
        </w:tc>
      </w:tr>
      <w:tr w:rsidR="00433A5D" w:rsidRPr="00B97297" w:rsidTr="007D0EF2">
        <w:trPr>
          <w:trHeight w:val="270"/>
        </w:trPr>
        <w:tc>
          <w:tcPr>
            <w:tcW w:w="1570" w:type="dxa"/>
            <w:vMerge w:val="restart"/>
            <w:tcBorders>
              <w:top w:val="nil"/>
              <w:left w:val="single" w:sz="8" w:space="0" w:color="auto"/>
              <w:bottom w:val="single" w:sz="8" w:space="0" w:color="auto"/>
              <w:right w:val="single" w:sz="8" w:space="0" w:color="auto"/>
            </w:tcBorders>
            <w:tcMar>
              <w:top w:w="0" w:type="dxa"/>
              <w:left w:w="99" w:type="dxa"/>
              <w:bottom w:w="0" w:type="dxa"/>
              <w:right w:w="99" w:type="dxa"/>
            </w:tcMar>
          </w:tcPr>
          <w:p w:rsidR="00433A5D" w:rsidRPr="00B97297" w:rsidRDefault="00433A5D" w:rsidP="007D0EF2">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五　</w:t>
            </w:r>
            <w:r w:rsidRPr="00CE50F7">
              <w:rPr>
                <w:rFonts w:asciiTheme="majorEastAsia" w:eastAsiaTheme="majorEastAsia" w:hAnsiTheme="majorEastAsia" w:cs="Times New Roman" w:hint="eastAsia"/>
                <w:color w:val="000000"/>
                <w:sz w:val="16"/>
                <w:szCs w:val="16"/>
              </w:rPr>
              <w:t>法第二十四条の六第五項の勧告</w:t>
            </w:r>
          </w:p>
        </w:tc>
        <w:tc>
          <w:tcPr>
            <w:tcW w:w="3874" w:type="dxa"/>
            <w:tcBorders>
              <w:top w:val="nil"/>
              <w:left w:val="nil"/>
              <w:bottom w:val="single" w:sz="8" w:space="0" w:color="auto"/>
              <w:right w:val="single" w:sz="8" w:space="0" w:color="auto"/>
            </w:tcBorders>
            <w:tcMar>
              <w:top w:w="0" w:type="dxa"/>
              <w:left w:w="99" w:type="dxa"/>
              <w:bottom w:w="0" w:type="dxa"/>
              <w:right w:w="99" w:type="dxa"/>
            </w:tcMar>
          </w:tcPr>
          <w:p w:rsidR="00433A5D" w:rsidRPr="00B97297" w:rsidRDefault="00433A5D" w:rsidP="007D0EF2">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イ　</w:t>
            </w:r>
            <w:r w:rsidRPr="00CE50F7">
              <w:rPr>
                <w:rFonts w:asciiTheme="majorEastAsia" w:eastAsiaTheme="majorEastAsia" w:hAnsiTheme="majorEastAsia" w:cs="Times New Roman" w:hint="eastAsia"/>
                <w:color w:val="000000"/>
                <w:sz w:val="16"/>
                <w:szCs w:val="16"/>
              </w:rPr>
              <w:t>法第二条第五号イに掲げる施設のうち鉄道事業法第八条第一項の認可に係るもの以外のもの又は法第二条第五号ハに掲げる施設のうち専用バスターミナルに係るもの</w:t>
            </w:r>
          </w:p>
        </w:tc>
        <w:tc>
          <w:tcPr>
            <w:tcW w:w="3615" w:type="dxa"/>
            <w:tcBorders>
              <w:top w:val="nil"/>
              <w:left w:val="nil"/>
              <w:bottom w:val="single" w:sz="8" w:space="0" w:color="auto"/>
              <w:right w:val="single" w:sz="8" w:space="0" w:color="auto"/>
            </w:tcBorders>
            <w:tcMar>
              <w:top w:w="0" w:type="dxa"/>
              <w:left w:w="99" w:type="dxa"/>
              <w:bottom w:w="0" w:type="dxa"/>
              <w:right w:w="99" w:type="dxa"/>
            </w:tcMar>
          </w:tcPr>
          <w:p w:rsidR="00433A5D" w:rsidRPr="00B97297" w:rsidRDefault="00433A5D" w:rsidP="007D0EF2">
            <w:pPr>
              <w:rPr>
                <w:rFonts w:asciiTheme="majorEastAsia" w:eastAsiaTheme="majorEastAsia" w:hAnsiTheme="majorEastAsia" w:cs="Times New Roman"/>
                <w:color w:val="000000"/>
                <w:sz w:val="16"/>
                <w:szCs w:val="16"/>
              </w:rPr>
            </w:pPr>
            <w:r w:rsidRPr="00CE50F7">
              <w:rPr>
                <w:rFonts w:asciiTheme="majorEastAsia" w:eastAsiaTheme="majorEastAsia" w:hAnsiTheme="majorEastAsia" w:cs="Times New Roman" w:hint="eastAsia"/>
                <w:color w:val="000000"/>
                <w:sz w:val="16"/>
                <w:szCs w:val="16"/>
              </w:rPr>
              <w:t>当該施設の所在地を管轄する地方運輸局長</w:t>
            </w:r>
          </w:p>
        </w:tc>
      </w:tr>
      <w:tr w:rsidR="00433A5D" w:rsidRPr="00B97297" w:rsidTr="007D0EF2">
        <w:trPr>
          <w:trHeight w:val="255"/>
        </w:trPr>
        <w:tc>
          <w:tcPr>
            <w:tcW w:w="1570" w:type="dxa"/>
            <w:vMerge/>
            <w:tcBorders>
              <w:top w:val="nil"/>
              <w:left w:val="single" w:sz="8" w:space="0" w:color="auto"/>
              <w:bottom w:val="single" w:sz="8" w:space="0" w:color="auto"/>
              <w:right w:val="single" w:sz="8" w:space="0" w:color="auto"/>
            </w:tcBorders>
            <w:vAlign w:val="center"/>
          </w:tcPr>
          <w:p w:rsidR="00433A5D" w:rsidRPr="00B97297" w:rsidRDefault="00433A5D" w:rsidP="007D0EF2">
            <w:pPr>
              <w:rPr>
                <w:rFonts w:asciiTheme="majorEastAsia" w:eastAsiaTheme="majorEastAsia" w:hAnsiTheme="majorEastAsia" w:cs="Times New Roman"/>
                <w:color w:val="000000"/>
                <w:sz w:val="16"/>
                <w:szCs w:val="16"/>
              </w:rPr>
            </w:pPr>
          </w:p>
        </w:tc>
        <w:tc>
          <w:tcPr>
            <w:tcW w:w="3874" w:type="dxa"/>
            <w:tcBorders>
              <w:top w:val="nil"/>
              <w:left w:val="nil"/>
              <w:bottom w:val="single" w:sz="8" w:space="0" w:color="auto"/>
              <w:right w:val="single" w:sz="8" w:space="0" w:color="auto"/>
            </w:tcBorders>
            <w:tcMar>
              <w:top w:w="0" w:type="dxa"/>
              <w:left w:w="99" w:type="dxa"/>
              <w:bottom w:w="0" w:type="dxa"/>
              <w:right w:w="99" w:type="dxa"/>
            </w:tcMar>
          </w:tcPr>
          <w:p w:rsidR="00433A5D" w:rsidRPr="00B97297" w:rsidRDefault="00433A5D" w:rsidP="007D0EF2">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ロ　</w:t>
            </w:r>
            <w:r w:rsidRPr="00CE50F7">
              <w:rPr>
                <w:rFonts w:asciiTheme="majorEastAsia" w:eastAsiaTheme="majorEastAsia" w:hAnsiTheme="majorEastAsia" w:cs="Times New Roman" w:hint="eastAsia"/>
                <w:color w:val="000000"/>
                <w:sz w:val="16"/>
                <w:szCs w:val="16"/>
              </w:rPr>
              <w:t>法第二条第五号ニに掲げる施設</w:t>
            </w:r>
            <w:r>
              <w:rPr>
                <w:rFonts w:asciiTheme="majorEastAsia" w:eastAsiaTheme="majorEastAsia" w:hAnsiTheme="majorEastAsia" w:cs="Times New Roman" w:hint="eastAsia"/>
                <w:color w:val="000000"/>
                <w:sz w:val="16"/>
                <w:szCs w:val="16"/>
              </w:rPr>
              <w:t>（</w:t>
            </w:r>
            <w:r w:rsidRPr="00CE50F7">
              <w:rPr>
                <w:rFonts w:asciiTheme="majorEastAsia" w:eastAsiaTheme="majorEastAsia" w:hAnsiTheme="majorEastAsia" w:cs="Times New Roman" w:hint="eastAsia"/>
                <w:color w:val="000000"/>
                <w:sz w:val="16"/>
                <w:szCs w:val="16"/>
              </w:rPr>
              <w:t>当該施設を設置し、又は管理する者が一般旅客定期航路事業者又は旅客不定期航路事業者であるものに限る。</w:t>
            </w:r>
            <w:r>
              <w:rPr>
                <w:rFonts w:asciiTheme="majorEastAsia" w:eastAsiaTheme="majorEastAsia" w:hAnsiTheme="majorEastAsia" w:cs="Times New Roman" w:hint="eastAsia"/>
                <w:color w:val="000000"/>
                <w:sz w:val="16"/>
                <w:szCs w:val="16"/>
              </w:rPr>
              <w:t>）</w:t>
            </w:r>
            <w:r w:rsidRPr="00CE50F7">
              <w:rPr>
                <w:rFonts w:asciiTheme="majorEastAsia" w:eastAsiaTheme="majorEastAsia" w:hAnsiTheme="majorEastAsia" w:cs="Times New Roman" w:hint="eastAsia"/>
                <w:color w:val="000000"/>
                <w:sz w:val="16"/>
                <w:szCs w:val="16"/>
              </w:rPr>
              <w:t>に係るもの</w:t>
            </w:r>
          </w:p>
        </w:tc>
        <w:tc>
          <w:tcPr>
            <w:tcW w:w="3615" w:type="dxa"/>
            <w:tcBorders>
              <w:top w:val="nil"/>
              <w:left w:val="nil"/>
              <w:bottom w:val="single" w:sz="8" w:space="0" w:color="auto"/>
              <w:right w:val="single" w:sz="8" w:space="0" w:color="auto"/>
            </w:tcBorders>
            <w:tcMar>
              <w:top w:w="0" w:type="dxa"/>
              <w:left w:w="99" w:type="dxa"/>
              <w:bottom w:w="0" w:type="dxa"/>
              <w:right w:w="99" w:type="dxa"/>
            </w:tcMar>
          </w:tcPr>
          <w:p w:rsidR="00433A5D" w:rsidRPr="00B97297" w:rsidRDefault="00433A5D" w:rsidP="007D0EF2">
            <w:pPr>
              <w:rPr>
                <w:rFonts w:asciiTheme="majorEastAsia" w:eastAsiaTheme="majorEastAsia" w:hAnsiTheme="majorEastAsia" w:cs="Times New Roman"/>
                <w:color w:val="000000"/>
                <w:sz w:val="16"/>
                <w:szCs w:val="16"/>
              </w:rPr>
            </w:pPr>
            <w:r w:rsidRPr="00CE50F7">
              <w:rPr>
                <w:rFonts w:asciiTheme="majorEastAsia" w:eastAsiaTheme="majorEastAsia" w:hAnsiTheme="majorEastAsia" w:cs="Times New Roman" w:hint="eastAsia"/>
                <w:color w:val="000000"/>
                <w:sz w:val="16"/>
                <w:szCs w:val="16"/>
              </w:rPr>
              <w:t>当該施設の所在地を管轄する地方運輸局長</w:t>
            </w:r>
            <w:r>
              <w:rPr>
                <w:rFonts w:asciiTheme="majorEastAsia" w:eastAsiaTheme="majorEastAsia" w:hAnsiTheme="majorEastAsia" w:cs="Times New Roman" w:hint="eastAsia"/>
                <w:color w:val="000000"/>
                <w:sz w:val="16"/>
                <w:szCs w:val="16"/>
              </w:rPr>
              <w:t>（</w:t>
            </w:r>
            <w:r w:rsidRPr="00CE50F7">
              <w:rPr>
                <w:rFonts w:asciiTheme="majorEastAsia" w:eastAsiaTheme="majorEastAsia" w:hAnsiTheme="majorEastAsia" w:cs="Times New Roman" w:hint="eastAsia"/>
                <w:color w:val="000000"/>
                <w:sz w:val="16"/>
                <w:szCs w:val="16"/>
              </w:rPr>
              <w:t>運輸監理部長を含む。</w:t>
            </w:r>
            <w:r>
              <w:rPr>
                <w:rFonts w:asciiTheme="majorEastAsia" w:eastAsiaTheme="majorEastAsia" w:hAnsiTheme="majorEastAsia" w:cs="Times New Roman" w:hint="eastAsia"/>
                <w:color w:val="000000"/>
                <w:sz w:val="16"/>
                <w:szCs w:val="16"/>
              </w:rPr>
              <w:t>）</w:t>
            </w:r>
          </w:p>
        </w:tc>
      </w:tr>
      <w:tr w:rsidR="00433A5D" w:rsidRPr="00B97297" w:rsidTr="007D0EF2">
        <w:trPr>
          <w:trHeight w:val="255"/>
        </w:trPr>
        <w:tc>
          <w:tcPr>
            <w:tcW w:w="1570" w:type="dxa"/>
            <w:vMerge/>
            <w:tcBorders>
              <w:top w:val="nil"/>
              <w:left w:val="single" w:sz="8" w:space="0" w:color="auto"/>
              <w:bottom w:val="single" w:sz="8" w:space="0" w:color="auto"/>
              <w:right w:val="single" w:sz="8" w:space="0" w:color="auto"/>
            </w:tcBorders>
            <w:vAlign w:val="center"/>
          </w:tcPr>
          <w:p w:rsidR="00433A5D" w:rsidRPr="00B97297" w:rsidRDefault="00433A5D" w:rsidP="007D0EF2">
            <w:pPr>
              <w:rPr>
                <w:rFonts w:asciiTheme="majorEastAsia" w:eastAsiaTheme="majorEastAsia" w:hAnsiTheme="majorEastAsia" w:cs="Times New Roman"/>
                <w:color w:val="000000"/>
                <w:sz w:val="16"/>
                <w:szCs w:val="16"/>
              </w:rPr>
            </w:pPr>
          </w:p>
        </w:tc>
        <w:tc>
          <w:tcPr>
            <w:tcW w:w="3874" w:type="dxa"/>
            <w:tcBorders>
              <w:top w:val="nil"/>
              <w:left w:val="nil"/>
              <w:bottom w:val="single" w:sz="8" w:space="0" w:color="auto"/>
              <w:right w:val="single" w:sz="8" w:space="0" w:color="auto"/>
            </w:tcBorders>
            <w:tcMar>
              <w:top w:w="0" w:type="dxa"/>
              <w:left w:w="99" w:type="dxa"/>
              <w:bottom w:w="0" w:type="dxa"/>
              <w:right w:w="99" w:type="dxa"/>
            </w:tcMar>
          </w:tcPr>
          <w:p w:rsidR="00433A5D" w:rsidRPr="00B97297" w:rsidRDefault="00433A5D" w:rsidP="007D0EF2">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ハ　</w:t>
            </w:r>
            <w:r w:rsidRPr="00CE50F7">
              <w:rPr>
                <w:rFonts w:asciiTheme="majorEastAsia" w:eastAsiaTheme="majorEastAsia" w:hAnsiTheme="majorEastAsia" w:cs="Times New Roman" w:hint="eastAsia"/>
                <w:color w:val="000000"/>
                <w:sz w:val="16"/>
                <w:szCs w:val="16"/>
              </w:rPr>
              <w:t>法第二条第五号ニに掲げる施設</w:t>
            </w:r>
            <w:r>
              <w:rPr>
                <w:rFonts w:asciiTheme="majorEastAsia" w:eastAsiaTheme="majorEastAsia" w:hAnsiTheme="majorEastAsia" w:cs="Times New Roman" w:hint="eastAsia"/>
                <w:color w:val="000000"/>
                <w:sz w:val="16"/>
                <w:szCs w:val="16"/>
              </w:rPr>
              <w:t>（</w:t>
            </w:r>
            <w:r w:rsidRPr="00CE50F7">
              <w:rPr>
                <w:rFonts w:asciiTheme="majorEastAsia" w:eastAsiaTheme="majorEastAsia" w:hAnsiTheme="majorEastAsia" w:cs="Times New Roman" w:hint="eastAsia"/>
                <w:color w:val="000000"/>
                <w:sz w:val="16"/>
                <w:szCs w:val="16"/>
              </w:rPr>
              <w:t>当該施設を設</w:t>
            </w:r>
            <w:r w:rsidRPr="00CE50F7">
              <w:rPr>
                <w:rFonts w:asciiTheme="majorEastAsia" w:eastAsiaTheme="majorEastAsia" w:hAnsiTheme="majorEastAsia" w:cs="Times New Roman" w:hint="eastAsia"/>
                <w:color w:val="000000"/>
                <w:sz w:val="16"/>
                <w:szCs w:val="16"/>
              </w:rPr>
              <w:lastRenderedPageBreak/>
              <w:t>置し、又は管理する者が一般旅客定期航路事業者又は旅客不定期航路事業者であるものを除く。</w:t>
            </w:r>
            <w:r>
              <w:rPr>
                <w:rFonts w:asciiTheme="majorEastAsia" w:eastAsiaTheme="majorEastAsia" w:hAnsiTheme="majorEastAsia" w:cs="Times New Roman" w:hint="eastAsia"/>
                <w:color w:val="000000"/>
                <w:sz w:val="16"/>
                <w:szCs w:val="16"/>
              </w:rPr>
              <w:t>）</w:t>
            </w:r>
            <w:r w:rsidRPr="00CE50F7">
              <w:rPr>
                <w:rFonts w:asciiTheme="majorEastAsia" w:eastAsiaTheme="majorEastAsia" w:hAnsiTheme="majorEastAsia" w:cs="Times New Roman" w:hint="eastAsia"/>
                <w:color w:val="000000"/>
                <w:sz w:val="16"/>
                <w:szCs w:val="16"/>
              </w:rPr>
              <w:t>に係るもの</w:t>
            </w:r>
          </w:p>
        </w:tc>
        <w:tc>
          <w:tcPr>
            <w:tcW w:w="3615" w:type="dxa"/>
            <w:tcBorders>
              <w:top w:val="nil"/>
              <w:left w:val="nil"/>
              <w:bottom w:val="single" w:sz="8" w:space="0" w:color="auto"/>
              <w:right w:val="single" w:sz="8" w:space="0" w:color="auto"/>
            </w:tcBorders>
            <w:tcMar>
              <w:top w:w="0" w:type="dxa"/>
              <w:left w:w="99" w:type="dxa"/>
              <w:bottom w:w="0" w:type="dxa"/>
              <w:right w:w="99" w:type="dxa"/>
            </w:tcMar>
          </w:tcPr>
          <w:p w:rsidR="00433A5D" w:rsidRPr="00B97297" w:rsidRDefault="00433A5D" w:rsidP="007D0EF2">
            <w:pPr>
              <w:rPr>
                <w:rFonts w:asciiTheme="majorEastAsia" w:eastAsiaTheme="majorEastAsia" w:hAnsiTheme="majorEastAsia" w:cs="Times New Roman"/>
                <w:color w:val="000000"/>
                <w:sz w:val="16"/>
                <w:szCs w:val="16"/>
              </w:rPr>
            </w:pPr>
            <w:r w:rsidRPr="00CE50F7">
              <w:rPr>
                <w:rFonts w:asciiTheme="majorEastAsia" w:eastAsiaTheme="majorEastAsia" w:hAnsiTheme="majorEastAsia" w:cs="Times New Roman" w:hint="eastAsia"/>
                <w:color w:val="000000"/>
                <w:sz w:val="16"/>
                <w:szCs w:val="16"/>
              </w:rPr>
              <w:lastRenderedPageBreak/>
              <w:t>当該施設の所在地を管轄する地方整備局長又は</w:t>
            </w:r>
            <w:r w:rsidRPr="00CE50F7">
              <w:rPr>
                <w:rFonts w:asciiTheme="majorEastAsia" w:eastAsiaTheme="majorEastAsia" w:hAnsiTheme="majorEastAsia" w:cs="Times New Roman" w:hint="eastAsia"/>
                <w:color w:val="000000"/>
                <w:sz w:val="16"/>
                <w:szCs w:val="16"/>
              </w:rPr>
              <w:lastRenderedPageBreak/>
              <w:t>北海道開発局長</w:t>
            </w:r>
          </w:p>
        </w:tc>
      </w:tr>
      <w:tr w:rsidR="00433A5D" w:rsidRPr="00B97297" w:rsidTr="007D0EF2">
        <w:trPr>
          <w:trHeight w:val="255"/>
        </w:trPr>
        <w:tc>
          <w:tcPr>
            <w:tcW w:w="1570" w:type="dxa"/>
            <w:vMerge/>
            <w:tcBorders>
              <w:top w:val="nil"/>
              <w:left w:val="single" w:sz="8" w:space="0" w:color="auto"/>
              <w:bottom w:val="single" w:sz="8" w:space="0" w:color="auto"/>
              <w:right w:val="single" w:sz="8" w:space="0" w:color="auto"/>
            </w:tcBorders>
            <w:vAlign w:val="center"/>
          </w:tcPr>
          <w:p w:rsidR="00433A5D" w:rsidRPr="00B97297" w:rsidRDefault="00433A5D" w:rsidP="007D0EF2">
            <w:pPr>
              <w:rPr>
                <w:rFonts w:asciiTheme="majorEastAsia" w:eastAsiaTheme="majorEastAsia" w:hAnsiTheme="majorEastAsia" w:cs="Times New Roman"/>
                <w:color w:val="000000"/>
                <w:sz w:val="16"/>
                <w:szCs w:val="16"/>
              </w:rPr>
            </w:pPr>
          </w:p>
        </w:tc>
        <w:tc>
          <w:tcPr>
            <w:tcW w:w="3874" w:type="dxa"/>
            <w:tcBorders>
              <w:top w:val="nil"/>
              <w:left w:val="nil"/>
              <w:bottom w:val="single" w:sz="8" w:space="0" w:color="auto"/>
              <w:right w:val="single" w:sz="8" w:space="0" w:color="auto"/>
            </w:tcBorders>
            <w:tcMar>
              <w:top w:w="0" w:type="dxa"/>
              <w:left w:w="99" w:type="dxa"/>
              <w:bottom w:w="0" w:type="dxa"/>
              <w:right w:w="99" w:type="dxa"/>
            </w:tcMar>
          </w:tcPr>
          <w:p w:rsidR="00433A5D" w:rsidRPr="00B97297" w:rsidRDefault="00433A5D" w:rsidP="007D0EF2">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ニ　</w:t>
            </w:r>
            <w:r w:rsidRPr="00CE50F7">
              <w:rPr>
                <w:rFonts w:asciiTheme="majorEastAsia" w:eastAsiaTheme="majorEastAsia" w:hAnsiTheme="majorEastAsia" w:cs="Times New Roman" w:hint="eastAsia"/>
                <w:color w:val="000000"/>
                <w:sz w:val="16"/>
                <w:szCs w:val="16"/>
              </w:rPr>
              <w:t>法第二条第五号ホに掲げる施設に係るもの</w:t>
            </w:r>
          </w:p>
        </w:tc>
        <w:tc>
          <w:tcPr>
            <w:tcW w:w="3615" w:type="dxa"/>
            <w:tcBorders>
              <w:top w:val="nil"/>
              <w:left w:val="nil"/>
              <w:bottom w:val="single" w:sz="8" w:space="0" w:color="auto"/>
              <w:right w:val="single" w:sz="8" w:space="0" w:color="auto"/>
            </w:tcBorders>
            <w:tcMar>
              <w:top w:w="0" w:type="dxa"/>
              <w:left w:w="99" w:type="dxa"/>
              <w:bottom w:w="0" w:type="dxa"/>
              <w:right w:w="99" w:type="dxa"/>
            </w:tcMar>
          </w:tcPr>
          <w:p w:rsidR="00433A5D" w:rsidRPr="00B97297" w:rsidRDefault="00433A5D" w:rsidP="007D0EF2">
            <w:pPr>
              <w:rPr>
                <w:rFonts w:asciiTheme="majorEastAsia" w:eastAsiaTheme="majorEastAsia" w:hAnsiTheme="majorEastAsia" w:cs="Times New Roman"/>
                <w:color w:val="000000"/>
                <w:sz w:val="16"/>
                <w:szCs w:val="16"/>
              </w:rPr>
            </w:pPr>
            <w:r w:rsidRPr="00CE50F7">
              <w:rPr>
                <w:rFonts w:asciiTheme="majorEastAsia" w:eastAsiaTheme="majorEastAsia" w:hAnsiTheme="majorEastAsia" w:cs="Times New Roman" w:hint="eastAsia"/>
                <w:color w:val="000000"/>
                <w:sz w:val="16"/>
                <w:szCs w:val="16"/>
              </w:rPr>
              <w:t>当該施設の所在地を管轄する地方航空局長</w:t>
            </w:r>
          </w:p>
        </w:tc>
      </w:tr>
      <w:tr w:rsidR="00433A5D" w:rsidRPr="00B97297" w:rsidTr="007D0EF2">
        <w:trPr>
          <w:trHeight w:val="255"/>
        </w:trPr>
        <w:tc>
          <w:tcPr>
            <w:tcW w:w="1570" w:type="dxa"/>
            <w:vMerge w:val="restart"/>
            <w:tcBorders>
              <w:top w:val="nil"/>
              <w:left w:val="single" w:sz="8" w:space="0" w:color="auto"/>
              <w:right w:val="single" w:sz="8" w:space="0" w:color="auto"/>
            </w:tcBorders>
            <w:tcMar>
              <w:top w:w="0" w:type="dxa"/>
              <w:left w:w="99" w:type="dxa"/>
              <w:bottom w:w="0" w:type="dxa"/>
              <w:right w:w="99" w:type="dxa"/>
            </w:tcMar>
          </w:tcPr>
          <w:p w:rsidR="00433A5D" w:rsidRPr="00B97297" w:rsidRDefault="00433A5D" w:rsidP="007D0EF2">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六　</w:t>
            </w:r>
            <w:r w:rsidRPr="00CE50F7">
              <w:rPr>
                <w:rFonts w:asciiTheme="majorEastAsia" w:eastAsiaTheme="majorEastAsia" w:hAnsiTheme="majorEastAsia" w:cs="Times New Roman" w:hint="eastAsia"/>
                <w:color w:val="000000"/>
                <w:sz w:val="16"/>
                <w:szCs w:val="16"/>
              </w:rPr>
              <w:t>法第二十九条第一項の申請の受理、同条第二項の認定、同条第三項の変更の認定及び同条第五項の認定の取消し</w:t>
            </w:r>
          </w:p>
        </w:tc>
        <w:tc>
          <w:tcPr>
            <w:tcW w:w="3874" w:type="dxa"/>
            <w:tcBorders>
              <w:top w:val="nil"/>
              <w:left w:val="nil"/>
              <w:bottom w:val="single" w:sz="8" w:space="0" w:color="auto"/>
              <w:right w:val="single" w:sz="8" w:space="0" w:color="auto"/>
            </w:tcBorders>
            <w:tcMar>
              <w:top w:w="0" w:type="dxa"/>
              <w:left w:w="99" w:type="dxa"/>
              <w:bottom w:w="0" w:type="dxa"/>
              <w:right w:w="99" w:type="dxa"/>
            </w:tcMar>
          </w:tcPr>
          <w:p w:rsidR="00433A5D" w:rsidRPr="00B97297" w:rsidRDefault="00433A5D" w:rsidP="007D0EF2">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イ　</w:t>
            </w:r>
            <w:r w:rsidRPr="00CE50F7">
              <w:rPr>
                <w:rFonts w:asciiTheme="majorEastAsia" w:eastAsiaTheme="majorEastAsia" w:hAnsiTheme="majorEastAsia" w:cs="Times New Roman" w:hint="eastAsia"/>
                <w:color w:val="000000"/>
                <w:sz w:val="16"/>
                <w:szCs w:val="16"/>
              </w:rPr>
              <w:t>法第二条第五号イに掲げる施設のうち鉄道事業法第八条第一項の認可に係るもの以外のもの又は法第二条第五号ハに掲げる施設のうち専用バスターミナルに係るもの</w:t>
            </w:r>
          </w:p>
        </w:tc>
        <w:tc>
          <w:tcPr>
            <w:tcW w:w="3615" w:type="dxa"/>
            <w:tcBorders>
              <w:top w:val="nil"/>
              <w:left w:val="nil"/>
              <w:bottom w:val="single" w:sz="8" w:space="0" w:color="auto"/>
              <w:right w:val="single" w:sz="8" w:space="0" w:color="auto"/>
            </w:tcBorders>
            <w:tcMar>
              <w:top w:w="0" w:type="dxa"/>
              <w:left w:w="99" w:type="dxa"/>
              <w:bottom w:w="0" w:type="dxa"/>
              <w:right w:w="99" w:type="dxa"/>
            </w:tcMar>
          </w:tcPr>
          <w:p w:rsidR="00433A5D" w:rsidRPr="00B97297" w:rsidRDefault="00433A5D" w:rsidP="007D0EF2">
            <w:pPr>
              <w:rPr>
                <w:rFonts w:asciiTheme="majorEastAsia" w:eastAsiaTheme="majorEastAsia" w:hAnsiTheme="majorEastAsia" w:cs="Times New Roman"/>
                <w:color w:val="000000"/>
                <w:sz w:val="16"/>
                <w:szCs w:val="16"/>
              </w:rPr>
            </w:pPr>
            <w:r w:rsidRPr="00CE50F7">
              <w:rPr>
                <w:rFonts w:asciiTheme="majorEastAsia" w:eastAsiaTheme="majorEastAsia" w:hAnsiTheme="majorEastAsia" w:cs="Times New Roman" w:hint="eastAsia"/>
                <w:color w:val="000000"/>
                <w:sz w:val="16"/>
                <w:szCs w:val="16"/>
              </w:rPr>
              <w:t>当該施設の所在地を管轄する地方運輸局長</w:t>
            </w:r>
          </w:p>
        </w:tc>
      </w:tr>
      <w:tr w:rsidR="00433A5D" w:rsidRPr="00B97297" w:rsidTr="007D0EF2">
        <w:trPr>
          <w:trHeight w:val="255"/>
        </w:trPr>
        <w:tc>
          <w:tcPr>
            <w:tcW w:w="1570" w:type="dxa"/>
            <w:vMerge/>
            <w:tcBorders>
              <w:left w:val="single" w:sz="8" w:space="0" w:color="auto"/>
              <w:right w:val="single" w:sz="8" w:space="0" w:color="auto"/>
            </w:tcBorders>
            <w:vAlign w:val="center"/>
          </w:tcPr>
          <w:p w:rsidR="00433A5D" w:rsidRPr="00B97297" w:rsidRDefault="00433A5D" w:rsidP="007D0EF2">
            <w:pPr>
              <w:rPr>
                <w:rFonts w:asciiTheme="majorEastAsia" w:eastAsiaTheme="majorEastAsia" w:hAnsiTheme="majorEastAsia" w:cs="Times New Roman"/>
                <w:color w:val="000000"/>
                <w:sz w:val="16"/>
                <w:szCs w:val="16"/>
              </w:rPr>
            </w:pPr>
          </w:p>
        </w:tc>
        <w:tc>
          <w:tcPr>
            <w:tcW w:w="3874" w:type="dxa"/>
            <w:tcBorders>
              <w:top w:val="nil"/>
              <w:left w:val="nil"/>
              <w:bottom w:val="single" w:sz="8" w:space="0" w:color="auto"/>
              <w:right w:val="single" w:sz="8" w:space="0" w:color="auto"/>
            </w:tcBorders>
            <w:tcMar>
              <w:top w:w="0" w:type="dxa"/>
              <w:left w:w="99" w:type="dxa"/>
              <w:bottom w:w="0" w:type="dxa"/>
              <w:right w:w="99" w:type="dxa"/>
            </w:tcMar>
          </w:tcPr>
          <w:p w:rsidR="00433A5D" w:rsidRPr="00B97297" w:rsidRDefault="00433A5D" w:rsidP="007D0EF2">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ロ　</w:t>
            </w:r>
            <w:r w:rsidRPr="00CE50F7">
              <w:rPr>
                <w:rFonts w:asciiTheme="majorEastAsia" w:eastAsiaTheme="majorEastAsia" w:hAnsiTheme="majorEastAsia" w:cs="Times New Roman" w:hint="eastAsia"/>
                <w:color w:val="000000"/>
                <w:sz w:val="16"/>
                <w:szCs w:val="16"/>
              </w:rPr>
              <w:t>乗合バス車両、貸切バス車両又は福祉タクシー車両に係るもの</w:t>
            </w:r>
          </w:p>
        </w:tc>
        <w:tc>
          <w:tcPr>
            <w:tcW w:w="3615" w:type="dxa"/>
            <w:tcBorders>
              <w:top w:val="nil"/>
              <w:left w:val="nil"/>
              <w:bottom w:val="single" w:sz="8" w:space="0" w:color="auto"/>
              <w:right w:val="single" w:sz="8" w:space="0" w:color="auto"/>
            </w:tcBorders>
            <w:tcMar>
              <w:top w:w="0" w:type="dxa"/>
              <w:left w:w="99" w:type="dxa"/>
              <w:bottom w:w="0" w:type="dxa"/>
              <w:right w:w="99" w:type="dxa"/>
            </w:tcMar>
          </w:tcPr>
          <w:p w:rsidR="00433A5D" w:rsidRPr="00B97297" w:rsidRDefault="00433A5D" w:rsidP="007D0EF2">
            <w:pPr>
              <w:rPr>
                <w:rFonts w:asciiTheme="majorEastAsia" w:eastAsiaTheme="majorEastAsia" w:hAnsiTheme="majorEastAsia" w:cs="Times New Roman"/>
                <w:color w:val="000000"/>
                <w:sz w:val="16"/>
                <w:szCs w:val="16"/>
              </w:rPr>
            </w:pPr>
            <w:r w:rsidRPr="00CE50F7">
              <w:rPr>
                <w:rFonts w:asciiTheme="majorEastAsia" w:eastAsiaTheme="majorEastAsia" w:hAnsiTheme="majorEastAsia" w:cs="Times New Roman" w:hint="eastAsia"/>
                <w:color w:val="000000"/>
                <w:sz w:val="16"/>
                <w:szCs w:val="16"/>
              </w:rPr>
              <w:t>当該乗合バス車両、貸切バス車両又は福祉タクシー車両の使用の本拠を管轄する地方運輸局長</w:t>
            </w:r>
          </w:p>
        </w:tc>
      </w:tr>
      <w:tr w:rsidR="00433A5D" w:rsidRPr="00B97297" w:rsidTr="007D0EF2">
        <w:trPr>
          <w:trHeight w:val="255"/>
        </w:trPr>
        <w:tc>
          <w:tcPr>
            <w:tcW w:w="1570" w:type="dxa"/>
            <w:vMerge/>
            <w:tcBorders>
              <w:left w:val="single" w:sz="8" w:space="0" w:color="auto"/>
              <w:right w:val="single" w:sz="8" w:space="0" w:color="auto"/>
            </w:tcBorders>
            <w:vAlign w:val="center"/>
          </w:tcPr>
          <w:p w:rsidR="00433A5D" w:rsidRPr="00B97297" w:rsidRDefault="00433A5D" w:rsidP="007D0EF2">
            <w:pPr>
              <w:rPr>
                <w:rFonts w:asciiTheme="majorEastAsia" w:eastAsiaTheme="majorEastAsia" w:hAnsiTheme="majorEastAsia" w:cs="Times New Roman"/>
                <w:color w:val="000000"/>
                <w:sz w:val="16"/>
                <w:szCs w:val="16"/>
              </w:rPr>
            </w:pPr>
          </w:p>
        </w:tc>
        <w:tc>
          <w:tcPr>
            <w:tcW w:w="3874" w:type="dxa"/>
            <w:tcBorders>
              <w:top w:val="nil"/>
              <w:left w:val="nil"/>
              <w:bottom w:val="single" w:sz="8" w:space="0" w:color="auto"/>
              <w:right w:val="single" w:sz="8" w:space="0" w:color="auto"/>
            </w:tcBorders>
            <w:tcMar>
              <w:top w:w="0" w:type="dxa"/>
              <w:left w:w="99" w:type="dxa"/>
              <w:bottom w:w="0" w:type="dxa"/>
              <w:right w:w="99" w:type="dxa"/>
            </w:tcMar>
          </w:tcPr>
          <w:p w:rsidR="00433A5D" w:rsidRPr="00B97297" w:rsidRDefault="00433A5D" w:rsidP="007D0EF2">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ハ　</w:t>
            </w:r>
            <w:r w:rsidRPr="00CE50F7">
              <w:rPr>
                <w:rFonts w:asciiTheme="majorEastAsia" w:eastAsiaTheme="majorEastAsia" w:hAnsiTheme="majorEastAsia" w:cs="Times New Roman" w:hint="eastAsia"/>
                <w:color w:val="000000"/>
                <w:sz w:val="16"/>
                <w:szCs w:val="16"/>
              </w:rPr>
              <w:t>法第二条第五号ニに掲げる施設</w:t>
            </w:r>
            <w:r>
              <w:rPr>
                <w:rFonts w:asciiTheme="majorEastAsia" w:eastAsiaTheme="majorEastAsia" w:hAnsiTheme="majorEastAsia" w:cs="Times New Roman" w:hint="eastAsia"/>
                <w:color w:val="000000"/>
                <w:sz w:val="16"/>
                <w:szCs w:val="16"/>
              </w:rPr>
              <w:t>（</w:t>
            </w:r>
            <w:r w:rsidRPr="00CE50F7">
              <w:rPr>
                <w:rFonts w:asciiTheme="majorEastAsia" w:eastAsiaTheme="majorEastAsia" w:hAnsiTheme="majorEastAsia" w:cs="Times New Roman" w:hint="eastAsia"/>
                <w:color w:val="000000"/>
                <w:sz w:val="16"/>
                <w:szCs w:val="16"/>
              </w:rPr>
              <w:t>当該施設を設置し、又は管理する者が一般旅客定期航路事業者又は旅客不定期航路事業者であるものに限る。</w:t>
            </w:r>
            <w:r>
              <w:rPr>
                <w:rFonts w:asciiTheme="majorEastAsia" w:eastAsiaTheme="majorEastAsia" w:hAnsiTheme="majorEastAsia" w:cs="Times New Roman" w:hint="eastAsia"/>
                <w:color w:val="000000"/>
                <w:sz w:val="16"/>
                <w:szCs w:val="16"/>
              </w:rPr>
              <w:t>）</w:t>
            </w:r>
            <w:r w:rsidRPr="00CE50F7">
              <w:rPr>
                <w:rFonts w:asciiTheme="majorEastAsia" w:eastAsiaTheme="majorEastAsia" w:hAnsiTheme="majorEastAsia" w:cs="Times New Roman" w:hint="eastAsia"/>
                <w:color w:val="000000"/>
                <w:sz w:val="16"/>
                <w:szCs w:val="16"/>
              </w:rPr>
              <w:t>に係るもの</w:t>
            </w:r>
          </w:p>
        </w:tc>
        <w:tc>
          <w:tcPr>
            <w:tcW w:w="3615" w:type="dxa"/>
            <w:tcBorders>
              <w:top w:val="nil"/>
              <w:left w:val="nil"/>
              <w:bottom w:val="single" w:sz="8" w:space="0" w:color="auto"/>
              <w:right w:val="single" w:sz="8" w:space="0" w:color="auto"/>
            </w:tcBorders>
            <w:tcMar>
              <w:top w:w="0" w:type="dxa"/>
              <w:left w:w="99" w:type="dxa"/>
              <w:bottom w:w="0" w:type="dxa"/>
              <w:right w:w="99" w:type="dxa"/>
            </w:tcMar>
          </w:tcPr>
          <w:p w:rsidR="00433A5D" w:rsidRPr="00B97297" w:rsidRDefault="00433A5D" w:rsidP="007D0EF2">
            <w:pPr>
              <w:rPr>
                <w:rFonts w:asciiTheme="majorEastAsia" w:eastAsiaTheme="majorEastAsia" w:hAnsiTheme="majorEastAsia" w:cs="Times New Roman"/>
                <w:color w:val="000000"/>
                <w:sz w:val="16"/>
                <w:szCs w:val="16"/>
              </w:rPr>
            </w:pPr>
            <w:r w:rsidRPr="00CE50F7">
              <w:rPr>
                <w:rFonts w:asciiTheme="majorEastAsia" w:eastAsiaTheme="majorEastAsia" w:hAnsiTheme="majorEastAsia" w:cs="Times New Roman" w:hint="eastAsia"/>
                <w:color w:val="000000"/>
                <w:sz w:val="16"/>
                <w:szCs w:val="16"/>
              </w:rPr>
              <w:t>当該施設の所在地を管轄する地方運輸局長</w:t>
            </w:r>
            <w:r>
              <w:rPr>
                <w:rFonts w:asciiTheme="majorEastAsia" w:eastAsiaTheme="majorEastAsia" w:hAnsiTheme="majorEastAsia" w:cs="Times New Roman" w:hint="eastAsia"/>
                <w:color w:val="000000"/>
                <w:sz w:val="16"/>
                <w:szCs w:val="16"/>
              </w:rPr>
              <w:t>（</w:t>
            </w:r>
            <w:r w:rsidRPr="00CE50F7">
              <w:rPr>
                <w:rFonts w:asciiTheme="majorEastAsia" w:eastAsiaTheme="majorEastAsia" w:hAnsiTheme="majorEastAsia" w:cs="Times New Roman" w:hint="eastAsia"/>
                <w:color w:val="000000"/>
                <w:sz w:val="16"/>
                <w:szCs w:val="16"/>
              </w:rPr>
              <w:t>運輸監理部長を含む。</w:t>
            </w:r>
            <w:r>
              <w:rPr>
                <w:rFonts w:asciiTheme="majorEastAsia" w:eastAsiaTheme="majorEastAsia" w:hAnsiTheme="majorEastAsia" w:cs="Times New Roman" w:hint="eastAsia"/>
                <w:color w:val="000000"/>
                <w:sz w:val="16"/>
                <w:szCs w:val="16"/>
              </w:rPr>
              <w:t>）</w:t>
            </w:r>
          </w:p>
        </w:tc>
      </w:tr>
      <w:tr w:rsidR="00433A5D" w:rsidRPr="00B97297" w:rsidTr="007D0EF2">
        <w:trPr>
          <w:trHeight w:val="255"/>
        </w:trPr>
        <w:tc>
          <w:tcPr>
            <w:tcW w:w="1570" w:type="dxa"/>
            <w:vMerge/>
            <w:tcBorders>
              <w:left w:val="single" w:sz="8" w:space="0" w:color="auto"/>
              <w:right w:val="single" w:sz="8" w:space="0" w:color="auto"/>
            </w:tcBorders>
            <w:vAlign w:val="center"/>
          </w:tcPr>
          <w:p w:rsidR="00433A5D" w:rsidRPr="00B97297" w:rsidRDefault="00433A5D" w:rsidP="007D0EF2">
            <w:pPr>
              <w:rPr>
                <w:rFonts w:asciiTheme="majorEastAsia" w:eastAsiaTheme="majorEastAsia" w:hAnsiTheme="majorEastAsia" w:cs="Times New Roman"/>
                <w:color w:val="000000"/>
                <w:sz w:val="16"/>
                <w:szCs w:val="16"/>
              </w:rPr>
            </w:pPr>
          </w:p>
        </w:tc>
        <w:tc>
          <w:tcPr>
            <w:tcW w:w="3874" w:type="dxa"/>
            <w:tcBorders>
              <w:top w:val="nil"/>
              <w:left w:val="nil"/>
              <w:bottom w:val="single" w:sz="4" w:space="0" w:color="auto"/>
              <w:right w:val="single" w:sz="8" w:space="0" w:color="auto"/>
            </w:tcBorders>
            <w:tcMar>
              <w:top w:w="0" w:type="dxa"/>
              <w:left w:w="99" w:type="dxa"/>
              <w:bottom w:w="0" w:type="dxa"/>
              <w:right w:w="99" w:type="dxa"/>
            </w:tcMar>
          </w:tcPr>
          <w:p w:rsidR="00433A5D" w:rsidRPr="00B97297" w:rsidRDefault="00433A5D" w:rsidP="007D0EF2">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ニ　</w:t>
            </w:r>
            <w:r w:rsidRPr="00CE50F7">
              <w:rPr>
                <w:rFonts w:asciiTheme="majorEastAsia" w:eastAsiaTheme="majorEastAsia" w:hAnsiTheme="majorEastAsia" w:cs="Times New Roman" w:hint="eastAsia"/>
                <w:color w:val="000000"/>
                <w:sz w:val="16"/>
                <w:szCs w:val="16"/>
              </w:rPr>
              <w:t>法第二条第五号ニに掲げる施設</w:t>
            </w:r>
            <w:r>
              <w:rPr>
                <w:rFonts w:asciiTheme="majorEastAsia" w:eastAsiaTheme="majorEastAsia" w:hAnsiTheme="majorEastAsia" w:cs="Times New Roman" w:hint="eastAsia"/>
                <w:color w:val="000000"/>
                <w:sz w:val="16"/>
                <w:szCs w:val="16"/>
              </w:rPr>
              <w:t>（</w:t>
            </w:r>
            <w:r w:rsidRPr="00CE50F7">
              <w:rPr>
                <w:rFonts w:asciiTheme="majorEastAsia" w:eastAsiaTheme="majorEastAsia" w:hAnsiTheme="majorEastAsia" w:cs="Times New Roman" w:hint="eastAsia"/>
                <w:color w:val="000000"/>
                <w:sz w:val="16"/>
                <w:szCs w:val="16"/>
              </w:rPr>
              <w:t>当該施設を設置し、又は管理する者が一般旅客定期航路事業者又は旅客不定期航路事業者であるものを除く。</w:t>
            </w:r>
            <w:r>
              <w:rPr>
                <w:rFonts w:asciiTheme="majorEastAsia" w:eastAsiaTheme="majorEastAsia" w:hAnsiTheme="majorEastAsia" w:cs="Times New Roman" w:hint="eastAsia"/>
                <w:color w:val="000000"/>
                <w:sz w:val="16"/>
                <w:szCs w:val="16"/>
              </w:rPr>
              <w:t>）</w:t>
            </w:r>
            <w:r w:rsidRPr="00CE50F7">
              <w:rPr>
                <w:rFonts w:asciiTheme="majorEastAsia" w:eastAsiaTheme="majorEastAsia" w:hAnsiTheme="majorEastAsia" w:cs="Times New Roman" w:hint="eastAsia"/>
                <w:color w:val="000000"/>
                <w:sz w:val="16"/>
                <w:szCs w:val="16"/>
              </w:rPr>
              <w:t>に係るもの</w:t>
            </w:r>
          </w:p>
        </w:tc>
        <w:tc>
          <w:tcPr>
            <w:tcW w:w="3615" w:type="dxa"/>
            <w:tcBorders>
              <w:top w:val="nil"/>
              <w:left w:val="nil"/>
              <w:bottom w:val="single" w:sz="4" w:space="0" w:color="auto"/>
              <w:right w:val="single" w:sz="8" w:space="0" w:color="auto"/>
            </w:tcBorders>
            <w:tcMar>
              <w:top w:w="0" w:type="dxa"/>
              <w:left w:w="99" w:type="dxa"/>
              <w:bottom w:w="0" w:type="dxa"/>
              <w:right w:w="99" w:type="dxa"/>
            </w:tcMar>
          </w:tcPr>
          <w:p w:rsidR="00433A5D" w:rsidRPr="00B97297" w:rsidRDefault="00433A5D" w:rsidP="007D0EF2">
            <w:pPr>
              <w:rPr>
                <w:rFonts w:asciiTheme="majorEastAsia" w:eastAsiaTheme="majorEastAsia" w:hAnsiTheme="majorEastAsia" w:cs="Times New Roman"/>
                <w:color w:val="000000"/>
                <w:sz w:val="16"/>
                <w:szCs w:val="16"/>
              </w:rPr>
            </w:pPr>
            <w:r w:rsidRPr="00CE50F7">
              <w:rPr>
                <w:rFonts w:asciiTheme="majorEastAsia" w:eastAsiaTheme="majorEastAsia" w:hAnsiTheme="majorEastAsia" w:cs="Times New Roman" w:hint="eastAsia"/>
                <w:color w:val="000000"/>
                <w:sz w:val="16"/>
                <w:szCs w:val="16"/>
              </w:rPr>
              <w:t>当該施設の所在地を管轄する地方整備局長又は北海道開発局長</w:t>
            </w:r>
          </w:p>
        </w:tc>
      </w:tr>
      <w:tr w:rsidR="00433A5D" w:rsidRPr="00B97297" w:rsidTr="007D0EF2">
        <w:trPr>
          <w:trHeight w:val="255"/>
        </w:trPr>
        <w:tc>
          <w:tcPr>
            <w:tcW w:w="1570" w:type="dxa"/>
            <w:vMerge/>
            <w:tcBorders>
              <w:left w:val="single" w:sz="8" w:space="0" w:color="auto"/>
              <w:bottom w:val="single" w:sz="8" w:space="0" w:color="auto"/>
              <w:right w:val="single" w:sz="8" w:space="0" w:color="auto"/>
            </w:tcBorders>
            <w:vAlign w:val="center"/>
          </w:tcPr>
          <w:p w:rsidR="00433A5D" w:rsidRPr="00B97297" w:rsidRDefault="00433A5D" w:rsidP="007D0EF2">
            <w:pPr>
              <w:rPr>
                <w:rFonts w:asciiTheme="majorEastAsia" w:eastAsiaTheme="majorEastAsia" w:hAnsiTheme="majorEastAsia" w:cs="Times New Roman"/>
                <w:color w:val="000000"/>
                <w:sz w:val="16"/>
                <w:szCs w:val="16"/>
              </w:rPr>
            </w:pPr>
          </w:p>
        </w:tc>
        <w:tc>
          <w:tcPr>
            <w:tcW w:w="3874" w:type="dxa"/>
            <w:tcBorders>
              <w:top w:val="single" w:sz="4" w:space="0" w:color="auto"/>
              <w:left w:val="nil"/>
              <w:bottom w:val="single" w:sz="4" w:space="0" w:color="auto"/>
              <w:right w:val="single" w:sz="8" w:space="0" w:color="auto"/>
            </w:tcBorders>
            <w:tcMar>
              <w:top w:w="0" w:type="dxa"/>
              <w:left w:w="99" w:type="dxa"/>
              <w:bottom w:w="0" w:type="dxa"/>
              <w:right w:w="99" w:type="dxa"/>
            </w:tcMar>
          </w:tcPr>
          <w:p w:rsidR="00433A5D" w:rsidRPr="00B97297" w:rsidRDefault="00433A5D" w:rsidP="007D0EF2">
            <w:pPr>
              <w:rPr>
                <w:rFonts w:asciiTheme="majorEastAsia" w:eastAsiaTheme="majorEastAsia" w:hAnsiTheme="majorEastAsia" w:cs="Times New Roman"/>
                <w:color w:val="000000"/>
                <w:sz w:val="16"/>
                <w:szCs w:val="16"/>
              </w:rPr>
            </w:pPr>
            <w:r>
              <w:rPr>
                <w:rFonts w:asciiTheme="majorEastAsia" w:eastAsiaTheme="majorEastAsia" w:hAnsiTheme="majorEastAsia" w:cs="Times New Roman" w:hint="eastAsia"/>
                <w:color w:val="000000"/>
                <w:sz w:val="16"/>
                <w:szCs w:val="16"/>
              </w:rPr>
              <w:t xml:space="preserve">ホ　</w:t>
            </w:r>
            <w:r w:rsidRPr="00CE50F7">
              <w:rPr>
                <w:rFonts w:asciiTheme="majorEastAsia" w:eastAsiaTheme="majorEastAsia" w:hAnsiTheme="majorEastAsia" w:cs="Times New Roman" w:hint="eastAsia"/>
                <w:color w:val="000000"/>
                <w:sz w:val="16"/>
                <w:szCs w:val="16"/>
              </w:rPr>
              <w:t>法第二条第五号ホに掲げる施設に係るもの</w:t>
            </w:r>
          </w:p>
        </w:tc>
        <w:tc>
          <w:tcPr>
            <w:tcW w:w="3615" w:type="dxa"/>
            <w:tcBorders>
              <w:top w:val="single" w:sz="4" w:space="0" w:color="auto"/>
              <w:left w:val="nil"/>
              <w:bottom w:val="single" w:sz="4" w:space="0" w:color="auto"/>
              <w:right w:val="single" w:sz="8" w:space="0" w:color="auto"/>
            </w:tcBorders>
            <w:tcMar>
              <w:top w:w="0" w:type="dxa"/>
              <w:left w:w="99" w:type="dxa"/>
              <w:bottom w:w="0" w:type="dxa"/>
              <w:right w:w="99" w:type="dxa"/>
            </w:tcMar>
          </w:tcPr>
          <w:p w:rsidR="00433A5D" w:rsidRPr="00CE50F7" w:rsidRDefault="00433A5D" w:rsidP="007D0EF2">
            <w:pPr>
              <w:rPr>
                <w:rFonts w:asciiTheme="majorEastAsia" w:eastAsiaTheme="majorEastAsia" w:hAnsiTheme="majorEastAsia" w:cs="Times New Roman"/>
                <w:color w:val="000000"/>
                <w:sz w:val="16"/>
                <w:szCs w:val="16"/>
              </w:rPr>
            </w:pPr>
            <w:r w:rsidRPr="00CE50F7">
              <w:rPr>
                <w:rFonts w:asciiTheme="majorEastAsia" w:eastAsiaTheme="majorEastAsia" w:hAnsiTheme="majorEastAsia" w:cs="Times New Roman" w:hint="eastAsia"/>
                <w:color w:val="000000"/>
                <w:sz w:val="16"/>
                <w:szCs w:val="16"/>
              </w:rPr>
              <w:t>当該施設の所在地を管轄する地方航空局長</w:t>
            </w:r>
          </w:p>
        </w:tc>
      </w:tr>
      <w:tr w:rsidR="00433A5D" w:rsidRPr="00B97297" w:rsidTr="007D0EF2">
        <w:trPr>
          <w:trHeight w:val="255"/>
        </w:trPr>
        <w:tc>
          <w:tcPr>
            <w:tcW w:w="1570" w:type="dxa"/>
            <w:tcBorders>
              <w:left w:val="single" w:sz="8" w:space="0" w:color="auto"/>
              <w:bottom w:val="single" w:sz="4" w:space="0" w:color="auto"/>
              <w:right w:val="single" w:sz="8" w:space="0" w:color="auto"/>
            </w:tcBorders>
            <w:vAlign w:val="center"/>
          </w:tcPr>
          <w:p w:rsidR="00433A5D" w:rsidRPr="00B97297" w:rsidRDefault="00433A5D" w:rsidP="007D0EF2">
            <w:pPr>
              <w:ind w:left="160" w:hangingChars="100" w:hanging="160"/>
              <w:rPr>
                <w:rFonts w:asciiTheme="majorEastAsia" w:eastAsiaTheme="majorEastAsia" w:hAnsiTheme="majorEastAsia" w:cs="Times New Roman"/>
                <w:color w:val="000000"/>
                <w:sz w:val="16"/>
                <w:szCs w:val="16"/>
              </w:rPr>
            </w:pPr>
            <w:r>
              <w:rPr>
                <w:rFonts w:asciiTheme="majorEastAsia" w:eastAsiaTheme="majorEastAsia" w:hAnsiTheme="majorEastAsia" w:cs="Times New Roman" w:hint="eastAsia"/>
                <w:color w:val="000000"/>
                <w:sz w:val="16"/>
                <w:szCs w:val="16"/>
              </w:rPr>
              <w:t xml:space="preserve"> 七　法第三十二条第三項の協議及び同意</w:t>
            </w:r>
          </w:p>
        </w:tc>
        <w:tc>
          <w:tcPr>
            <w:tcW w:w="3874" w:type="dxa"/>
            <w:tcBorders>
              <w:top w:val="single" w:sz="4" w:space="0" w:color="auto"/>
              <w:left w:val="nil"/>
              <w:bottom w:val="single" w:sz="4" w:space="0" w:color="auto"/>
              <w:right w:val="single" w:sz="8" w:space="0" w:color="auto"/>
            </w:tcBorders>
            <w:tcMar>
              <w:top w:w="0" w:type="dxa"/>
              <w:left w:w="99" w:type="dxa"/>
              <w:bottom w:w="0" w:type="dxa"/>
              <w:right w:w="99" w:type="dxa"/>
            </w:tcMar>
          </w:tcPr>
          <w:p w:rsidR="00433A5D" w:rsidRDefault="00433A5D" w:rsidP="007D0EF2">
            <w:pPr>
              <w:rPr>
                <w:rFonts w:asciiTheme="majorEastAsia" w:eastAsiaTheme="majorEastAsia" w:hAnsiTheme="majorEastAsia" w:cs="Times New Roman"/>
                <w:color w:val="000000"/>
                <w:sz w:val="16"/>
                <w:szCs w:val="16"/>
              </w:rPr>
            </w:pPr>
          </w:p>
        </w:tc>
        <w:tc>
          <w:tcPr>
            <w:tcW w:w="3615" w:type="dxa"/>
            <w:tcBorders>
              <w:top w:val="single" w:sz="4" w:space="0" w:color="auto"/>
              <w:left w:val="nil"/>
              <w:bottom w:val="single" w:sz="4" w:space="0" w:color="auto"/>
              <w:right w:val="single" w:sz="8" w:space="0" w:color="auto"/>
            </w:tcBorders>
            <w:tcMar>
              <w:top w:w="0" w:type="dxa"/>
              <w:left w:w="99" w:type="dxa"/>
              <w:bottom w:w="0" w:type="dxa"/>
              <w:right w:w="99" w:type="dxa"/>
            </w:tcMar>
          </w:tcPr>
          <w:p w:rsidR="00433A5D" w:rsidRPr="00CE50F7" w:rsidRDefault="00433A5D" w:rsidP="007D0EF2">
            <w:pPr>
              <w:rPr>
                <w:rFonts w:asciiTheme="majorEastAsia" w:eastAsiaTheme="majorEastAsia" w:hAnsiTheme="majorEastAsia" w:cs="Times New Roman"/>
                <w:color w:val="000000"/>
                <w:sz w:val="16"/>
                <w:szCs w:val="16"/>
              </w:rPr>
            </w:pPr>
            <w:r>
              <w:rPr>
                <w:rFonts w:asciiTheme="majorEastAsia" w:eastAsiaTheme="majorEastAsia" w:hAnsiTheme="majorEastAsia" w:cs="Times New Roman" w:hint="eastAsia"/>
                <w:color w:val="000000"/>
                <w:sz w:val="16"/>
                <w:szCs w:val="16"/>
              </w:rPr>
              <w:t>市町村の区域を管轄する地方整備局長又は北海道開発局長</w:t>
            </w:r>
          </w:p>
        </w:tc>
      </w:tr>
      <w:tr w:rsidR="00433A5D" w:rsidRPr="00B97297" w:rsidTr="007D0EF2">
        <w:trPr>
          <w:trHeight w:val="255"/>
        </w:trPr>
        <w:tc>
          <w:tcPr>
            <w:tcW w:w="1570" w:type="dxa"/>
            <w:vMerge w:val="restart"/>
            <w:tcBorders>
              <w:top w:val="single" w:sz="4" w:space="0" w:color="auto"/>
              <w:left w:val="single" w:sz="8" w:space="0" w:color="auto"/>
              <w:right w:val="single" w:sz="8" w:space="0" w:color="auto"/>
            </w:tcBorders>
          </w:tcPr>
          <w:p w:rsidR="00433A5D" w:rsidRDefault="00433A5D" w:rsidP="007D0EF2">
            <w:pPr>
              <w:ind w:left="160" w:hangingChars="100" w:hanging="160"/>
              <w:rPr>
                <w:rFonts w:asciiTheme="majorEastAsia" w:eastAsiaTheme="majorEastAsia" w:hAnsiTheme="majorEastAsia" w:cs="Times New Roman"/>
                <w:color w:val="000000"/>
                <w:sz w:val="16"/>
                <w:szCs w:val="16"/>
              </w:rPr>
            </w:pPr>
            <w:r>
              <w:rPr>
                <w:rFonts w:asciiTheme="majorEastAsia" w:eastAsiaTheme="majorEastAsia" w:hAnsiTheme="majorEastAsia" w:cs="Times New Roman" w:hint="eastAsia"/>
                <w:color w:val="000000"/>
                <w:sz w:val="16"/>
                <w:szCs w:val="16"/>
              </w:rPr>
              <w:t xml:space="preserve"> 八　</w:t>
            </w:r>
            <w:r w:rsidRPr="00CE50F7">
              <w:rPr>
                <w:rFonts w:asciiTheme="majorEastAsia" w:eastAsiaTheme="majorEastAsia" w:hAnsiTheme="majorEastAsia" w:cs="Times New Roman" w:hint="eastAsia"/>
                <w:color w:val="000000"/>
                <w:sz w:val="16"/>
                <w:szCs w:val="16"/>
              </w:rPr>
              <w:t>法第三十八条第二項の通知の受理及び同条第三項の勧告</w:t>
            </w:r>
          </w:p>
        </w:tc>
        <w:tc>
          <w:tcPr>
            <w:tcW w:w="3874" w:type="dxa"/>
            <w:tcBorders>
              <w:top w:val="single" w:sz="4" w:space="0" w:color="auto"/>
              <w:left w:val="nil"/>
              <w:bottom w:val="single" w:sz="4" w:space="0" w:color="auto"/>
              <w:right w:val="single" w:sz="8" w:space="0" w:color="auto"/>
            </w:tcBorders>
            <w:tcMar>
              <w:top w:w="0" w:type="dxa"/>
              <w:left w:w="99" w:type="dxa"/>
              <w:bottom w:w="0" w:type="dxa"/>
              <w:right w:w="99" w:type="dxa"/>
            </w:tcMar>
          </w:tcPr>
          <w:p w:rsidR="00433A5D" w:rsidRDefault="00433A5D" w:rsidP="007D0EF2">
            <w:pPr>
              <w:rPr>
                <w:rFonts w:asciiTheme="majorEastAsia" w:eastAsiaTheme="majorEastAsia" w:hAnsiTheme="majorEastAsia" w:cs="Times New Roman"/>
                <w:color w:val="000000"/>
                <w:sz w:val="16"/>
                <w:szCs w:val="16"/>
              </w:rPr>
            </w:pPr>
            <w:r>
              <w:rPr>
                <w:rFonts w:asciiTheme="majorEastAsia" w:eastAsiaTheme="majorEastAsia" w:hAnsiTheme="majorEastAsia" w:cs="Times New Roman" w:hint="eastAsia"/>
                <w:color w:val="000000"/>
                <w:sz w:val="16"/>
                <w:szCs w:val="16"/>
              </w:rPr>
              <w:t xml:space="preserve">イ　</w:t>
            </w:r>
            <w:r w:rsidRPr="00CE50F7">
              <w:rPr>
                <w:rFonts w:asciiTheme="majorEastAsia" w:eastAsiaTheme="majorEastAsia" w:hAnsiTheme="majorEastAsia" w:cs="Times New Roman" w:hint="eastAsia"/>
                <w:color w:val="000000"/>
                <w:sz w:val="16"/>
                <w:szCs w:val="16"/>
              </w:rPr>
              <w:t>法第二条第五号イに掲げる施設のうち鉄道事業法第八条第一項の認可に係るもの以外のもの又は法第二条第五号ハに掲げる施設のうち専用バスターミナルに係るもの</w:t>
            </w:r>
          </w:p>
        </w:tc>
        <w:tc>
          <w:tcPr>
            <w:tcW w:w="3615" w:type="dxa"/>
            <w:tcBorders>
              <w:top w:val="single" w:sz="4" w:space="0" w:color="auto"/>
              <w:left w:val="nil"/>
              <w:bottom w:val="single" w:sz="4" w:space="0" w:color="auto"/>
              <w:right w:val="single" w:sz="8" w:space="0" w:color="auto"/>
            </w:tcBorders>
            <w:tcMar>
              <w:top w:w="0" w:type="dxa"/>
              <w:left w:w="99" w:type="dxa"/>
              <w:bottom w:w="0" w:type="dxa"/>
              <w:right w:w="99" w:type="dxa"/>
            </w:tcMar>
          </w:tcPr>
          <w:p w:rsidR="00433A5D" w:rsidRDefault="00433A5D" w:rsidP="007D0EF2">
            <w:pPr>
              <w:rPr>
                <w:rFonts w:asciiTheme="majorEastAsia" w:eastAsiaTheme="majorEastAsia" w:hAnsiTheme="majorEastAsia" w:cs="Times New Roman"/>
                <w:color w:val="000000"/>
                <w:sz w:val="16"/>
                <w:szCs w:val="16"/>
              </w:rPr>
            </w:pPr>
            <w:r w:rsidRPr="00CE50F7">
              <w:rPr>
                <w:rFonts w:asciiTheme="majorEastAsia" w:eastAsiaTheme="majorEastAsia" w:hAnsiTheme="majorEastAsia" w:cs="Times New Roman" w:hint="eastAsia"/>
                <w:color w:val="000000"/>
                <w:sz w:val="16"/>
                <w:szCs w:val="16"/>
              </w:rPr>
              <w:t>当該施設の所在地を管轄する地方運輸局長</w:t>
            </w:r>
          </w:p>
        </w:tc>
      </w:tr>
      <w:tr w:rsidR="00433A5D" w:rsidRPr="00B97297" w:rsidTr="007D0EF2">
        <w:trPr>
          <w:trHeight w:val="255"/>
        </w:trPr>
        <w:tc>
          <w:tcPr>
            <w:tcW w:w="1570" w:type="dxa"/>
            <w:vMerge/>
            <w:tcBorders>
              <w:left w:val="single" w:sz="8" w:space="0" w:color="auto"/>
              <w:right w:val="single" w:sz="8" w:space="0" w:color="auto"/>
            </w:tcBorders>
          </w:tcPr>
          <w:p w:rsidR="00433A5D" w:rsidRDefault="00433A5D" w:rsidP="007D0EF2">
            <w:pPr>
              <w:rPr>
                <w:rFonts w:asciiTheme="majorEastAsia" w:eastAsiaTheme="majorEastAsia" w:hAnsiTheme="majorEastAsia" w:cs="Times New Roman"/>
                <w:color w:val="000000"/>
                <w:sz w:val="16"/>
                <w:szCs w:val="16"/>
              </w:rPr>
            </w:pPr>
          </w:p>
        </w:tc>
        <w:tc>
          <w:tcPr>
            <w:tcW w:w="3874" w:type="dxa"/>
            <w:tcBorders>
              <w:top w:val="single" w:sz="4" w:space="0" w:color="auto"/>
              <w:left w:val="nil"/>
              <w:bottom w:val="single" w:sz="4" w:space="0" w:color="auto"/>
              <w:right w:val="single" w:sz="8" w:space="0" w:color="auto"/>
            </w:tcBorders>
            <w:tcMar>
              <w:top w:w="0" w:type="dxa"/>
              <w:left w:w="99" w:type="dxa"/>
              <w:bottom w:w="0" w:type="dxa"/>
              <w:right w:w="99" w:type="dxa"/>
            </w:tcMar>
          </w:tcPr>
          <w:p w:rsidR="00433A5D" w:rsidRDefault="00433A5D" w:rsidP="007D0EF2">
            <w:pPr>
              <w:rPr>
                <w:rFonts w:asciiTheme="majorEastAsia" w:eastAsiaTheme="majorEastAsia" w:hAnsiTheme="majorEastAsia" w:cs="Times New Roman"/>
                <w:color w:val="000000"/>
                <w:sz w:val="16"/>
                <w:szCs w:val="16"/>
              </w:rPr>
            </w:pPr>
            <w:r>
              <w:rPr>
                <w:rFonts w:asciiTheme="majorEastAsia" w:eastAsiaTheme="majorEastAsia" w:hAnsiTheme="majorEastAsia" w:cs="Times New Roman" w:hint="eastAsia"/>
                <w:color w:val="000000"/>
                <w:sz w:val="16"/>
                <w:szCs w:val="16"/>
              </w:rPr>
              <w:t xml:space="preserve">ロ　</w:t>
            </w:r>
            <w:r w:rsidRPr="00CE50F7">
              <w:rPr>
                <w:rFonts w:asciiTheme="majorEastAsia" w:eastAsiaTheme="majorEastAsia" w:hAnsiTheme="majorEastAsia" w:cs="Times New Roman" w:hint="eastAsia"/>
                <w:color w:val="000000"/>
                <w:sz w:val="16"/>
                <w:szCs w:val="16"/>
              </w:rPr>
              <w:t>乗合バス車両、貸切バス車両又は福祉タクシー車両に係るもの</w:t>
            </w:r>
          </w:p>
        </w:tc>
        <w:tc>
          <w:tcPr>
            <w:tcW w:w="3615" w:type="dxa"/>
            <w:tcBorders>
              <w:top w:val="single" w:sz="4" w:space="0" w:color="auto"/>
              <w:left w:val="nil"/>
              <w:bottom w:val="single" w:sz="4" w:space="0" w:color="auto"/>
              <w:right w:val="single" w:sz="8" w:space="0" w:color="auto"/>
            </w:tcBorders>
            <w:tcMar>
              <w:top w:w="0" w:type="dxa"/>
              <w:left w:w="99" w:type="dxa"/>
              <w:bottom w:w="0" w:type="dxa"/>
              <w:right w:w="99" w:type="dxa"/>
            </w:tcMar>
          </w:tcPr>
          <w:p w:rsidR="00433A5D" w:rsidRPr="00CE50F7" w:rsidRDefault="00433A5D" w:rsidP="007D0EF2">
            <w:pPr>
              <w:rPr>
                <w:rFonts w:asciiTheme="majorEastAsia" w:eastAsiaTheme="majorEastAsia" w:hAnsiTheme="majorEastAsia" w:cs="Times New Roman"/>
                <w:color w:val="000000"/>
                <w:sz w:val="16"/>
                <w:szCs w:val="16"/>
              </w:rPr>
            </w:pPr>
            <w:r w:rsidRPr="00CE50F7">
              <w:rPr>
                <w:rFonts w:asciiTheme="majorEastAsia" w:eastAsiaTheme="majorEastAsia" w:hAnsiTheme="majorEastAsia" w:cs="Times New Roman" w:hint="eastAsia"/>
                <w:color w:val="000000"/>
                <w:sz w:val="16"/>
                <w:szCs w:val="16"/>
              </w:rPr>
              <w:t>当該乗合バス車両、貸切バス車両又は福祉タクシー車両の使用の本拠を管轄する地方運輸局長</w:t>
            </w:r>
          </w:p>
        </w:tc>
      </w:tr>
      <w:tr w:rsidR="00433A5D" w:rsidRPr="00B97297" w:rsidTr="007D0EF2">
        <w:trPr>
          <w:trHeight w:val="255"/>
        </w:trPr>
        <w:tc>
          <w:tcPr>
            <w:tcW w:w="1570" w:type="dxa"/>
            <w:vMerge/>
            <w:tcBorders>
              <w:left w:val="single" w:sz="8" w:space="0" w:color="auto"/>
              <w:right w:val="single" w:sz="8" w:space="0" w:color="auto"/>
            </w:tcBorders>
          </w:tcPr>
          <w:p w:rsidR="00433A5D" w:rsidRDefault="00433A5D" w:rsidP="007D0EF2">
            <w:pPr>
              <w:rPr>
                <w:rFonts w:asciiTheme="majorEastAsia" w:eastAsiaTheme="majorEastAsia" w:hAnsiTheme="majorEastAsia" w:cs="Times New Roman"/>
                <w:color w:val="000000"/>
                <w:sz w:val="16"/>
                <w:szCs w:val="16"/>
              </w:rPr>
            </w:pPr>
          </w:p>
        </w:tc>
        <w:tc>
          <w:tcPr>
            <w:tcW w:w="3874" w:type="dxa"/>
            <w:tcBorders>
              <w:top w:val="single" w:sz="4" w:space="0" w:color="auto"/>
              <w:left w:val="nil"/>
              <w:bottom w:val="single" w:sz="4" w:space="0" w:color="auto"/>
              <w:right w:val="single" w:sz="8" w:space="0" w:color="auto"/>
            </w:tcBorders>
            <w:tcMar>
              <w:top w:w="0" w:type="dxa"/>
              <w:left w:w="99" w:type="dxa"/>
              <w:bottom w:w="0" w:type="dxa"/>
              <w:right w:w="99" w:type="dxa"/>
            </w:tcMar>
          </w:tcPr>
          <w:p w:rsidR="00433A5D" w:rsidRDefault="00433A5D" w:rsidP="007D0EF2">
            <w:pPr>
              <w:rPr>
                <w:rFonts w:asciiTheme="majorEastAsia" w:eastAsiaTheme="majorEastAsia" w:hAnsiTheme="majorEastAsia" w:cs="Times New Roman"/>
                <w:color w:val="000000"/>
                <w:sz w:val="16"/>
                <w:szCs w:val="16"/>
              </w:rPr>
            </w:pPr>
            <w:r>
              <w:rPr>
                <w:rFonts w:asciiTheme="majorEastAsia" w:eastAsiaTheme="majorEastAsia" w:hAnsiTheme="majorEastAsia" w:cs="Times New Roman" w:hint="eastAsia"/>
                <w:color w:val="000000"/>
                <w:sz w:val="16"/>
                <w:szCs w:val="16"/>
              </w:rPr>
              <w:t xml:space="preserve">ハ　</w:t>
            </w:r>
            <w:r w:rsidRPr="00CE50F7">
              <w:rPr>
                <w:rFonts w:asciiTheme="majorEastAsia" w:eastAsiaTheme="majorEastAsia" w:hAnsiTheme="majorEastAsia" w:cs="Times New Roman" w:hint="eastAsia"/>
                <w:color w:val="000000"/>
                <w:sz w:val="16"/>
                <w:szCs w:val="16"/>
              </w:rPr>
              <w:t>法第二条第五号ニに掲げる施設</w:t>
            </w:r>
            <w:r>
              <w:rPr>
                <w:rFonts w:asciiTheme="majorEastAsia" w:eastAsiaTheme="majorEastAsia" w:hAnsiTheme="majorEastAsia" w:cs="Times New Roman" w:hint="eastAsia"/>
                <w:color w:val="000000"/>
                <w:sz w:val="16"/>
                <w:szCs w:val="16"/>
              </w:rPr>
              <w:t>（</w:t>
            </w:r>
            <w:r w:rsidRPr="00CE50F7">
              <w:rPr>
                <w:rFonts w:asciiTheme="majorEastAsia" w:eastAsiaTheme="majorEastAsia" w:hAnsiTheme="majorEastAsia" w:cs="Times New Roman" w:hint="eastAsia"/>
                <w:color w:val="000000"/>
                <w:sz w:val="16"/>
                <w:szCs w:val="16"/>
              </w:rPr>
              <w:t>当該施設を設置し、又は管理する者が一般旅客定期航路事業者又は旅客不定期航路事業者であるものに限る。</w:t>
            </w:r>
            <w:r>
              <w:rPr>
                <w:rFonts w:asciiTheme="majorEastAsia" w:eastAsiaTheme="majorEastAsia" w:hAnsiTheme="majorEastAsia" w:cs="Times New Roman" w:hint="eastAsia"/>
                <w:color w:val="000000"/>
                <w:sz w:val="16"/>
                <w:szCs w:val="16"/>
              </w:rPr>
              <w:t>）</w:t>
            </w:r>
            <w:r w:rsidRPr="00CE50F7">
              <w:rPr>
                <w:rFonts w:asciiTheme="majorEastAsia" w:eastAsiaTheme="majorEastAsia" w:hAnsiTheme="majorEastAsia" w:cs="Times New Roman" w:hint="eastAsia"/>
                <w:color w:val="000000"/>
                <w:sz w:val="16"/>
                <w:szCs w:val="16"/>
              </w:rPr>
              <w:t>に係るもの</w:t>
            </w:r>
          </w:p>
        </w:tc>
        <w:tc>
          <w:tcPr>
            <w:tcW w:w="3615" w:type="dxa"/>
            <w:tcBorders>
              <w:top w:val="single" w:sz="4" w:space="0" w:color="auto"/>
              <w:left w:val="nil"/>
              <w:bottom w:val="single" w:sz="4" w:space="0" w:color="auto"/>
              <w:right w:val="single" w:sz="8" w:space="0" w:color="auto"/>
            </w:tcBorders>
            <w:tcMar>
              <w:top w:w="0" w:type="dxa"/>
              <w:left w:w="99" w:type="dxa"/>
              <w:bottom w:w="0" w:type="dxa"/>
              <w:right w:w="99" w:type="dxa"/>
            </w:tcMar>
          </w:tcPr>
          <w:p w:rsidR="00433A5D" w:rsidRPr="00CE50F7" w:rsidRDefault="00433A5D" w:rsidP="007D0EF2">
            <w:pPr>
              <w:rPr>
                <w:rFonts w:asciiTheme="majorEastAsia" w:eastAsiaTheme="majorEastAsia" w:hAnsiTheme="majorEastAsia" w:cs="Times New Roman"/>
                <w:color w:val="000000"/>
                <w:sz w:val="16"/>
                <w:szCs w:val="16"/>
              </w:rPr>
            </w:pPr>
            <w:r w:rsidRPr="00CE50F7">
              <w:rPr>
                <w:rFonts w:asciiTheme="majorEastAsia" w:eastAsiaTheme="majorEastAsia" w:hAnsiTheme="majorEastAsia" w:cs="Times New Roman" w:hint="eastAsia"/>
                <w:color w:val="000000"/>
                <w:sz w:val="16"/>
                <w:szCs w:val="16"/>
              </w:rPr>
              <w:t>当該施設の所在地を管轄する地方運輸局長</w:t>
            </w:r>
            <w:r>
              <w:rPr>
                <w:rFonts w:asciiTheme="majorEastAsia" w:eastAsiaTheme="majorEastAsia" w:hAnsiTheme="majorEastAsia" w:cs="Times New Roman" w:hint="eastAsia"/>
                <w:color w:val="000000"/>
                <w:sz w:val="16"/>
                <w:szCs w:val="16"/>
              </w:rPr>
              <w:t>（</w:t>
            </w:r>
            <w:r w:rsidRPr="00CE50F7">
              <w:rPr>
                <w:rFonts w:asciiTheme="majorEastAsia" w:eastAsiaTheme="majorEastAsia" w:hAnsiTheme="majorEastAsia" w:cs="Times New Roman" w:hint="eastAsia"/>
                <w:color w:val="000000"/>
                <w:sz w:val="16"/>
                <w:szCs w:val="16"/>
              </w:rPr>
              <w:t>運輸監理部長を含む。</w:t>
            </w:r>
            <w:r>
              <w:rPr>
                <w:rFonts w:asciiTheme="majorEastAsia" w:eastAsiaTheme="majorEastAsia" w:hAnsiTheme="majorEastAsia" w:cs="Times New Roman" w:hint="eastAsia"/>
                <w:color w:val="000000"/>
                <w:sz w:val="16"/>
                <w:szCs w:val="16"/>
              </w:rPr>
              <w:t>）</w:t>
            </w:r>
          </w:p>
        </w:tc>
      </w:tr>
      <w:tr w:rsidR="00433A5D" w:rsidRPr="00B97297" w:rsidTr="007D0EF2">
        <w:trPr>
          <w:trHeight w:val="255"/>
        </w:trPr>
        <w:tc>
          <w:tcPr>
            <w:tcW w:w="1570" w:type="dxa"/>
            <w:vMerge/>
            <w:tcBorders>
              <w:left w:val="single" w:sz="8" w:space="0" w:color="auto"/>
              <w:right w:val="single" w:sz="8" w:space="0" w:color="auto"/>
            </w:tcBorders>
          </w:tcPr>
          <w:p w:rsidR="00433A5D" w:rsidRDefault="00433A5D" w:rsidP="007D0EF2">
            <w:pPr>
              <w:rPr>
                <w:rFonts w:asciiTheme="majorEastAsia" w:eastAsiaTheme="majorEastAsia" w:hAnsiTheme="majorEastAsia" w:cs="Times New Roman"/>
                <w:color w:val="000000"/>
                <w:sz w:val="16"/>
                <w:szCs w:val="16"/>
              </w:rPr>
            </w:pPr>
          </w:p>
        </w:tc>
        <w:tc>
          <w:tcPr>
            <w:tcW w:w="3874" w:type="dxa"/>
            <w:tcBorders>
              <w:top w:val="single" w:sz="4" w:space="0" w:color="auto"/>
              <w:left w:val="nil"/>
              <w:bottom w:val="single" w:sz="4" w:space="0" w:color="auto"/>
              <w:right w:val="single" w:sz="8" w:space="0" w:color="auto"/>
            </w:tcBorders>
            <w:tcMar>
              <w:top w:w="0" w:type="dxa"/>
              <w:left w:w="99" w:type="dxa"/>
              <w:bottom w:w="0" w:type="dxa"/>
              <w:right w:w="99" w:type="dxa"/>
            </w:tcMar>
          </w:tcPr>
          <w:p w:rsidR="00433A5D" w:rsidRDefault="00433A5D" w:rsidP="007D0EF2">
            <w:pPr>
              <w:rPr>
                <w:rFonts w:asciiTheme="majorEastAsia" w:eastAsiaTheme="majorEastAsia" w:hAnsiTheme="majorEastAsia" w:cs="Times New Roman"/>
                <w:color w:val="000000"/>
                <w:sz w:val="16"/>
                <w:szCs w:val="16"/>
              </w:rPr>
            </w:pPr>
            <w:r>
              <w:rPr>
                <w:rFonts w:asciiTheme="majorEastAsia" w:eastAsiaTheme="majorEastAsia" w:hAnsiTheme="majorEastAsia" w:cs="Times New Roman" w:hint="eastAsia"/>
                <w:color w:val="000000"/>
                <w:sz w:val="16"/>
                <w:szCs w:val="16"/>
              </w:rPr>
              <w:t xml:space="preserve">ニ　</w:t>
            </w:r>
            <w:r w:rsidRPr="00CE50F7">
              <w:rPr>
                <w:rFonts w:asciiTheme="majorEastAsia" w:eastAsiaTheme="majorEastAsia" w:hAnsiTheme="majorEastAsia" w:cs="Times New Roman" w:hint="eastAsia"/>
                <w:color w:val="000000"/>
                <w:sz w:val="16"/>
                <w:szCs w:val="16"/>
              </w:rPr>
              <w:t>法第二条第五号ニに掲げる施設</w:t>
            </w:r>
            <w:r>
              <w:rPr>
                <w:rFonts w:asciiTheme="majorEastAsia" w:eastAsiaTheme="majorEastAsia" w:hAnsiTheme="majorEastAsia" w:cs="Times New Roman" w:hint="eastAsia"/>
                <w:color w:val="000000"/>
                <w:sz w:val="16"/>
                <w:szCs w:val="16"/>
              </w:rPr>
              <w:t>（</w:t>
            </w:r>
            <w:r w:rsidRPr="00CE50F7">
              <w:rPr>
                <w:rFonts w:asciiTheme="majorEastAsia" w:eastAsiaTheme="majorEastAsia" w:hAnsiTheme="majorEastAsia" w:cs="Times New Roman" w:hint="eastAsia"/>
                <w:color w:val="000000"/>
                <w:sz w:val="16"/>
                <w:szCs w:val="16"/>
              </w:rPr>
              <w:t>当該施設を設置し、又は管理する者が一般旅客定期航路事業者又は旅客不定期航路事業者であるものを除く。</w:t>
            </w:r>
            <w:r>
              <w:rPr>
                <w:rFonts w:asciiTheme="majorEastAsia" w:eastAsiaTheme="majorEastAsia" w:hAnsiTheme="majorEastAsia" w:cs="Times New Roman" w:hint="eastAsia"/>
                <w:color w:val="000000"/>
                <w:sz w:val="16"/>
                <w:szCs w:val="16"/>
              </w:rPr>
              <w:t>）</w:t>
            </w:r>
            <w:r w:rsidRPr="00CE50F7">
              <w:rPr>
                <w:rFonts w:asciiTheme="majorEastAsia" w:eastAsiaTheme="majorEastAsia" w:hAnsiTheme="majorEastAsia" w:cs="Times New Roman" w:hint="eastAsia"/>
                <w:color w:val="000000"/>
                <w:sz w:val="16"/>
                <w:szCs w:val="16"/>
              </w:rPr>
              <w:t>に係るもの</w:t>
            </w:r>
          </w:p>
        </w:tc>
        <w:tc>
          <w:tcPr>
            <w:tcW w:w="3615" w:type="dxa"/>
            <w:tcBorders>
              <w:top w:val="single" w:sz="4" w:space="0" w:color="auto"/>
              <w:left w:val="nil"/>
              <w:bottom w:val="single" w:sz="4" w:space="0" w:color="auto"/>
              <w:right w:val="single" w:sz="8" w:space="0" w:color="auto"/>
            </w:tcBorders>
            <w:tcMar>
              <w:top w:w="0" w:type="dxa"/>
              <w:left w:w="99" w:type="dxa"/>
              <w:bottom w:w="0" w:type="dxa"/>
              <w:right w:w="99" w:type="dxa"/>
            </w:tcMar>
          </w:tcPr>
          <w:p w:rsidR="00433A5D" w:rsidRPr="00CE50F7" w:rsidRDefault="00433A5D" w:rsidP="007D0EF2">
            <w:pPr>
              <w:rPr>
                <w:rFonts w:asciiTheme="majorEastAsia" w:eastAsiaTheme="majorEastAsia" w:hAnsiTheme="majorEastAsia" w:cs="Times New Roman"/>
                <w:color w:val="000000"/>
                <w:sz w:val="16"/>
                <w:szCs w:val="16"/>
              </w:rPr>
            </w:pPr>
            <w:r w:rsidRPr="00CE50F7">
              <w:rPr>
                <w:rFonts w:asciiTheme="majorEastAsia" w:eastAsiaTheme="majorEastAsia" w:hAnsiTheme="majorEastAsia" w:cs="Times New Roman" w:hint="eastAsia"/>
                <w:color w:val="000000"/>
                <w:sz w:val="16"/>
                <w:szCs w:val="16"/>
              </w:rPr>
              <w:t>当該施設の所在地を管轄する地方整備局長又は北海道開発局長</w:t>
            </w:r>
          </w:p>
        </w:tc>
      </w:tr>
      <w:tr w:rsidR="00433A5D" w:rsidRPr="00B97297" w:rsidTr="007D0EF2">
        <w:trPr>
          <w:trHeight w:val="255"/>
        </w:trPr>
        <w:tc>
          <w:tcPr>
            <w:tcW w:w="1570" w:type="dxa"/>
            <w:vMerge/>
            <w:tcBorders>
              <w:left w:val="single" w:sz="8" w:space="0" w:color="auto"/>
              <w:bottom w:val="single" w:sz="4" w:space="0" w:color="auto"/>
              <w:right w:val="single" w:sz="8" w:space="0" w:color="auto"/>
            </w:tcBorders>
          </w:tcPr>
          <w:p w:rsidR="00433A5D" w:rsidRDefault="00433A5D" w:rsidP="007D0EF2">
            <w:pPr>
              <w:rPr>
                <w:rFonts w:asciiTheme="majorEastAsia" w:eastAsiaTheme="majorEastAsia" w:hAnsiTheme="majorEastAsia" w:cs="Times New Roman"/>
                <w:color w:val="000000"/>
                <w:sz w:val="16"/>
                <w:szCs w:val="16"/>
              </w:rPr>
            </w:pPr>
          </w:p>
        </w:tc>
        <w:tc>
          <w:tcPr>
            <w:tcW w:w="3874" w:type="dxa"/>
            <w:tcBorders>
              <w:top w:val="single" w:sz="4" w:space="0" w:color="auto"/>
              <w:left w:val="nil"/>
              <w:bottom w:val="single" w:sz="4" w:space="0" w:color="auto"/>
              <w:right w:val="single" w:sz="8" w:space="0" w:color="auto"/>
            </w:tcBorders>
            <w:tcMar>
              <w:top w:w="0" w:type="dxa"/>
              <w:left w:w="99" w:type="dxa"/>
              <w:bottom w:w="0" w:type="dxa"/>
              <w:right w:w="99" w:type="dxa"/>
            </w:tcMar>
          </w:tcPr>
          <w:p w:rsidR="00433A5D" w:rsidRDefault="00433A5D" w:rsidP="007D0EF2">
            <w:pPr>
              <w:rPr>
                <w:rFonts w:asciiTheme="majorEastAsia" w:eastAsiaTheme="majorEastAsia" w:hAnsiTheme="majorEastAsia" w:cs="Times New Roman"/>
                <w:color w:val="000000"/>
                <w:sz w:val="16"/>
                <w:szCs w:val="16"/>
              </w:rPr>
            </w:pPr>
            <w:r>
              <w:rPr>
                <w:rFonts w:asciiTheme="majorEastAsia" w:eastAsiaTheme="majorEastAsia" w:hAnsiTheme="majorEastAsia" w:cs="Times New Roman" w:hint="eastAsia"/>
                <w:color w:val="000000"/>
                <w:sz w:val="16"/>
                <w:szCs w:val="16"/>
              </w:rPr>
              <w:t xml:space="preserve">ホ　</w:t>
            </w:r>
            <w:r w:rsidRPr="00CE50F7">
              <w:rPr>
                <w:rFonts w:asciiTheme="majorEastAsia" w:eastAsiaTheme="majorEastAsia" w:hAnsiTheme="majorEastAsia" w:cs="Times New Roman" w:hint="eastAsia"/>
                <w:color w:val="000000"/>
                <w:sz w:val="16"/>
                <w:szCs w:val="16"/>
              </w:rPr>
              <w:t>法第二条第五号ホに掲げる施設に係るもの</w:t>
            </w:r>
          </w:p>
        </w:tc>
        <w:tc>
          <w:tcPr>
            <w:tcW w:w="3615" w:type="dxa"/>
            <w:tcBorders>
              <w:top w:val="single" w:sz="4" w:space="0" w:color="auto"/>
              <w:left w:val="nil"/>
              <w:bottom w:val="single" w:sz="4" w:space="0" w:color="auto"/>
              <w:right w:val="single" w:sz="8" w:space="0" w:color="auto"/>
            </w:tcBorders>
            <w:tcMar>
              <w:top w:w="0" w:type="dxa"/>
              <w:left w:w="99" w:type="dxa"/>
              <w:bottom w:w="0" w:type="dxa"/>
              <w:right w:w="99" w:type="dxa"/>
            </w:tcMar>
          </w:tcPr>
          <w:p w:rsidR="00433A5D" w:rsidRPr="00CE50F7" w:rsidRDefault="00433A5D" w:rsidP="007D0EF2">
            <w:pPr>
              <w:rPr>
                <w:rFonts w:asciiTheme="majorEastAsia" w:eastAsiaTheme="majorEastAsia" w:hAnsiTheme="majorEastAsia" w:cs="Times New Roman"/>
                <w:color w:val="000000"/>
                <w:sz w:val="16"/>
                <w:szCs w:val="16"/>
              </w:rPr>
            </w:pPr>
            <w:r w:rsidRPr="00CE50F7">
              <w:rPr>
                <w:rFonts w:asciiTheme="majorEastAsia" w:eastAsiaTheme="majorEastAsia" w:hAnsiTheme="majorEastAsia" w:cs="Times New Roman" w:hint="eastAsia"/>
                <w:color w:val="000000"/>
                <w:sz w:val="16"/>
                <w:szCs w:val="16"/>
              </w:rPr>
              <w:t>当該施設の所在地を管轄する地方航空局長</w:t>
            </w:r>
          </w:p>
        </w:tc>
      </w:tr>
      <w:tr w:rsidR="00433A5D" w:rsidRPr="00B97297" w:rsidTr="007D0EF2">
        <w:trPr>
          <w:trHeight w:val="255"/>
        </w:trPr>
        <w:tc>
          <w:tcPr>
            <w:tcW w:w="1570" w:type="dxa"/>
            <w:vMerge w:val="restart"/>
            <w:tcBorders>
              <w:top w:val="single" w:sz="4" w:space="0" w:color="auto"/>
              <w:left w:val="single" w:sz="8" w:space="0" w:color="auto"/>
              <w:right w:val="single" w:sz="8" w:space="0" w:color="auto"/>
            </w:tcBorders>
          </w:tcPr>
          <w:p w:rsidR="00433A5D" w:rsidRDefault="00433A5D" w:rsidP="007D0EF2">
            <w:pPr>
              <w:ind w:left="160" w:hangingChars="100" w:hanging="160"/>
              <w:rPr>
                <w:rFonts w:asciiTheme="majorEastAsia" w:eastAsiaTheme="majorEastAsia" w:hAnsiTheme="majorEastAsia" w:cs="Times New Roman"/>
                <w:color w:val="000000"/>
                <w:sz w:val="16"/>
                <w:szCs w:val="16"/>
              </w:rPr>
            </w:pPr>
            <w:r>
              <w:rPr>
                <w:rFonts w:asciiTheme="majorEastAsia" w:eastAsiaTheme="majorEastAsia" w:hAnsiTheme="majorEastAsia" w:cs="Times New Roman" w:hint="eastAsia"/>
                <w:color w:val="000000"/>
                <w:sz w:val="16"/>
                <w:szCs w:val="16"/>
              </w:rPr>
              <w:t xml:space="preserve"> 九　</w:t>
            </w:r>
            <w:r w:rsidRPr="00CE50F7">
              <w:rPr>
                <w:rFonts w:asciiTheme="majorEastAsia" w:eastAsiaTheme="majorEastAsia" w:hAnsiTheme="majorEastAsia" w:cs="Times New Roman" w:hint="eastAsia"/>
                <w:color w:val="000000"/>
                <w:sz w:val="16"/>
                <w:szCs w:val="16"/>
              </w:rPr>
              <w:t>法第三十八条第四項の命令</w:t>
            </w:r>
          </w:p>
        </w:tc>
        <w:tc>
          <w:tcPr>
            <w:tcW w:w="3874" w:type="dxa"/>
            <w:tcBorders>
              <w:top w:val="single" w:sz="4" w:space="0" w:color="auto"/>
              <w:left w:val="nil"/>
              <w:bottom w:val="single" w:sz="4" w:space="0" w:color="auto"/>
              <w:right w:val="single" w:sz="8" w:space="0" w:color="auto"/>
            </w:tcBorders>
            <w:tcMar>
              <w:top w:w="0" w:type="dxa"/>
              <w:left w:w="99" w:type="dxa"/>
              <w:bottom w:w="0" w:type="dxa"/>
              <w:right w:w="99" w:type="dxa"/>
            </w:tcMar>
          </w:tcPr>
          <w:p w:rsidR="00433A5D" w:rsidRDefault="00433A5D" w:rsidP="007D0EF2">
            <w:pPr>
              <w:rPr>
                <w:rFonts w:asciiTheme="majorEastAsia" w:eastAsiaTheme="majorEastAsia" w:hAnsiTheme="majorEastAsia" w:cs="Times New Roman"/>
                <w:color w:val="000000"/>
                <w:sz w:val="16"/>
                <w:szCs w:val="16"/>
              </w:rPr>
            </w:pPr>
            <w:r>
              <w:rPr>
                <w:rFonts w:asciiTheme="majorEastAsia" w:eastAsiaTheme="majorEastAsia" w:hAnsiTheme="majorEastAsia" w:cs="Times New Roman" w:hint="eastAsia"/>
                <w:color w:val="000000"/>
                <w:sz w:val="16"/>
                <w:szCs w:val="16"/>
              </w:rPr>
              <w:t xml:space="preserve">イ　</w:t>
            </w:r>
            <w:r w:rsidRPr="00CE50F7">
              <w:rPr>
                <w:rFonts w:asciiTheme="majorEastAsia" w:eastAsiaTheme="majorEastAsia" w:hAnsiTheme="majorEastAsia" w:cs="Times New Roman" w:hint="eastAsia"/>
                <w:color w:val="000000"/>
                <w:sz w:val="16"/>
                <w:szCs w:val="16"/>
              </w:rPr>
              <w:t>法第二条第五号ハに掲げる施設のうち専用バスターミナルに係るもの</w:t>
            </w:r>
          </w:p>
        </w:tc>
        <w:tc>
          <w:tcPr>
            <w:tcW w:w="3615" w:type="dxa"/>
            <w:tcBorders>
              <w:top w:val="single" w:sz="4" w:space="0" w:color="auto"/>
              <w:left w:val="nil"/>
              <w:bottom w:val="single" w:sz="4" w:space="0" w:color="auto"/>
              <w:right w:val="single" w:sz="8" w:space="0" w:color="auto"/>
            </w:tcBorders>
            <w:tcMar>
              <w:top w:w="0" w:type="dxa"/>
              <w:left w:w="99" w:type="dxa"/>
              <w:bottom w:w="0" w:type="dxa"/>
              <w:right w:w="99" w:type="dxa"/>
            </w:tcMar>
          </w:tcPr>
          <w:p w:rsidR="00433A5D" w:rsidRPr="00CE50F7" w:rsidRDefault="00433A5D" w:rsidP="007D0EF2">
            <w:pPr>
              <w:rPr>
                <w:rFonts w:asciiTheme="majorEastAsia" w:eastAsiaTheme="majorEastAsia" w:hAnsiTheme="majorEastAsia" w:cs="Times New Roman"/>
                <w:color w:val="000000"/>
                <w:sz w:val="16"/>
                <w:szCs w:val="16"/>
              </w:rPr>
            </w:pPr>
            <w:r w:rsidRPr="00CE50F7">
              <w:rPr>
                <w:rFonts w:asciiTheme="majorEastAsia" w:eastAsiaTheme="majorEastAsia" w:hAnsiTheme="majorEastAsia" w:cs="Times New Roman" w:hint="eastAsia"/>
                <w:color w:val="000000"/>
                <w:sz w:val="16"/>
                <w:szCs w:val="16"/>
              </w:rPr>
              <w:t>当該施設の所在地を管轄する地方運輸局長</w:t>
            </w:r>
          </w:p>
        </w:tc>
      </w:tr>
      <w:tr w:rsidR="00433A5D" w:rsidRPr="00B97297" w:rsidTr="007D0EF2">
        <w:trPr>
          <w:trHeight w:val="255"/>
        </w:trPr>
        <w:tc>
          <w:tcPr>
            <w:tcW w:w="1570" w:type="dxa"/>
            <w:vMerge/>
            <w:tcBorders>
              <w:left w:val="single" w:sz="8" w:space="0" w:color="auto"/>
              <w:right w:val="single" w:sz="8" w:space="0" w:color="auto"/>
            </w:tcBorders>
          </w:tcPr>
          <w:p w:rsidR="00433A5D" w:rsidRDefault="00433A5D" w:rsidP="007D0EF2">
            <w:pPr>
              <w:ind w:left="160" w:hangingChars="100" w:hanging="160"/>
              <w:rPr>
                <w:rFonts w:asciiTheme="majorEastAsia" w:eastAsiaTheme="majorEastAsia" w:hAnsiTheme="majorEastAsia" w:cs="Times New Roman"/>
                <w:color w:val="000000"/>
                <w:sz w:val="16"/>
                <w:szCs w:val="16"/>
              </w:rPr>
            </w:pPr>
          </w:p>
        </w:tc>
        <w:tc>
          <w:tcPr>
            <w:tcW w:w="3874" w:type="dxa"/>
            <w:tcBorders>
              <w:top w:val="single" w:sz="4" w:space="0" w:color="auto"/>
              <w:left w:val="nil"/>
              <w:bottom w:val="single" w:sz="4" w:space="0" w:color="auto"/>
              <w:right w:val="single" w:sz="8" w:space="0" w:color="auto"/>
            </w:tcBorders>
            <w:tcMar>
              <w:top w:w="0" w:type="dxa"/>
              <w:left w:w="99" w:type="dxa"/>
              <w:bottom w:w="0" w:type="dxa"/>
              <w:right w:w="99" w:type="dxa"/>
            </w:tcMar>
          </w:tcPr>
          <w:p w:rsidR="00433A5D" w:rsidRDefault="00433A5D" w:rsidP="007D0EF2">
            <w:pPr>
              <w:rPr>
                <w:rFonts w:asciiTheme="majorEastAsia" w:eastAsiaTheme="majorEastAsia" w:hAnsiTheme="majorEastAsia" w:cs="Times New Roman"/>
                <w:color w:val="000000"/>
                <w:sz w:val="16"/>
                <w:szCs w:val="16"/>
              </w:rPr>
            </w:pPr>
            <w:r>
              <w:rPr>
                <w:rFonts w:asciiTheme="majorEastAsia" w:eastAsiaTheme="majorEastAsia" w:hAnsiTheme="majorEastAsia" w:cs="Times New Roman" w:hint="eastAsia"/>
                <w:color w:val="000000"/>
                <w:sz w:val="16"/>
                <w:szCs w:val="16"/>
              </w:rPr>
              <w:t xml:space="preserve">ロ　</w:t>
            </w:r>
            <w:r w:rsidRPr="00CE50F7">
              <w:rPr>
                <w:rFonts w:asciiTheme="majorEastAsia" w:eastAsiaTheme="majorEastAsia" w:hAnsiTheme="majorEastAsia" w:cs="Times New Roman" w:hint="eastAsia"/>
                <w:color w:val="000000"/>
                <w:sz w:val="16"/>
                <w:szCs w:val="16"/>
              </w:rPr>
              <w:t>乗合バス車両、貸切バス車両又は福祉タクシー車両に係るもの</w:t>
            </w:r>
          </w:p>
        </w:tc>
        <w:tc>
          <w:tcPr>
            <w:tcW w:w="3615" w:type="dxa"/>
            <w:tcBorders>
              <w:top w:val="single" w:sz="4" w:space="0" w:color="auto"/>
              <w:left w:val="nil"/>
              <w:bottom w:val="single" w:sz="4" w:space="0" w:color="auto"/>
              <w:right w:val="single" w:sz="8" w:space="0" w:color="auto"/>
            </w:tcBorders>
            <w:tcMar>
              <w:top w:w="0" w:type="dxa"/>
              <w:left w:w="99" w:type="dxa"/>
              <w:bottom w:w="0" w:type="dxa"/>
              <w:right w:w="99" w:type="dxa"/>
            </w:tcMar>
          </w:tcPr>
          <w:p w:rsidR="00433A5D" w:rsidRPr="00CE50F7" w:rsidRDefault="00433A5D" w:rsidP="007D0EF2">
            <w:pPr>
              <w:rPr>
                <w:rFonts w:asciiTheme="majorEastAsia" w:eastAsiaTheme="majorEastAsia" w:hAnsiTheme="majorEastAsia" w:cs="Times New Roman"/>
                <w:color w:val="000000"/>
                <w:sz w:val="16"/>
                <w:szCs w:val="16"/>
              </w:rPr>
            </w:pPr>
            <w:r w:rsidRPr="00CE50F7">
              <w:rPr>
                <w:rFonts w:asciiTheme="majorEastAsia" w:eastAsiaTheme="majorEastAsia" w:hAnsiTheme="majorEastAsia" w:cs="Times New Roman" w:hint="eastAsia"/>
                <w:color w:val="000000"/>
                <w:sz w:val="16"/>
                <w:szCs w:val="16"/>
              </w:rPr>
              <w:t>乗合バス車両、貸切バス車両又は福祉タクシー車両に係るもの</w:t>
            </w:r>
          </w:p>
        </w:tc>
      </w:tr>
      <w:tr w:rsidR="00433A5D" w:rsidRPr="00B97297" w:rsidTr="007D0EF2">
        <w:trPr>
          <w:trHeight w:val="255"/>
        </w:trPr>
        <w:tc>
          <w:tcPr>
            <w:tcW w:w="1570" w:type="dxa"/>
            <w:vMerge/>
            <w:tcBorders>
              <w:left w:val="single" w:sz="8" w:space="0" w:color="auto"/>
              <w:right w:val="single" w:sz="8" w:space="0" w:color="auto"/>
            </w:tcBorders>
          </w:tcPr>
          <w:p w:rsidR="00433A5D" w:rsidRDefault="00433A5D" w:rsidP="007D0EF2">
            <w:pPr>
              <w:ind w:left="160" w:hangingChars="100" w:hanging="160"/>
              <w:rPr>
                <w:rFonts w:asciiTheme="majorEastAsia" w:eastAsiaTheme="majorEastAsia" w:hAnsiTheme="majorEastAsia" w:cs="Times New Roman"/>
                <w:color w:val="000000"/>
                <w:sz w:val="16"/>
                <w:szCs w:val="16"/>
              </w:rPr>
            </w:pPr>
          </w:p>
        </w:tc>
        <w:tc>
          <w:tcPr>
            <w:tcW w:w="3874" w:type="dxa"/>
            <w:tcBorders>
              <w:top w:val="single" w:sz="4" w:space="0" w:color="auto"/>
              <w:left w:val="nil"/>
              <w:bottom w:val="single" w:sz="4" w:space="0" w:color="auto"/>
              <w:right w:val="single" w:sz="8" w:space="0" w:color="auto"/>
            </w:tcBorders>
            <w:tcMar>
              <w:top w:w="0" w:type="dxa"/>
              <w:left w:w="99" w:type="dxa"/>
              <w:bottom w:w="0" w:type="dxa"/>
              <w:right w:w="99" w:type="dxa"/>
            </w:tcMar>
          </w:tcPr>
          <w:p w:rsidR="00433A5D" w:rsidRDefault="00433A5D" w:rsidP="007D0EF2">
            <w:pPr>
              <w:rPr>
                <w:rFonts w:asciiTheme="majorEastAsia" w:eastAsiaTheme="majorEastAsia" w:hAnsiTheme="majorEastAsia" w:cs="Times New Roman"/>
                <w:color w:val="000000"/>
                <w:sz w:val="16"/>
                <w:szCs w:val="16"/>
              </w:rPr>
            </w:pPr>
            <w:r>
              <w:rPr>
                <w:rFonts w:asciiTheme="majorEastAsia" w:eastAsiaTheme="majorEastAsia" w:hAnsiTheme="majorEastAsia" w:cs="Times New Roman" w:hint="eastAsia"/>
                <w:color w:val="000000"/>
                <w:sz w:val="16"/>
                <w:szCs w:val="16"/>
              </w:rPr>
              <w:t xml:space="preserve">ハ　</w:t>
            </w:r>
            <w:r w:rsidRPr="002368E7">
              <w:rPr>
                <w:rFonts w:asciiTheme="majorEastAsia" w:eastAsiaTheme="majorEastAsia" w:hAnsiTheme="majorEastAsia" w:cs="Times New Roman" w:hint="eastAsia"/>
                <w:color w:val="000000"/>
                <w:sz w:val="16"/>
                <w:szCs w:val="16"/>
              </w:rPr>
              <w:t>法第二条第五号ニに掲げる施設</w:t>
            </w:r>
            <w:r>
              <w:rPr>
                <w:rFonts w:asciiTheme="majorEastAsia" w:eastAsiaTheme="majorEastAsia" w:hAnsiTheme="majorEastAsia" w:cs="Times New Roman" w:hint="eastAsia"/>
                <w:color w:val="000000"/>
                <w:sz w:val="16"/>
                <w:szCs w:val="16"/>
              </w:rPr>
              <w:t>（</w:t>
            </w:r>
            <w:r w:rsidRPr="002368E7">
              <w:rPr>
                <w:rFonts w:asciiTheme="majorEastAsia" w:eastAsiaTheme="majorEastAsia" w:hAnsiTheme="majorEastAsia" w:cs="Times New Roman" w:hint="eastAsia"/>
                <w:color w:val="000000"/>
                <w:sz w:val="16"/>
                <w:szCs w:val="16"/>
              </w:rPr>
              <w:t>当該施設を設置し、又は管理する者が一般旅客定期航路事業者又は旅客不定期航路事業者であるものに限る。</w:t>
            </w:r>
            <w:r>
              <w:rPr>
                <w:rFonts w:asciiTheme="majorEastAsia" w:eastAsiaTheme="majorEastAsia" w:hAnsiTheme="majorEastAsia" w:cs="Times New Roman" w:hint="eastAsia"/>
                <w:color w:val="000000"/>
                <w:sz w:val="16"/>
                <w:szCs w:val="16"/>
              </w:rPr>
              <w:t>）</w:t>
            </w:r>
            <w:r w:rsidRPr="002368E7">
              <w:rPr>
                <w:rFonts w:asciiTheme="majorEastAsia" w:eastAsiaTheme="majorEastAsia" w:hAnsiTheme="majorEastAsia" w:cs="Times New Roman" w:hint="eastAsia"/>
                <w:color w:val="000000"/>
                <w:sz w:val="16"/>
                <w:szCs w:val="16"/>
              </w:rPr>
              <w:t>に係るもの</w:t>
            </w:r>
          </w:p>
        </w:tc>
        <w:tc>
          <w:tcPr>
            <w:tcW w:w="3615" w:type="dxa"/>
            <w:tcBorders>
              <w:top w:val="single" w:sz="4" w:space="0" w:color="auto"/>
              <w:left w:val="nil"/>
              <w:bottom w:val="single" w:sz="4" w:space="0" w:color="auto"/>
              <w:right w:val="single" w:sz="8" w:space="0" w:color="auto"/>
            </w:tcBorders>
            <w:tcMar>
              <w:top w:w="0" w:type="dxa"/>
              <w:left w:w="99" w:type="dxa"/>
              <w:bottom w:w="0" w:type="dxa"/>
              <w:right w:w="99" w:type="dxa"/>
            </w:tcMar>
          </w:tcPr>
          <w:p w:rsidR="00433A5D" w:rsidRPr="00CE50F7" w:rsidRDefault="00433A5D" w:rsidP="007D0EF2">
            <w:pPr>
              <w:rPr>
                <w:rFonts w:asciiTheme="majorEastAsia" w:eastAsiaTheme="majorEastAsia" w:hAnsiTheme="majorEastAsia" w:cs="Times New Roman"/>
                <w:color w:val="000000"/>
                <w:sz w:val="16"/>
                <w:szCs w:val="16"/>
              </w:rPr>
            </w:pPr>
            <w:r w:rsidRPr="002368E7">
              <w:rPr>
                <w:rFonts w:asciiTheme="majorEastAsia" w:eastAsiaTheme="majorEastAsia" w:hAnsiTheme="majorEastAsia" w:cs="Times New Roman" w:hint="eastAsia"/>
                <w:color w:val="000000"/>
                <w:sz w:val="16"/>
                <w:szCs w:val="16"/>
              </w:rPr>
              <w:t>当該施設の所在地を管轄する地方運輸局長</w:t>
            </w:r>
            <w:r>
              <w:rPr>
                <w:rFonts w:asciiTheme="majorEastAsia" w:eastAsiaTheme="majorEastAsia" w:hAnsiTheme="majorEastAsia" w:cs="Times New Roman" w:hint="eastAsia"/>
                <w:color w:val="000000"/>
                <w:sz w:val="16"/>
                <w:szCs w:val="16"/>
              </w:rPr>
              <w:t>（</w:t>
            </w:r>
            <w:r w:rsidRPr="002368E7">
              <w:rPr>
                <w:rFonts w:asciiTheme="majorEastAsia" w:eastAsiaTheme="majorEastAsia" w:hAnsiTheme="majorEastAsia" w:cs="Times New Roman" w:hint="eastAsia"/>
                <w:color w:val="000000"/>
                <w:sz w:val="16"/>
                <w:szCs w:val="16"/>
              </w:rPr>
              <w:t>運輸監理部長を含む。</w:t>
            </w:r>
            <w:r>
              <w:rPr>
                <w:rFonts w:asciiTheme="majorEastAsia" w:eastAsiaTheme="majorEastAsia" w:hAnsiTheme="majorEastAsia" w:cs="Times New Roman" w:hint="eastAsia"/>
                <w:color w:val="000000"/>
                <w:sz w:val="16"/>
                <w:szCs w:val="16"/>
              </w:rPr>
              <w:t>）</w:t>
            </w:r>
          </w:p>
        </w:tc>
      </w:tr>
      <w:tr w:rsidR="00433A5D" w:rsidRPr="00B97297" w:rsidTr="007D0EF2">
        <w:trPr>
          <w:trHeight w:val="255"/>
        </w:trPr>
        <w:tc>
          <w:tcPr>
            <w:tcW w:w="1570" w:type="dxa"/>
            <w:vMerge/>
            <w:tcBorders>
              <w:left w:val="single" w:sz="8" w:space="0" w:color="auto"/>
              <w:right w:val="single" w:sz="8" w:space="0" w:color="auto"/>
            </w:tcBorders>
          </w:tcPr>
          <w:p w:rsidR="00433A5D" w:rsidRDefault="00433A5D" w:rsidP="007D0EF2">
            <w:pPr>
              <w:ind w:left="160" w:hangingChars="100" w:hanging="160"/>
              <w:rPr>
                <w:rFonts w:asciiTheme="majorEastAsia" w:eastAsiaTheme="majorEastAsia" w:hAnsiTheme="majorEastAsia" w:cs="Times New Roman"/>
                <w:color w:val="000000"/>
                <w:sz w:val="16"/>
                <w:szCs w:val="16"/>
              </w:rPr>
            </w:pPr>
          </w:p>
        </w:tc>
        <w:tc>
          <w:tcPr>
            <w:tcW w:w="3874" w:type="dxa"/>
            <w:tcBorders>
              <w:top w:val="single" w:sz="4" w:space="0" w:color="auto"/>
              <w:left w:val="nil"/>
              <w:bottom w:val="single" w:sz="4" w:space="0" w:color="auto"/>
              <w:right w:val="single" w:sz="8" w:space="0" w:color="auto"/>
            </w:tcBorders>
            <w:tcMar>
              <w:top w:w="0" w:type="dxa"/>
              <w:left w:w="99" w:type="dxa"/>
              <w:bottom w:w="0" w:type="dxa"/>
              <w:right w:w="99" w:type="dxa"/>
            </w:tcMar>
          </w:tcPr>
          <w:p w:rsidR="00433A5D" w:rsidRDefault="00433A5D" w:rsidP="007D0EF2">
            <w:pPr>
              <w:rPr>
                <w:rFonts w:asciiTheme="majorEastAsia" w:eastAsiaTheme="majorEastAsia" w:hAnsiTheme="majorEastAsia" w:cs="Times New Roman"/>
                <w:color w:val="000000"/>
                <w:sz w:val="16"/>
                <w:szCs w:val="16"/>
              </w:rPr>
            </w:pPr>
            <w:r>
              <w:rPr>
                <w:rFonts w:asciiTheme="majorEastAsia" w:eastAsiaTheme="majorEastAsia" w:hAnsiTheme="majorEastAsia" w:cs="Times New Roman" w:hint="eastAsia"/>
                <w:color w:val="000000"/>
                <w:sz w:val="16"/>
                <w:szCs w:val="16"/>
              </w:rPr>
              <w:t xml:space="preserve">ニ　</w:t>
            </w:r>
            <w:r w:rsidRPr="002368E7">
              <w:rPr>
                <w:rFonts w:asciiTheme="majorEastAsia" w:eastAsiaTheme="majorEastAsia" w:hAnsiTheme="majorEastAsia" w:cs="Times New Roman" w:hint="eastAsia"/>
                <w:color w:val="000000"/>
                <w:sz w:val="16"/>
                <w:szCs w:val="16"/>
              </w:rPr>
              <w:t>法第二条第五号ニに掲げる施設</w:t>
            </w:r>
            <w:r>
              <w:rPr>
                <w:rFonts w:asciiTheme="majorEastAsia" w:eastAsiaTheme="majorEastAsia" w:hAnsiTheme="majorEastAsia" w:cs="Times New Roman" w:hint="eastAsia"/>
                <w:color w:val="000000"/>
                <w:sz w:val="16"/>
                <w:szCs w:val="16"/>
              </w:rPr>
              <w:t>（</w:t>
            </w:r>
            <w:r w:rsidRPr="002368E7">
              <w:rPr>
                <w:rFonts w:asciiTheme="majorEastAsia" w:eastAsiaTheme="majorEastAsia" w:hAnsiTheme="majorEastAsia" w:cs="Times New Roman" w:hint="eastAsia"/>
                <w:color w:val="000000"/>
                <w:sz w:val="16"/>
                <w:szCs w:val="16"/>
              </w:rPr>
              <w:t>当該施設を設置し、又は管理する者が一般旅客定期航路事業者又は旅客不定期航路事業者であるものを除く。</w:t>
            </w:r>
            <w:r>
              <w:rPr>
                <w:rFonts w:asciiTheme="majorEastAsia" w:eastAsiaTheme="majorEastAsia" w:hAnsiTheme="majorEastAsia" w:cs="Times New Roman" w:hint="eastAsia"/>
                <w:color w:val="000000"/>
                <w:sz w:val="16"/>
                <w:szCs w:val="16"/>
              </w:rPr>
              <w:t>）</w:t>
            </w:r>
            <w:r w:rsidRPr="002368E7">
              <w:rPr>
                <w:rFonts w:asciiTheme="majorEastAsia" w:eastAsiaTheme="majorEastAsia" w:hAnsiTheme="majorEastAsia" w:cs="Times New Roman" w:hint="eastAsia"/>
                <w:color w:val="000000"/>
                <w:sz w:val="16"/>
                <w:szCs w:val="16"/>
              </w:rPr>
              <w:t>に係るもの</w:t>
            </w:r>
          </w:p>
        </w:tc>
        <w:tc>
          <w:tcPr>
            <w:tcW w:w="3615" w:type="dxa"/>
            <w:tcBorders>
              <w:top w:val="single" w:sz="4" w:space="0" w:color="auto"/>
              <w:left w:val="nil"/>
              <w:bottom w:val="single" w:sz="4" w:space="0" w:color="auto"/>
              <w:right w:val="single" w:sz="8" w:space="0" w:color="auto"/>
            </w:tcBorders>
            <w:tcMar>
              <w:top w:w="0" w:type="dxa"/>
              <w:left w:w="99" w:type="dxa"/>
              <w:bottom w:w="0" w:type="dxa"/>
              <w:right w:w="99" w:type="dxa"/>
            </w:tcMar>
          </w:tcPr>
          <w:p w:rsidR="00433A5D" w:rsidRPr="002368E7" w:rsidRDefault="00433A5D" w:rsidP="007D0EF2">
            <w:pPr>
              <w:rPr>
                <w:rFonts w:asciiTheme="majorEastAsia" w:eastAsiaTheme="majorEastAsia" w:hAnsiTheme="majorEastAsia" w:cs="Times New Roman"/>
                <w:color w:val="000000"/>
                <w:sz w:val="16"/>
                <w:szCs w:val="16"/>
              </w:rPr>
            </w:pPr>
            <w:r w:rsidRPr="002368E7">
              <w:rPr>
                <w:rFonts w:asciiTheme="majorEastAsia" w:eastAsiaTheme="majorEastAsia" w:hAnsiTheme="majorEastAsia" w:cs="Times New Roman" w:hint="eastAsia"/>
                <w:color w:val="000000"/>
                <w:sz w:val="16"/>
                <w:szCs w:val="16"/>
              </w:rPr>
              <w:t>当該施設の所在地を管轄する地方整備局長又は北海道開発局長</w:t>
            </w:r>
          </w:p>
        </w:tc>
      </w:tr>
      <w:tr w:rsidR="00433A5D" w:rsidRPr="00B97297" w:rsidTr="007D0EF2">
        <w:trPr>
          <w:trHeight w:val="255"/>
        </w:trPr>
        <w:tc>
          <w:tcPr>
            <w:tcW w:w="1570" w:type="dxa"/>
            <w:vMerge/>
            <w:tcBorders>
              <w:left w:val="single" w:sz="8" w:space="0" w:color="auto"/>
              <w:bottom w:val="single" w:sz="8" w:space="0" w:color="auto"/>
              <w:right w:val="single" w:sz="8" w:space="0" w:color="auto"/>
            </w:tcBorders>
          </w:tcPr>
          <w:p w:rsidR="00433A5D" w:rsidRDefault="00433A5D" w:rsidP="007D0EF2">
            <w:pPr>
              <w:ind w:left="160" w:hangingChars="100" w:hanging="160"/>
              <w:rPr>
                <w:rFonts w:asciiTheme="majorEastAsia" w:eastAsiaTheme="majorEastAsia" w:hAnsiTheme="majorEastAsia" w:cs="Times New Roman"/>
                <w:color w:val="000000"/>
                <w:sz w:val="16"/>
                <w:szCs w:val="16"/>
              </w:rPr>
            </w:pPr>
          </w:p>
        </w:tc>
        <w:tc>
          <w:tcPr>
            <w:tcW w:w="3874" w:type="dxa"/>
            <w:tcBorders>
              <w:top w:val="single" w:sz="4" w:space="0" w:color="auto"/>
              <w:left w:val="nil"/>
              <w:bottom w:val="single" w:sz="8" w:space="0" w:color="auto"/>
              <w:right w:val="single" w:sz="8" w:space="0" w:color="auto"/>
            </w:tcBorders>
            <w:tcMar>
              <w:top w:w="0" w:type="dxa"/>
              <w:left w:w="99" w:type="dxa"/>
              <w:bottom w:w="0" w:type="dxa"/>
              <w:right w:w="99" w:type="dxa"/>
            </w:tcMar>
          </w:tcPr>
          <w:p w:rsidR="00433A5D" w:rsidRDefault="00433A5D" w:rsidP="007D0EF2">
            <w:pPr>
              <w:rPr>
                <w:rFonts w:asciiTheme="majorEastAsia" w:eastAsiaTheme="majorEastAsia" w:hAnsiTheme="majorEastAsia" w:cs="Times New Roman"/>
                <w:color w:val="000000"/>
                <w:sz w:val="16"/>
                <w:szCs w:val="16"/>
              </w:rPr>
            </w:pPr>
            <w:r>
              <w:rPr>
                <w:rFonts w:asciiTheme="majorEastAsia" w:eastAsiaTheme="majorEastAsia" w:hAnsiTheme="majorEastAsia" w:cs="Times New Roman" w:hint="eastAsia"/>
                <w:color w:val="000000"/>
                <w:sz w:val="16"/>
                <w:szCs w:val="16"/>
              </w:rPr>
              <w:t xml:space="preserve">ホ　</w:t>
            </w:r>
            <w:r w:rsidRPr="002368E7">
              <w:rPr>
                <w:rFonts w:asciiTheme="majorEastAsia" w:eastAsiaTheme="majorEastAsia" w:hAnsiTheme="majorEastAsia" w:cs="Times New Roman" w:hint="eastAsia"/>
                <w:color w:val="000000"/>
                <w:sz w:val="16"/>
                <w:szCs w:val="16"/>
              </w:rPr>
              <w:t>法第二条第五号ホに掲げる施設に係るもの</w:t>
            </w:r>
          </w:p>
        </w:tc>
        <w:tc>
          <w:tcPr>
            <w:tcW w:w="3615" w:type="dxa"/>
            <w:tcBorders>
              <w:top w:val="single" w:sz="4" w:space="0" w:color="auto"/>
              <w:left w:val="nil"/>
              <w:bottom w:val="single" w:sz="8" w:space="0" w:color="auto"/>
              <w:right w:val="single" w:sz="8" w:space="0" w:color="auto"/>
            </w:tcBorders>
            <w:tcMar>
              <w:top w:w="0" w:type="dxa"/>
              <w:left w:w="99" w:type="dxa"/>
              <w:bottom w:w="0" w:type="dxa"/>
              <w:right w:w="99" w:type="dxa"/>
            </w:tcMar>
          </w:tcPr>
          <w:p w:rsidR="00433A5D" w:rsidRPr="002368E7" w:rsidRDefault="00433A5D" w:rsidP="007D0EF2">
            <w:pPr>
              <w:rPr>
                <w:rFonts w:asciiTheme="majorEastAsia" w:eastAsiaTheme="majorEastAsia" w:hAnsiTheme="majorEastAsia" w:cs="Times New Roman"/>
                <w:color w:val="000000"/>
                <w:sz w:val="16"/>
                <w:szCs w:val="16"/>
              </w:rPr>
            </w:pPr>
            <w:r w:rsidRPr="002368E7">
              <w:rPr>
                <w:rFonts w:asciiTheme="majorEastAsia" w:eastAsiaTheme="majorEastAsia" w:hAnsiTheme="majorEastAsia" w:cs="Times New Roman" w:hint="eastAsia"/>
                <w:color w:val="000000"/>
                <w:sz w:val="16"/>
                <w:szCs w:val="16"/>
              </w:rPr>
              <w:t>当該施設の所在地を管轄する地方航空局長</w:t>
            </w:r>
          </w:p>
        </w:tc>
      </w:tr>
    </w:tbl>
    <w:p w:rsidR="00433A5D" w:rsidRPr="00B97297" w:rsidRDefault="00433A5D" w:rsidP="00433A5D">
      <w:pPr>
        <w:ind w:left="160" w:hangingChars="100" w:hanging="160"/>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２ 　</w:t>
      </w:r>
      <w:r w:rsidRPr="002368E7">
        <w:rPr>
          <w:rFonts w:asciiTheme="majorEastAsia" w:eastAsiaTheme="majorEastAsia" w:hAnsiTheme="majorEastAsia" w:cs="Times New Roman" w:hint="eastAsia"/>
          <w:color w:val="000000"/>
          <w:sz w:val="16"/>
          <w:szCs w:val="16"/>
        </w:rPr>
        <w:t>法に規定する国土交通大臣の権限のうち、法第二十四条の二第八項の助言</w:t>
      </w:r>
      <w:r>
        <w:rPr>
          <w:rFonts w:asciiTheme="majorEastAsia" w:eastAsiaTheme="majorEastAsia" w:hAnsiTheme="majorEastAsia" w:cs="Times New Roman" w:hint="eastAsia"/>
          <w:color w:val="000000"/>
          <w:sz w:val="16"/>
          <w:szCs w:val="16"/>
        </w:rPr>
        <w:t>（</w:t>
      </w:r>
      <w:r w:rsidRPr="002368E7">
        <w:rPr>
          <w:rFonts w:asciiTheme="majorEastAsia" w:eastAsiaTheme="majorEastAsia" w:hAnsiTheme="majorEastAsia" w:cs="Times New Roman" w:hint="eastAsia"/>
          <w:color w:val="000000"/>
          <w:sz w:val="16"/>
          <w:szCs w:val="16"/>
        </w:rPr>
        <w:t>法第二十五条第十項において準用する場合を含む。</w:t>
      </w:r>
      <w:r>
        <w:rPr>
          <w:rFonts w:asciiTheme="majorEastAsia" w:eastAsiaTheme="majorEastAsia" w:hAnsiTheme="majorEastAsia" w:cs="Times New Roman" w:hint="eastAsia"/>
          <w:color w:val="000000"/>
          <w:sz w:val="16"/>
          <w:szCs w:val="16"/>
        </w:rPr>
        <w:t>）</w:t>
      </w:r>
      <w:r w:rsidRPr="002368E7">
        <w:rPr>
          <w:rFonts w:asciiTheme="majorEastAsia" w:eastAsiaTheme="majorEastAsia" w:hAnsiTheme="majorEastAsia" w:cs="Times New Roman" w:hint="eastAsia"/>
          <w:color w:val="000000"/>
          <w:sz w:val="16"/>
          <w:szCs w:val="16"/>
        </w:rPr>
        <w:t>に係るもの並びに法第五十三条第一項の規定による報告、立入検査及び質問に係るものは、地方整備局長、北海道開発局長、地方運輸局長</w:t>
      </w:r>
      <w:r>
        <w:rPr>
          <w:rFonts w:asciiTheme="majorEastAsia" w:eastAsiaTheme="majorEastAsia" w:hAnsiTheme="majorEastAsia" w:cs="Times New Roman" w:hint="eastAsia"/>
          <w:color w:val="000000"/>
          <w:sz w:val="16"/>
          <w:szCs w:val="16"/>
        </w:rPr>
        <w:t>（</w:t>
      </w:r>
      <w:r w:rsidRPr="002368E7">
        <w:rPr>
          <w:rFonts w:asciiTheme="majorEastAsia" w:eastAsiaTheme="majorEastAsia" w:hAnsiTheme="majorEastAsia" w:cs="Times New Roman" w:hint="eastAsia"/>
          <w:color w:val="000000"/>
          <w:sz w:val="16"/>
          <w:szCs w:val="16"/>
        </w:rPr>
        <w:t>運輸監理部長を含む。</w:t>
      </w:r>
      <w:r>
        <w:rPr>
          <w:rFonts w:asciiTheme="majorEastAsia" w:eastAsiaTheme="majorEastAsia" w:hAnsiTheme="majorEastAsia" w:cs="Times New Roman" w:hint="eastAsia"/>
          <w:color w:val="000000"/>
          <w:sz w:val="16"/>
          <w:szCs w:val="16"/>
        </w:rPr>
        <w:t>）</w:t>
      </w:r>
      <w:r w:rsidRPr="002368E7">
        <w:rPr>
          <w:rFonts w:asciiTheme="majorEastAsia" w:eastAsiaTheme="majorEastAsia" w:hAnsiTheme="majorEastAsia" w:cs="Times New Roman" w:hint="eastAsia"/>
          <w:color w:val="000000"/>
          <w:sz w:val="16"/>
          <w:szCs w:val="16"/>
        </w:rPr>
        <w:t>、地方航空局長、運輸支局長及び海事事務所長も行うことができる。</w:t>
      </w:r>
      <w:r w:rsidRPr="00B97297">
        <w:rPr>
          <w:rFonts w:asciiTheme="majorEastAsia" w:eastAsiaTheme="majorEastAsia" w:hAnsiTheme="majorEastAsia" w:cs="Times New Roman" w:hint="eastAsia"/>
          <w:color w:val="000000"/>
          <w:sz w:val="16"/>
          <w:szCs w:val="16"/>
        </w:rPr>
        <w:t xml:space="preserve"> </w:t>
      </w:r>
    </w:p>
    <w:p w:rsidR="00433A5D" w:rsidRDefault="00433A5D" w:rsidP="00433A5D">
      <w:pPr>
        <w:ind w:left="160" w:hangingChars="100" w:hanging="160"/>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３ 　</w:t>
      </w:r>
      <w:r w:rsidRPr="002368E7">
        <w:rPr>
          <w:rFonts w:asciiTheme="majorEastAsia" w:eastAsiaTheme="majorEastAsia" w:hAnsiTheme="majorEastAsia" w:cs="Times New Roman" w:hint="eastAsia"/>
          <w:color w:val="000000"/>
          <w:sz w:val="16"/>
          <w:szCs w:val="16"/>
        </w:rPr>
        <w:t>法に規定する国土交通大臣の権限のうち、法第二十四条の六第五項の勧告に係るもの</w:t>
      </w:r>
      <w:r>
        <w:rPr>
          <w:rFonts w:asciiTheme="majorEastAsia" w:eastAsiaTheme="majorEastAsia" w:hAnsiTheme="majorEastAsia" w:cs="Times New Roman" w:hint="eastAsia"/>
          <w:color w:val="000000"/>
          <w:sz w:val="16"/>
          <w:szCs w:val="16"/>
        </w:rPr>
        <w:t>（</w:t>
      </w:r>
      <w:r w:rsidRPr="002368E7">
        <w:rPr>
          <w:rFonts w:asciiTheme="majorEastAsia" w:eastAsiaTheme="majorEastAsia" w:hAnsiTheme="majorEastAsia" w:cs="Times New Roman" w:hint="eastAsia"/>
          <w:color w:val="000000"/>
          <w:sz w:val="16"/>
          <w:szCs w:val="16"/>
        </w:rPr>
        <w:t>道路管理者に係るものに限る。</w:t>
      </w:r>
      <w:r>
        <w:rPr>
          <w:rFonts w:asciiTheme="majorEastAsia" w:eastAsiaTheme="majorEastAsia" w:hAnsiTheme="majorEastAsia" w:cs="Times New Roman" w:hint="eastAsia"/>
          <w:color w:val="000000"/>
          <w:sz w:val="16"/>
          <w:szCs w:val="16"/>
        </w:rPr>
        <w:t>）</w:t>
      </w:r>
      <w:r w:rsidRPr="002368E7">
        <w:rPr>
          <w:rFonts w:asciiTheme="majorEastAsia" w:eastAsiaTheme="majorEastAsia" w:hAnsiTheme="majorEastAsia" w:cs="Times New Roman" w:hint="eastAsia"/>
          <w:color w:val="000000"/>
          <w:sz w:val="16"/>
          <w:szCs w:val="16"/>
        </w:rPr>
        <w:t>は、地方整備局長及び北海道開発局長も行うことができる。</w:t>
      </w:r>
      <w:r w:rsidRPr="00B97297">
        <w:rPr>
          <w:rFonts w:asciiTheme="majorEastAsia" w:eastAsiaTheme="majorEastAsia" w:hAnsiTheme="majorEastAsia" w:cs="Times New Roman" w:hint="eastAsia"/>
          <w:color w:val="000000"/>
          <w:sz w:val="16"/>
          <w:szCs w:val="16"/>
        </w:rPr>
        <w:t xml:space="preserve"> </w:t>
      </w:r>
    </w:p>
    <w:p w:rsidR="00433A5D" w:rsidRPr="00B97297" w:rsidRDefault="00433A5D" w:rsidP="00433A5D">
      <w:pPr>
        <w:ind w:left="160" w:hangingChars="100" w:hanging="160"/>
        <w:rPr>
          <w:rFonts w:asciiTheme="majorEastAsia" w:eastAsiaTheme="majorEastAsia" w:hAnsiTheme="majorEastAsia" w:cs="Times New Roman"/>
          <w:color w:val="000000"/>
          <w:sz w:val="16"/>
          <w:szCs w:val="16"/>
        </w:rPr>
      </w:pPr>
      <w:r>
        <w:rPr>
          <w:rFonts w:asciiTheme="majorEastAsia" w:eastAsiaTheme="majorEastAsia" w:hAnsiTheme="majorEastAsia" w:cs="Times New Roman" w:hint="eastAsia"/>
          <w:color w:val="000000"/>
          <w:sz w:val="16"/>
          <w:szCs w:val="16"/>
        </w:rPr>
        <w:t xml:space="preserve">４ 　</w:t>
      </w:r>
      <w:r w:rsidRPr="00DF6064">
        <w:rPr>
          <w:rFonts w:asciiTheme="majorEastAsia" w:eastAsiaTheme="majorEastAsia" w:hAnsiTheme="majorEastAsia" w:cs="Times New Roman" w:hint="eastAsia"/>
          <w:color w:val="000000"/>
          <w:sz w:val="16"/>
          <w:szCs w:val="16"/>
        </w:rPr>
        <w:t>法に規定する道路管理者及び公園管理者である国土交通大臣の権限は、地方整備局長及び北海道開発局長に委任する。</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（書類の経由） </w:t>
      </w:r>
    </w:p>
    <w:p w:rsidR="00433A5D" w:rsidRPr="00B97297" w:rsidRDefault="00433A5D" w:rsidP="00433A5D">
      <w:pPr>
        <w:ind w:left="160" w:hangingChars="100" w:hanging="160"/>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第二十七条 　</w:t>
      </w:r>
      <w:r w:rsidRPr="00DF6064">
        <w:rPr>
          <w:rFonts w:asciiTheme="majorEastAsia" w:eastAsiaTheme="majorEastAsia" w:hAnsiTheme="majorEastAsia" w:cs="Times New Roman" w:hint="eastAsia"/>
          <w:color w:val="000000"/>
          <w:sz w:val="16"/>
          <w:szCs w:val="16"/>
        </w:rPr>
        <w:t>第十五条第一項及び第十六条第一項の規定により国土交通大臣に提出すべき申請書のうち、法第二条第五号イに掲げる施設のうち鉄道事業法第八条第一項の認可に係るもの、法第二条第五号ロに掲げる施設及び法第二条第五号ハに掲げる施設のうち一般バスターミナルに係るものは、当該施設の所在地を管轄する地方運輸局長を経由して提出しなければならない。</w:t>
      </w:r>
      <w:r w:rsidRPr="00B97297">
        <w:rPr>
          <w:rFonts w:asciiTheme="majorEastAsia" w:eastAsiaTheme="majorEastAsia" w:hAnsiTheme="majorEastAsia" w:cs="Times New Roman" w:hint="eastAsia"/>
          <w:color w:val="000000"/>
          <w:sz w:val="16"/>
          <w:szCs w:val="16"/>
        </w:rPr>
        <w:t xml:space="preserve"> </w:t>
      </w:r>
    </w:p>
    <w:p w:rsidR="00433A5D" w:rsidRPr="00B97297" w:rsidRDefault="00433A5D" w:rsidP="00433A5D">
      <w:pPr>
        <w:ind w:left="160" w:hangingChars="100" w:hanging="160"/>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２ 　</w:t>
      </w:r>
      <w:r w:rsidRPr="00DF6064">
        <w:rPr>
          <w:rFonts w:asciiTheme="majorEastAsia" w:eastAsiaTheme="majorEastAsia" w:hAnsiTheme="majorEastAsia" w:cs="Times New Roman" w:hint="eastAsia"/>
          <w:color w:val="000000"/>
          <w:sz w:val="16"/>
          <w:szCs w:val="16"/>
        </w:rPr>
        <w:t>この省令の規定により地方運輸局長に提出すべき申請書のうち、乗合バス車両、貸切バス車両又は福祉タクシー車両に係るものは、当該乗合バス車両、貸切バス車両又は福祉タクシー車両の使用の本拠を管轄する運輸監理部長又は運輸支局長を経由して提出しなければならない。</w:t>
      </w:r>
      <w:r w:rsidRPr="00B97297">
        <w:rPr>
          <w:rFonts w:asciiTheme="majorEastAsia" w:eastAsiaTheme="majorEastAsia" w:hAnsiTheme="majorEastAsia" w:cs="Times New Roman" w:hint="eastAsia"/>
          <w:color w:val="000000"/>
          <w:sz w:val="16"/>
          <w:szCs w:val="16"/>
        </w:rPr>
        <w:t xml:space="preserve"> </w:t>
      </w:r>
    </w:p>
    <w:p w:rsidR="00433A5D" w:rsidRPr="00B97297" w:rsidRDefault="00433A5D" w:rsidP="00433A5D">
      <w:pPr>
        <w:ind w:left="160" w:hangingChars="100" w:hanging="160"/>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３ 　</w:t>
      </w:r>
      <w:r w:rsidRPr="00DF6064">
        <w:rPr>
          <w:rFonts w:asciiTheme="majorEastAsia" w:eastAsiaTheme="majorEastAsia" w:hAnsiTheme="majorEastAsia" w:cs="Times New Roman" w:hint="eastAsia"/>
          <w:color w:val="000000"/>
          <w:sz w:val="16"/>
          <w:szCs w:val="16"/>
        </w:rPr>
        <w:t>この省令の規定により地方運輸局長に提出すべき移動等円滑化実績等報告書のうち、乗合バス車両、貸切バス車両又は福祉タクシー車両に係るものは、法第二条第四号ハに掲げる者の主たる事務所を管轄する運輸監理部長又は運輸支局長を経由して提出しなければならない。</w:t>
      </w:r>
      <w:r w:rsidRPr="00B97297">
        <w:rPr>
          <w:rFonts w:asciiTheme="majorEastAsia" w:eastAsiaTheme="majorEastAsia" w:hAnsiTheme="majorEastAsia" w:cs="Times New Roman" w:hint="eastAsia"/>
          <w:color w:val="000000"/>
          <w:sz w:val="16"/>
          <w:szCs w:val="16"/>
        </w:rPr>
        <w:t xml:space="preserve"> </w:t>
      </w:r>
    </w:p>
    <w:p w:rsidR="00433A5D" w:rsidRPr="00B97297" w:rsidRDefault="00433A5D" w:rsidP="00433A5D">
      <w:pPr>
        <w:rPr>
          <w:rFonts w:asciiTheme="majorEastAsia" w:eastAsiaTheme="majorEastAsia" w:hAnsiTheme="majorEastAsia" w:cs="Times New Roman"/>
          <w:color w:val="000000"/>
          <w:sz w:val="16"/>
          <w:szCs w:val="16"/>
        </w:rPr>
      </w:pP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　　　附　則　抄 </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（施行期日）</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第一条 　この省令は、法の施行の日（平成十八年十二月二十日）から施行する。 </w:t>
      </w:r>
    </w:p>
    <w:p w:rsidR="00433A5D" w:rsidRPr="00B97297" w:rsidRDefault="00433A5D" w:rsidP="00433A5D">
      <w:pPr>
        <w:rPr>
          <w:rFonts w:asciiTheme="majorEastAsia" w:eastAsiaTheme="majorEastAsia" w:hAnsiTheme="majorEastAsia" w:cs="Times New Roman"/>
          <w:color w:val="000000"/>
          <w:sz w:val="16"/>
          <w:szCs w:val="16"/>
        </w:rPr>
      </w:pP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　　　附　則　（平成二三年八月三〇日国土交通省令第六七号） </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　この省令は、公布の日から施行する。 </w:t>
      </w:r>
    </w:p>
    <w:p w:rsidR="00433A5D" w:rsidRPr="00B97297" w:rsidRDefault="00433A5D" w:rsidP="00433A5D">
      <w:pPr>
        <w:rPr>
          <w:rFonts w:asciiTheme="majorEastAsia" w:eastAsiaTheme="majorEastAsia" w:hAnsiTheme="majorEastAsia" w:cs="Times New Roman"/>
          <w:color w:val="000000"/>
          <w:sz w:val="16"/>
          <w:szCs w:val="16"/>
        </w:rPr>
      </w:pP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　　　附　則　（平成二三年一一月三〇日国土交通省令第八五号） </w:t>
      </w:r>
    </w:p>
    <w:p w:rsidR="00433A5D"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　この省令は、地域の自主性及び自立性を高めるための改革の推進を図るための関係法律の整備に関する法律附則第一条第一号に掲げる規定の施行の日（平成二十三年十一月三十日）から施行する。 </w:t>
      </w:r>
    </w:p>
    <w:p w:rsidR="00433A5D" w:rsidRDefault="00433A5D" w:rsidP="00433A5D">
      <w:pPr>
        <w:rPr>
          <w:rFonts w:asciiTheme="majorEastAsia" w:eastAsiaTheme="majorEastAsia" w:hAnsiTheme="majorEastAsia" w:cs="Times New Roman"/>
          <w:color w:val="000000"/>
          <w:sz w:val="16"/>
          <w:szCs w:val="16"/>
        </w:rPr>
      </w:pP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　　　附　則　（</w:t>
      </w:r>
      <w:r w:rsidRPr="00AF0894">
        <w:rPr>
          <w:rFonts w:asciiTheme="majorEastAsia" w:eastAsiaTheme="majorEastAsia" w:hAnsiTheme="majorEastAsia" w:cs="Times New Roman" w:hint="eastAsia"/>
          <w:color w:val="000000"/>
          <w:sz w:val="16"/>
          <w:szCs w:val="16"/>
        </w:rPr>
        <w:t>三〇年一〇月一九日国土交通省令第八一号</w:t>
      </w:r>
      <w:r w:rsidRPr="00B97297">
        <w:rPr>
          <w:rFonts w:asciiTheme="majorEastAsia" w:eastAsiaTheme="majorEastAsia" w:hAnsiTheme="majorEastAsia" w:cs="Times New Roman" w:hint="eastAsia"/>
          <w:color w:val="000000"/>
          <w:sz w:val="16"/>
          <w:szCs w:val="16"/>
        </w:rPr>
        <w:t xml:space="preserve">） </w:t>
      </w:r>
    </w:p>
    <w:p w:rsidR="00433A5D"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lastRenderedPageBreak/>
        <w:t xml:space="preserve">　</w:t>
      </w:r>
      <w:r w:rsidRPr="00AF0894">
        <w:rPr>
          <w:rFonts w:asciiTheme="majorEastAsia" w:eastAsiaTheme="majorEastAsia" w:hAnsiTheme="majorEastAsia" w:cs="Times New Roman" w:hint="eastAsia"/>
          <w:color w:val="000000"/>
          <w:sz w:val="16"/>
          <w:szCs w:val="16"/>
        </w:rPr>
        <w:t>この省令は、高齢者、障害者等の移動等の円滑化の促進に関する法律の一部を改正する法律の施行の日</w:t>
      </w:r>
      <w:r>
        <w:rPr>
          <w:rFonts w:asciiTheme="majorEastAsia" w:eastAsiaTheme="majorEastAsia" w:hAnsiTheme="majorEastAsia" w:cs="Times New Roman" w:hint="eastAsia"/>
          <w:color w:val="000000"/>
          <w:sz w:val="16"/>
          <w:szCs w:val="16"/>
        </w:rPr>
        <w:t>（</w:t>
      </w:r>
      <w:r w:rsidRPr="00AF0894">
        <w:rPr>
          <w:rFonts w:asciiTheme="majorEastAsia" w:eastAsiaTheme="majorEastAsia" w:hAnsiTheme="majorEastAsia" w:cs="Times New Roman" w:hint="eastAsia"/>
          <w:color w:val="000000"/>
          <w:sz w:val="16"/>
          <w:szCs w:val="16"/>
        </w:rPr>
        <w:t>平成三十年十一月一日</w:t>
      </w:r>
      <w:r>
        <w:rPr>
          <w:rFonts w:asciiTheme="majorEastAsia" w:eastAsiaTheme="majorEastAsia" w:hAnsiTheme="majorEastAsia" w:cs="Times New Roman" w:hint="eastAsia"/>
          <w:color w:val="000000"/>
          <w:sz w:val="16"/>
          <w:szCs w:val="16"/>
        </w:rPr>
        <w:t>）</w:t>
      </w:r>
      <w:r w:rsidRPr="00AF0894">
        <w:rPr>
          <w:rFonts w:asciiTheme="majorEastAsia" w:eastAsiaTheme="majorEastAsia" w:hAnsiTheme="majorEastAsia" w:cs="Times New Roman" w:hint="eastAsia"/>
          <w:color w:val="000000"/>
          <w:sz w:val="16"/>
          <w:szCs w:val="16"/>
        </w:rPr>
        <w:t>から施行する。</w:t>
      </w:r>
    </w:p>
    <w:p w:rsidR="00433A5D" w:rsidRDefault="00433A5D" w:rsidP="00433A5D">
      <w:pPr>
        <w:rPr>
          <w:rFonts w:asciiTheme="majorEastAsia" w:eastAsiaTheme="majorEastAsia" w:hAnsiTheme="majorEastAsia" w:cs="Times New Roman"/>
          <w:color w:val="000000"/>
          <w:sz w:val="16"/>
          <w:szCs w:val="16"/>
        </w:rPr>
      </w:pP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　　　附　則　（</w:t>
      </w:r>
      <w:r w:rsidRPr="00AF0894">
        <w:rPr>
          <w:rFonts w:asciiTheme="majorEastAsia" w:eastAsiaTheme="majorEastAsia" w:hAnsiTheme="majorEastAsia" w:cs="Times New Roman" w:hint="eastAsia"/>
          <w:color w:val="000000"/>
          <w:sz w:val="16"/>
          <w:szCs w:val="16"/>
        </w:rPr>
        <w:t>平成三一年三月八日国土交通省令第七号</w:t>
      </w:r>
      <w:r w:rsidRPr="00B97297">
        <w:rPr>
          <w:rFonts w:asciiTheme="majorEastAsia" w:eastAsiaTheme="majorEastAsia" w:hAnsiTheme="majorEastAsia" w:cs="Times New Roman" w:hint="eastAsia"/>
          <w:color w:val="000000"/>
          <w:sz w:val="16"/>
          <w:szCs w:val="16"/>
        </w:rPr>
        <w:t xml:space="preserve">） </w:t>
      </w:r>
    </w:p>
    <w:p w:rsidR="00433A5D" w:rsidRPr="00AF0894" w:rsidRDefault="00433A5D" w:rsidP="00433A5D">
      <w:pPr>
        <w:rPr>
          <w:rFonts w:asciiTheme="majorEastAsia" w:eastAsiaTheme="majorEastAsia" w:hAnsiTheme="majorEastAsia" w:cs="Times New Roman"/>
          <w:color w:val="000000"/>
          <w:sz w:val="16"/>
          <w:szCs w:val="16"/>
        </w:rPr>
      </w:pPr>
      <w:r>
        <w:rPr>
          <w:rFonts w:asciiTheme="majorEastAsia" w:eastAsiaTheme="majorEastAsia" w:hAnsiTheme="majorEastAsia" w:cs="Times New Roman" w:hint="eastAsia"/>
          <w:color w:val="000000"/>
          <w:sz w:val="16"/>
          <w:szCs w:val="16"/>
        </w:rPr>
        <w:t xml:space="preserve">第一条 </w:t>
      </w:r>
      <w:r w:rsidRPr="00B97297">
        <w:rPr>
          <w:rFonts w:asciiTheme="majorEastAsia" w:eastAsiaTheme="majorEastAsia" w:hAnsiTheme="majorEastAsia" w:cs="Times New Roman" w:hint="eastAsia"/>
          <w:color w:val="000000"/>
          <w:sz w:val="16"/>
          <w:szCs w:val="16"/>
        </w:rPr>
        <w:t xml:space="preserve">　</w:t>
      </w:r>
      <w:r w:rsidRPr="00AF0894">
        <w:rPr>
          <w:rFonts w:asciiTheme="majorEastAsia" w:eastAsiaTheme="majorEastAsia" w:hAnsiTheme="majorEastAsia" w:cs="Times New Roman" w:hint="eastAsia"/>
          <w:color w:val="000000"/>
          <w:sz w:val="16"/>
          <w:szCs w:val="16"/>
        </w:rPr>
        <w:t>この省令は、高齢者、障害者等の移動等の円滑化の促進に関する法律の一部を改正する法律附則第一条ただし書に規定する規定の施行の日</w:t>
      </w:r>
      <w:r>
        <w:rPr>
          <w:rFonts w:asciiTheme="majorEastAsia" w:eastAsiaTheme="majorEastAsia" w:hAnsiTheme="majorEastAsia" w:cs="Times New Roman" w:hint="eastAsia"/>
          <w:color w:val="000000"/>
          <w:sz w:val="16"/>
          <w:szCs w:val="16"/>
        </w:rPr>
        <w:t>（</w:t>
      </w:r>
      <w:r w:rsidRPr="00AF0894">
        <w:rPr>
          <w:rFonts w:asciiTheme="majorEastAsia" w:eastAsiaTheme="majorEastAsia" w:hAnsiTheme="majorEastAsia" w:cs="Times New Roman" w:hint="eastAsia"/>
          <w:color w:val="000000"/>
          <w:sz w:val="16"/>
          <w:szCs w:val="16"/>
        </w:rPr>
        <w:t>平成三十一年四月一日。以下「施行日」という。</w:t>
      </w:r>
      <w:r>
        <w:rPr>
          <w:rFonts w:asciiTheme="majorEastAsia" w:eastAsiaTheme="majorEastAsia" w:hAnsiTheme="majorEastAsia" w:cs="Times New Roman" w:hint="eastAsia"/>
          <w:color w:val="000000"/>
          <w:sz w:val="16"/>
          <w:szCs w:val="16"/>
        </w:rPr>
        <w:t>）</w:t>
      </w:r>
      <w:r w:rsidRPr="00AF0894">
        <w:rPr>
          <w:rFonts w:asciiTheme="majorEastAsia" w:eastAsiaTheme="majorEastAsia" w:hAnsiTheme="majorEastAsia" w:cs="Times New Roman" w:hint="eastAsia"/>
          <w:color w:val="000000"/>
          <w:sz w:val="16"/>
          <w:szCs w:val="16"/>
        </w:rPr>
        <w:t>から施行する。</w:t>
      </w:r>
    </w:p>
    <w:p w:rsidR="00433A5D" w:rsidRPr="00B97297" w:rsidRDefault="00433A5D" w:rsidP="00433A5D">
      <w:pPr>
        <w:rPr>
          <w:rFonts w:asciiTheme="majorEastAsia" w:eastAsiaTheme="majorEastAsia" w:hAnsiTheme="majorEastAsia" w:cs="Times New Roman"/>
          <w:color w:val="000000"/>
          <w:sz w:val="16"/>
          <w:szCs w:val="16"/>
        </w:rPr>
      </w:pPr>
    </w:p>
    <w:p w:rsidR="00433A5D" w:rsidRPr="00B97297" w:rsidRDefault="00433A5D" w:rsidP="00433A5D">
      <w:pPr>
        <w:rPr>
          <w:rFonts w:asciiTheme="majorEastAsia" w:eastAsiaTheme="majorEastAsia" w:hAnsiTheme="majorEastAsia" w:cs="Times New Roman"/>
          <w:color w:val="000000"/>
          <w:sz w:val="16"/>
          <w:szCs w:val="16"/>
        </w:rPr>
      </w:pP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第１号様式　（略） </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第２号様式　（略）</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第３号様式　（略）</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第４号様式　（略）</w:t>
      </w:r>
    </w:p>
    <w:p w:rsidR="00433A5D"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第５号様式　（略）</w:t>
      </w:r>
    </w:p>
    <w:p w:rsidR="00433A5D" w:rsidRDefault="00433A5D" w:rsidP="00433A5D">
      <w:pPr>
        <w:rPr>
          <w:rFonts w:asciiTheme="majorEastAsia" w:eastAsiaTheme="majorEastAsia" w:hAnsiTheme="majorEastAsia" w:cs="Times New Roman"/>
          <w:color w:val="000000"/>
          <w:sz w:val="16"/>
          <w:szCs w:val="16"/>
        </w:rPr>
      </w:pPr>
      <w:r>
        <w:rPr>
          <w:rFonts w:asciiTheme="majorEastAsia" w:eastAsiaTheme="majorEastAsia" w:hAnsiTheme="majorEastAsia" w:cs="Times New Roman" w:hint="eastAsia"/>
          <w:color w:val="000000"/>
          <w:sz w:val="16"/>
          <w:szCs w:val="16"/>
        </w:rPr>
        <w:t>第５号の２様式　（略）</w:t>
      </w:r>
    </w:p>
    <w:p w:rsidR="00433A5D" w:rsidRDefault="00433A5D" w:rsidP="00433A5D">
      <w:pPr>
        <w:rPr>
          <w:rFonts w:asciiTheme="majorEastAsia" w:eastAsiaTheme="majorEastAsia" w:hAnsiTheme="majorEastAsia" w:cs="Times New Roman"/>
          <w:color w:val="000000"/>
          <w:sz w:val="16"/>
          <w:szCs w:val="16"/>
        </w:rPr>
      </w:pPr>
      <w:r>
        <w:rPr>
          <w:rFonts w:asciiTheme="majorEastAsia" w:eastAsiaTheme="majorEastAsia" w:hAnsiTheme="majorEastAsia" w:cs="Times New Roman" w:hint="eastAsia"/>
          <w:color w:val="000000"/>
          <w:sz w:val="16"/>
          <w:szCs w:val="16"/>
        </w:rPr>
        <w:t>第５号の３様式　（略）</w:t>
      </w:r>
    </w:p>
    <w:p w:rsidR="00433A5D" w:rsidRDefault="00433A5D" w:rsidP="00433A5D">
      <w:pPr>
        <w:rPr>
          <w:rFonts w:asciiTheme="majorEastAsia" w:eastAsiaTheme="majorEastAsia" w:hAnsiTheme="majorEastAsia" w:cs="Times New Roman"/>
          <w:color w:val="000000"/>
          <w:sz w:val="16"/>
          <w:szCs w:val="16"/>
        </w:rPr>
      </w:pPr>
      <w:r>
        <w:rPr>
          <w:rFonts w:asciiTheme="majorEastAsia" w:eastAsiaTheme="majorEastAsia" w:hAnsiTheme="majorEastAsia" w:cs="Times New Roman" w:hint="eastAsia"/>
          <w:color w:val="000000"/>
          <w:sz w:val="16"/>
          <w:szCs w:val="16"/>
        </w:rPr>
        <w:t>第５号の４様式　（略）</w:t>
      </w:r>
    </w:p>
    <w:p w:rsidR="00433A5D" w:rsidRPr="00E708C4" w:rsidRDefault="00433A5D" w:rsidP="00433A5D">
      <w:pPr>
        <w:rPr>
          <w:rFonts w:asciiTheme="majorEastAsia" w:eastAsiaTheme="majorEastAsia" w:hAnsiTheme="majorEastAsia" w:cs="Times New Roman"/>
          <w:color w:val="000000"/>
          <w:sz w:val="16"/>
          <w:szCs w:val="16"/>
        </w:rPr>
      </w:pPr>
      <w:r>
        <w:rPr>
          <w:rFonts w:asciiTheme="majorEastAsia" w:eastAsiaTheme="majorEastAsia" w:hAnsiTheme="majorEastAsia" w:cs="Times New Roman" w:hint="eastAsia"/>
          <w:color w:val="000000"/>
          <w:sz w:val="16"/>
          <w:szCs w:val="16"/>
        </w:rPr>
        <w:t>第５号の５様式　（略）</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第６号様式</w:t>
      </w:r>
      <w:r>
        <w:rPr>
          <w:rFonts w:asciiTheme="majorEastAsia" w:eastAsiaTheme="majorEastAsia" w:hAnsiTheme="majorEastAsia" w:cs="Times New Roman" w:hint="eastAsia"/>
          <w:color w:val="000000"/>
          <w:sz w:val="16"/>
          <w:szCs w:val="16"/>
        </w:rPr>
        <w:t xml:space="preserve">　</w:t>
      </w:r>
      <w:r w:rsidRPr="00B97297">
        <w:rPr>
          <w:rFonts w:asciiTheme="majorEastAsia" w:eastAsiaTheme="majorEastAsia" w:hAnsiTheme="majorEastAsia" w:cs="Times New Roman" w:hint="eastAsia"/>
          <w:color w:val="000000"/>
          <w:sz w:val="16"/>
          <w:szCs w:val="16"/>
        </w:rPr>
        <w:t>（略）</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第７号様式　（略）</w:t>
      </w:r>
    </w:p>
    <w:p w:rsidR="00433A5D" w:rsidRPr="00B97297" w:rsidRDefault="00433A5D" w:rsidP="00433A5D">
      <w:pPr>
        <w:rPr>
          <w:rFonts w:asciiTheme="majorEastAsia" w:eastAsiaTheme="majorEastAsia" w:hAnsiTheme="majorEastAsia" w:cs="Times New Roman"/>
          <w:color w:val="000000"/>
          <w:sz w:val="16"/>
          <w:szCs w:val="16"/>
        </w:rPr>
      </w:pP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color w:val="000000"/>
          <w:sz w:val="16"/>
          <w:szCs w:val="16"/>
        </w:rPr>
        <w:br w:type="page"/>
      </w:r>
    </w:p>
    <w:p w:rsidR="00433A5D" w:rsidRPr="00B97297" w:rsidRDefault="00433A5D" w:rsidP="00433A5D">
      <w:pPr>
        <w:rPr>
          <w:rFonts w:asciiTheme="majorEastAsia" w:eastAsiaTheme="majorEastAsia" w:hAnsiTheme="majorEastAsia" w:cs="Times New Roman"/>
          <w:color w:val="000000"/>
          <w:sz w:val="18"/>
          <w:szCs w:val="18"/>
        </w:rPr>
      </w:pPr>
      <w:r w:rsidRPr="00B97297">
        <w:rPr>
          <w:rFonts w:asciiTheme="majorEastAsia" w:eastAsiaTheme="majorEastAsia" w:hAnsiTheme="majorEastAsia" w:cs="Times New Roman" w:hint="eastAsia"/>
          <w:color w:val="000000"/>
          <w:sz w:val="18"/>
          <w:szCs w:val="18"/>
        </w:rPr>
        <w:lastRenderedPageBreak/>
        <w:t>国土交通省令第１１３号</w:t>
      </w:r>
    </w:p>
    <w:p w:rsidR="00433A5D" w:rsidRPr="00B97297" w:rsidRDefault="00433A5D" w:rsidP="00433A5D">
      <w:pPr>
        <w:rPr>
          <w:rFonts w:asciiTheme="majorEastAsia" w:eastAsiaTheme="majorEastAsia" w:hAnsiTheme="majorEastAsia" w:cs="Times New Roman"/>
          <w:color w:val="000000"/>
          <w:sz w:val="16"/>
          <w:szCs w:val="16"/>
        </w:rPr>
      </w:pP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高齢者、障害者等の移動等の円滑化の促進に関する法律施行令（平成十八年政令第三百七十五号）第十九条の規定に基づき、高齢者、障害者等の移動等の円滑化の促進に関する法律施行令第十九条に規定する標識に関する省令を次のように定める。</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平成十八年十二月十五日</w:t>
      </w:r>
    </w:p>
    <w:p w:rsidR="00433A5D" w:rsidRPr="00B97297" w:rsidRDefault="00433A5D" w:rsidP="00433A5D">
      <w:pPr>
        <w:wordWrap w:val="0"/>
        <w:jc w:val="right"/>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国土交通大臣　冬柴　鐡三　　</w:t>
      </w:r>
    </w:p>
    <w:p w:rsidR="00433A5D" w:rsidRPr="00B97297" w:rsidRDefault="00433A5D" w:rsidP="00433A5D">
      <w:pPr>
        <w:rPr>
          <w:rFonts w:asciiTheme="majorEastAsia" w:eastAsiaTheme="majorEastAsia" w:hAnsiTheme="majorEastAsia" w:cs="Times New Roman"/>
          <w:color w:val="000000"/>
          <w:sz w:val="16"/>
          <w:szCs w:val="16"/>
        </w:rPr>
      </w:pPr>
    </w:p>
    <w:p w:rsidR="00433A5D" w:rsidRPr="00B97297" w:rsidRDefault="00433A5D" w:rsidP="00433A5D">
      <w:pPr>
        <w:rPr>
          <w:rFonts w:asciiTheme="majorEastAsia" w:eastAsiaTheme="majorEastAsia" w:hAnsiTheme="majorEastAsia" w:cs="Times New Roman"/>
          <w:color w:val="000000"/>
          <w:sz w:val="18"/>
          <w:szCs w:val="18"/>
        </w:rPr>
      </w:pPr>
      <w:r w:rsidRPr="00FC296F">
        <w:rPr>
          <w:rFonts w:asciiTheme="majorEastAsia" w:eastAsiaTheme="majorEastAsia" w:hAnsiTheme="majorEastAsia" w:cs="Times New Roman" w:hint="eastAsia"/>
          <w:color w:val="000000"/>
          <w:sz w:val="18"/>
          <w:szCs w:val="18"/>
        </w:rPr>
        <w:t>高齢者、障害者等の移動等の円滑化の促進に関する法律施行令第十九条に規定する標識に関する省令</w:t>
      </w:r>
    </w:p>
    <w:p w:rsidR="00433A5D" w:rsidRPr="00B97297" w:rsidRDefault="00433A5D" w:rsidP="00433A5D">
      <w:pPr>
        <w:rPr>
          <w:rFonts w:asciiTheme="majorEastAsia" w:eastAsiaTheme="majorEastAsia" w:hAnsiTheme="majorEastAsia" w:cs="Times New Roman"/>
          <w:color w:val="000000"/>
          <w:sz w:val="16"/>
          <w:szCs w:val="16"/>
        </w:rPr>
      </w:pP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１　高齢者、障害者等の移動等の円滑化の促進に関する法律施行令第十九条に規定する標識は、高齢者、障害者等の見やすい位置に設けなければならない。</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２　前項の標識は、当該標識に表示すべき内容が容易に識別できるもの（当該内容が日本工業規格Ｚ八二一○に定められているときは、これに適合するもの）でなければならない。</w:t>
      </w:r>
    </w:p>
    <w:p w:rsidR="00433A5D" w:rsidRPr="00B97297" w:rsidRDefault="00433A5D" w:rsidP="00433A5D">
      <w:pPr>
        <w:rPr>
          <w:rFonts w:asciiTheme="majorEastAsia" w:eastAsiaTheme="majorEastAsia" w:hAnsiTheme="majorEastAsia" w:cs="Times New Roman"/>
          <w:color w:val="000000"/>
          <w:sz w:val="16"/>
          <w:szCs w:val="16"/>
        </w:rPr>
      </w:pP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　　　附　則</w:t>
      </w:r>
    </w:p>
    <w:p w:rsidR="00433A5D" w:rsidRPr="00B97297" w:rsidRDefault="00433A5D" w:rsidP="00433A5D">
      <w:pPr>
        <w:rPr>
          <w:rFonts w:asciiTheme="majorEastAsia" w:eastAsiaTheme="majorEastAsia" w:hAnsiTheme="majorEastAsia" w:cs="Times New Roman"/>
          <w:color w:val="000000"/>
          <w:sz w:val="16"/>
          <w:szCs w:val="16"/>
        </w:rPr>
      </w:pP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　この省令は、高齢者、障害者等の移動等の円滑化の促進に関する法律（平成十八年法律第九十一号）の施行の日（平成十八年十二月二十日）から施行する。</w:t>
      </w:r>
    </w:p>
    <w:p w:rsidR="00433A5D" w:rsidRPr="00B97297" w:rsidRDefault="00433A5D" w:rsidP="00433A5D">
      <w:pPr>
        <w:rPr>
          <w:rFonts w:asciiTheme="majorEastAsia" w:eastAsiaTheme="majorEastAsia" w:hAnsiTheme="majorEastAsia" w:cs="Times New Roman"/>
          <w:color w:val="000000"/>
          <w:sz w:val="16"/>
          <w:szCs w:val="16"/>
        </w:rPr>
      </w:pPr>
    </w:p>
    <w:p w:rsidR="00433A5D" w:rsidRPr="00B97297" w:rsidRDefault="00433A5D" w:rsidP="00433A5D">
      <w:pPr>
        <w:rPr>
          <w:rFonts w:asciiTheme="majorEastAsia" w:eastAsiaTheme="majorEastAsia" w:hAnsiTheme="majorEastAsia" w:cs="Times New Roman"/>
          <w:color w:val="000000"/>
          <w:sz w:val="16"/>
          <w:szCs w:val="16"/>
        </w:rPr>
      </w:pPr>
    </w:p>
    <w:p w:rsidR="00433A5D" w:rsidRPr="00B97297" w:rsidRDefault="00433A5D" w:rsidP="00433A5D">
      <w:pPr>
        <w:rPr>
          <w:rFonts w:asciiTheme="majorEastAsia" w:eastAsiaTheme="majorEastAsia" w:hAnsiTheme="majorEastAsia" w:cs="Times New Roman"/>
          <w:color w:val="000000"/>
          <w:sz w:val="16"/>
          <w:szCs w:val="16"/>
        </w:rPr>
      </w:pPr>
    </w:p>
    <w:p w:rsidR="00433A5D" w:rsidRPr="00B97297" w:rsidRDefault="00433A5D" w:rsidP="00433A5D">
      <w:pPr>
        <w:rPr>
          <w:rFonts w:asciiTheme="majorEastAsia" w:eastAsiaTheme="majorEastAsia" w:hAnsiTheme="majorEastAsia" w:cs="Times New Roman"/>
          <w:color w:val="000000"/>
          <w:sz w:val="16"/>
          <w:szCs w:val="16"/>
        </w:rPr>
      </w:pPr>
    </w:p>
    <w:p w:rsidR="00433A5D" w:rsidRPr="00B97297" w:rsidRDefault="00433A5D" w:rsidP="00433A5D">
      <w:pPr>
        <w:rPr>
          <w:rFonts w:asciiTheme="majorEastAsia" w:eastAsiaTheme="majorEastAsia" w:hAnsiTheme="majorEastAsia" w:cs="Times New Roman"/>
          <w:color w:val="000000"/>
          <w:sz w:val="16"/>
          <w:szCs w:val="16"/>
        </w:rPr>
      </w:pPr>
    </w:p>
    <w:p w:rsidR="00433A5D" w:rsidRPr="00B97297" w:rsidRDefault="00433A5D" w:rsidP="00433A5D">
      <w:pPr>
        <w:rPr>
          <w:rFonts w:asciiTheme="majorEastAsia" w:eastAsiaTheme="majorEastAsia" w:hAnsiTheme="majorEastAsia" w:cs="Times New Roman"/>
          <w:color w:val="000000"/>
          <w:sz w:val="16"/>
          <w:szCs w:val="16"/>
        </w:rPr>
      </w:pP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color w:val="000000"/>
          <w:sz w:val="16"/>
          <w:szCs w:val="16"/>
        </w:rPr>
        <w:br w:type="page"/>
      </w:r>
    </w:p>
    <w:p w:rsidR="00433A5D" w:rsidRPr="00FC296F" w:rsidRDefault="00433A5D" w:rsidP="00433A5D">
      <w:pPr>
        <w:rPr>
          <w:rFonts w:asciiTheme="majorEastAsia" w:eastAsiaTheme="majorEastAsia" w:hAnsiTheme="majorEastAsia" w:cs="Times New Roman"/>
          <w:color w:val="000000"/>
          <w:sz w:val="18"/>
          <w:szCs w:val="18"/>
        </w:rPr>
      </w:pPr>
      <w:r w:rsidRPr="00FC296F">
        <w:rPr>
          <w:rFonts w:asciiTheme="majorEastAsia" w:eastAsiaTheme="majorEastAsia" w:hAnsiTheme="majorEastAsia" w:cs="Times New Roman" w:hint="eastAsia"/>
          <w:color w:val="000000"/>
          <w:sz w:val="18"/>
          <w:szCs w:val="18"/>
        </w:rPr>
        <w:lastRenderedPageBreak/>
        <w:t>国土交通省令第１１４号</w:t>
      </w:r>
    </w:p>
    <w:p w:rsidR="00433A5D" w:rsidRPr="00B97297" w:rsidRDefault="00433A5D" w:rsidP="00433A5D">
      <w:pPr>
        <w:rPr>
          <w:rFonts w:asciiTheme="majorEastAsia" w:eastAsiaTheme="majorEastAsia" w:hAnsiTheme="majorEastAsia" w:cs="Times New Roman"/>
          <w:color w:val="000000"/>
          <w:sz w:val="16"/>
          <w:szCs w:val="16"/>
        </w:rPr>
      </w:pP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　高齢者、障害者等の移動等の円滑化の促進に関する法律（平成十八年法律第九十一号）第十七条第三項第一号の規定に基づき、高齢者、障害者等が円滑に利用できるようにするために誘導すべき建築物特定施設の構造及び配置に関する基準を定める省令を次のように定める。</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平成十八年十二月十五日</w:t>
      </w:r>
    </w:p>
    <w:p w:rsidR="00433A5D" w:rsidRPr="00B97297" w:rsidRDefault="00433A5D" w:rsidP="00433A5D">
      <w:pPr>
        <w:wordWrap w:val="0"/>
        <w:jc w:val="right"/>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国土交通大臣　冬柴　鐡三　　</w:t>
      </w:r>
    </w:p>
    <w:p w:rsidR="00433A5D" w:rsidRPr="00B97297" w:rsidRDefault="00433A5D" w:rsidP="00433A5D">
      <w:pPr>
        <w:rPr>
          <w:rFonts w:asciiTheme="majorEastAsia" w:eastAsiaTheme="majorEastAsia" w:hAnsiTheme="majorEastAsia" w:cs="Times New Roman"/>
          <w:color w:val="000000"/>
          <w:sz w:val="16"/>
          <w:szCs w:val="16"/>
        </w:rPr>
      </w:pPr>
    </w:p>
    <w:p w:rsidR="00433A5D" w:rsidRPr="00B97297" w:rsidRDefault="00433A5D" w:rsidP="00433A5D">
      <w:pPr>
        <w:rPr>
          <w:rFonts w:asciiTheme="majorEastAsia" w:eastAsiaTheme="majorEastAsia" w:hAnsiTheme="majorEastAsia" w:cs="Times New Roman"/>
          <w:color w:val="000000"/>
          <w:sz w:val="18"/>
          <w:szCs w:val="18"/>
        </w:rPr>
      </w:pPr>
      <w:r w:rsidRPr="00FC296F">
        <w:rPr>
          <w:rFonts w:asciiTheme="majorEastAsia" w:eastAsiaTheme="majorEastAsia" w:hAnsiTheme="majorEastAsia" w:cs="Times New Roman" w:hint="eastAsia"/>
          <w:color w:val="000000"/>
          <w:sz w:val="18"/>
          <w:szCs w:val="18"/>
        </w:rPr>
        <w:t>高齢者、障害者等が円滑に利用できるようにするために誘導すべき建築物特定施設の構造及び配置に関する基準を定める省令</w:t>
      </w:r>
    </w:p>
    <w:p w:rsidR="00433A5D" w:rsidRPr="00B97297" w:rsidRDefault="00433A5D" w:rsidP="00433A5D">
      <w:pPr>
        <w:rPr>
          <w:rFonts w:asciiTheme="majorEastAsia" w:eastAsiaTheme="majorEastAsia" w:hAnsiTheme="majorEastAsia" w:cs="Times New Roman"/>
          <w:color w:val="000000"/>
          <w:sz w:val="16"/>
          <w:szCs w:val="16"/>
        </w:rPr>
      </w:pP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（建築物移動等円滑化誘導基準）</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第一条　</w:t>
      </w:r>
      <w:r w:rsidRPr="003C054A">
        <w:rPr>
          <w:rFonts w:asciiTheme="majorEastAsia" w:eastAsiaTheme="majorEastAsia" w:hAnsiTheme="majorEastAsia" w:cs="Times New Roman" w:hint="eastAsia"/>
          <w:color w:val="000000"/>
          <w:sz w:val="16"/>
          <w:szCs w:val="16"/>
        </w:rPr>
        <w:t>高齢者、障害者等の移動等の円滑化の促進に関する法律</w:t>
      </w:r>
      <w:r>
        <w:rPr>
          <w:rFonts w:asciiTheme="majorEastAsia" w:eastAsiaTheme="majorEastAsia" w:hAnsiTheme="majorEastAsia" w:cs="Times New Roman" w:hint="eastAsia"/>
          <w:color w:val="000000"/>
          <w:sz w:val="16"/>
          <w:szCs w:val="16"/>
        </w:rPr>
        <w:t>（</w:t>
      </w:r>
      <w:r w:rsidRPr="003C054A">
        <w:rPr>
          <w:rFonts w:asciiTheme="majorEastAsia" w:eastAsiaTheme="majorEastAsia" w:hAnsiTheme="majorEastAsia" w:cs="Times New Roman" w:hint="eastAsia"/>
          <w:color w:val="000000"/>
          <w:sz w:val="16"/>
          <w:szCs w:val="16"/>
        </w:rPr>
        <w:t>以下「法」という。</w:t>
      </w:r>
      <w:r>
        <w:rPr>
          <w:rFonts w:asciiTheme="majorEastAsia" w:eastAsiaTheme="majorEastAsia" w:hAnsiTheme="majorEastAsia" w:cs="Times New Roman" w:hint="eastAsia"/>
          <w:color w:val="000000"/>
          <w:sz w:val="16"/>
          <w:szCs w:val="16"/>
        </w:rPr>
        <w:t>）</w:t>
      </w:r>
      <w:r w:rsidRPr="003C054A">
        <w:rPr>
          <w:rFonts w:asciiTheme="majorEastAsia" w:eastAsiaTheme="majorEastAsia" w:hAnsiTheme="majorEastAsia" w:cs="Times New Roman" w:hint="eastAsia"/>
          <w:color w:val="000000"/>
          <w:sz w:val="16"/>
          <w:szCs w:val="16"/>
        </w:rPr>
        <w:t>第十七条第三項第一号の主務省令で定める建築物特定施設の構造及び配置に関する基準は、この省令の定めるところによる。</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（出入口）</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第二条　</w:t>
      </w:r>
      <w:r w:rsidRPr="003C054A">
        <w:rPr>
          <w:rFonts w:asciiTheme="majorEastAsia" w:eastAsiaTheme="majorEastAsia" w:hAnsiTheme="majorEastAsia" w:cs="Times New Roman" w:hint="eastAsia"/>
          <w:color w:val="000000"/>
          <w:sz w:val="16"/>
          <w:szCs w:val="16"/>
        </w:rPr>
        <w:t>多数の者が利用する出入口</w:t>
      </w:r>
      <w:r>
        <w:rPr>
          <w:rFonts w:asciiTheme="majorEastAsia" w:eastAsiaTheme="majorEastAsia" w:hAnsiTheme="majorEastAsia" w:cs="Times New Roman" w:hint="eastAsia"/>
          <w:color w:val="000000"/>
          <w:sz w:val="16"/>
          <w:szCs w:val="16"/>
        </w:rPr>
        <w:t>（</w:t>
      </w:r>
      <w:r w:rsidRPr="003C054A">
        <w:rPr>
          <w:rFonts w:asciiTheme="majorEastAsia" w:eastAsiaTheme="majorEastAsia" w:hAnsiTheme="majorEastAsia" w:cs="Times New Roman" w:hint="eastAsia"/>
          <w:color w:val="000000"/>
          <w:sz w:val="16"/>
          <w:szCs w:val="16"/>
        </w:rPr>
        <w:t>次項に規定するもの並びに籠、昇降路、便所及び浴室等に設けられるものを除き、かつ、二以上の出入口を併設する場合には、そのうち一以上のものに限る。</w:t>
      </w:r>
      <w:r>
        <w:rPr>
          <w:rFonts w:asciiTheme="majorEastAsia" w:eastAsiaTheme="majorEastAsia" w:hAnsiTheme="majorEastAsia" w:cs="Times New Roman" w:hint="eastAsia"/>
          <w:color w:val="000000"/>
          <w:sz w:val="16"/>
          <w:szCs w:val="16"/>
        </w:rPr>
        <w:t>）</w:t>
      </w:r>
      <w:r w:rsidRPr="003C054A">
        <w:rPr>
          <w:rFonts w:asciiTheme="majorEastAsia" w:eastAsiaTheme="majorEastAsia" w:hAnsiTheme="majorEastAsia" w:cs="Times New Roman" w:hint="eastAsia"/>
          <w:color w:val="000000"/>
          <w:sz w:val="16"/>
          <w:szCs w:val="16"/>
        </w:rPr>
        <w:t>は、次に掲げるものでなければならない。</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一　</w:t>
      </w:r>
      <w:r w:rsidRPr="003C054A">
        <w:rPr>
          <w:rFonts w:asciiTheme="majorEastAsia" w:eastAsiaTheme="majorEastAsia" w:hAnsiTheme="majorEastAsia" w:cs="Times New Roman" w:hint="eastAsia"/>
          <w:color w:val="000000"/>
          <w:sz w:val="16"/>
          <w:szCs w:val="16"/>
        </w:rPr>
        <w:t>幅は、九十センチメートル以上とすること</w:t>
      </w:r>
      <w:r w:rsidRPr="00B97297">
        <w:rPr>
          <w:rFonts w:asciiTheme="majorEastAsia" w:eastAsiaTheme="majorEastAsia" w:hAnsiTheme="majorEastAsia" w:cs="Times New Roman" w:hint="eastAsia"/>
          <w:color w:val="000000"/>
          <w:sz w:val="16"/>
          <w:szCs w:val="16"/>
        </w:rPr>
        <w:t>。</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二　</w:t>
      </w:r>
      <w:r w:rsidRPr="003C054A">
        <w:rPr>
          <w:rFonts w:asciiTheme="majorEastAsia" w:eastAsiaTheme="majorEastAsia" w:hAnsiTheme="majorEastAsia" w:cs="Times New Roman" w:hint="eastAsia"/>
          <w:color w:val="000000"/>
          <w:sz w:val="16"/>
          <w:szCs w:val="16"/>
        </w:rPr>
        <w:t>戸を設ける場合には、自動的に開閉する構造その他の車椅子使用者が容易に開閉して通過できる構造とし、かつ、その前後に高低差がないこと。</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２　</w:t>
      </w:r>
      <w:r w:rsidRPr="003C054A">
        <w:rPr>
          <w:rFonts w:asciiTheme="majorEastAsia" w:eastAsiaTheme="majorEastAsia" w:hAnsiTheme="majorEastAsia" w:cs="Times New Roman" w:hint="eastAsia"/>
          <w:color w:val="000000"/>
          <w:sz w:val="16"/>
          <w:szCs w:val="16"/>
        </w:rPr>
        <w:t>多数の者が利用する直接地上へ通ずる出入口のうち一以上のものは、次に掲げるものでなければならない。</w:t>
      </w:r>
    </w:p>
    <w:p w:rsidR="00433A5D"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一　</w:t>
      </w:r>
      <w:r w:rsidRPr="003C054A">
        <w:rPr>
          <w:rFonts w:asciiTheme="majorEastAsia" w:eastAsiaTheme="majorEastAsia" w:hAnsiTheme="majorEastAsia" w:cs="Times New Roman" w:hint="eastAsia"/>
          <w:color w:val="000000"/>
          <w:sz w:val="16"/>
          <w:szCs w:val="16"/>
        </w:rPr>
        <w:t>幅は、百二十センチメートル以上とすること。</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二　</w:t>
      </w:r>
      <w:r w:rsidRPr="003C054A">
        <w:rPr>
          <w:rFonts w:asciiTheme="majorEastAsia" w:eastAsiaTheme="majorEastAsia" w:hAnsiTheme="majorEastAsia" w:cs="Times New Roman" w:hint="eastAsia"/>
          <w:color w:val="000000"/>
          <w:sz w:val="16"/>
          <w:szCs w:val="16"/>
        </w:rPr>
        <w:t>戸を設ける場合には、自動的に開閉する構造とし、かつ、その前後に高低差がないこと。</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（廊下等）</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第三条　</w:t>
      </w:r>
      <w:r w:rsidRPr="003C054A">
        <w:rPr>
          <w:rFonts w:asciiTheme="majorEastAsia" w:eastAsiaTheme="majorEastAsia" w:hAnsiTheme="majorEastAsia" w:cs="Times New Roman" w:hint="eastAsia"/>
          <w:color w:val="000000"/>
          <w:sz w:val="16"/>
          <w:szCs w:val="16"/>
        </w:rPr>
        <w:t>多数の者が利用する廊下等は、次に掲げるものでなければならない。</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一　</w:t>
      </w:r>
      <w:r w:rsidRPr="003C054A">
        <w:rPr>
          <w:rFonts w:asciiTheme="majorEastAsia" w:eastAsiaTheme="majorEastAsia" w:hAnsiTheme="majorEastAsia" w:cs="Times New Roman" w:hint="eastAsia"/>
          <w:color w:val="000000"/>
          <w:sz w:val="16"/>
          <w:szCs w:val="16"/>
        </w:rPr>
        <w:t>幅は、百八十センチメートル以上とすること。ただし、五十メートル以内ごとに車椅子のすれ違いに支障がない場所を設ける場合にあっては、百四十センチメートル以上とすることができる。</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二　</w:t>
      </w:r>
      <w:r w:rsidRPr="003C054A">
        <w:rPr>
          <w:rFonts w:asciiTheme="majorEastAsia" w:eastAsiaTheme="majorEastAsia" w:hAnsiTheme="majorEastAsia" w:cs="Times New Roman" w:hint="eastAsia"/>
          <w:color w:val="000000"/>
          <w:sz w:val="16"/>
          <w:szCs w:val="16"/>
        </w:rPr>
        <w:t>表面は、粗面とし、又は滑りにくい材料で仕上げること。</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三　</w:t>
      </w:r>
      <w:r w:rsidRPr="003C054A">
        <w:rPr>
          <w:rFonts w:asciiTheme="majorEastAsia" w:eastAsiaTheme="majorEastAsia" w:hAnsiTheme="majorEastAsia" w:cs="Times New Roman" w:hint="eastAsia"/>
          <w:color w:val="000000"/>
          <w:sz w:val="16"/>
          <w:szCs w:val="16"/>
        </w:rPr>
        <w:t>階段又は傾斜路(階段に代わり、又はこれに併設するものに限る。)の上端に近接する廊下等の部分(不特定かつ多数の者が利用し、又は主として視覚障害者が利用するものに限る。)には、点状ブロック等を敷設すること。ただし、視覚障害者の利用上支障がないものとして国土交通大臣が定める場合は、この限りでない。</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四　</w:t>
      </w:r>
      <w:r w:rsidRPr="003C054A">
        <w:rPr>
          <w:rFonts w:asciiTheme="majorEastAsia" w:eastAsiaTheme="majorEastAsia" w:hAnsiTheme="majorEastAsia" w:cs="Times New Roman" w:hint="eastAsia"/>
          <w:color w:val="000000"/>
          <w:sz w:val="16"/>
          <w:szCs w:val="16"/>
        </w:rPr>
        <w:t>戸を設ける場合には、自動的に開閉する構造その他の車椅子使用者が容易に開閉して通過できる構造とし、かつ、その前後に高低差がないこと。</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五　</w:t>
      </w:r>
      <w:r w:rsidRPr="003C054A">
        <w:rPr>
          <w:rFonts w:asciiTheme="majorEastAsia" w:eastAsiaTheme="majorEastAsia" w:hAnsiTheme="majorEastAsia" w:cs="Times New Roman" w:hint="eastAsia"/>
          <w:color w:val="000000"/>
          <w:sz w:val="16"/>
          <w:szCs w:val="16"/>
        </w:rPr>
        <w:t>側面に廊下等に向かって開く戸を設ける場合には、当該戸の開閉により高齢者、障害者等の通行の安全上支障がないよう必要な措置を講ずること。</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六　</w:t>
      </w:r>
      <w:r w:rsidRPr="003C054A">
        <w:rPr>
          <w:rFonts w:asciiTheme="majorEastAsia" w:eastAsiaTheme="majorEastAsia" w:hAnsiTheme="majorEastAsia" w:cs="Times New Roman" w:hint="eastAsia"/>
          <w:color w:val="000000"/>
          <w:sz w:val="16"/>
          <w:szCs w:val="16"/>
        </w:rPr>
        <w:t>不特定かつ多数の者が利用し、又は主として視覚障害者が利用する廊下等に突出物を設けないこと。ただし、視覚障害者の通行の安全上支障が生じないよう必要な措置を講じた場合は、この限りでない。</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七　</w:t>
      </w:r>
      <w:r w:rsidRPr="003C054A">
        <w:rPr>
          <w:rFonts w:asciiTheme="majorEastAsia" w:eastAsiaTheme="majorEastAsia" w:hAnsiTheme="majorEastAsia" w:cs="Times New Roman" w:hint="eastAsia"/>
          <w:color w:val="000000"/>
          <w:sz w:val="16"/>
          <w:szCs w:val="16"/>
        </w:rPr>
        <w:t>高齢者、障害者等の休憩の用に供する設備を適切な位置に設けること。</w:t>
      </w:r>
    </w:p>
    <w:p w:rsidR="00433A5D"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２　</w:t>
      </w:r>
      <w:r w:rsidRPr="003C054A">
        <w:rPr>
          <w:rFonts w:asciiTheme="majorEastAsia" w:eastAsiaTheme="majorEastAsia" w:hAnsiTheme="majorEastAsia" w:cs="Times New Roman" w:hint="eastAsia"/>
          <w:color w:val="000000"/>
          <w:sz w:val="16"/>
          <w:szCs w:val="16"/>
        </w:rPr>
        <w:t>前項第一号及び第四号の規定は、車椅子使用者の利用上支障がないものとして国土交通大臣が定める廊下等の部分には、適用しない。</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lastRenderedPageBreak/>
        <w:t>（階段）</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第四条　</w:t>
      </w:r>
      <w:r w:rsidRPr="003C054A">
        <w:rPr>
          <w:rFonts w:asciiTheme="majorEastAsia" w:eastAsiaTheme="majorEastAsia" w:hAnsiTheme="majorEastAsia" w:cs="Times New Roman" w:hint="eastAsia"/>
          <w:color w:val="000000"/>
          <w:sz w:val="16"/>
          <w:szCs w:val="16"/>
        </w:rPr>
        <w:t>多数の者が利用する階段は、次に掲げるものとしなければならない。</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一　</w:t>
      </w:r>
      <w:r w:rsidRPr="003C054A">
        <w:rPr>
          <w:rFonts w:asciiTheme="majorEastAsia" w:eastAsiaTheme="majorEastAsia" w:hAnsiTheme="majorEastAsia" w:cs="Times New Roman" w:hint="eastAsia"/>
          <w:color w:val="000000"/>
          <w:sz w:val="16"/>
          <w:szCs w:val="16"/>
        </w:rPr>
        <w:t>幅は、百四十センチメートル以上とすること。ただし、手すりが設けられた場合にあっては、手すりの幅が十センチメートルを限度として、ないものとみなして算定することができる。</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二　</w:t>
      </w:r>
      <w:r w:rsidRPr="003C054A">
        <w:rPr>
          <w:rFonts w:asciiTheme="majorEastAsia" w:eastAsiaTheme="majorEastAsia" w:hAnsiTheme="majorEastAsia" w:cs="Times New Roman" w:hint="eastAsia"/>
          <w:color w:val="000000"/>
          <w:sz w:val="16"/>
          <w:szCs w:val="16"/>
        </w:rPr>
        <w:t>蹴上げの寸法は、十六センチメートル以下とすること。</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三　</w:t>
      </w:r>
      <w:r w:rsidRPr="003C054A">
        <w:rPr>
          <w:rFonts w:asciiTheme="majorEastAsia" w:eastAsiaTheme="majorEastAsia" w:hAnsiTheme="majorEastAsia" w:cs="Times New Roman" w:hint="eastAsia"/>
          <w:color w:val="000000"/>
          <w:sz w:val="16"/>
          <w:szCs w:val="16"/>
        </w:rPr>
        <w:t>踏面の寸法は、三十センチメートル以上とすること。</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四　</w:t>
      </w:r>
      <w:r w:rsidRPr="003C054A">
        <w:rPr>
          <w:rFonts w:asciiTheme="majorEastAsia" w:eastAsiaTheme="majorEastAsia" w:hAnsiTheme="majorEastAsia" w:cs="Times New Roman" w:hint="eastAsia"/>
          <w:color w:val="000000"/>
          <w:sz w:val="16"/>
          <w:szCs w:val="16"/>
        </w:rPr>
        <w:t>踊場を除き、両側に手すりを設けること。</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五　</w:t>
      </w:r>
      <w:r w:rsidRPr="00D24809">
        <w:rPr>
          <w:rFonts w:asciiTheme="majorEastAsia" w:eastAsiaTheme="majorEastAsia" w:hAnsiTheme="majorEastAsia" w:cs="Times New Roman" w:hint="eastAsia"/>
          <w:color w:val="000000"/>
          <w:sz w:val="16"/>
          <w:szCs w:val="16"/>
        </w:rPr>
        <w:t>表面は、粗面とし、又は滑りにくい材料で仕上げること。</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六　</w:t>
      </w:r>
      <w:r w:rsidRPr="00D24809">
        <w:rPr>
          <w:rFonts w:asciiTheme="majorEastAsia" w:eastAsiaTheme="majorEastAsia" w:hAnsiTheme="majorEastAsia" w:cs="Times New Roman" w:hint="eastAsia"/>
          <w:color w:val="000000"/>
          <w:sz w:val="16"/>
          <w:szCs w:val="16"/>
        </w:rPr>
        <w:t>踏面の端部とその周囲の部分との色の明度、色相又は彩度の差が大きいことにより段を容易に識別できるものとすること。</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七　</w:t>
      </w:r>
      <w:r w:rsidRPr="00D24809">
        <w:rPr>
          <w:rFonts w:asciiTheme="majorEastAsia" w:eastAsiaTheme="majorEastAsia" w:hAnsiTheme="majorEastAsia" w:cs="Times New Roman" w:hint="eastAsia"/>
          <w:color w:val="000000"/>
          <w:sz w:val="16"/>
          <w:szCs w:val="16"/>
        </w:rPr>
        <w:t>段鼻の突き出しその他のつまずきの原因となるものを設けない構造とすること。</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八　</w:t>
      </w:r>
      <w:r w:rsidRPr="00D24809">
        <w:rPr>
          <w:rFonts w:asciiTheme="majorEastAsia" w:eastAsiaTheme="majorEastAsia" w:hAnsiTheme="majorEastAsia" w:cs="Times New Roman" w:hint="eastAsia"/>
          <w:color w:val="000000"/>
          <w:sz w:val="16"/>
          <w:szCs w:val="16"/>
        </w:rPr>
        <w:t>段がある部分の上端に近接する踊場の部分</w:t>
      </w:r>
      <w:r>
        <w:rPr>
          <w:rFonts w:asciiTheme="majorEastAsia" w:eastAsiaTheme="majorEastAsia" w:hAnsiTheme="majorEastAsia" w:cs="Times New Roman" w:hint="eastAsia"/>
          <w:color w:val="000000"/>
          <w:sz w:val="16"/>
          <w:szCs w:val="16"/>
        </w:rPr>
        <w:t>（</w:t>
      </w:r>
      <w:r w:rsidRPr="00D24809">
        <w:rPr>
          <w:rFonts w:asciiTheme="majorEastAsia" w:eastAsiaTheme="majorEastAsia" w:hAnsiTheme="majorEastAsia" w:cs="Times New Roman" w:hint="eastAsia"/>
          <w:color w:val="000000"/>
          <w:sz w:val="16"/>
          <w:szCs w:val="16"/>
        </w:rPr>
        <w:t>不特定かつ多数の者が利用し、又は主として視覚障害者が利用するものに限る。</w:t>
      </w:r>
      <w:r>
        <w:rPr>
          <w:rFonts w:asciiTheme="majorEastAsia" w:eastAsiaTheme="majorEastAsia" w:hAnsiTheme="majorEastAsia" w:cs="Times New Roman" w:hint="eastAsia"/>
          <w:color w:val="000000"/>
          <w:sz w:val="16"/>
          <w:szCs w:val="16"/>
        </w:rPr>
        <w:t>）</w:t>
      </w:r>
      <w:r w:rsidRPr="00D24809">
        <w:rPr>
          <w:rFonts w:asciiTheme="majorEastAsia" w:eastAsiaTheme="majorEastAsia" w:hAnsiTheme="majorEastAsia" w:cs="Times New Roman" w:hint="eastAsia"/>
          <w:color w:val="000000"/>
          <w:sz w:val="16"/>
          <w:szCs w:val="16"/>
        </w:rPr>
        <w:t>には、点状ブロック等を敷設すること。ただし、視覚障害者の利用上支障がないものとして国土交通大臣が定める場合は、この限りでない。</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九　</w:t>
      </w:r>
      <w:r w:rsidRPr="00D24809">
        <w:rPr>
          <w:rFonts w:asciiTheme="majorEastAsia" w:eastAsiaTheme="majorEastAsia" w:hAnsiTheme="majorEastAsia" w:cs="Times New Roman" w:hint="eastAsia"/>
          <w:color w:val="000000"/>
          <w:sz w:val="16"/>
          <w:szCs w:val="16"/>
        </w:rPr>
        <w:t>主たる階段は、回り階段でないこと。</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（傾斜路又はエレベーターその他の昇降機の設置）</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第五条　</w:t>
      </w:r>
      <w:r w:rsidRPr="00D24809">
        <w:rPr>
          <w:rFonts w:asciiTheme="majorEastAsia" w:eastAsiaTheme="majorEastAsia" w:hAnsiTheme="majorEastAsia" w:cs="Times New Roman" w:hint="eastAsia"/>
          <w:color w:val="000000"/>
          <w:sz w:val="16"/>
          <w:szCs w:val="16"/>
        </w:rPr>
        <w:t>多数の者が利用する階段を設ける場合には、階段に代わり、又はこれに併設する傾斜路又はエレベーターその他の昇降機</w:t>
      </w:r>
      <w:r>
        <w:rPr>
          <w:rFonts w:asciiTheme="majorEastAsia" w:eastAsiaTheme="majorEastAsia" w:hAnsiTheme="majorEastAsia" w:cs="Times New Roman" w:hint="eastAsia"/>
          <w:color w:val="000000"/>
          <w:sz w:val="16"/>
          <w:szCs w:val="16"/>
        </w:rPr>
        <w:t>（</w:t>
      </w:r>
      <w:r w:rsidRPr="00D24809">
        <w:rPr>
          <w:rFonts w:asciiTheme="majorEastAsia" w:eastAsiaTheme="majorEastAsia" w:hAnsiTheme="majorEastAsia" w:cs="Times New Roman" w:hint="eastAsia"/>
          <w:color w:val="000000"/>
          <w:sz w:val="16"/>
          <w:szCs w:val="16"/>
        </w:rPr>
        <w:t>二以上の階にわたるときには、第七条に定めるものに限る。</w:t>
      </w:r>
      <w:r>
        <w:rPr>
          <w:rFonts w:asciiTheme="majorEastAsia" w:eastAsiaTheme="majorEastAsia" w:hAnsiTheme="majorEastAsia" w:cs="Times New Roman" w:hint="eastAsia"/>
          <w:color w:val="000000"/>
          <w:sz w:val="16"/>
          <w:szCs w:val="16"/>
        </w:rPr>
        <w:t>）</w:t>
      </w:r>
      <w:r w:rsidRPr="00D24809">
        <w:rPr>
          <w:rFonts w:asciiTheme="majorEastAsia" w:eastAsiaTheme="majorEastAsia" w:hAnsiTheme="majorEastAsia" w:cs="Times New Roman" w:hint="eastAsia"/>
          <w:color w:val="000000"/>
          <w:sz w:val="16"/>
          <w:szCs w:val="16"/>
        </w:rPr>
        <w:t>を設けなければならない。ただし、車椅子使用者の利用上支障がないものとして国土交通大臣が定める場合は、この限りでない。</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（階段に代わり、又はこれに併設する傾斜路）</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第六条　</w:t>
      </w:r>
      <w:r w:rsidRPr="00D24809">
        <w:rPr>
          <w:rFonts w:asciiTheme="majorEastAsia" w:eastAsiaTheme="majorEastAsia" w:hAnsiTheme="majorEastAsia" w:cs="Times New Roman" w:hint="eastAsia"/>
          <w:color w:val="000000"/>
          <w:sz w:val="16"/>
          <w:szCs w:val="16"/>
        </w:rPr>
        <w:t>多数の者が利用する傾斜路</w:t>
      </w:r>
      <w:r>
        <w:rPr>
          <w:rFonts w:asciiTheme="majorEastAsia" w:eastAsiaTheme="majorEastAsia" w:hAnsiTheme="majorEastAsia" w:cs="Times New Roman" w:hint="eastAsia"/>
          <w:color w:val="000000"/>
          <w:sz w:val="16"/>
          <w:szCs w:val="16"/>
        </w:rPr>
        <w:t>（</w:t>
      </w:r>
      <w:r w:rsidRPr="00D24809">
        <w:rPr>
          <w:rFonts w:asciiTheme="majorEastAsia" w:eastAsiaTheme="majorEastAsia" w:hAnsiTheme="majorEastAsia" w:cs="Times New Roman" w:hint="eastAsia"/>
          <w:color w:val="000000"/>
          <w:sz w:val="16"/>
          <w:szCs w:val="16"/>
        </w:rPr>
        <w:t>階段に代わり、又はこれに併設するものに限る。</w:t>
      </w:r>
      <w:r>
        <w:rPr>
          <w:rFonts w:asciiTheme="majorEastAsia" w:eastAsiaTheme="majorEastAsia" w:hAnsiTheme="majorEastAsia" w:cs="Times New Roman" w:hint="eastAsia"/>
          <w:color w:val="000000"/>
          <w:sz w:val="16"/>
          <w:szCs w:val="16"/>
        </w:rPr>
        <w:t>）</w:t>
      </w:r>
      <w:r w:rsidRPr="00D24809">
        <w:rPr>
          <w:rFonts w:asciiTheme="majorEastAsia" w:eastAsiaTheme="majorEastAsia" w:hAnsiTheme="majorEastAsia" w:cs="Times New Roman" w:hint="eastAsia"/>
          <w:color w:val="000000"/>
          <w:sz w:val="16"/>
          <w:szCs w:val="16"/>
        </w:rPr>
        <w:t>は、次に掲げるものでなければならない。</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一　</w:t>
      </w:r>
      <w:r w:rsidRPr="00D24809">
        <w:rPr>
          <w:rFonts w:asciiTheme="majorEastAsia" w:eastAsiaTheme="majorEastAsia" w:hAnsiTheme="majorEastAsia" w:cs="Times New Roman" w:hint="eastAsia"/>
          <w:color w:val="000000"/>
          <w:sz w:val="16"/>
          <w:szCs w:val="16"/>
        </w:rPr>
        <w:t>幅は、階段に代わるものにあっては百五十センチメートル以上、階段に併設するものにあっては百二十センチメートル以上とすること。</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二　</w:t>
      </w:r>
      <w:r>
        <w:rPr>
          <w:rFonts w:asciiTheme="majorEastAsia" w:eastAsiaTheme="majorEastAsia" w:hAnsiTheme="majorEastAsia" w:cs="Times New Roman" w:hint="eastAsia"/>
          <w:color w:val="000000"/>
          <w:sz w:val="16"/>
          <w:szCs w:val="16"/>
        </w:rPr>
        <w:t>勾</w:t>
      </w:r>
      <w:r w:rsidRPr="00D24809">
        <w:rPr>
          <w:rFonts w:asciiTheme="majorEastAsia" w:eastAsiaTheme="majorEastAsia" w:hAnsiTheme="majorEastAsia" w:cs="Times New Roman" w:hint="eastAsia"/>
          <w:color w:val="000000"/>
          <w:sz w:val="16"/>
          <w:szCs w:val="16"/>
        </w:rPr>
        <w:t>配は、十二分の一を超えないこと。</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三　</w:t>
      </w:r>
      <w:r w:rsidRPr="00D24809">
        <w:rPr>
          <w:rFonts w:asciiTheme="majorEastAsia" w:eastAsiaTheme="majorEastAsia" w:hAnsiTheme="majorEastAsia" w:cs="Times New Roman" w:hint="eastAsia"/>
          <w:color w:val="000000"/>
          <w:sz w:val="16"/>
          <w:szCs w:val="16"/>
        </w:rPr>
        <w:t>高さが七十五センチメートルを超えるものにあっては、高さ七十五センチメートル以内ごとに踏幅が百五十センチメートル以上の踊場を設けること。</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四　</w:t>
      </w:r>
      <w:r w:rsidRPr="00D24809">
        <w:rPr>
          <w:rFonts w:asciiTheme="majorEastAsia" w:eastAsiaTheme="majorEastAsia" w:hAnsiTheme="majorEastAsia" w:cs="Times New Roman" w:hint="eastAsia"/>
          <w:color w:val="000000"/>
          <w:sz w:val="16"/>
          <w:szCs w:val="16"/>
        </w:rPr>
        <w:t>高さが十六センチメートルを超える傾斜がある部分には、両側に手すりを設けること。</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五　</w:t>
      </w:r>
      <w:r w:rsidRPr="00D24809">
        <w:rPr>
          <w:rFonts w:asciiTheme="majorEastAsia" w:eastAsiaTheme="majorEastAsia" w:hAnsiTheme="majorEastAsia" w:cs="Times New Roman" w:hint="eastAsia"/>
          <w:color w:val="000000"/>
          <w:sz w:val="16"/>
          <w:szCs w:val="16"/>
        </w:rPr>
        <w:t>表面は、粗面とし、又は滑りにくい材料で仕上げること。</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六　</w:t>
      </w:r>
      <w:r w:rsidRPr="00D24809">
        <w:rPr>
          <w:rFonts w:asciiTheme="majorEastAsia" w:eastAsiaTheme="majorEastAsia" w:hAnsiTheme="majorEastAsia" w:cs="Times New Roman" w:hint="eastAsia"/>
          <w:color w:val="000000"/>
          <w:sz w:val="16"/>
          <w:szCs w:val="16"/>
        </w:rPr>
        <w:t>その前後の廊下等との色の明度、色相又は彩度の差が大きいことによりその存在を容易に識別できるものとすること。</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七　</w:t>
      </w:r>
      <w:r w:rsidRPr="00D24809">
        <w:rPr>
          <w:rFonts w:asciiTheme="majorEastAsia" w:eastAsiaTheme="majorEastAsia" w:hAnsiTheme="majorEastAsia" w:cs="Times New Roman" w:hint="eastAsia"/>
          <w:color w:val="000000"/>
          <w:sz w:val="16"/>
          <w:szCs w:val="16"/>
        </w:rPr>
        <w:t>傾斜がある部分の上端に近接する踊場の部分</w:t>
      </w:r>
      <w:r>
        <w:rPr>
          <w:rFonts w:asciiTheme="majorEastAsia" w:eastAsiaTheme="majorEastAsia" w:hAnsiTheme="majorEastAsia" w:cs="Times New Roman" w:hint="eastAsia"/>
          <w:color w:val="000000"/>
          <w:sz w:val="16"/>
          <w:szCs w:val="16"/>
        </w:rPr>
        <w:t>（</w:t>
      </w:r>
      <w:r w:rsidRPr="00D24809">
        <w:rPr>
          <w:rFonts w:asciiTheme="majorEastAsia" w:eastAsiaTheme="majorEastAsia" w:hAnsiTheme="majorEastAsia" w:cs="Times New Roman" w:hint="eastAsia"/>
          <w:color w:val="000000"/>
          <w:sz w:val="16"/>
          <w:szCs w:val="16"/>
        </w:rPr>
        <w:t>不特定かつ多数の者が利用し、又は主として視覚障害者が利用するものに限る。</w:t>
      </w:r>
      <w:r>
        <w:rPr>
          <w:rFonts w:asciiTheme="majorEastAsia" w:eastAsiaTheme="majorEastAsia" w:hAnsiTheme="majorEastAsia" w:cs="Times New Roman" w:hint="eastAsia"/>
          <w:color w:val="000000"/>
          <w:sz w:val="16"/>
          <w:szCs w:val="16"/>
        </w:rPr>
        <w:t>）</w:t>
      </w:r>
      <w:r w:rsidRPr="00D24809">
        <w:rPr>
          <w:rFonts w:asciiTheme="majorEastAsia" w:eastAsiaTheme="majorEastAsia" w:hAnsiTheme="majorEastAsia" w:cs="Times New Roman" w:hint="eastAsia"/>
          <w:color w:val="000000"/>
          <w:sz w:val="16"/>
          <w:szCs w:val="16"/>
        </w:rPr>
        <w:t>には、点状ブロック等を敷設すること。ただし、視覚障害者の利用上支障がないものとして国土交通大臣が定める場合は、この限りでない。</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２　</w:t>
      </w:r>
      <w:r w:rsidRPr="00D24809">
        <w:rPr>
          <w:rFonts w:asciiTheme="majorEastAsia" w:eastAsiaTheme="majorEastAsia" w:hAnsiTheme="majorEastAsia" w:cs="Times New Roman" w:hint="eastAsia"/>
          <w:color w:val="000000"/>
          <w:sz w:val="16"/>
          <w:szCs w:val="16"/>
        </w:rPr>
        <w:t>前項第一号から第三号までの規定は、車椅子使用者の利用上支障がないものとして国土交通大臣が定める傾斜路の部分には、適用しない。この場合において、勾配が十二分の一を超える傾斜がある部分には、両側に手すりを設けなければならない。</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（エレベーター）</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第七条　</w:t>
      </w:r>
      <w:r w:rsidRPr="00D24809">
        <w:rPr>
          <w:rFonts w:asciiTheme="majorEastAsia" w:eastAsiaTheme="majorEastAsia" w:hAnsiTheme="majorEastAsia" w:cs="Times New Roman" w:hint="eastAsia"/>
          <w:color w:val="000000"/>
          <w:sz w:val="16"/>
          <w:szCs w:val="16"/>
        </w:rPr>
        <w:t>多数の者が利用するエレベーター</w:t>
      </w:r>
      <w:r>
        <w:rPr>
          <w:rFonts w:asciiTheme="majorEastAsia" w:eastAsiaTheme="majorEastAsia" w:hAnsiTheme="majorEastAsia" w:cs="Times New Roman" w:hint="eastAsia"/>
          <w:color w:val="000000"/>
          <w:sz w:val="16"/>
          <w:szCs w:val="16"/>
        </w:rPr>
        <w:t>（</w:t>
      </w:r>
      <w:r w:rsidRPr="00D24809">
        <w:rPr>
          <w:rFonts w:asciiTheme="majorEastAsia" w:eastAsiaTheme="majorEastAsia" w:hAnsiTheme="majorEastAsia" w:cs="Times New Roman" w:hint="eastAsia"/>
          <w:color w:val="000000"/>
          <w:sz w:val="16"/>
          <w:szCs w:val="16"/>
        </w:rPr>
        <w:t>次条に規定するものを除く。以下この条において同じ。</w:t>
      </w:r>
      <w:r>
        <w:rPr>
          <w:rFonts w:asciiTheme="majorEastAsia" w:eastAsiaTheme="majorEastAsia" w:hAnsiTheme="majorEastAsia" w:cs="Times New Roman" w:hint="eastAsia"/>
          <w:color w:val="000000"/>
          <w:sz w:val="16"/>
          <w:szCs w:val="16"/>
        </w:rPr>
        <w:t>）</w:t>
      </w:r>
      <w:r w:rsidRPr="00D24809">
        <w:rPr>
          <w:rFonts w:asciiTheme="majorEastAsia" w:eastAsiaTheme="majorEastAsia" w:hAnsiTheme="majorEastAsia" w:cs="Times New Roman" w:hint="eastAsia"/>
          <w:color w:val="000000"/>
          <w:sz w:val="16"/>
          <w:szCs w:val="16"/>
        </w:rPr>
        <w:t>を設ける場合には、第一号及び第二号に規定する階に停止する籠を備えたエレベーターを、第一号に規定する階ごとに一以上設けなければならない。</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一　</w:t>
      </w:r>
      <w:r w:rsidRPr="00D24809">
        <w:rPr>
          <w:rFonts w:asciiTheme="majorEastAsia" w:eastAsiaTheme="majorEastAsia" w:hAnsiTheme="majorEastAsia" w:cs="Times New Roman" w:hint="eastAsia"/>
          <w:color w:val="000000"/>
          <w:sz w:val="16"/>
          <w:szCs w:val="16"/>
        </w:rPr>
        <w:t>多数の者が利用する居室、車椅子使用者用便房、車椅子使用者用駐車施設、車椅子使用者用客室又は第十三条第一号に規定する車椅子使用者用浴室等がある階</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二　</w:t>
      </w:r>
      <w:r w:rsidRPr="00D24809">
        <w:rPr>
          <w:rFonts w:asciiTheme="majorEastAsia" w:eastAsiaTheme="majorEastAsia" w:hAnsiTheme="majorEastAsia" w:cs="Times New Roman" w:hint="eastAsia"/>
          <w:color w:val="000000"/>
          <w:sz w:val="16"/>
          <w:szCs w:val="16"/>
        </w:rPr>
        <w:t>直接地上へ通ずる出入口のある階</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lastRenderedPageBreak/>
        <w:t xml:space="preserve">２　</w:t>
      </w:r>
      <w:r w:rsidRPr="00D24809">
        <w:rPr>
          <w:rFonts w:asciiTheme="majorEastAsia" w:eastAsiaTheme="majorEastAsia" w:hAnsiTheme="majorEastAsia" w:cs="Times New Roman" w:hint="eastAsia"/>
          <w:color w:val="000000"/>
          <w:sz w:val="16"/>
          <w:szCs w:val="16"/>
        </w:rPr>
        <w:t>多数の者が利用するエレベーター及びその乗降ロビーは、次に掲げるものでなければならない。</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一　</w:t>
      </w:r>
      <w:r w:rsidRPr="00D24809">
        <w:rPr>
          <w:rFonts w:asciiTheme="majorEastAsia" w:eastAsiaTheme="majorEastAsia" w:hAnsiTheme="majorEastAsia" w:cs="Times New Roman" w:hint="eastAsia"/>
          <w:color w:val="000000"/>
          <w:sz w:val="16"/>
          <w:szCs w:val="16"/>
        </w:rPr>
        <w:t>籠及び昇降路の出入口の幅は、八十センチメートル以上とすること。</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二　</w:t>
      </w:r>
      <w:r w:rsidRPr="00D24809">
        <w:rPr>
          <w:rFonts w:asciiTheme="majorEastAsia" w:eastAsiaTheme="majorEastAsia" w:hAnsiTheme="majorEastAsia" w:cs="Times New Roman" w:hint="eastAsia"/>
          <w:color w:val="000000"/>
          <w:sz w:val="16"/>
          <w:szCs w:val="16"/>
        </w:rPr>
        <w:t>籠の奥行きは、百三十五センチメートル以上とすること。</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三　</w:t>
      </w:r>
      <w:r w:rsidRPr="00D24809">
        <w:rPr>
          <w:rFonts w:asciiTheme="majorEastAsia" w:eastAsiaTheme="majorEastAsia" w:hAnsiTheme="majorEastAsia" w:cs="Times New Roman" w:hint="eastAsia"/>
          <w:color w:val="000000"/>
          <w:sz w:val="16"/>
          <w:szCs w:val="16"/>
        </w:rPr>
        <w:t>乗降ロビーは、高低差がないものとし、その幅及び奥行きは、百五十センチメートル以上とすること。</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四　</w:t>
      </w:r>
      <w:r w:rsidRPr="00D24809">
        <w:rPr>
          <w:rFonts w:asciiTheme="majorEastAsia" w:eastAsiaTheme="majorEastAsia" w:hAnsiTheme="majorEastAsia" w:cs="Times New Roman" w:hint="eastAsia"/>
          <w:color w:val="000000"/>
          <w:sz w:val="16"/>
          <w:szCs w:val="16"/>
        </w:rPr>
        <w:t>籠内に、籠が停止する予定の階及び籠の現在位置を表示する装置を設けること。</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五　</w:t>
      </w:r>
      <w:r w:rsidRPr="00D24809">
        <w:rPr>
          <w:rFonts w:asciiTheme="majorEastAsia" w:eastAsiaTheme="majorEastAsia" w:hAnsiTheme="majorEastAsia" w:cs="Times New Roman" w:hint="eastAsia"/>
          <w:color w:val="000000"/>
          <w:sz w:val="16"/>
          <w:szCs w:val="16"/>
        </w:rPr>
        <w:t>乗降ロビーに、到着する籠の昇降方向を表示する装置を設けること。</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３　</w:t>
      </w:r>
      <w:r w:rsidRPr="00D24809">
        <w:rPr>
          <w:rFonts w:asciiTheme="majorEastAsia" w:eastAsiaTheme="majorEastAsia" w:hAnsiTheme="majorEastAsia" w:cs="Times New Roman" w:hint="eastAsia"/>
          <w:color w:val="000000"/>
          <w:sz w:val="16"/>
          <w:szCs w:val="16"/>
        </w:rPr>
        <w:t>第一項の規定により設けられた多数の者が利用するエレベーター及びその乗降ロビーは、前項に定めるもののほか、次に掲げるものでなければならない。</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一　</w:t>
      </w:r>
      <w:r w:rsidRPr="00D24809">
        <w:rPr>
          <w:rFonts w:asciiTheme="majorEastAsia" w:eastAsiaTheme="majorEastAsia" w:hAnsiTheme="majorEastAsia" w:cs="Times New Roman" w:hint="eastAsia"/>
          <w:color w:val="000000"/>
          <w:sz w:val="16"/>
          <w:szCs w:val="16"/>
        </w:rPr>
        <w:t>籠の幅は、百四十センチメートル以上とすること。</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二　</w:t>
      </w:r>
      <w:r w:rsidRPr="00D24809">
        <w:rPr>
          <w:rFonts w:asciiTheme="majorEastAsia" w:eastAsiaTheme="majorEastAsia" w:hAnsiTheme="majorEastAsia" w:cs="Times New Roman" w:hint="eastAsia"/>
          <w:color w:val="000000"/>
          <w:sz w:val="16"/>
          <w:szCs w:val="16"/>
        </w:rPr>
        <w:t>籠は、車椅子の転回に支障がない構造とすること。</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三　</w:t>
      </w:r>
      <w:r w:rsidRPr="00D24809">
        <w:rPr>
          <w:rFonts w:asciiTheme="majorEastAsia" w:eastAsiaTheme="majorEastAsia" w:hAnsiTheme="majorEastAsia" w:cs="Times New Roman" w:hint="eastAsia"/>
          <w:color w:val="000000"/>
          <w:sz w:val="16"/>
          <w:szCs w:val="16"/>
        </w:rPr>
        <w:t>籠内及び乗降ロビーには、車椅子使用者が利用しやすい位置に制御装置を設けること。</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４　</w:t>
      </w:r>
      <w:r w:rsidRPr="00D24809">
        <w:rPr>
          <w:rFonts w:asciiTheme="majorEastAsia" w:eastAsiaTheme="majorEastAsia" w:hAnsiTheme="majorEastAsia" w:cs="Times New Roman" w:hint="eastAsia"/>
          <w:color w:val="000000"/>
          <w:sz w:val="16"/>
          <w:szCs w:val="16"/>
        </w:rPr>
        <w:t>不特定かつ多数の者が利用するエレベーターは、第二項第一号、第二号及び第四号並びに前項第一号及び第二号に定めるものでなければならない。</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５　</w:t>
      </w:r>
      <w:r w:rsidRPr="00D24809">
        <w:rPr>
          <w:rFonts w:asciiTheme="majorEastAsia" w:eastAsiaTheme="majorEastAsia" w:hAnsiTheme="majorEastAsia" w:cs="Times New Roman" w:hint="eastAsia"/>
          <w:color w:val="000000"/>
          <w:sz w:val="16"/>
          <w:szCs w:val="16"/>
        </w:rPr>
        <w:t>第一項の規定により設けられた不特定かつ多数の者が利用するエレベーター及びその乗降ロビーは、第二項第二号、第四号及び第五号並びに第三項第二号及び第三号に定めるもののほか、次に掲げるものでなければならない。</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一　</w:t>
      </w:r>
      <w:r w:rsidRPr="00D24809">
        <w:rPr>
          <w:rFonts w:asciiTheme="majorEastAsia" w:eastAsiaTheme="majorEastAsia" w:hAnsiTheme="majorEastAsia" w:cs="Times New Roman" w:hint="eastAsia"/>
          <w:color w:val="000000"/>
          <w:sz w:val="16"/>
          <w:szCs w:val="16"/>
        </w:rPr>
        <w:t>籠の幅は、百六十センチメートル以上とすること。</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二　</w:t>
      </w:r>
      <w:r w:rsidRPr="00D24809">
        <w:rPr>
          <w:rFonts w:asciiTheme="majorEastAsia" w:eastAsiaTheme="majorEastAsia" w:hAnsiTheme="majorEastAsia" w:cs="Times New Roman" w:hint="eastAsia"/>
          <w:color w:val="000000"/>
          <w:sz w:val="16"/>
          <w:szCs w:val="16"/>
        </w:rPr>
        <w:t>籠及び昇降路の出入口の幅は、九十センチメートル以上とすること。</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三　</w:t>
      </w:r>
      <w:r w:rsidRPr="00D24809">
        <w:rPr>
          <w:rFonts w:asciiTheme="majorEastAsia" w:eastAsiaTheme="majorEastAsia" w:hAnsiTheme="majorEastAsia" w:cs="Times New Roman" w:hint="eastAsia"/>
          <w:color w:val="000000"/>
          <w:sz w:val="16"/>
          <w:szCs w:val="16"/>
        </w:rPr>
        <w:t>乗降ロビーは、高低差がないものとし、その幅及び奥行きは、百八十センチメートル以上とすること。</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６　</w:t>
      </w:r>
      <w:r w:rsidRPr="00D24809">
        <w:rPr>
          <w:rFonts w:asciiTheme="majorEastAsia" w:eastAsiaTheme="majorEastAsia" w:hAnsiTheme="majorEastAsia" w:cs="Times New Roman" w:hint="eastAsia"/>
          <w:color w:val="000000"/>
          <w:sz w:val="16"/>
          <w:szCs w:val="16"/>
        </w:rPr>
        <w:t>第一項の規定により設けられた不特定かつ多数の者が利用し、又は主として視覚障害者が利用するエレベーター及びその乗降ロビーは、第三項又は前項に定めるもののほか、次に掲げるものでなければならない。ただし、視覚障害者の利用上支障がないものとして国土交通大臣が定める場合は、この限りでない。</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一　</w:t>
      </w:r>
      <w:r w:rsidRPr="00D24809">
        <w:rPr>
          <w:rFonts w:asciiTheme="majorEastAsia" w:eastAsiaTheme="majorEastAsia" w:hAnsiTheme="majorEastAsia" w:cs="Times New Roman" w:hint="eastAsia"/>
          <w:color w:val="000000"/>
          <w:sz w:val="16"/>
          <w:szCs w:val="16"/>
        </w:rPr>
        <w:t>籠内に、籠が到着する階並びに籠及び昇降路の出入口の戸の閉鎖を音声により知らせる装置を設けること。</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二　</w:t>
      </w:r>
      <w:r w:rsidRPr="00D24809">
        <w:rPr>
          <w:rFonts w:asciiTheme="majorEastAsia" w:eastAsiaTheme="majorEastAsia" w:hAnsiTheme="majorEastAsia" w:cs="Times New Roman" w:hint="eastAsia"/>
          <w:color w:val="000000"/>
          <w:sz w:val="16"/>
          <w:szCs w:val="16"/>
        </w:rPr>
        <w:t>籠内及び乗降ロビーに設ける制御装置(車椅子使用者が利用しやすい位置及びその他の位置に制御装置を設ける場合にあっては、当該その他の位置に設けるものに限る。)は、点字その他国土交通大臣が定める方法により視覚障害者が円滑に操作することができる構造とすること。</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三　</w:t>
      </w:r>
      <w:r w:rsidRPr="00D24809">
        <w:rPr>
          <w:rFonts w:asciiTheme="majorEastAsia" w:eastAsiaTheme="majorEastAsia" w:hAnsiTheme="majorEastAsia" w:cs="Times New Roman" w:hint="eastAsia"/>
          <w:color w:val="000000"/>
          <w:sz w:val="16"/>
          <w:szCs w:val="16"/>
        </w:rPr>
        <w:t>籠内又は乗降ロビーに、到着する籠の昇降方向を音声により知らせる装置を設けること。</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（特殊な構造又は使用形態のエレベーターその他の昇降機）</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第八条　</w:t>
      </w:r>
      <w:r w:rsidRPr="00D24809">
        <w:rPr>
          <w:rFonts w:asciiTheme="majorEastAsia" w:eastAsiaTheme="majorEastAsia" w:hAnsiTheme="majorEastAsia" w:cs="Times New Roman" w:hint="eastAsia"/>
          <w:color w:val="000000"/>
          <w:sz w:val="16"/>
          <w:szCs w:val="16"/>
        </w:rPr>
        <w:t>階段又は段に代わり、又はこれに併設する国土交通大臣が定める特殊な構造又は使用形態のエレベーターその他の昇降機は、車椅子使用者が円滑に利用できるものとして国土交通大臣が定める構造としなければならない。</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（便所）</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第九条　</w:t>
      </w:r>
      <w:r w:rsidRPr="00D24809">
        <w:rPr>
          <w:rFonts w:asciiTheme="majorEastAsia" w:eastAsiaTheme="majorEastAsia" w:hAnsiTheme="majorEastAsia" w:cs="Times New Roman" w:hint="eastAsia"/>
          <w:color w:val="000000"/>
          <w:sz w:val="16"/>
          <w:szCs w:val="16"/>
        </w:rPr>
        <w:t>多数の者が利用する便所は、次に掲げるものでなければならない。</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一　</w:t>
      </w:r>
      <w:r w:rsidRPr="00D24809">
        <w:rPr>
          <w:rFonts w:asciiTheme="majorEastAsia" w:eastAsiaTheme="majorEastAsia" w:hAnsiTheme="majorEastAsia" w:cs="Times New Roman" w:hint="eastAsia"/>
          <w:color w:val="000000"/>
          <w:sz w:val="16"/>
          <w:szCs w:val="16"/>
        </w:rPr>
        <w:t>多数の者が利用する便所(男子用及び女子用の区別があるときは、それぞれの便所)が設けられている階ごとに、当該便所のうち一以上に、車椅子使用者用便房及び高齢者、障害者等が円滑に利用することができる構造の水洗器具を設けた便房を設けること。</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二　</w:t>
      </w:r>
      <w:r w:rsidRPr="00D24809">
        <w:rPr>
          <w:rFonts w:asciiTheme="majorEastAsia" w:eastAsiaTheme="majorEastAsia" w:hAnsiTheme="majorEastAsia" w:cs="Times New Roman" w:hint="eastAsia"/>
          <w:color w:val="000000"/>
          <w:sz w:val="16"/>
          <w:szCs w:val="16"/>
        </w:rPr>
        <w:t>多数の者が利用する便所が設けられている階の車椅子使用者用便房の数は、当該階の便房</w:t>
      </w:r>
      <w:r>
        <w:rPr>
          <w:rFonts w:asciiTheme="majorEastAsia" w:eastAsiaTheme="majorEastAsia" w:hAnsiTheme="majorEastAsia" w:cs="Times New Roman" w:hint="eastAsia"/>
          <w:color w:val="000000"/>
          <w:sz w:val="16"/>
          <w:szCs w:val="16"/>
        </w:rPr>
        <w:t>（</w:t>
      </w:r>
      <w:r w:rsidRPr="00D24809">
        <w:rPr>
          <w:rFonts w:asciiTheme="majorEastAsia" w:eastAsiaTheme="majorEastAsia" w:hAnsiTheme="majorEastAsia" w:cs="Times New Roman" w:hint="eastAsia"/>
          <w:color w:val="000000"/>
          <w:sz w:val="16"/>
          <w:szCs w:val="16"/>
        </w:rPr>
        <w:t>多数の者が利用するものに限る。以下この号において同じ。</w:t>
      </w:r>
      <w:r>
        <w:rPr>
          <w:rFonts w:asciiTheme="majorEastAsia" w:eastAsiaTheme="majorEastAsia" w:hAnsiTheme="majorEastAsia" w:cs="Times New Roman" w:hint="eastAsia"/>
          <w:color w:val="000000"/>
          <w:sz w:val="16"/>
          <w:szCs w:val="16"/>
        </w:rPr>
        <w:t>）</w:t>
      </w:r>
      <w:r w:rsidRPr="00D24809">
        <w:rPr>
          <w:rFonts w:asciiTheme="majorEastAsia" w:eastAsiaTheme="majorEastAsia" w:hAnsiTheme="majorEastAsia" w:cs="Times New Roman" w:hint="eastAsia"/>
          <w:color w:val="000000"/>
          <w:sz w:val="16"/>
          <w:szCs w:val="16"/>
        </w:rPr>
        <w:t>の総数が二百以下の場合は当該便房の総数に五十分の一を乗じて得た数以上とし、当該階の便房の総数が二百を超える場合は当該便房の総数に百分の一を乗じて得た数に二を加えた数以上とすること。</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三　</w:t>
      </w:r>
      <w:r w:rsidRPr="00D24809">
        <w:rPr>
          <w:rFonts w:asciiTheme="majorEastAsia" w:eastAsiaTheme="majorEastAsia" w:hAnsiTheme="majorEastAsia" w:cs="Times New Roman" w:hint="eastAsia"/>
          <w:color w:val="000000"/>
          <w:sz w:val="16"/>
          <w:szCs w:val="16"/>
        </w:rPr>
        <w:t>車椅子使用者用便房及び当該便房が設けられている便所の出入口は、次に掲げるものであること。</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イ　</w:t>
      </w:r>
      <w:r w:rsidRPr="00D24809">
        <w:rPr>
          <w:rFonts w:asciiTheme="majorEastAsia" w:eastAsiaTheme="majorEastAsia" w:hAnsiTheme="majorEastAsia" w:cs="Times New Roman" w:hint="eastAsia"/>
          <w:color w:val="000000"/>
          <w:sz w:val="16"/>
          <w:szCs w:val="16"/>
        </w:rPr>
        <w:t>幅は、八十センチメートル以上とすること。</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ロ　</w:t>
      </w:r>
      <w:r w:rsidRPr="00C37862">
        <w:rPr>
          <w:rFonts w:asciiTheme="majorEastAsia" w:eastAsiaTheme="majorEastAsia" w:hAnsiTheme="majorEastAsia" w:cs="Times New Roman" w:hint="eastAsia"/>
          <w:color w:val="000000"/>
          <w:sz w:val="16"/>
          <w:szCs w:val="16"/>
        </w:rPr>
        <w:t>戸を設ける場合には、自動的に開閉する構造その他の車椅子使用者が容易に開閉して通過できる構造とし、かつ、その前後</w:t>
      </w:r>
      <w:r w:rsidRPr="00C37862">
        <w:rPr>
          <w:rFonts w:asciiTheme="majorEastAsia" w:eastAsiaTheme="majorEastAsia" w:hAnsiTheme="majorEastAsia" w:cs="Times New Roman" w:hint="eastAsia"/>
          <w:color w:val="000000"/>
          <w:sz w:val="16"/>
          <w:szCs w:val="16"/>
        </w:rPr>
        <w:lastRenderedPageBreak/>
        <w:t>に高低差がないこと。</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四　</w:t>
      </w:r>
      <w:r w:rsidRPr="00C37862">
        <w:rPr>
          <w:rFonts w:asciiTheme="majorEastAsia" w:eastAsiaTheme="majorEastAsia" w:hAnsiTheme="majorEastAsia" w:cs="Times New Roman" w:hint="eastAsia"/>
          <w:color w:val="000000"/>
          <w:sz w:val="16"/>
          <w:szCs w:val="16"/>
        </w:rPr>
        <w:t>多数の者が利用する便所に車椅子使用者用便房が設けられておらず、かつ、当該便所に近接する位置に車椅子使用者用便房が設けられている便所が設けられていない場合には、当該便所内に腰掛便座及び手すりの設けられた便房を一以上設けること。</w:t>
      </w:r>
    </w:p>
    <w:p w:rsidR="00433A5D"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２　</w:t>
      </w:r>
      <w:r w:rsidRPr="00C37862">
        <w:rPr>
          <w:rFonts w:asciiTheme="majorEastAsia" w:eastAsiaTheme="majorEastAsia" w:hAnsiTheme="majorEastAsia" w:cs="Times New Roman" w:hint="eastAsia"/>
          <w:color w:val="000000"/>
          <w:sz w:val="16"/>
          <w:szCs w:val="16"/>
        </w:rPr>
        <w:t>多数の者が利用する男子用小便器のある便所が設けられている階ごとに、当該便所のうち一以上に、床置式の小便器、壁掛式の小便器</w:t>
      </w:r>
      <w:r>
        <w:rPr>
          <w:rFonts w:asciiTheme="majorEastAsia" w:eastAsiaTheme="majorEastAsia" w:hAnsiTheme="majorEastAsia" w:cs="Times New Roman" w:hint="eastAsia"/>
          <w:color w:val="000000"/>
          <w:sz w:val="16"/>
          <w:szCs w:val="16"/>
        </w:rPr>
        <w:t>（</w:t>
      </w:r>
      <w:r w:rsidRPr="00C37862">
        <w:rPr>
          <w:rFonts w:asciiTheme="majorEastAsia" w:eastAsiaTheme="majorEastAsia" w:hAnsiTheme="majorEastAsia" w:cs="Times New Roman" w:hint="eastAsia"/>
          <w:color w:val="000000"/>
          <w:sz w:val="16"/>
          <w:szCs w:val="16"/>
        </w:rPr>
        <w:t>受け口の高さが三十五センチメートル以下のものに限る。</w:t>
      </w:r>
      <w:r>
        <w:rPr>
          <w:rFonts w:asciiTheme="majorEastAsia" w:eastAsiaTheme="majorEastAsia" w:hAnsiTheme="majorEastAsia" w:cs="Times New Roman" w:hint="eastAsia"/>
          <w:color w:val="000000"/>
          <w:sz w:val="16"/>
          <w:szCs w:val="16"/>
        </w:rPr>
        <w:t>）</w:t>
      </w:r>
      <w:r w:rsidRPr="00C37862">
        <w:rPr>
          <w:rFonts w:asciiTheme="majorEastAsia" w:eastAsiaTheme="majorEastAsia" w:hAnsiTheme="majorEastAsia" w:cs="Times New Roman" w:hint="eastAsia"/>
          <w:color w:val="000000"/>
          <w:sz w:val="16"/>
          <w:szCs w:val="16"/>
        </w:rPr>
        <w:t>その他これらに類する小便器を一以上設けなければならない。</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（ホテル又は旅館の客室）</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第十条　ホテル又は旅館には、客室の総数が二百以下の場合は当該客室の総数に五十分の一を乗じて得た数以上、客室の総数が二百を超える場合は当該客室の総数に百分の一を乗じて得た数に二を加えた数以上の車いす使用者用客室を設けなければならない。</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２　車いす使用者用客室は、次に掲げるものでなければならない。</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一　出入口は、次に掲げるものであること。</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イ　幅は、八十センチメートル以上とすること。</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ロ　戸を設ける場合には、自動的に開閉する構造その他の車いす使用者が容易に開閉して通過できる構造とし、かつ、その前後に高低差がないこと。</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二　便所は、次に掲げるものであること。ただし、当該客室が設けられている階に不特定かつ多数の者が利用する便所が一以上（男子用及び女子用の区別があるときは、それぞれ一以上）設けられている場合は、この限りでない。</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イ　便所内に車いす使用者用便房を設けること。</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ロ　車いす使用者用便房及び当該便房が設けられている便所の出入口は、前条第一項第三号イ及びロに掲げるものであること。</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三　浴室等は、次に掲げるものであること。ただし、当該客室が設けられている建築物に不特定かつ多数の者が利用する浴室等が一以上（男子用及び女子用の区別があるときは、それぞれ一以上）設けられている場合は、この限りでない。</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イ　車いす使用者が円滑に利用することができるものとして国土交通大臣が定める構造の浴室等（以下「車いす使用者用浴室等」という。）であること。</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ロ　出入口は、次に掲げるものであること。</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(1)　幅は、八十センチメートル以上とすること。</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(2)　戸を設ける場合には、自動的に開閉する構造その他の車いす使用者が容易に開閉して通過できる構造とし、かつ、その前後に高低差がないこと。</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（敷地内の通路）</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第十一条　</w:t>
      </w:r>
      <w:r w:rsidRPr="00C37862">
        <w:rPr>
          <w:rFonts w:asciiTheme="majorEastAsia" w:eastAsiaTheme="majorEastAsia" w:hAnsiTheme="majorEastAsia" w:cs="Times New Roman" w:hint="eastAsia"/>
          <w:color w:val="000000"/>
          <w:sz w:val="16"/>
          <w:szCs w:val="16"/>
        </w:rPr>
        <w:t>多数の者が利用する敷地内の通路は、次に掲げるものでなければならない。</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一　</w:t>
      </w:r>
      <w:r w:rsidRPr="00C37862">
        <w:rPr>
          <w:rFonts w:asciiTheme="majorEastAsia" w:eastAsiaTheme="majorEastAsia" w:hAnsiTheme="majorEastAsia" w:cs="Times New Roman" w:hint="eastAsia"/>
          <w:color w:val="000000"/>
          <w:sz w:val="16"/>
          <w:szCs w:val="16"/>
        </w:rPr>
        <w:t>段がある部分及び傾斜路を除き、幅は、百八十センチメートル以上とすること。</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二　</w:t>
      </w:r>
      <w:r w:rsidRPr="00C37862">
        <w:rPr>
          <w:rFonts w:asciiTheme="majorEastAsia" w:eastAsiaTheme="majorEastAsia" w:hAnsiTheme="majorEastAsia" w:cs="Times New Roman" w:hint="eastAsia"/>
          <w:color w:val="000000"/>
          <w:sz w:val="16"/>
          <w:szCs w:val="16"/>
        </w:rPr>
        <w:t>表面は、粗面とし、又は滑りにくい材料で仕上げること。</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三　</w:t>
      </w:r>
      <w:r w:rsidRPr="00C37862">
        <w:rPr>
          <w:rFonts w:asciiTheme="majorEastAsia" w:eastAsiaTheme="majorEastAsia" w:hAnsiTheme="majorEastAsia" w:cs="Times New Roman" w:hint="eastAsia"/>
          <w:color w:val="000000"/>
          <w:sz w:val="16"/>
          <w:szCs w:val="16"/>
        </w:rPr>
        <w:t>戸を設ける場合には、自動的に開閉する構造その他の車椅子使用者が容易に開閉して通過できる構造とし、かつ、その前後に高低差がないこと。</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四　</w:t>
      </w:r>
      <w:r w:rsidRPr="00C37862">
        <w:rPr>
          <w:rFonts w:asciiTheme="majorEastAsia" w:eastAsiaTheme="majorEastAsia" w:hAnsiTheme="majorEastAsia" w:cs="Times New Roman" w:hint="eastAsia"/>
          <w:color w:val="000000"/>
          <w:sz w:val="16"/>
          <w:szCs w:val="16"/>
        </w:rPr>
        <w:t>段がある部分は、次に掲げるものであること。</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イ　</w:t>
      </w:r>
      <w:r w:rsidRPr="00C37862">
        <w:rPr>
          <w:rFonts w:asciiTheme="majorEastAsia" w:eastAsiaTheme="majorEastAsia" w:hAnsiTheme="majorEastAsia" w:cs="Times New Roman" w:hint="eastAsia"/>
          <w:color w:val="000000"/>
          <w:sz w:val="16"/>
          <w:szCs w:val="16"/>
        </w:rPr>
        <w:t>幅は、百四十センチメートル以上とすること。ただし、手すりが設けられた場合にあっては、手すりの幅が十センチメートルを限度として、ないものとみなして算定することができる。</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ロ　</w:t>
      </w:r>
      <w:r w:rsidRPr="00C37862">
        <w:rPr>
          <w:rFonts w:asciiTheme="majorEastAsia" w:eastAsiaTheme="majorEastAsia" w:hAnsiTheme="majorEastAsia" w:cs="Times New Roman" w:hint="eastAsia"/>
          <w:color w:val="000000"/>
          <w:sz w:val="16"/>
          <w:szCs w:val="16"/>
        </w:rPr>
        <w:t>蹴上げの寸法は、十六センチメートル以下とすること。</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ハ　</w:t>
      </w:r>
      <w:r w:rsidRPr="00C37862">
        <w:rPr>
          <w:rFonts w:asciiTheme="majorEastAsia" w:eastAsiaTheme="majorEastAsia" w:hAnsiTheme="majorEastAsia" w:cs="Times New Roman" w:hint="eastAsia"/>
          <w:color w:val="000000"/>
          <w:sz w:val="16"/>
          <w:szCs w:val="16"/>
        </w:rPr>
        <w:t>踏面の寸法は、三十センチメートル以上とすること。</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ニ　</w:t>
      </w:r>
      <w:r w:rsidRPr="00C37862">
        <w:rPr>
          <w:rFonts w:asciiTheme="majorEastAsia" w:eastAsiaTheme="majorEastAsia" w:hAnsiTheme="majorEastAsia" w:cs="Times New Roman" w:hint="eastAsia"/>
          <w:color w:val="000000"/>
          <w:sz w:val="16"/>
          <w:szCs w:val="16"/>
        </w:rPr>
        <w:t>両側に手すりを設けること。</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ホ　</w:t>
      </w:r>
      <w:r w:rsidRPr="00C37862">
        <w:rPr>
          <w:rFonts w:asciiTheme="majorEastAsia" w:eastAsiaTheme="majorEastAsia" w:hAnsiTheme="majorEastAsia" w:cs="Times New Roman" w:hint="eastAsia"/>
          <w:color w:val="000000"/>
          <w:sz w:val="16"/>
          <w:szCs w:val="16"/>
        </w:rPr>
        <w:t>踏面の端部とその周囲の部分との色の明度、色相又は彩度の差が大きいことにより段を容易に識別できるものとすること。</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lastRenderedPageBreak/>
        <w:t xml:space="preserve">ヘ　</w:t>
      </w:r>
      <w:r w:rsidRPr="00C37862">
        <w:rPr>
          <w:rFonts w:asciiTheme="majorEastAsia" w:eastAsiaTheme="majorEastAsia" w:hAnsiTheme="majorEastAsia" w:cs="Times New Roman" w:hint="eastAsia"/>
          <w:color w:val="000000"/>
          <w:sz w:val="16"/>
          <w:szCs w:val="16"/>
        </w:rPr>
        <w:t>段鼻の突き出しその他のつまずきの原因となるものを設けない構造とすること。</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五　</w:t>
      </w:r>
      <w:r w:rsidRPr="00C37862">
        <w:rPr>
          <w:rFonts w:asciiTheme="majorEastAsia" w:eastAsiaTheme="majorEastAsia" w:hAnsiTheme="majorEastAsia" w:cs="Times New Roman" w:hint="eastAsia"/>
          <w:color w:val="000000"/>
          <w:sz w:val="16"/>
          <w:szCs w:val="16"/>
        </w:rPr>
        <w:t>段を設ける場合には、段に代わり、又はこれに併設する傾斜路又はエレベーターその他の昇降機を設けなければならない。</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六　</w:t>
      </w:r>
      <w:r w:rsidRPr="00C37862">
        <w:rPr>
          <w:rFonts w:asciiTheme="majorEastAsia" w:eastAsiaTheme="majorEastAsia" w:hAnsiTheme="majorEastAsia" w:cs="Times New Roman" w:hint="eastAsia"/>
          <w:color w:val="000000"/>
          <w:sz w:val="16"/>
          <w:szCs w:val="16"/>
        </w:rPr>
        <w:t>傾斜路は、次に掲げるものであること。</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イ　</w:t>
      </w:r>
      <w:r w:rsidRPr="00C37862">
        <w:rPr>
          <w:rFonts w:asciiTheme="majorEastAsia" w:eastAsiaTheme="majorEastAsia" w:hAnsiTheme="majorEastAsia" w:cs="Times New Roman" w:hint="eastAsia"/>
          <w:color w:val="000000"/>
          <w:sz w:val="16"/>
          <w:szCs w:val="16"/>
        </w:rPr>
        <w:t>幅は、段に代わるものにあっては百五十センチメートル以上、段に併設するものにあっては百二十センチメートル以上とすること。</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ロ　</w:t>
      </w:r>
      <w:r w:rsidRPr="00C37862">
        <w:rPr>
          <w:rFonts w:asciiTheme="majorEastAsia" w:eastAsiaTheme="majorEastAsia" w:hAnsiTheme="majorEastAsia" w:cs="Times New Roman" w:hint="eastAsia"/>
          <w:color w:val="000000"/>
          <w:sz w:val="16"/>
          <w:szCs w:val="16"/>
        </w:rPr>
        <w:t>勾配は、十五分の一を超えないこと。</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ハ　</w:t>
      </w:r>
      <w:r w:rsidRPr="00C37862">
        <w:rPr>
          <w:rFonts w:asciiTheme="majorEastAsia" w:eastAsiaTheme="majorEastAsia" w:hAnsiTheme="majorEastAsia" w:cs="Times New Roman" w:hint="eastAsia"/>
          <w:color w:val="000000"/>
          <w:sz w:val="16"/>
          <w:szCs w:val="16"/>
        </w:rPr>
        <w:t>高さが七十五センチメートルを超えるもの</w:t>
      </w:r>
      <w:r>
        <w:rPr>
          <w:rFonts w:asciiTheme="majorEastAsia" w:eastAsiaTheme="majorEastAsia" w:hAnsiTheme="majorEastAsia" w:cs="Times New Roman" w:hint="eastAsia"/>
          <w:color w:val="000000"/>
          <w:sz w:val="16"/>
          <w:szCs w:val="16"/>
        </w:rPr>
        <w:t>（</w:t>
      </w:r>
      <w:r w:rsidRPr="00C37862">
        <w:rPr>
          <w:rFonts w:asciiTheme="majorEastAsia" w:eastAsiaTheme="majorEastAsia" w:hAnsiTheme="majorEastAsia" w:cs="Times New Roman" w:hint="eastAsia"/>
          <w:color w:val="000000"/>
          <w:sz w:val="16"/>
          <w:szCs w:val="16"/>
        </w:rPr>
        <w:t>勾配が二十分の一を超えるものに限る。</w:t>
      </w:r>
      <w:r>
        <w:rPr>
          <w:rFonts w:asciiTheme="majorEastAsia" w:eastAsiaTheme="majorEastAsia" w:hAnsiTheme="majorEastAsia" w:cs="Times New Roman" w:hint="eastAsia"/>
          <w:color w:val="000000"/>
          <w:sz w:val="16"/>
          <w:szCs w:val="16"/>
        </w:rPr>
        <w:t>）</w:t>
      </w:r>
      <w:r w:rsidRPr="00C37862">
        <w:rPr>
          <w:rFonts w:asciiTheme="majorEastAsia" w:eastAsiaTheme="majorEastAsia" w:hAnsiTheme="majorEastAsia" w:cs="Times New Roman" w:hint="eastAsia"/>
          <w:color w:val="000000"/>
          <w:sz w:val="16"/>
          <w:szCs w:val="16"/>
        </w:rPr>
        <w:t>にあっては、高さ七十五センチメートル以内ごとに踏幅が百五十センチメートル以上の踊場を設けること。</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ニ　</w:t>
      </w:r>
      <w:r w:rsidRPr="00C37862">
        <w:rPr>
          <w:rFonts w:asciiTheme="majorEastAsia" w:eastAsiaTheme="majorEastAsia" w:hAnsiTheme="majorEastAsia" w:cs="Times New Roman" w:hint="eastAsia"/>
          <w:color w:val="000000"/>
          <w:sz w:val="16"/>
          <w:szCs w:val="16"/>
        </w:rPr>
        <w:t>高さが十六センチメートルを超え、かつ、勾配が二十分の一を超える傾斜がある部分には、両側に手すりを設けること。</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ホ　</w:t>
      </w:r>
      <w:r w:rsidRPr="00C37862">
        <w:rPr>
          <w:rFonts w:asciiTheme="majorEastAsia" w:eastAsiaTheme="majorEastAsia" w:hAnsiTheme="majorEastAsia" w:cs="Times New Roman" w:hint="eastAsia"/>
          <w:color w:val="000000"/>
          <w:sz w:val="16"/>
          <w:szCs w:val="16"/>
        </w:rPr>
        <w:t>その前後の通路との色の明度、色相又は彩度の差が大きいことによりその存在を容易に識別できるものとすること。</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２　</w:t>
      </w:r>
      <w:r w:rsidRPr="00C37862">
        <w:rPr>
          <w:rFonts w:asciiTheme="majorEastAsia" w:eastAsiaTheme="majorEastAsia" w:hAnsiTheme="majorEastAsia" w:cs="Times New Roman" w:hint="eastAsia"/>
          <w:color w:val="000000"/>
          <w:sz w:val="16"/>
          <w:szCs w:val="16"/>
        </w:rPr>
        <w:t>多数の者が利用する敷地内の通路</w:t>
      </w:r>
      <w:r>
        <w:rPr>
          <w:rFonts w:asciiTheme="majorEastAsia" w:eastAsiaTheme="majorEastAsia" w:hAnsiTheme="majorEastAsia" w:cs="Times New Roman" w:hint="eastAsia"/>
          <w:color w:val="000000"/>
          <w:sz w:val="16"/>
          <w:szCs w:val="16"/>
        </w:rPr>
        <w:t>（</w:t>
      </w:r>
      <w:r w:rsidRPr="00C37862">
        <w:rPr>
          <w:rFonts w:asciiTheme="majorEastAsia" w:eastAsiaTheme="majorEastAsia" w:hAnsiTheme="majorEastAsia" w:cs="Times New Roman" w:hint="eastAsia"/>
          <w:color w:val="000000"/>
          <w:sz w:val="16"/>
          <w:szCs w:val="16"/>
        </w:rPr>
        <w:t>道等から直接地上へ通ずる出入口までの経路を構成するものに限る。</w:t>
      </w:r>
      <w:r>
        <w:rPr>
          <w:rFonts w:asciiTheme="majorEastAsia" w:eastAsiaTheme="majorEastAsia" w:hAnsiTheme="majorEastAsia" w:cs="Times New Roman" w:hint="eastAsia"/>
          <w:color w:val="000000"/>
          <w:sz w:val="16"/>
          <w:szCs w:val="16"/>
        </w:rPr>
        <w:t>）</w:t>
      </w:r>
      <w:r w:rsidRPr="00C37862">
        <w:rPr>
          <w:rFonts w:asciiTheme="majorEastAsia" w:eastAsiaTheme="majorEastAsia" w:hAnsiTheme="majorEastAsia" w:cs="Times New Roman" w:hint="eastAsia"/>
          <w:color w:val="000000"/>
          <w:sz w:val="16"/>
          <w:szCs w:val="16"/>
        </w:rPr>
        <w:t>が地形の特殊性により前項の規定によることが困難である場合においては、同項第一号、第三号、第五号及び第六号イからハまでの規定は、当該敷地内の通路が設けられた建築物の車寄せから直接地上へ通ずる出入口までの敷地内の通路の部分に限り、適用する。</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３　</w:t>
      </w:r>
      <w:r w:rsidRPr="00C37862">
        <w:rPr>
          <w:rFonts w:asciiTheme="majorEastAsia" w:eastAsiaTheme="majorEastAsia" w:hAnsiTheme="majorEastAsia" w:cs="Times New Roman" w:hint="eastAsia"/>
          <w:color w:val="000000"/>
          <w:sz w:val="16"/>
          <w:szCs w:val="16"/>
        </w:rPr>
        <w:t>第一項第一号、第三号、第五号及び第六号イからハまでの規定は、車椅子使用者の利用上支障がないものとして国土交通大臣が定める敷地内の通路の部分には、適用しない。この場合において、勾配が十二分の一を超える傾斜がある部分には、両側に手すりを設けなければならない。</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（駐車場）</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第十二条　多数の者が利用する駐車場には、当該駐車場の全駐車台数が二百以下の場合は当該駐車台数に五十分の一を乗じて得た数以上、全駐車台数が二百を超える場合は当該駐車台数に百分の一を乗じて得た数に二を加えた数以上の車いす使用者用駐車施設を設けなければならない。</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（浴室等）</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第十三条　多数の者が利用する浴室等を設ける場合には、そのうち一以上（男子用及び女子用の区別があるときは、それぞれ一以上）は、次に掲げるものでなければならない。</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一　車いす使用者用浴室等であること。</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二　出入口は、第十条第二項第三号ロに掲げるものであること。</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（標識）</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第十四条　</w:t>
      </w:r>
      <w:r w:rsidRPr="00C37862">
        <w:rPr>
          <w:rFonts w:asciiTheme="majorEastAsia" w:eastAsiaTheme="majorEastAsia" w:hAnsiTheme="majorEastAsia" w:cs="Times New Roman" w:hint="eastAsia"/>
          <w:color w:val="000000"/>
          <w:sz w:val="16"/>
          <w:szCs w:val="16"/>
        </w:rPr>
        <w:t>移動等円滑化の措置がとられたエレベーターその他の昇降機、便所又は駐車施設の付近には、それぞれ、当該エレベーターその他の昇降機、便所又は駐車施設があることを表示する標識を、高齢者、障害者等の見やすい位置に設けなければならない。</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２　</w:t>
      </w:r>
      <w:r w:rsidRPr="00C37862">
        <w:rPr>
          <w:rFonts w:asciiTheme="majorEastAsia" w:eastAsiaTheme="majorEastAsia" w:hAnsiTheme="majorEastAsia" w:cs="Times New Roman" w:hint="eastAsia"/>
          <w:color w:val="000000"/>
          <w:sz w:val="16"/>
          <w:szCs w:val="16"/>
        </w:rPr>
        <w:t>前項の標識は、当該標識に表示すべき内容が容易に識別できるもの</w:t>
      </w:r>
      <w:r>
        <w:rPr>
          <w:rFonts w:asciiTheme="majorEastAsia" w:eastAsiaTheme="majorEastAsia" w:hAnsiTheme="majorEastAsia" w:cs="Times New Roman" w:hint="eastAsia"/>
          <w:color w:val="000000"/>
          <w:sz w:val="16"/>
          <w:szCs w:val="16"/>
        </w:rPr>
        <w:t>（</w:t>
      </w:r>
      <w:r w:rsidRPr="00C37862">
        <w:rPr>
          <w:rFonts w:asciiTheme="majorEastAsia" w:eastAsiaTheme="majorEastAsia" w:hAnsiTheme="majorEastAsia" w:cs="Times New Roman" w:hint="eastAsia"/>
          <w:color w:val="000000"/>
          <w:sz w:val="16"/>
          <w:szCs w:val="16"/>
        </w:rPr>
        <w:t>当該内容が日本産業規格Z八二一〇に定められているときは、これに適合するもの</w:t>
      </w:r>
      <w:r>
        <w:rPr>
          <w:rFonts w:asciiTheme="majorEastAsia" w:eastAsiaTheme="majorEastAsia" w:hAnsiTheme="majorEastAsia" w:cs="Times New Roman" w:hint="eastAsia"/>
          <w:color w:val="000000"/>
          <w:sz w:val="16"/>
          <w:szCs w:val="16"/>
        </w:rPr>
        <w:t>）</w:t>
      </w:r>
      <w:r w:rsidRPr="00C37862">
        <w:rPr>
          <w:rFonts w:asciiTheme="majorEastAsia" w:eastAsiaTheme="majorEastAsia" w:hAnsiTheme="majorEastAsia" w:cs="Times New Roman" w:hint="eastAsia"/>
          <w:color w:val="000000"/>
          <w:sz w:val="16"/>
          <w:szCs w:val="16"/>
        </w:rPr>
        <w:t>でなければならない。</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（案内設備）</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第十五条　建築物又はその敷地には、当該建築物又はその敷地内の移動等円滑化の措置がとられたエレベーターその他の昇降機、便所又は駐車施設の配置を表示した案内板その他の設備を設けなければならない。ただし、当該エレベーターその他の昇降機、便所又は駐車施設の配置を容易に視認できる場合は、この限りでない。 </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２　建築物又はその敷地には、当該建築物又はその敷地内の移動等円滑化の措置がとられたエレベーターその他の昇降機又は便所の配置を点字その他国土交通大臣が定める方法により視覚障害者に示すための設備を設けなければならない。</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３　案内所を設ける場合には、前二項の規定は適用しない。</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（案内設備までの経路）</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第十六条　道等から前条第二項の規定による設備又は同条第三項の規定による案内所までの主たる経路（不特定かつ多数の者が</w:t>
      </w:r>
      <w:r w:rsidRPr="00B97297">
        <w:rPr>
          <w:rFonts w:asciiTheme="majorEastAsia" w:eastAsiaTheme="majorEastAsia" w:hAnsiTheme="majorEastAsia" w:cs="Times New Roman" w:hint="eastAsia"/>
          <w:color w:val="000000"/>
          <w:sz w:val="16"/>
          <w:szCs w:val="16"/>
        </w:rPr>
        <w:lastRenderedPageBreak/>
        <w:t xml:space="preserve">利用し、又は主として視覚障害者が利用するものに限る。）は、視覚障害者移動等円滑化経路にしなければならない。ただし、視覚障害者の利用上支障がないものとして国土交通大臣が定める場合は、この限りでない。                                  </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（増築等又は修繕等に関する適用範囲）</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第十七条　</w:t>
      </w:r>
      <w:r w:rsidRPr="00BB6542">
        <w:rPr>
          <w:rFonts w:asciiTheme="majorEastAsia" w:eastAsiaTheme="majorEastAsia" w:hAnsiTheme="majorEastAsia" w:cs="Times New Roman" w:hint="eastAsia"/>
          <w:color w:val="000000"/>
          <w:sz w:val="16"/>
          <w:szCs w:val="16"/>
        </w:rPr>
        <w:t>建築物の増築若しくは改築</w:t>
      </w:r>
      <w:r>
        <w:rPr>
          <w:rFonts w:asciiTheme="majorEastAsia" w:eastAsiaTheme="majorEastAsia" w:hAnsiTheme="majorEastAsia" w:cs="Times New Roman" w:hint="eastAsia"/>
          <w:color w:val="000000"/>
          <w:sz w:val="16"/>
          <w:szCs w:val="16"/>
        </w:rPr>
        <w:t>（</w:t>
      </w:r>
      <w:r w:rsidRPr="00BB6542">
        <w:rPr>
          <w:rFonts w:asciiTheme="majorEastAsia" w:eastAsiaTheme="majorEastAsia" w:hAnsiTheme="majorEastAsia" w:cs="Times New Roman" w:hint="eastAsia"/>
          <w:color w:val="000000"/>
          <w:sz w:val="16"/>
          <w:szCs w:val="16"/>
        </w:rPr>
        <w:t>用途の変更をして特定建築物にすることを含む。以下「増築等」という。</w:t>
      </w:r>
      <w:r>
        <w:rPr>
          <w:rFonts w:asciiTheme="majorEastAsia" w:eastAsiaTheme="majorEastAsia" w:hAnsiTheme="majorEastAsia" w:cs="Times New Roman" w:hint="eastAsia"/>
          <w:color w:val="000000"/>
          <w:sz w:val="16"/>
          <w:szCs w:val="16"/>
        </w:rPr>
        <w:t>）</w:t>
      </w:r>
      <w:r w:rsidRPr="00BB6542">
        <w:rPr>
          <w:rFonts w:asciiTheme="majorEastAsia" w:eastAsiaTheme="majorEastAsia" w:hAnsiTheme="majorEastAsia" w:cs="Times New Roman" w:hint="eastAsia"/>
          <w:color w:val="000000"/>
          <w:sz w:val="16"/>
          <w:szCs w:val="16"/>
        </w:rPr>
        <w:t>又は建築物の修繕若しくは模様替</w:t>
      </w:r>
      <w:r>
        <w:rPr>
          <w:rFonts w:asciiTheme="majorEastAsia" w:eastAsiaTheme="majorEastAsia" w:hAnsiTheme="majorEastAsia" w:cs="Times New Roman" w:hint="eastAsia"/>
          <w:color w:val="000000"/>
          <w:sz w:val="16"/>
          <w:szCs w:val="16"/>
        </w:rPr>
        <w:t>（</w:t>
      </w:r>
      <w:r w:rsidRPr="00BB6542">
        <w:rPr>
          <w:rFonts w:asciiTheme="majorEastAsia" w:eastAsiaTheme="majorEastAsia" w:hAnsiTheme="majorEastAsia" w:cs="Times New Roman" w:hint="eastAsia"/>
          <w:color w:val="000000"/>
          <w:sz w:val="16"/>
          <w:szCs w:val="16"/>
        </w:rPr>
        <w:t>建築物特定施設に係るものに限る。以下「修繕等」という。</w:t>
      </w:r>
      <w:r>
        <w:rPr>
          <w:rFonts w:asciiTheme="majorEastAsia" w:eastAsiaTheme="majorEastAsia" w:hAnsiTheme="majorEastAsia" w:cs="Times New Roman" w:hint="eastAsia"/>
          <w:color w:val="000000"/>
          <w:sz w:val="16"/>
          <w:szCs w:val="16"/>
        </w:rPr>
        <w:t>）</w:t>
      </w:r>
      <w:r w:rsidRPr="00BB6542">
        <w:rPr>
          <w:rFonts w:asciiTheme="majorEastAsia" w:eastAsiaTheme="majorEastAsia" w:hAnsiTheme="majorEastAsia" w:cs="Times New Roman" w:hint="eastAsia"/>
          <w:color w:val="000000"/>
          <w:sz w:val="16"/>
          <w:szCs w:val="16"/>
        </w:rPr>
        <w:t>をする場合には、第二条から前条までの規定は、次に掲げる建築物の部分に限り、適用する。</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一　</w:t>
      </w:r>
      <w:r w:rsidRPr="00BB6542">
        <w:rPr>
          <w:rFonts w:asciiTheme="majorEastAsia" w:eastAsiaTheme="majorEastAsia" w:hAnsiTheme="majorEastAsia" w:cs="Times New Roman" w:hint="eastAsia"/>
          <w:color w:val="000000"/>
          <w:sz w:val="16"/>
          <w:szCs w:val="16"/>
        </w:rPr>
        <w:t>当該増築等又は修繕等に係る部分</w:t>
      </w:r>
    </w:p>
    <w:p w:rsidR="00433A5D"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二　</w:t>
      </w:r>
      <w:r w:rsidRPr="00BB6542">
        <w:rPr>
          <w:rFonts w:asciiTheme="majorEastAsia" w:eastAsiaTheme="majorEastAsia" w:hAnsiTheme="majorEastAsia" w:cs="Times New Roman" w:hint="eastAsia"/>
          <w:color w:val="000000"/>
          <w:sz w:val="16"/>
          <w:szCs w:val="16"/>
        </w:rPr>
        <w:t>道等から前号に掲げる部分までの一以上の経路を構成する出入口、廊下等、階段、傾斜路、エレベーターその他の昇降機及び敷地内の通路</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三　</w:t>
      </w:r>
      <w:r w:rsidRPr="00BB6542">
        <w:rPr>
          <w:rFonts w:asciiTheme="majorEastAsia" w:eastAsiaTheme="majorEastAsia" w:hAnsiTheme="majorEastAsia" w:cs="Times New Roman" w:hint="eastAsia"/>
          <w:color w:val="000000"/>
          <w:sz w:val="16"/>
          <w:szCs w:val="16"/>
        </w:rPr>
        <w:t>多数の者が利用する便所のうち一以上のもの</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四　</w:t>
      </w:r>
      <w:r w:rsidRPr="00BB6542">
        <w:rPr>
          <w:rFonts w:asciiTheme="majorEastAsia" w:eastAsiaTheme="majorEastAsia" w:hAnsiTheme="majorEastAsia" w:cs="Times New Roman" w:hint="eastAsia"/>
          <w:color w:val="000000"/>
          <w:sz w:val="16"/>
          <w:szCs w:val="16"/>
        </w:rPr>
        <w:t>第一号に掲げる部分から車椅子使用者用便房</w:t>
      </w:r>
      <w:r>
        <w:rPr>
          <w:rFonts w:asciiTheme="majorEastAsia" w:eastAsiaTheme="majorEastAsia" w:hAnsiTheme="majorEastAsia" w:cs="Times New Roman" w:hint="eastAsia"/>
          <w:color w:val="000000"/>
          <w:sz w:val="16"/>
          <w:szCs w:val="16"/>
        </w:rPr>
        <w:t>（</w:t>
      </w:r>
      <w:r w:rsidRPr="00BB6542">
        <w:rPr>
          <w:rFonts w:asciiTheme="majorEastAsia" w:eastAsiaTheme="majorEastAsia" w:hAnsiTheme="majorEastAsia" w:cs="Times New Roman" w:hint="eastAsia"/>
          <w:color w:val="000000"/>
          <w:sz w:val="16"/>
          <w:szCs w:val="16"/>
        </w:rPr>
        <w:t>前号に掲げる便所に設けられるものに限る。</w:t>
      </w:r>
      <w:r>
        <w:rPr>
          <w:rFonts w:asciiTheme="majorEastAsia" w:eastAsiaTheme="majorEastAsia" w:hAnsiTheme="majorEastAsia" w:cs="Times New Roman" w:hint="eastAsia"/>
          <w:color w:val="000000"/>
          <w:sz w:val="16"/>
          <w:szCs w:val="16"/>
        </w:rPr>
        <w:t>）</w:t>
      </w:r>
      <w:r w:rsidRPr="00BB6542">
        <w:rPr>
          <w:rFonts w:asciiTheme="majorEastAsia" w:eastAsiaTheme="majorEastAsia" w:hAnsiTheme="majorEastAsia" w:cs="Times New Roman" w:hint="eastAsia"/>
          <w:color w:val="000000"/>
          <w:sz w:val="16"/>
          <w:szCs w:val="16"/>
        </w:rPr>
        <w:t>までの一以上の経路を構成する出入口、廊下等、階段、傾斜路、エレベーターその他の昇降機及び敷地内の通路</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五　</w:t>
      </w:r>
      <w:r w:rsidRPr="00BB6542">
        <w:rPr>
          <w:rFonts w:asciiTheme="majorEastAsia" w:eastAsiaTheme="majorEastAsia" w:hAnsiTheme="majorEastAsia" w:cs="Times New Roman" w:hint="eastAsia"/>
          <w:color w:val="000000"/>
          <w:sz w:val="16"/>
          <w:szCs w:val="16"/>
        </w:rPr>
        <w:t>ホテル又は旅館の客室のうち一以上のもの</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六　</w:t>
      </w:r>
      <w:r w:rsidRPr="00BB6542">
        <w:rPr>
          <w:rFonts w:asciiTheme="majorEastAsia" w:eastAsiaTheme="majorEastAsia" w:hAnsiTheme="majorEastAsia" w:cs="Times New Roman" w:hint="eastAsia"/>
          <w:color w:val="000000"/>
          <w:sz w:val="16"/>
          <w:szCs w:val="16"/>
        </w:rPr>
        <w:t>第一号に掲げる部分から前号に掲げる客室までの一以上の経路を構成する出入口、廊下等、階段、傾斜路、エレベーターその他の昇降機及び敷地内の通路</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七　</w:t>
      </w:r>
      <w:r w:rsidRPr="00BB6542">
        <w:rPr>
          <w:rFonts w:asciiTheme="majorEastAsia" w:eastAsiaTheme="majorEastAsia" w:hAnsiTheme="majorEastAsia" w:cs="Times New Roman" w:hint="eastAsia"/>
          <w:color w:val="000000"/>
          <w:sz w:val="16"/>
          <w:szCs w:val="16"/>
        </w:rPr>
        <w:t>多数の者が利用する駐車場のうち一以上のもの</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八　</w:t>
      </w:r>
      <w:r w:rsidRPr="00BB6542">
        <w:rPr>
          <w:rFonts w:asciiTheme="majorEastAsia" w:eastAsiaTheme="majorEastAsia" w:hAnsiTheme="majorEastAsia" w:cs="Times New Roman" w:hint="eastAsia"/>
          <w:color w:val="000000"/>
          <w:sz w:val="16"/>
          <w:szCs w:val="16"/>
        </w:rPr>
        <w:t>車椅子使用者用駐車施設</w:t>
      </w:r>
      <w:r>
        <w:rPr>
          <w:rFonts w:asciiTheme="majorEastAsia" w:eastAsiaTheme="majorEastAsia" w:hAnsiTheme="majorEastAsia" w:cs="Times New Roman" w:hint="eastAsia"/>
          <w:color w:val="000000"/>
          <w:sz w:val="16"/>
          <w:szCs w:val="16"/>
        </w:rPr>
        <w:t>（</w:t>
      </w:r>
      <w:r w:rsidRPr="00BB6542">
        <w:rPr>
          <w:rFonts w:asciiTheme="majorEastAsia" w:eastAsiaTheme="majorEastAsia" w:hAnsiTheme="majorEastAsia" w:cs="Times New Roman" w:hint="eastAsia"/>
          <w:color w:val="000000"/>
          <w:sz w:val="16"/>
          <w:szCs w:val="16"/>
        </w:rPr>
        <w:t>前号に掲げる駐車場に設けられるものに限る。</w:t>
      </w:r>
      <w:r>
        <w:rPr>
          <w:rFonts w:asciiTheme="majorEastAsia" w:eastAsiaTheme="majorEastAsia" w:hAnsiTheme="majorEastAsia" w:cs="Times New Roman" w:hint="eastAsia"/>
          <w:color w:val="000000"/>
          <w:sz w:val="16"/>
          <w:szCs w:val="16"/>
        </w:rPr>
        <w:t>）</w:t>
      </w:r>
      <w:r w:rsidRPr="00BB6542">
        <w:rPr>
          <w:rFonts w:asciiTheme="majorEastAsia" w:eastAsiaTheme="majorEastAsia" w:hAnsiTheme="majorEastAsia" w:cs="Times New Roman" w:hint="eastAsia"/>
          <w:color w:val="000000"/>
          <w:sz w:val="16"/>
          <w:szCs w:val="16"/>
        </w:rPr>
        <w:t>から第一号に掲げる部分までの一以上の経路を構成する出入口、廊下等、階段、傾斜路、エレベーターその他の昇降機及び敷地内の通路</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九　</w:t>
      </w:r>
      <w:r w:rsidRPr="00BB6542">
        <w:rPr>
          <w:rFonts w:asciiTheme="majorEastAsia" w:eastAsiaTheme="majorEastAsia" w:hAnsiTheme="majorEastAsia" w:cs="Times New Roman" w:hint="eastAsia"/>
          <w:color w:val="000000"/>
          <w:sz w:val="16"/>
          <w:szCs w:val="16"/>
        </w:rPr>
        <w:t>多数の者が利用する浴室等</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十　</w:t>
      </w:r>
      <w:r w:rsidRPr="00BB6542">
        <w:rPr>
          <w:rFonts w:asciiTheme="majorEastAsia" w:eastAsiaTheme="majorEastAsia" w:hAnsiTheme="majorEastAsia" w:cs="Times New Roman" w:hint="eastAsia"/>
          <w:color w:val="000000"/>
          <w:sz w:val="16"/>
          <w:szCs w:val="16"/>
        </w:rPr>
        <w:t>第一号に掲げる部分から車いす使用者用浴室等</w:t>
      </w:r>
      <w:r>
        <w:rPr>
          <w:rFonts w:asciiTheme="majorEastAsia" w:eastAsiaTheme="majorEastAsia" w:hAnsiTheme="majorEastAsia" w:cs="Times New Roman" w:hint="eastAsia"/>
          <w:color w:val="000000"/>
          <w:sz w:val="16"/>
          <w:szCs w:val="16"/>
        </w:rPr>
        <w:t>（</w:t>
      </w:r>
      <w:r w:rsidRPr="00BB6542">
        <w:rPr>
          <w:rFonts w:asciiTheme="majorEastAsia" w:eastAsiaTheme="majorEastAsia" w:hAnsiTheme="majorEastAsia" w:cs="Times New Roman" w:hint="eastAsia"/>
          <w:color w:val="000000"/>
          <w:sz w:val="16"/>
          <w:szCs w:val="16"/>
        </w:rPr>
        <w:t>前号に掲げるものに限る。</w:t>
      </w:r>
      <w:r>
        <w:rPr>
          <w:rFonts w:asciiTheme="majorEastAsia" w:eastAsiaTheme="majorEastAsia" w:hAnsiTheme="majorEastAsia" w:cs="Times New Roman" w:hint="eastAsia"/>
          <w:color w:val="000000"/>
          <w:sz w:val="16"/>
          <w:szCs w:val="16"/>
        </w:rPr>
        <w:t>）</w:t>
      </w:r>
      <w:r w:rsidRPr="00BB6542">
        <w:rPr>
          <w:rFonts w:asciiTheme="majorEastAsia" w:eastAsiaTheme="majorEastAsia" w:hAnsiTheme="majorEastAsia" w:cs="Times New Roman" w:hint="eastAsia"/>
          <w:color w:val="000000"/>
          <w:sz w:val="16"/>
          <w:szCs w:val="16"/>
        </w:rPr>
        <w:t>までの一以上の経路を構成する出入口、廊下等、階段、傾斜路、エレベーターその他の昇降機及び敷地内の通路</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２　</w:t>
      </w:r>
      <w:r w:rsidRPr="00BB6542">
        <w:rPr>
          <w:rFonts w:asciiTheme="majorEastAsia" w:eastAsiaTheme="majorEastAsia" w:hAnsiTheme="majorEastAsia" w:cs="Times New Roman" w:hint="eastAsia"/>
          <w:color w:val="000000"/>
          <w:sz w:val="16"/>
          <w:szCs w:val="16"/>
        </w:rPr>
        <w:t>前項第三号に掲げる建築物の部分について第九条の規定を適用する場合には、同条第一項第一号中「便所</w:t>
      </w:r>
      <w:r>
        <w:rPr>
          <w:rFonts w:asciiTheme="majorEastAsia" w:eastAsiaTheme="majorEastAsia" w:hAnsiTheme="majorEastAsia" w:cs="Times New Roman" w:hint="eastAsia"/>
          <w:color w:val="000000"/>
          <w:sz w:val="16"/>
          <w:szCs w:val="16"/>
        </w:rPr>
        <w:t>（</w:t>
      </w:r>
      <w:r w:rsidRPr="00BB6542">
        <w:rPr>
          <w:rFonts w:asciiTheme="majorEastAsia" w:eastAsiaTheme="majorEastAsia" w:hAnsiTheme="majorEastAsia" w:cs="Times New Roman" w:hint="eastAsia"/>
          <w:color w:val="000000"/>
          <w:sz w:val="16"/>
          <w:szCs w:val="16"/>
        </w:rPr>
        <w:t>男子用及び女子用の区別があるときは、それぞれの便所</w:t>
      </w:r>
      <w:r>
        <w:rPr>
          <w:rFonts w:asciiTheme="majorEastAsia" w:eastAsiaTheme="majorEastAsia" w:hAnsiTheme="majorEastAsia" w:cs="Times New Roman" w:hint="eastAsia"/>
          <w:color w:val="000000"/>
          <w:sz w:val="16"/>
          <w:szCs w:val="16"/>
        </w:rPr>
        <w:t>）</w:t>
      </w:r>
      <w:r w:rsidRPr="00BB6542">
        <w:rPr>
          <w:rFonts w:asciiTheme="majorEastAsia" w:eastAsiaTheme="majorEastAsia" w:hAnsiTheme="majorEastAsia" w:cs="Times New Roman" w:hint="eastAsia"/>
          <w:color w:val="000000"/>
          <w:sz w:val="16"/>
          <w:szCs w:val="16"/>
        </w:rPr>
        <w:t>が設けられている階ごとに、当該便所のうち一以上に、」とあるのは「便所</w:t>
      </w:r>
      <w:r>
        <w:rPr>
          <w:rFonts w:asciiTheme="majorEastAsia" w:eastAsiaTheme="majorEastAsia" w:hAnsiTheme="majorEastAsia" w:cs="Times New Roman" w:hint="eastAsia"/>
          <w:color w:val="000000"/>
          <w:sz w:val="16"/>
          <w:szCs w:val="16"/>
        </w:rPr>
        <w:t>（</w:t>
      </w:r>
      <w:r w:rsidRPr="00BB6542">
        <w:rPr>
          <w:rFonts w:asciiTheme="majorEastAsia" w:eastAsiaTheme="majorEastAsia" w:hAnsiTheme="majorEastAsia" w:cs="Times New Roman" w:hint="eastAsia"/>
          <w:color w:val="000000"/>
          <w:sz w:val="16"/>
          <w:szCs w:val="16"/>
        </w:rPr>
        <w:t>男子用及び女子用の区別があるときは、それぞれの便所</w:t>
      </w:r>
      <w:r>
        <w:rPr>
          <w:rFonts w:asciiTheme="majorEastAsia" w:eastAsiaTheme="majorEastAsia" w:hAnsiTheme="majorEastAsia" w:cs="Times New Roman" w:hint="eastAsia"/>
          <w:color w:val="000000"/>
          <w:sz w:val="16"/>
          <w:szCs w:val="16"/>
        </w:rPr>
        <w:t>）</w:t>
      </w:r>
      <w:r w:rsidRPr="00BB6542">
        <w:rPr>
          <w:rFonts w:asciiTheme="majorEastAsia" w:eastAsiaTheme="majorEastAsia" w:hAnsiTheme="majorEastAsia" w:cs="Times New Roman" w:hint="eastAsia"/>
          <w:color w:val="000000"/>
          <w:sz w:val="16"/>
          <w:szCs w:val="16"/>
        </w:rPr>
        <w:t>に、」と、同項第二号中「便所が設けられている階の」とあるのは「便所の」と、「当該階の」とあるのは「当該便所の」と、同条第二項中「便所が設けられている階ごとに、当該便所のうち」とあるのは「便所を設ける場合には、そのうち」とする。</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３　</w:t>
      </w:r>
      <w:r w:rsidRPr="00E24B89">
        <w:rPr>
          <w:rFonts w:asciiTheme="majorEastAsia" w:eastAsiaTheme="majorEastAsia" w:hAnsiTheme="majorEastAsia" w:cs="Times New Roman" w:hint="eastAsia"/>
          <w:color w:val="000000"/>
          <w:sz w:val="16"/>
          <w:szCs w:val="16"/>
        </w:rPr>
        <w:t>第一項第五号に掲げる建築物の部分について第十条の規定を適用する場合には、同条中「客室の総数が二百以下の場合は当該客室の総数に五十分の一を乗じて得た数以上、客室の総数が二百を超える場合は当該客室の総数に百分の一を乗じて得た数に二を加えた数以上」とあるのは「一以上」とする。</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４　</w:t>
      </w:r>
      <w:r w:rsidRPr="00E24B89">
        <w:rPr>
          <w:rFonts w:asciiTheme="majorEastAsia" w:eastAsiaTheme="majorEastAsia" w:hAnsiTheme="majorEastAsia" w:cs="Times New Roman" w:hint="eastAsia"/>
          <w:color w:val="000000"/>
          <w:sz w:val="16"/>
          <w:szCs w:val="16"/>
        </w:rPr>
        <w:t>第一項第七号に掲げる建築物の部分について第十二条の規定を適用する場合には、同条中「当該駐車場の全駐車台数が二百以下の場合は当該駐車台数に五十分の一を乗じて得た数以上、全駐車台数が二百を超える場合は当該駐車台数に百分の一を乗じて得た数に二を加えた数以上」とあるのは「一以上」とする。</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（特別特定建築物に関する読替え）</w:t>
      </w:r>
    </w:p>
    <w:p w:rsidR="00433A5D"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第十八条　</w:t>
      </w:r>
      <w:r w:rsidRPr="00E24B89">
        <w:rPr>
          <w:rFonts w:asciiTheme="majorEastAsia" w:eastAsiaTheme="majorEastAsia" w:hAnsiTheme="majorEastAsia" w:cs="Times New Roman" w:hint="eastAsia"/>
          <w:color w:val="000000"/>
          <w:sz w:val="16"/>
          <w:szCs w:val="16"/>
        </w:rPr>
        <w:t>法第十七条第一項の申請に係る特別特定建築物における第二条から前条まで</w:t>
      </w:r>
      <w:r>
        <w:rPr>
          <w:rFonts w:asciiTheme="majorEastAsia" w:eastAsiaTheme="majorEastAsia" w:hAnsiTheme="majorEastAsia" w:cs="Times New Roman" w:hint="eastAsia"/>
          <w:color w:val="000000"/>
          <w:sz w:val="16"/>
          <w:szCs w:val="16"/>
        </w:rPr>
        <w:t>（</w:t>
      </w:r>
      <w:r w:rsidRPr="00E24B89">
        <w:rPr>
          <w:rFonts w:asciiTheme="majorEastAsia" w:eastAsiaTheme="majorEastAsia" w:hAnsiTheme="majorEastAsia" w:cs="Times New Roman" w:hint="eastAsia"/>
          <w:color w:val="000000"/>
          <w:sz w:val="16"/>
          <w:szCs w:val="16"/>
        </w:rPr>
        <w:t>第三条第一項第三号及び第六号、第四条第八号、第六条第一項第七号、第七条第四項から第六項まで、第十条第二項並びに第十六条を除く。</w:t>
      </w:r>
      <w:r>
        <w:rPr>
          <w:rFonts w:asciiTheme="majorEastAsia" w:eastAsiaTheme="majorEastAsia" w:hAnsiTheme="majorEastAsia" w:cs="Times New Roman" w:hint="eastAsia"/>
          <w:color w:val="000000"/>
          <w:sz w:val="16"/>
          <w:szCs w:val="16"/>
        </w:rPr>
        <w:t>）</w:t>
      </w:r>
      <w:r w:rsidRPr="00E24B89">
        <w:rPr>
          <w:rFonts w:asciiTheme="majorEastAsia" w:eastAsiaTheme="majorEastAsia" w:hAnsiTheme="majorEastAsia" w:cs="Times New Roman" w:hint="eastAsia"/>
          <w:color w:val="000000"/>
          <w:sz w:val="16"/>
          <w:szCs w:val="16"/>
        </w:rPr>
        <w:t>の規定の適用については、これらの規定</w:t>
      </w:r>
      <w:r>
        <w:rPr>
          <w:rFonts w:asciiTheme="majorEastAsia" w:eastAsiaTheme="majorEastAsia" w:hAnsiTheme="majorEastAsia" w:cs="Times New Roman" w:hint="eastAsia"/>
          <w:color w:val="000000"/>
          <w:sz w:val="16"/>
          <w:szCs w:val="16"/>
        </w:rPr>
        <w:t>（</w:t>
      </w:r>
      <w:r w:rsidRPr="00E24B89">
        <w:rPr>
          <w:rFonts w:asciiTheme="majorEastAsia" w:eastAsiaTheme="majorEastAsia" w:hAnsiTheme="majorEastAsia" w:cs="Times New Roman" w:hint="eastAsia"/>
          <w:color w:val="000000"/>
          <w:sz w:val="16"/>
          <w:szCs w:val="16"/>
        </w:rPr>
        <w:t>第二条第一項及び第七条第三項を除く。</w:t>
      </w:r>
      <w:r>
        <w:rPr>
          <w:rFonts w:asciiTheme="majorEastAsia" w:eastAsiaTheme="majorEastAsia" w:hAnsiTheme="majorEastAsia" w:cs="Times New Roman" w:hint="eastAsia"/>
          <w:color w:val="000000"/>
          <w:sz w:val="16"/>
          <w:szCs w:val="16"/>
        </w:rPr>
        <w:t>）</w:t>
      </w:r>
      <w:r w:rsidRPr="00E24B89">
        <w:rPr>
          <w:rFonts w:asciiTheme="majorEastAsia" w:eastAsiaTheme="majorEastAsia" w:hAnsiTheme="majorEastAsia" w:cs="Times New Roman" w:hint="eastAsia"/>
          <w:color w:val="000000"/>
          <w:sz w:val="16"/>
          <w:szCs w:val="16"/>
        </w:rPr>
        <w:t>中「多数の者が利用する」とあるのは「不特定かつ多数の者が利用し、又は主として高齢者、障害者等が利用する」と、第二条第一項中「多数の者が利用する出入口</w:t>
      </w:r>
      <w:r>
        <w:rPr>
          <w:rFonts w:asciiTheme="majorEastAsia" w:eastAsiaTheme="majorEastAsia" w:hAnsiTheme="majorEastAsia" w:cs="Times New Roman" w:hint="eastAsia"/>
          <w:color w:val="000000"/>
          <w:sz w:val="16"/>
          <w:szCs w:val="16"/>
        </w:rPr>
        <w:t>（</w:t>
      </w:r>
      <w:r w:rsidRPr="00E24B89">
        <w:rPr>
          <w:rFonts w:asciiTheme="majorEastAsia" w:eastAsiaTheme="majorEastAsia" w:hAnsiTheme="majorEastAsia" w:cs="Times New Roman" w:hint="eastAsia"/>
          <w:color w:val="000000"/>
          <w:sz w:val="16"/>
          <w:szCs w:val="16"/>
        </w:rPr>
        <w:t>次項に規定するもの並びに籠、昇降路、便所」とあるのは「不特定かつ多数の者が利用し、又は主として高齢者、障害者等が利用する出入口</w:t>
      </w:r>
      <w:r>
        <w:rPr>
          <w:rFonts w:asciiTheme="majorEastAsia" w:eastAsiaTheme="majorEastAsia" w:hAnsiTheme="majorEastAsia" w:cs="Times New Roman" w:hint="eastAsia"/>
          <w:color w:val="000000"/>
          <w:sz w:val="16"/>
          <w:szCs w:val="16"/>
        </w:rPr>
        <w:t>（</w:t>
      </w:r>
      <w:r w:rsidRPr="00E24B89">
        <w:rPr>
          <w:rFonts w:asciiTheme="majorEastAsia" w:eastAsiaTheme="majorEastAsia" w:hAnsiTheme="majorEastAsia" w:cs="Times New Roman" w:hint="eastAsia"/>
          <w:color w:val="000000"/>
          <w:sz w:val="16"/>
          <w:szCs w:val="16"/>
        </w:rPr>
        <w:t>次項に規定するもの並びに籠、昇降路、便所、車椅子使用者用客室」と、第七条第三項中「多数の者が利用する」とあるのは「主として高齢者、障害者等が利用する」と、前条中「特定建築物」とあるのは「特別特定建築物」とする。</w:t>
      </w:r>
    </w:p>
    <w:p w:rsidR="00433A5D" w:rsidRDefault="00433A5D" w:rsidP="00433A5D">
      <w:pPr>
        <w:rPr>
          <w:rFonts w:asciiTheme="majorEastAsia" w:eastAsiaTheme="majorEastAsia" w:hAnsiTheme="majorEastAsia" w:cs="Times New Roman"/>
          <w:color w:val="000000"/>
          <w:sz w:val="16"/>
          <w:szCs w:val="16"/>
        </w:rPr>
      </w:pPr>
      <w:r>
        <w:rPr>
          <w:rFonts w:asciiTheme="majorEastAsia" w:eastAsiaTheme="majorEastAsia" w:hAnsiTheme="majorEastAsia" w:cs="Times New Roman" w:hint="eastAsia"/>
          <w:color w:val="000000"/>
          <w:sz w:val="16"/>
          <w:szCs w:val="16"/>
        </w:rPr>
        <w:lastRenderedPageBreak/>
        <w:t>（協定建築物に関する読替え）</w:t>
      </w:r>
    </w:p>
    <w:p w:rsidR="00433A5D" w:rsidRDefault="00433A5D" w:rsidP="00433A5D">
      <w:pPr>
        <w:rPr>
          <w:rFonts w:asciiTheme="majorEastAsia" w:eastAsiaTheme="majorEastAsia" w:hAnsiTheme="majorEastAsia" w:cs="Times New Roman"/>
          <w:color w:val="000000"/>
          <w:sz w:val="16"/>
          <w:szCs w:val="16"/>
        </w:rPr>
      </w:pPr>
      <w:r>
        <w:rPr>
          <w:rFonts w:asciiTheme="majorEastAsia" w:eastAsiaTheme="majorEastAsia" w:hAnsiTheme="majorEastAsia" w:cs="Times New Roman" w:hint="eastAsia"/>
          <w:color w:val="000000"/>
          <w:sz w:val="16"/>
          <w:szCs w:val="16"/>
        </w:rPr>
        <w:t xml:space="preserve">第十九条　</w:t>
      </w:r>
      <w:r w:rsidRPr="00CB18CE">
        <w:rPr>
          <w:rFonts w:asciiTheme="majorEastAsia" w:eastAsiaTheme="majorEastAsia" w:hAnsiTheme="majorEastAsia" w:cs="Times New Roman" w:hint="eastAsia"/>
          <w:color w:val="000000"/>
          <w:sz w:val="16"/>
          <w:szCs w:val="16"/>
        </w:rPr>
        <w:t>法第二十二条の二第一項の申請に係る協定建築物における第二条から第十七条まで</w:t>
      </w:r>
      <w:r>
        <w:rPr>
          <w:rFonts w:asciiTheme="majorEastAsia" w:eastAsiaTheme="majorEastAsia" w:hAnsiTheme="majorEastAsia" w:cs="Times New Roman" w:hint="eastAsia"/>
          <w:color w:val="000000"/>
          <w:sz w:val="16"/>
          <w:szCs w:val="16"/>
        </w:rPr>
        <w:t>（</w:t>
      </w:r>
      <w:r w:rsidRPr="00CB18CE">
        <w:rPr>
          <w:rFonts w:asciiTheme="majorEastAsia" w:eastAsiaTheme="majorEastAsia" w:hAnsiTheme="majorEastAsia" w:cs="Times New Roman" w:hint="eastAsia"/>
          <w:color w:val="000000"/>
          <w:sz w:val="16"/>
          <w:szCs w:val="16"/>
        </w:rPr>
        <w:t>第七条第二項から第五項まで、第九条第一項第二号及び第四号、第十条、第十一条第二項、第十二条、第十三条並びに第十七条第一項各号列記の部分及び第二項から第四項までを除く。</w:t>
      </w:r>
      <w:r>
        <w:rPr>
          <w:rFonts w:asciiTheme="majorEastAsia" w:eastAsiaTheme="majorEastAsia" w:hAnsiTheme="majorEastAsia" w:cs="Times New Roman" w:hint="eastAsia"/>
          <w:color w:val="000000"/>
          <w:sz w:val="16"/>
          <w:szCs w:val="16"/>
        </w:rPr>
        <w:t>）</w:t>
      </w:r>
      <w:r w:rsidRPr="00CB18CE">
        <w:rPr>
          <w:rFonts w:asciiTheme="majorEastAsia" w:eastAsiaTheme="majorEastAsia" w:hAnsiTheme="majorEastAsia" w:cs="Times New Roman" w:hint="eastAsia"/>
          <w:color w:val="000000"/>
          <w:sz w:val="16"/>
          <w:szCs w:val="16"/>
        </w:rPr>
        <w:t>の規定の適用については、次の表の上欄に掲げる規定中同表の中欄に掲げる字句は、それぞれ同表の下欄に掲げる字句とし、第七条第二項から第五項まで、第九条第一項第二号及び第四号、第十条、第十一条第二項、第十二条、第十三条並びに第十七条第一項各号列記の部分及び第二項から第四項までの規定は適用しない。</w:t>
      </w:r>
    </w:p>
    <w:tbl>
      <w:tblPr>
        <w:tblStyle w:val="a3"/>
        <w:tblW w:w="0" w:type="auto"/>
        <w:tblLook w:val="04A0" w:firstRow="1" w:lastRow="0" w:firstColumn="1" w:lastColumn="0" w:noHBand="0" w:noVBand="1"/>
      </w:tblPr>
      <w:tblGrid>
        <w:gridCol w:w="3089"/>
        <w:gridCol w:w="3089"/>
        <w:gridCol w:w="3090"/>
      </w:tblGrid>
      <w:tr w:rsidR="00433A5D" w:rsidTr="007D0EF2">
        <w:tc>
          <w:tcPr>
            <w:tcW w:w="3089" w:type="dxa"/>
          </w:tcPr>
          <w:p w:rsidR="00433A5D" w:rsidRDefault="00433A5D" w:rsidP="007D0EF2">
            <w:pPr>
              <w:rPr>
                <w:rFonts w:asciiTheme="majorEastAsia" w:eastAsiaTheme="majorEastAsia" w:hAnsiTheme="majorEastAsia" w:cs="Times New Roman"/>
                <w:color w:val="000000"/>
                <w:sz w:val="16"/>
                <w:szCs w:val="16"/>
              </w:rPr>
            </w:pPr>
            <w:r>
              <w:rPr>
                <w:rFonts w:asciiTheme="majorEastAsia" w:eastAsiaTheme="majorEastAsia" w:hAnsiTheme="majorEastAsia" w:cs="Times New Roman" w:hint="eastAsia"/>
                <w:color w:val="000000"/>
                <w:sz w:val="16"/>
                <w:szCs w:val="16"/>
              </w:rPr>
              <w:t>第二条第一項、第三条第一項、第四条、第五条、第六条第一項、第十一条第一項</w:t>
            </w:r>
          </w:p>
        </w:tc>
        <w:tc>
          <w:tcPr>
            <w:tcW w:w="3089" w:type="dxa"/>
          </w:tcPr>
          <w:p w:rsidR="00433A5D" w:rsidRDefault="00433A5D" w:rsidP="007D0EF2">
            <w:pPr>
              <w:rPr>
                <w:rFonts w:asciiTheme="majorEastAsia" w:eastAsiaTheme="majorEastAsia" w:hAnsiTheme="majorEastAsia" w:cs="Times New Roman"/>
                <w:color w:val="000000"/>
                <w:sz w:val="16"/>
                <w:szCs w:val="16"/>
              </w:rPr>
            </w:pPr>
            <w:r>
              <w:rPr>
                <w:rFonts w:asciiTheme="majorEastAsia" w:eastAsiaTheme="majorEastAsia" w:hAnsiTheme="majorEastAsia" w:cs="Times New Roman" w:hint="eastAsia"/>
                <w:color w:val="000000"/>
                <w:sz w:val="16"/>
                <w:szCs w:val="16"/>
              </w:rPr>
              <w:t>多数の者が利用する</w:t>
            </w:r>
          </w:p>
        </w:tc>
        <w:tc>
          <w:tcPr>
            <w:tcW w:w="3090" w:type="dxa"/>
          </w:tcPr>
          <w:p w:rsidR="00433A5D" w:rsidRDefault="00433A5D" w:rsidP="007D0EF2">
            <w:pPr>
              <w:rPr>
                <w:rFonts w:asciiTheme="majorEastAsia" w:eastAsiaTheme="majorEastAsia" w:hAnsiTheme="majorEastAsia" w:cs="Times New Roman"/>
                <w:color w:val="000000"/>
                <w:sz w:val="16"/>
                <w:szCs w:val="16"/>
              </w:rPr>
            </w:pPr>
            <w:r>
              <w:rPr>
                <w:rFonts w:asciiTheme="majorEastAsia" w:eastAsiaTheme="majorEastAsia" w:hAnsiTheme="majorEastAsia" w:cs="Times New Roman" w:hint="eastAsia"/>
                <w:color w:val="000000"/>
                <w:sz w:val="16"/>
                <w:szCs w:val="16"/>
              </w:rPr>
              <w:t>協定建築物特定施設である</w:t>
            </w:r>
          </w:p>
        </w:tc>
      </w:tr>
      <w:tr w:rsidR="00433A5D" w:rsidTr="007D0EF2">
        <w:tc>
          <w:tcPr>
            <w:tcW w:w="3089" w:type="dxa"/>
          </w:tcPr>
          <w:p w:rsidR="00433A5D" w:rsidRDefault="00433A5D" w:rsidP="007D0EF2">
            <w:pPr>
              <w:rPr>
                <w:rFonts w:asciiTheme="majorEastAsia" w:eastAsiaTheme="majorEastAsia" w:hAnsiTheme="majorEastAsia" w:cs="Times New Roman"/>
                <w:color w:val="000000"/>
                <w:sz w:val="16"/>
                <w:szCs w:val="16"/>
              </w:rPr>
            </w:pPr>
            <w:r>
              <w:rPr>
                <w:rFonts w:asciiTheme="majorEastAsia" w:eastAsiaTheme="majorEastAsia" w:hAnsiTheme="majorEastAsia" w:cs="Times New Roman" w:hint="eastAsia"/>
                <w:color w:val="000000"/>
                <w:sz w:val="16"/>
                <w:szCs w:val="16"/>
              </w:rPr>
              <w:t>第二条第一項</w:t>
            </w:r>
          </w:p>
        </w:tc>
        <w:tc>
          <w:tcPr>
            <w:tcW w:w="3089" w:type="dxa"/>
          </w:tcPr>
          <w:p w:rsidR="00433A5D" w:rsidRDefault="00433A5D" w:rsidP="007D0EF2">
            <w:pPr>
              <w:rPr>
                <w:rFonts w:asciiTheme="majorEastAsia" w:eastAsiaTheme="majorEastAsia" w:hAnsiTheme="majorEastAsia" w:cs="Times New Roman"/>
                <w:color w:val="000000"/>
                <w:sz w:val="16"/>
                <w:szCs w:val="16"/>
              </w:rPr>
            </w:pPr>
            <w:r>
              <w:rPr>
                <w:rFonts w:asciiTheme="majorEastAsia" w:eastAsiaTheme="majorEastAsia" w:hAnsiTheme="majorEastAsia" w:cs="Times New Roman" w:hint="eastAsia"/>
                <w:color w:val="000000"/>
                <w:sz w:val="16"/>
                <w:szCs w:val="16"/>
              </w:rPr>
              <w:t>除き、かつ、二以上の出入口を併設する場合には、そのうち一以上のものに限る</w:t>
            </w:r>
          </w:p>
        </w:tc>
        <w:tc>
          <w:tcPr>
            <w:tcW w:w="3090" w:type="dxa"/>
          </w:tcPr>
          <w:p w:rsidR="00433A5D" w:rsidRDefault="00433A5D" w:rsidP="007D0EF2">
            <w:pPr>
              <w:rPr>
                <w:rFonts w:asciiTheme="majorEastAsia" w:eastAsiaTheme="majorEastAsia" w:hAnsiTheme="majorEastAsia" w:cs="Times New Roman"/>
                <w:color w:val="000000"/>
                <w:sz w:val="16"/>
                <w:szCs w:val="16"/>
              </w:rPr>
            </w:pPr>
            <w:r>
              <w:rPr>
                <w:rFonts w:asciiTheme="majorEastAsia" w:eastAsiaTheme="majorEastAsia" w:hAnsiTheme="majorEastAsia" w:cs="Times New Roman" w:hint="eastAsia"/>
                <w:color w:val="000000"/>
                <w:sz w:val="16"/>
                <w:szCs w:val="16"/>
              </w:rPr>
              <w:t>除く</w:t>
            </w:r>
          </w:p>
        </w:tc>
      </w:tr>
      <w:tr w:rsidR="00433A5D" w:rsidTr="007D0EF2">
        <w:tc>
          <w:tcPr>
            <w:tcW w:w="3089" w:type="dxa"/>
          </w:tcPr>
          <w:p w:rsidR="00433A5D" w:rsidRDefault="00433A5D" w:rsidP="007D0EF2">
            <w:pPr>
              <w:rPr>
                <w:rFonts w:asciiTheme="majorEastAsia" w:eastAsiaTheme="majorEastAsia" w:hAnsiTheme="majorEastAsia" w:cs="Times New Roman"/>
                <w:color w:val="000000"/>
                <w:sz w:val="16"/>
                <w:szCs w:val="16"/>
              </w:rPr>
            </w:pPr>
            <w:r>
              <w:rPr>
                <w:rFonts w:asciiTheme="majorEastAsia" w:eastAsiaTheme="majorEastAsia" w:hAnsiTheme="majorEastAsia" w:cs="Times New Roman" w:hint="eastAsia"/>
                <w:color w:val="000000"/>
                <w:sz w:val="16"/>
                <w:szCs w:val="16"/>
              </w:rPr>
              <w:t>第二条第二項</w:t>
            </w:r>
          </w:p>
        </w:tc>
        <w:tc>
          <w:tcPr>
            <w:tcW w:w="3089" w:type="dxa"/>
          </w:tcPr>
          <w:p w:rsidR="00433A5D" w:rsidRDefault="00433A5D" w:rsidP="007D0EF2">
            <w:pPr>
              <w:rPr>
                <w:rFonts w:asciiTheme="majorEastAsia" w:eastAsiaTheme="majorEastAsia" w:hAnsiTheme="majorEastAsia" w:cs="Times New Roman"/>
                <w:color w:val="000000"/>
                <w:sz w:val="16"/>
                <w:szCs w:val="16"/>
              </w:rPr>
            </w:pPr>
            <w:r>
              <w:rPr>
                <w:rFonts w:asciiTheme="majorEastAsia" w:eastAsiaTheme="majorEastAsia" w:hAnsiTheme="majorEastAsia" w:cs="Times New Roman" w:hint="eastAsia"/>
                <w:color w:val="000000"/>
                <w:sz w:val="16"/>
                <w:szCs w:val="16"/>
              </w:rPr>
              <w:t>多数の者が利用する直接地上</w:t>
            </w:r>
          </w:p>
        </w:tc>
        <w:tc>
          <w:tcPr>
            <w:tcW w:w="3090" w:type="dxa"/>
          </w:tcPr>
          <w:p w:rsidR="00433A5D" w:rsidRDefault="00433A5D" w:rsidP="007D0EF2">
            <w:pPr>
              <w:rPr>
                <w:rFonts w:asciiTheme="majorEastAsia" w:eastAsiaTheme="majorEastAsia" w:hAnsiTheme="majorEastAsia" w:cs="Times New Roman"/>
                <w:color w:val="000000"/>
                <w:sz w:val="16"/>
                <w:szCs w:val="16"/>
              </w:rPr>
            </w:pPr>
            <w:r>
              <w:rPr>
                <w:rFonts w:asciiTheme="majorEastAsia" w:eastAsiaTheme="majorEastAsia" w:hAnsiTheme="majorEastAsia" w:cs="Times New Roman" w:hint="eastAsia"/>
                <w:color w:val="000000"/>
                <w:sz w:val="16"/>
                <w:szCs w:val="16"/>
              </w:rPr>
              <w:t>協定建築物特定施設であって直接移動等円滑化困難旅客施設又は当該移動等円滑化困難旅客施設への経路</w:t>
            </w:r>
          </w:p>
        </w:tc>
      </w:tr>
      <w:tr w:rsidR="00433A5D" w:rsidTr="007D0EF2">
        <w:tc>
          <w:tcPr>
            <w:tcW w:w="3089" w:type="dxa"/>
          </w:tcPr>
          <w:p w:rsidR="00433A5D" w:rsidRDefault="00433A5D" w:rsidP="007D0EF2">
            <w:pPr>
              <w:rPr>
                <w:rFonts w:asciiTheme="majorEastAsia" w:eastAsiaTheme="majorEastAsia" w:hAnsiTheme="majorEastAsia" w:cs="Times New Roman"/>
                <w:color w:val="000000"/>
                <w:sz w:val="16"/>
                <w:szCs w:val="16"/>
              </w:rPr>
            </w:pPr>
            <w:r>
              <w:rPr>
                <w:rFonts w:asciiTheme="majorEastAsia" w:eastAsiaTheme="majorEastAsia" w:hAnsiTheme="majorEastAsia" w:cs="Times New Roman" w:hint="eastAsia"/>
                <w:color w:val="000000"/>
                <w:sz w:val="16"/>
                <w:szCs w:val="16"/>
              </w:rPr>
              <w:t>第七条第一項</w:t>
            </w:r>
          </w:p>
        </w:tc>
        <w:tc>
          <w:tcPr>
            <w:tcW w:w="3089" w:type="dxa"/>
          </w:tcPr>
          <w:p w:rsidR="00433A5D" w:rsidRDefault="00433A5D" w:rsidP="007D0EF2">
            <w:pPr>
              <w:rPr>
                <w:rFonts w:asciiTheme="majorEastAsia" w:eastAsiaTheme="majorEastAsia" w:hAnsiTheme="majorEastAsia" w:cs="Times New Roman"/>
                <w:color w:val="000000"/>
                <w:sz w:val="16"/>
                <w:szCs w:val="16"/>
              </w:rPr>
            </w:pPr>
            <w:r>
              <w:rPr>
                <w:rFonts w:asciiTheme="majorEastAsia" w:eastAsiaTheme="majorEastAsia" w:hAnsiTheme="majorEastAsia" w:cs="Times New Roman" w:hint="eastAsia"/>
                <w:color w:val="000000"/>
                <w:sz w:val="16"/>
                <w:szCs w:val="16"/>
              </w:rPr>
              <w:t>多数の者が利用するエレベーター</w:t>
            </w:r>
          </w:p>
        </w:tc>
        <w:tc>
          <w:tcPr>
            <w:tcW w:w="3090" w:type="dxa"/>
          </w:tcPr>
          <w:p w:rsidR="00433A5D" w:rsidRDefault="00433A5D" w:rsidP="007D0EF2">
            <w:pPr>
              <w:rPr>
                <w:rFonts w:asciiTheme="majorEastAsia" w:eastAsiaTheme="majorEastAsia" w:hAnsiTheme="majorEastAsia" w:cs="Times New Roman"/>
                <w:color w:val="000000"/>
                <w:sz w:val="16"/>
                <w:szCs w:val="16"/>
              </w:rPr>
            </w:pPr>
            <w:r>
              <w:rPr>
                <w:rFonts w:asciiTheme="majorEastAsia" w:eastAsiaTheme="majorEastAsia" w:hAnsiTheme="majorEastAsia" w:cs="Times New Roman" w:hint="eastAsia"/>
                <w:color w:val="000000"/>
                <w:sz w:val="16"/>
                <w:szCs w:val="16"/>
              </w:rPr>
              <w:t>協定建築物特定施設であるエレベーター</w:t>
            </w:r>
          </w:p>
        </w:tc>
      </w:tr>
      <w:tr w:rsidR="00433A5D" w:rsidTr="007D0EF2">
        <w:tc>
          <w:tcPr>
            <w:tcW w:w="3089" w:type="dxa"/>
          </w:tcPr>
          <w:p w:rsidR="00433A5D" w:rsidRDefault="00433A5D" w:rsidP="007D0EF2">
            <w:pPr>
              <w:rPr>
                <w:rFonts w:asciiTheme="majorEastAsia" w:eastAsiaTheme="majorEastAsia" w:hAnsiTheme="majorEastAsia" w:cs="Times New Roman"/>
                <w:color w:val="000000"/>
                <w:sz w:val="16"/>
                <w:szCs w:val="16"/>
              </w:rPr>
            </w:pPr>
            <w:r>
              <w:rPr>
                <w:rFonts w:asciiTheme="majorEastAsia" w:eastAsiaTheme="majorEastAsia" w:hAnsiTheme="majorEastAsia" w:cs="Times New Roman" w:hint="eastAsia"/>
                <w:color w:val="000000"/>
                <w:sz w:val="16"/>
                <w:szCs w:val="16"/>
              </w:rPr>
              <w:t>第七条第一項第一号</w:t>
            </w:r>
          </w:p>
        </w:tc>
        <w:tc>
          <w:tcPr>
            <w:tcW w:w="3089" w:type="dxa"/>
          </w:tcPr>
          <w:p w:rsidR="00433A5D" w:rsidRDefault="00433A5D" w:rsidP="007D0EF2">
            <w:pPr>
              <w:rPr>
                <w:rFonts w:asciiTheme="majorEastAsia" w:eastAsiaTheme="majorEastAsia" w:hAnsiTheme="majorEastAsia" w:cs="Times New Roman"/>
                <w:color w:val="000000"/>
                <w:sz w:val="16"/>
                <w:szCs w:val="16"/>
              </w:rPr>
            </w:pPr>
            <w:r>
              <w:rPr>
                <w:rFonts w:asciiTheme="majorEastAsia" w:eastAsiaTheme="majorEastAsia" w:hAnsiTheme="majorEastAsia" w:cs="Times New Roman" w:hint="eastAsia"/>
                <w:color w:val="000000"/>
                <w:sz w:val="16"/>
                <w:szCs w:val="16"/>
              </w:rPr>
              <w:t>多数の者が利用する居室、車椅子使用者用便房、車椅子使用者用駐車施設、車椅子使用者用客室又は第十三条第一号に規定する車椅子使用者用浴室等</w:t>
            </w:r>
          </w:p>
        </w:tc>
        <w:tc>
          <w:tcPr>
            <w:tcW w:w="3090" w:type="dxa"/>
          </w:tcPr>
          <w:p w:rsidR="00433A5D" w:rsidRDefault="00433A5D" w:rsidP="007D0EF2">
            <w:pPr>
              <w:rPr>
                <w:rFonts w:asciiTheme="majorEastAsia" w:eastAsiaTheme="majorEastAsia" w:hAnsiTheme="majorEastAsia" w:cs="Times New Roman"/>
                <w:color w:val="000000"/>
                <w:sz w:val="16"/>
                <w:szCs w:val="16"/>
              </w:rPr>
            </w:pPr>
            <w:r>
              <w:rPr>
                <w:rFonts w:asciiTheme="majorEastAsia" w:eastAsiaTheme="majorEastAsia" w:hAnsiTheme="majorEastAsia" w:cs="Times New Roman" w:hint="eastAsia"/>
                <w:color w:val="000000"/>
                <w:sz w:val="16"/>
                <w:szCs w:val="16"/>
              </w:rPr>
              <w:t>協定建築物特定施設である便所</w:t>
            </w:r>
          </w:p>
        </w:tc>
      </w:tr>
      <w:tr w:rsidR="00433A5D" w:rsidTr="007D0EF2">
        <w:tc>
          <w:tcPr>
            <w:tcW w:w="3089" w:type="dxa"/>
          </w:tcPr>
          <w:p w:rsidR="00433A5D" w:rsidRDefault="00433A5D" w:rsidP="007D0EF2">
            <w:pPr>
              <w:rPr>
                <w:rFonts w:asciiTheme="majorEastAsia" w:eastAsiaTheme="majorEastAsia" w:hAnsiTheme="majorEastAsia" w:cs="Times New Roman"/>
                <w:color w:val="000000"/>
                <w:sz w:val="16"/>
                <w:szCs w:val="16"/>
              </w:rPr>
            </w:pPr>
            <w:r>
              <w:rPr>
                <w:rFonts w:asciiTheme="majorEastAsia" w:eastAsiaTheme="majorEastAsia" w:hAnsiTheme="majorEastAsia" w:cs="Times New Roman" w:hint="eastAsia"/>
                <w:color w:val="000000"/>
                <w:sz w:val="16"/>
                <w:szCs w:val="16"/>
              </w:rPr>
              <w:t>第七条第一項第二号</w:t>
            </w:r>
          </w:p>
        </w:tc>
        <w:tc>
          <w:tcPr>
            <w:tcW w:w="3089" w:type="dxa"/>
          </w:tcPr>
          <w:p w:rsidR="00433A5D" w:rsidRDefault="00433A5D" w:rsidP="007D0EF2">
            <w:pPr>
              <w:rPr>
                <w:rFonts w:asciiTheme="majorEastAsia" w:eastAsiaTheme="majorEastAsia" w:hAnsiTheme="majorEastAsia" w:cs="Times New Roman"/>
                <w:color w:val="000000"/>
                <w:sz w:val="16"/>
                <w:szCs w:val="16"/>
              </w:rPr>
            </w:pPr>
            <w:r>
              <w:rPr>
                <w:rFonts w:asciiTheme="majorEastAsia" w:eastAsiaTheme="majorEastAsia" w:hAnsiTheme="majorEastAsia" w:cs="Times New Roman" w:hint="eastAsia"/>
                <w:color w:val="000000"/>
                <w:sz w:val="16"/>
                <w:szCs w:val="16"/>
              </w:rPr>
              <w:t>地上</w:t>
            </w:r>
          </w:p>
        </w:tc>
        <w:tc>
          <w:tcPr>
            <w:tcW w:w="3090" w:type="dxa"/>
          </w:tcPr>
          <w:p w:rsidR="00433A5D" w:rsidRDefault="00433A5D" w:rsidP="007D0EF2">
            <w:pPr>
              <w:rPr>
                <w:rFonts w:asciiTheme="majorEastAsia" w:eastAsiaTheme="majorEastAsia" w:hAnsiTheme="majorEastAsia" w:cs="Times New Roman"/>
                <w:color w:val="000000"/>
                <w:sz w:val="16"/>
                <w:szCs w:val="16"/>
              </w:rPr>
            </w:pPr>
            <w:r>
              <w:rPr>
                <w:rFonts w:asciiTheme="majorEastAsia" w:eastAsiaTheme="majorEastAsia" w:hAnsiTheme="majorEastAsia" w:cs="Times New Roman" w:hint="eastAsia"/>
                <w:color w:val="000000"/>
                <w:sz w:val="16"/>
                <w:szCs w:val="16"/>
              </w:rPr>
              <w:t>移動等円滑化困難旅客施設又は当該移動等円滑化困難旅客施設への経路</w:t>
            </w:r>
          </w:p>
        </w:tc>
      </w:tr>
      <w:tr w:rsidR="00433A5D" w:rsidTr="007D0EF2">
        <w:tc>
          <w:tcPr>
            <w:tcW w:w="3089" w:type="dxa"/>
            <w:vMerge w:val="restart"/>
          </w:tcPr>
          <w:p w:rsidR="00433A5D" w:rsidRDefault="00433A5D" w:rsidP="007D0EF2">
            <w:pPr>
              <w:rPr>
                <w:rFonts w:asciiTheme="majorEastAsia" w:eastAsiaTheme="majorEastAsia" w:hAnsiTheme="majorEastAsia" w:cs="Times New Roman"/>
                <w:color w:val="000000"/>
                <w:sz w:val="16"/>
                <w:szCs w:val="16"/>
              </w:rPr>
            </w:pPr>
            <w:r>
              <w:rPr>
                <w:rFonts w:asciiTheme="majorEastAsia" w:eastAsiaTheme="majorEastAsia" w:hAnsiTheme="majorEastAsia" w:cs="Times New Roman" w:hint="eastAsia"/>
                <w:color w:val="000000"/>
                <w:sz w:val="16"/>
                <w:szCs w:val="16"/>
              </w:rPr>
              <w:t>第七条第六項</w:t>
            </w:r>
          </w:p>
        </w:tc>
        <w:tc>
          <w:tcPr>
            <w:tcW w:w="3089" w:type="dxa"/>
          </w:tcPr>
          <w:p w:rsidR="00433A5D" w:rsidRDefault="00433A5D" w:rsidP="007D0EF2">
            <w:pPr>
              <w:rPr>
                <w:rFonts w:asciiTheme="majorEastAsia" w:eastAsiaTheme="majorEastAsia" w:hAnsiTheme="majorEastAsia" w:cs="Times New Roman"/>
                <w:color w:val="000000"/>
                <w:sz w:val="16"/>
                <w:szCs w:val="16"/>
              </w:rPr>
            </w:pPr>
            <w:r>
              <w:rPr>
                <w:rFonts w:asciiTheme="majorEastAsia" w:eastAsiaTheme="majorEastAsia" w:hAnsiTheme="majorEastAsia" w:cs="Times New Roman" w:hint="eastAsia"/>
                <w:color w:val="000000"/>
                <w:sz w:val="16"/>
                <w:szCs w:val="16"/>
              </w:rPr>
              <w:t>不特定かつ多数の者が利用し、又は主として視覚障害者が利用する</w:t>
            </w:r>
          </w:p>
        </w:tc>
        <w:tc>
          <w:tcPr>
            <w:tcW w:w="3090" w:type="dxa"/>
          </w:tcPr>
          <w:p w:rsidR="00433A5D" w:rsidRDefault="00433A5D" w:rsidP="007D0EF2">
            <w:pPr>
              <w:rPr>
                <w:rFonts w:asciiTheme="majorEastAsia" w:eastAsiaTheme="majorEastAsia" w:hAnsiTheme="majorEastAsia" w:cs="Times New Roman"/>
                <w:color w:val="000000"/>
                <w:sz w:val="16"/>
                <w:szCs w:val="16"/>
              </w:rPr>
            </w:pPr>
            <w:r>
              <w:rPr>
                <w:rFonts w:asciiTheme="majorEastAsia" w:eastAsiaTheme="majorEastAsia" w:hAnsiTheme="majorEastAsia" w:cs="Times New Roman" w:hint="eastAsia"/>
                <w:color w:val="000000"/>
                <w:sz w:val="16"/>
                <w:szCs w:val="16"/>
              </w:rPr>
              <w:t>協定建築物特定施設である</w:t>
            </w:r>
          </w:p>
        </w:tc>
      </w:tr>
      <w:tr w:rsidR="00433A5D" w:rsidTr="007D0EF2">
        <w:tc>
          <w:tcPr>
            <w:tcW w:w="3089" w:type="dxa"/>
            <w:vMerge/>
          </w:tcPr>
          <w:p w:rsidR="00433A5D" w:rsidRDefault="00433A5D" w:rsidP="007D0EF2">
            <w:pPr>
              <w:rPr>
                <w:rFonts w:asciiTheme="majorEastAsia" w:eastAsiaTheme="majorEastAsia" w:hAnsiTheme="majorEastAsia" w:cs="Times New Roman"/>
                <w:color w:val="000000"/>
                <w:sz w:val="16"/>
                <w:szCs w:val="16"/>
              </w:rPr>
            </w:pPr>
          </w:p>
        </w:tc>
        <w:tc>
          <w:tcPr>
            <w:tcW w:w="3089" w:type="dxa"/>
          </w:tcPr>
          <w:p w:rsidR="00433A5D" w:rsidRDefault="00433A5D" w:rsidP="007D0EF2">
            <w:pPr>
              <w:rPr>
                <w:rFonts w:asciiTheme="majorEastAsia" w:eastAsiaTheme="majorEastAsia" w:hAnsiTheme="majorEastAsia" w:cs="Times New Roman"/>
                <w:color w:val="000000"/>
                <w:sz w:val="16"/>
                <w:szCs w:val="16"/>
              </w:rPr>
            </w:pPr>
            <w:r>
              <w:rPr>
                <w:rFonts w:asciiTheme="majorEastAsia" w:eastAsiaTheme="majorEastAsia" w:hAnsiTheme="majorEastAsia" w:cs="Times New Roman" w:hint="eastAsia"/>
                <w:color w:val="000000"/>
                <w:sz w:val="16"/>
                <w:szCs w:val="16"/>
              </w:rPr>
              <w:t>乗降ロビー</w:t>
            </w:r>
          </w:p>
        </w:tc>
        <w:tc>
          <w:tcPr>
            <w:tcW w:w="3090" w:type="dxa"/>
          </w:tcPr>
          <w:p w:rsidR="00433A5D" w:rsidRDefault="00433A5D" w:rsidP="007D0EF2">
            <w:pPr>
              <w:rPr>
                <w:rFonts w:asciiTheme="majorEastAsia" w:eastAsiaTheme="majorEastAsia" w:hAnsiTheme="majorEastAsia" w:cs="Times New Roman"/>
                <w:color w:val="000000"/>
                <w:sz w:val="16"/>
                <w:szCs w:val="16"/>
              </w:rPr>
            </w:pPr>
            <w:r>
              <w:rPr>
                <w:rFonts w:asciiTheme="majorEastAsia" w:eastAsiaTheme="majorEastAsia" w:hAnsiTheme="majorEastAsia" w:cs="Times New Roman" w:hint="eastAsia"/>
                <w:color w:val="000000"/>
                <w:sz w:val="16"/>
                <w:szCs w:val="16"/>
              </w:rPr>
              <w:t>乗降ロビー（同項各号に規定する階にあるものに限る。以下この項において同じ。）</w:t>
            </w:r>
          </w:p>
        </w:tc>
      </w:tr>
      <w:tr w:rsidR="00433A5D" w:rsidTr="007D0EF2">
        <w:tc>
          <w:tcPr>
            <w:tcW w:w="3089" w:type="dxa"/>
            <w:vMerge/>
          </w:tcPr>
          <w:p w:rsidR="00433A5D" w:rsidRDefault="00433A5D" w:rsidP="007D0EF2">
            <w:pPr>
              <w:rPr>
                <w:rFonts w:asciiTheme="majorEastAsia" w:eastAsiaTheme="majorEastAsia" w:hAnsiTheme="majorEastAsia" w:cs="Times New Roman"/>
                <w:color w:val="000000"/>
                <w:sz w:val="16"/>
                <w:szCs w:val="16"/>
              </w:rPr>
            </w:pPr>
          </w:p>
        </w:tc>
        <w:tc>
          <w:tcPr>
            <w:tcW w:w="3089" w:type="dxa"/>
          </w:tcPr>
          <w:p w:rsidR="00433A5D" w:rsidRDefault="00433A5D" w:rsidP="007D0EF2">
            <w:pPr>
              <w:rPr>
                <w:rFonts w:asciiTheme="majorEastAsia" w:eastAsiaTheme="majorEastAsia" w:hAnsiTheme="majorEastAsia" w:cs="Times New Roman"/>
                <w:color w:val="000000"/>
                <w:sz w:val="16"/>
                <w:szCs w:val="16"/>
              </w:rPr>
            </w:pPr>
            <w:r>
              <w:rPr>
                <w:rFonts w:asciiTheme="majorEastAsia" w:eastAsiaTheme="majorEastAsia" w:hAnsiTheme="majorEastAsia" w:cs="Times New Roman" w:hint="eastAsia"/>
                <w:color w:val="000000"/>
                <w:sz w:val="16"/>
                <w:szCs w:val="16"/>
              </w:rPr>
              <w:t>第三項又は前項</w:t>
            </w:r>
          </w:p>
        </w:tc>
        <w:tc>
          <w:tcPr>
            <w:tcW w:w="3090" w:type="dxa"/>
          </w:tcPr>
          <w:p w:rsidR="00433A5D" w:rsidRDefault="00433A5D" w:rsidP="007D0EF2">
            <w:pPr>
              <w:rPr>
                <w:rFonts w:asciiTheme="majorEastAsia" w:eastAsiaTheme="majorEastAsia" w:hAnsiTheme="majorEastAsia" w:cs="Times New Roman"/>
                <w:color w:val="000000"/>
                <w:sz w:val="16"/>
                <w:szCs w:val="16"/>
              </w:rPr>
            </w:pPr>
            <w:r>
              <w:rPr>
                <w:rFonts w:asciiTheme="majorEastAsia" w:eastAsiaTheme="majorEastAsia" w:hAnsiTheme="majorEastAsia" w:cs="Times New Roman" w:hint="eastAsia"/>
                <w:color w:val="000000"/>
                <w:sz w:val="16"/>
                <w:szCs w:val="16"/>
              </w:rPr>
              <w:t>前項</w:t>
            </w:r>
          </w:p>
        </w:tc>
      </w:tr>
      <w:tr w:rsidR="00433A5D" w:rsidTr="007D0EF2">
        <w:tc>
          <w:tcPr>
            <w:tcW w:w="3089" w:type="dxa"/>
          </w:tcPr>
          <w:p w:rsidR="00433A5D" w:rsidRDefault="00433A5D" w:rsidP="007D0EF2">
            <w:pPr>
              <w:rPr>
                <w:rFonts w:asciiTheme="majorEastAsia" w:eastAsiaTheme="majorEastAsia" w:hAnsiTheme="majorEastAsia" w:cs="Times New Roman"/>
                <w:color w:val="000000"/>
                <w:sz w:val="16"/>
                <w:szCs w:val="16"/>
              </w:rPr>
            </w:pPr>
            <w:r>
              <w:rPr>
                <w:rFonts w:asciiTheme="majorEastAsia" w:eastAsiaTheme="majorEastAsia" w:hAnsiTheme="majorEastAsia" w:cs="Times New Roman" w:hint="eastAsia"/>
                <w:color w:val="000000"/>
                <w:sz w:val="16"/>
                <w:szCs w:val="16"/>
              </w:rPr>
              <w:t>第八条</w:t>
            </w:r>
          </w:p>
        </w:tc>
        <w:tc>
          <w:tcPr>
            <w:tcW w:w="3089" w:type="dxa"/>
          </w:tcPr>
          <w:p w:rsidR="00433A5D" w:rsidRDefault="00433A5D" w:rsidP="007D0EF2">
            <w:pPr>
              <w:rPr>
                <w:rFonts w:asciiTheme="majorEastAsia" w:eastAsiaTheme="majorEastAsia" w:hAnsiTheme="majorEastAsia" w:cs="Times New Roman"/>
                <w:color w:val="000000"/>
                <w:sz w:val="16"/>
                <w:szCs w:val="16"/>
              </w:rPr>
            </w:pPr>
            <w:r>
              <w:rPr>
                <w:rFonts w:asciiTheme="majorEastAsia" w:eastAsiaTheme="majorEastAsia" w:hAnsiTheme="majorEastAsia" w:cs="Times New Roman" w:hint="eastAsia"/>
                <w:color w:val="000000"/>
                <w:sz w:val="16"/>
                <w:szCs w:val="16"/>
              </w:rPr>
              <w:t>昇降機</w:t>
            </w:r>
          </w:p>
        </w:tc>
        <w:tc>
          <w:tcPr>
            <w:tcW w:w="3090" w:type="dxa"/>
          </w:tcPr>
          <w:p w:rsidR="00433A5D" w:rsidRDefault="00433A5D" w:rsidP="007D0EF2">
            <w:pPr>
              <w:rPr>
                <w:rFonts w:asciiTheme="majorEastAsia" w:eastAsiaTheme="majorEastAsia" w:hAnsiTheme="majorEastAsia" w:cs="Times New Roman"/>
                <w:color w:val="000000"/>
                <w:sz w:val="16"/>
                <w:szCs w:val="16"/>
              </w:rPr>
            </w:pPr>
            <w:r>
              <w:rPr>
                <w:rFonts w:asciiTheme="majorEastAsia" w:eastAsiaTheme="majorEastAsia" w:hAnsiTheme="majorEastAsia" w:cs="Times New Roman" w:hint="eastAsia"/>
                <w:color w:val="000000"/>
                <w:sz w:val="16"/>
                <w:szCs w:val="16"/>
              </w:rPr>
              <w:t>昇降機（協定建築物特定施設であるものに限る。）</w:t>
            </w:r>
          </w:p>
        </w:tc>
      </w:tr>
      <w:tr w:rsidR="00433A5D" w:rsidTr="007D0EF2">
        <w:tc>
          <w:tcPr>
            <w:tcW w:w="3089" w:type="dxa"/>
          </w:tcPr>
          <w:p w:rsidR="00433A5D" w:rsidRDefault="00433A5D" w:rsidP="007D0EF2">
            <w:pPr>
              <w:rPr>
                <w:rFonts w:asciiTheme="majorEastAsia" w:eastAsiaTheme="majorEastAsia" w:hAnsiTheme="majorEastAsia" w:cs="Times New Roman"/>
                <w:color w:val="000000"/>
                <w:sz w:val="16"/>
                <w:szCs w:val="16"/>
              </w:rPr>
            </w:pPr>
            <w:r>
              <w:rPr>
                <w:rFonts w:asciiTheme="majorEastAsia" w:eastAsiaTheme="majorEastAsia" w:hAnsiTheme="majorEastAsia" w:cs="Times New Roman" w:hint="eastAsia"/>
                <w:color w:val="000000"/>
                <w:sz w:val="16"/>
                <w:szCs w:val="16"/>
              </w:rPr>
              <w:t>第九条第一項</w:t>
            </w:r>
          </w:p>
        </w:tc>
        <w:tc>
          <w:tcPr>
            <w:tcW w:w="3089" w:type="dxa"/>
          </w:tcPr>
          <w:p w:rsidR="00433A5D" w:rsidRDefault="00433A5D" w:rsidP="007D0EF2">
            <w:pPr>
              <w:rPr>
                <w:rFonts w:asciiTheme="majorEastAsia" w:eastAsiaTheme="majorEastAsia" w:hAnsiTheme="majorEastAsia" w:cs="Times New Roman"/>
                <w:color w:val="000000"/>
                <w:sz w:val="16"/>
                <w:szCs w:val="16"/>
              </w:rPr>
            </w:pPr>
            <w:r>
              <w:rPr>
                <w:rFonts w:asciiTheme="majorEastAsia" w:eastAsiaTheme="majorEastAsia" w:hAnsiTheme="majorEastAsia" w:cs="Times New Roman" w:hint="eastAsia"/>
                <w:color w:val="000000"/>
                <w:sz w:val="16"/>
                <w:szCs w:val="16"/>
              </w:rPr>
              <w:t>多数の者が利用する便所は</w:t>
            </w:r>
          </w:p>
        </w:tc>
        <w:tc>
          <w:tcPr>
            <w:tcW w:w="3090" w:type="dxa"/>
          </w:tcPr>
          <w:p w:rsidR="00433A5D" w:rsidRDefault="00433A5D" w:rsidP="007D0EF2">
            <w:pPr>
              <w:rPr>
                <w:rFonts w:asciiTheme="majorEastAsia" w:eastAsiaTheme="majorEastAsia" w:hAnsiTheme="majorEastAsia" w:cs="Times New Roman"/>
                <w:color w:val="000000"/>
                <w:sz w:val="16"/>
                <w:szCs w:val="16"/>
              </w:rPr>
            </w:pPr>
            <w:r>
              <w:rPr>
                <w:rFonts w:asciiTheme="majorEastAsia" w:eastAsiaTheme="majorEastAsia" w:hAnsiTheme="majorEastAsia" w:cs="Times New Roman" w:hint="eastAsia"/>
                <w:color w:val="000000"/>
                <w:sz w:val="16"/>
                <w:szCs w:val="16"/>
              </w:rPr>
              <w:t>協定建築物特定施設である便所は</w:t>
            </w:r>
          </w:p>
        </w:tc>
      </w:tr>
      <w:tr w:rsidR="00433A5D" w:rsidTr="007D0EF2">
        <w:tc>
          <w:tcPr>
            <w:tcW w:w="3089" w:type="dxa"/>
            <w:vMerge w:val="restart"/>
          </w:tcPr>
          <w:p w:rsidR="00433A5D" w:rsidRDefault="00433A5D" w:rsidP="007D0EF2">
            <w:pPr>
              <w:rPr>
                <w:rFonts w:asciiTheme="majorEastAsia" w:eastAsiaTheme="majorEastAsia" w:hAnsiTheme="majorEastAsia" w:cs="Times New Roman"/>
                <w:color w:val="000000"/>
                <w:sz w:val="16"/>
                <w:szCs w:val="16"/>
              </w:rPr>
            </w:pPr>
            <w:r>
              <w:rPr>
                <w:rFonts w:asciiTheme="majorEastAsia" w:eastAsiaTheme="majorEastAsia" w:hAnsiTheme="majorEastAsia" w:cs="Times New Roman" w:hint="eastAsia"/>
                <w:color w:val="000000"/>
                <w:sz w:val="16"/>
                <w:szCs w:val="16"/>
              </w:rPr>
              <w:t>第九条第一項第一号</w:t>
            </w:r>
          </w:p>
        </w:tc>
        <w:tc>
          <w:tcPr>
            <w:tcW w:w="3089" w:type="dxa"/>
          </w:tcPr>
          <w:p w:rsidR="00433A5D" w:rsidRDefault="00433A5D" w:rsidP="007D0EF2">
            <w:pPr>
              <w:rPr>
                <w:rFonts w:asciiTheme="majorEastAsia" w:eastAsiaTheme="majorEastAsia" w:hAnsiTheme="majorEastAsia" w:cs="Times New Roman"/>
                <w:color w:val="000000"/>
                <w:sz w:val="16"/>
                <w:szCs w:val="16"/>
              </w:rPr>
            </w:pPr>
            <w:r>
              <w:rPr>
                <w:rFonts w:asciiTheme="majorEastAsia" w:eastAsiaTheme="majorEastAsia" w:hAnsiTheme="majorEastAsia" w:cs="Times New Roman" w:hint="eastAsia"/>
                <w:color w:val="000000"/>
                <w:sz w:val="16"/>
                <w:szCs w:val="16"/>
              </w:rPr>
              <w:t>多数の者が利用する便所（男子用及び女子用の区別があるときは、それぞれの便所）が設けられている階ごとに、当該便所のうち一以上に、車椅子使用者用便房</w:t>
            </w:r>
          </w:p>
        </w:tc>
        <w:tc>
          <w:tcPr>
            <w:tcW w:w="3090" w:type="dxa"/>
          </w:tcPr>
          <w:p w:rsidR="00433A5D" w:rsidRDefault="00433A5D" w:rsidP="007D0EF2">
            <w:pPr>
              <w:rPr>
                <w:rFonts w:asciiTheme="majorEastAsia" w:eastAsiaTheme="majorEastAsia" w:hAnsiTheme="majorEastAsia" w:cs="Times New Roman"/>
                <w:color w:val="000000"/>
                <w:sz w:val="16"/>
                <w:szCs w:val="16"/>
              </w:rPr>
            </w:pPr>
            <w:r>
              <w:rPr>
                <w:rFonts w:asciiTheme="majorEastAsia" w:eastAsiaTheme="majorEastAsia" w:hAnsiTheme="majorEastAsia" w:cs="Times New Roman" w:hint="eastAsia"/>
                <w:color w:val="000000"/>
                <w:sz w:val="16"/>
                <w:szCs w:val="16"/>
              </w:rPr>
              <w:t>車椅子使用者用便房</w:t>
            </w:r>
          </w:p>
        </w:tc>
      </w:tr>
      <w:tr w:rsidR="00433A5D" w:rsidTr="007D0EF2">
        <w:tc>
          <w:tcPr>
            <w:tcW w:w="3089" w:type="dxa"/>
            <w:vMerge/>
          </w:tcPr>
          <w:p w:rsidR="00433A5D" w:rsidRDefault="00433A5D" w:rsidP="007D0EF2">
            <w:pPr>
              <w:rPr>
                <w:rFonts w:asciiTheme="majorEastAsia" w:eastAsiaTheme="majorEastAsia" w:hAnsiTheme="majorEastAsia" w:cs="Times New Roman"/>
                <w:color w:val="000000"/>
                <w:sz w:val="16"/>
                <w:szCs w:val="16"/>
              </w:rPr>
            </w:pPr>
          </w:p>
        </w:tc>
        <w:tc>
          <w:tcPr>
            <w:tcW w:w="3089" w:type="dxa"/>
          </w:tcPr>
          <w:p w:rsidR="00433A5D" w:rsidRDefault="00433A5D" w:rsidP="007D0EF2">
            <w:pPr>
              <w:rPr>
                <w:rFonts w:asciiTheme="majorEastAsia" w:eastAsiaTheme="majorEastAsia" w:hAnsiTheme="majorEastAsia" w:cs="Times New Roman"/>
                <w:color w:val="000000"/>
                <w:sz w:val="16"/>
                <w:szCs w:val="16"/>
              </w:rPr>
            </w:pPr>
            <w:r>
              <w:rPr>
                <w:rFonts w:asciiTheme="majorEastAsia" w:eastAsiaTheme="majorEastAsia" w:hAnsiTheme="majorEastAsia" w:cs="Times New Roman" w:hint="eastAsia"/>
                <w:color w:val="000000"/>
                <w:sz w:val="16"/>
                <w:szCs w:val="16"/>
              </w:rPr>
              <w:t>便房を</w:t>
            </w:r>
          </w:p>
        </w:tc>
        <w:tc>
          <w:tcPr>
            <w:tcW w:w="3090" w:type="dxa"/>
          </w:tcPr>
          <w:p w:rsidR="00433A5D" w:rsidRDefault="00433A5D" w:rsidP="007D0EF2">
            <w:pPr>
              <w:rPr>
                <w:rFonts w:asciiTheme="majorEastAsia" w:eastAsiaTheme="majorEastAsia" w:hAnsiTheme="majorEastAsia" w:cs="Times New Roman"/>
                <w:color w:val="000000"/>
                <w:sz w:val="16"/>
                <w:szCs w:val="16"/>
              </w:rPr>
            </w:pPr>
            <w:r>
              <w:rPr>
                <w:rFonts w:asciiTheme="majorEastAsia" w:eastAsiaTheme="majorEastAsia" w:hAnsiTheme="majorEastAsia" w:cs="Times New Roman" w:hint="eastAsia"/>
                <w:color w:val="000000"/>
                <w:sz w:val="16"/>
                <w:szCs w:val="16"/>
              </w:rPr>
              <w:t>便房を一以上</w:t>
            </w:r>
          </w:p>
        </w:tc>
      </w:tr>
      <w:tr w:rsidR="00433A5D" w:rsidTr="007D0EF2">
        <w:tc>
          <w:tcPr>
            <w:tcW w:w="3089" w:type="dxa"/>
          </w:tcPr>
          <w:p w:rsidR="00433A5D" w:rsidRDefault="00433A5D" w:rsidP="007D0EF2">
            <w:pPr>
              <w:rPr>
                <w:rFonts w:asciiTheme="majorEastAsia" w:eastAsiaTheme="majorEastAsia" w:hAnsiTheme="majorEastAsia" w:cs="Times New Roman"/>
                <w:color w:val="000000"/>
                <w:sz w:val="16"/>
                <w:szCs w:val="16"/>
              </w:rPr>
            </w:pPr>
            <w:r>
              <w:rPr>
                <w:rFonts w:asciiTheme="majorEastAsia" w:eastAsiaTheme="majorEastAsia" w:hAnsiTheme="majorEastAsia" w:cs="Times New Roman" w:hint="eastAsia"/>
                <w:color w:val="000000"/>
                <w:sz w:val="16"/>
                <w:szCs w:val="16"/>
              </w:rPr>
              <w:t>第九条第一項第三号</w:t>
            </w:r>
          </w:p>
        </w:tc>
        <w:tc>
          <w:tcPr>
            <w:tcW w:w="3089" w:type="dxa"/>
          </w:tcPr>
          <w:p w:rsidR="00433A5D" w:rsidRDefault="00433A5D" w:rsidP="007D0EF2">
            <w:pPr>
              <w:rPr>
                <w:rFonts w:asciiTheme="majorEastAsia" w:eastAsiaTheme="majorEastAsia" w:hAnsiTheme="majorEastAsia" w:cs="Times New Roman"/>
                <w:color w:val="000000"/>
                <w:sz w:val="16"/>
                <w:szCs w:val="16"/>
              </w:rPr>
            </w:pPr>
            <w:r>
              <w:rPr>
                <w:rFonts w:asciiTheme="majorEastAsia" w:eastAsiaTheme="majorEastAsia" w:hAnsiTheme="majorEastAsia" w:cs="Times New Roman" w:hint="eastAsia"/>
                <w:color w:val="000000"/>
                <w:sz w:val="16"/>
                <w:szCs w:val="16"/>
              </w:rPr>
              <w:t>便房が設けられている便所</w:t>
            </w:r>
          </w:p>
        </w:tc>
        <w:tc>
          <w:tcPr>
            <w:tcW w:w="3090" w:type="dxa"/>
          </w:tcPr>
          <w:p w:rsidR="00433A5D" w:rsidRDefault="00433A5D" w:rsidP="007D0EF2">
            <w:pPr>
              <w:rPr>
                <w:rFonts w:asciiTheme="majorEastAsia" w:eastAsiaTheme="majorEastAsia" w:hAnsiTheme="majorEastAsia" w:cs="Times New Roman"/>
                <w:color w:val="000000"/>
                <w:sz w:val="16"/>
                <w:szCs w:val="16"/>
              </w:rPr>
            </w:pPr>
            <w:r>
              <w:rPr>
                <w:rFonts w:asciiTheme="majorEastAsia" w:eastAsiaTheme="majorEastAsia" w:hAnsiTheme="majorEastAsia" w:cs="Times New Roman" w:hint="eastAsia"/>
                <w:color w:val="000000"/>
                <w:sz w:val="16"/>
                <w:szCs w:val="16"/>
              </w:rPr>
              <w:t>便所</w:t>
            </w:r>
          </w:p>
        </w:tc>
      </w:tr>
      <w:tr w:rsidR="00433A5D" w:rsidTr="007D0EF2">
        <w:tc>
          <w:tcPr>
            <w:tcW w:w="3089" w:type="dxa"/>
          </w:tcPr>
          <w:p w:rsidR="00433A5D" w:rsidRDefault="00433A5D" w:rsidP="007D0EF2">
            <w:pPr>
              <w:rPr>
                <w:rFonts w:asciiTheme="majorEastAsia" w:eastAsiaTheme="majorEastAsia" w:hAnsiTheme="majorEastAsia" w:cs="Times New Roman"/>
                <w:color w:val="000000"/>
                <w:sz w:val="16"/>
                <w:szCs w:val="16"/>
              </w:rPr>
            </w:pPr>
            <w:r>
              <w:rPr>
                <w:rFonts w:asciiTheme="majorEastAsia" w:eastAsiaTheme="majorEastAsia" w:hAnsiTheme="majorEastAsia" w:cs="Times New Roman" w:hint="eastAsia"/>
                <w:color w:val="000000"/>
                <w:sz w:val="16"/>
                <w:szCs w:val="16"/>
              </w:rPr>
              <w:t>第九条第二項</w:t>
            </w:r>
          </w:p>
        </w:tc>
        <w:tc>
          <w:tcPr>
            <w:tcW w:w="3089" w:type="dxa"/>
          </w:tcPr>
          <w:p w:rsidR="00433A5D" w:rsidRDefault="00433A5D" w:rsidP="007D0EF2">
            <w:pPr>
              <w:rPr>
                <w:rFonts w:asciiTheme="majorEastAsia" w:eastAsiaTheme="majorEastAsia" w:hAnsiTheme="majorEastAsia" w:cs="Times New Roman"/>
                <w:color w:val="000000"/>
                <w:sz w:val="16"/>
                <w:szCs w:val="16"/>
              </w:rPr>
            </w:pPr>
            <w:r>
              <w:rPr>
                <w:rFonts w:asciiTheme="majorEastAsia" w:eastAsiaTheme="majorEastAsia" w:hAnsiTheme="majorEastAsia" w:cs="Times New Roman" w:hint="eastAsia"/>
                <w:color w:val="000000"/>
                <w:sz w:val="16"/>
                <w:szCs w:val="16"/>
              </w:rPr>
              <w:t>多数の者が利用する男子用小便器のある便所が設けられている階ごとに、当該便所のうち一以上に</w:t>
            </w:r>
          </w:p>
        </w:tc>
        <w:tc>
          <w:tcPr>
            <w:tcW w:w="3090" w:type="dxa"/>
          </w:tcPr>
          <w:p w:rsidR="00433A5D" w:rsidRDefault="00433A5D" w:rsidP="007D0EF2">
            <w:pPr>
              <w:rPr>
                <w:rFonts w:asciiTheme="majorEastAsia" w:eastAsiaTheme="majorEastAsia" w:hAnsiTheme="majorEastAsia" w:cs="Times New Roman"/>
                <w:color w:val="000000"/>
                <w:sz w:val="16"/>
                <w:szCs w:val="16"/>
              </w:rPr>
            </w:pPr>
            <w:r>
              <w:rPr>
                <w:rFonts w:asciiTheme="majorEastAsia" w:eastAsiaTheme="majorEastAsia" w:hAnsiTheme="majorEastAsia" w:cs="Times New Roman" w:hint="eastAsia"/>
                <w:color w:val="000000"/>
                <w:sz w:val="16"/>
                <w:szCs w:val="16"/>
              </w:rPr>
              <w:t>協定建築物特定施設である男子用小便器のある便所には</w:t>
            </w:r>
          </w:p>
        </w:tc>
      </w:tr>
      <w:tr w:rsidR="00433A5D" w:rsidTr="007D0EF2">
        <w:tc>
          <w:tcPr>
            <w:tcW w:w="3089" w:type="dxa"/>
          </w:tcPr>
          <w:p w:rsidR="00433A5D" w:rsidRDefault="00433A5D" w:rsidP="007D0EF2">
            <w:pPr>
              <w:rPr>
                <w:rFonts w:asciiTheme="majorEastAsia" w:eastAsiaTheme="majorEastAsia" w:hAnsiTheme="majorEastAsia" w:cs="Times New Roman"/>
                <w:color w:val="000000"/>
                <w:sz w:val="16"/>
                <w:szCs w:val="16"/>
              </w:rPr>
            </w:pPr>
            <w:r>
              <w:rPr>
                <w:rFonts w:asciiTheme="majorEastAsia" w:eastAsiaTheme="majorEastAsia" w:hAnsiTheme="majorEastAsia" w:cs="Times New Roman" w:hint="eastAsia"/>
                <w:color w:val="000000"/>
                <w:sz w:val="16"/>
                <w:szCs w:val="16"/>
              </w:rPr>
              <w:lastRenderedPageBreak/>
              <w:t>第十四条第一項、第十五条第一項</w:t>
            </w:r>
          </w:p>
        </w:tc>
        <w:tc>
          <w:tcPr>
            <w:tcW w:w="3089" w:type="dxa"/>
          </w:tcPr>
          <w:p w:rsidR="00433A5D" w:rsidRDefault="00433A5D" w:rsidP="007D0EF2">
            <w:pPr>
              <w:rPr>
                <w:rFonts w:asciiTheme="majorEastAsia" w:eastAsiaTheme="majorEastAsia" w:hAnsiTheme="majorEastAsia" w:cs="Times New Roman"/>
                <w:color w:val="000000"/>
                <w:sz w:val="16"/>
                <w:szCs w:val="16"/>
              </w:rPr>
            </w:pPr>
            <w:r>
              <w:rPr>
                <w:rFonts w:asciiTheme="majorEastAsia" w:eastAsiaTheme="majorEastAsia" w:hAnsiTheme="majorEastAsia" w:cs="Times New Roman" w:hint="eastAsia"/>
                <w:color w:val="000000"/>
                <w:sz w:val="16"/>
                <w:szCs w:val="16"/>
              </w:rPr>
              <w:t>、便所又は駐車施設</w:t>
            </w:r>
          </w:p>
        </w:tc>
        <w:tc>
          <w:tcPr>
            <w:tcW w:w="3090" w:type="dxa"/>
          </w:tcPr>
          <w:p w:rsidR="00433A5D" w:rsidRDefault="00433A5D" w:rsidP="007D0EF2">
            <w:pPr>
              <w:rPr>
                <w:rFonts w:asciiTheme="majorEastAsia" w:eastAsiaTheme="majorEastAsia" w:hAnsiTheme="majorEastAsia" w:cs="Times New Roman"/>
                <w:color w:val="000000"/>
                <w:sz w:val="16"/>
                <w:szCs w:val="16"/>
              </w:rPr>
            </w:pPr>
            <w:r>
              <w:rPr>
                <w:rFonts w:asciiTheme="majorEastAsia" w:eastAsiaTheme="majorEastAsia" w:hAnsiTheme="majorEastAsia" w:cs="Times New Roman" w:hint="eastAsia"/>
                <w:color w:val="000000"/>
                <w:sz w:val="16"/>
                <w:szCs w:val="16"/>
              </w:rPr>
              <w:t>又は便所</w:t>
            </w:r>
          </w:p>
        </w:tc>
      </w:tr>
      <w:tr w:rsidR="00433A5D" w:rsidTr="007D0EF2">
        <w:tc>
          <w:tcPr>
            <w:tcW w:w="3089" w:type="dxa"/>
          </w:tcPr>
          <w:p w:rsidR="00433A5D" w:rsidRDefault="00433A5D" w:rsidP="007D0EF2">
            <w:pPr>
              <w:rPr>
                <w:rFonts w:asciiTheme="majorEastAsia" w:eastAsiaTheme="majorEastAsia" w:hAnsiTheme="majorEastAsia" w:cs="Times New Roman"/>
                <w:color w:val="000000"/>
                <w:sz w:val="16"/>
                <w:szCs w:val="16"/>
              </w:rPr>
            </w:pPr>
            <w:r>
              <w:rPr>
                <w:rFonts w:asciiTheme="majorEastAsia" w:eastAsiaTheme="majorEastAsia" w:hAnsiTheme="majorEastAsia" w:cs="Times New Roman" w:hint="eastAsia"/>
                <w:color w:val="000000"/>
                <w:sz w:val="16"/>
                <w:szCs w:val="16"/>
              </w:rPr>
              <w:t>第十六条</w:t>
            </w:r>
          </w:p>
        </w:tc>
        <w:tc>
          <w:tcPr>
            <w:tcW w:w="3089" w:type="dxa"/>
          </w:tcPr>
          <w:p w:rsidR="00433A5D" w:rsidRDefault="00433A5D" w:rsidP="007D0EF2">
            <w:pPr>
              <w:rPr>
                <w:rFonts w:asciiTheme="majorEastAsia" w:eastAsiaTheme="majorEastAsia" w:hAnsiTheme="majorEastAsia" w:cs="Times New Roman"/>
                <w:color w:val="000000"/>
                <w:sz w:val="16"/>
                <w:szCs w:val="16"/>
              </w:rPr>
            </w:pPr>
            <w:r>
              <w:rPr>
                <w:rFonts w:asciiTheme="majorEastAsia" w:eastAsiaTheme="majorEastAsia" w:hAnsiTheme="majorEastAsia" w:cs="Times New Roman" w:hint="eastAsia"/>
                <w:color w:val="000000"/>
                <w:sz w:val="16"/>
                <w:szCs w:val="16"/>
              </w:rPr>
              <w:t>道等</w:t>
            </w:r>
          </w:p>
        </w:tc>
        <w:tc>
          <w:tcPr>
            <w:tcW w:w="3090" w:type="dxa"/>
          </w:tcPr>
          <w:p w:rsidR="00433A5D" w:rsidRDefault="00433A5D" w:rsidP="007D0EF2">
            <w:pPr>
              <w:rPr>
                <w:rFonts w:asciiTheme="majorEastAsia" w:eastAsiaTheme="majorEastAsia" w:hAnsiTheme="majorEastAsia" w:cs="Times New Roman"/>
                <w:color w:val="000000"/>
                <w:sz w:val="16"/>
                <w:szCs w:val="16"/>
              </w:rPr>
            </w:pPr>
            <w:r>
              <w:rPr>
                <w:rFonts w:asciiTheme="majorEastAsia" w:eastAsiaTheme="majorEastAsia" w:hAnsiTheme="majorEastAsia" w:cs="Times New Roman" w:hint="eastAsia"/>
                <w:color w:val="000000"/>
                <w:sz w:val="16"/>
                <w:szCs w:val="16"/>
              </w:rPr>
              <w:t>協定建築物特定施設</w:t>
            </w:r>
          </w:p>
        </w:tc>
      </w:tr>
      <w:tr w:rsidR="00433A5D" w:rsidTr="007D0EF2">
        <w:tc>
          <w:tcPr>
            <w:tcW w:w="3089" w:type="dxa"/>
            <w:vMerge w:val="restart"/>
          </w:tcPr>
          <w:p w:rsidR="00433A5D" w:rsidRDefault="00433A5D" w:rsidP="007D0EF2">
            <w:pPr>
              <w:rPr>
                <w:rFonts w:asciiTheme="majorEastAsia" w:eastAsiaTheme="majorEastAsia" w:hAnsiTheme="majorEastAsia" w:cs="Times New Roman"/>
                <w:color w:val="000000"/>
                <w:sz w:val="16"/>
                <w:szCs w:val="16"/>
              </w:rPr>
            </w:pPr>
            <w:r>
              <w:rPr>
                <w:rFonts w:asciiTheme="majorEastAsia" w:eastAsiaTheme="majorEastAsia" w:hAnsiTheme="majorEastAsia" w:cs="Times New Roman" w:hint="eastAsia"/>
                <w:color w:val="000000"/>
                <w:sz w:val="16"/>
                <w:szCs w:val="16"/>
              </w:rPr>
              <w:t>第十七条第一項</w:t>
            </w:r>
          </w:p>
        </w:tc>
        <w:tc>
          <w:tcPr>
            <w:tcW w:w="3089" w:type="dxa"/>
          </w:tcPr>
          <w:p w:rsidR="00433A5D" w:rsidRDefault="00433A5D" w:rsidP="007D0EF2">
            <w:pPr>
              <w:rPr>
                <w:rFonts w:asciiTheme="majorEastAsia" w:eastAsiaTheme="majorEastAsia" w:hAnsiTheme="majorEastAsia" w:cs="Times New Roman"/>
                <w:color w:val="000000"/>
                <w:sz w:val="16"/>
                <w:szCs w:val="16"/>
              </w:rPr>
            </w:pPr>
            <w:r>
              <w:rPr>
                <w:rFonts w:asciiTheme="majorEastAsia" w:eastAsiaTheme="majorEastAsia" w:hAnsiTheme="majorEastAsia" w:cs="Times New Roman" w:hint="eastAsia"/>
                <w:color w:val="000000"/>
                <w:sz w:val="16"/>
                <w:szCs w:val="16"/>
              </w:rPr>
              <w:t>増築若しくは改築（用途の変更をして特定建築物にすることを含む。以下「増築等」という。）又は建築物の修繕若しくは模様替（建築物特定施設に係るものに限る。以下「修繕等」という。）</w:t>
            </w:r>
          </w:p>
        </w:tc>
        <w:tc>
          <w:tcPr>
            <w:tcW w:w="3090" w:type="dxa"/>
          </w:tcPr>
          <w:p w:rsidR="00433A5D" w:rsidRDefault="00433A5D" w:rsidP="007D0EF2">
            <w:pPr>
              <w:rPr>
                <w:rFonts w:asciiTheme="majorEastAsia" w:eastAsiaTheme="majorEastAsia" w:hAnsiTheme="majorEastAsia" w:cs="Times New Roman"/>
                <w:color w:val="000000"/>
                <w:sz w:val="16"/>
                <w:szCs w:val="16"/>
              </w:rPr>
            </w:pPr>
            <w:r>
              <w:rPr>
                <w:rFonts w:asciiTheme="majorEastAsia" w:eastAsiaTheme="majorEastAsia" w:hAnsiTheme="majorEastAsia" w:cs="Times New Roman" w:hint="eastAsia"/>
                <w:color w:val="000000"/>
                <w:sz w:val="16"/>
                <w:szCs w:val="16"/>
              </w:rPr>
              <w:t>増築、改築、修繕又は模様替（協定建築物特定施設に係るものに限る。以下「増築等」という。）</w:t>
            </w:r>
          </w:p>
        </w:tc>
      </w:tr>
      <w:tr w:rsidR="00433A5D" w:rsidTr="007D0EF2">
        <w:tc>
          <w:tcPr>
            <w:tcW w:w="3089" w:type="dxa"/>
            <w:vMerge/>
          </w:tcPr>
          <w:p w:rsidR="00433A5D" w:rsidRDefault="00433A5D" w:rsidP="007D0EF2">
            <w:pPr>
              <w:rPr>
                <w:rFonts w:asciiTheme="majorEastAsia" w:eastAsiaTheme="majorEastAsia" w:hAnsiTheme="majorEastAsia" w:cs="Times New Roman"/>
                <w:color w:val="000000"/>
                <w:sz w:val="16"/>
                <w:szCs w:val="16"/>
              </w:rPr>
            </w:pPr>
          </w:p>
        </w:tc>
        <w:tc>
          <w:tcPr>
            <w:tcW w:w="3089" w:type="dxa"/>
          </w:tcPr>
          <w:p w:rsidR="00433A5D" w:rsidRDefault="00433A5D" w:rsidP="007D0EF2">
            <w:pPr>
              <w:rPr>
                <w:rFonts w:asciiTheme="majorEastAsia" w:eastAsiaTheme="majorEastAsia" w:hAnsiTheme="majorEastAsia" w:cs="Times New Roman"/>
                <w:color w:val="000000"/>
                <w:sz w:val="16"/>
                <w:szCs w:val="16"/>
              </w:rPr>
            </w:pPr>
            <w:r>
              <w:rPr>
                <w:rFonts w:asciiTheme="majorEastAsia" w:eastAsiaTheme="majorEastAsia" w:hAnsiTheme="majorEastAsia" w:cs="Times New Roman" w:hint="eastAsia"/>
                <w:color w:val="000000"/>
                <w:sz w:val="16"/>
                <w:szCs w:val="16"/>
              </w:rPr>
              <w:t>次に掲げる建築物の</w:t>
            </w:r>
          </w:p>
        </w:tc>
        <w:tc>
          <w:tcPr>
            <w:tcW w:w="3090" w:type="dxa"/>
          </w:tcPr>
          <w:p w:rsidR="00433A5D" w:rsidRDefault="00433A5D" w:rsidP="007D0EF2">
            <w:pPr>
              <w:rPr>
                <w:rFonts w:asciiTheme="majorEastAsia" w:eastAsiaTheme="majorEastAsia" w:hAnsiTheme="majorEastAsia" w:cs="Times New Roman"/>
                <w:color w:val="000000"/>
                <w:sz w:val="16"/>
                <w:szCs w:val="16"/>
              </w:rPr>
            </w:pPr>
            <w:r>
              <w:rPr>
                <w:rFonts w:asciiTheme="majorEastAsia" w:eastAsiaTheme="majorEastAsia" w:hAnsiTheme="majorEastAsia" w:cs="Times New Roman" w:hint="eastAsia"/>
                <w:color w:val="000000"/>
                <w:sz w:val="16"/>
                <w:szCs w:val="16"/>
              </w:rPr>
              <w:t>当該増築等に係る</w:t>
            </w:r>
          </w:p>
        </w:tc>
      </w:tr>
    </w:tbl>
    <w:p w:rsidR="00433A5D" w:rsidRPr="00B97297" w:rsidRDefault="00433A5D" w:rsidP="00433A5D">
      <w:pPr>
        <w:rPr>
          <w:rFonts w:asciiTheme="majorEastAsia" w:eastAsiaTheme="majorEastAsia" w:hAnsiTheme="majorEastAsia" w:cs="Times New Roman"/>
          <w:color w:val="000000"/>
          <w:sz w:val="16"/>
          <w:szCs w:val="16"/>
        </w:rPr>
      </w:pPr>
    </w:p>
    <w:p w:rsidR="00433A5D" w:rsidRPr="00B97297" w:rsidRDefault="00433A5D" w:rsidP="00433A5D">
      <w:pPr>
        <w:rPr>
          <w:rFonts w:asciiTheme="majorEastAsia" w:eastAsiaTheme="majorEastAsia" w:hAnsiTheme="majorEastAsia" w:cs="Times New Roman"/>
          <w:color w:val="000000"/>
          <w:sz w:val="16"/>
          <w:szCs w:val="16"/>
        </w:rPr>
      </w:pP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　　　附　則</w:t>
      </w:r>
    </w:p>
    <w:p w:rsidR="00433A5D"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　この省令は、法の施行の日（平成十八年十二月二十日）から施行する。</w:t>
      </w:r>
    </w:p>
    <w:p w:rsidR="00433A5D" w:rsidRDefault="00433A5D" w:rsidP="00433A5D">
      <w:pPr>
        <w:rPr>
          <w:rFonts w:asciiTheme="majorEastAsia" w:eastAsiaTheme="majorEastAsia" w:hAnsiTheme="majorEastAsia" w:cs="Times New Roman"/>
          <w:color w:val="000000"/>
          <w:sz w:val="16"/>
          <w:szCs w:val="16"/>
        </w:rPr>
      </w:pP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　　　附　則</w:t>
      </w:r>
      <w:r>
        <w:rPr>
          <w:rFonts w:asciiTheme="majorEastAsia" w:eastAsiaTheme="majorEastAsia" w:hAnsiTheme="majorEastAsia" w:cs="Times New Roman" w:hint="eastAsia"/>
          <w:color w:val="000000"/>
          <w:sz w:val="16"/>
          <w:szCs w:val="16"/>
        </w:rPr>
        <w:t xml:space="preserve">　（平成三一</w:t>
      </w:r>
      <w:r w:rsidRPr="00412083">
        <w:rPr>
          <w:rFonts w:asciiTheme="majorEastAsia" w:eastAsiaTheme="majorEastAsia" w:hAnsiTheme="majorEastAsia" w:cs="Times New Roman" w:hint="eastAsia"/>
          <w:color w:val="000000"/>
          <w:sz w:val="16"/>
          <w:szCs w:val="16"/>
        </w:rPr>
        <w:t>年</w:t>
      </w:r>
      <w:r>
        <w:rPr>
          <w:rFonts w:asciiTheme="majorEastAsia" w:eastAsiaTheme="majorEastAsia" w:hAnsiTheme="majorEastAsia" w:cs="Times New Roman" w:hint="eastAsia"/>
          <w:color w:val="000000"/>
          <w:sz w:val="16"/>
          <w:szCs w:val="16"/>
        </w:rPr>
        <w:t>三</w:t>
      </w:r>
      <w:r w:rsidRPr="00412083">
        <w:rPr>
          <w:rFonts w:asciiTheme="majorEastAsia" w:eastAsiaTheme="majorEastAsia" w:hAnsiTheme="majorEastAsia" w:cs="Times New Roman" w:hint="eastAsia"/>
          <w:color w:val="000000"/>
          <w:sz w:val="16"/>
          <w:szCs w:val="16"/>
        </w:rPr>
        <w:t>月</w:t>
      </w:r>
      <w:r>
        <w:rPr>
          <w:rFonts w:asciiTheme="majorEastAsia" w:eastAsiaTheme="majorEastAsia" w:hAnsiTheme="majorEastAsia" w:cs="Times New Roman" w:hint="eastAsia"/>
          <w:color w:val="000000"/>
          <w:sz w:val="16"/>
          <w:szCs w:val="16"/>
        </w:rPr>
        <w:t>八日国土交通省令第七</w:t>
      </w:r>
      <w:r w:rsidRPr="00412083">
        <w:rPr>
          <w:rFonts w:asciiTheme="majorEastAsia" w:eastAsiaTheme="majorEastAsia" w:hAnsiTheme="majorEastAsia" w:cs="Times New Roman" w:hint="eastAsia"/>
          <w:color w:val="000000"/>
          <w:sz w:val="16"/>
          <w:szCs w:val="16"/>
        </w:rPr>
        <w:t>号</w:t>
      </w:r>
      <w:r>
        <w:rPr>
          <w:rFonts w:asciiTheme="majorEastAsia" w:eastAsiaTheme="majorEastAsia" w:hAnsiTheme="majorEastAsia" w:cs="Times New Roman" w:hint="eastAsia"/>
          <w:color w:val="000000"/>
          <w:sz w:val="16"/>
          <w:szCs w:val="16"/>
        </w:rPr>
        <w:t>）</w:t>
      </w:r>
    </w:p>
    <w:p w:rsidR="00433A5D"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　</w:t>
      </w:r>
      <w:r w:rsidRPr="00412083">
        <w:rPr>
          <w:rFonts w:asciiTheme="majorEastAsia" w:eastAsiaTheme="majorEastAsia" w:hAnsiTheme="majorEastAsia" w:cs="Times New Roman" w:hint="eastAsia"/>
          <w:color w:val="000000"/>
          <w:sz w:val="16"/>
          <w:szCs w:val="16"/>
        </w:rPr>
        <w:t>この省令は、</w:t>
      </w:r>
      <w:r>
        <w:rPr>
          <w:rFonts w:asciiTheme="majorEastAsia" w:eastAsiaTheme="majorEastAsia" w:hAnsiTheme="majorEastAsia" w:cs="Times New Roman" w:hint="eastAsia"/>
          <w:color w:val="000000"/>
          <w:sz w:val="16"/>
          <w:szCs w:val="16"/>
        </w:rPr>
        <w:t>高齢者、障害者等の移動等の円滑化の促進に関する法律の一部を改正する法律附則第一条ただし書に規定する規定の施行日（平成三十一年四</w:t>
      </w:r>
      <w:r w:rsidRPr="00412083">
        <w:rPr>
          <w:rFonts w:asciiTheme="majorEastAsia" w:eastAsiaTheme="majorEastAsia" w:hAnsiTheme="majorEastAsia" w:cs="Times New Roman" w:hint="eastAsia"/>
          <w:color w:val="000000"/>
          <w:sz w:val="16"/>
          <w:szCs w:val="16"/>
        </w:rPr>
        <w:t>月一日</w:t>
      </w:r>
      <w:r>
        <w:rPr>
          <w:rFonts w:asciiTheme="majorEastAsia" w:eastAsiaTheme="majorEastAsia" w:hAnsiTheme="majorEastAsia" w:cs="Times New Roman" w:hint="eastAsia"/>
          <w:color w:val="000000"/>
          <w:sz w:val="16"/>
          <w:szCs w:val="16"/>
        </w:rPr>
        <w:t>。以下「施行日」という。）</w:t>
      </w:r>
      <w:r w:rsidRPr="00412083">
        <w:rPr>
          <w:rFonts w:asciiTheme="majorEastAsia" w:eastAsiaTheme="majorEastAsia" w:hAnsiTheme="majorEastAsia" w:cs="Times New Roman" w:hint="eastAsia"/>
          <w:color w:val="000000"/>
          <w:sz w:val="16"/>
          <w:szCs w:val="16"/>
        </w:rPr>
        <w:t>から施行する</w:t>
      </w:r>
      <w:r>
        <w:rPr>
          <w:rFonts w:asciiTheme="majorEastAsia" w:eastAsiaTheme="majorEastAsia" w:hAnsiTheme="majorEastAsia" w:cs="Times New Roman" w:hint="eastAsia"/>
          <w:color w:val="000000"/>
          <w:sz w:val="16"/>
          <w:szCs w:val="16"/>
        </w:rPr>
        <w:t>。</w:t>
      </w:r>
    </w:p>
    <w:p w:rsidR="00433A5D" w:rsidRDefault="00433A5D" w:rsidP="00433A5D">
      <w:pPr>
        <w:rPr>
          <w:rFonts w:asciiTheme="majorEastAsia" w:eastAsiaTheme="majorEastAsia" w:hAnsiTheme="majorEastAsia" w:cs="Times New Roman"/>
          <w:color w:val="000000"/>
          <w:sz w:val="16"/>
          <w:szCs w:val="16"/>
        </w:rPr>
      </w:pP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　　　附　則</w:t>
      </w:r>
      <w:r>
        <w:rPr>
          <w:rFonts w:asciiTheme="majorEastAsia" w:eastAsiaTheme="majorEastAsia" w:hAnsiTheme="majorEastAsia" w:cs="Times New Roman" w:hint="eastAsia"/>
          <w:color w:val="000000"/>
          <w:sz w:val="16"/>
          <w:szCs w:val="16"/>
        </w:rPr>
        <w:t xml:space="preserve">　（</w:t>
      </w:r>
      <w:r w:rsidRPr="00412083">
        <w:rPr>
          <w:rFonts w:asciiTheme="majorEastAsia" w:eastAsiaTheme="majorEastAsia" w:hAnsiTheme="majorEastAsia" w:cs="Times New Roman" w:hint="eastAsia"/>
          <w:color w:val="000000"/>
          <w:sz w:val="16"/>
          <w:szCs w:val="16"/>
        </w:rPr>
        <w:t>令和元年六月二八日国土交通省令第二〇号</w:t>
      </w:r>
      <w:r>
        <w:rPr>
          <w:rFonts w:asciiTheme="majorEastAsia" w:eastAsiaTheme="majorEastAsia" w:hAnsiTheme="majorEastAsia" w:cs="Times New Roman" w:hint="eastAsia"/>
          <w:color w:val="000000"/>
          <w:sz w:val="16"/>
          <w:szCs w:val="16"/>
        </w:rPr>
        <w:t>）</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　</w:t>
      </w:r>
      <w:r w:rsidRPr="00412083">
        <w:rPr>
          <w:rFonts w:asciiTheme="majorEastAsia" w:eastAsiaTheme="majorEastAsia" w:hAnsiTheme="majorEastAsia" w:cs="Times New Roman" w:hint="eastAsia"/>
          <w:color w:val="000000"/>
          <w:sz w:val="16"/>
          <w:szCs w:val="16"/>
        </w:rPr>
        <w:t>この省令は、不正競争防止法等の一部を改正する法律の施行の日</w:t>
      </w:r>
      <w:r>
        <w:rPr>
          <w:rFonts w:asciiTheme="majorEastAsia" w:eastAsiaTheme="majorEastAsia" w:hAnsiTheme="majorEastAsia" w:cs="Times New Roman" w:hint="eastAsia"/>
          <w:color w:val="000000"/>
          <w:sz w:val="16"/>
          <w:szCs w:val="16"/>
        </w:rPr>
        <w:t>（</w:t>
      </w:r>
      <w:r w:rsidRPr="00412083">
        <w:rPr>
          <w:rFonts w:asciiTheme="majorEastAsia" w:eastAsiaTheme="majorEastAsia" w:hAnsiTheme="majorEastAsia" w:cs="Times New Roman" w:hint="eastAsia"/>
          <w:color w:val="000000"/>
          <w:sz w:val="16"/>
          <w:szCs w:val="16"/>
        </w:rPr>
        <w:t>令和元年七月一日</w:t>
      </w:r>
      <w:r>
        <w:rPr>
          <w:rFonts w:asciiTheme="majorEastAsia" w:eastAsiaTheme="majorEastAsia" w:hAnsiTheme="majorEastAsia" w:cs="Times New Roman" w:hint="eastAsia"/>
          <w:color w:val="000000"/>
          <w:sz w:val="16"/>
          <w:szCs w:val="16"/>
        </w:rPr>
        <w:t>）</w:t>
      </w:r>
      <w:r w:rsidRPr="00412083">
        <w:rPr>
          <w:rFonts w:asciiTheme="majorEastAsia" w:eastAsiaTheme="majorEastAsia" w:hAnsiTheme="majorEastAsia" w:cs="Times New Roman" w:hint="eastAsia"/>
          <w:color w:val="000000"/>
          <w:sz w:val="16"/>
          <w:szCs w:val="16"/>
        </w:rPr>
        <w:t>から施行する。</w:t>
      </w:r>
    </w:p>
    <w:p w:rsidR="00433A5D" w:rsidRPr="00412083" w:rsidRDefault="00433A5D" w:rsidP="00433A5D">
      <w:pPr>
        <w:rPr>
          <w:rFonts w:asciiTheme="majorEastAsia" w:eastAsiaTheme="majorEastAsia" w:hAnsiTheme="majorEastAsia" w:cs="Times New Roman"/>
          <w:color w:val="000000"/>
          <w:sz w:val="16"/>
          <w:szCs w:val="16"/>
        </w:rPr>
      </w:pPr>
    </w:p>
    <w:p w:rsidR="00433A5D" w:rsidRPr="00B97297" w:rsidRDefault="00433A5D" w:rsidP="00433A5D">
      <w:pPr>
        <w:rPr>
          <w:rFonts w:asciiTheme="majorEastAsia" w:eastAsiaTheme="majorEastAsia" w:hAnsiTheme="majorEastAsia" w:cs="Times New Roman"/>
          <w:color w:val="000000"/>
          <w:sz w:val="18"/>
          <w:szCs w:val="18"/>
        </w:rPr>
      </w:pPr>
      <w:r w:rsidRPr="00B97297">
        <w:rPr>
          <w:rFonts w:asciiTheme="majorEastAsia" w:eastAsiaTheme="majorEastAsia" w:hAnsiTheme="majorEastAsia" w:cs="Times New Roman"/>
          <w:color w:val="000000"/>
          <w:sz w:val="16"/>
          <w:szCs w:val="16"/>
        </w:rPr>
        <w:br w:type="page"/>
      </w:r>
    </w:p>
    <w:p w:rsidR="00433A5D" w:rsidRPr="00FC296F" w:rsidRDefault="00433A5D" w:rsidP="00433A5D">
      <w:pPr>
        <w:rPr>
          <w:rFonts w:asciiTheme="majorEastAsia" w:eastAsiaTheme="majorEastAsia" w:hAnsiTheme="majorEastAsia" w:cs="Times New Roman"/>
          <w:color w:val="000000" w:themeColor="text1"/>
          <w:sz w:val="18"/>
          <w:szCs w:val="18"/>
        </w:rPr>
      </w:pPr>
      <w:r w:rsidRPr="00FC296F">
        <w:rPr>
          <w:rFonts w:asciiTheme="majorEastAsia" w:eastAsiaTheme="majorEastAsia" w:hAnsiTheme="majorEastAsia" w:cs="Times New Roman" w:hint="eastAsia"/>
          <w:color w:val="000000" w:themeColor="text1"/>
          <w:sz w:val="18"/>
          <w:szCs w:val="18"/>
        </w:rPr>
        <w:lastRenderedPageBreak/>
        <w:t>告示1413号（国土交通省告示第千四百十三号）（一部抜粋）</w:t>
      </w:r>
    </w:p>
    <w:p w:rsidR="00433A5D" w:rsidRPr="00FC296F" w:rsidRDefault="00433A5D" w:rsidP="00433A5D">
      <w:pPr>
        <w:rPr>
          <w:rFonts w:asciiTheme="majorEastAsia" w:eastAsiaTheme="majorEastAsia" w:hAnsiTheme="majorEastAsia" w:cs="Times New Roman"/>
          <w:color w:val="000000" w:themeColor="text1"/>
          <w:sz w:val="16"/>
          <w:szCs w:val="16"/>
        </w:rPr>
      </w:pPr>
    </w:p>
    <w:p w:rsidR="00433A5D" w:rsidRPr="00FC296F" w:rsidRDefault="00433A5D" w:rsidP="00433A5D">
      <w:pPr>
        <w:rPr>
          <w:rFonts w:asciiTheme="majorEastAsia" w:eastAsiaTheme="majorEastAsia" w:hAnsiTheme="majorEastAsia" w:cs="Times New Roman"/>
          <w:color w:val="000000" w:themeColor="text1"/>
          <w:sz w:val="16"/>
          <w:szCs w:val="16"/>
        </w:rPr>
      </w:pPr>
      <w:r w:rsidRPr="00FC296F">
        <w:rPr>
          <w:rFonts w:asciiTheme="majorEastAsia" w:eastAsiaTheme="majorEastAsia" w:hAnsiTheme="majorEastAsia" w:cs="Times New Roman" w:hint="eastAsia"/>
          <w:color w:val="000000" w:themeColor="text1"/>
          <w:sz w:val="16"/>
          <w:szCs w:val="16"/>
        </w:rPr>
        <w:t>建築基準法施行令(昭和二十五年政令第三百三十八号)第百二十九条の三第二項第一号及び第二号の規定に基づき、特殊な構造又は使用形態のエレベーター及びエスカレーターの構造方法を次のように定める。</w:t>
      </w:r>
    </w:p>
    <w:p w:rsidR="00433A5D" w:rsidRPr="00FC296F" w:rsidRDefault="00433A5D" w:rsidP="00433A5D">
      <w:pPr>
        <w:rPr>
          <w:rFonts w:asciiTheme="majorEastAsia" w:eastAsiaTheme="majorEastAsia" w:hAnsiTheme="majorEastAsia" w:cs="Times New Roman"/>
          <w:color w:val="000000" w:themeColor="text1"/>
          <w:sz w:val="16"/>
          <w:szCs w:val="16"/>
        </w:rPr>
      </w:pPr>
    </w:p>
    <w:p w:rsidR="00433A5D" w:rsidRPr="00B97297" w:rsidRDefault="00433A5D" w:rsidP="00433A5D">
      <w:pPr>
        <w:rPr>
          <w:rFonts w:asciiTheme="majorEastAsia" w:eastAsiaTheme="majorEastAsia" w:hAnsiTheme="majorEastAsia" w:cs="Times New Roman"/>
          <w:color w:val="000000" w:themeColor="text1"/>
          <w:sz w:val="18"/>
          <w:szCs w:val="18"/>
        </w:rPr>
      </w:pPr>
      <w:r w:rsidRPr="00FC296F">
        <w:rPr>
          <w:rFonts w:asciiTheme="majorEastAsia" w:eastAsiaTheme="majorEastAsia" w:hAnsiTheme="majorEastAsia" w:cs="Times New Roman" w:hint="eastAsia"/>
          <w:color w:val="000000" w:themeColor="text1"/>
          <w:sz w:val="18"/>
          <w:szCs w:val="18"/>
        </w:rPr>
        <w:t>特殊な構造又は使用形態のエレベーター及びエスカレーターの構造方法を定める件</w:t>
      </w:r>
    </w:p>
    <w:p w:rsidR="00433A5D" w:rsidRPr="00B97297" w:rsidRDefault="00433A5D" w:rsidP="00433A5D">
      <w:pPr>
        <w:rPr>
          <w:rFonts w:asciiTheme="majorEastAsia" w:eastAsiaTheme="majorEastAsia" w:hAnsiTheme="majorEastAsia" w:cs="Times New Roman"/>
          <w:color w:val="000000" w:themeColor="text1"/>
          <w:sz w:val="16"/>
          <w:szCs w:val="16"/>
        </w:rPr>
      </w:pPr>
    </w:p>
    <w:p w:rsidR="00433A5D" w:rsidRPr="00B97297" w:rsidRDefault="00433A5D" w:rsidP="00433A5D">
      <w:pPr>
        <w:rPr>
          <w:rFonts w:asciiTheme="majorEastAsia" w:eastAsiaTheme="majorEastAsia" w:hAnsiTheme="majorEastAsia" w:cs="Times New Roman"/>
          <w:color w:val="000000" w:themeColor="text1"/>
          <w:sz w:val="16"/>
          <w:szCs w:val="18"/>
        </w:rPr>
      </w:pPr>
      <w:r w:rsidRPr="00B97297">
        <w:rPr>
          <w:rFonts w:asciiTheme="majorEastAsia" w:eastAsiaTheme="majorEastAsia" w:hAnsiTheme="majorEastAsia" w:cs="Times New Roman" w:hint="eastAsia"/>
          <w:color w:val="000000" w:themeColor="text1"/>
          <w:sz w:val="16"/>
          <w:szCs w:val="18"/>
        </w:rPr>
        <w:t xml:space="preserve">第一　</w:t>
      </w:r>
      <w:r w:rsidRPr="009E5CA9">
        <w:rPr>
          <w:rFonts w:asciiTheme="majorEastAsia" w:eastAsiaTheme="majorEastAsia" w:hAnsiTheme="majorEastAsia" w:cs="Times New Roman" w:hint="eastAsia"/>
          <w:color w:val="000000" w:themeColor="text1"/>
          <w:sz w:val="16"/>
          <w:szCs w:val="18"/>
        </w:rPr>
        <w:t>建築基準法施行令（以下「令」という。）第百二十九条の三第二項第一号に掲げる規定を適用しない特殊な構造又は使用形態のエレベーターは、次の各号に掲げるエレベーターの種類に応じ、それぞれ当該各号に定める構造方法を用いるものとする。ただし、第七号から第十号までに掲げるエレベーターにあっては第一号から第六号までの規定、非常用エレベーターにあっては第一号</w:t>
      </w:r>
      <w:r>
        <w:rPr>
          <w:rFonts w:asciiTheme="majorEastAsia" w:eastAsiaTheme="majorEastAsia" w:hAnsiTheme="majorEastAsia" w:cs="Times New Roman" w:hint="eastAsia"/>
          <w:color w:val="000000" w:themeColor="text1"/>
          <w:sz w:val="16"/>
          <w:szCs w:val="18"/>
        </w:rPr>
        <w:t>、第二号及び第四号から第十</w:t>
      </w:r>
      <w:r w:rsidRPr="009E5CA9">
        <w:rPr>
          <w:rFonts w:asciiTheme="majorEastAsia" w:eastAsiaTheme="majorEastAsia" w:hAnsiTheme="majorEastAsia" w:cs="Times New Roman" w:hint="eastAsia"/>
          <w:color w:val="000000" w:themeColor="text1"/>
          <w:sz w:val="16"/>
          <w:szCs w:val="18"/>
        </w:rPr>
        <w:t>号までの規定は、それぞれ適用しない。</w:t>
      </w:r>
    </w:p>
    <w:p w:rsidR="00433A5D" w:rsidRPr="00B97297" w:rsidRDefault="00433A5D" w:rsidP="00433A5D">
      <w:pPr>
        <w:rPr>
          <w:rFonts w:asciiTheme="majorEastAsia" w:eastAsiaTheme="majorEastAsia" w:hAnsiTheme="majorEastAsia" w:cs="Times New Roman"/>
          <w:color w:val="000000" w:themeColor="text1"/>
          <w:sz w:val="16"/>
          <w:szCs w:val="18"/>
        </w:rPr>
      </w:pPr>
    </w:p>
    <w:p w:rsidR="00433A5D" w:rsidRPr="00B97297" w:rsidRDefault="00433A5D" w:rsidP="00433A5D">
      <w:pPr>
        <w:rPr>
          <w:rFonts w:asciiTheme="majorEastAsia" w:eastAsiaTheme="majorEastAsia" w:hAnsiTheme="majorEastAsia" w:cs="Times New Roman"/>
          <w:color w:val="000000" w:themeColor="text1"/>
          <w:sz w:val="16"/>
          <w:szCs w:val="18"/>
        </w:rPr>
      </w:pPr>
      <w:r w:rsidRPr="00B97297">
        <w:rPr>
          <w:rFonts w:asciiTheme="majorEastAsia" w:eastAsiaTheme="majorEastAsia" w:hAnsiTheme="majorEastAsia" w:cs="Times New Roman" w:hint="eastAsia"/>
          <w:color w:val="000000" w:themeColor="text1"/>
          <w:sz w:val="16"/>
          <w:szCs w:val="18"/>
        </w:rPr>
        <w:t xml:space="preserve">九　</w:t>
      </w:r>
      <w:r w:rsidRPr="009E5CA9">
        <w:rPr>
          <w:rFonts w:asciiTheme="majorEastAsia" w:eastAsiaTheme="majorEastAsia" w:hAnsiTheme="majorEastAsia" w:cs="Times New Roman" w:hint="eastAsia"/>
          <w:color w:val="000000" w:themeColor="text1"/>
          <w:sz w:val="16"/>
          <w:szCs w:val="18"/>
        </w:rPr>
        <w:t>車いすに座ったまま使用するエレベーターで、かごの定格速度が十五メートル以下で、かつ、その床面積が二・二五平方メートル以下のものであって、昇降行程が四メートル以下のもの又は階段及び傾斜路に沿って昇降するもの 令第百二十九条の七第五号の規定によるほか、次に定める構造とす</w:t>
      </w:r>
      <w:r w:rsidRPr="00B97297">
        <w:rPr>
          <w:rFonts w:asciiTheme="majorEastAsia" w:eastAsiaTheme="majorEastAsia" w:hAnsiTheme="majorEastAsia" w:cs="Times New Roman" w:hint="eastAsia"/>
          <w:color w:val="000000" w:themeColor="text1"/>
          <w:sz w:val="16"/>
          <w:szCs w:val="18"/>
        </w:rPr>
        <w:t>ること。</w:t>
      </w:r>
    </w:p>
    <w:p w:rsidR="00433A5D" w:rsidRDefault="00433A5D" w:rsidP="00433A5D">
      <w:pPr>
        <w:rPr>
          <w:rFonts w:asciiTheme="majorEastAsia" w:eastAsiaTheme="majorEastAsia" w:hAnsiTheme="majorEastAsia" w:cs="Times New Roman"/>
          <w:color w:val="000000" w:themeColor="text1"/>
          <w:sz w:val="16"/>
          <w:szCs w:val="18"/>
        </w:rPr>
      </w:pPr>
      <w:r w:rsidRPr="00B97297">
        <w:rPr>
          <w:rFonts w:asciiTheme="majorEastAsia" w:eastAsiaTheme="majorEastAsia" w:hAnsiTheme="majorEastAsia" w:cs="Times New Roman" w:hint="eastAsia"/>
          <w:color w:val="000000" w:themeColor="text1"/>
          <w:sz w:val="16"/>
          <w:szCs w:val="18"/>
        </w:rPr>
        <w:t>イ　かごは、次に定める構造とすること。</w:t>
      </w:r>
    </w:p>
    <w:p w:rsidR="00433A5D" w:rsidRPr="00B97297" w:rsidRDefault="00433A5D" w:rsidP="00433A5D">
      <w:pPr>
        <w:rPr>
          <w:rFonts w:asciiTheme="majorEastAsia" w:eastAsiaTheme="majorEastAsia" w:hAnsiTheme="majorEastAsia" w:cs="Times New Roman"/>
          <w:color w:val="000000" w:themeColor="text1"/>
          <w:sz w:val="16"/>
          <w:szCs w:val="18"/>
        </w:rPr>
      </w:pPr>
      <w:r w:rsidRPr="00B97297">
        <w:rPr>
          <w:rFonts w:asciiTheme="majorEastAsia" w:eastAsiaTheme="majorEastAsia" w:hAnsiTheme="majorEastAsia" w:cs="Times New Roman" w:hint="eastAsia"/>
          <w:color w:val="000000" w:themeColor="text1"/>
          <w:sz w:val="16"/>
          <w:szCs w:val="18"/>
        </w:rPr>
        <w:t>(1)　次に掲げるエレベーターの種類に応じ、それぞれ次に定めるものとすること。</w:t>
      </w:r>
    </w:p>
    <w:p w:rsidR="00433A5D" w:rsidRPr="00B97297" w:rsidRDefault="00433A5D" w:rsidP="00433A5D">
      <w:pPr>
        <w:rPr>
          <w:rFonts w:asciiTheme="majorEastAsia" w:eastAsiaTheme="majorEastAsia" w:hAnsiTheme="majorEastAsia" w:cs="Times New Roman"/>
          <w:color w:val="000000" w:themeColor="text1"/>
          <w:sz w:val="16"/>
          <w:szCs w:val="18"/>
        </w:rPr>
      </w:pPr>
      <w:r w:rsidRPr="00B97297">
        <w:rPr>
          <w:rFonts w:asciiTheme="majorEastAsia" w:eastAsiaTheme="majorEastAsia" w:hAnsiTheme="majorEastAsia" w:cs="Times New Roman" w:hint="eastAsia"/>
          <w:color w:val="000000" w:themeColor="text1"/>
          <w:sz w:val="16"/>
          <w:szCs w:val="18"/>
        </w:rPr>
        <w:t>（ⅰ）かごの昇降の操作をかご内の人が行うことができない一人乗りのエレベーター 出入口の部分を除き、高さ六十五センチメートル以上の丈夫な壁又は囲いを設けていること。ただし、昇降路の側壁その他のものに挟まれるおそれのない部分に面するかごの部分で、かごの床から七センチメートル（出入口の幅が八十センチメートル以下の場合にあっては、六センチメートル）以上の立ち上がりを設け、かつ、高さ六十五センチメートル以上の丈夫な手すりを設けた部分にあっては、この限りでない。</w:t>
      </w:r>
    </w:p>
    <w:p w:rsidR="00433A5D" w:rsidRPr="00B97297" w:rsidRDefault="00433A5D" w:rsidP="00433A5D">
      <w:pPr>
        <w:rPr>
          <w:rFonts w:asciiTheme="majorEastAsia" w:eastAsiaTheme="majorEastAsia" w:hAnsiTheme="majorEastAsia" w:cs="Times New Roman"/>
          <w:color w:val="000000" w:themeColor="text1"/>
          <w:sz w:val="16"/>
          <w:szCs w:val="18"/>
        </w:rPr>
      </w:pPr>
      <w:r w:rsidRPr="00B97297">
        <w:rPr>
          <w:rFonts w:asciiTheme="majorEastAsia" w:eastAsiaTheme="majorEastAsia" w:hAnsiTheme="majorEastAsia" w:cs="Times New Roman" w:hint="eastAsia"/>
          <w:color w:val="000000" w:themeColor="text1"/>
          <w:sz w:val="16"/>
          <w:szCs w:val="18"/>
        </w:rPr>
        <w:t>（ⅱ）（ⅰ）以外のエレベーター 出入口の部分を除き、高さ一メートル以上の丈夫な壁又は囲いを設けていること。ただし、昇降路の側壁その他のものに挟まれるおそれのない部分に面するかごの部分で、かごの床から高さ十五センチメートル以上の立ち上がりを設け、かつ、高さ一メートル以上の丈夫な手すりを設けた部分にあっては、この限りでない。</w:t>
      </w:r>
    </w:p>
    <w:p w:rsidR="00433A5D" w:rsidRPr="00B97297" w:rsidRDefault="00433A5D" w:rsidP="00433A5D">
      <w:pPr>
        <w:rPr>
          <w:rFonts w:asciiTheme="majorEastAsia" w:eastAsiaTheme="majorEastAsia" w:hAnsiTheme="majorEastAsia" w:cs="Times New Roman"/>
          <w:color w:val="000000" w:themeColor="text1"/>
          <w:sz w:val="16"/>
          <w:szCs w:val="18"/>
        </w:rPr>
      </w:pPr>
      <w:r w:rsidRPr="00B97297">
        <w:rPr>
          <w:rFonts w:asciiTheme="majorEastAsia" w:eastAsiaTheme="majorEastAsia" w:hAnsiTheme="majorEastAsia" w:cs="Times New Roman" w:hint="eastAsia"/>
          <w:color w:val="000000" w:themeColor="text1"/>
          <w:sz w:val="16"/>
          <w:szCs w:val="18"/>
        </w:rPr>
        <w:t>(2)　出入口には、戸又は可動式の手すりを設けること。</w:t>
      </w:r>
    </w:p>
    <w:p w:rsidR="00433A5D" w:rsidRPr="00B97297" w:rsidRDefault="00433A5D" w:rsidP="00433A5D">
      <w:pPr>
        <w:rPr>
          <w:rFonts w:asciiTheme="majorEastAsia" w:eastAsiaTheme="majorEastAsia" w:hAnsiTheme="majorEastAsia" w:cs="Times New Roman"/>
          <w:color w:val="000000" w:themeColor="text1"/>
          <w:sz w:val="16"/>
          <w:szCs w:val="18"/>
        </w:rPr>
      </w:pPr>
      <w:r w:rsidRPr="00B97297">
        <w:rPr>
          <w:rFonts w:asciiTheme="majorEastAsia" w:eastAsiaTheme="majorEastAsia" w:hAnsiTheme="majorEastAsia" w:cs="Times New Roman" w:hint="eastAsia"/>
          <w:color w:val="000000" w:themeColor="text1"/>
          <w:sz w:val="16"/>
          <w:szCs w:val="18"/>
        </w:rPr>
        <w:t>(3)　用途、積載量（キログラムで表した重量とする。）及び最大定員（積載荷重を平成十二年建設省告示第千四百十五号第五号に定める数値とし、重力加速度を九・八メートル毎秒毎秒とし、一人当たりの体重を六十五キログラム、車いすの重さを百十キログラムとして計算した定員をいう。）並びに一人乗りのエレベーターにあっては車いすに座ったまま使用する一人乗りのものであることを明示した標識をかご内の見やすい場所に掲示すること。</w:t>
      </w:r>
    </w:p>
    <w:p w:rsidR="00433A5D" w:rsidRPr="00B97297" w:rsidRDefault="00433A5D" w:rsidP="00433A5D">
      <w:pPr>
        <w:rPr>
          <w:rFonts w:asciiTheme="majorEastAsia" w:eastAsiaTheme="majorEastAsia" w:hAnsiTheme="majorEastAsia" w:cs="Times New Roman"/>
          <w:color w:val="000000" w:themeColor="text1"/>
          <w:sz w:val="16"/>
          <w:szCs w:val="18"/>
        </w:rPr>
      </w:pPr>
      <w:r w:rsidRPr="00B97297">
        <w:rPr>
          <w:rFonts w:asciiTheme="majorEastAsia" w:eastAsiaTheme="majorEastAsia" w:hAnsiTheme="majorEastAsia" w:cs="Times New Roman" w:hint="eastAsia"/>
          <w:color w:val="000000" w:themeColor="text1"/>
          <w:sz w:val="16"/>
          <w:szCs w:val="18"/>
        </w:rPr>
        <w:t>ロ　昇降路は、次に定める構造とすること。</w:t>
      </w:r>
    </w:p>
    <w:p w:rsidR="00433A5D" w:rsidRPr="00B97297" w:rsidRDefault="00433A5D" w:rsidP="00433A5D">
      <w:pPr>
        <w:rPr>
          <w:rFonts w:asciiTheme="majorEastAsia" w:eastAsiaTheme="majorEastAsia" w:hAnsiTheme="majorEastAsia" w:cs="Times New Roman"/>
          <w:color w:val="000000" w:themeColor="text1"/>
          <w:sz w:val="16"/>
          <w:szCs w:val="18"/>
        </w:rPr>
      </w:pPr>
      <w:r w:rsidRPr="00B97297">
        <w:rPr>
          <w:rFonts w:asciiTheme="majorEastAsia" w:eastAsiaTheme="majorEastAsia" w:hAnsiTheme="majorEastAsia" w:cs="Times New Roman" w:hint="eastAsia"/>
          <w:color w:val="000000" w:themeColor="text1"/>
          <w:sz w:val="16"/>
          <w:szCs w:val="18"/>
        </w:rPr>
        <w:t>(1)　高さ一・八メートル以上の丈夫な壁又は囲い及び出入口の戸又は可動式の手すりを設けること。ただし、かごの底と当該壁若しくは囲い又は床との間に人又は物が挟まれるおそれがある場合において、かごの下にスカートガードその他これに類するものを設けるか、又は強く挟まれた場合にかごの昇降を停止する装置を設けた場合にあっては、この限りでない。</w:t>
      </w:r>
    </w:p>
    <w:p w:rsidR="00433A5D" w:rsidRPr="00B97297" w:rsidRDefault="00433A5D" w:rsidP="00433A5D">
      <w:pPr>
        <w:rPr>
          <w:rFonts w:asciiTheme="majorEastAsia" w:eastAsiaTheme="majorEastAsia" w:hAnsiTheme="majorEastAsia" w:cs="Times New Roman"/>
          <w:color w:val="000000" w:themeColor="text1"/>
          <w:sz w:val="16"/>
          <w:szCs w:val="18"/>
        </w:rPr>
      </w:pPr>
      <w:r w:rsidRPr="00B97297">
        <w:rPr>
          <w:rFonts w:asciiTheme="majorEastAsia" w:eastAsiaTheme="majorEastAsia" w:hAnsiTheme="majorEastAsia" w:cs="Times New Roman" w:hint="eastAsia"/>
          <w:color w:val="000000" w:themeColor="text1"/>
          <w:sz w:val="16"/>
          <w:szCs w:val="18"/>
        </w:rPr>
        <w:t>(2)　出入口の床先とかごの床先との水平距離は、四センチメートル以下とすること。</w:t>
      </w:r>
    </w:p>
    <w:p w:rsidR="00433A5D" w:rsidRPr="00B97297" w:rsidRDefault="00433A5D" w:rsidP="00433A5D">
      <w:pPr>
        <w:rPr>
          <w:rFonts w:asciiTheme="majorEastAsia" w:eastAsiaTheme="majorEastAsia" w:hAnsiTheme="majorEastAsia" w:cs="Times New Roman"/>
          <w:color w:val="000000" w:themeColor="text1"/>
          <w:sz w:val="16"/>
          <w:szCs w:val="18"/>
        </w:rPr>
      </w:pPr>
      <w:r w:rsidRPr="00B97297">
        <w:rPr>
          <w:rFonts w:asciiTheme="majorEastAsia" w:eastAsiaTheme="majorEastAsia" w:hAnsiTheme="majorEastAsia" w:cs="Times New Roman" w:hint="eastAsia"/>
          <w:color w:val="000000" w:themeColor="text1"/>
          <w:sz w:val="16"/>
          <w:szCs w:val="18"/>
        </w:rPr>
        <w:t>(3)　釣合おもりを設ける場合にあっては、人又は物が釣合おもりに触れないよう壁又は囲いを設けること。</w:t>
      </w:r>
    </w:p>
    <w:p w:rsidR="00433A5D" w:rsidRPr="00B97297" w:rsidRDefault="00433A5D" w:rsidP="00433A5D">
      <w:pPr>
        <w:rPr>
          <w:rFonts w:asciiTheme="majorEastAsia" w:eastAsiaTheme="majorEastAsia" w:hAnsiTheme="majorEastAsia" w:cs="Times New Roman"/>
          <w:color w:val="000000" w:themeColor="text1"/>
          <w:sz w:val="16"/>
          <w:szCs w:val="18"/>
        </w:rPr>
      </w:pPr>
      <w:r w:rsidRPr="00B97297">
        <w:rPr>
          <w:rFonts w:asciiTheme="majorEastAsia" w:eastAsiaTheme="majorEastAsia" w:hAnsiTheme="majorEastAsia" w:cs="Times New Roman" w:hint="eastAsia"/>
          <w:color w:val="000000" w:themeColor="text1"/>
          <w:sz w:val="16"/>
          <w:szCs w:val="18"/>
        </w:rPr>
        <w:t>(4)　かご内の人又は物が挟まれ、又は障害物に衝突しないものとすること。</w:t>
      </w:r>
    </w:p>
    <w:p w:rsidR="00433A5D" w:rsidRPr="00B97297" w:rsidRDefault="00433A5D" w:rsidP="00433A5D">
      <w:pPr>
        <w:rPr>
          <w:rFonts w:asciiTheme="majorEastAsia" w:eastAsiaTheme="majorEastAsia" w:hAnsiTheme="majorEastAsia" w:cs="Times New Roman"/>
          <w:color w:val="000000" w:themeColor="text1"/>
          <w:sz w:val="16"/>
          <w:szCs w:val="18"/>
        </w:rPr>
      </w:pPr>
      <w:r w:rsidRPr="00B97297">
        <w:rPr>
          <w:rFonts w:asciiTheme="majorEastAsia" w:eastAsiaTheme="majorEastAsia" w:hAnsiTheme="majorEastAsia" w:cs="Times New Roman" w:hint="eastAsia"/>
          <w:color w:val="000000" w:themeColor="text1"/>
          <w:sz w:val="16"/>
          <w:szCs w:val="18"/>
        </w:rPr>
        <w:t>ハ　制御器は、昇降行程が一・〇メートルを超えるものにあっては、かご及び昇降路のすべての戸又は可動式の手すりが閉じていなければかごを昇降させることができないものとすること。</w:t>
      </w:r>
    </w:p>
    <w:p w:rsidR="00433A5D" w:rsidRPr="00B97297" w:rsidRDefault="00433A5D" w:rsidP="00433A5D">
      <w:pPr>
        <w:rPr>
          <w:rFonts w:asciiTheme="majorEastAsia" w:eastAsiaTheme="majorEastAsia" w:hAnsiTheme="majorEastAsia" w:cs="Times New Roman"/>
          <w:color w:val="000000" w:themeColor="text1"/>
          <w:sz w:val="16"/>
          <w:szCs w:val="18"/>
        </w:rPr>
      </w:pPr>
      <w:r w:rsidRPr="00B97297">
        <w:rPr>
          <w:rFonts w:asciiTheme="majorEastAsia" w:eastAsiaTheme="majorEastAsia" w:hAnsiTheme="majorEastAsia" w:cs="Times New Roman" w:hint="eastAsia"/>
          <w:color w:val="000000" w:themeColor="text1"/>
          <w:sz w:val="16"/>
          <w:szCs w:val="18"/>
        </w:rPr>
        <w:t>ニ　次に掲げる安全装置を設けること。</w:t>
      </w:r>
    </w:p>
    <w:p w:rsidR="00433A5D" w:rsidRPr="00B97297" w:rsidRDefault="00433A5D" w:rsidP="00433A5D">
      <w:pPr>
        <w:rPr>
          <w:rFonts w:asciiTheme="majorEastAsia" w:eastAsiaTheme="majorEastAsia" w:hAnsiTheme="majorEastAsia" w:cs="Times New Roman"/>
          <w:color w:val="000000" w:themeColor="text1"/>
          <w:sz w:val="16"/>
          <w:szCs w:val="18"/>
        </w:rPr>
      </w:pPr>
      <w:r w:rsidRPr="00B97297">
        <w:rPr>
          <w:rFonts w:asciiTheme="majorEastAsia" w:eastAsiaTheme="majorEastAsia" w:hAnsiTheme="majorEastAsia" w:cs="Times New Roman" w:hint="eastAsia"/>
          <w:color w:val="000000" w:themeColor="text1"/>
          <w:sz w:val="16"/>
          <w:szCs w:val="18"/>
        </w:rPr>
        <w:t>(1)　かごが折りたたみ式のもので動力を使用してかごを開閉するものにあっては、次に掲げる装置</w:t>
      </w:r>
    </w:p>
    <w:p w:rsidR="00433A5D" w:rsidRPr="00B97297" w:rsidRDefault="00433A5D" w:rsidP="00433A5D">
      <w:pPr>
        <w:rPr>
          <w:rFonts w:asciiTheme="majorEastAsia" w:eastAsiaTheme="majorEastAsia" w:hAnsiTheme="majorEastAsia" w:cs="Times New Roman"/>
          <w:color w:val="000000" w:themeColor="text1"/>
          <w:sz w:val="16"/>
          <w:szCs w:val="18"/>
        </w:rPr>
      </w:pPr>
      <w:r w:rsidRPr="00B97297">
        <w:rPr>
          <w:rFonts w:asciiTheme="majorEastAsia" w:eastAsiaTheme="majorEastAsia" w:hAnsiTheme="majorEastAsia" w:cs="Times New Roman" w:hint="eastAsia"/>
          <w:color w:val="000000" w:themeColor="text1"/>
          <w:sz w:val="16"/>
          <w:szCs w:val="18"/>
        </w:rPr>
        <w:lastRenderedPageBreak/>
        <w:t>（ⅰ）鍵を用いなければかごの開閉ができない装置</w:t>
      </w:r>
    </w:p>
    <w:p w:rsidR="00433A5D" w:rsidRPr="00B97297" w:rsidRDefault="00433A5D" w:rsidP="00433A5D">
      <w:pPr>
        <w:rPr>
          <w:rFonts w:asciiTheme="majorEastAsia" w:eastAsiaTheme="majorEastAsia" w:hAnsiTheme="majorEastAsia" w:cs="Times New Roman"/>
          <w:color w:val="000000" w:themeColor="text1"/>
          <w:sz w:val="16"/>
          <w:szCs w:val="18"/>
        </w:rPr>
      </w:pPr>
      <w:r w:rsidRPr="00B97297">
        <w:rPr>
          <w:rFonts w:asciiTheme="majorEastAsia" w:eastAsiaTheme="majorEastAsia" w:hAnsiTheme="majorEastAsia" w:cs="Times New Roman" w:hint="eastAsia"/>
          <w:color w:val="000000" w:themeColor="text1"/>
          <w:sz w:val="16"/>
          <w:szCs w:val="18"/>
        </w:rPr>
        <w:t>（ⅱ）開閉中のかごに人又は物が挟まれた場合にかごの開閉を制止する装置</w:t>
      </w:r>
    </w:p>
    <w:p w:rsidR="00433A5D" w:rsidRPr="00B97297" w:rsidRDefault="00433A5D" w:rsidP="00433A5D">
      <w:pPr>
        <w:rPr>
          <w:rFonts w:asciiTheme="majorEastAsia" w:eastAsiaTheme="majorEastAsia" w:hAnsiTheme="majorEastAsia" w:cs="Times New Roman"/>
          <w:color w:val="000000" w:themeColor="text1"/>
          <w:sz w:val="16"/>
          <w:szCs w:val="18"/>
        </w:rPr>
      </w:pPr>
      <w:r w:rsidRPr="00B97297">
        <w:rPr>
          <w:rFonts w:asciiTheme="majorEastAsia" w:eastAsiaTheme="majorEastAsia" w:hAnsiTheme="majorEastAsia" w:cs="Times New Roman" w:hint="eastAsia"/>
          <w:color w:val="000000" w:themeColor="text1"/>
          <w:sz w:val="16"/>
          <w:szCs w:val="18"/>
        </w:rPr>
        <w:t>（ⅲ）かごの上に人がいる場合又は物がある場合にかごを折りたたむことができない装置</w:t>
      </w:r>
    </w:p>
    <w:p w:rsidR="00433A5D" w:rsidRPr="00B97297" w:rsidRDefault="00433A5D" w:rsidP="00433A5D">
      <w:pPr>
        <w:rPr>
          <w:rFonts w:asciiTheme="majorEastAsia" w:eastAsiaTheme="majorEastAsia" w:hAnsiTheme="majorEastAsia" w:cs="Times New Roman"/>
          <w:color w:val="000000" w:themeColor="text1"/>
          <w:sz w:val="16"/>
          <w:szCs w:val="18"/>
        </w:rPr>
      </w:pPr>
      <w:r w:rsidRPr="00B97297">
        <w:rPr>
          <w:rFonts w:asciiTheme="majorEastAsia" w:eastAsiaTheme="majorEastAsia" w:hAnsiTheme="majorEastAsia" w:cs="Times New Roman" w:hint="eastAsia"/>
          <w:color w:val="000000" w:themeColor="text1"/>
          <w:sz w:val="16"/>
          <w:szCs w:val="18"/>
        </w:rPr>
        <w:t>(2)　かごが着脱式のものにあっては、かごとレールが確実に取りつけられていなければかごを昇降させることができない装置</w:t>
      </w:r>
    </w:p>
    <w:p w:rsidR="00433A5D" w:rsidRPr="00B97297" w:rsidRDefault="00433A5D" w:rsidP="00433A5D">
      <w:pPr>
        <w:rPr>
          <w:rFonts w:asciiTheme="majorEastAsia" w:eastAsiaTheme="majorEastAsia" w:hAnsiTheme="majorEastAsia" w:cs="Times New Roman"/>
          <w:color w:val="000000" w:themeColor="text1"/>
          <w:sz w:val="16"/>
          <w:szCs w:val="18"/>
        </w:rPr>
      </w:pPr>
      <w:r w:rsidRPr="00B97297">
        <w:rPr>
          <w:rFonts w:asciiTheme="majorEastAsia" w:eastAsiaTheme="majorEastAsia" w:hAnsiTheme="majorEastAsia" w:cs="Times New Roman" w:hint="eastAsia"/>
          <w:color w:val="000000" w:themeColor="text1"/>
          <w:sz w:val="16"/>
          <w:szCs w:val="18"/>
        </w:rPr>
        <w:t>(3)　住戸内のみを昇降するもの以外のものにあっては、積載荷重を著しく超えた場合において警報を発し、かつ、かごを昇降させることができない装置又は鍵を用いなければ、かごの昇降ができない装置</w:t>
      </w:r>
    </w:p>
    <w:p w:rsidR="00433A5D" w:rsidRPr="00B97297" w:rsidRDefault="00433A5D" w:rsidP="00433A5D">
      <w:pPr>
        <w:rPr>
          <w:rFonts w:asciiTheme="majorEastAsia" w:eastAsiaTheme="majorEastAsia" w:hAnsiTheme="majorEastAsia" w:cs="Times New Roman"/>
          <w:color w:val="000000" w:themeColor="text1"/>
          <w:sz w:val="16"/>
          <w:szCs w:val="18"/>
        </w:rPr>
      </w:pPr>
    </w:p>
    <w:p w:rsidR="00433A5D" w:rsidRPr="00B97297" w:rsidRDefault="00433A5D" w:rsidP="00433A5D">
      <w:pPr>
        <w:rPr>
          <w:rFonts w:asciiTheme="majorEastAsia" w:eastAsiaTheme="majorEastAsia" w:hAnsiTheme="majorEastAsia" w:cs="Times New Roman"/>
          <w:color w:val="000000" w:themeColor="text1"/>
          <w:sz w:val="16"/>
          <w:szCs w:val="18"/>
        </w:rPr>
      </w:pPr>
      <w:r w:rsidRPr="00B97297">
        <w:rPr>
          <w:rFonts w:asciiTheme="majorEastAsia" w:eastAsiaTheme="majorEastAsia" w:hAnsiTheme="majorEastAsia" w:cs="Times New Roman" w:hint="eastAsia"/>
          <w:color w:val="000000" w:themeColor="text1"/>
          <w:sz w:val="16"/>
          <w:szCs w:val="18"/>
        </w:rPr>
        <w:t>附　則</w:t>
      </w:r>
    </w:p>
    <w:p w:rsidR="00433A5D" w:rsidRPr="00B97297" w:rsidRDefault="00433A5D" w:rsidP="00433A5D">
      <w:pPr>
        <w:rPr>
          <w:rFonts w:asciiTheme="majorEastAsia" w:eastAsiaTheme="majorEastAsia" w:hAnsiTheme="majorEastAsia" w:cs="Times New Roman"/>
          <w:color w:val="000000" w:themeColor="text1"/>
          <w:sz w:val="16"/>
          <w:szCs w:val="18"/>
        </w:rPr>
      </w:pPr>
      <w:r w:rsidRPr="00B97297">
        <w:rPr>
          <w:rFonts w:asciiTheme="majorEastAsia" w:eastAsiaTheme="majorEastAsia" w:hAnsiTheme="majorEastAsia" w:cs="Times New Roman" w:hint="eastAsia"/>
          <w:color w:val="000000" w:themeColor="text1"/>
          <w:sz w:val="16"/>
          <w:szCs w:val="18"/>
        </w:rPr>
        <w:t>１　この告示は、平成二十一年九月二十八日から施行する。</w:t>
      </w:r>
    </w:p>
    <w:p w:rsidR="00433A5D" w:rsidRPr="00B97297" w:rsidRDefault="00433A5D" w:rsidP="00433A5D">
      <w:pPr>
        <w:rPr>
          <w:rFonts w:asciiTheme="majorEastAsia" w:eastAsiaTheme="majorEastAsia" w:hAnsiTheme="majorEastAsia" w:cs="Times New Roman"/>
          <w:color w:val="000000" w:themeColor="text1"/>
          <w:sz w:val="16"/>
          <w:szCs w:val="18"/>
        </w:rPr>
      </w:pPr>
      <w:r w:rsidRPr="00B97297">
        <w:rPr>
          <w:rFonts w:asciiTheme="majorEastAsia" w:eastAsiaTheme="majorEastAsia" w:hAnsiTheme="majorEastAsia" w:cs="Times New Roman" w:hint="eastAsia"/>
          <w:color w:val="000000" w:themeColor="text1"/>
          <w:sz w:val="16"/>
          <w:szCs w:val="18"/>
        </w:rPr>
        <w:t>２　平成十二年建設省告示第千四百十五号の一部を次のように改正する。</w:t>
      </w:r>
    </w:p>
    <w:p w:rsidR="00433A5D" w:rsidRPr="00B97297" w:rsidRDefault="00433A5D" w:rsidP="00433A5D">
      <w:pPr>
        <w:rPr>
          <w:rFonts w:asciiTheme="majorEastAsia" w:eastAsiaTheme="majorEastAsia" w:hAnsiTheme="majorEastAsia" w:cs="Times New Roman"/>
          <w:color w:val="000000" w:themeColor="text1"/>
          <w:sz w:val="16"/>
          <w:szCs w:val="18"/>
        </w:rPr>
      </w:pPr>
      <w:r w:rsidRPr="00B97297">
        <w:rPr>
          <w:rFonts w:asciiTheme="majorEastAsia" w:eastAsiaTheme="majorEastAsia" w:hAnsiTheme="majorEastAsia" w:cs="Times New Roman" w:hint="eastAsia"/>
          <w:color w:val="000000" w:themeColor="text1"/>
          <w:sz w:val="16"/>
          <w:szCs w:val="18"/>
        </w:rPr>
        <w:t>第五号中「第七号」を「第九号」に改め、同号イを削り、同号ロ中「（イに掲げるものを除く。）」を削り、同号ロを同号イとし、同号ハ中「及びロ」を削り、同号ハを同号ロとし、同号ニを同号ハとする。</w:t>
      </w:r>
    </w:p>
    <w:p w:rsidR="00433A5D" w:rsidRPr="00B97297" w:rsidRDefault="00433A5D" w:rsidP="00433A5D">
      <w:pPr>
        <w:rPr>
          <w:rFonts w:asciiTheme="majorEastAsia" w:eastAsiaTheme="majorEastAsia" w:hAnsiTheme="majorEastAsia" w:cs="Times New Roman"/>
          <w:color w:val="000000" w:themeColor="text1"/>
          <w:sz w:val="16"/>
          <w:szCs w:val="18"/>
        </w:rPr>
      </w:pPr>
      <w:r w:rsidRPr="00B97297">
        <w:rPr>
          <w:rFonts w:asciiTheme="majorEastAsia" w:eastAsiaTheme="majorEastAsia" w:hAnsiTheme="majorEastAsia" w:cs="Times New Roman" w:hint="eastAsia"/>
          <w:color w:val="000000" w:themeColor="text1"/>
          <w:sz w:val="16"/>
          <w:szCs w:val="18"/>
        </w:rPr>
        <w:t>第六号中「第八号」を「第十号」に改める。</w:t>
      </w:r>
    </w:p>
    <w:p w:rsidR="00433A5D" w:rsidRPr="00B97297" w:rsidRDefault="00433A5D" w:rsidP="00433A5D">
      <w:pPr>
        <w:rPr>
          <w:rFonts w:asciiTheme="majorEastAsia" w:eastAsiaTheme="majorEastAsia" w:hAnsiTheme="majorEastAsia" w:cs="Times New Roman"/>
          <w:color w:val="000000" w:themeColor="text1"/>
          <w:sz w:val="16"/>
          <w:szCs w:val="18"/>
        </w:rPr>
      </w:pPr>
      <w:r w:rsidRPr="00B97297">
        <w:rPr>
          <w:rFonts w:asciiTheme="majorEastAsia" w:eastAsiaTheme="majorEastAsia" w:hAnsiTheme="majorEastAsia" w:cs="Times New Roman" w:hint="eastAsia"/>
          <w:color w:val="000000" w:themeColor="text1"/>
          <w:sz w:val="16"/>
          <w:szCs w:val="18"/>
        </w:rPr>
        <w:t>３　平成十二年建設省告示第千四百二十三号の一部を次のように改正する。</w:t>
      </w:r>
    </w:p>
    <w:p w:rsidR="00433A5D" w:rsidRPr="00B97297" w:rsidRDefault="00433A5D" w:rsidP="00433A5D">
      <w:pPr>
        <w:rPr>
          <w:rFonts w:asciiTheme="majorEastAsia" w:eastAsiaTheme="majorEastAsia" w:hAnsiTheme="majorEastAsia" w:cs="Times New Roman"/>
          <w:color w:val="000000" w:themeColor="text1"/>
          <w:sz w:val="16"/>
          <w:szCs w:val="18"/>
        </w:rPr>
      </w:pPr>
      <w:r w:rsidRPr="00B97297">
        <w:rPr>
          <w:rFonts w:asciiTheme="majorEastAsia" w:eastAsiaTheme="majorEastAsia" w:hAnsiTheme="majorEastAsia" w:cs="Times New Roman" w:hint="eastAsia"/>
          <w:color w:val="000000" w:themeColor="text1"/>
          <w:sz w:val="16"/>
          <w:szCs w:val="18"/>
        </w:rPr>
        <w:t>第六中「第七号」を「第九号」に改める。</w:t>
      </w:r>
    </w:p>
    <w:p w:rsidR="00433A5D" w:rsidRPr="00B97297" w:rsidRDefault="00433A5D" w:rsidP="00433A5D">
      <w:pPr>
        <w:rPr>
          <w:rFonts w:asciiTheme="majorEastAsia" w:eastAsiaTheme="majorEastAsia" w:hAnsiTheme="majorEastAsia" w:cs="Times New Roman"/>
          <w:color w:val="000000" w:themeColor="text1"/>
          <w:sz w:val="16"/>
          <w:szCs w:val="18"/>
        </w:rPr>
      </w:pPr>
      <w:r w:rsidRPr="00B97297">
        <w:rPr>
          <w:rFonts w:asciiTheme="majorEastAsia" w:eastAsiaTheme="majorEastAsia" w:hAnsiTheme="majorEastAsia" w:cs="Times New Roman" w:hint="eastAsia"/>
          <w:color w:val="000000" w:themeColor="text1"/>
          <w:sz w:val="16"/>
          <w:szCs w:val="18"/>
        </w:rPr>
        <w:t>第七中「第八号」を「第十号」に改める。</w:t>
      </w:r>
    </w:p>
    <w:p w:rsidR="00433A5D" w:rsidRPr="00B97297" w:rsidRDefault="00433A5D" w:rsidP="00433A5D">
      <w:pPr>
        <w:rPr>
          <w:rFonts w:asciiTheme="majorEastAsia" w:eastAsiaTheme="majorEastAsia" w:hAnsiTheme="majorEastAsia" w:cs="Times New Roman"/>
          <w:color w:val="000000" w:themeColor="text1"/>
          <w:sz w:val="18"/>
          <w:szCs w:val="18"/>
        </w:rPr>
      </w:pPr>
      <w:r w:rsidRPr="00B97297">
        <w:rPr>
          <w:rFonts w:asciiTheme="majorEastAsia" w:eastAsiaTheme="majorEastAsia" w:hAnsiTheme="majorEastAsia" w:cs="Times New Roman"/>
          <w:color w:val="000000" w:themeColor="text1"/>
          <w:sz w:val="18"/>
          <w:szCs w:val="18"/>
        </w:rPr>
        <w:br w:type="page"/>
      </w:r>
    </w:p>
    <w:p w:rsidR="00433A5D" w:rsidRPr="00FC296F" w:rsidRDefault="00433A5D" w:rsidP="00433A5D">
      <w:pPr>
        <w:rPr>
          <w:rFonts w:asciiTheme="majorEastAsia" w:eastAsiaTheme="majorEastAsia" w:hAnsiTheme="majorEastAsia" w:cs="Times New Roman"/>
          <w:color w:val="000000" w:themeColor="text1"/>
          <w:sz w:val="18"/>
          <w:szCs w:val="18"/>
        </w:rPr>
      </w:pPr>
      <w:r w:rsidRPr="00FC296F">
        <w:rPr>
          <w:rFonts w:asciiTheme="majorEastAsia" w:eastAsiaTheme="majorEastAsia" w:hAnsiTheme="majorEastAsia" w:cs="Times New Roman" w:hint="eastAsia"/>
          <w:color w:val="000000" w:themeColor="text1"/>
          <w:sz w:val="18"/>
          <w:szCs w:val="18"/>
        </w:rPr>
        <w:lastRenderedPageBreak/>
        <w:t>告示1417号（国土交通省告示第千四百十七号）（一部抜粋）</w:t>
      </w:r>
    </w:p>
    <w:p w:rsidR="00433A5D" w:rsidRPr="00FC296F" w:rsidRDefault="00433A5D" w:rsidP="00433A5D">
      <w:pPr>
        <w:rPr>
          <w:rFonts w:asciiTheme="majorEastAsia" w:eastAsiaTheme="majorEastAsia" w:hAnsiTheme="majorEastAsia" w:cs="Times New Roman"/>
          <w:color w:val="000000" w:themeColor="text1"/>
          <w:sz w:val="16"/>
          <w:szCs w:val="16"/>
        </w:rPr>
      </w:pPr>
    </w:p>
    <w:p w:rsidR="00433A5D" w:rsidRPr="00FC296F" w:rsidRDefault="00433A5D" w:rsidP="00433A5D">
      <w:pPr>
        <w:rPr>
          <w:rFonts w:asciiTheme="majorEastAsia" w:eastAsiaTheme="majorEastAsia" w:hAnsiTheme="majorEastAsia" w:cs="Times New Roman"/>
          <w:color w:val="000000" w:themeColor="text1"/>
          <w:sz w:val="16"/>
          <w:szCs w:val="16"/>
        </w:rPr>
      </w:pPr>
      <w:r w:rsidRPr="00FC296F">
        <w:rPr>
          <w:rFonts w:asciiTheme="majorEastAsia" w:eastAsiaTheme="majorEastAsia" w:hAnsiTheme="majorEastAsia" w:cs="Times New Roman" w:hint="eastAsia"/>
          <w:color w:val="000000" w:themeColor="text1"/>
          <w:sz w:val="16"/>
          <w:szCs w:val="16"/>
        </w:rPr>
        <w:t>建築基準法施行令(昭和二十五年政令第三百三十八号)第百二十九条の十二第一項第一号及び第五号の規定に基づき、通常の使用状態において人又は物が挟まれ、又は障害物に衝突することがないようにしたエスカレーターの構造及びエスカレーターの勾配に応じた踏段の定格速度を次のように定める。</w:t>
      </w:r>
    </w:p>
    <w:p w:rsidR="00433A5D" w:rsidRPr="00FC296F" w:rsidRDefault="00433A5D" w:rsidP="00433A5D">
      <w:pPr>
        <w:rPr>
          <w:rFonts w:asciiTheme="majorEastAsia" w:eastAsiaTheme="majorEastAsia" w:hAnsiTheme="majorEastAsia" w:cs="Times New Roman"/>
          <w:color w:val="000000" w:themeColor="text1"/>
          <w:sz w:val="16"/>
          <w:szCs w:val="16"/>
        </w:rPr>
      </w:pPr>
    </w:p>
    <w:p w:rsidR="00433A5D" w:rsidRPr="00B97297" w:rsidRDefault="00433A5D" w:rsidP="00433A5D">
      <w:pPr>
        <w:rPr>
          <w:rFonts w:asciiTheme="majorEastAsia" w:eastAsiaTheme="majorEastAsia" w:hAnsiTheme="majorEastAsia" w:cs="Times New Roman"/>
          <w:color w:val="000000" w:themeColor="text1"/>
          <w:sz w:val="18"/>
          <w:szCs w:val="18"/>
        </w:rPr>
      </w:pPr>
      <w:r w:rsidRPr="00FC296F">
        <w:rPr>
          <w:rFonts w:asciiTheme="majorEastAsia" w:eastAsiaTheme="majorEastAsia" w:hAnsiTheme="majorEastAsia" w:cs="Times New Roman" w:hint="eastAsia"/>
          <w:color w:val="000000" w:themeColor="text1"/>
          <w:sz w:val="18"/>
          <w:szCs w:val="18"/>
        </w:rPr>
        <w:t>通常の使用状態において人又は物が挟まれ、又は障害物に衝突することがないようにしたエスカレーターの構造及びエスカレーターの勾配に応じた踏段の定格速度を定める件</w:t>
      </w:r>
    </w:p>
    <w:p w:rsidR="00433A5D" w:rsidRPr="00B97297" w:rsidRDefault="00433A5D" w:rsidP="00433A5D">
      <w:pPr>
        <w:rPr>
          <w:rFonts w:asciiTheme="majorEastAsia" w:eastAsiaTheme="majorEastAsia" w:hAnsiTheme="majorEastAsia" w:cs="Times New Roman"/>
          <w:color w:val="000000" w:themeColor="text1"/>
          <w:sz w:val="16"/>
          <w:szCs w:val="16"/>
        </w:rPr>
      </w:pPr>
    </w:p>
    <w:p w:rsidR="00433A5D" w:rsidRPr="00B97297" w:rsidRDefault="00433A5D" w:rsidP="00433A5D">
      <w:pPr>
        <w:rPr>
          <w:rFonts w:asciiTheme="majorEastAsia" w:eastAsiaTheme="majorEastAsia" w:hAnsiTheme="majorEastAsia" w:cs="Times New Roman"/>
          <w:color w:val="000000" w:themeColor="text1"/>
          <w:sz w:val="16"/>
          <w:szCs w:val="16"/>
        </w:rPr>
      </w:pPr>
      <w:r w:rsidRPr="00B97297">
        <w:rPr>
          <w:rFonts w:asciiTheme="majorEastAsia" w:eastAsiaTheme="majorEastAsia" w:hAnsiTheme="majorEastAsia" w:cs="Times New Roman" w:hint="eastAsia"/>
          <w:color w:val="000000" w:themeColor="text1"/>
          <w:sz w:val="16"/>
          <w:szCs w:val="16"/>
        </w:rPr>
        <w:t>第一　建築基準法施行令(以下「令」という。)第百二十九条の十二第一項第一号に規定する人又は物が挟まれ、又は障害物に衝突することがないようにしたエスカレーターの構造は、次のとおりとする。ただし、車いすに座ったまま車いす使用者を昇降させる場合に二枚以上の踏段を同一の面に保ちながら昇降を行うエスカレーターで、当該運転時において、踏段の定格速度を三十メートル以下とし、かつ、二枚以上の踏段を同一の面とした部分の先端に車止めを設けたものにあっては、第一号及び第二号の規定は適用しない。</w:t>
      </w:r>
    </w:p>
    <w:p w:rsidR="00433A5D" w:rsidRPr="00B97297" w:rsidRDefault="00433A5D" w:rsidP="00433A5D">
      <w:pPr>
        <w:rPr>
          <w:rFonts w:asciiTheme="majorEastAsia" w:eastAsiaTheme="majorEastAsia" w:hAnsiTheme="majorEastAsia" w:cs="Times New Roman"/>
          <w:color w:val="000000" w:themeColor="text1"/>
          <w:sz w:val="16"/>
          <w:szCs w:val="16"/>
        </w:rPr>
      </w:pPr>
    </w:p>
    <w:p w:rsidR="00433A5D" w:rsidRPr="00B97297" w:rsidRDefault="00433A5D" w:rsidP="00433A5D">
      <w:pPr>
        <w:rPr>
          <w:rFonts w:asciiTheme="majorEastAsia" w:eastAsiaTheme="majorEastAsia" w:hAnsiTheme="majorEastAsia" w:cs="Times New Roman"/>
          <w:color w:val="000000" w:themeColor="text1"/>
          <w:sz w:val="16"/>
          <w:szCs w:val="16"/>
        </w:rPr>
      </w:pPr>
      <w:r w:rsidRPr="00B97297">
        <w:rPr>
          <w:rFonts w:asciiTheme="majorEastAsia" w:eastAsiaTheme="majorEastAsia" w:hAnsiTheme="majorEastAsia" w:cs="Times New Roman" w:hint="eastAsia"/>
          <w:color w:val="000000" w:themeColor="text1"/>
          <w:sz w:val="16"/>
          <w:szCs w:val="16"/>
        </w:rPr>
        <w:t>一　踏段側部とスカートガードのすき間は、五ミリメートル以下とすること。</w:t>
      </w:r>
    </w:p>
    <w:p w:rsidR="00433A5D" w:rsidRPr="00B97297" w:rsidRDefault="00433A5D" w:rsidP="00433A5D">
      <w:pPr>
        <w:rPr>
          <w:rFonts w:asciiTheme="majorEastAsia" w:eastAsiaTheme="majorEastAsia" w:hAnsiTheme="majorEastAsia" w:cs="Times New Roman"/>
          <w:color w:val="000000" w:themeColor="text1"/>
          <w:sz w:val="16"/>
          <w:szCs w:val="16"/>
        </w:rPr>
      </w:pPr>
      <w:r w:rsidRPr="00B97297">
        <w:rPr>
          <w:rFonts w:asciiTheme="majorEastAsia" w:eastAsiaTheme="majorEastAsia" w:hAnsiTheme="majorEastAsia" w:cs="Times New Roman" w:hint="eastAsia"/>
          <w:color w:val="000000" w:themeColor="text1"/>
          <w:sz w:val="16"/>
          <w:szCs w:val="16"/>
        </w:rPr>
        <w:t>二　踏段と踏段のすき間は、五ミリメートル以下とすること。</w:t>
      </w:r>
    </w:p>
    <w:p w:rsidR="00433A5D" w:rsidRPr="00B97297" w:rsidRDefault="00433A5D" w:rsidP="00433A5D">
      <w:pPr>
        <w:rPr>
          <w:rFonts w:asciiTheme="majorEastAsia" w:eastAsiaTheme="majorEastAsia" w:hAnsiTheme="majorEastAsia" w:cs="Times New Roman"/>
          <w:color w:val="000000" w:themeColor="text1"/>
          <w:sz w:val="16"/>
          <w:szCs w:val="16"/>
        </w:rPr>
      </w:pPr>
      <w:r w:rsidRPr="00B97297">
        <w:rPr>
          <w:rFonts w:asciiTheme="majorEastAsia" w:eastAsiaTheme="majorEastAsia" w:hAnsiTheme="majorEastAsia" w:cs="Times New Roman" w:hint="eastAsia"/>
          <w:color w:val="000000" w:themeColor="text1"/>
          <w:sz w:val="16"/>
          <w:szCs w:val="16"/>
        </w:rPr>
        <w:t>三　エスカレーターの手すりの上端部の外側とこれに近接して交差する建築物の天井、はりその他これに類する部分又は他のエスカレーターの下面(以下「交差部」という。)の水平距離が五十センチメートル以下の部分にあっては、保護板を次のように設けること。</w:t>
      </w:r>
    </w:p>
    <w:p w:rsidR="00433A5D" w:rsidRPr="00B97297" w:rsidRDefault="00433A5D" w:rsidP="00433A5D">
      <w:pPr>
        <w:rPr>
          <w:rFonts w:asciiTheme="majorEastAsia" w:eastAsiaTheme="majorEastAsia" w:hAnsiTheme="majorEastAsia" w:cs="Times New Roman"/>
          <w:color w:val="000000" w:themeColor="text1"/>
          <w:sz w:val="16"/>
          <w:szCs w:val="16"/>
        </w:rPr>
      </w:pPr>
      <w:r w:rsidRPr="00B97297">
        <w:rPr>
          <w:rFonts w:asciiTheme="majorEastAsia" w:eastAsiaTheme="majorEastAsia" w:hAnsiTheme="majorEastAsia" w:cs="Times New Roman" w:hint="eastAsia"/>
          <w:color w:val="000000" w:themeColor="text1"/>
          <w:sz w:val="16"/>
          <w:szCs w:val="16"/>
        </w:rPr>
        <w:t>イ　交差部の下面に設けること。</w:t>
      </w:r>
    </w:p>
    <w:p w:rsidR="00433A5D" w:rsidRPr="00B97297" w:rsidRDefault="00433A5D" w:rsidP="00433A5D">
      <w:pPr>
        <w:rPr>
          <w:rFonts w:asciiTheme="majorEastAsia" w:eastAsiaTheme="majorEastAsia" w:hAnsiTheme="majorEastAsia" w:cs="Times New Roman"/>
          <w:color w:val="000000" w:themeColor="text1"/>
          <w:sz w:val="16"/>
          <w:szCs w:val="16"/>
        </w:rPr>
      </w:pPr>
      <w:r w:rsidRPr="00B97297">
        <w:rPr>
          <w:rFonts w:asciiTheme="majorEastAsia" w:eastAsiaTheme="majorEastAsia" w:hAnsiTheme="majorEastAsia" w:cs="Times New Roman" w:hint="eastAsia"/>
          <w:color w:val="000000" w:themeColor="text1"/>
          <w:sz w:val="16"/>
          <w:szCs w:val="16"/>
        </w:rPr>
        <w:t>ロ　端は厚さ六ミリメートル以上の角がないものとし、エスカレーターの手すりの上端部から鉛直に二十センチメートル以下の高さまで届く長さの構造とすること。</w:t>
      </w:r>
    </w:p>
    <w:p w:rsidR="00433A5D" w:rsidRPr="00B97297" w:rsidRDefault="00433A5D" w:rsidP="00433A5D">
      <w:pPr>
        <w:rPr>
          <w:rFonts w:asciiTheme="majorEastAsia" w:eastAsiaTheme="majorEastAsia" w:hAnsiTheme="majorEastAsia" w:cs="Times New Roman"/>
          <w:color w:val="000000" w:themeColor="text1"/>
          <w:sz w:val="16"/>
          <w:szCs w:val="16"/>
        </w:rPr>
      </w:pPr>
      <w:r w:rsidRPr="00B97297">
        <w:rPr>
          <w:rFonts w:asciiTheme="majorEastAsia" w:eastAsiaTheme="majorEastAsia" w:hAnsiTheme="majorEastAsia" w:cs="Times New Roman" w:hint="eastAsia"/>
          <w:color w:val="000000" w:themeColor="text1"/>
          <w:sz w:val="16"/>
          <w:szCs w:val="16"/>
        </w:rPr>
        <w:t>ハ　交差部のエスカレーターに面した側と段差が生じないこと。</w:t>
      </w:r>
    </w:p>
    <w:p w:rsidR="00433A5D" w:rsidRPr="00B97297" w:rsidRDefault="00433A5D" w:rsidP="00433A5D">
      <w:pPr>
        <w:rPr>
          <w:rFonts w:asciiTheme="majorEastAsia" w:eastAsiaTheme="majorEastAsia" w:hAnsiTheme="majorEastAsia" w:cs="Times New Roman"/>
          <w:color w:val="000000" w:themeColor="text1"/>
          <w:sz w:val="16"/>
          <w:szCs w:val="16"/>
        </w:rPr>
      </w:pPr>
    </w:p>
    <w:p w:rsidR="00433A5D" w:rsidRPr="00B97297" w:rsidRDefault="00433A5D" w:rsidP="00433A5D">
      <w:pPr>
        <w:rPr>
          <w:rFonts w:asciiTheme="majorEastAsia" w:eastAsiaTheme="majorEastAsia" w:hAnsiTheme="majorEastAsia" w:cs="Times New Roman"/>
          <w:color w:val="000000" w:themeColor="text1"/>
          <w:sz w:val="16"/>
          <w:szCs w:val="16"/>
        </w:rPr>
      </w:pPr>
      <w:r w:rsidRPr="00B97297">
        <w:rPr>
          <w:rFonts w:asciiTheme="majorEastAsia" w:eastAsiaTheme="majorEastAsia" w:hAnsiTheme="majorEastAsia" w:cs="Times New Roman" w:hint="eastAsia"/>
          <w:color w:val="000000" w:themeColor="text1"/>
          <w:sz w:val="16"/>
          <w:szCs w:val="16"/>
        </w:rPr>
        <w:t>附　則</w:t>
      </w:r>
    </w:p>
    <w:p w:rsidR="00433A5D" w:rsidRPr="00B97297" w:rsidRDefault="00433A5D" w:rsidP="00433A5D">
      <w:pPr>
        <w:rPr>
          <w:rFonts w:asciiTheme="majorEastAsia" w:eastAsiaTheme="majorEastAsia" w:hAnsiTheme="majorEastAsia" w:cs="Times New Roman"/>
          <w:color w:val="000000" w:themeColor="text1"/>
          <w:sz w:val="16"/>
          <w:szCs w:val="16"/>
        </w:rPr>
      </w:pPr>
      <w:r w:rsidRPr="00B97297">
        <w:rPr>
          <w:rFonts w:asciiTheme="majorEastAsia" w:eastAsiaTheme="majorEastAsia" w:hAnsiTheme="majorEastAsia" w:cs="Times New Roman" w:hint="eastAsia"/>
          <w:color w:val="000000" w:themeColor="text1"/>
          <w:sz w:val="16"/>
          <w:szCs w:val="16"/>
        </w:rPr>
        <w:t>この告示は、平成十二年六月一日から施行する。</w:t>
      </w:r>
    </w:p>
    <w:p w:rsidR="00433A5D" w:rsidRPr="00B97297" w:rsidRDefault="00433A5D" w:rsidP="00433A5D">
      <w:pPr>
        <w:rPr>
          <w:rFonts w:asciiTheme="majorEastAsia" w:eastAsiaTheme="majorEastAsia" w:hAnsiTheme="majorEastAsia" w:cs="Times New Roman"/>
          <w:color w:val="000000" w:themeColor="text1"/>
          <w:sz w:val="18"/>
          <w:szCs w:val="18"/>
          <w:highlight w:val="yellow"/>
        </w:rPr>
      </w:pPr>
      <w:r w:rsidRPr="00B97297">
        <w:rPr>
          <w:rFonts w:asciiTheme="majorEastAsia" w:eastAsiaTheme="majorEastAsia" w:hAnsiTheme="majorEastAsia" w:cs="Times New Roman"/>
          <w:color w:val="000000" w:themeColor="text1"/>
          <w:sz w:val="18"/>
          <w:szCs w:val="18"/>
        </w:rPr>
        <w:br w:type="page"/>
      </w:r>
    </w:p>
    <w:p w:rsidR="00433A5D" w:rsidRPr="00FC296F" w:rsidRDefault="00433A5D" w:rsidP="00433A5D">
      <w:pPr>
        <w:rPr>
          <w:rFonts w:asciiTheme="majorEastAsia" w:eastAsiaTheme="majorEastAsia" w:hAnsiTheme="majorEastAsia" w:cs="Times New Roman"/>
          <w:color w:val="000000"/>
          <w:sz w:val="18"/>
          <w:szCs w:val="18"/>
        </w:rPr>
      </w:pPr>
      <w:r w:rsidRPr="00FC296F">
        <w:rPr>
          <w:rFonts w:asciiTheme="majorEastAsia" w:eastAsiaTheme="majorEastAsia" w:hAnsiTheme="majorEastAsia" w:cs="Times New Roman" w:hint="eastAsia"/>
          <w:color w:val="000000"/>
          <w:sz w:val="18"/>
          <w:szCs w:val="18"/>
        </w:rPr>
        <w:lastRenderedPageBreak/>
        <w:t>告示1481号（国土交通省告示第千四百八十一号）</w:t>
      </w:r>
    </w:p>
    <w:p w:rsidR="00433A5D" w:rsidRPr="00FC296F" w:rsidRDefault="00433A5D" w:rsidP="00433A5D">
      <w:pPr>
        <w:rPr>
          <w:rFonts w:asciiTheme="majorEastAsia" w:eastAsiaTheme="majorEastAsia" w:hAnsiTheme="majorEastAsia" w:cs="Times New Roman"/>
          <w:color w:val="000000"/>
          <w:sz w:val="18"/>
          <w:szCs w:val="18"/>
        </w:rPr>
      </w:pPr>
    </w:p>
    <w:p w:rsidR="00433A5D" w:rsidRPr="00FC296F" w:rsidRDefault="00433A5D" w:rsidP="00433A5D">
      <w:pPr>
        <w:rPr>
          <w:rFonts w:asciiTheme="majorEastAsia" w:eastAsiaTheme="majorEastAsia" w:hAnsiTheme="majorEastAsia" w:cs="Times New Roman"/>
          <w:bCs/>
          <w:color w:val="000000"/>
          <w:sz w:val="16"/>
          <w:szCs w:val="16"/>
        </w:rPr>
      </w:pPr>
      <w:r w:rsidRPr="00FC296F">
        <w:rPr>
          <w:rFonts w:asciiTheme="majorEastAsia" w:eastAsiaTheme="majorEastAsia" w:hAnsiTheme="majorEastAsia" w:cs="Times New Roman" w:hint="eastAsia"/>
          <w:bCs/>
          <w:color w:val="000000"/>
          <w:sz w:val="16"/>
          <w:szCs w:val="16"/>
        </w:rPr>
        <w:t xml:space="preserve">　高齢者、障害者等の移動等の円滑化の促進に関する法律（平成十八年法律第九十一号）第二十四条の規定に基づき、建築物特定施設（建築基準法（昭和二十五年法律第二百一号）第五十二条第五項に規定する共同住宅の共用の廊下及び階段を除く。）の床面積が高齢者、障害者等の円滑な利用を確保するための通常の床面積よりも著しく大きい建築物に関し国土交通大臣が高齢者、障害者等の円滑な利用を確保する上で有効と認めて定める基準を次のように定める。</w:t>
      </w:r>
    </w:p>
    <w:p w:rsidR="00433A5D" w:rsidRPr="00FC296F" w:rsidRDefault="00433A5D" w:rsidP="00433A5D">
      <w:pPr>
        <w:rPr>
          <w:rFonts w:asciiTheme="majorEastAsia" w:eastAsiaTheme="majorEastAsia" w:hAnsiTheme="majorEastAsia" w:cs="Times New Roman"/>
          <w:color w:val="000000"/>
          <w:sz w:val="16"/>
          <w:szCs w:val="16"/>
        </w:rPr>
      </w:pPr>
      <w:r w:rsidRPr="00FC296F">
        <w:rPr>
          <w:rFonts w:asciiTheme="majorEastAsia" w:eastAsiaTheme="majorEastAsia" w:hAnsiTheme="majorEastAsia" w:cs="Times New Roman" w:hint="eastAsia"/>
          <w:color w:val="000000"/>
          <w:sz w:val="16"/>
          <w:szCs w:val="16"/>
        </w:rPr>
        <w:t>平成十八年十二月十五日</w:t>
      </w:r>
    </w:p>
    <w:p w:rsidR="00433A5D" w:rsidRPr="00FC296F" w:rsidRDefault="00433A5D" w:rsidP="00433A5D">
      <w:pPr>
        <w:wordWrap w:val="0"/>
        <w:jc w:val="right"/>
        <w:rPr>
          <w:rFonts w:asciiTheme="majorEastAsia" w:eastAsiaTheme="majorEastAsia" w:hAnsiTheme="majorEastAsia" w:cs="Times New Roman"/>
          <w:color w:val="000000"/>
          <w:sz w:val="16"/>
          <w:szCs w:val="16"/>
        </w:rPr>
      </w:pPr>
      <w:r w:rsidRPr="00FC296F">
        <w:rPr>
          <w:rFonts w:asciiTheme="majorEastAsia" w:eastAsiaTheme="majorEastAsia" w:hAnsiTheme="majorEastAsia" w:cs="Times New Roman" w:hint="eastAsia"/>
          <w:color w:val="000000"/>
          <w:sz w:val="16"/>
          <w:szCs w:val="16"/>
        </w:rPr>
        <w:t xml:space="preserve">国土交通大臣　冬柴　鐡三　　</w:t>
      </w:r>
    </w:p>
    <w:p w:rsidR="00433A5D" w:rsidRPr="00FC296F" w:rsidRDefault="00433A5D" w:rsidP="00433A5D">
      <w:pPr>
        <w:rPr>
          <w:rFonts w:asciiTheme="majorEastAsia" w:eastAsiaTheme="majorEastAsia" w:hAnsiTheme="majorEastAsia" w:cs="Times New Roman"/>
          <w:color w:val="000000"/>
          <w:sz w:val="18"/>
          <w:szCs w:val="18"/>
        </w:rPr>
      </w:pPr>
    </w:p>
    <w:p w:rsidR="00433A5D" w:rsidRPr="00FC296F" w:rsidRDefault="00433A5D" w:rsidP="00433A5D">
      <w:pPr>
        <w:rPr>
          <w:rFonts w:asciiTheme="majorEastAsia" w:eastAsiaTheme="majorEastAsia" w:hAnsiTheme="majorEastAsia" w:cs="Times New Roman"/>
          <w:color w:val="000000"/>
          <w:sz w:val="18"/>
          <w:szCs w:val="18"/>
        </w:rPr>
      </w:pPr>
      <w:r w:rsidRPr="00FC296F">
        <w:rPr>
          <w:rFonts w:asciiTheme="majorEastAsia" w:eastAsiaTheme="majorEastAsia" w:hAnsiTheme="majorEastAsia" w:cs="Times New Roman" w:hint="eastAsia"/>
          <w:color w:val="000000"/>
          <w:sz w:val="18"/>
          <w:szCs w:val="18"/>
        </w:rPr>
        <w:t>高齢者、障害者等の移動等の円滑化の促進に関する法律第二十四条の規定に基づく国土交通大</w:t>
      </w:r>
    </w:p>
    <w:p w:rsidR="00433A5D" w:rsidRPr="00B97297" w:rsidRDefault="00433A5D" w:rsidP="00433A5D">
      <w:pPr>
        <w:rPr>
          <w:rFonts w:asciiTheme="majorEastAsia" w:eastAsiaTheme="majorEastAsia" w:hAnsiTheme="majorEastAsia" w:cs="Times New Roman"/>
          <w:bCs/>
          <w:color w:val="000000"/>
          <w:sz w:val="18"/>
          <w:szCs w:val="18"/>
        </w:rPr>
      </w:pPr>
      <w:r w:rsidRPr="00FC296F">
        <w:rPr>
          <w:rFonts w:asciiTheme="majorEastAsia" w:eastAsiaTheme="majorEastAsia" w:hAnsiTheme="majorEastAsia" w:cs="Times New Roman" w:hint="eastAsia"/>
          <w:color w:val="000000"/>
          <w:sz w:val="18"/>
          <w:szCs w:val="18"/>
        </w:rPr>
        <w:t>臣が高齢者、障害者等の円滑な利用を確保する上で有効と認めて定める基準</w:t>
      </w:r>
    </w:p>
    <w:p w:rsidR="00433A5D" w:rsidRPr="00B97297" w:rsidRDefault="00433A5D" w:rsidP="00433A5D">
      <w:pPr>
        <w:rPr>
          <w:rFonts w:asciiTheme="majorEastAsia" w:eastAsiaTheme="majorEastAsia" w:hAnsiTheme="majorEastAsia" w:cs="Times New Roman"/>
          <w:color w:val="000000"/>
          <w:sz w:val="16"/>
          <w:szCs w:val="16"/>
        </w:rPr>
      </w:pP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第一　特定建築物にあっては、高齢者、障害者等が円滑に利用できるようにするために誘導すべき建築物特定施設の構造及び配置に関する基準を定める省令（平成十八年国土交通省令第百十四号）（以下「建築物移動等円滑化誘導基準」）という。）に適合すること。</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第二　特定建築物以外の建築物にあっては、建築物特定施設（高齢者、障害者等の利用上支障がない部分を除く。）が次に掲げる基準に適合すること。</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一　出入口は、次に掲げるものであること。</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イ　幅は、八十センチメートル以上とすること。</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ロ　戸を設ける場合には、自動的に開閉する構造その他車いすを使用している者（以下「車いす使用者」という。）が容易に開閉して通過できる構造とすること。</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ハ　車いす使用者が通過する際に支障となる段を設けないこと。</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二　廊下その他これに類するものは、次に掲げるものであること。</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イ　表面は、粗面とし、又は滑りにくい材料で仕上げること。</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ロ　幅は、住宅の用途に供する部分に設けるものにあっては八十五センチメートル（柱等の箇所にあっては八十センチメートル）以上、住宅の用途に供する部分以外の部分に設けるものにあっては九十センチメートル以上とすること。</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ハ　段を設ける場合においては、当該段は、次号に定める構造に準じたものとすること。</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ニ　第一号に定める構造の出入口に接する部分は、水平とすること。</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三　階段は、次に掲げるものであること。</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イ　手すりを設けること。</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ロ　表面は、粗面とし、又は滑りにくい材料で仕上げること。</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四　便所を設ける場合においては、次に掲げる基準に適合する便所を一以上設けること。</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イ　腰掛便座及び手すりの設けられた便房があること。</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ロ　イに掲げる便房の出入口又は当該便房のある便所の出入口の幅は、八十センチメートル以上とすること。</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ハ　イに掲げる便房の出入口又は当該便房のある便所の出入口に戸を設ける場合には、自動的に開閉する構造その他車いす使用者が容易に開閉して通過できる構造とすること。</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五　敷地内の通路は、次に掲げるものであること。</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イ　表面は、粗面とし、又は滑りにくい材料で仕上げること。</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ロ　直接地上へ通ずる第一号に定める構造の出入口から道又は公園、広場その他の空地に至る敷地内の通路のうち、一以上の敷地内の通路は、次に定める構造とすること。</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lastRenderedPageBreak/>
        <w:t>(１)　幅は、九十センチメートル以上とすること。</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(２)　段を設ける場合においては、当該段は、第三号に定める構造に準じたものとすること。</w:t>
      </w:r>
    </w:p>
    <w:p w:rsidR="00433A5D" w:rsidRPr="00B97297" w:rsidRDefault="00433A5D" w:rsidP="00433A5D">
      <w:pPr>
        <w:rPr>
          <w:rFonts w:asciiTheme="majorEastAsia" w:eastAsiaTheme="majorEastAsia" w:hAnsiTheme="majorEastAsia" w:cs="Times New Roman"/>
          <w:color w:val="000000"/>
          <w:sz w:val="16"/>
          <w:szCs w:val="16"/>
        </w:rPr>
      </w:pP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附　則</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１　この告示は、高齢者、障害者等の移動等の円滑化の促進に関する法律（平成十八年法律第九十一号）の施行の日（平成十八年十二月二十日）から施行する。</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２　平成十五年国土交通省告示第二百七十五号は、廃止する。</w:t>
      </w:r>
      <w:r w:rsidRPr="00B97297">
        <w:rPr>
          <w:rFonts w:asciiTheme="majorEastAsia" w:eastAsiaTheme="majorEastAsia" w:hAnsiTheme="majorEastAsia" w:cs="Times New Roman"/>
          <w:color w:val="000000"/>
          <w:sz w:val="16"/>
          <w:szCs w:val="16"/>
        </w:rPr>
        <w:br w:type="page"/>
      </w:r>
    </w:p>
    <w:p w:rsidR="00433A5D" w:rsidRPr="00FC296F" w:rsidRDefault="00433A5D" w:rsidP="00433A5D">
      <w:pPr>
        <w:rPr>
          <w:rFonts w:asciiTheme="majorEastAsia" w:eastAsiaTheme="majorEastAsia" w:hAnsiTheme="majorEastAsia" w:cs="Times New Roman"/>
          <w:color w:val="000000"/>
          <w:sz w:val="18"/>
          <w:szCs w:val="18"/>
        </w:rPr>
      </w:pPr>
      <w:r w:rsidRPr="00FC296F">
        <w:rPr>
          <w:rFonts w:asciiTheme="majorEastAsia" w:eastAsiaTheme="majorEastAsia" w:hAnsiTheme="majorEastAsia" w:cs="Times New Roman" w:hint="eastAsia"/>
          <w:color w:val="000000"/>
          <w:sz w:val="18"/>
          <w:szCs w:val="18"/>
        </w:rPr>
        <w:lastRenderedPageBreak/>
        <w:t>告示1482号（国土交通省告示第千四百八十二号）</w:t>
      </w:r>
    </w:p>
    <w:p w:rsidR="00433A5D" w:rsidRPr="00FC296F" w:rsidRDefault="00433A5D" w:rsidP="00433A5D">
      <w:pPr>
        <w:rPr>
          <w:rFonts w:asciiTheme="majorEastAsia" w:eastAsiaTheme="majorEastAsia" w:hAnsiTheme="majorEastAsia" w:cs="Times New Roman"/>
          <w:color w:val="000000"/>
          <w:spacing w:val="18"/>
          <w:sz w:val="16"/>
          <w:szCs w:val="16"/>
        </w:rPr>
      </w:pPr>
    </w:p>
    <w:p w:rsidR="00433A5D" w:rsidRPr="00FC296F" w:rsidRDefault="00433A5D" w:rsidP="00433A5D">
      <w:pPr>
        <w:rPr>
          <w:rFonts w:asciiTheme="majorEastAsia" w:eastAsiaTheme="majorEastAsia" w:hAnsiTheme="majorEastAsia" w:cs="Times New Roman"/>
          <w:color w:val="000000"/>
          <w:sz w:val="16"/>
          <w:szCs w:val="16"/>
        </w:rPr>
      </w:pPr>
      <w:r w:rsidRPr="00FC296F">
        <w:rPr>
          <w:rFonts w:asciiTheme="majorEastAsia" w:eastAsiaTheme="majorEastAsia" w:hAnsiTheme="majorEastAsia" w:cs="Times New Roman" w:hint="eastAsia"/>
          <w:color w:val="000000"/>
          <w:sz w:val="16"/>
          <w:szCs w:val="16"/>
        </w:rPr>
        <w:t xml:space="preserve">　高齢者、障害者等の移動等の円滑化の促進に関する法律施行規則（平成十八年国土交通省令第百十号）</w:t>
      </w:r>
    </w:p>
    <w:p w:rsidR="00433A5D" w:rsidRPr="00FC296F" w:rsidRDefault="00433A5D" w:rsidP="00433A5D">
      <w:pPr>
        <w:rPr>
          <w:rFonts w:asciiTheme="majorEastAsia" w:eastAsiaTheme="majorEastAsia" w:hAnsiTheme="majorEastAsia" w:cs="Times New Roman"/>
          <w:color w:val="000000"/>
          <w:spacing w:val="18"/>
          <w:sz w:val="16"/>
          <w:szCs w:val="16"/>
        </w:rPr>
      </w:pPr>
      <w:r w:rsidRPr="00FC296F">
        <w:rPr>
          <w:rFonts w:asciiTheme="majorEastAsia" w:eastAsiaTheme="majorEastAsia" w:hAnsiTheme="majorEastAsia" w:cs="Times New Roman" w:hint="eastAsia"/>
          <w:color w:val="000000"/>
          <w:sz w:val="16"/>
          <w:szCs w:val="16"/>
        </w:rPr>
        <w:t>第十二条第一項第三号の規定に基づき、国土交通大臣が定めるものを次のように定める。</w:t>
      </w:r>
    </w:p>
    <w:p w:rsidR="00433A5D" w:rsidRPr="00FC296F" w:rsidRDefault="00433A5D" w:rsidP="00433A5D">
      <w:pPr>
        <w:rPr>
          <w:rFonts w:asciiTheme="majorEastAsia" w:eastAsiaTheme="majorEastAsia" w:hAnsiTheme="majorEastAsia" w:cs="Times New Roman"/>
          <w:color w:val="000000"/>
          <w:sz w:val="16"/>
          <w:szCs w:val="16"/>
        </w:rPr>
      </w:pPr>
      <w:r w:rsidRPr="00FC296F">
        <w:rPr>
          <w:rFonts w:asciiTheme="majorEastAsia" w:eastAsiaTheme="majorEastAsia" w:hAnsiTheme="majorEastAsia" w:cs="Times New Roman" w:hint="eastAsia"/>
          <w:color w:val="000000"/>
          <w:sz w:val="16"/>
          <w:szCs w:val="16"/>
        </w:rPr>
        <w:t>平成十八年十二月十五日</w:t>
      </w:r>
    </w:p>
    <w:p w:rsidR="00433A5D" w:rsidRPr="00FC296F" w:rsidRDefault="00433A5D" w:rsidP="00433A5D">
      <w:pPr>
        <w:wordWrap w:val="0"/>
        <w:jc w:val="right"/>
        <w:rPr>
          <w:rFonts w:asciiTheme="majorEastAsia" w:eastAsiaTheme="majorEastAsia" w:hAnsiTheme="majorEastAsia" w:cs="Times New Roman"/>
          <w:color w:val="000000"/>
          <w:sz w:val="16"/>
          <w:szCs w:val="16"/>
        </w:rPr>
      </w:pPr>
      <w:r w:rsidRPr="00FC296F">
        <w:rPr>
          <w:rFonts w:asciiTheme="majorEastAsia" w:eastAsiaTheme="majorEastAsia" w:hAnsiTheme="majorEastAsia" w:cs="Times New Roman" w:hint="eastAsia"/>
          <w:color w:val="000000"/>
          <w:sz w:val="16"/>
          <w:szCs w:val="16"/>
        </w:rPr>
        <w:t xml:space="preserve">国土交通大臣　冬柴　鐡三　　</w:t>
      </w:r>
    </w:p>
    <w:p w:rsidR="00433A5D" w:rsidRPr="00FC296F" w:rsidRDefault="00433A5D" w:rsidP="00433A5D">
      <w:pPr>
        <w:rPr>
          <w:rFonts w:asciiTheme="majorEastAsia" w:eastAsiaTheme="majorEastAsia" w:hAnsiTheme="majorEastAsia" w:cs="Times New Roman"/>
          <w:color w:val="000000"/>
          <w:sz w:val="16"/>
          <w:szCs w:val="16"/>
        </w:rPr>
      </w:pPr>
    </w:p>
    <w:p w:rsidR="00433A5D" w:rsidRPr="00FC296F" w:rsidRDefault="00433A5D" w:rsidP="00433A5D">
      <w:pPr>
        <w:rPr>
          <w:rFonts w:asciiTheme="majorEastAsia" w:eastAsiaTheme="majorEastAsia" w:hAnsiTheme="majorEastAsia" w:cs="Times New Roman"/>
          <w:color w:val="000000"/>
          <w:sz w:val="18"/>
          <w:szCs w:val="18"/>
        </w:rPr>
      </w:pPr>
      <w:r w:rsidRPr="00FC296F">
        <w:rPr>
          <w:rFonts w:asciiTheme="majorEastAsia" w:eastAsiaTheme="majorEastAsia" w:hAnsiTheme="majorEastAsia" w:cs="Times New Roman" w:hint="eastAsia"/>
          <w:color w:val="000000"/>
          <w:sz w:val="18"/>
          <w:szCs w:val="18"/>
        </w:rPr>
        <w:t>高齢者、障害者等の移動等の円滑化の促進に関する法律施行規則の規定により認定特定建築物が特定建築物の建築等及び維持保全の計画の認定を受けている旨の表示を付することができるものを定める件</w:t>
      </w:r>
    </w:p>
    <w:p w:rsidR="00433A5D" w:rsidRPr="00FC296F" w:rsidRDefault="00433A5D" w:rsidP="00433A5D">
      <w:pPr>
        <w:rPr>
          <w:rFonts w:asciiTheme="majorEastAsia" w:eastAsiaTheme="majorEastAsia" w:hAnsiTheme="majorEastAsia" w:cs="Times New Roman"/>
          <w:color w:val="000000"/>
          <w:spacing w:val="18"/>
          <w:sz w:val="16"/>
          <w:szCs w:val="16"/>
        </w:rPr>
      </w:pPr>
    </w:p>
    <w:p w:rsidR="00433A5D" w:rsidRPr="00B97297" w:rsidRDefault="00433A5D" w:rsidP="00433A5D">
      <w:pPr>
        <w:rPr>
          <w:rFonts w:asciiTheme="majorEastAsia" w:eastAsiaTheme="majorEastAsia" w:hAnsiTheme="majorEastAsia" w:cs="Times New Roman"/>
          <w:color w:val="000000"/>
          <w:spacing w:val="18"/>
          <w:sz w:val="16"/>
          <w:szCs w:val="16"/>
        </w:rPr>
      </w:pPr>
      <w:r w:rsidRPr="00FC296F">
        <w:rPr>
          <w:rFonts w:asciiTheme="majorEastAsia" w:eastAsiaTheme="majorEastAsia" w:hAnsiTheme="majorEastAsia" w:cs="Times New Roman" w:hint="eastAsia"/>
          <w:color w:val="000000"/>
          <w:sz w:val="16"/>
          <w:szCs w:val="16"/>
        </w:rPr>
        <w:t xml:space="preserve">　高齢者、障害者等の移動等の円滑化の促進に関する法律施行規則第十二条第一項第三号に規定する国土</w:t>
      </w:r>
      <w:r w:rsidRPr="00B97297">
        <w:rPr>
          <w:rFonts w:asciiTheme="majorEastAsia" w:eastAsiaTheme="majorEastAsia" w:hAnsiTheme="majorEastAsia" w:cs="Times New Roman" w:hint="eastAsia"/>
          <w:color w:val="000000"/>
          <w:sz w:val="16"/>
          <w:szCs w:val="16"/>
        </w:rPr>
        <w:t>交通大臣が定めるものは、次に掲げるものとする。</w:t>
      </w:r>
    </w:p>
    <w:p w:rsidR="00433A5D" w:rsidRPr="00B97297" w:rsidRDefault="00433A5D" w:rsidP="00433A5D">
      <w:pPr>
        <w:rPr>
          <w:rFonts w:asciiTheme="majorEastAsia" w:eastAsiaTheme="majorEastAsia" w:hAnsiTheme="majorEastAsia" w:cs="Times New Roman"/>
          <w:color w:val="000000"/>
          <w:spacing w:val="18"/>
          <w:sz w:val="16"/>
          <w:szCs w:val="16"/>
        </w:rPr>
      </w:pPr>
      <w:r w:rsidRPr="00B97297">
        <w:rPr>
          <w:rFonts w:asciiTheme="majorEastAsia" w:eastAsiaTheme="majorEastAsia" w:hAnsiTheme="majorEastAsia" w:cs="Times New Roman" w:hint="eastAsia"/>
          <w:color w:val="000000"/>
          <w:sz w:val="16"/>
          <w:szCs w:val="16"/>
        </w:rPr>
        <w:t>一　宣伝用物品</w:t>
      </w:r>
    </w:p>
    <w:p w:rsidR="00433A5D" w:rsidRPr="00B97297" w:rsidRDefault="00433A5D" w:rsidP="00433A5D">
      <w:pPr>
        <w:rPr>
          <w:rFonts w:asciiTheme="majorEastAsia" w:eastAsiaTheme="majorEastAsia" w:hAnsiTheme="majorEastAsia" w:cs="Times New Roman"/>
          <w:color w:val="000000"/>
          <w:spacing w:val="18"/>
          <w:sz w:val="16"/>
          <w:szCs w:val="16"/>
        </w:rPr>
      </w:pPr>
      <w:r w:rsidRPr="00B97297">
        <w:rPr>
          <w:rFonts w:asciiTheme="majorEastAsia" w:eastAsiaTheme="majorEastAsia" w:hAnsiTheme="majorEastAsia" w:cs="Times New Roman" w:hint="eastAsia"/>
          <w:color w:val="000000"/>
          <w:sz w:val="16"/>
          <w:szCs w:val="16"/>
        </w:rPr>
        <w:t xml:space="preserve">二　情報を提供するために作成する電磁的記録　</w:t>
      </w:r>
    </w:p>
    <w:p w:rsidR="00433A5D" w:rsidRPr="00B97297" w:rsidRDefault="00433A5D" w:rsidP="00433A5D">
      <w:pPr>
        <w:rPr>
          <w:rFonts w:asciiTheme="majorEastAsia" w:eastAsiaTheme="majorEastAsia" w:hAnsiTheme="majorEastAsia" w:cs="Times New Roman"/>
          <w:color w:val="000000"/>
          <w:sz w:val="16"/>
          <w:szCs w:val="16"/>
        </w:rPr>
      </w:pPr>
    </w:p>
    <w:p w:rsidR="00433A5D" w:rsidRPr="00B97297" w:rsidRDefault="00433A5D" w:rsidP="00433A5D">
      <w:pPr>
        <w:rPr>
          <w:rFonts w:asciiTheme="majorEastAsia" w:eastAsiaTheme="majorEastAsia" w:hAnsiTheme="majorEastAsia" w:cs="Times New Roman"/>
          <w:color w:val="000000"/>
          <w:spacing w:val="18"/>
          <w:sz w:val="16"/>
          <w:szCs w:val="16"/>
        </w:rPr>
      </w:pPr>
      <w:r w:rsidRPr="00B97297">
        <w:rPr>
          <w:rFonts w:asciiTheme="majorEastAsia" w:eastAsiaTheme="majorEastAsia" w:hAnsiTheme="majorEastAsia" w:cs="Times New Roman" w:hint="eastAsia"/>
          <w:color w:val="000000"/>
          <w:sz w:val="16"/>
          <w:szCs w:val="16"/>
        </w:rPr>
        <w:t>附　則</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１　この告示は、高齢者、障害者等の移動等の円滑化の促進に関する法律（平成十八年法律第九十一号）の施行の日（平成十八年十二月二十日）から施行する。</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２　平成十五年国土交通省告示第二百六十八号は、廃止する。</w:t>
      </w:r>
    </w:p>
    <w:p w:rsidR="00433A5D" w:rsidRPr="00B97297" w:rsidRDefault="00433A5D" w:rsidP="00433A5D">
      <w:pPr>
        <w:rPr>
          <w:rFonts w:asciiTheme="majorEastAsia" w:eastAsiaTheme="majorEastAsia" w:hAnsiTheme="majorEastAsia" w:cs="Times New Roman"/>
          <w:color w:val="000000"/>
          <w:sz w:val="16"/>
          <w:szCs w:val="16"/>
        </w:rPr>
      </w:pPr>
    </w:p>
    <w:p w:rsidR="00433A5D" w:rsidRPr="00B97297" w:rsidRDefault="00433A5D" w:rsidP="00433A5D">
      <w:pPr>
        <w:rPr>
          <w:rFonts w:asciiTheme="majorEastAsia" w:eastAsiaTheme="majorEastAsia" w:hAnsiTheme="majorEastAsia" w:cs="Times New Roman"/>
          <w:color w:val="000000"/>
          <w:sz w:val="16"/>
          <w:szCs w:val="16"/>
        </w:rPr>
      </w:pP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color w:val="000000"/>
          <w:sz w:val="16"/>
          <w:szCs w:val="16"/>
        </w:rPr>
        <w:br w:type="page"/>
      </w:r>
    </w:p>
    <w:p w:rsidR="00433A5D" w:rsidRPr="00FC296F" w:rsidRDefault="00433A5D" w:rsidP="00433A5D">
      <w:pPr>
        <w:rPr>
          <w:rFonts w:asciiTheme="majorEastAsia" w:eastAsiaTheme="majorEastAsia" w:hAnsiTheme="majorEastAsia" w:cs="Times New Roman"/>
          <w:color w:val="000000"/>
          <w:sz w:val="18"/>
          <w:szCs w:val="18"/>
        </w:rPr>
      </w:pPr>
      <w:r w:rsidRPr="00FC296F">
        <w:rPr>
          <w:rFonts w:asciiTheme="majorEastAsia" w:eastAsiaTheme="majorEastAsia" w:hAnsiTheme="majorEastAsia" w:cs="Times New Roman" w:hint="eastAsia"/>
          <w:color w:val="000000"/>
          <w:sz w:val="18"/>
          <w:szCs w:val="18"/>
        </w:rPr>
        <w:lastRenderedPageBreak/>
        <w:t>告示1483号（国土交通省告示第千四百八十三号）</w:t>
      </w:r>
    </w:p>
    <w:p w:rsidR="00433A5D" w:rsidRPr="00FC296F" w:rsidRDefault="00433A5D" w:rsidP="00433A5D">
      <w:pPr>
        <w:rPr>
          <w:rFonts w:asciiTheme="majorEastAsia" w:eastAsiaTheme="majorEastAsia" w:hAnsiTheme="majorEastAsia" w:cs="Times New Roman"/>
          <w:color w:val="000000"/>
          <w:sz w:val="18"/>
          <w:szCs w:val="18"/>
        </w:rPr>
      </w:pPr>
    </w:p>
    <w:p w:rsidR="00433A5D" w:rsidRPr="00FC296F" w:rsidRDefault="00433A5D" w:rsidP="00433A5D">
      <w:pPr>
        <w:rPr>
          <w:rFonts w:asciiTheme="majorEastAsia" w:eastAsiaTheme="majorEastAsia" w:hAnsiTheme="majorEastAsia" w:cs="Times New Roman"/>
          <w:color w:val="000000"/>
          <w:sz w:val="16"/>
          <w:szCs w:val="16"/>
        </w:rPr>
      </w:pPr>
      <w:r w:rsidRPr="00FC296F">
        <w:rPr>
          <w:rFonts w:asciiTheme="majorEastAsia" w:eastAsiaTheme="majorEastAsia" w:hAnsiTheme="majorEastAsia" w:cs="Times New Roman" w:hint="eastAsia"/>
          <w:color w:val="000000"/>
          <w:sz w:val="16"/>
          <w:szCs w:val="16"/>
        </w:rPr>
        <w:t>高齢者、障害者等が円滑に利用できるようにするために誘導すべき建築物特定施設の構造及び配置に関する基準を定める省令（平成十八年国土交通省令第百十四号）第十五条第二項の規定に基づき、移動等円滑化の措置がとられたエレベーターその他の昇降機又は便所の配置を視覚障害者に示す方法を次のように定める。</w:t>
      </w:r>
    </w:p>
    <w:p w:rsidR="00433A5D" w:rsidRPr="00FC296F" w:rsidRDefault="00433A5D" w:rsidP="00433A5D">
      <w:pPr>
        <w:rPr>
          <w:rFonts w:asciiTheme="majorEastAsia" w:eastAsiaTheme="majorEastAsia" w:hAnsiTheme="majorEastAsia" w:cs="Times New Roman"/>
          <w:color w:val="000000"/>
          <w:sz w:val="16"/>
          <w:szCs w:val="16"/>
        </w:rPr>
      </w:pPr>
      <w:r w:rsidRPr="00FC296F">
        <w:rPr>
          <w:rFonts w:asciiTheme="majorEastAsia" w:eastAsiaTheme="majorEastAsia" w:hAnsiTheme="majorEastAsia" w:cs="Times New Roman" w:hint="eastAsia"/>
          <w:color w:val="000000"/>
          <w:sz w:val="16"/>
          <w:szCs w:val="16"/>
        </w:rPr>
        <w:t>平成十八年十二月十五日</w:t>
      </w:r>
    </w:p>
    <w:p w:rsidR="00433A5D" w:rsidRPr="00FC296F" w:rsidRDefault="00433A5D" w:rsidP="00433A5D">
      <w:pPr>
        <w:wordWrap w:val="0"/>
        <w:jc w:val="right"/>
        <w:rPr>
          <w:rFonts w:asciiTheme="majorEastAsia" w:eastAsiaTheme="majorEastAsia" w:hAnsiTheme="majorEastAsia" w:cs="Times New Roman"/>
          <w:color w:val="000000"/>
          <w:sz w:val="16"/>
          <w:szCs w:val="16"/>
        </w:rPr>
      </w:pPr>
      <w:r w:rsidRPr="00FC296F">
        <w:rPr>
          <w:rFonts w:asciiTheme="majorEastAsia" w:eastAsiaTheme="majorEastAsia" w:hAnsiTheme="majorEastAsia" w:cs="Times New Roman" w:hint="eastAsia"/>
          <w:color w:val="000000"/>
          <w:sz w:val="16"/>
          <w:szCs w:val="16"/>
        </w:rPr>
        <w:t xml:space="preserve">国土交通大臣　冬柴　鐡三　　</w:t>
      </w:r>
    </w:p>
    <w:p w:rsidR="00433A5D" w:rsidRPr="00FC296F" w:rsidRDefault="00433A5D" w:rsidP="00433A5D">
      <w:pPr>
        <w:rPr>
          <w:rFonts w:asciiTheme="majorEastAsia" w:eastAsiaTheme="majorEastAsia" w:hAnsiTheme="majorEastAsia" w:cs="Times New Roman"/>
          <w:color w:val="000000"/>
          <w:sz w:val="16"/>
          <w:szCs w:val="16"/>
        </w:rPr>
      </w:pPr>
    </w:p>
    <w:p w:rsidR="00433A5D" w:rsidRPr="00B97297" w:rsidRDefault="00433A5D" w:rsidP="00433A5D">
      <w:pPr>
        <w:rPr>
          <w:rFonts w:asciiTheme="majorEastAsia" w:eastAsiaTheme="majorEastAsia" w:hAnsiTheme="majorEastAsia" w:cs="Times New Roman"/>
          <w:color w:val="000000"/>
          <w:sz w:val="18"/>
          <w:szCs w:val="18"/>
        </w:rPr>
      </w:pPr>
      <w:r w:rsidRPr="00FC296F">
        <w:rPr>
          <w:rFonts w:asciiTheme="majorEastAsia" w:eastAsiaTheme="majorEastAsia" w:hAnsiTheme="majorEastAsia" w:cs="Times New Roman" w:hint="eastAsia"/>
          <w:color w:val="000000"/>
          <w:sz w:val="18"/>
          <w:szCs w:val="18"/>
        </w:rPr>
        <w:t>高齢者、障害者等が円滑に利用できるようにするために誘導すべき建築物特定施設の構造及び配置に関する基準を定める省令の規定により移動等円滑化の措置がとられたエレベーターその他の昇降機又は便所の配置を視覚障害者に示す方法を定める件</w:t>
      </w:r>
    </w:p>
    <w:p w:rsidR="00433A5D" w:rsidRPr="00B97297" w:rsidRDefault="00433A5D" w:rsidP="00433A5D">
      <w:pPr>
        <w:rPr>
          <w:rFonts w:asciiTheme="majorEastAsia" w:eastAsiaTheme="majorEastAsia" w:hAnsiTheme="majorEastAsia" w:cs="Times New Roman"/>
          <w:color w:val="000000"/>
          <w:sz w:val="16"/>
          <w:szCs w:val="16"/>
        </w:rPr>
      </w:pP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高齢者、障害者等が円滑に利用できるようにするために誘導すべき建築物特定施設の構造及び配置に関する基準を定める省令第十五条第二項に規定する国土交通大臣が定める方法は、次に掲げるものとする。</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　一　文字等の浮き彫り</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　二　音による案内</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　三　点字及び前二号に類するもの</w:t>
      </w:r>
    </w:p>
    <w:p w:rsidR="00433A5D" w:rsidRPr="00B97297" w:rsidRDefault="00433A5D" w:rsidP="00433A5D">
      <w:pPr>
        <w:rPr>
          <w:rFonts w:asciiTheme="majorEastAsia" w:eastAsiaTheme="majorEastAsia" w:hAnsiTheme="majorEastAsia" w:cs="Times New Roman"/>
          <w:color w:val="000000"/>
          <w:sz w:val="16"/>
          <w:szCs w:val="16"/>
        </w:rPr>
      </w:pP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附　則</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この告示は、高齢者、障害者等の移動等の円滑化の促進に関する法律（平成十八年法律第九十一号）の施行の日（平成十八年十二月二十日）から施行する。</w:t>
      </w:r>
    </w:p>
    <w:p w:rsidR="00433A5D" w:rsidRPr="00B97297" w:rsidRDefault="00433A5D" w:rsidP="00433A5D">
      <w:pPr>
        <w:rPr>
          <w:rFonts w:asciiTheme="majorEastAsia" w:eastAsiaTheme="majorEastAsia" w:hAnsiTheme="majorEastAsia" w:cs="Times New Roman"/>
          <w:color w:val="000000"/>
          <w:sz w:val="16"/>
          <w:szCs w:val="16"/>
        </w:rPr>
      </w:pPr>
    </w:p>
    <w:p w:rsidR="00433A5D" w:rsidRPr="00B97297" w:rsidRDefault="00433A5D" w:rsidP="00433A5D">
      <w:pPr>
        <w:rPr>
          <w:rFonts w:asciiTheme="majorEastAsia" w:eastAsiaTheme="majorEastAsia" w:hAnsiTheme="majorEastAsia" w:cs="Times New Roman"/>
          <w:color w:val="000000"/>
          <w:sz w:val="16"/>
          <w:szCs w:val="16"/>
        </w:rPr>
      </w:pPr>
    </w:p>
    <w:p w:rsidR="00433A5D" w:rsidRPr="00B97297" w:rsidRDefault="00433A5D" w:rsidP="00433A5D">
      <w:pPr>
        <w:rPr>
          <w:rFonts w:asciiTheme="majorEastAsia" w:eastAsiaTheme="majorEastAsia" w:hAnsiTheme="majorEastAsia" w:cs="Times New Roman"/>
          <w:color w:val="000000"/>
          <w:sz w:val="16"/>
          <w:szCs w:val="16"/>
        </w:rPr>
      </w:pPr>
    </w:p>
    <w:p w:rsidR="00433A5D" w:rsidRPr="00B97297" w:rsidRDefault="00433A5D" w:rsidP="00433A5D">
      <w:pPr>
        <w:rPr>
          <w:rFonts w:asciiTheme="majorEastAsia" w:eastAsiaTheme="majorEastAsia" w:hAnsiTheme="majorEastAsia" w:cs="Times New Roman"/>
          <w:color w:val="000000"/>
          <w:sz w:val="18"/>
          <w:szCs w:val="18"/>
        </w:rPr>
      </w:pPr>
      <w:r w:rsidRPr="00B97297">
        <w:rPr>
          <w:rFonts w:asciiTheme="majorEastAsia" w:eastAsiaTheme="majorEastAsia" w:hAnsiTheme="majorEastAsia" w:cs="Times New Roman"/>
          <w:color w:val="000000"/>
          <w:sz w:val="18"/>
          <w:szCs w:val="18"/>
        </w:rPr>
        <w:br w:type="page"/>
      </w:r>
    </w:p>
    <w:p w:rsidR="00433A5D" w:rsidRPr="00FC296F" w:rsidRDefault="00433A5D" w:rsidP="00433A5D">
      <w:pPr>
        <w:rPr>
          <w:rFonts w:asciiTheme="majorEastAsia" w:eastAsiaTheme="majorEastAsia" w:hAnsiTheme="majorEastAsia" w:cs="Times New Roman"/>
          <w:color w:val="000000"/>
          <w:sz w:val="18"/>
          <w:szCs w:val="18"/>
        </w:rPr>
      </w:pPr>
      <w:r w:rsidRPr="00FC296F">
        <w:rPr>
          <w:rFonts w:asciiTheme="majorEastAsia" w:eastAsiaTheme="majorEastAsia" w:hAnsiTheme="majorEastAsia" w:cs="Times New Roman" w:hint="eastAsia"/>
          <w:color w:val="000000"/>
          <w:sz w:val="18"/>
          <w:szCs w:val="18"/>
        </w:rPr>
        <w:lastRenderedPageBreak/>
        <w:t>告示1484号（国土交通省告示第千四百八十四号）</w:t>
      </w:r>
    </w:p>
    <w:p w:rsidR="00433A5D" w:rsidRPr="00FC296F" w:rsidRDefault="00433A5D" w:rsidP="00433A5D">
      <w:pPr>
        <w:rPr>
          <w:rFonts w:asciiTheme="majorEastAsia" w:eastAsiaTheme="majorEastAsia" w:hAnsiTheme="majorEastAsia" w:cs="Times New Roman"/>
          <w:color w:val="000000"/>
          <w:spacing w:val="18"/>
          <w:sz w:val="16"/>
          <w:szCs w:val="16"/>
        </w:rPr>
      </w:pPr>
    </w:p>
    <w:p w:rsidR="00433A5D" w:rsidRPr="00FC296F" w:rsidRDefault="00433A5D" w:rsidP="00433A5D">
      <w:pPr>
        <w:rPr>
          <w:rFonts w:asciiTheme="majorEastAsia" w:eastAsiaTheme="majorEastAsia" w:hAnsiTheme="majorEastAsia" w:cs="Times New Roman"/>
          <w:color w:val="000000"/>
          <w:spacing w:val="18"/>
          <w:sz w:val="16"/>
          <w:szCs w:val="16"/>
        </w:rPr>
      </w:pPr>
      <w:r w:rsidRPr="00FC296F">
        <w:rPr>
          <w:rFonts w:asciiTheme="majorEastAsia" w:eastAsiaTheme="majorEastAsia" w:hAnsiTheme="majorEastAsia" w:cs="Times New Roman" w:hint="eastAsia"/>
          <w:color w:val="000000"/>
          <w:sz w:val="16"/>
          <w:szCs w:val="16"/>
        </w:rPr>
        <w:t xml:space="preserve">　高齢者、障害者等が円滑に利用できるようにするために誘導すべき建築物特定施設の構造及び配置に関する基準を定める省令（平成十八年国土交通省令第百十四号）第十条第二項第三号イの規定に基づき、車いす使用者用浴室等の構造を次のように定める。</w:t>
      </w:r>
    </w:p>
    <w:p w:rsidR="00433A5D" w:rsidRPr="00FC296F" w:rsidRDefault="00433A5D" w:rsidP="00433A5D">
      <w:pPr>
        <w:rPr>
          <w:rFonts w:asciiTheme="majorEastAsia" w:eastAsiaTheme="majorEastAsia" w:hAnsiTheme="majorEastAsia" w:cs="Times New Roman"/>
          <w:color w:val="000000"/>
          <w:sz w:val="16"/>
          <w:szCs w:val="16"/>
        </w:rPr>
      </w:pPr>
      <w:r w:rsidRPr="00FC296F">
        <w:rPr>
          <w:rFonts w:asciiTheme="majorEastAsia" w:eastAsiaTheme="majorEastAsia" w:hAnsiTheme="majorEastAsia" w:cs="Times New Roman" w:hint="eastAsia"/>
          <w:color w:val="000000"/>
          <w:sz w:val="16"/>
          <w:szCs w:val="16"/>
        </w:rPr>
        <w:t>平成十八年十二月十五日</w:t>
      </w:r>
    </w:p>
    <w:p w:rsidR="00433A5D" w:rsidRPr="00FC296F" w:rsidRDefault="00433A5D" w:rsidP="00433A5D">
      <w:pPr>
        <w:wordWrap w:val="0"/>
        <w:jc w:val="right"/>
        <w:rPr>
          <w:rFonts w:asciiTheme="majorEastAsia" w:eastAsiaTheme="majorEastAsia" w:hAnsiTheme="majorEastAsia" w:cs="Times New Roman"/>
          <w:color w:val="000000"/>
          <w:sz w:val="16"/>
          <w:szCs w:val="16"/>
        </w:rPr>
      </w:pPr>
      <w:r w:rsidRPr="00FC296F">
        <w:rPr>
          <w:rFonts w:asciiTheme="majorEastAsia" w:eastAsiaTheme="majorEastAsia" w:hAnsiTheme="majorEastAsia" w:cs="Times New Roman" w:hint="eastAsia"/>
          <w:color w:val="000000"/>
          <w:sz w:val="16"/>
          <w:szCs w:val="16"/>
        </w:rPr>
        <w:t xml:space="preserve">国土交通大臣　冬柴　鐡三　　</w:t>
      </w:r>
    </w:p>
    <w:p w:rsidR="00433A5D" w:rsidRPr="00FC296F" w:rsidRDefault="00433A5D" w:rsidP="00433A5D">
      <w:pPr>
        <w:rPr>
          <w:rFonts w:asciiTheme="majorEastAsia" w:eastAsiaTheme="majorEastAsia" w:hAnsiTheme="majorEastAsia" w:cs="Times New Roman"/>
          <w:color w:val="000000"/>
          <w:spacing w:val="18"/>
          <w:sz w:val="16"/>
          <w:szCs w:val="16"/>
        </w:rPr>
      </w:pPr>
    </w:p>
    <w:p w:rsidR="00433A5D" w:rsidRPr="00B97297" w:rsidRDefault="00433A5D" w:rsidP="00433A5D">
      <w:pPr>
        <w:rPr>
          <w:rFonts w:asciiTheme="majorEastAsia" w:eastAsiaTheme="majorEastAsia" w:hAnsiTheme="majorEastAsia" w:cs="Times New Roman"/>
          <w:color w:val="000000"/>
          <w:sz w:val="18"/>
          <w:szCs w:val="18"/>
        </w:rPr>
      </w:pPr>
      <w:r w:rsidRPr="00FC296F">
        <w:rPr>
          <w:rFonts w:asciiTheme="majorEastAsia" w:eastAsiaTheme="majorEastAsia" w:hAnsiTheme="majorEastAsia" w:cs="Times New Roman" w:hint="eastAsia"/>
          <w:color w:val="000000"/>
          <w:sz w:val="18"/>
          <w:szCs w:val="18"/>
        </w:rPr>
        <w:t>高齢者、障害者等が円滑に利用できるようにするために誘導すべき建築物特定施設の構造及び配置に関する基準を定める省令の規定により車いす使用者用浴室等の構造を定める件</w:t>
      </w:r>
    </w:p>
    <w:p w:rsidR="00433A5D" w:rsidRPr="00B97297" w:rsidRDefault="00433A5D" w:rsidP="00433A5D">
      <w:pPr>
        <w:rPr>
          <w:rFonts w:asciiTheme="majorEastAsia" w:eastAsiaTheme="majorEastAsia" w:hAnsiTheme="majorEastAsia" w:cs="Times New Roman"/>
          <w:color w:val="000000"/>
          <w:sz w:val="16"/>
          <w:szCs w:val="16"/>
        </w:rPr>
      </w:pPr>
    </w:p>
    <w:p w:rsidR="00433A5D" w:rsidRPr="00B97297" w:rsidRDefault="00433A5D" w:rsidP="00433A5D">
      <w:pPr>
        <w:rPr>
          <w:rFonts w:asciiTheme="majorEastAsia" w:eastAsiaTheme="majorEastAsia" w:hAnsiTheme="majorEastAsia" w:cs="Times New Roman"/>
          <w:color w:val="000000"/>
          <w:spacing w:val="18"/>
          <w:sz w:val="16"/>
          <w:szCs w:val="16"/>
        </w:rPr>
      </w:pPr>
      <w:r w:rsidRPr="00B97297">
        <w:rPr>
          <w:rFonts w:asciiTheme="majorEastAsia" w:eastAsiaTheme="majorEastAsia" w:hAnsiTheme="majorEastAsia" w:cs="Times New Roman" w:hint="eastAsia"/>
          <w:color w:val="000000"/>
          <w:sz w:val="16"/>
          <w:szCs w:val="16"/>
        </w:rPr>
        <w:t>高齢者、障害者等が円滑に利用できるようにするために誘導すべき建築物特定施設の構造及び配置に関する基準を定める省令第十条第二項第三号イに規定する車いす使用者が円滑に利用することができるものとして国土交通大臣が定める構造は、次に掲げるものとする。</w:t>
      </w:r>
    </w:p>
    <w:p w:rsidR="00433A5D" w:rsidRPr="00B97297" w:rsidRDefault="00433A5D" w:rsidP="00433A5D">
      <w:pPr>
        <w:rPr>
          <w:rFonts w:asciiTheme="majorEastAsia" w:eastAsiaTheme="majorEastAsia" w:hAnsiTheme="majorEastAsia" w:cs="Times New Roman"/>
          <w:color w:val="000000"/>
          <w:spacing w:val="18"/>
          <w:sz w:val="16"/>
          <w:szCs w:val="16"/>
        </w:rPr>
      </w:pPr>
      <w:r w:rsidRPr="00B97297">
        <w:rPr>
          <w:rFonts w:asciiTheme="majorEastAsia" w:eastAsiaTheme="majorEastAsia" w:hAnsiTheme="majorEastAsia" w:cs="Times New Roman" w:hint="eastAsia"/>
          <w:color w:val="000000"/>
          <w:sz w:val="16"/>
          <w:szCs w:val="16"/>
        </w:rPr>
        <w:t>一　浴槽、シャワー、手すり等が適切に配置されていること。</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二　車いす使用者が円滑に利用することができるよう十分な空間が確保されていること。</w:t>
      </w:r>
    </w:p>
    <w:p w:rsidR="00433A5D" w:rsidRPr="00B97297" w:rsidRDefault="00433A5D" w:rsidP="00433A5D">
      <w:pPr>
        <w:rPr>
          <w:rFonts w:asciiTheme="majorEastAsia" w:eastAsiaTheme="majorEastAsia" w:hAnsiTheme="majorEastAsia" w:cs="Times New Roman"/>
          <w:color w:val="000000"/>
          <w:spacing w:val="18"/>
          <w:sz w:val="16"/>
          <w:szCs w:val="16"/>
        </w:rPr>
      </w:pP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附　則</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１　この告示は、高齢者、障害者等の移動等の円滑化の促進に関する法律（平成十八年法律第九十一号）の施行の日（平成十八年十二月二十日）から施行する。</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２　平成十五年国土交通省告示第二百六十七号は、廃止する。</w:t>
      </w:r>
    </w:p>
    <w:p w:rsidR="00433A5D" w:rsidRPr="00B97297" w:rsidRDefault="00433A5D" w:rsidP="00433A5D">
      <w:pPr>
        <w:rPr>
          <w:rFonts w:asciiTheme="majorEastAsia" w:eastAsiaTheme="majorEastAsia" w:hAnsiTheme="majorEastAsia" w:cs="Times New Roman"/>
          <w:color w:val="000000"/>
          <w:sz w:val="16"/>
          <w:szCs w:val="16"/>
        </w:rPr>
      </w:pPr>
    </w:p>
    <w:p w:rsidR="00433A5D" w:rsidRPr="00B97297" w:rsidRDefault="00433A5D" w:rsidP="00433A5D">
      <w:pPr>
        <w:rPr>
          <w:rFonts w:asciiTheme="majorEastAsia" w:eastAsiaTheme="majorEastAsia" w:hAnsiTheme="majorEastAsia" w:cs="Times New Roman"/>
          <w:color w:val="000000"/>
          <w:sz w:val="16"/>
          <w:szCs w:val="16"/>
        </w:rPr>
      </w:pP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color w:val="000000"/>
          <w:sz w:val="16"/>
          <w:szCs w:val="16"/>
        </w:rPr>
        <w:br w:type="page"/>
      </w:r>
    </w:p>
    <w:p w:rsidR="00433A5D" w:rsidRPr="00FC296F" w:rsidRDefault="00433A5D" w:rsidP="00433A5D">
      <w:pPr>
        <w:rPr>
          <w:rFonts w:asciiTheme="majorEastAsia" w:eastAsiaTheme="majorEastAsia" w:hAnsiTheme="majorEastAsia" w:cs="Times New Roman"/>
          <w:color w:val="000000"/>
          <w:spacing w:val="18"/>
          <w:sz w:val="18"/>
          <w:szCs w:val="18"/>
        </w:rPr>
      </w:pPr>
      <w:r w:rsidRPr="00FC296F">
        <w:rPr>
          <w:rFonts w:asciiTheme="majorEastAsia" w:eastAsiaTheme="majorEastAsia" w:hAnsiTheme="majorEastAsia" w:cs="Times New Roman" w:hint="eastAsia"/>
          <w:color w:val="000000"/>
          <w:sz w:val="18"/>
          <w:szCs w:val="18"/>
        </w:rPr>
        <w:lastRenderedPageBreak/>
        <w:t>告示1485号（国土交通省告示第千四百八十五号）</w:t>
      </w:r>
    </w:p>
    <w:p w:rsidR="00433A5D" w:rsidRPr="00FC296F" w:rsidRDefault="00433A5D" w:rsidP="00433A5D">
      <w:pPr>
        <w:rPr>
          <w:rFonts w:asciiTheme="majorEastAsia" w:eastAsiaTheme="majorEastAsia" w:hAnsiTheme="majorEastAsia" w:cs="Times New Roman"/>
          <w:color w:val="000000"/>
          <w:sz w:val="16"/>
          <w:szCs w:val="16"/>
        </w:rPr>
      </w:pPr>
    </w:p>
    <w:p w:rsidR="00433A5D" w:rsidRPr="00FC296F" w:rsidRDefault="00433A5D" w:rsidP="00433A5D">
      <w:pPr>
        <w:rPr>
          <w:rFonts w:asciiTheme="majorEastAsia" w:eastAsiaTheme="majorEastAsia" w:hAnsiTheme="majorEastAsia" w:cs="Times New Roman"/>
          <w:color w:val="000000"/>
          <w:spacing w:val="18"/>
          <w:sz w:val="16"/>
          <w:szCs w:val="16"/>
        </w:rPr>
      </w:pPr>
      <w:r w:rsidRPr="00FC296F">
        <w:rPr>
          <w:rFonts w:asciiTheme="majorEastAsia" w:eastAsiaTheme="majorEastAsia" w:hAnsiTheme="majorEastAsia" w:cs="Times New Roman" w:hint="eastAsia"/>
          <w:color w:val="000000"/>
          <w:sz w:val="16"/>
          <w:szCs w:val="16"/>
        </w:rPr>
        <w:t>高齢者、障害者等が円滑に利用できるようにするために誘導すべき建築物特定施設の構造及び配置に関する基準を定める省令（平成十八年国土交通省令第百十四号）第八条の規定に基づき、特殊な構造又は使用形態のエレベーターその他の昇降機等を次のように定める。</w:t>
      </w:r>
    </w:p>
    <w:p w:rsidR="00433A5D" w:rsidRPr="00FC296F" w:rsidRDefault="00433A5D" w:rsidP="00433A5D">
      <w:pPr>
        <w:rPr>
          <w:rFonts w:asciiTheme="majorEastAsia" w:eastAsiaTheme="majorEastAsia" w:hAnsiTheme="majorEastAsia" w:cs="Times New Roman"/>
          <w:color w:val="000000"/>
          <w:sz w:val="16"/>
          <w:szCs w:val="16"/>
        </w:rPr>
      </w:pPr>
      <w:r w:rsidRPr="00FC296F">
        <w:rPr>
          <w:rFonts w:asciiTheme="majorEastAsia" w:eastAsiaTheme="majorEastAsia" w:hAnsiTheme="majorEastAsia" w:cs="Times New Roman" w:hint="eastAsia"/>
          <w:color w:val="000000"/>
          <w:sz w:val="16"/>
          <w:szCs w:val="16"/>
        </w:rPr>
        <w:t>平成十八年十二月十五日</w:t>
      </w:r>
    </w:p>
    <w:p w:rsidR="00433A5D" w:rsidRPr="00FC296F" w:rsidRDefault="00433A5D" w:rsidP="00433A5D">
      <w:pPr>
        <w:wordWrap w:val="0"/>
        <w:jc w:val="right"/>
        <w:rPr>
          <w:rFonts w:asciiTheme="majorEastAsia" w:eastAsiaTheme="majorEastAsia" w:hAnsiTheme="majorEastAsia" w:cs="Times New Roman"/>
          <w:color w:val="000000"/>
          <w:sz w:val="16"/>
          <w:szCs w:val="16"/>
        </w:rPr>
      </w:pPr>
      <w:r w:rsidRPr="00FC296F">
        <w:rPr>
          <w:rFonts w:asciiTheme="majorEastAsia" w:eastAsiaTheme="majorEastAsia" w:hAnsiTheme="majorEastAsia" w:cs="Times New Roman" w:hint="eastAsia"/>
          <w:color w:val="000000"/>
          <w:sz w:val="16"/>
          <w:szCs w:val="16"/>
        </w:rPr>
        <w:t xml:space="preserve">国土交通大臣　冬柴　鐡三　　</w:t>
      </w:r>
    </w:p>
    <w:p w:rsidR="00433A5D" w:rsidRPr="00FC296F" w:rsidRDefault="00433A5D" w:rsidP="00433A5D">
      <w:pPr>
        <w:rPr>
          <w:rFonts w:asciiTheme="majorEastAsia" w:eastAsiaTheme="majorEastAsia" w:hAnsiTheme="majorEastAsia" w:cs="Times New Roman"/>
          <w:color w:val="000000"/>
          <w:spacing w:val="18"/>
          <w:sz w:val="16"/>
          <w:szCs w:val="16"/>
        </w:rPr>
      </w:pPr>
    </w:p>
    <w:p w:rsidR="00433A5D" w:rsidRPr="00FC296F" w:rsidRDefault="00433A5D" w:rsidP="00433A5D">
      <w:pPr>
        <w:rPr>
          <w:rFonts w:asciiTheme="majorEastAsia" w:eastAsiaTheme="majorEastAsia" w:hAnsiTheme="majorEastAsia" w:cs="Times New Roman"/>
          <w:color w:val="000000"/>
          <w:sz w:val="18"/>
          <w:szCs w:val="18"/>
        </w:rPr>
      </w:pPr>
      <w:r w:rsidRPr="00FC296F">
        <w:rPr>
          <w:rFonts w:asciiTheme="majorEastAsia" w:eastAsiaTheme="majorEastAsia" w:hAnsiTheme="majorEastAsia" w:cs="Times New Roman" w:hint="eastAsia"/>
          <w:color w:val="000000"/>
          <w:sz w:val="18"/>
          <w:szCs w:val="18"/>
        </w:rPr>
        <w:t>高齢者、障害者等が円滑に利用できるようにするために誘導すべき建築物特定施設の構造及び配置に関する基準を定める省令の規定により特殊な構造又は使用形態のエレベーターその他の昇降機等を定める件</w:t>
      </w:r>
    </w:p>
    <w:p w:rsidR="00433A5D" w:rsidRPr="00FC296F" w:rsidRDefault="00433A5D" w:rsidP="00433A5D">
      <w:pPr>
        <w:rPr>
          <w:rFonts w:asciiTheme="majorEastAsia" w:eastAsiaTheme="majorEastAsia" w:hAnsiTheme="majorEastAsia" w:cs="Times New Roman"/>
          <w:color w:val="000000"/>
          <w:spacing w:val="18"/>
          <w:sz w:val="16"/>
          <w:szCs w:val="16"/>
        </w:rPr>
      </w:pPr>
    </w:p>
    <w:p w:rsidR="00433A5D" w:rsidRPr="00B97297" w:rsidRDefault="00433A5D" w:rsidP="00433A5D">
      <w:pPr>
        <w:jc w:val="right"/>
        <w:rPr>
          <w:rFonts w:asciiTheme="majorEastAsia" w:eastAsiaTheme="majorEastAsia" w:hAnsiTheme="majorEastAsia" w:cs="Times New Roman"/>
          <w:color w:val="000000"/>
          <w:sz w:val="16"/>
          <w:szCs w:val="16"/>
        </w:rPr>
      </w:pPr>
      <w:r w:rsidRPr="00FC296F">
        <w:rPr>
          <w:rFonts w:asciiTheme="majorEastAsia" w:eastAsiaTheme="majorEastAsia" w:hAnsiTheme="majorEastAsia" w:cs="Times New Roman" w:hint="eastAsia"/>
          <w:color w:val="000000"/>
          <w:sz w:val="16"/>
          <w:szCs w:val="16"/>
        </w:rPr>
        <w:t>最終改正：平成二一年八月四日国土交通省告示第</w:t>
      </w:r>
      <w:r w:rsidRPr="00B97297">
        <w:rPr>
          <w:rFonts w:asciiTheme="majorEastAsia" w:eastAsiaTheme="majorEastAsia" w:hAnsiTheme="majorEastAsia" w:cs="Times New Roman" w:hint="eastAsia"/>
          <w:color w:val="000000"/>
          <w:sz w:val="16"/>
          <w:szCs w:val="16"/>
        </w:rPr>
        <w:t>八五九号</w:t>
      </w:r>
    </w:p>
    <w:p w:rsidR="00433A5D" w:rsidRPr="00B97297" w:rsidRDefault="00433A5D" w:rsidP="00433A5D">
      <w:pPr>
        <w:rPr>
          <w:rFonts w:asciiTheme="majorEastAsia" w:eastAsiaTheme="majorEastAsia" w:hAnsiTheme="majorEastAsia" w:cs="Times New Roman"/>
          <w:color w:val="000000"/>
          <w:spacing w:val="18"/>
          <w:sz w:val="16"/>
          <w:szCs w:val="16"/>
        </w:rPr>
      </w:pP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第一　高齢者、障害者等が円滑に利用できるようにするために誘導すべき建築物特定施設の構造及び配置に関する基準を定める省令（以下｢建築物移動等円滑化誘導基準｣という。）第八条に規定する国土交通大臣が定める特殊な構造又は使用形態のエレベーターその他の昇降機は、次に掲げるものとする。</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一　車いすに座ったまま使用するエレベーターで、かごの定格速度が十五メートル以下で、かつ、その床面積が二・二五平方メートル以下のものであって、昇降行程が四メートル以下のもの又は階段及び傾斜路に沿って昇降するもの</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二　車いすに座ったまま車いす使用者を昇降させる場合に二枚以上の踏段を同一の面に保ちながら昇降を行うエスカレーターで、当該運転時において、踏段の定格速度を三十メートル毎分以下とし、かつ、二枚以上の踏段を同一の面とした部分の先端に車止めを設けたもの</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第二　建築物移動等円滑化誘導基準第八条に規定する車いす使用者が円滑に利用することができるものとして国土交通大臣が定める構造は、次に掲げるものとする。</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一　第一第一号に掲げるエレベーターにあっては、次に掲げるものであること。</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イ　平成十二年建設省告示第千四百十三号第一第九号に規定するものとすること。</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ロ　かごの幅は七十センチメートル以上とし、かつ、奥行きは百二十センチメートル以上とすること。</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ハ　車いす使用者がかご内で方向を変更する必要がある場合にあっては、かごの幅及び奥行きが十分に確保されていること。</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二　第一第二号に掲げるエスカレーターにあっては、平成十二年建設省告示第千四百十七号第一ただし書に規定するものであること。</w:t>
      </w:r>
    </w:p>
    <w:p w:rsidR="00433A5D" w:rsidRPr="00B97297" w:rsidRDefault="00433A5D" w:rsidP="00433A5D">
      <w:pPr>
        <w:rPr>
          <w:rFonts w:asciiTheme="majorEastAsia" w:eastAsiaTheme="majorEastAsia" w:hAnsiTheme="majorEastAsia" w:cs="Times New Roman"/>
          <w:color w:val="000000"/>
          <w:sz w:val="16"/>
          <w:szCs w:val="16"/>
        </w:rPr>
      </w:pP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　　　附　則</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１　この告示は、高齢者、障害者等の移動等の円滑化の促進に関する法律（平成十八年法律第九十一号）の施行の日（平成十八年十二月二十日）から施行する。</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２　平成十五年国土交通省告示第二百六十六号は、廃止する。</w:t>
      </w:r>
    </w:p>
    <w:p w:rsidR="00433A5D" w:rsidRPr="00B97297" w:rsidRDefault="00433A5D" w:rsidP="00433A5D">
      <w:pPr>
        <w:rPr>
          <w:rFonts w:asciiTheme="majorEastAsia" w:eastAsiaTheme="majorEastAsia" w:hAnsiTheme="majorEastAsia" w:cs="Times New Roman"/>
          <w:color w:val="000000"/>
          <w:sz w:val="16"/>
          <w:szCs w:val="16"/>
        </w:rPr>
      </w:pP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color w:val="000000"/>
          <w:sz w:val="16"/>
          <w:szCs w:val="16"/>
        </w:rPr>
        <w:br w:type="page"/>
      </w:r>
    </w:p>
    <w:p w:rsidR="00433A5D" w:rsidRPr="00FC296F" w:rsidRDefault="00433A5D" w:rsidP="00433A5D">
      <w:pPr>
        <w:rPr>
          <w:rFonts w:asciiTheme="majorEastAsia" w:eastAsiaTheme="majorEastAsia" w:hAnsiTheme="majorEastAsia" w:cs="Times New Roman"/>
          <w:color w:val="000000"/>
          <w:spacing w:val="18"/>
          <w:sz w:val="18"/>
          <w:szCs w:val="18"/>
        </w:rPr>
      </w:pPr>
      <w:r w:rsidRPr="00FC296F">
        <w:rPr>
          <w:rFonts w:asciiTheme="majorEastAsia" w:eastAsiaTheme="majorEastAsia" w:hAnsiTheme="majorEastAsia" w:cs="Times New Roman" w:hint="eastAsia"/>
          <w:color w:val="000000"/>
          <w:sz w:val="18"/>
          <w:szCs w:val="18"/>
        </w:rPr>
        <w:lastRenderedPageBreak/>
        <w:t>告示1486号（国土交通省告示第千四百八十六号）</w:t>
      </w:r>
    </w:p>
    <w:p w:rsidR="00433A5D" w:rsidRPr="00FC296F" w:rsidRDefault="00433A5D" w:rsidP="00433A5D">
      <w:pPr>
        <w:rPr>
          <w:rFonts w:asciiTheme="majorEastAsia" w:eastAsiaTheme="majorEastAsia" w:hAnsiTheme="majorEastAsia" w:cs="Times New Roman"/>
          <w:color w:val="000000"/>
          <w:sz w:val="16"/>
          <w:szCs w:val="16"/>
        </w:rPr>
      </w:pPr>
    </w:p>
    <w:p w:rsidR="00433A5D" w:rsidRPr="00FC296F" w:rsidRDefault="00433A5D" w:rsidP="00433A5D">
      <w:pPr>
        <w:rPr>
          <w:rFonts w:asciiTheme="majorEastAsia" w:eastAsiaTheme="majorEastAsia" w:hAnsiTheme="majorEastAsia" w:cs="Times New Roman"/>
          <w:color w:val="000000"/>
          <w:spacing w:val="18"/>
          <w:sz w:val="16"/>
          <w:szCs w:val="16"/>
        </w:rPr>
      </w:pPr>
      <w:r w:rsidRPr="00FC296F">
        <w:rPr>
          <w:rFonts w:asciiTheme="majorEastAsia" w:eastAsiaTheme="majorEastAsia" w:hAnsiTheme="majorEastAsia" w:cs="Times New Roman" w:hint="eastAsia"/>
          <w:color w:val="000000"/>
          <w:sz w:val="16"/>
          <w:szCs w:val="16"/>
        </w:rPr>
        <w:t xml:space="preserve">　高齢者、障害者等が円滑に利用できるようにするために誘導すべき建築物特定施設の構造及び配置に関する基準を定める省令（平成十八年国土交通省令第百十四号）第七条第六項ただし書の規定に基づき、視覚障害者の利用上支障がないエレベーター及び乗降ロビーを次のように定める。</w:t>
      </w:r>
    </w:p>
    <w:p w:rsidR="00433A5D" w:rsidRPr="00FC296F" w:rsidRDefault="00433A5D" w:rsidP="00433A5D">
      <w:pPr>
        <w:rPr>
          <w:rFonts w:asciiTheme="majorEastAsia" w:eastAsiaTheme="majorEastAsia" w:hAnsiTheme="majorEastAsia" w:cs="Times New Roman"/>
          <w:color w:val="000000"/>
          <w:sz w:val="16"/>
          <w:szCs w:val="16"/>
        </w:rPr>
      </w:pPr>
      <w:r w:rsidRPr="00FC296F">
        <w:rPr>
          <w:rFonts w:asciiTheme="majorEastAsia" w:eastAsiaTheme="majorEastAsia" w:hAnsiTheme="majorEastAsia" w:cs="Times New Roman" w:hint="eastAsia"/>
          <w:color w:val="000000"/>
          <w:sz w:val="16"/>
          <w:szCs w:val="16"/>
        </w:rPr>
        <w:t>平成十八年十二月十五日</w:t>
      </w:r>
    </w:p>
    <w:p w:rsidR="00433A5D" w:rsidRPr="00FC296F" w:rsidRDefault="00433A5D" w:rsidP="00433A5D">
      <w:pPr>
        <w:wordWrap w:val="0"/>
        <w:jc w:val="right"/>
        <w:rPr>
          <w:rFonts w:asciiTheme="majorEastAsia" w:eastAsiaTheme="majorEastAsia" w:hAnsiTheme="majorEastAsia" w:cs="Times New Roman"/>
          <w:color w:val="000000"/>
          <w:sz w:val="16"/>
          <w:szCs w:val="16"/>
        </w:rPr>
      </w:pPr>
      <w:r w:rsidRPr="00FC296F">
        <w:rPr>
          <w:rFonts w:asciiTheme="majorEastAsia" w:eastAsiaTheme="majorEastAsia" w:hAnsiTheme="majorEastAsia" w:cs="Times New Roman" w:hint="eastAsia"/>
          <w:color w:val="000000"/>
          <w:sz w:val="16"/>
          <w:szCs w:val="16"/>
        </w:rPr>
        <w:t xml:space="preserve">国土交通大臣　冬柴　鐡三　　</w:t>
      </w:r>
    </w:p>
    <w:p w:rsidR="00433A5D" w:rsidRPr="00FC296F" w:rsidRDefault="00433A5D" w:rsidP="00433A5D">
      <w:pPr>
        <w:rPr>
          <w:rFonts w:asciiTheme="majorEastAsia" w:eastAsiaTheme="majorEastAsia" w:hAnsiTheme="majorEastAsia" w:cs="Times New Roman"/>
          <w:color w:val="000000"/>
          <w:sz w:val="16"/>
          <w:szCs w:val="16"/>
        </w:rPr>
      </w:pPr>
    </w:p>
    <w:p w:rsidR="00433A5D" w:rsidRPr="00B97297" w:rsidRDefault="00433A5D" w:rsidP="00433A5D">
      <w:pPr>
        <w:rPr>
          <w:rFonts w:asciiTheme="majorEastAsia" w:eastAsiaTheme="majorEastAsia" w:hAnsiTheme="majorEastAsia" w:cs="Times New Roman"/>
          <w:color w:val="000000"/>
          <w:sz w:val="18"/>
          <w:szCs w:val="18"/>
        </w:rPr>
      </w:pPr>
      <w:r w:rsidRPr="00FC296F">
        <w:rPr>
          <w:rFonts w:asciiTheme="majorEastAsia" w:eastAsiaTheme="majorEastAsia" w:hAnsiTheme="majorEastAsia" w:cs="Times New Roman" w:hint="eastAsia"/>
          <w:color w:val="000000"/>
          <w:sz w:val="18"/>
          <w:szCs w:val="18"/>
        </w:rPr>
        <w:t>高齢者、障害者等が円滑に利用できるようにするために誘導すべき建築物特定施設の構造及び配置に関する基準を定める省令の規定により視覚障害者の利用上支障がないエレベーター及び乗降ロビーを定める件</w:t>
      </w:r>
    </w:p>
    <w:p w:rsidR="00433A5D" w:rsidRPr="00B97297" w:rsidRDefault="00433A5D" w:rsidP="00433A5D">
      <w:pPr>
        <w:rPr>
          <w:rFonts w:asciiTheme="majorEastAsia" w:eastAsiaTheme="majorEastAsia" w:hAnsiTheme="majorEastAsia" w:cs="Times New Roman"/>
          <w:color w:val="000000"/>
          <w:spacing w:val="18"/>
          <w:sz w:val="16"/>
          <w:szCs w:val="16"/>
        </w:rPr>
      </w:pPr>
    </w:p>
    <w:p w:rsidR="00433A5D" w:rsidRPr="00B97297" w:rsidRDefault="00433A5D" w:rsidP="00433A5D">
      <w:pPr>
        <w:rPr>
          <w:rFonts w:asciiTheme="majorEastAsia" w:eastAsiaTheme="majorEastAsia" w:hAnsiTheme="majorEastAsia" w:cs="Times New Roman"/>
          <w:color w:val="000000"/>
          <w:spacing w:val="18"/>
          <w:sz w:val="16"/>
          <w:szCs w:val="16"/>
        </w:rPr>
      </w:pPr>
      <w:r w:rsidRPr="00B97297">
        <w:rPr>
          <w:rFonts w:asciiTheme="majorEastAsia" w:eastAsiaTheme="majorEastAsia" w:hAnsiTheme="majorEastAsia" w:cs="Times New Roman" w:hint="eastAsia"/>
          <w:color w:val="000000"/>
          <w:sz w:val="16"/>
          <w:szCs w:val="16"/>
        </w:rPr>
        <w:t xml:space="preserve">　高齢者、障害者等が円滑に利用できるようにするために誘導すべき建築物特定施設の構造及び配置に関する基準を定める省令第七条第六項ただし書に規定する視覚障害者の利用上支障がないものとして国土交通大臣が定める場合は、エレベーター及び乗降ロビーが主として自動車の駐車の用に供する施設に設けるものである場合とする。</w:t>
      </w:r>
    </w:p>
    <w:p w:rsidR="00433A5D" w:rsidRPr="00B97297" w:rsidRDefault="00433A5D" w:rsidP="00433A5D">
      <w:pPr>
        <w:rPr>
          <w:rFonts w:asciiTheme="majorEastAsia" w:eastAsiaTheme="majorEastAsia" w:hAnsiTheme="majorEastAsia" w:cs="Times New Roman"/>
          <w:color w:val="000000"/>
          <w:sz w:val="16"/>
          <w:szCs w:val="16"/>
        </w:rPr>
      </w:pPr>
    </w:p>
    <w:p w:rsidR="00433A5D" w:rsidRPr="00B97297" w:rsidRDefault="00433A5D" w:rsidP="00433A5D">
      <w:pPr>
        <w:rPr>
          <w:rFonts w:asciiTheme="majorEastAsia" w:eastAsiaTheme="majorEastAsia" w:hAnsiTheme="majorEastAsia" w:cs="Times New Roman"/>
          <w:color w:val="000000"/>
          <w:spacing w:val="18"/>
          <w:sz w:val="16"/>
          <w:szCs w:val="16"/>
        </w:rPr>
      </w:pPr>
      <w:r w:rsidRPr="00B97297">
        <w:rPr>
          <w:rFonts w:asciiTheme="majorEastAsia" w:eastAsiaTheme="majorEastAsia" w:hAnsiTheme="majorEastAsia" w:cs="Times New Roman" w:hint="eastAsia"/>
          <w:color w:val="000000"/>
          <w:sz w:val="16"/>
          <w:szCs w:val="16"/>
        </w:rPr>
        <w:t xml:space="preserve">　</w:t>
      </w:r>
      <w:r w:rsidRPr="00B97297">
        <w:rPr>
          <w:rFonts w:asciiTheme="majorEastAsia" w:eastAsiaTheme="majorEastAsia" w:hAnsiTheme="majorEastAsia" w:cs="Times New Roman"/>
          <w:color w:val="000000"/>
          <w:sz w:val="16"/>
          <w:szCs w:val="16"/>
        </w:rPr>
        <w:t xml:space="preserve">  </w:t>
      </w:r>
      <w:r w:rsidRPr="00B97297">
        <w:rPr>
          <w:rFonts w:asciiTheme="majorEastAsia" w:eastAsiaTheme="majorEastAsia" w:hAnsiTheme="majorEastAsia" w:cs="Times New Roman" w:hint="eastAsia"/>
          <w:color w:val="000000"/>
          <w:sz w:val="16"/>
          <w:szCs w:val="16"/>
        </w:rPr>
        <w:t xml:space="preserve">  附　則</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１　この告示は、高齢者、障害者等の移動等の円滑化の促進に関する法律（平成十八年法律第九十一号）の施行の日（平成十八年十二月二十日）から施行する。</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２　平成十五年国土交通省告示第二百六十五号は、廃止する。</w:t>
      </w:r>
    </w:p>
    <w:p w:rsidR="00433A5D" w:rsidRPr="00B97297" w:rsidRDefault="00433A5D" w:rsidP="00433A5D">
      <w:pPr>
        <w:rPr>
          <w:rFonts w:asciiTheme="majorEastAsia" w:eastAsiaTheme="majorEastAsia" w:hAnsiTheme="majorEastAsia" w:cs="Times New Roman"/>
          <w:color w:val="000000"/>
          <w:sz w:val="16"/>
          <w:szCs w:val="16"/>
        </w:rPr>
      </w:pPr>
    </w:p>
    <w:p w:rsidR="00433A5D" w:rsidRPr="00B97297" w:rsidRDefault="00433A5D" w:rsidP="00433A5D">
      <w:pPr>
        <w:rPr>
          <w:rFonts w:asciiTheme="majorEastAsia" w:eastAsiaTheme="majorEastAsia" w:hAnsiTheme="majorEastAsia" w:cs="Times New Roman"/>
          <w:color w:val="000000"/>
          <w:sz w:val="16"/>
          <w:szCs w:val="16"/>
        </w:rPr>
      </w:pP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color w:val="000000"/>
          <w:sz w:val="16"/>
          <w:szCs w:val="16"/>
        </w:rPr>
        <w:br w:type="page"/>
      </w:r>
    </w:p>
    <w:p w:rsidR="00433A5D" w:rsidRPr="00FC296F" w:rsidRDefault="00433A5D" w:rsidP="00433A5D">
      <w:pPr>
        <w:rPr>
          <w:rFonts w:asciiTheme="majorEastAsia" w:eastAsiaTheme="majorEastAsia" w:hAnsiTheme="majorEastAsia" w:cs="Times New Roman"/>
          <w:color w:val="000000"/>
          <w:sz w:val="18"/>
          <w:szCs w:val="18"/>
        </w:rPr>
      </w:pPr>
      <w:r w:rsidRPr="00FC296F">
        <w:rPr>
          <w:rFonts w:asciiTheme="majorEastAsia" w:eastAsiaTheme="majorEastAsia" w:hAnsiTheme="majorEastAsia" w:cs="Times New Roman" w:hint="eastAsia"/>
          <w:color w:val="000000"/>
          <w:sz w:val="18"/>
          <w:szCs w:val="18"/>
        </w:rPr>
        <w:lastRenderedPageBreak/>
        <w:t>告示1487号（国土交通省告示第千四百八十七号）</w:t>
      </w:r>
    </w:p>
    <w:p w:rsidR="00433A5D" w:rsidRPr="00FC296F" w:rsidRDefault="00433A5D" w:rsidP="00433A5D">
      <w:pPr>
        <w:rPr>
          <w:rFonts w:asciiTheme="majorEastAsia" w:eastAsiaTheme="majorEastAsia" w:hAnsiTheme="majorEastAsia" w:cs="Times New Roman"/>
          <w:color w:val="000000"/>
          <w:sz w:val="16"/>
          <w:szCs w:val="16"/>
        </w:rPr>
      </w:pPr>
    </w:p>
    <w:p w:rsidR="00433A5D" w:rsidRPr="00FC296F" w:rsidRDefault="00433A5D" w:rsidP="00433A5D">
      <w:pPr>
        <w:rPr>
          <w:rFonts w:asciiTheme="majorEastAsia" w:eastAsiaTheme="majorEastAsia" w:hAnsiTheme="majorEastAsia" w:cs="Times New Roman"/>
          <w:color w:val="000000"/>
          <w:sz w:val="16"/>
          <w:szCs w:val="16"/>
        </w:rPr>
      </w:pPr>
      <w:r w:rsidRPr="00FC296F">
        <w:rPr>
          <w:rFonts w:asciiTheme="majorEastAsia" w:eastAsiaTheme="majorEastAsia" w:hAnsiTheme="majorEastAsia" w:cs="Times New Roman" w:hint="eastAsia"/>
          <w:color w:val="000000"/>
          <w:sz w:val="16"/>
          <w:szCs w:val="16"/>
        </w:rPr>
        <w:t>高齢者、障害者等が円滑に利用できるようにするために誘導すべき建築物特定施設の構造及び配置に関する基準を定める省令（平成十八年国土交通省令第百十四号）第七条第六項第二号の規定に基づき、エレベーターのかご内及び乗降ロビーに設ける制御装置を視覚障害者が円滑に操作することができる構造とする方法を次のように定める。</w:t>
      </w:r>
    </w:p>
    <w:p w:rsidR="00433A5D" w:rsidRPr="00FC296F" w:rsidRDefault="00433A5D" w:rsidP="00433A5D">
      <w:pPr>
        <w:rPr>
          <w:rFonts w:asciiTheme="majorEastAsia" w:eastAsiaTheme="majorEastAsia" w:hAnsiTheme="majorEastAsia" w:cs="Times New Roman"/>
          <w:color w:val="000000"/>
          <w:sz w:val="16"/>
          <w:szCs w:val="16"/>
        </w:rPr>
      </w:pPr>
      <w:r w:rsidRPr="00FC296F">
        <w:rPr>
          <w:rFonts w:asciiTheme="majorEastAsia" w:eastAsiaTheme="majorEastAsia" w:hAnsiTheme="majorEastAsia" w:cs="Times New Roman" w:hint="eastAsia"/>
          <w:color w:val="000000"/>
          <w:sz w:val="16"/>
          <w:szCs w:val="16"/>
        </w:rPr>
        <w:t>平成十八年十二月十五日</w:t>
      </w:r>
    </w:p>
    <w:p w:rsidR="00433A5D" w:rsidRPr="00FC296F" w:rsidRDefault="00433A5D" w:rsidP="00433A5D">
      <w:pPr>
        <w:wordWrap w:val="0"/>
        <w:jc w:val="right"/>
        <w:rPr>
          <w:rFonts w:asciiTheme="majorEastAsia" w:eastAsiaTheme="majorEastAsia" w:hAnsiTheme="majorEastAsia" w:cs="Times New Roman"/>
          <w:color w:val="000000"/>
          <w:sz w:val="16"/>
          <w:szCs w:val="16"/>
        </w:rPr>
      </w:pPr>
      <w:r w:rsidRPr="00FC296F">
        <w:rPr>
          <w:rFonts w:asciiTheme="majorEastAsia" w:eastAsiaTheme="majorEastAsia" w:hAnsiTheme="majorEastAsia" w:cs="Times New Roman" w:hint="eastAsia"/>
          <w:color w:val="000000"/>
          <w:sz w:val="16"/>
          <w:szCs w:val="16"/>
        </w:rPr>
        <w:t xml:space="preserve">国土交通大臣　冬柴　鐡三　　</w:t>
      </w:r>
    </w:p>
    <w:p w:rsidR="00433A5D" w:rsidRPr="00FC296F" w:rsidRDefault="00433A5D" w:rsidP="00433A5D">
      <w:pPr>
        <w:rPr>
          <w:rFonts w:asciiTheme="majorEastAsia" w:eastAsiaTheme="majorEastAsia" w:hAnsiTheme="majorEastAsia" w:cs="Times New Roman"/>
          <w:color w:val="000000"/>
          <w:sz w:val="16"/>
          <w:szCs w:val="16"/>
        </w:rPr>
      </w:pPr>
    </w:p>
    <w:p w:rsidR="00433A5D" w:rsidRPr="00FC296F" w:rsidRDefault="00433A5D" w:rsidP="00433A5D">
      <w:pPr>
        <w:rPr>
          <w:rFonts w:asciiTheme="majorEastAsia" w:eastAsiaTheme="majorEastAsia" w:hAnsiTheme="majorEastAsia" w:cs="Times New Roman"/>
          <w:color w:val="000000"/>
          <w:sz w:val="18"/>
          <w:szCs w:val="18"/>
        </w:rPr>
      </w:pPr>
      <w:r w:rsidRPr="00FC296F">
        <w:rPr>
          <w:rFonts w:asciiTheme="majorEastAsia" w:eastAsiaTheme="majorEastAsia" w:hAnsiTheme="majorEastAsia" w:cs="Times New Roman" w:hint="eastAsia"/>
          <w:color w:val="000000"/>
          <w:sz w:val="18"/>
          <w:szCs w:val="18"/>
        </w:rPr>
        <w:t>高齢者、障害者等が円滑に利用できるようにするために誘導すべき建築物特定施設の構造及び配置に関する基準を定める省令の規定によりエレベーターのかご内及び乗降ロビーに設ける制御装置を視覚障害者が円滑に操作することができる構造とする方法を定める件</w:t>
      </w:r>
    </w:p>
    <w:p w:rsidR="00433A5D" w:rsidRPr="00B97297" w:rsidRDefault="00433A5D" w:rsidP="00433A5D">
      <w:pPr>
        <w:rPr>
          <w:rFonts w:asciiTheme="majorEastAsia" w:eastAsiaTheme="majorEastAsia" w:hAnsiTheme="majorEastAsia" w:cs="Times New Roman"/>
          <w:color w:val="000000"/>
          <w:sz w:val="16"/>
          <w:szCs w:val="16"/>
        </w:rPr>
      </w:pP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高齢者、障害者等が円滑に利用できるようにするために誘導すべき建築物特定施設の構造及び配置に関する基準を定める省令（平成十八年国土交通省令第百十四号）第七条第六項第二号に規定する国土交通大臣が定める方法は、次に掲げるものとする。</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　一　文字等の浮き彫り</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　二　音による案内</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　三　点字及び前二号に類するもの</w:t>
      </w:r>
    </w:p>
    <w:p w:rsidR="00433A5D" w:rsidRPr="00B97297" w:rsidRDefault="00433A5D" w:rsidP="00433A5D">
      <w:pPr>
        <w:rPr>
          <w:rFonts w:asciiTheme="majorEastAsia" w:eastAsiaTheme="majorEastAsia" w:hAnsiTheme="majorEastAsia" w:cs="Times New Roman"/>
          <w:color w:val="000000"/>
          <w:sz w:val="16"/>
          <w:szCs w:val="16"/>
        </w:rPr>
      </w:pP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附　則</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この告示は、高齢者、障害者等の移動等の円滑化の促進に関する法律（平成十八年法律第九十一号）の施行の日（平成十八年十二月二十日）から施行する。</w:t>
      </w:r>
    </w:p>
    <w:p w:rsidR="00433A5D" w:rsidRPr="00B97297" w:rsidRDefault="00433A5D" w:rsidP="00433A5D">
      <w:pPr>
        <w:rPr>
          <w:rFonts w:asciiTheme="majorEastAsia" w:eastAsiaTheme="majorEastAsia" w:hAnsiTheme="majorEastAsia" w:cs="Times New Roman"/>
          <w:color w:val="000000"/>
          <w:sz w:val="16"/>
          <w:szCs w:val="16"/>
        </w:rPr>
      </w:pPr>
    </w:p>
    <w:p w:rsidR="00433A5D" w:rsidRPr="00B97297" w:rsidRDefault="00433A5D" w:rsidP="00433A5D">
      <w:pPr>
        <w:rPr>
          <w:rFonts w:asciiTheme="majorEastAsia" w:eastAsiaTheme="majorEastAsia" w:hAnsiTheme="majorEastAsia" w:cs="Times New Roman"/>
          <w:color w:val="000000"/>
          <w:sz w:val="16"/>
          <w:szCs w:val="16"/>
        </w:rPr>
      </w:pPr>
    </w:p>
    <w:p w:rsidR="00433A5D" w:rsidRPr="00B97297" w:rsidRDefault="00433A5D" w:rsidP="00433A5D">
      <w:pPr>
        <w:rPr>
          <w:rFonts w:asciiTheme="majorEastAsia" w:eastAsiaTheme="majorEastAsia" w:hAnsiTheme="majorEastAsia" w:cs="Times New Roman"/>
          <w:color w:val="000000"/>
          <w:sz w:val="16"/>
          <w:szCs w:val="16"/>
        </w:rPr>
      </w:pP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color w:val="000000"/>
          <w:sz w:val="16"/>
          <w:szCs w:val="16"/>
        </w:rPr>
        <w:br w:type="page"/>
      </w:r>
    </w:p>
    <w:p w:rsidR="00433A5D" w:rsidRPr="00FC296F" w:rsidRDefault="00433A5D" w:rsidP="00433A5D">
      <w:pPr>
        <w:rPr>
          <w:rFonts w:asciiTheme="majorEastAsia" w:eastAsiaTheme="majorEastAsia" w:hAnsiTheme="majorEastAsia" w:cs="Times New Roman"/>
          <w:color w:val="000000"/>
          <w:sz w:val="18"/>
          <w:szCs w:val="18"/>
        </w:rPr>
      </w:pPr>
      <w:r w:rsidRPr="00FC296F">
        <w:rPr>
          <w:rFonts w:asciiTheme="majorEastAsia" w:eastAsiaTheme="majorEastAsia" w:hAnsiTheme="majorEastAsia" w:cs="Times New Roman" w:hint="eastAsia"/>
          <w:color w:val="000000"/>
          <w:sz w:val="18"/>
          <w:szCs w:val="18"/>
        </w:rPr>
        <w:lastRenderedPageBreak/>
        <w:t>告示1488号（国土交通省告示第千四百八十八号）</w:t>
      </w:r>
    </w:p>
    <w:p w:rsidR="00433A5D" w:rsidRPr="00FC296F" w:rsidRDefault="00433A5D" w:rsidP="00433A5D">
      <w:pPr>
        <w:rPr>
          <w:rFonts w:asciiTheme="majorEastAsia" w:eastAsiaTheme="majorEastAsia" w:hAnsiTheme="majorEastAsia" w:cs="Times New Roman"/>
          <w:color w:val="000000"/>
          <w:spacing w:val="18"/>
          <w:sz w:val="16"/>
          <w:szCs w:val="16"/>
        </w:rPr>
      </w:pPr>
    </w:p>
    <w:p w:rsidR="00433A5D" w:rsidRPr="00FC296F" w:rsidRDefault="00433A5D" w:rsidP="00433A5D">
      <w:pPr>
        <w:rPr>
          <w:rFonts w:asciiTheme="majorEastAsia" w:eastAsiaTheme="majorEastAsia" w:hAnsiTheme="majorEastAsia" w:cs="Times New Roman"/>
          <w:color w:val="000000"/>
          <w:spacing w:val="18"/>
          <w:sz w:val="16"/>
          <w:szCs w:val="16"/>
        </w:rPr>
      </w:pPr>
      <w:r w:rsidRPr="00FC296F">
        <w:rPr>
          <w:rFonts w:asciiTheme="majorEastAsia" w:eastAsiaTheme="majorEastAsia" w:hAnsiTheme="majorEastAsia" w:cs="Times New Roman" w:hint="eastAsia"/>
          <w:color w:val="000000"/>
          <w:sz w:val="16"/>
          <w:szCs w:val="16"/>
        </w:rPr>
        <w:t xml:space="preserve">　高齢者、障害者等が円滑に利用できるようにするために誘導すべき建築物特定施設の構造及び配置に関する基準を定める省令（平成十八年国土交通省令第百十四号）第三条第二項、第五条ただし書、第六条第二項及び第十一条第三項の規定に基づき、車いす使用者の利用上支障がない廊下等の部分等を次のように定める。</w:t>
      </w:r>
    </w:p>
    <w:p w:rsidR="00433A5D" w:rsidRPr="00FC296F" w:rsidRDefault="00433A5D" w:rsidP="00433A5D">
      <w:pPr>
        <w:rPr>
          <w:rFonts w:asciiTheme="majorEastAsia" w:eastAsiaTheme="majorEastAsia" w:hAnsiTheme="majorEastAsia" w:cs="Times New Roman"/>
          <w:color w:val="000000"/>
          <w:sz w:val="16"/>
          <w:szCs w:val="16"/>
        </w:rPr>
      </w:pPr>
      <w:r w:rsidRPr="00FC296F">
        <w:rPr>
          <w:rFonts w:asciiTheme="majorEastAsia" w:eastAsiaTheme="majorEastAsia" w:hAnsiTheme="majorEastAsia" w:cs="Times New Roman" w:hint="eastAsia"/>
          <w:color w:val="000000"/>
          <w:sz w:val="16"/>
          <w:szCs w:val="16"/>
        </w:rPr>
        <w:t>平成十八年十二月十五日</w:t>
      </w:r>
    </w:p>
    <w:p w:rsidR="00433A5D" w:rsidRPr="00FC296F" w:rsidRDefault="00433A5D" w:rsidP="00433A5D">
      <w:pPr>
        <w:wordWrap w:val="0"/>
        <w:jc w:val="right"/>
        <w:rPr>
          <w:rFonts w:asciiTheme="majorEastAsia" w:eastAsiaTheme="majorEastAsia" w:hAnsiTheme="majorEastAsia" w:cs="Times New Roman"/>
          <w:color w:val="000000"/>
          <w:sz w:val="16"/>
          <w:szCs w:val="16"/>
        </w:rPr>
      </w:pPr>
      <w:r w:rsidRPr="00FC296F">
        <w:rPr>
          <w:rFonts w:asciiTheme="majorEastAsia" w:eastAsiaTheme="majorEastAsia" w:hAnsiTheme="majorEastAsia" w:cs="Times New Roman" w:hint="eastAsia"/>
          <w:color w:val="000000"/>
          <w:sz w:val="16"/>
          <w:szCs w:val="16"/>
        </w:rPr>
        <w:t xml:space="preserve">国土交通大臣　冬柴　鐡三　　</w:t>
      </w:r>
    </w:p>
    <w:p w:rsidR="00433A5D" w:rsidRPr="00FC296F" w:rsidRDefault="00433A5D" w:rsidP="00433A5D">
      <w:pPr>
        <w:rPr>
          <w:rFonts w:asciiTheme="majorEastAsia" w:eastAsiaTheme="majorEastAsia" w:hAnsiTheme="majorEastAsia" w:cs="Times New Roman"/>
          <w:color w:val="000000"/>
          <w:sz w:val="16"/>
          <w:szCs w:val="16"/>
        </w:rPr>
      </w:pPr>
    </w:p>
    <w:p w:rsidR="00433A5D" w:rsidRPr="00FC296F" w:rsidRDefault="00433A5D" w:rsidP="00433A5D">
      <w:pPr>
        <w:rPr>
          <w:rFonts w:asciiTheme="majorEastAsia" w:eastAsiaTheme="majorEastAsia" w:hAnsiTheme="majorEastAsia" w:cs="Times New Roman"/>
          <w:color w:val="000000"/>
          <w:sz w:val="18"/>
          <w:szCs w:val="18"/>
        </w:rPr>
      </w:pPr>
      <w:r w:rsidRPr="00FC296F">
        <w:rPr>
          <w:rFonts w:asciiTheme="majorEastAsia" w:eastAsiaTheme="majorEastAsia" w:hAnsiTheme="majorEastAsia" w:cs="Times New Roman" w:hint="eastAsia"/>
          <w:color w:val="000000"/>
          <w:sz w:val="18"/>
          <w:szCs w:val="18"/>
        </w:rPr>
        <w:t>高齢者、障害者等が円滑に利用できるようにするために誘導すべき建築物特定施設の構造及び配置に関する基準を定める省令の規定により車いす使用者の利用上支障がない廊下等の部分等を定める件</w:t>
      </w:r>
    </w:p>
    <w:p w:rsidR="00433A5D" w:rsidRPr="00B97297" w:rsidRDefault="00433A5D" w:rsidP="00433A5D">
      <w:pPr>
        <w:rPr>
          <w:rFonts w:asciiTheme="majorEastAsia" w:eastAsiaTheme="majorEastAsia" w:hAnsiTheme="majorEastAsia" w:cs="Times New Roman"/>
          <w:color w:val="000000"/>
          <w:spacing w:val="18"/>
          <w:sz w:val="16"/>
          <w:szCs w:val="16"/>
        </w:rPr>
      </w:pPr>
    </w:p>
    <w:p w:rsidR="00433A5D" w:rsidRPr="00B97297" w:rsidRDefault="00433A5D" w:rsidP="00433A5D">
      <w:pPr>
        <w:rPr>
          <w:rFonts w:asciiTheme="majorEastAsia" w:eastAsiaTheme="majorEastAsia" w:hAnsiTheme="majorEastAsia" w:cs="Times New Roman"/>
          <w:color w:val="000000"/>
          <w:spacing w:val="18"/>
          <w:sz w:val="16"/>
          <w:szCs w:val="16"/>
        </w:rPr>
      </w:pPr>
      <w:r w:rsidRPr="00B97297">
        <w:rPr>
          <w:rFonts w:asciiTheme="majorEastAsia" w:eastAsiaTheme="majorEastAsia" w:hAnsiTheme="majorEastAsia" w:cs="Times New Roman" w:hint="eastAsia"/>
          <w:color w:val="000000"/>
          <w:sz w:val="16"/>
          <w:szCs w:val="16"/>
        </w:rPr>
        <w:t>第一　高齢者、障害者等が円滑に利用できるようにするために誘導すべき建築物特定施設の構造及び配置に関する基準を定める省令（以下「建築物移動等円滑化誘導基準」という。）第三条第二項に規定する車いす使用者の利用上支障がないものとして国土交通大臣が定める部分は、車いす使用者用駐車施設が設けられていない駐車場、階段等のみに通ずる廊下等の部分とする。</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第二　建築物移動等円滑化誘導基準第五条ただし書に規定する車いす使用者の利用上支障がないものとして国土交通大臣が定める場合は、階段が車いす使用者用駐車施設が設けられていない駐車場等のみに通ずるものである場合とする。</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第三　建築物移動等円滑化誘導基準第六条第二項に規定する車いす使用者の利用上支障がないものとして国土交通大臣が定める部分は、車いす使用者用駐車施設が設けられていない駐車場、階段等のみに通ずる傾斜路の部分とする。</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第四　建築物移動等円滑化誘導基準第十一条第三項に規定する車いす使用者の利用上支障がないものとして国土交通大臣が定める部分は、車いす使用者用駐車施設が設けられていない駐車場、段等のみに通ずる敷地内の通路の部分とする。</w:t>
      </w:r>
    </w:p>
    <w:p w:rsidR="00433A5D" w:rsidRPr="00B97297" w:rsidRDefault="00433A5D" w:rsidP="00433A5D">
      <w:pPr>
        <w:rPr>
          <w:rFonts w:asciiTheme="majorEastAsia" w:eastAsiaTheme="majorEastAsia" w:hAnsiTheme="majorEastAsia" w:cs="Times New Roman"/>
          <w:color w:val="000000"/>
          <w:sz w:val="16"/>
          <w:szCs w:val="16"/>
        </w:rPr>
      </w:pPr>
    </w:p>
    <w:p w:rsidR="00433A5D" w:rsidRPr="00B97297" w:rsidRDefault="00433A5D" w:rsidP="00433A5D">
      <w:pPr>
        <w:rPr>
          <w:rFonts w:asciiTheme="majorEastAsia" w:eastAsiaTheme="majorEastAsia" w:hAnsiTheme="majorEastAsia" w:cs="Times New Roman"/>
          <w:color w:val="000000"/>
          <w:spacing w:val="18"/>
          <w:sz w:val="16"/>
          <w:szCs w:val="16"/>
        </w:rPr>
      </w:pPr>
      <w:r w:rsidRPr="00B97297">
        <w:rPr>
          <w:rFonts w:asciiTheme="majorEastAsia" w:eastAsiaTheme="majorEastAsia" w:hAnsiTheme="majorEastAsia" w:cs="Times New Roman" w:hint="eastAsia"/>
          <w:color w:val="000000"/>
          <w:sz w:val="16"/>
          <w:szCs w:val="16"/>
        </w:rPr>
        <w:t xml:space="preserve">　</w:t>
      </w:r>
      <w:r w:rsidRPr="00B97297">
        <w:rPr>
          <w:rFonts w:asciiTheme="majorEastAsia" w:eastAsiaTheme="majorEastAsia" w:hAnsiTheme="majorEastAsia" w:cs="Times New Roman"/>
          <w:color w:val="000000"/>
          <w:sz w:val="16"/>
          <w:szCs w:val="16"/>
        </w:rPr>
        <w:t xml:space="preserve">    </w:t>
      </w:r>
      <w:r w:rsidRPr="00B97297">
        <w:rPr>
          <w:rFonts w:asciiTheme="majorEastAsia" w:eastAsiaTheme="majorEastAsia" w:hAnsiTheme="majorEastAsia" w:cs="Times New Roman" w:hint="eastAsia"/>
          <w:color w:val="000000"/>
          <w:sz w:val="16"/>
          <w:szCs w:val="16"/>
        </w:rPr>
        <w:t>附　則</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１　この告示は、高齢者、障害者等の移動等の円滑化の促進に関する法律（平成十八年法律第九十一号）の施行の日（平成十八年十二月二十日）から施行する。</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２　平成十五年国土交通省告示第二百六十四号は、廃止する。</w:t>
      </w:r>
    </w:p>
    <w:p w:rsidR="00433A5D" w:rsidRPr="00B97297" w:rsidRDefault="00433A5D" w:rsidP="00433A5D">
      <w:pPr>
        <w:rPr>
          <w:rFonts w:asciiTheme="majorEastAsia" w:eastAsiaTheme="majorEastAsia" w:hAnsiTheme="majorEastAsia" w:cs="Times New Roman"/>
          <w:color w:val="000000"/>
          <w:sz w:val="16"/>
          <w:szCs w:val="16"/>
        </w:rPr>
      </w:pPr>
    </w:p>
    <w:p w:rsidR="00433A5D" w:rsidRPr="00B97297" w:rsidRDefault="00433A5D" w:rsidP="00433A5D">
      <w:pPr>
        <w:rPr>
          <w:rFonts w:asciiTheme="majorEastAsia" w:eastAsiaTheme="majorEastAsia" w:hAnsiTheme="majorEastAsia" w:cs="Times New Roman"/>
          <w:color w:val="000000"/>
          <w:sz w:val="16"/>
          <w:szCs w:val="16"/>
        </w:rPr>
      </w:pP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color w:val="000000"/>
          <w:sz w:val="16"/>
          <w:szCs w:val="16"/>
        </w:rPr>
        <w:br w:type="page"/>
      </w:r>
    </w:p>
    <w:p w:rsidR="00433A5D" w:rsidRPr="00FC296F" w:rsidRDefault="00433A5D" w:rsidP="00433A5D">
      <w:pPr>
        <w:rPr>
          <w:rFonts w:asciiTheme="majorEastAsia" w:eastAsiaTheme="majorEastAsia" w:hAnsiTheme="majorEastAsia" w:cs="Times New Roman"/>
          <w:color w:val="000000"/>
          <w:sz w:val="18"/>
          <w:szCs w:val="18"/>
        </w:rPr>
      </w:pPr>
      <w:r w:rsidRPr="00FC296F">
        <w:rPr>
          <w:rFonts w:asciiTheme="majorEastAsia" w:eastAsiaTheme="majorEastAsia" w:hAnsiTheme="majorEastAsia" w:cs="Times New Roman" w:hint="eastAsia"/>
          <w:color w:val="000000"/>
          <w:sz w:val="18"/>
          <w:szCs w:val="18"/>
        </w:rPr>
        <w:lastRenderedPageBreak/>
        <w:t>告示1489号（国土交通省告示第千四百八十九号）</w:t>
      </w:r>
    </w:p>
    <w:p w:rsidR="00433A5D" w:rsidRPr="00FC296F" w:rsidRDefault="00433A5D" w:rsidP="00433A5D">
      <w:pPr>
        <w:rPr>
          <w:rFonts w:asciiTheme="majorEastAsia" w:eastAsiaTheme="majorEastAsia" w:hAnsiTheme="majorEastAsia" w:cs="Times New Roman"/>
          <w:color w:val="000000"/>
          <w:sz w:val="16"/>
          <w:szCs w:val="16"/>
        </w:rPr>
      </w:pPr>
    </w:p>
    <w:p w:rsidR="00433A5D" w:rsidRPr="00FC296F" w:rsidRDefault="00433A5D" w:rsidP="00433A5D">
      <w:pPr>
        <w:rPr>
          <w:rFonts w:asciiTheme="majorEastAsia" w:eastAsiaTheme="majorEastAsia" w:hAnsiTheme="majorEastAsia" w:cs="Times New Roman"/>
          <w:color w:val="000000"/>
          <w:spacing w:val="18"/>
          <w:sz w:val="16"/>
          <w:szCs w:val="16"/>
        </w:rPr>
      </w:pPr>
      <w:r w:rsidRPr="00FC296F">
        <w:rPr>
          <w:rFonts w:asciiTheme="majorEastAsia" w:eastAsiaTheme="majorEastAsia" w:hAnsiTheme="majorEastAsia" w:cs="Times New Roman" w:hint="eastAsia"/>
          <w:color w:val="000000"/>
          <w:sz w:val="16"/>
          <w:szCs w:val="16"/>
        </w:rPr>
        <w:t xml:space="preserve">　高齢者、障害者等が円滑に利用できるようにするために誘導すべき建築物特定施設の構造及び配置に関する基準を定める省令（平成十八年国土交通省令第百十四号）第三条第一項第三号ただし書、第四条第八号ただし書、第六条第一項第七号ただし書及び第十六条ただし書の規定に基づき、視覚障害者の利用上支障がない廊下等の部分等を次のように定める。</w:t>
      </w:r>
    </w:p>
    <w:p w:rsidR="00433A5D" w:rsidRPr="00FC296F" w:rsidRDefault="00433A5D" w:rsidP="00433A5D">
      <w:pPr>
        <w:rPr>
          <w:rFonts w:asciiTheme="majorEastAsia" w:eastAsiaTheme="majorEastAsia" w:hAnsiTheme="majorEastAsia" w:cs="Times New Roman"/>
          <w:color w:val="000000"/>
          <w:sz w:val="16"/>
          <w:szCs w:val="16"/>
        </w:rPr>
      </w:pPr>
      <w:r w:rsidRPr="00FC296F">
        <w:rPr>
          <w:rFonts w:asciiTheme="majorEastAsia" w:eastAsiaTheme="majorEastAsia" w:hAnsiTheme="majorEastAsia" w:cs="Times New Roman" w:hint="eastAsia"/>
          <w:color w:val="000000"/>
          <w:sz w:val="16"/>
          <w:szCs w:val="16"/>
        </w:rPr>
        <w:t>平成十八年十二月十五日</w:t>
      </w:r>
    </w:p>
    <w:p w:rsidR="00433A5D" w:rsidRPr="00FC296F" w:rsidRDefault="00433A5D" w:rsidP="00433A5D">
      <w:pPr>
        <w:wordWrap w:val="0"/>
        <w:jc w:val="right"/>
        <w:rPr>
          <w:rFonts w:asciiTheme="majorEastAsia" w:eastAsiaTheme="majorEastAsia" w:hAnsiTheme="majorEastAsia" w:cs="Times New Roman"/>
          <w:color w:val="000000"/>
          <w:sz w:val="16"/>
          <w:szCs w:val="16"/>
        </w:rPr>
      </w:pPr>
      <w:r w:rsidRPr="00FC296F">
        <w:rPr>
          <w:rFonts w:asciiTheme="majorEastAsia" w:eastAsiaTheme="majorEastAsia" w:hAnsiTheme="majorEastAsia" w:cs="Times New Roman" w:hint="eastAsia"/>
          <w:color w:val="000000"/>
          <w:sz w:val="16"/>
          <w:szCs w:val="16"/>
        </w:rPr>
        <w:t xml:space="preserve">国土交通大臣　冬柴　鐡三　　</w:t>
      </w:r>
    </w:p>
    <w:p w:rsidR="00433A5D" w:rsidRPr="00FC296F" w:rsidRDefault="00433A5D" w:rsidP="00433A5D">
      <w:pPr>
        <w:rPr>
          <w:rFonts w:asciiTheme="majorEastAsia" w:eastAsiaTheme="majorEastAsia" w:hAnsiTheme="majorEastAsia" w:cs="Times New Roman"/>
          <w:color w:val="000000"/>
          <w:sz w:val="16"/>
          <w:szCs w:val="16"/>
        </w:rPr>
      </w:pPr>
    </w:p>
    <w:p w:rsidR="00433A5D" w:rsidRPr="00FC296F" w:rsidRDefault="00433A5D" w:rsidP="00433A5D">
      <w:pPr>
        <w:rPr>
          <w:rFonts w:asciiTheme="majorEastAsia" w:eastAsiaTheme="majorEastAsia" w:hAnsiTheme="majorEastAsia" w:cs="Times New Roman"/>
          <w:color w:val="000000"/>
          <w:sz w:val="18"/>
          <w:szCs w:val="18"/>
        </w:rPr>
      </w:pPr>
      <w:r w:rsidRPr="00FC296F">
        <w:rPr>
          <w:rFonts w:asciiTheme="majorEastAsia" w:eastAsiaTheme="majorEastAsia" w:hAnsiTheme="majorEastAsia" w:cs="Times New Roman" w:hint="eastAsia"/>
          <w:color w:val="000000"/>
          <w:sz w:val="18"/>
          <w:szCs w:val="18"/>
        </w:rPr>
        <w:t>高齢者、障害者等が円滑に利用できるようにするために誘導すべき建築物特定施設の構造及び配置に関する基準を定める省令の規定により視覚障害者の利用上支障がない廊下等の部分等を定める件</w:t>
      </w:r>
    </w:p>
    <w:p w:rsidR="00433A5D" w:rsidRPr="00FC296F" w:rsidRDefault="00433A5D" w:rsidP="00433A5D">
      <w:pPr>
        <w:rPr>
          <w:rFonts w:asciiTheme="majorEastAsia" w:eastAsiaTheme="majorEastAsia" w:hAnsiTheme="majorEastAsia" w:cs="Times New Roman"/>
          <w:color w:val="000000"/>
          <w:spacing w:val="18"/>
          <w:sz w:val="16"/>
          <w:szCs w:val="16"/>
        </w:rPr>
      </w:pPr>
    </w:p>
    <w:p w:rsidR="00433A5D" w:rsidRPr="00B97297" w:rsidRDefault="00433A5D" w:rsidP="00433A5D">
      <w:pPr>
        <w:rPr>
          <w:rFonts w:asciiTheme="majorEastAsia" w:eastAsiaTheme="majorEastAsia" w:hAnsiTheme="majorEastAsia" w:cs="Times New Roman"/>
          <w:color w:val="000000"/>
          <w:spacing w:val="18"/>
          <w:sz w:val="16"/>
          <w:szCs w:val="16"/>
        </w:rPr>
      </w:pPr>
      <w:r w:rsidRPr="00FC296F">
        <w:rPr>
          <w:rFonts w:asciiTheme="majorEastAsia" w:eastAsiaTheme="majorEastAsia" w:hAnsiTheme="majorEastAsia" w:cs="Times New Roman" w:hint="eastAsia"/>
          <w:color w:val="000000"/>
          <w:sz w:val="16"/>
          <w:szCs w:val="16"/>
        </w:rPr>
        <w:t>第一　高齢者、障害者等が円滑に利用できるようにするために誘導すべき建築物特定施設の構造及び配置に関する基準を定める省令（以下「建築物移動等円滑化誘導基準」という。）第三条第一項第三号ただし書に規定する視覚障害者の利用上</w:t>
      </w:r>
      <w:r w:rsidRPr="00B97297">
        <w:rPr>
          <w:rFonts w:asciiTheme="majorEastAsia" w:eastAsiaTheme="majorEastAsia" w:hAnsiTheme="majorEastAsia" w:cs="Times New Roman" w:hint="eastAsia"/>
          <w:color w:val="000000"/>
          <w:sz w:val="16"/>
          <w:szCs w:val="16"/>
        </w:rPr>
        <w:t>支障がないものとして国土交通大臣が定める場合は、階段又は傾斜路の上端に近接する廊下等の部分が次の各号のいずれかに該当するものである場合とする。</w:t>
      </w:r>
    </w:p>
    <w:p w:rsidR="00433A5D" w:rsidRPr="00B97297" w:rsidRDefault="00433A5D" w:rsidP="00433A5D">
      <w:pPr>
        <w:rPr>
          <w:rFonts w:asciiTheme="majorEastAsia" w:eastAsiaTheme="majorEastAsia" w:hAnsiTheme="majorEastAsia" w:cs="Times New Roman"/>
          <w:color w:val="000000"/>
          <w:spacing w:val="18"/>
          <w:sz w:val="16"/>
          <w:szCs w:val="16"/>
        </w:rPr>
      </w:pPr>
      <w:r w:rsidRPr="00B97297">
        <w:rPr>
          <w:rFonts w:asciiTheme="majorEastAsia" w:eastAsiaTheme="majorEastAsia" w:hAnsiTheme="majorEastAsia" w:cs="Times New Roman" w:hint="eastAsia"/>
          <w:color w:val="000000"/>
          <w:sz w:val="16"/>
          <w:szCs w:val="16"/>
        </w:rPr>
        <w:t>一　勾配が二十分の一を超えない傾斜がある部分の上端に近接するもの</w:t>
      </w:r>
    </w:p>
    <w:p w:rsidR="00433A5D" w:rsidRPr="00B97297" w:rsidRDefault="00433A5D" w:rsidP="00433A5D">
      <w:pPr>
        <w:rPr>
          <w:rFonts w:asciiTheme="majorEastAsia" w:eastAsiaTheme="majorEastAsia" w:hAnsiTheme="majorEastAsia" w:cs="Times New Roman"/>
          <w:color w:val="000000"/>
          <w:spacing w:val="18"/>
          <w:sz w:val="16"/>
          <w:szCs w:val="16"/>
        </w:rPr>
      </w:pPr>
      <w:r w:rsidRPr="00B97297">
        <w:rPr>
          <w:rFonts w:asciiTheme="majorEastAsia" w:eastAsiaTheme="majorEastAsia" w:hAnsiTheme="majorEastAsia" w:cs="Times New Roman" w:hint="eastAsia"/>
          <w:color w:val="000000"/>
          <w:sz w:val="16"/>
          <w:szCs w:val="16"/>
        </w:rPr>
        <w:t>二　高さが十六センチメートルを超えず、かつ、勾配が十二分の一を超えない傾斜がある部分の上端に近接するもの</w:t>
      </w:r>
    </w:p>
    <w:p w:rsidR="00433A5D" w:rsidRPr="00B97297" w:rsidRDefault="00433A5D" w:rsidP="00433A5D">
      <w:pPr>
        <w:rPr>
          <w:rFonts w:asciiTheme="majorEastAsia" w:eastAsiaTheme="majorEastAsia" w:hAnsiTheme="majorEastAsia" w:cs="Times New Roman"/>
          <w:color w:val="000000"/>
          <w:spacing w:val="18"/>
          <w:sz w:val="16"/>
          <w:szCs w:val="16"/>
        </w:rPr>
      </w:pPr>
      <w:r w:rsidRPr="00B97297">
        <w:rPr>
          <w:rFonts w:asciiTheme="majorEastAsia" w:eastAsiaTheme="majorEastAsia" w:hAnsiTheme="majorEastAsia" w:cs="Times New Roman" w:hint="eastAsia"/>
          <w:color w:val="000000"/>
          <w:sz w:val="16"/>
          <w:szCs w:val="16"/>
        </w:rPr>
        <w:t>三　主として自動車の駐車の用に供する施設に設けるもの</w:t>
      </w:r>
    </w:p>
    <w:p w:rsidR="00433A5D" w:rsidRPr="00B97297" w:rsidRDefault="00433A5D" w:rsidP="00433A5D">
      <w:pPr>
        <w:rPr>
          <w:rFonts w:asciiTheme="majorEastAsia" w:eastAsiaTheme="majorEastAsia" w:hAnsiTheme="majorEastAsia" w:cs="Times New Roman"/>
          <w:color w:val="000000"/>
          <w:spacing w:val="18"/>
          <w:sz w:val="16"/>
          <w:szCs w:val="16"/>
        </w:rPr>
      </w:pPr>
      <w:r w:rsidRPr="00B97297">
        <w:rPr>
          <w:rFonts w:asciiTheme="majorEastAsia" w:eastAsiaTheme="majorEastAsia" w:hAnsiTheme="majorEastAsia" w:cs="Times New Roman" w:hint="eastAsia"/>
          <w:color w:val="000000"/>
          <w:sz w:val="16"/>
          <w:szCs w:val="16"/>
        </w:rPr>
        <w:t>第二　建築物移動等円滑化誘導基準第四条第八号ただし書に規定する視覚障害者の利用上支障がないものとして国土交通大臣が定める場合は、段がある部分の上端に近接する踊場の部分が第一第三号に定めるもの又は段がある部分と連続して手すりを設けるものである場合とする。</w:t>
      </w:r>
    </w:p>
    <w:p w:rsidR="00433A5D" w:rsidRPr="00B97297" w:rsidRDefault="00433A5D" w:rsidP="00433A5D">
      <w:pPr>
        <w:rPr>
          <w:rFonts w:asciiTheme="majorEastAsia" w:eastAsiaTheme="majorEastAsia" w:hAnsiTheme="majorEastAsia" w:cs="Times New Roman"/>
          <w:color w:val="000000"/>
          <w:spacing w:val="18"/>
          <w:sz w:val="16"/>
          <w:szCs w:val="16"/>
        </w:rPr>
      </w:pPr>
      <w:r w:rsidRPr="00B97297">
        <w:rPr>
          <w:rFonts w:asciiTheme="majorEastAsia" w:eastAsiaTheme="majorEastAsia" w:hAnsiTheme="majorEastAsia" w:cs="Times New Roman" w:hint="eastAsia"/>
          <w:color w:val="000000"/>
          <w:sz w:val="16"/>
          <w:szCs w:val="16"/>
        </w:rPr>
        <w:t>第三　建築物移動等円滑化誘導基準第六条第一項第七号ただし書に規定する視覚障害者の利用上支障がないものとして国土交通大臣が定める場合は、傾斜がある部分の上端に近接する踊場の部分が第一各号のいずれかに該当するもの又は傾斜がある部分と連続して手すりを設けるものである場合とする。</w:t>
      </w:r>
    </w:p>
    <w:p w:rsidR="00433A5D" w:rsidRPr="00B97297" w:rsidRDefault="00433A5D" w:rsidP="00433A5D">
      <w:pPr>
        <w:rPr>
          <w:rFonts w:asciiTheme="majorEastAsia" w:eastAsiaTheme="majorEastAsia" w:hAnsiTheme="majorEastAsia" w:cs="Times New Roman"/>
          <w:color w:val="000000"/>
          <w:spacing w:val="18"/>
          <w:sz w:val="16"/>
          <w:szCs w:val="16"/>
        </w:rPr>
      </w:pPr>
      <w:r w:rsidRPr="00B97297">
        <w:rPr>
          <w:rFonts w:asciiTheme="majorEastAsia" w:eastAsiaTheme="majorEastAsia" w:hAnsiTheme="majorEastAsia" w:cs="Times New Roman" w:hint="eastAsia"/>
          <w:color w:val="000000"/>
          <w:sz w:val="16"/>
          <w:szCs w:val="16"/>
        </w:rPr>
        <w:t>第四　建築物移動等円滑化誘導基準第十六条ただし書に規定する視覚障害者の利用上支障がないものとして国土交通大臣が定める場合は、道等から案内設備までの経路が第一第三号に定めるもの又は建築物の内にある当該建築物を管理する者等が常時勤務する案内所から直接地上へ通ずる出入口を容易に視認でき、かつ、道等から当該出入口までの経路が高齢者、障害者等の移動等の円滑化の促進に関する法律施行令第二十一条第二項に定める基準に適合するものである場合とする。</w:t>
      </w:r>
    </w:p>
    <w:p w:rsidR="00433A5D" w:rsidRPr="00B97297" w:rsidRDefault="00433A5D" w:rsidP="00433A5D">
      <w:pPr>
        <w:rPr>
          <w:rFonts w:asciiTheme="majorEastAsia" w:eastAsiaTheme="majorEastAsia" w:hAnsiTheme="majorEastAsia" w:cs="Times New Roman"/>
          <w:color w:val="000000"/>
          <w:sz w:val="16"/>
          <w:szCs w:val="16"/>
        </w:rPr>
      </w:pPr>
    </w:p>
    <w:p w:rsidR="00433A5D" w:rsidRPr="00B97297" w:rsidRDefault="00433A5D" w:rsidP="00433A5D">
      <w:pPr>
        <w:rPr>
          <w:rFonts w:asciiTheme="majorEastAsia" w:eastAsiaTheme="majorEastAsia" w:hAnsiTheme="majorEastAsia" w:cs="Times New Roman"/>
          <w:color w:val="000000"/>
          <w:spacing w:val="18"/>
          <w:sz w:val="16"/>
          <w:szCs w:val="16"/>
        </w:rPr>
      </w:pPr>
      <w:r w:rsidRPr="00B97297">
        <w:rPr>
          <w:rFonts w:asciiTheme="majorEastAsia" w:eastAsiaTheme="majorEastAsia" w:hAnsiTheme="majorEastAsia" w:cs="Times New Roman" w:hint="eastAsia"/>
          <w:color w:val="000000"/>
          <w:sz w:val="16"/>
          <w:szCs w:val="16"/>
        </w:rPr>
        <w:t xml:space="preserve">　</w:t>
      </w:r>
      <w:r w:rsidRPr="00B97297">
        <w:rPr>
          <w:rFonts w:asciiTheme="majorEastAsia" w:eastAsiaTheme="majorEastAsia" w:hAnsiTheme="majorEastAsia" w:cs="Times New Roman"/>
          <w:bCs/>
          <w:color w:val="000000"/>
          <w:sz w:val="16"/>
          <w:szCs w:val="16"/>
        </w:rPr>
        <w:t xml:space="preserve">    </w:t>
      </w:r>
      <w:r w:rsidRPr="00B97297">
        <w:rPr>
          <w:rFonts w:asciiTheme="majorEastAsia" w:eastAsiaTheme="majorEastAsia" w:hAnsiTheme="majorEastAsia" w:cs="Times New Roman" w:hint="eastAsia"/>
          <w:color w:val="000000"/>
          <w:sz w:val="16"/>
          <w:szCs w:val="16"/>
        </w:rPr>
        <w:t>附　則</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１　この告示は、高齢者、障害者等の移動等の円滑化の促進に関する法律（平成十八年法律第九十一号）の施行の日（平成十八年十二月二十日）から施行する。</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２　平成十五年国土交通省告示第二百六十三号は、廃止する。</w:t>
      </w:r>
    </w:p>
    <w:p w:rsidR="00433A5D" w:rsidRPr="00B97297" w:rsidRDefault="00433A5D" w:rsidP="00433A5D">
      <w:pPr>
        <w:rPr>
          <w:rFonts w:asciiTheme="majorEastAsia" w:eastAsiaTheme="majorEastAsia" w:hAnsiTheme="majorEastAsia" w:cs="Times New Roman"/>
          <w:color w:val="000000"/>
          <w:sz w:val="16"/>
          <w:szCs w:val="16"/>
        </w:rPr>
      </w:pPr>
    </w:p>
    <w:p w:rsidR="00433A5D" w:rsidRPr="00B97297" w:rsidRDefault="00433A5D" w:rsidP="00433A5D">
      <w:pPr>
        <w:rPr>
          <w:rFonts w:asciiTheme="majorEastAsia" w:eastAsiaTheme="majorEastAsia" w:hAnsiTheme="majorEastAsia" w:cs="Times New Roman"/>
          <w:color w:val="000000"/>
          <w:sz w:val="16"/>
          <w:szCs w:val="16"/>
        </w:rPr>
      </w:pP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color w:val="000000"/>
          <w:sz w:val="16"/>
          <w:szCs w:val="16"/>
        </w:rPr>
        <w:br w:type="page"/>
      </w:r>
    </w:p>
    <w:p w:rsidR="00433A5D" w:rsidRPr="00FC296F" w:rsidRDefault="00433A5D" w:rsidP="00433A5D">
      <w:pPr>
        <w:rPr>
          <w:rFonts w:asciiTheme="majorEastAsia" w:eastAsiaTheme="majorEastAsia" w:hAnsiTheme="majorEastAsia" w:cs="Times New Roman"/>
          <w:color w:val="000000"/>
          <w:sz w:val="18"/>
          <w:szCs w:val="18"/>
        </w:rPr>
      </w:pPr>
      <w:r w:rsidRPr="00FC296F">
        <w:rPr>
          <w:rFonts w:asciiTheme="majorEastAsia" w:eastAsiaTheme="majorEastAsia" w:hAnsiTheme="majorEastAsia" w:cs="Times New Roman" w:hint="eastAsia"/>
          <w:color w:val="000000"/>
          <w:sz w:val="18"/>
          <w:szCs w:val="18"/>
        </w:rPr>
        <w:lastRenderedPageBreak/>
        <w:t>告示1490号（国土交通省告示第千四百九十号）</w:t>
      </w:r>
    </w:p>
    <w:p w:rsidR="00433A5D" w:rsidRPr="00FC296F" w:rsidRDefault="00433A5D" w:rsidP="00433A5D">
      <w:pPr>
        <w:rPr>
          <w:rFonts w:asciiTheme="majorEastAsia" w:eastAsiaTheme="majorEastAsia" w:hAnsiTheme="majorEastAsia" w:cs="Times New Roman"/>
          <w:color w:val="000000"/>
          <w:sz w:val="16"/>
          <w:szCs w:val="16"/>
        </w:rPr>
      </w:pPr>
    </w:p>
    <w:p w:rsidR="00433A5D" w:rsidRPr="00FC296F" w:rsidRDefault="00433A5D" w:rsidP="00433A5D">
      <w:pPr>
        <w:rPr>
          <w:rFonts w:asciiTheme="majorEastAsia" w:eastAsiaTheme="majorEastAsia" w:hAnsiTheme="majorEastAsia" w:cs="Times New Roman"/>
          <w:color w:val="000000"/>
          <w:sz w:val="16"/>
          <w:szCs w:val="16"/>
        </w:rPr>
      </w:pPr>
      <w:r w:rsidRPr="00FC296F">
        <w:rPr>
          <w:rFonts w:asciiTheme="majorEastAsia" w:eastAsiaTheme="majorEastAsia" w:hAnsiTheme="majorEastAsia" w:cs="Times New Roman" w:hint="eastAsia"/>
          <w:color w:val="000000"/>
          <w:sz w:val="16"/>
          <w:szCs w:val="16"/>
        </w:rPr>
        <w:t xml:space="preserve">　高齢者、障害者等の移動等の円滑化の促進に関する法律施行令（平成十八年政令第三百七十九号）第二十四条の規定に基づき、認定特定建築物の建築物特定施設の床面積のうち、通常の建築物の建築物特定施設の床面積を超えることとなるものを次のように定める。</w:t>
      </w:r>
    </w:p>
    <w:p w:rsidR="00433A5D" w:rsidRPr="00FC296F" w:rsidRDefault="00433A5D" w:rsidP="00433A5D">
      <w:pPr>
        <w:rPr>
          <w:rFonts w:asciiTheme="majorEastAsia" w:eastAsiaTheme="majorEastAsia" w:hAnsiTheme="majorEastAsia" w:cs="Times New Roman"/>
          <w:color w:val="000000"/>
          <w:sz w:val="16"/>
          <w:szCs w:val="16"/>
        </w:rPr>
      </w:pPr>
      <w:r w:rsidRPr="00FC296F">
        <w:rPr>
          <w:rFonts w:asciiTheme="majorEastAsia" w:eastAsiaTheme="majorEastAsia" w:hAnsiTheme="majorEastAsia" w:cs="Times New Roman" w:hint="eastAsia"/>
          <w:color w:val="000000"/>
          <w:sz w:val="16"/>
          <w:szCs w:val="16"/>
        </w:rPr>
        <w:t>平成十八年十二月十五日</w:t>
      </w:r>
    </w:p>
    <w:p w:rsidR="00433A5D" w:rsidRPr="00FC296F" w:rsidRDefault="00433A5D" w:rsidP="00433A5D">
      <w:pPr>
        <w:wordWrap w:val="0"/>
        <w:jc w:val="right"/>
        <w:rPr>
          <w:rFonts w:asciiTheme="majorEastAsia" w:eastAsiaTheme="majorEastAsia" w:hAnsiTheme="majorEastAsia" w:cs="Times New Roman"/>
          <w:color w:val="000000"/>
          <w:sz w:val="16"/>
          <w:szCs w:val="16"/>
        </w:rPr>
      </w:pPr>
      <w:r w:rsidRPr="00FC296F">
        <w:rPr>
          <w:rFonts w:asciiTheme="majorEastAsia" w:eastAsiaTheme="majorEastAsia" w:hAnsiTheme="majorEastAsia" w:cs="Times New Roman" w:hint="eastAsia"/>
          <w:color w:val="000000"/>
          <w:sz w:val="16"/>
          <w:szCs w:val="16"/>
        </w:rPr>
        <w:t xml:space="preserve">国土交通大臣　冬柴　鐡三　　</w:t>
      </w:r>
    </w:p>
    <w:p w:rsidR="00433A5D" w:rsidRPr="00FC296F" w:rsidRDefault="00433A5D" w:rsidP="00433A5D">
      <w:pPr>
        <w:rPr>
          <w:rFonts w:asciiTheme="majorEastAsia" w:eastAsiaTheme="majorEastAsia" w:hAnsiTheme="majorEastAsia" w:cs="Times New Roman"/>
          <w:color w:val="000000"/>
          <w:sz w:val="16"/>
          <w:szCs w:val="16"/>
        </w:rPr>
      </w:pPr>
    </w:p>
    <w:p w:rsidR="00433A5D" w:rsidRPr="00FC296F" w:rsidRDefault="00433A5D" w:rsidP="00433A5D">
      <w:pPr>
        <w:rPr>
          <w:rFonts w:asciiTheme="majorEastAsia" w:eastAsiaTheme="majorEastAsia" w:hAnsiTheme="majorEastAsia" w:cs="Times New Roman"/>
          <w:color w:val="000000"/>
          <w:sz w:val="18"/>
          <w:szCs w:val="18"/>
        </w:rPr>
      </w:pPr>
      <w:r w:rsidRPr="00FC296F">
        <w:rPr>
          <w:rFonts w:asciiTheme="majorEastAsia" w:eastAsiaTheme="majorEastAsia" w:hAnsiTheme="majorEastAsia" w:cs="Times New Roman" w:hint="eastAsia"/>
          <w:color w:val="000000"/>
          <w:sz w:val="18"/>
          <w:szCs w:val="18"/>
        </w:rPr>
        <w:t>高齢者、障害者等の移動等の円滑化の促進に関する法律施行令の規定により、認定特定建築物の建築物特定施設の床面積のうち、通常の建築物の建築物特定施設の床面積を超えることとなるものを定める件</w:t>
      </w:r>
    </w:p>
    <w:p w:rsidR="00433A5D" w:rsidRPr="00FC296F" w:rsidRDefault="00433A5D" w:rsidP="00433A5D">
      <w:pPr>
        <w:rPr>
          <w:rFonts w:asciiTheme="majorEastAsia" w:eastAsiaTheme="majorEastAsia" w:hAnsiTheme="majorEastAsia" w:cs="Times New Roman"/>
          <w:color w:val="000000"/>
          <w:sz w:val="16"/>
          <w:szCs w:val="16"/>
        </w:rPr>
      </w:pPr>
    </w:p>
    <w:p w:rsidR="00433A5D" w:rsidRPr="00B97297" w:rsidRDefault="00433A5D" w:rsidP="00433A5D">
      <w:pPr>
        <w:rPr>
          <w:rFonts w:asciiTheme="majorEastAsia" w:eastAsiaTheme="majorEastAsia" w:hAnsiTheme="majorEastAsia" w:cs="Times New Roman"/>
          <w:color w:val="000000"/>
          <w:sz w:val="16"/>
          <w:szCs w:val="16"/>
        </w:rPr>
      </w:pPr>
      <w:r w:rsidRPr="00FC296F">
        <w:rPr>
          <w:rFonts w:asciiTheme="majorEastAsia" w:eastAsiaTheme="majorEastAsia" w:hAnsiTheme="majorEastAsia" w:cs="Times New Roman" w:hint="eastAsia"/>
          <w:color w:val="000000"/>
          <w:sz w:val="16"/>
          <w:szCs w:val="16"/>
        </w:rPr>
        <w:t xml:space="preserve">　高齢者、障害者等の移動等の円滑化の促進に関する法律施行令第二十四条に規定する認定特定建築物の建築物特定施設の床面積のうち、通常の建築物の建築物特定施設の床面積を超えることとなるものとして国土交通大臣が定める床面積は、次の各号に</w:t>
      </w:r>
      <w:r w:rsidRPr="00B97297">
        <w:rPr>
          <w:rFonts w:asciiTheme="majorEastAsia" w:eastAsiaTheme="majorEastAsia" w:hAnsiTheme="majorEastAsia" w:cs="Times New Roman" w:hint="eastAsia"/>
          <w:color w:val="000000"/>
          <w:sz w:val="16"/>
          <w:szCs w:val="16"/>
        </w:rPr>
        <w:t>掲げる建築物特定施設（</w:t>
      </w:r>
      <w:r>
        <w:rPr>
          <w:rFonts w:asciiTheme="majorEastAsia" w:eastAsiaTheme="majorEastAsia" w:hAnsiTheme="majorEastAsia" w:cs="Times New Roman" w:hint="eastAsia"/>
          <w:color w:val="000000"/>
          <w:sz w:val="16"/>
          <w:szCs w:val="16"/>
        </w:rPr>
        <w:t>高齢者、障害者等の移動等の円滑化の促進に関する法律（平成十八年法律第九十一号）第十七条第一項の申請に係る特定建築物（特別特定建築物を除く。）にあっては多数の者が利用するもの（当該申請に係る</w:t>
      </w:r>
      <w:r w:rsidRPr="00B97297">
        <w:rPr>
          <w:rFonts w:asciiTheme="majorEastAsia" w:eastAsiaTheme="majorEastAsia" w:hAnsiTheme="majorEastAsia" w:cs="Times New Roman" w:hint="eastAsia"/>
          <w:color w:val="000000"/>
          <w:sz w:val="16"/>
          <w:szCs w:val="16"/>
        </w:rPr>
        <w:t>特別特定建築物にあっては不特定かつ多数の者が利用し、又は主として高齢者、障害者等が利用するもの</w:t>
      </w:r>
      <w:r>
        <w:rPr>
          <w:rFonts w:asciiTheme="majorEastAsia" w:eastAsiaTheme="majorEastAsia" w:hAnsiTheme="majorEastAsia" w:cs="Times New Roman" w:hint="eastAsia"/>
          <w:color w:val="000000"/>
          <w:sz w:val="16"/>
          <w:szCs w:val="16"/>
        </w:rPr>
        <w:t>）</w:t>
      </w:r>
      <w:r w:rsidRPr="00B97297">
        <w:rPr>
          <w:rFonts w:asciiTheme="majorEastAsia" w:eastAsiaTheme="majorEastAsia" w:hAnsiTheme="majorEastAsia" w:cs="Times New Roman" w:hint="eastAsia"/>
          <w:color w:val="000000"/>
          <w:sz w:val="16"/>
          <w:szCs w:val="16"/>
        </w:rPr>
        <w:t>、</w:t>
      </w:r>
      <w:r>
        <w:rPr>
          <w:rFonts w:asciiTheme="majorEastAsia" w:eastAsiaTheme="majorEastAsia" w:hAnsiTheme="majorEastAsia" w:cs="Times New Roman" w:hint="eastAsia"/>
          <w:color w:val="000000"/>
          <w:sz w:val="16"/>
          <w:szCs w:val="16"/>
        </w:rPr>
        <w:t>同法第二十二条の二第一項の申請に係る協定建築物にあっては協定建築物特定施設であるものに限る。）ごとに、それぞれ当該各号に定める数値を超える床面積の合計とする</w:t>
      </w:r>
      <w:r w:rsidRPr="00B97297">
        <w:rPr>
          <w:rFonts w:asciiTheme="majorEastAsia" w:eastAsiaTheme="majorEastAsia" w:hAnsiTheme="majorEastAsia" w:cs="Times New Roman" w:hint="eastAsia"/>
          <w:color w:val="000000"/>
          <w:sz w:val="16"/>
          <w:szCs w:val="16"/>
        </w:rPr>
        <w:t>。</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　一　廊下等</w:t>
      </w:r>
    </w:p>
    <w:tbl>
      <w:tblPr>
        <w:tblW w:w="0" w:type="auto"/>
        <w:tblInd w:w="5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498"/>
        <w:gridCol w:w="5271"/>
        <w:gridCol w:w="1470"/>
        <w:gridCol w:w="1504"/>
      </w:tblGrid>
      <w:tr w:rsidR="00433A5D" w:rsidRPr="00B97297" w:rsidTr="007D0EF2">
        <w:trPr>
          <w:cantSplit/>
        </w:trPr>
        <w:tc>
          <w:tcPr>
            <w:tcW w:w="5769" w:type="dxa"/>
            <w:gridSpan w:val="2"/>
            <w:tcBorders>
              <w:tl2br w:val="single" w:sz="4" w:space="0" w:color="auto"/>
            </w:tcBorders>
          </w:tcPr>
          <w:p w:rsidR="00433A5D" w:rsidRPr="00B97297" w:rsidRDefault="00433A5D" w:rsidP="007D0EF2">
            <w:pPr>
              <w:jc w:val="right"/>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廊下の部分</w:t>
            </w:r>
          </w:p>
          <w:p w:rsidR="00433A5D" w:rsidRPr="00B97297" w:rsidRDefault="00433A5D" w:rsidP="007D0EF2">
            <w:pPr>
              <w:jc w:val="right"/>
              <w:rPr>
                <w:rFonts w:asciiTheme="majorEastAsia" w:eastAsiaTheme="majorEastAsia" w:hAnsiTheme="majorEastAsia" w:cs="Times New Roman"/>
                <w:color w:val="000000"/>
                <w:sz w:val="16"/>
                <w:szCs w:val="16"/>
              </w:rPr>
            </w:pPr>
          </w:p>
          <w:p w:rsidR="00433A5D" w:rsidRPr="00B97297" w:rsidRDefault="00433A5D" w:rsidP="007D0EF2">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廊下の用途</w:t>
            </w:r>
          </w:p>
        </w:tc>
        <w:tc>
          <w:tcPr>
            <w:tcW w:w="1470" w:type="dxa"/>
          </w:tcPr>
          <w:p w:rsidR="00433A5D" w:rsidRPr="00B97297" w:rsidRDefault="00433A5D" w:rsidP="007D0EF2">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両側に居室がある廊下（単位　平方メートル）</w:t>
            </w:r>
          </w:p>
        </w:tc>
        <w:tc>
          <w:tcPr>
            <w:tcW w:w="1504" w:type="dxa"/>
          </w:tcPr>
          <w:p w:rsidR="00433A5D" w:rsidRPr="00B97297" w:rsidRDefault="00433A5D" w:rsidP="007D0EF2">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その他の廊下（単位　平方メートル）</w:t>
            </w:r>
          </w:p>
        </w:tc>
      </w:tr>
      <w:tr w:rsidR="00433A5D" w:rsidRPr="00B97297" w:rsidTr="007D0EF2">
        <w:tc>
          <w:tcPr>
            <w:tcW w:w="498" w:type="dxa"/>
          </w:tcPr>
          <w:p w:rsidR="00433A5D" w:rsidRPr="00B97297" w:rsidRDefault="00433A5D" w:rsidP="007D0EF2">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color w:val="000000"/>
                <w:sz w:val="16"/>
                <w:szCs w:val="16"/>
              </w:rPr>
              <w:t>(</w:t>
            </w:r>
            <w:r w:rsidRPr="00B97297">
              <w:rPr>
                <w:rFonts w:asciiTheme="majorEastAsia" w:eastAsiaTheme="majorEastAsia" w:hAnsiTheme="majorEastAsia" w:cs="Times New Roman" w:hint="eastAsia"/>
                <w:color w:val="000000"/>
                <w:spacing w:val="-6"/>
                <w:w w:val="50"/>
                <w:sz w:val="16"/>
                <w:szCs w:val="16"/>
              </w:rPr>
              <w:t>一</w:t>
            </w:r>
            <w:r w:rsidRPr="00B97297">
              <w:rPr>
                <w:rFonts w:asciiTheme="majorEastAsia" w:eastAsiaTheme="majorEastAsia" w:hAnsiTheme="majorEastAsia" w:cs="Times New Roman"/>
                <w:color w:val="000000"/>
                <w:sz w:val="16"/>
                <w:szCs w:val="16"/>
              </w:rPr>
              <w:t>)</w:t>
            </w:r>
          </w:p>
        </w:tc>
        <w:tc>
          <w:tcPr>
            <w:tcW w:w="5271" w:type="dxa"/>
          </w:tcPr>
          <w:p w:rsidR="00433A5D" w:rsidRPr="00B97297" w:rsidRDefault="00433A5D" w:rsidP="007D0EF2">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小学校、中学校、</w:t>
            </w:r>
            <w:r>
              <w:rPr>
                <w:rFonts w:asciiTheme="majorEastAsia" w:eastAsiaTheme="majorEastAsia" w:hAnsiTheme="majorEastAsia" w:cs="Times New Roman" w:hint="eastAsia"/>
                <w:color w:val="000000"/>
                <w:sz w:val="16"/>
                <w:szCs w:val="16"/>
              </w:rPr>
              <w:t>義務教育学校、</w:t>
            </w:r>
            <w:r w:rsidRPr="00B97297">
              <w:rPr>
                <w:rFonts w:asciiTheme="majorEastAsia" w:eastAsiaTheme="majorEastAsia" w:hAnsiTheme="majorEastAsia" w:cs="Times New Roman" w:hint="eastAsia"/>
                <w:color w:val="000000"/>
                <w:sz w:val="16"/>
                <w:szCs w:val="16"/>
              </w:rPr>
              <w:t>高等学校又は中等教育学校における児童用又は生徒用のもの</w:t>
            </w:r>
          </w:p>
        </w:tc>
        <w:tc>
          <w:tcPr>
            <w:tcW w:w="1470" w:type="dxa"/>
          </w:tcPr>
          <w:p w:rsidR="00433A5D" w:rsidRPr="00B97297" w:rsidRDefault="00433A5D" w:rsidP="007D0EF2">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2.30L</w:t>
            </w:r>
          </w:p>
        </w:tc>
        <w:tc>
          <w:tcPr>
            <w:tcW w:w="1504" w:type="dxa"/>
          </w:tcPr>
          <w:p w:rsidR="00433A5D" w:rsidRPr="00B97297" w:rsidRDefault="00433A5D" w:rsidP="007D0EF2">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1.80L</w:t>
            </w:r>
          </w:p>
        </w:tc>
      </w:tr>
      <w:tr w:rsidR="00433A5D" w:rsidRPr="00B97297" w:rsidTr="007D0EF2">
        <w:tc>
          <w:tcPr>
            <w:tcW w:w="498" w:type="dxa"/>
          </w:tcPr>
          <w:p w:rsidR="00433A5D" w:rsidRPr="00B97297" w:rsidRDefault="00433A5D" w:rsidP="007D0EF2">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color w:val="000000"/>
                <w:sz w:val="16"/>
                <w:szCs w:val="16"/>
              </w:rPr>
              <w:t>(</w:t>
            </w:r>
            <w:r w:rsidRPr="00B97297">
              <w:rPr>
                <w:rFonts w:asciiTheme="majorEastAsia" w:eastAsiaTheme="majorEastAsia" w:hAnsiTheme="majorEastAsia" w:cs="Times New Roman" w:hint="eastAsia"/>
                <w:color w:val="000000"/>
                <w:spacing w:val="-6"/>
                <w:w w:val="50"/>
                <w:sz w:val="16"/>
                <w:szCs w:val="16"/>
              </w:rPr>
              <w:t>二</w:t>
            </w:r>
            <w:r w:rsidRPr="00B97297">
              <w:rPr>
                <w:rFonts w:asciiTheme="majorEastAsia" w:eastAsiaTheme="majorEastAsia" w:hAnsiTheme="majorEastAsia" w:cs="Times New Roman"/>
                <w:color w:val="000000"/>
                <w:sz w:val="16"/>
                <w:szCs w:val="16"/>
              </w:rPr>
              <w:t>)</w:t>
            </w:r>
          </w:p>
        </w:tc>
        <w:tc>
          <w:tcPr>
            <w:tcW w:w="5271" w:type="dxa"/>
          </w:tcPr>
          <w:p w:rsidR="00433A5D" w:rsidRPr="00B97297" w:rsidRDefault="00433A5D" w:rsidP="007D0EF2">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病院における患者用のもの、共同住宅の住戸若しくは住室の床面積の合計が百平方メートルを超える階における共用のもの又は三室以下の専用のものを除き居室の床面積の合計が二百平方メートル（地階にあっては、百平方メートル）を超える階におけるもの</w:t>
            </w:r>
          </w:p>
        </w:tc>
        <w:tc>
          <w:tcPr>
            <w:tcW w:w="1470" w:type="dxa"/>
          </w:tcPr>
          <w:p w:rsidR="00433A5D" w:rsidRPr="00B97297" w:rsidRDefault="00433A5D" w:rsidP="007D0EF2">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1.60L</w:t>
            </w:r>
          </w:p>
        </w:tc>
        <w:tc>
          <w:tcPr>
            <w:tcW w:w="1504" w:type="dxa"/>
          </w:tcPr>
          <w:p w:rsidR="00433A5D" w:rsidRPr="00B97297" w:rsidRDefault="00433A5D" w:rsidP="007D0EF2">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1.20L</w:t>
            </w:r>
          </w:p>
        </w:tc>
      </w:tr>
      <w:tr w:rsidR="00433A5D" w:rsidRPr="00B97297" w:rsidTr="007D0EF2">
        <w:trPr>
          <w:cantSplit/>
        </w:trPr>
        <w:tc>
          <w:tcPr>
            <w:tcW w:w="498" w:type="dxa"/>
          </w:tcPr>
          <w:p w:rsidR="00433A5D" w:rsidRPr="00B97297" w:rsidRDefault="00433A5D" w:rsidP="007D0EF2">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color w:val="000000"/>
                <w:sz w:val="16"/>
                <w:szCs w:val="16"/>
              </w:rPr>
              <w:t>(</w:t>
            </w:r>
            <w:r w:rsidRPr="00B97297">
              <w:rPr>
                <w:rFonts w:asciiTheme="majorEastAsia" w:eastAsiaTheme="majorEastAsia" w:hAnsiTheme="majorEastAsia" w:cs="Times New Roman" w:hint="eastAsia"/>
                <w:color w:val="000000"/>
                <w:spacing w:val="-6"/>
                <w:w w:val="50"/>
                <w:sz w:val="16"/>
                <w:szCs w:val="16"/>
              </w:rPr>
              <w:t>三</w:t>
            </w:r>
            <w:r w:rsidRPr="00B97297">
              <w:rPr>
                <w:rFonts w:asciiTheme="majorEastAsia" w:eastAsiaTheme="majorEastAsia" w:hAnsiTheme="majorEastAsia" w:cs="Times New Roman"/>
                <w:color w:val="000000"/>
                <w:sz w:val="16"/>
                <w:szCs w:val="16"/>
              </w:rPr>
              <w:t>)</w:t>
            </w:r>
          </w:p>
        </w:tc>
        <w:tc>
          <w:tcPr>
            <w:tcW w:w="5271" w:type="dxa"/>
          </w:tcPr>
          <w:p w:rsidR="00433A5D" w:rsidRPr="00B97297" w:rsidRDefault="00433A5D" w:rsidP="007D0EF2">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color w:val="000000"/>
                <w:sz w:val="16"/>
                <w:szCs w:val="16"/>
              </w:rPr>
              <w:t>(</w:t>
            </w:r>
            <w:r w:rsidRPr="00B97297">
              <w:rPr>
                <w:rFonts w:asciiTheme="majorEastAsia" w:eastAsiaTheme="majorEastAsia" w:hAnsiTheme="majorEastAsia" w:cs="Times New Roman" w:hint="eastAsia"/>
                <w:color w:val="000000"/>
                <w:spacing w:val="-6"/>
                <w:w w:val="50"/>
                <w:sz w:val="16"/>
                <w:szCs w:val="16"/>
              </w:rPr>
              <w:t>一</w:t>
            </w:r>
            <w:r w:rsidRPr="00B97297">
              <w:rPr>
                <w:rFonts w:asciiTheme="majorEastAsia" w:eastAsiaTheme="majorEastAsia" w:hAnsiTheme="majorEastAsia" w:cs="Times New Roman"/>
                <w:color w:val="000000"/>
                <w:sz w:val="16"/>
                <w:szCs w:val="16"/>
              </w:rPr>
              <w:t>)</w:t>
            </w:r>
            <w:r w:rsidRPr="00B97297">
              <w:rPr>
                <w:rFonts w:asciiTheme="majorEastAsia" w:eastAsiaTheme="majorEastAsia" w:hAnsiTheme="majorEastAsia" w:cs="Times New Roman" w:hint="eastAsia"/>
                <w:color w:val="000000"/>
                <w:sz w:val="16"/>
                <w:szCs w:val="16"/>
              </w:rPr>
              <w:t>及び</w:t>
            </w:r>
            <w:r w:rsidRPr="00B97297">
              <w:rPr>
                <w:rFonts w:asciiTheme="majorEastAsia" w:eastAsiaTheme="majorEastAsia" w:hAnsiTheme="majorEastAsia" w:cs="Times New Roman"/>
                <w:color w:val="000000"/>
                <w:sz w:val="16"/>
                <w:szCs w:val="16"/>
              </w:rPr>
              <w:t>(</w:t>
            </w:r>
            <w:r w:rsidRPr="00B97297">
              <w:rPr>
                <w:rFonts w:asciiTheme="majorEastAsia" w:eastAsiaTheme="majorEastAsia" w:hAnsiTheme="majorEastAsia" w:cs="Times New Roman" w:hint="eastAsia"/>
                <w:color w:val="000000"/>
                <w:spacing w:val="-6"/>
                <w:w w:val="50"/>
                <w:sz w:val="16"/>
                <w:szCs w:val="16"/>
              </w:rPr>
              <w:t>二</w:t>
            </w:r>
            <w:r w:rsidRPr="00B97297">
              <w:rPr>
                <w:rFonts w:asciiTheme="majorEastAsia" w:eastAsiaTheme="majorEastAsia" w:hAnsiTheme="majorEastAsia" w:cs="Times New Roman"/>
                <w:color w:val="000000"/>
                <w:sz w:val="16"/>
                <w:szCs w:val="16"/>
              </w:rPr>
              <w:t>)</w:t>
            </w:r>
            <w:r w:rsidRPr="00B97297">
              <w:rPr>
                <w:rFonts w:asciiTheme="majorEastAsia" w:eastAsiaTheme="majorEastAsia" w:hAnsiTheme="majorEastAsia" w:cs="Times New Roman" w:hint="eastAsia"/>
                <w:color w:val="000000"/>
                <w:sz w:val="16"/>
                <w:szCs w:val="16"/>
              </w:rPr>
              <w:t>に掲げる廊下以外のもの</w:t>
            </w:r>
          </w:p>
        </w:tc>
        <w:tc>
          <w:tcPr>
            <w:tcW w:w="2974" w:type="dxa"/>
            <w:gridSpan w:val="2"/>
          </w:tcPr>
          <w:p w:rsidR="00433A5D" w:rsidRPr="00B97297" w:rsidRDefault="00433A5D" w:rsidP="007D0EF2">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1.20L</w:t>
            </w:r>
          </w:p>
        </w:tc>
      </w:tr>
      <w:tr w:rsidR="00433A5D" w:rsidRPr="00B97297" w:rsidTr="007D0EF2">
        <w:trPr>
          <w:cantSplit/>
        </w:trPr>
        <w:tc>
          <w:tcPr>
            <w:tcW w:w="8743" w:type="dxa"/>
            <w:gridSpan w:val="4"/>
          </w:tcPr>
          <w:p w:rsidR="00433A5D" w:rsidRPr="00B97297" w:rsidRDefault="00433A5D" w:rsidP="007D0EF2">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color w:val="000000"/>
                <w:sz w:val="16"/>
                <w:szCs w:val="16"/>
              </w:rPr>
              <w:t xml:space="preserve">  </w:t>
            </w:r>
            <w:r w:rsidRPr="00B97297">
              <w:rPr>
                <w:rFonts w:asciiTheme="majorEastAsia" w:eastAsiaTheme="majorEastAsia" w:hAnsiTheme="majorEastAsia" w:cs="Times New Roman" w:hint="eastAsia"/>
                <w:color w:val="000000"/>
                <w:sz w:val="16"/>
                <w:szCs w:val="16"/>
              </w:rPr>
              <w:t>この表において、Ｌは、廊下等の長さ（単位　メートル）を表すものとする。</w:t>
            </w:r>
          </w:p>
        </w:tc>
      </w:tr>
    </w:tbl>
    <w:p w:rsidR="00433A5D" w:rsidRDefault="00433A5D" w:rsidP="00433A5D">
      <w:pPr>
        <w:rPr>
          <w:rFonts w:asciiTheme="majorEastAsia" w:eastAsiaTheme="majorEastAsia" w:hAnsiTheme="majorEastAsia" w:cs="Times New Roman"/>
          <w:color w:val="000000"/>
          <w:sz w:val="16"/>
          <w:szCs w:val="16"/>
        </w:rPr>
      </w:pPr>
      <w:r>
        <w:rPr>
          <w:rFonts w:asciiTheme="majorEastAsia" w:eastAsiaTheme="majorEastAsia" w:hAnsiTheme="majorEastAsia" w:cs="Times New Roman" w:hint="eastAsia"/>
          <w:color w:val="000000"/>
          <w:sz w:val="16"/>
          <w:szCs w:val="16"/>
        </w:rPr>
        <w:t xml:space="preserve">　二　階段</w:t>
      </w:r>
    </w:p>
    <w:tbl>
      <w:tblPr>
        <w:tblW w:w="0" w:type="auto"/>
        <w:tblInd w:w="5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498"/>
        <w:gridCol w:w="5271"/>
        <w:gridCol w:w="1470"/>
        <w:gridCol w:w="1504"/>
      </w:tblGrid>
      <w:tr w:rsidR="00433A5D" w:rsidRPr="00B97297" w:rsidTr="007D0EF2">
        <w:trPr>
          <w:cantSplit/>
        </w:trPr>
        <w:tc>
          <w:tcPr>
            <w:tcW w:w="5769" w:type="dxa"/>
            <w:gridSpan w:val="2"/>
            <w:tcBorders>
              <w:tl2br w:val="single" w:sz="4" w:space="0" w:color="auto"/>
            </w:tcBorders>
          </w:tcPr>
          <w:p w:rsidR="00433A5D" w:rsidRPr="00B97297" w:rsidRDefault="00433A5D" w:rsidP="007D0EF2">
            <w:pPr>
              <w:jc w:val="right"/>
              <w:rPr>
                <w:rFonts w:asciiTheme="majorEastAsia" w:eastAsiaTheme="majorEastAsia" w:hAnsiTheme="majorEastAsia" w:cs="Times New Roman"/>
                <w:color w:val="000000"/>
                <w:sz w:val="16"/>
                <w:szCs w:val="16"/>
              </w:rPr>
            </w:pPr>
            <w:r>
              <w:rPr>
                <w:rFonts w:asciiTheme="majorEastAsia" w:eastAsiaTheme="majorEastAsia" w:hAnsiTheme="majorEastAsia" w:cs="Times New Roman" w:hint="eastAsia"/>
                <w:color w:val="000000"/>
                <w:sz w:val="16"/>
                <w:szCs w:val="16"/>
              </w:rPr>
              <w:t>階段</w:t>
            </w:r>
            <w:r w:rsidRPr="00B97297">
              <w:rPr>
                <w:rFonts w:asciiTheme="majorEastAsia" w:eastAsiaTheme="majorEastAsia" w:hAnsiTheme="majorEastAsia" w:cs="Times New Roman" w:hint="eastAsia"/>
                <w:color w:val="000000"/>
                <w:sz w:val="16"/>
                <w:szCs w:val="16"/>
              </w:rPr>
              <w:t>の部分</w:t>
            </w:r>
          </w:p>
          <w:p w:rsidR="00433A5D" w:rsidRPr="00B97297" w:rsidRDefault="00433A5D" w:rsidP="007D0EF2">
            <w:pPr>
              <w:jc w:val="right"/>
              <w:rPr>
                <w:rFonts w:asciiTheme="majorEastAsia" w:eastAsiaTheme="majorEastAsia" w:hAnsiTheme="majorEastAsia" w:cs="Times New Roman"/>
                <w:color w:val="000000"/>
                <w:sz w:val="16"/>
                <w:szCs w:val="16"/>
              </w:rPr>
            </w:pPr>
          </w:p>
          <w:p w:rsidR="00433A5D" w:rsidRPr="00B97297" w:rsidRDefault="00433A5D" w:rsidP="007D0EF2">
            <w:pPr>
              <w:rPr>
                <w:rFonts w:asciiTheme="majorEastAsia" w:eastAsiaTheme="majorEastAsia" w:hAnsiTheme="majorEastAsia" w:cs="Times New Roman"/>
                <w:color w:val="000000"/>
                <w:sz w:val="16"/>
                <w:szCs w:val="16"/>
              </w:rPr>
            </w:pPr>
            <w:r>
              <w:rPr>
                <w:rFonts w:asciiTheme="majorEastAsia" w:eastAsiaTheme="majorEastAsia" w:hAnsiTheme="majorEastAsia" w:cs="Times New Roman" w:hint="eastAsia"/>
                <w:color w:val="000000"/>
                <w:sz w:val="16"/>
                <w:szCs w:val="16"/>
              </w:rPr>
              <w:t>階段</w:t>
            </w:r>
            <w:r w:rsidRPr="00B97297">
              <w:rPr>
                <w:rFonts w:asciiTheme="majorEastAsia" w:eastAsiaTheme="majorEastAsia" w:hAnsiTheme="majorEastAsia" w:cs="Times New Roman" w:hint="eastAsia"/>
                <w:color w:val="000000"/>
                <w:sz w:val="16"/>
                <w:szCs w:val="16"/>
              </w:rPr>
              <w:t>の用途</w:t>
            </w:r>
          </w:p>
        </w:tc>
        <w:tc>
          <w:tcPr>
            <w:tcW w:w="1470" w:type="dxa"/>
          </w:tcPr>
          <w:p w:rsidR="00433A5D" w:rsidRPr="00B97297" w:rsidRDefault="00433A5D" w:rsidP="007D0EF2">
            <w:pPr>
              <w:rPr>
                <w:rFonts w:asciiTheme="majorEastAsia" w:eastAsiaTheme="majorEastAsia" w:hAnsiTheme="majorEastAsia" w:cs="Times New Roman"/>
                <w:color w:val="000000"/>
                <w:sz w:val="16"/>
                <w:szCs w:val="16"/>
              </w:rPr>
            </w:pPr>
            <w:r>
              <w:rPr>
                <w:rFonts w:asciiTheme="majorEastAsia" w:eastAsiaTheme="majorEastAsia" w:hAnsiTheme="majorEastAsia" w:cs="Times New Roman" w:hint="eastAsia"/>
                <w:color w:val="000000"/>
                <w:sz w:val="16"/>
                <w:szCs w:val="16"/>
              </w:rPr>
              <w:t>段がある部分</w:t>
            </w:r>
            <w:r w:rsidRPr="00B97297">
              <w:rPr>
                <w:rFonts w:asciiTheme="majorEastAsia" w:eastAsiaTheme="majorEastAsia" w:hAnsiTheme="majorEastAsia" w:cs="Times New Roman" w:hint="eastAsia"/>
                <w:color w:val="000000"/>
                <w:sz w:val="16"/>
                <w:szCs w:val="16"/>
              </w:rPr>
              <w:t>（単位　平方メートル）</w:t>
            </w:r>
          </w:p>
        </w:tc>
        <w:tc>
          <w:tcPr>
            <w:tcW w:w="1504" w:type="dxa"/>
          </w:tcPr>
          <w:p w:rsidR="00433A5D" w:rsidRPr="00B97297" w:rsidRDefault="00433A5D" w:rsidP="007D0EF2">
            <w:pPr>
              <w:rPr>
                <w:rFonts w:asciiTheme="majorEastAsia" w:eastAsiaTheme="majorEastAsia" w:hAnsiTheme="majorEastAsia" w:cs="Times New Roman"/>
                <w:color w:val="000000"/>
                <w:sz w:val="16"/>
                <w:szCs w:val="16"/>
              </w:rPr>
            </w:pPr>
            <w:r>
              <w:rPr>
                <w:rFonts w:asciiTheme="majorEastAsia" w:eastAsiaTheme="majorEastAsia" w:hAnsiTheme="majorEastAsia" w:cs="Times New Roman" w:hint="eastAsia"/>
                <w:color w:val="000000"/>
                <w:sz w:val="16"/>
                <w:szCs w:val="16"/>
              </w:rPr>
              <w:t>踊場</w:t>
            </w:r>
            <w:r w:rsidRPr="00B97297">
              <w:rPr>
                <w:rFonts w:asciiTheme="majorEastAsia" w:eastAsiaTheme="majorEastAsia" w:hAnsiTheme="majorEastAsia" w:cs="Times New Roman" w:hint="eastAsia"/>
                <w:color w:val="000000"/>
                <w:sz w:val="16"/>
                <w:szCs w:val="16"/>
              </w:rPr>
              <w:t>（単位　平方メートル）</w:t>
            </w:r>
          </w:p>
        </w:tc>
      </w:tr>
      <w:tr w:rsidR="00433A5D" w:rsidRPr="00B97297" w:rsidTr="007D0EF2">
        <w:tc>
          <w:tcPr>
            <w:tcW w:w="498" w:type="dxa"/>
          </w:tcPr>
          <w:p w:rsidR="00433A5D" w:rsidRPr="00B97297" w:rsidRDefault="00433A5D" w:rsidP="007D0EF2">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color w:val="000000"/>
                <w:sz w:val="16"/>
                <w:szCs w:val="16"/>
              </w:rPr>
              <w:t>(</w:t>
            </w:r>
            <w:r w:rsidRPr="00B97297">
              <w:rPr>
                <w:rFonts w:asciiTheme="majorEastAsia" w:eastAsiaTheme="majorEastAsia" w:hAnsiTheme="majorEastAsia" w:cs="Times New Roman" w:hint="eastAsia"/>
                <w:color w:val="000000"/>
                <w:spacing w:val="-6"/>
                <w:w w:val="50"/>
                <w:sz w:val="16"/>
                <w:szCs w:val="16"/>
              </w:rPr>
              <w:t>一</w:t>
            </w:r>
            <w:r w:rsidRPr="00B97297">
              <w:rPr>
                <w:rFonts w:asciiTheme="majorEastAsia" w:eastAsiaTheme="majorEastAsia" w:hAnsiTheme="majorEastAsia" w:cs="Times New Roman"/>
                <w:color w:val="000000"/>
                <w:sz w:val="16"/>
                <w:szCs w:val="16"/>
              </w:rPr>
              <w:t>)</w:t>
            </w:r>
          </w:p>
        </w:tc>
        <w:tc>
          <w:tcPr>
            <w:tcW w:w="5271" w:type="dxa"/>
          </w:tcPr>
          <w:p w:rsidR="00433A5D" w:rsidRPr="00B97297" w:rsidRDefault="00433A5D" w:rsidP="007D0EF2">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小学校</w:t>
            </w:r>
            <w:r>
              <w:rPr>
                <w:rFonts w:asciiTheme="majorEastAsia" w:eastAsiaTheme="majorEastAsia" w:hAnsiTheme="majorEastAsia" w:cs="Times New Roman" w:hint="eastAsia"/>
                <w:color w:val="000000"/>
                <w:sz w:val="16"/>
                <w:szCs w:val="16"/>
              </w:rPr>
              <w:t>（義務教育学校の前期課程を含む。）における</w:t>
            </w:r>
            <w:r w:rsidRPr="00B97297">
              <w:rPr>
                <w:rFonts w:asciiTheme="majorEastAsia" w:eastAsiaTheme="majorEastAsia" w:hAnsiTheme="majorEastAsia" w:cs="Times New Roman" w:hint="eastAsia"/>
                <w:color w:val="000000"/>
                <w:sz w:val="16"/>
                <w:szCs w:val="16"/>
              </w:rPr>
              <w:t>児童用のもの</w:t>
            </w:r>
          </w:p>
        </w:tc>
        <w:tc>
          <w:tcPr>
            <w:tcW w:w="1470" w:type="dxa"/>
          </w:tcPr>
          <w:p w:rsidR="00433A5D" w:rsidRPr="00B97297" w:rsidRDefault="00433A5D" w:rsidP="007D0EF2">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2.</w:t>
            </w:r>
            <w:r>
              <w:rPr>
                <w:rFonts w:asciiTheme="majorEastAsia" w:eastAsiaTheme="majorEastAsia" w:hAnsiTheme="majorEastAsia" w:cs="Times New Roman" w:hint="eastAsia"/>
                <w:color w:val="000000"/>
                <w:sz w:val="16"/>
                <w:szCs w:val="16"/>
              </w:rPr>
              <w:t>28H</w:t>
            </w:r>
          </w:p>
        </w:tc>
        <w:tc>
          <w:tcPr>
            <w:tcW w:w="1504" w:type="dxa"/>
          </w:tcPr>
          <w:p w:rsidR="00433A5D" w:rsidRPr="00B97297" w:rsidRDefault="00433A5D" w:rsidP="007D0EF2">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1</w:t>
            </w:r>
            <w:r>
              <w:rPr>
                <w:rFonts w:asciiTheme="majorEastAsia" w:eastAsiaTheme="majorEastAsia" w:hAnsiTheme="majorEastAsia" w:cs="Times New Roman" w:hint="eastAsia"/>
                <w:color w:val="000000"/>
                <w:sz w:val="16"/>
                <w:szCs w:val="16"/>
              </w:rPr>
              <w:t>.68</w:t>
            </w:r>
          </w:p>
        </w:tc>
      </w:tr>
      <w:tr w:rsidR="00433A5D" w:rsidRPr="00B97297" w:rsidTr="007D0EF2">
        <w:tc>
          <w:tcPr>
            <w:tcW w:w="498" w:type="dxa"/>
          </w:tcPr>
          <w:p w:rsidR="00433A5D" w:rsidRPr="00B97297" w:rsidRDefault="00433A5D" w:rsidP="007D0EF2">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color w:val="000000"/>
                <w:sz w:val="16"/>
                <w:szCs w:val="16"/>
              </w:rPr>
              <w:t>(</w:t>
            </w:r>
            <w:r w:rsidRPr="00B97297">
              <w:rPr>
                <w:rFonts w:asciiTheme="majorEastAsia" w:eastAsiaTheme="majorEastAsia" w:hAnsiTheme="majorEastAsia" w:cs="Times New Roman" w:hint="eastAsia"/>
                <w:color w:val="000000"/>
                <w:spacing w:val="-6"/>
                <w:w w:val="50"/>
                <w:sz w:val="16"/>
                <w:szCs w:val="16"/>
              </w:rPr>
              <w:t>二</w:t>
            </w:r>
            <w:r w:rsidRPr="00B97297">
              <w:rPr>
                <w:rFonts w:asciiTheme="majorEastAsia" w:eastAsiaTheme="majorEastAsia" w:hAnsiTheme="majorEastAsia" w:cs="Times New Roman"/>
                <w:color w:val="000000"/>
                <w:sz w:val="16"/>
                <w:szCs w:val="16"/>
              </w:rPr>
              <w:t>)</w:t>
            </w:r>
          </w:p>
        </w:tc>
        <w:tc>
          <w:tcPr>
            <w:tcW w:w="5271" w:type="dxa"/>
          </w:tcPr>
          <w:p w:rsidR="00433A5D" w:rsidRPr="00B97297" w:rsidRDefault="00433A5D" w:rsidP="007D0EF2">
            <w:pPr>
              <w:rPr>
                <w:rFonts w:asciiTheme="majorEastAsia" w:eastAsiaTheme="majorEastAsia" w:hAnsiTheme="majorEastAsia" w:cs="Times New Roman"/>
                <w:color w:val="000000"/>
                <w:sz w:val="16"/>
                <w:szCs w:val="16"/>
              </w:rPr>
            </w:pPr>
            <w:r>
              <w:rPr>
                <w:rFonts w:asciiTheme="majorEastAsia" w:eastAsiaTheme="majorEastAsia" w:hAnsiTheme="majorEastAsia" w:cs="Times New Roman" w:hint="eastAsia"/>
                <w:color w:val="000000"/>
                <w:sz w:val="16"/>
                <w:szCs w:val="16"/>
              </w:rPr>
              <w:t>中学校（義務教育学校の後期課程を含む。）、高等学校若しくは中等教育学校における生徒用のもの又は物品販売業（物品加工修理業を含む。以下同じ。）を営む店舗で床面積の合計が千五百平方メートルを超えるもの、劇場、映画館、演芸場、観覧場、公会堂若しくは集会場における客</w:t>
            </w:r>
            <w:r>
              <w:rPr>
                <w:rFonts w:asciiTheme="majorEastAsia" w:eastAsiaTheme="majorEastAsia" w:hAnsiTheme="majorEastAsia" w:cs="Times New Roman" w:hint="eastAsia"/>
                <w:color w:val="000000"/>
                <w:sz w:val="16"/>
                <w:szCs w:val="16"/>
              </w:rPr>
              <w:lastRenderedPageBreak/>
              <w:t>用</w:t>
            </w:r>
            <w:r w:rsidRPr="00B97297">
              <w:rPr>
                <w:rFonts w:asciiTheme="majorEastAsia" w:eastAsiaTheme="majorEastAsia" w:hAnsiTheme="majorEastAsia" w:cs="Times New Roman" w:hint="eastAsia"/>
                <w:color w:val="000000"/>
                <w:sz w:val="16"/>
                <w:szCs w:val="16"/>
              </w:rPr>
              <w:t>もの</w:t>
            </w:r>
          </w:p>
        </w:tc>
        <w:tc>
          <w:tcPr>
            <w:tcW w:w="1470" w:type="dxa"/>
          </w:tcPr>
          <w:p w:rsidR="00433A5D" w:rsidRPr="00B97297" w:rsidRDefault="00433A5D" w:rsidP="007D0EF2">
            <w:pPr>
              <w:rPr>
                <w:rFonts w:asciiTheme="majorEastAsia" w:eastAsiaTheme="majorEastAsia" w:hAnsiTheme="majorEastAsia" w:cs="Times New Roman"/>
                <w:color w:val="000000"/>
                <w:sz w:val="16"/>
                <w:szCs w:val="16"/>
              </w:rPr>
            </w:pPr>
            <w:r>
              <w:rPr>
                <w:rFonts w:asciiTheme="majorEastAsia" w:eastAsiaTheme="majorEastAsia" w:hAnsiTheme="majorEastAsia" w:cs="Times New Roman" w:hint="eastAsia"/>
                <w:color w:val="000000"/>
                <w:sz w:val="16"/>
                <w:szCs w:val="16"/>
              </w:rPr>
              <w:lastRenderedPageBreak/>
              <w:t>2.</w:t>
            </w:r>
            <w:r w:rsidRPr="00B97297">
              <w:rPr>
                <w:rFonts w:asciiTheme="majorEastAsia" w:eastAsiaTheme="majorEastAsia" w:hAnsiTheme="majorEastAsia" w:cs="Times New Roman" w:hint="eastAsia"/>
                <w:color w:val="000000"/>
                <w:sz w:val="16"/>
                <w:szCs w:val="16"/>
              </w:rPr>
              <w:t>0</w:t>
            </w:r>
            <w:r>
              <w:rPr>
                <w:rFonts w:asciiTheme="majorEastAsia" w:eastAsiaTheme="majorEastAsia" w:hAnsiTheme="majorEastAsia" w:cs="Times New Roman" w:hint="eastAsia"/>
                <w:color w:val="000000"/>
                <w:sz w:val="16"/>
                <w:szCs w:val="16"/>
              </w:rPr>
              <w:t>3H</w:t>
            </w:r>
          </w:p>
        </w:tc>
        <w:tc>
          <w:tcPr>
            <w:tcW w:w="1504" w:type="dxa"/>
          </w:tcPr>
          <w:p w:rsidR="00433A5D" w:rsidRPr="00B97297" w:rsidRDefault="00433A5D" w:rsidP="007D0EF2">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1</w:t>
            </w:r>
            <w:r>
              <w:rPr>
                <w:rFonts w:asciiTheme="majorEastAsia" w:eastAsiaTheme="majorEastAsia" w:hAnsiTheme="majorEastAsia" w:cs="Times New Roman" w:hint="eastAsia"/>
                <w:color w:val="000000"/>
                <w:sz w:val="16"/>
                <w:szCs w:val="16"/>
              </w:rPr>
              <w:t>.68</w:t>
            </w:r>
          </w:p>
        </w:tc>
      </w:tr>
      <w:tr w:rsidR="00433A5D" w:rsidRPr="00B97297" w:rsidTr="007D0EF2">
        <w:trPr>
          <w:cantSplit/>
        </w:trPr>
        <w:tc>
          <w:tcPr>
            <w:tcW w:w="498" w:type="dxa"/>
          </w:tcPr>
          <w:p w:rsidR="00433A5D" w:rsidRPr="00B97297" w:rsidRDefault="00433A5D" w:rsidP="007D0EF2">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color w:val="000000"/>
                <w:sz w:val="16"/>
                <w:szCs w:val="16"/>
              </w:rPr>
              <w:t>(</w:t>
            </w:r>
            <w:r w:rsidRPr="00B97297">
              <w:rPr>
                <w:rFonts w:asciiTheme="majorEastAsia" w:eastAsiaTheme="majorEastAsia" w:hAnsiTheme="majorEastAsia" w:cs="Times New Roman" w:hint="eastAsia"/>
                <w:color w:val="000000"/>
                <w:spacing w:val="-6"/>
                <w:w w:val="50"/>
                <w:sz w:val="16"/>
                <w:szCs w:val="16"/>
              </w:rPr>
              <w:t>三</w:t>
            </w:r>
            <w:r w:rsidRPr="00B97297">
              <w:rPr>
                <w:rFonts w:asciiTheme="majorEastAsia" w:eastAsiaTheme="majorEastAsia" w:hAnsiTheme="majorEastAsia" w:cs="Times New Roman"/>
                <w:color w:val="000000"/>
                <w:sz w:val="16"/>
                <w:szCs w:val="16"/>
              </w:rPr>
              <w:t>)</w:t>
            </w:r>
          </w:p>
        </w:tc>
        <w:tc>
          <w:tcPr>
            <w:tcW w:w="5271" w:type="dxa"/>
          </w:tcPr>
          <w:p w:rsidR="00433A5D" w:rsidRPr="00B97297" w:rsidRDefault="00433A5D" w:rsidP="007D0EF2">
            <w:pPr>
              <w:rPr>
                <w:rFonts w:asciiTheme="majorEastAsia" w:eastAsiaTheme="majorEastAsia" w:hAnsiTheme="majorEastAsia" w:cs="Times New Roman"/>
                <w:color w:val="000000"/>
                <w:sz w:val="16"/>
                <w:szCs w:val="16"/>
              </w:rPr>
            </w:pPr>
            <w:r>
              <w:rPr>
                <w:rFonts w:asciiTheme="majorEastAsia" w:eastAsiaTheme="majorEastAsia" w:hAnsiTheme="majorEastAsia" w:cs="Times New Roman" w:hint="eastAsia"/>
                <w:color w:val="000000"/>
                <w:sz w:val="16"/>
                <w:szCs w:val="16"/>
              </w:rPr>
              <w:t>直上階の居室の床面積の合計が二百平方メートルを超える地上階又は居室の床面積の合計が百平方メートルを超える地階若しくは地下工作物内におけるもの</w:t>
            </w:r>
          </w:p>
        </w:tc>
        <w:tc>
          <w:tcPr>
            <w:tcW w:w="1470" w:type="dxa"/>
          </w:tcPr>
          <w:p w:rsidR="00433A5D" w:rsidRPr="00B97297" w:rsidRDefault="00433A5D" w:rsidP="007D0EF2">
            <w:pPr>
              <w:rPr>
                <w:rFonts w:asciiTheme="majorEastAsia" w:eastAsiaTheme="majorEastAsia" w:hAnsiTheme="majorEastAsia" w:cs="Times New Roman"/>
                <w:color w:val="000000"/>
                <w:sz w:val="16"/>
                <w:szCs w:val="16"/>
              </w:rPr>
            </w:pPr>
            <w:r>
              <w:rPr>
                <w:rFonts w:asciiTheme="majorEastAsia" w:eastAsiaTheme="majorEastAsia" w:hAnsiTheme="majorEastAsia" w:cs="Times New Roman" w:hint="eastAsia"/>
                <w:color w:val="000000"/>
                <w:sz w:val="16"/>
                <w:szCs w:val="16"/>
              </w:rPr>
              <w:t>1.44H</w:t>
            </w:r>
          </w:p>
        </w:tc>
        <w:tc>
          <w:tcPr>
            <w:tcW w:w="1504" w:type="dxa"/>
          </w:tcPr>
          <w:p w:rsidR="00433A5D" w:rsidRPr="00B97297" w:rsidRDefault="00433A5D" w:rsidP="007D0EF2">
            <w:pPr>
              <w:rPr>
                <w:rFonts w:asciiTheme="majorEastAsia" w:eastAsiaTheme="majorEastAsia" w:hAnsiTheme="majorEastAsia" w:cs="Times New Roman"/>
                <w:color w:val="000000"/>
                <w:sz w:val="16"/>
                <w:szCs w:val="16"/>
              </w:rPr>
            </w:pPr>
            <w:r>
              <w:rPr>
                <w:rFonts w:asciiTheme="majorEastAsia" w:eastAsiaTheme="majorEastAsia" w:hAnsiTheme="majorEastAsia" w:cs="Times New Roman" w:hint="eastAsia"/>
                <w:color w:val="000000"/>
                <w:sz w:val="16"/>
                <w:szCs w:val="16"/>
              </w:rPr>
              <w:t>1.44</w:t>
            </w:r>
          </w:p>
        </w:tc>
      </w:tr>
      <w:tr w:rsidR="00433A5D" w:rsidRPr="00B97297" w:rsidTr="007D0EF2">
        <w:trPr>
          <w:cantSplit/>
        </w:trPr>
        <w:tc>
          <w:tcPr>
            <w:tcW w:w="498" w:type="dxa"/>
          </w:tcPr>
          <w:p w:rsidR="00433A5D" w:rsidRPr="00B97297" w:rsidRDefault="00433A5D" w:rsidP="007D0EF2">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color w:val="000000"/>
                <w:sz w:val="16"/>
                <w:szCs w:val="16"/>
              </w:rPr>
              <w:t>(</w:t>
            </w:r>
            <w:r>
              <w:rPr>
                <w:rFonts w:asciiTheme="majorEastAsia" w:eastAsiaTheme="majorEastAsia" w:hAnsiTheme="majorEastAsia" w:cs="Times New Roman" w:hint="eastAsia"/>
                <w:color w:val="000000"/>
                <w:spacing w:val="-6"/>
                <w:w w:val="50"/>
                <w:sz w:val="16"/>
                <w:szCs w:val="16"/>
              </w:rPr>
              <w:t>四</w:t>
            </w:r>
            <w:r w:rsidRPr="00B97297">
              <w:rPr>
                <w:rFonts w:asciiTheme="majorEastAsia" w:eastAsiaTheme="majorEastAsia" w:hAnsiTheme="majorEastAsia" w:cs="Times New Roman"/>
                <w:color w:val="000000"/>
                <w:sz w:val="16"/>
                <w:szCs w:val="16"/>
              </w:rPr>
              <w:t>)</w:t>
            </w:r>
          </w:p>
        </w:tc>
        <w:tc>
          <w:tcPr>
            <w:tcW w:w="5271" w:type="dxa"/>
          </w:tcPr>
          <w:p w:rsidR="00433A5D" w:rsidRDefault="00433A5D" w:rsidP="007D0EF2">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color w:val="000000"/>
                <w:sz w:val="16"/>
                <w:szCs w:val="16"/>
              </w:rPr>
              <w:t>(</w:t>
            </w:r>
            <w:r w:rsidRPr="00B97297">
              <w:rPr>
                <w:rFonts w:asciiTheme="majorEastAsia" w:eastAsiaTheme="majorEastAsia" w:hAnsiTheme="majorEastAsia" w:cs="Times New Roman" w:hint="eastAsia"/>
                <w:color w:val="000000"/>
                <w:spacing w:val="-6"/>
                <w:w w:val="50"/>
                <w:sz w:val="16"/>
                <w:szCs w:val="16"/>
              </w:rPr>
              <w:t>一</w:t>
            </w:r>
            <w:r w:rsidRPr="00B97297">
              <w:rPr>
                <w:rFonts w:asciiTheme="majorEastAsia" w:eastAsiaTheme="majorEastAsia" w:hAnsiTheme="majorEastAsia" w:cs="Times New Roman"/>
                <w:color w:val="000000"/>
                <w:sz w:val="16"/>
                <w:szCs w:val="16"/>
              </w:rPr>
              <w:t>)</w:t>
            </w:r>
            <w:r>
              <w:rPr>
                <w:rFonts w:asciiTheme="majorEastAsia" w:eastAsiaTheme="majorEastAsia" w:hAnsiTheme="majorEastAsia" w:cs="Times New Roman" w:hint="eastAsia"/>
                <w:color w:val="000000"/>
                <w:sz w:val="16"/>
                <w:szCs w:val="16"/>
              </w:rPr>
              <w:t>から</w:t>
            </w:r>
            <w:r w:rsidRPr="00B97297">
              <w:rPr>
                <w:rFonts w:asciiTheme="majorEastAsia" w:eastAsiaTheme="majorEastAsia" w:hAnsiTheme="majorEastAsia" w:cs="Times New Roman"/>
                <w:color w:val="000000"/>
                <w:sz w:val="16"/>
                <w:szCs w:val="16"/>
              </w:rPr>
              <w:t>(</w:t>
            </w:r>
            <w:r w:rsidRPr="00B97297">
              <w:rPr>
                <w:rFonts w:asciiTheme="majorEastAsia" w:eastAsiaTheme="majorEastAsia" w:hAnsiTheme="majorEastAsia" w:cs="Times New Roman" w:hint="eastAsia"/>
                <w:color w:val="000000"/>
                <w:spacing w:val="-6"/>
                <w:w w:val="50"/>
                <w:sz w:val="16"/>
                <w:szCs w:val="16"/>
              </w:rPr>
              <w:t>三</w:t>
            </w:r>
            <w:r w:rsidRPr="00B97297">
              <w:rPr>
                <w:rFonts w:asciiTheme="majorEastAsia" w:eastAsiaTheme="majorEastAsia" w:hAnsiTheme="majorEastAsia" w:cs="Times New Roman"/>
                <w:color w:val="000000"/>
                <w:sz w:val="16"/>
                <w:szCs w:val="16"/>
              </w:rPr>
              <w:t>)</w:t>
            </w:r>
            <w:r>
              <w:rPr>
                <w:rFonts w:asciiTheme="majorEastAsia" w:eastAsiaTheme="majorEastAsia" w:hAnsiTheme="majorEastAsia" w:cs="Times New Roman" w:hint="eastAsia"/>
                <w:color w:val="000000"/>
                <w:sz w:val="16"/>
                <w:szCs w:val="16"/>
              </w:rPr>
              <w:t>までに掲げる階段以外のもの</w:t>
            </w:r>
          </w:p>
        </w:tc>
        <w:tc>
          <w:tcPr>
            <w:tcW w:w="1470" w:type="dxa"/>
          </w:tcPr>
          <w:p w:rsidR="00433A5D" w:rsidRDefault="00433A5D" w:rsidP="007D0EF2">
            <w:pPr>
              <w:rPr>
                <w:rFonts w:asciiTheme="majorEastAsia" w:eastAsiaTheme="majorEastAsia" w:hAnsiTheme="majorEastAsia" w:cs="Times New Roman"/>
                <w:color w:val="000000"/>
                <w:sz w:val="16"/>
                <w:szCs w:val="16"/>
              </w:rPr>
            </w:pPr>
            <w:r>
              <w:rPr>
                <w:rFonts w:asciiTheme="majorEastAsia" w:eastAsiaTheme="majorEastAsia" w:hAnsiTheme="majorEastAsia" w:cs="Times New Roman" w:hint="eastAsia"/>
                <w:color w:val="000000"/>
                <w:sz w:val="16"/>
                <w:szCs w:val="16"/>
              </w:rPr>
              <w:t>0.72H</w:t>
            </w:r>
          </w:p>
        </w:tc>
        <w:tc>
          <w:tcPr>
            <w:tcW w:w="1504" w:type="dxa"/>
          </w:tcPr>
          <w:p w:rsidR="00433A5D" w:rsidRDefault="00433A5D" w:rsidP="007D0EF2">
            <w:pPr>
              <w:rPr>
                <w:rFonts w:asciiTheme="majorEastAsia" w:eastAsiaTheme="majorEastAsia" w:hAnsiTheme="majorEastAsia" w:cs="Times New Roman"/>
                <w:color w:val="000000"/>
                <w:sz w:val="16"/>
                <w:szCs w:val="16"/>
              </w:rPr>
            </w:pPr>
            <w:r>
              <w:rPr>
                <w:rFonts w:asciiTheme="majorEastAsia" w:eastAsiaTheme="majorEastAsia" w:hAnsiTheme="majorEastAsia" w:cs="Times New Roman" w:hint="eastAsia"/>
                <w:color w:val="000000"/>
                <w:sz w:val="16"/>
                <w:szCs w:val="16"/>
              </w:rPr>
              <w:t>0.90</w:t>
            </w:r>
          </w:p>
        </w:tc>
      </w:tr>
      <w:tr w:rsidR="00433A5D" w:rsidRPr="00B97297" w:rsidTr="007D0EF2">
        <w:trPr>
          <w:cantSplit/>
        </w:trPr>
        <w:tc>
          <w:tcPr>
            <w:tcW w:w="8743" w:type="dxa"/>
            <w:gridSpan w:val="4"/>
          </w:tcPr>
          <w:p w:rsidR="00433A5D" w:rsidRPr="00B97297" w:rsidRDefault="00433A5D" w:rsidP="007D0EF2">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color w:val="000000"/>
                <w:sz w:val="16"/>
                <w:szCs w:val="16"/>
              </w:rPr>
              <w:t xml:space="preserve">  </w:t>
            </w:r>
            <w:r>
              <w:rPr>
                <w:rFonts w:asciiTheme="majorEastAsia" w:eastAsiaTheme="majorEastAsia" w:hAnsiTheme="majorEastAsia" w:cs="Times New Roman" w:hint="eastAsia"/>
                <w:color w:val="000000"/>
                <w:sz w:val="16"/>
                <w:szCs w:val="16"/>
              </w:rPr>
              <w:t>この表において、Ｈは、階段の高さ</w:t>
            </w:r>
            <w:r w:rsidRPr="00B97297">
              <w:rPr>
                <w:rFonts w:asciiTheme="majorEastAsia" w:eastAsiaTheme="majorEastAsia" w:hAnsiTheme="majorEastAsia" w:cs="Times New Roman" w:hint="eastAsia"/>
                <w:color w:val="000000"/>
                <w:sz w:val="16"/>
                <w:szCs w:val="16"/>
              </w:rPr>
              <w:t>（単位　メートル）を表すものとする。</w:t>
            </w:r>
          </w:p>
        </w:tc>
      </w:tr>
    </w:tbl>
    <w:p w:rsidR="00433A5D" w:rsidRPr="000E7286" w:rsidRDefault="00433A5D" w:rsidP="00433A5D">
      <w:pPr>
        <w:rPr>
          <w:rFonts w:asciiTheme="majorEastAsia" w:eastAsiaTheme="majorEastAsia" w:hAnsiTheme="majorEastAsia" w:cs="Times New Roman"/>
          <w:color w:val="000000"/>
          <w:sz w:val="16"/>
          <w:szCs w:val="16"/>
        </w:rPr>
      </w:pPr>
    </w:p>
    <w:p w:rsidR="00433A5D" w:rsidRPr="00B97297" w:rsidRDefault="00433A5D" w:rsidP="00433A5D">
      <w:pPr>
        <w:ind w:firstLineChars="100" w:firstLine="160"/>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三　傾斜路</w:t>
      </w:r>
    </w:p>
    <w:tbl>
      <w:tblPr>
        <w:tblW w:w="0" w:type="auto"/>
        <w:tblInd w:w="5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504"/>
        <w:gridCol w:w="5265"/>
        <w:gridCol w:w="1470"/>
        <w:gridCol w:w="1504"/>
      </w:tblGrid>
      <w:tr w:rsidR="00433A5D" w:rsidRPr="00B97297" w:rsidTr="007D0EF2">
        <w:trPr>
          <w:cantSplit/>
        </w:trPr>
        <w:tc>
          <w:tcPr>
            <w:tcW w:w="5769" w:type="dxa"/>
            <w:gridSpan w:val="2"/>
            <w:tcBorders>
              <w:tl2br w:val="single" w:sz="4" w:space="0" w:color="auto"/>
            </w:tcBorders>
          </w:tcPr>
          <w:p w:rsidR="00433A5D" w:rsidRPr="00B97297" w:rsidRDefault="00433A5D" w:rsidP="007D0EF2">
            <w:pPr>
              <w:jc w:val="right"/>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傾斜路の部分</w:t>
            </w:r>
          </w:p>
          <w:p w:rsidR="00433A5D" w:rsidRPr="00B97297" w:rsidRDefault="00433A5D" w:rsidP="007D0EF2">
            <w:pPr>
              <w:rPr>
                <w:rFonts w:asciiTheme="majorEastAsia" w:eastAsiaTheme="majorEastAsia" w:hAnsiTheme="majorEastAsia" w:cs="Times New Roman"/>
                <w:color w:val="000000"/>
                <w:sz w:val="16"/>
                <w:szCs w:val="16"/>
              </w:rPr>
            </w:pPr>
          </w:p>
          <w:p w:rsidR="00433A5D" w:rsidRPr="00B97297" w:rsidRDefault="00433A5D" w:rsidP="007D0EF2">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傾斜路の用途</w:t>
            </w:r>
          </w:p>
        </w:tc>
        <w:tc>
          <w:tcPr>
            <w:tcW w:w="1470" w:type="dxa"/>
          </w:tcPr>
          <w:p w:rsidR="00433A5D" w:rsidRPr="00B97297" w:rsidRDefault="00433A5D" w:rsidP="007D0EF2">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傾斜がある部分（単位　平方メートル）</w:t>
            </w:r>
          </w:p>
        </w:tc>
        <w:tc>
          <w:tcPr>
            <w:tcW w:w="1504" w:type="dxa"/>
          </w:tcPr>
          <w:p w:rsidR="00433A5D" w:rsidRPr="00B97297" w:rsidRDefault="00433A5D" w:rsidP="007D0EF2">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踊場</w:t>
            </w:r>
          </w:p>
          <w:p w:rsidR="00433A5D" w:rsidRPr="00B97297" w:rsidRDefault="00433A5D" w:rsidP="007D0EF2">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（単位　平方メートル）</w:t>
            </w:r>
          </w:p>
        </w:tc>
      </w:tr>
      <w:tr w:rsidR="00433A5D" w:rsidRPr="00B97297" w:rsidTr="007D0EF2">
        <w:tc>
          <w:tcPr>
            <w:tcW w:w="504" w:type="dxa"/>
          </w:tcPr>
          <w:p w:rsidR="00433A5D" w:rsidRPr="00B97297" w:rsidRDefault="00433A5D" w:rsidP="007D0EF2">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color w:val="000000"/>
                <w:sz w:val="16"/>
                <w:szCs w:val="16"/>
              </w:rPr>
              <w:t>(</w:t>
            </w:r>
            <w:r w:rsidRPr="00B97297">
              <w:rPr>
                <w:rFonts w:asciiTheme="majorEastAsia" w:eastAsiaTheme="majorEastAsia" w:hAnsiTheme="majorEastAsia" w:cs="Times New Roman" w:hint="eastAsia"/>
                <w:color w:val="000000"/>
                <w:spacing w:val="-6"/>
                <w:w w:val="50"/>
                <w:sz w:val="16"/>
                <w:szCs w:val="16"/>
              </w:rPr>
              <w:t>一</w:t>
            </w:r>
            <w:r w:rsidRPr="00B97297">
              <w:rPr>
                <w:rFonts w:asciiTheme="majorEastAsia" w:eastAsiaTheme="majorEastAsia" w:hAnsiTheme="majorEastAsia" w:cs="Times New Roman"/>
                <w:color w:val="000000"/>
                <w:sz w:val="16"/>
                <w:szCs w:val="16"/>
              </w:rPr>
              <w:t>)</w:t>
            </w:r>
          </w:p>
        </w:tc>
        <w:tc>
          <w:tcPr>
            <w:tcW w:w="5265" w:type="dxa"/>
          </w:tcPr>
          <w:p w:rsidR="00433A5D" w:rsidRPr="00B97297" w:rsidRDefault="00433A5D" w:rsidP="007D0EF2">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小学校、中学校、</w:t>
            </w:r>
            <w:r>
              <w:rPr>
                <w:rFonts w:asciiTheme="majorEastAsia" w:eastAsiaTheme="majorEastAsia" w:hAnsiTheme="majorEastAsia" w:cs="Times New Roman" w:hint="eastAsia"/>
                <w:color w:val="000000"/>
                <w:sz w:val="16"/>
                <w:szCs w:val="16"/>
              </w:rPr>
              <w:t>義務教育学校、</w:t>
            </w:r>
            <w:r w:rsidRPr="00B97297">
              <w:rPr>
                <w:rFonts w:asciiTheme="majorEastAsia" w:eastAsiaTheme="majorEastAsia" w:hAnsiTheme="majorEastAsia" w:cs="Times New Roman" w:hint="eastAsia"/>
                <w:color w:val="000000"/>
                <w:sz w:val="16"/>
                <w:szCs w:val="16"/>
              </w:rPr>
              <w:t>高等学校若しくは中等教育学校における児童用若しくは生徒用のもの又は物品販売業を営む店舗で床面積の合計が千五百平方メートルを超えるもの、劇場、映画館、演芸場、観覧場、公会堂若しくは集会場における客用のもの</w:t>
            </w:r>
          </w:p>
        </w:tc>
        <w:tc>
          <w:tcPr>
            <w:tcW w:w="1470" w:type="dxa"/>
          </w:tcPr>
          <w:p w:rsidR="00433A5D" w:rsidRPr="00B97297" w:rsidRDefault="00433A5D" w:rsidP="007D0EF2">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11.20</w:t>
            </w:r>
            <w:r>
              <w:rPr>
                <w:rFonts w:asciiTheme="majorEastAsia" w:eastAsiaTheme="majorEastAsia" w:hAnsiTheme="majorEastAsia" w:cs="Times New Roman" w:hint="eastAsia"/>
                <w:color w:val="000000"/>
                <w:sz w:val="16"/>
                <w:szCs w:val="16"/>
              </w:rPr>
              <w:t>H</w:t>
            </w:r>
          </w:p>
        </w:tc>
        <w:tc>
          <w:tcPr>
            <w:tcW w:w="1504" w:type="dxa"/>
          </w:tcPr>
          <w:p w:rsidR="00433A5D" w:rsidRPr="00B97297" w:rsidRDefault="00433A5D" w:rsidP="007D0EF2">
            <w:pPr>
              <w:rPr>
                <w:rFonts w:asciiTheme="majorEastAsia" w:eastAsiaTheme="majorEastAsia" w:hAnsiTheme="majorEastAsia" w:cs="Times New Roman"/>
                <w:color w:val="000000"/>
                <w:sz w:val="16"/>
                <w:szCs w:val="16"/>
              </w:rPr>
            </w:pPr>
            <w:r>
              <w:rPr>
                <w:rFonts w:asciiTheme="majorEastAsia" w:eastAsiaTheme="majorEastAsia" w:hAnsiTheme="majorEastAsia" w:cs="Times New Roman" w:hint="eastAsia"/>
                <w:color w:val="000000"/>
                <w:sz w:val="16"/>
                <w:szCs w:val="16"/>
              </w:rPr>
              <w:t>1.68</w:t>
            </w:r>
          </w:p>
        </w:tc>
      </w:tr>
      <w:tr w:rsidR="00433A5D" w:rsidRPr="00B97297" w:rsidTr="007D0EF2">
        <w:tc>
          <w:tcPr>
            <w:tcW w:w="504" w:type="dxa"/>
          </w:tcPr>
          <w:p w:rsidR="00433A5D" w:rsidRPr="00B97297" w:rsidRDefault="00433A5D" w:rsidP="007D0EF2">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color w:val="000000"/>
                <w:sz w:val="16"/>
                <w:szCs w:val="16"/>
              </w:rPr>
              <w:t>(</w:t>
            </w:r>
            <w:r w:rsidRPr="00B97297">
              <w:rPr>
                <w:rFonts w:asciiTheme="majorEastAsia" w:eastAsiaTheme="majorEastAsia" w:hAnsiTheme="majorEastAsia" w:cs="Times New Roman" w:hint="eastAsia"/>
                <w:color w:val="000000"/>
                <w:spacing w:val="-6"/>
                <w:w w:val="50"/>
                <w:sz w:val="16"/>
                <w:szCs w:val="16"/>
              </w:rPr>
              <w:t>二</w:t>
            </w:r>
            <w:r w:rsidRPr="00B97297">
              <w:rPr>
                <w:rFonts w:asciiTheme="majorEastAsia" w:eastAsiaTheme="majorEastAsia" w:hAnsiTheme="majorEastAsia" w:cs="Times New Roman"/>
                <w:color w:val="000000"/>
                <w:sz w:val="16"/>
                <w:szCs w:val="16"/>
              </w:rPr>
              <w:t>)</w:t>
            </w:r>
          </w:p>
        </w:tc>
        <w:tc>
          <w:tcPr>
            <w:tcW w:w="5265" w:type="dxa"/>
          </w:tcPr>
          <w:p w:rsidR="00433A5D" w:rsidRPr="00B97297" w:rsidRDefault="00433A5D" w:rsidP="007D0EF2">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直上階の居室の床面積の合計が二百平方メートルを超える地上階又は居室の床面積の合計が百平方メートルを超える地階若しくは地下工作物内におけるもの</w:t>
            </w:r>
          </w:p>
        </w:tc>
        <w:tc>
          <w:tcPr>
            <w:tcW w:w="1470" w:type="dxa"/>
          </w:tcPr>
          <w:p w:rsidR="00433A5D" w:rsidRPr="00B97297" w:rsidRDefault="00433A5D" w:rsidP="007D0EF2">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9.60</w:t>
            </w:r>
            <w:r>
              <w:rPr>
                <w:rFonts w:asciiTheme="majorEastAsia" w:eastAsiaTheme="majorEastAsia" w:hAnsiTheme="majorEastAsia" w:cs="Times New Roman" w:hint="eastAsia"/>
                <w:color w:val="000000"/>
                <w:sz w:val="16"/>
                <w:szCs w:val="16"/>
              </w:rPr>
              <w:t>H</w:t>
            </w:r>
          </w:p>
        </w:tc>
        <w:tc>
          <w:tcPr>
            <w:tcW w:w="1504" w:type="dxa"/>
          </w:tcPr>
          <w:p w:rsidR="00433A5D" w:rsidRPr="00B97297" w:rsidRDefault="00433A5D" w:rsidP="007D0EF2">
            <w:pPr>
              <w:rPr>
                <w:rFonts w:asciiTheme="majorEastAsia" w:eastAsiaTheme="majorEastAsia" w:hAnsiTheme="majorEastAsia" w:cs="Times New Roman"/>
                <w:color w:val="000000"/>
                <w:sz w:val="16"/>
                <w:szCs w:val="16"/>
              </w:rPr>
            </w:pPr>
            <w:r>
              <w:rPr>
                <w:rFonts w:asciiTheme="majorEastAsia" w:eastAsiaTheme="majorEastAsia" w:hAnsiTheme="majorEastAsia" w:cs="Times New Roman" w:hint="eastAsia"/>
                <w:color w:val="000000"/>
                <w:sz w:val="16"/>
                <w:szCs w:val="16"/>
              </w:rPr>
              <w:t>1.44</w:t>
            </w:r>
          </w:p>
        </w:tc>
      </w:tr>
      <w:tr w:rsidR="00433A5D" w:rsidRPr="00B97297" w:rsidTr="007D0EF2">
        <w:tc>
          <w:tcPr>
            <w:tcW w:w="504" w:type="dxa"/>
          </w:tcPr>
          <w:p w:rsidR="00433A5D" w:rsidRPr="00B97297" w:rsidRDefault="00433A5D" w:rsidP="007D0EF2">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color w:val="000000"/>
                <w:sz w:val="16"/>
                <w:szCs w:val="16"/>
              </w:rPr>
              <w:t>(</w:t>
            </w:r>
            <w:r w:rsidRPr="00B97297">
              <w:rPr>
                <w:rFonts w:asciiTheme="majorEastAsia" w:eastAsiaTheme="majorEastAsia" w:hAnsiTheme="majorEastAsia" w:cs="Times New Roman" w:hint="eastAsia"/>
                <w:color w:val="000000"/>
                <w:spacing w:val="-6"/>
                <w:w w:val="50"/>
                <w:sz w:val="16"/>
                <w:szCs w:val="16"/>
              </w:rPr>
              <w:t>三</w:t>
            </w:r>
            <w:r w:rsidRPr="00B97297">
              <w:rPr>
                <w:rFonts w:asciiTheme="majorEastAsia" w:eastAsiaTheme="majorEastAsia" w:hAnsiTheme="majorEastAsia" w:cs="Times New Roman"/>
                <w:color w:val="000000"/>
                <w:sz w:val="16"/>
                <w:szCs w:val="16"/>
              </w:rPr>
              <w:t>)</w:t>
            </w:r>
          </w:p>
        </w:tc>
        <w:tc>
          <w:tcPr>
            <w:tcW w:w="5265" w:type="dxa"/>
          </w:tcPr>
          <w:p w:rsidR="00433A5D" w:rsidRPr="00B97297" w:rsidRDefault="00433A5D" w:rsidP="007D0EF2">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color w:val="000000"/>
                <w:sz w:val="16"/>
                <w:szCs w:val="16"/>
              </w:rPr>
              <w:t>(</w:t>
            </w:r>
            <w:r w:rsidRPr="00B97297">
              <w:rPr>
                <w:rFonts w:asciiTheme="majorEastAsia" w:eastAsiaTheme="majorEastAsia" w:hAnsiTheme="majorEastAsia" w:cs="Times New Roman" w:hint="eastAsia"/>
                <w:color w:val="000000"/>
                <w:spacing w:val="-6"/>
                <w:w w:val="50"/>
                <w:sz w:val="16"/>
                <w:szCs w:val="16"/>
              </w:rPr>
              <w:t>一</w:t>
            </w:r>
            <w:r w:rsidRPr="00B97297">
              <w:rPr>
                <w:rFonts w:asciiTheme="majorEastAsia" w:eastAsiaTheme="majorEastAsia" w:hAnsiTheme="majorEastAsia" w:cs="Times New Roman"/>
                <w:color w:val="000000"/>
                <w:sz w:val="16"/>
                <w:szCs w:val="16"/>
              </w:rPr>
              <w:t>)</w:t>
            </w:r>
            <w:r w:rsidRPr="00B97297">
              <w:rPr>
                <w:rFonts w:asciiTheme="majorEastAsia" w:eastAsiaTheme="majorEastAsia" w:hAnsiTheme="majorEastAsia" w:cs="Times New Roman" w:hint="eastAsia"/>
                <w:color w:val="000000"/>
                <w:sz w:val="16"/>
                <w:szCs w:val="16"/>
              </w:rPr>
              <w:t>及び</w:t>
            </w:r>
            <w:r w:rsidRPr="00B97297">
              <w:rPr>
                <w:rFonts w:asciiTheme="majorEastAsia" w:eastAsiaTheme="majorEastAsia" w:hAnsiTheme="majorEastAsia" w:cs="Times New Roman"/>
                <w:color w:val="000000"/>
                <w:sz w:val="16"/>
                <w:szCs w:val="16"/>
              </w:rPr>
              <w:t>(</w:t>
            </w:r>
            <w:r w:rsidRPr="00B97297">
              <w:rPr>
                <w:rFonts w:asciiTheme="majorEastAsia" w:eastAsiaTheme="majorEastAsia" w:hAnsiTheme="majorEastAsia" w:cs="Times New Roman" w:hint="eastAsia"/>
                <w:color w:val="000000"/>
                <w:spacing w:val="-6"/>
                <w:w w:val="50"/>
                <w:sz w:val="16"/>
                <w:szCs w:val="16"/>
              </w:rPr>
              <w:t>二</w:t>
            </w:r>
            <w:r w:rsidRPr="00B97297">
              <w:rPr>
                <w:rFonts w:asciiTheme="majorEastAsia" w:eastAsiaTheme="majorEastAsia" w:hAnsiTheme="majorEastAsia" w:cs="Times New Roman"/>
                <w:color w:val="000000"/>
                <w:sz w:val="16"/>
                <w:szCs w:val="16"/>
              </w:rPr>
              <w:t>)</w:t>
            </w:r>
            <w:r w:rsidRPr="00B97297">
              <w:rPr>
                <w:rFonts w:asciiTheme="majorEastAsia" w:eastAsiaTheme="majorEastAsia" w:hAnsiTheme="majorEastAsia" w:cs="Times New Roman" w:hint="eastAsia"/>
                <w:color w:val="000000"/>
                <w:sz w:val="16"/>
                <w:szCs w:val="16"/>
              </w:rPr>
              <w:t>に掲げる傾斜路以外のもの</w:t>
            </w:r>
          </w:p>
        </w:tc>
        <w:tc>
          <w:tcPr>
            <w:tcW w:w="1470" w:type="dxa"/>
          </w:tcPr>
          <w:p w:rsidR="00433A5D" w:rsidRPr="00B97297" w:rsidRDefault="00433A5D" w:rsidP="007D0EF2">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6.00</w:t>
            </w:r>
            <w:r>
              <w:rPr>
                <w:rFonts w:asciiTheme="majorEastAsia" w:eastAsiaTheme="majorEastAsia" w:hAnsiTheme="majorEastAsia" w:cs="Times New Roman" w:hint="eastAsia"/>
                <w:color w:val="000000"/>
                <w:sz w:val="16"/>
                <w:szCs w:val="16"/>
              </w:rPr>
              <w:t>H</w:t>
            </w:r>
          </w:p>
        </w:tc>
        <w:tc>
          <w:tcPr>
            <w:tcW w:w="1504" w:type="dxa"/>
          </w:tcPr>
          <w:p w:rsidR="00433A5D" w:rsidRPr="00B97297" w:rsidRDefault="00433A5D" w:rsidP="007D0EF2">
            <w:pPr>
              <w:rPr>
                <w:rFonts w:asciiTheme="majorEastAsia" w:eastAsiaTheme="majorEastAsia" w:hAnsiTheme="majorEastAsia" w:cs="Times New Roman"/>
                <w:color w:val="000000"/>
                <w:sz w:val="16"/>
                <w:szCs w:val="16"/>
              </w:rPr>
            </w:pPr>
            <w:r>
              <w:rPr>
                <w:rFonts w:asciiTheme="majorEastAsia" w:eastAsiaTheme="majorEastAsia" w:hAnsiTheme="majorEastAsia" w:cs="Times New Roman" w:hint="eastAsia"/>
                <w:color w:val="000000"/>
                <w:sz w:val="16"/>
                <w:szCs w:val="16"/>
              </w:rPr>
              <w:t>0.90</w:t>
            </w:r>
          </w:p>
        </w:tc>
      </w:tr>
      <w:tr w:rsidR="00433A5D" w:rsidRPr="00B97297" w:rsidTr="007D0EF2">
        <w:trPr>
          <w:cantSplit/>
        </w:trPr>
        <w:tc>
          <w:tcPr>
            <w:tcW w:w="8743" w:type="dxa"/>
            <w:gridSpan w:val="4"/>
          </w:tcPr>
          <w:p w:rsidR="00433A5D" w:rsidRPr="00B97297" w:rsidRDefault="00433A5D" w:rsidP="007D0EF2">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　この表において、Ｈは、傾斜路の高さ（単位　メートル）を表すものとする。</w:t>
            </w:r>
          </w:p>
        </w:tc>
      </w:tr>
    </w:tbl>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四　エレベーター（</w:t>
      </w:r>
      <w:r>
        <w:rPr>
          <w:rFonts w:asciiTheme="majorEastAsia" w:eastAsiaTheme="majorEastAsia" w:hAnsiTheme="majorEastAsia" w:cs="Times New Roman" w:hint="eastAsia"/>
          <w:color w:val="000000"/>
          <w:sz w:val="16"/>
          <w:szCs w:val="16"/>
        </w:rPr>
        <w:t>籠に</w:t>
      </w:r>
      <w:r w:rsidRPr="00B97297">
        <w:rPr>
          <w:rFonts w:asciiTheme="majorEastAsia" w:eastAsiaTheme="majorEastAsia" w:hAnsiTheme="majorEastAsia" w:cs="Times New Roman" w:hint="eastAsia"/>
          <w:color w:val="000000"/>
          <w:sz w:val="16"/>
          <w:szCs w:val="16"/>
        </w:rPr>
        <w:t>係る部分に限る。）　一・一〇（単位　平方メートル）</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五　便所（</w:t>
      </w:r>
      <w:r>
        <w:rPr>
          <w:rFonts w:asciiTheme="majorEastAsia" w:eastAsiaTheme="majorEastAsia" w:hAnsiTheme="majorEastAsia" w:cs="Times New Roman" w:hint="eastAsia"/>
          <w:color w:val="000000"/>
          <w:sz w:val="16"/>
          <w:szCs w:val="16"/>
        </w:rPr>
        <w:t>車椅子</w:t>
      </w:r>
      <w:r w:rsidRPr="00B97297">
        <w:rPr>
          <w:rFonts w:asciiTheme="majorEastAsia" w:eastAsiaTheme="majorEastAsia" w:hAnsiTheme="majorEastAsia" w:cs="Times New Roman" w:hint="eastAsia"/>
          <w:color w:val="000000"/>
          <w:sz w:val="16"/>
          <w:szCs w:val="16"/>
        </w:rPr>
        <w:t>使用者用便房に係る部分に限る。）　一・〇〇（単位　平方メートル）</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六　駐車場（</w:t>
      </w:r>
      <w:r>
        <w:rPr>
          <w:rFonts w:asciiTheme="majorEastAsia" w:eastAsiaTheme="majorEastAsia" w:hAnsiTheme="majorEastAsia" w:cs="Times New Roman" w:hint="eastAsia"/>
          <w:color w:val="000000"/>
          <w:sz w:val="16"/>
          <w:szCs w:val="16"/>
        </w:rPr>
        <w:t>車椅子</w:t>
      </w:r>
      <w:r w:rsidRPr="00B97297">
        <w:rPr>
          <w:rFonts w:asciiTheme="majorEastAsia" w:eastAsiaTheme="majorEastAsia" w:hAnsiTheme="majorEastAsia" w:cs="Times New Roman" w:hint="eastAsia"/>
          <w:color w:val="000000"/>
          <w:sz w:val="16"/>
          <w:szCs w:val="16"/>
        </w:rPr>
        <w:t>使用者用駐車施設に係る部分に限る。）　十五・〇〇（単位　平方メートル）</w:t>
      </w:r>
    </w:p>
    <w:p w:rsidR="00433A5D" w:rsidRPr="00B97297" w:rsidRDefault="00433A5D" w:rsidP="00433A5D">
      <w:pPr>
        <w:rPr>
          <w:rFonts w:asciiTheme="majorEastAsia" w:eastAsiaTheme="majorEastAsia" w:hAnsiTheme="majorEastAsia" w:cs="Times New Roman"/>
          <w:color w:val="000000"/>
          <w:sz w:val="16"/>
          <w:szCs w:val="16"/>
        </w:rPr>
      </w:pP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附　則</w:t>
      </w:r>
    </w:p>
    <w:p w:rsidR="00433A5D" w:rsidRPr="00B97297" w:rsidRDefault="00433A5D" w:rsidP="00433A5D">
      <w:pPr>
        <w:rPr>
          <w:rFonts w:asciiTheme="majorEastAsia" w:eastAsiaTheme="majorEastAsia" w:hAnsiTheme="majorEastAsia" w:cs="Times New Roman"/>
          <w:color w:val="000000"/>
          <w:sz w:val="16"/>
          <w:szCs w:val="16"/>
        </w:rPr>
      </w:pP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１　この告示は、高齢者、障害者等の移動等の円滑化の促進に関する法律（平成十八年法律第九十一号）の施行の日（平成十八年十二月二十日）から施行する。</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２　平成十五年国土交通省告示第二百六十二号は、廃止する。</w:t>
      </w:r>
    </w:p>
    <w:p w:rsidR="00433A5D" w:rsidRPr="00B97297" w:rsidRDefault="00433A5D" w:rsidP="00433A5D">
      <w:pPr>
        <w:rPr>
          <w:rFonts w:asciiTheme="majorEastAsia" w:eastAsiaTheme="majorEastAsia" w:hAnsiTheme="majorEastAsia" w:cs="Times New Roman"/>
          <w:color w:val="000000"/>
          <w:sz w:val="16"/>
          <w:szCs w:val="16"/>
        </w:rPr>
      </w:pPr>
    </w:p>
    <w:p w:rsidR="00433A5D" w:rsidRPr="00B97297" w:rsidRDefault="00433A5D" w:rsidP="00433A5D">
      <w:pPr>
        <w:rPr>
          <w:rFonts w:asciiTheme="majorEastAsia" w:eastAsiaTheme="majorEastAsia" w:hAnsiTheme="majorEastAsia" w:cs="Times New Roman"/>
          <w:color w:val="000000"/>
          <w:sz w:val="16"/>
          <w:szCs w:val="16"/>
        </w:rPr>
      </w:pP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color w:val="000000"/>
          <w:sz w:val="16"/>
          <w:szCs w:val="16"/>
        </w:rPr>
        <w:br w:type="page"/>
      </w:r>
    </w:p>
    <w:p w:rsidR="00433A5D" w:rsidRPr="00FC296F" w:rsidRDefault="00433A5D" w:rsidP="00433A5D">
      <w:pPr>
        <w:rPr>
          <w:rFonts w:asciiTheme="majorEastAsia" w:eastAsiaTheme="majorEastAsia" w:hAnsiTheme="majorEastAsia" w:cs="Times New Roman"/>
          <w:color w:val="000000"/>
          <w:sz w:val="18"/>
          <w:szCs w:val="18"/>
        </w:rPr>
      </w:pPr>
      <w:r w:rsidRPr="00FC296F">
        <w:rPr>
          <w:rFonts w:asciiTheme="majorEastAsia" w:eastAsiaTheme="majorEastAsia" w:hAnsiTheme="majorEastAsia" w:cs="Times New Roman" w:hint="eastAsia"/>
          <w:color w:val="000000"/>
          <w:sz w:val="18"/>
          <w:szCs w:val="18"/>
        </w:rPr>
        <w:lastRenderedPageBreak/>
        <w:t>告示1491号（国土交通省告示第千四百九十一号）</w:t>
      </w:r>
    </w:p>
    <w:p w:rsidR="00433A5D" w:rsidRPr="00FC296F" w:rsidRDefault="00433A5D" w:rsidP="00433A5D">
      <w:pPr>
        <w:rPr>
          <w:rFonts w:asciiTheme="majorEastAsia" w:eastAsiaTheme="majorEastAsia" w:hAnsiTheme="majorEastAsia" w:cs="Times New Roman"/>
          <w:color w:val="000000"/>
          <w:sz w:val="16"/>
          <w:szCs w:val="16"/>
        </w:rPr>
      </w:pPr>
    </w:p>
    <w:p w:rsidR="00433A5D" w:rsidRPr="00FC296F" w:rsidRDefault="00433A5D" w:rsidP="00433A5D">
      <w:pPr>
        <w:rPr>
          <w:rFonts w:asciiTheme="majorEastAsia" w:eastAsiaTheme="majorEastAsia" w:hAnsiTheme="majorEastAsia" w:cs="Times New Roman"/>
          <w:color w:val="000000"/>
          <w:sz w:val="16"/>
          <w:szCs w:val="16"/>
        </w:rPr>
      </w:pPr>
      <w:r w:rsidRPr="00FC296F">
        <w:rPr>
          <w:rFonts w:asciiTheme="majorEastAsia" w:eastAsiaTheme="majorEastAsia" w:hAnsiTheme="majorEastAsia" w:cs="Times New Roman" w:hint="eastAsia"/>
          <w:color w:val="000000"/>
          <w:sz w:val="16"/>
          <w:szCs w:val="16"/>
        </w:rPr>
        <w:t>高齢者、障害者等の移動等の円滑化の促進に関する法律施行令（平成十八年政令第三百七十九号）第二十条第二項の規定に基づき、移動等円滑化の措置がとられたエレベーターその他の昇降機又は便所の配置を視覚障害者に示す方法を次のように定める。</w:t>
      </w:r>
    </w:p>
    <w:p w:rsidR="00433A5D" w:rsidRPr="00FC296F" w:rsidRDefault="00433A5D" w:rsidP="00433A5D">
      <w:pPr>
        <w:rPr>
          <w:rFonts w:asciiTheme="majorEastAsia" w:eastAsiaTheme="majorEastAsia" w:hAnsiTheme="majorEastAsia" w:cs="Times New Roman"/>
          <w:color w:val="000000"/>
          <w:sz w:val="16"/>
          <w:szCs w:val="16"/>
        </w:rPr>
      </w:pPr>
      <w:r w:rsidRPr="00FC296F">
        <w:rPr>
          <w:rFonts w:asciiTheme="majorEastAsia" w:eastAsiaTheme="majorEastAsia" w:hAnsiTheme="majorEastAsia" w:cs="Times New Roman" w:hint="eastAsia"/>
          <w:color w:val="000000"/>
          <w:sz w:val="16"/>
          <w:szCs w:val="16"/>
        </w:rPr>
        <w:t>平成十八年十二月十五日</w:t>
      </w:r>
    </w:p>
    <w:p w:rsidR="00433A5D" w:rsidRPr="00FC296F" w:rsidRDefault="00433A5D" w:rsidP="00433A5D">
      <w:pPr>
        <w:wordWrap w:val="0"/>
        <w:jc w:val="right"/>
        <w:rPr>
          <w:rFonts w:asciiTheme="majorEastAsia" w:eastAsiaTheme="majorEastAsia" w:hAnsiTheme="majorEastAsia" w:cs="Times New Roman"/>
          <w:color w:val="000000"/>
          <w:sz w:val="16"/>
          <w:szCs w:val="16"/>
        </w:rPr>
      </w:pPr>
      <w:r w:rsidRPr="00FC296F">
        <w:rPr>
          <w:rFonts w:asciiTheme="majorEastAsia" w:eastAsiaTheme="majorEastAsia" w:hAnsiTheme="majorEastAsia" w:cs="Times New Roman" w:hint="eastAsia"/>
          <w:color w:val="000000"/>
          <w:sz w:val="16"/>
          <w:szCs w:val="16"/>
        </w:rPr>
        <w:t xml:space="preserve">国土交通大臣　冬柴　鐡三　　</w:t>
      </w:r>
    </w:p>
    <w:p w:rsidR="00433A5D" w:rsidRPr="00FC296F" w:rsidRDefault="00433A5D" w:rsidP="00433A5D">
      <w:pPr>
        <w:rPr>
          <w:rFonts w:asciiTheme="majorEastAsia" w:eastAsiaTheme="majorEastAsia" w:hAnsiTheme="majorEastAsia" w:cs="Times New Roman"/>
          <w:color w:val="000000"/>
          <w:sz w:val="16"/>
          <w:szCs w:val="16"/>
        </w:rPr>
      </w:pPr>
    </w:p>
    <w:p w:rsidR="00433A5D" w:rsidRPr="00FC296F" w:rsidRDefault="00433A5D" w:rsidP="00433A5D">
      <w:pPr>
        <w:rPr>
          <w:rFonts w:asciiTheme="majorEastAsia" w:eastAsiaTheme="majorEastAsia" w:hAnsiTheme="majorEastAsia" w:cs="Times New Roman"/>
          <w:color w:val="000000"/>
          <w:sz w:val="18"/>
          <w:szCs w:val="18"/>
        </w:rPr>
      </w:pPr>
      <w:r w:rsidRPr="00FC296F">
        <w:rPr>
          <w:rFonts w:asciiTheme="majorEastAsia" w:eastAsiaTheme="majorEastAsia" w:hAnsiTheme="majorEastAsia" w:cs="Times New Roman" w:hint="eastAsia"/>
          <w:color w:val="000000"/>
          <w:sz w:val="18"/>
          <w:szCs w:val="18"/>
        </w:rPr>
        <w:t>高齢者、障害者等の移動等の円滑化の促進に関する法律施行令の規定により移動等円滑化の措置がとられたエレベーターその他の昇降機又は便所の配置を視覚障害者に示す方法を定める件</w:t>
      </w:r>
    </w:p>
    <w:p w:rsidR="00433A5D" w:rsidRPr="00FC296F" w:rsidRDefault="00433A5D" w:rsidP="00433A5D">
      <w:pPr>
        <w:rPr>
          <w:rFonts w:asciiTheme="majorEastAsia" w:eastAsiaTheme="majorEastAsia" w:hAnsiTheme="majorEastAsia" w:cs="Times New Roman"/>
          <w:color w:val="000000"/>
          <w:sz w:val="16"/>
          <w:szCs w:val="16"/>
        </w:rPr>
      </w:pPr>
    </w:p>
    <w:p w:rsidR="00433A5D" w:rsidRPr="00B97297" w:rsidRDefault="00433A5D" w:rsidP="00433A5D">
      <w:pPr>
        <w:rPr>
          <w:rFonts w:asciiTheme="majorEastAsia" w:eastAsiaTheme="majorEastAsia" w:hAnsiTheme="majorEastAsia" w:cs="Times New Roman"/>
          <w:color w:val="000000"/>
          <w:sz w:val="16"/>
          <w:szCs w:val="16"/>
        </w:rPr>
      </w:pPr>
      <w:r w:rsidRPr="00FC296F">
        <w:rPr>
          <w:rFonts w:asciiTheme="majorEastAsia" w:eastAsiaTheme="majorEastAsia" w:hAnsiTheme="majorEastAsia" w:cs="Times New Roman" w:hint="eastAsia"/>
          <w:color w:val="000000"/>
          <w:sz w:val="16"/>
          <w:szCs w:val="16"/>
        </w:rPr>
        <w:t>高齢者、障害者等の移動等の円滑化の促進に関する法律施行令第二十条第二項に規定する国土交通大臣が定める方法は、次に掲げるものとする。</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　一　文字等の浮き彫り</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　二　音による案内</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　三　点字及び前二号に類するもの　</w:t>
      </w:r>
    </w:p>
    <w:p w:rsidR="00433A5D" w:rsidRPr="00B97297" w:rsidRDefault="00433A5D" w:rsidP="00433A5D">
      <w:pPr>
        <w:rPr>
          <w:rFonts w:asciiTheme="majorEastAsia" w:eastAsiaTheme="majorEastAsia" w:hAnsiTheme="majorEastAsia" w:cs="Times New Roman"/>
          <w:color w:val="000000"/>
          <w:sz w:val="16"/>
          <w:szCs w:val="16"/>
        </w:rPr>
      </w:pP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附　則</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この告示は、高齢者、障害者等の移動等の円滑化の促進に関する法律（平成十八年法律第九十一号）の施行の日（平成十八年十二月二十日）から施行する。</w:t>
      </w:r>
    </w:p>
    <w:p w:rsidR="00433A5D" w:rsidRPr="00B97297" w:rsidRDefault="00433A5D" w:rsidP="00433A5D">
      <w:pPr>
        <w:rPr>
          <w:rFonts w:asciiTheme="majorEastAsia" w:eastAsiaTheme="majorEastAsia" w:hAnsiTheme="majorEastAsia" w:cs="Times New Roman"/>
          <w:color w:val="000000"/>
          <w:sz w:val="16"/>
          <w:szCs w:val="16"/>
        </w:rPr>
      </w:pPr>
    </w:p>
    <w:p w:rsidR="00433A5D" w:rsidRPr="00B97297" w:rsidRDefault="00433A5D" w:rsidP="00433A5D">
      <w:pPr>
        <w:rPr>
          <w:rFonts w:asciiTheme="majorEastAsia" w:eastAsiaTheme="majorEastAsia" w:hAnsiTheme="majorEastAsia" w:cs="Times New Roman"/>
          <w:color w:val="000000"/>
          <w:sz w:val="16"/>
          <w:szCs w:val="16"/>
        </w:rPr>
      </w:pP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color w:val="000000"/>
          <w:sz w:val="16"/>
          <w:szCs w:val="16"/>
        </w:rPr>
        <w:br w:type="page"/>
      </w:r>
    </w:p>
    <w:p w:rsidR="00433A5D" w:rsidRPr="00FC296F" w:rsidRDefault="00433A5D" w:rsidP="00433A5D">
      <w:pPr>
        <w:rPr>
          <w:rFonts w:asciiTheme="majorEastAsia" w:eastAsiaTheme="majorEastAsia" w:hAnsiTheme="majorEastAsia" w:cs="Times New Roman"/>
          <w:color w:val="000000"/>
          <w:sz w:val="18"/>
          <w:szCs w:val="18"/>
        </w:rPr>
      </w:pPr>
      <w:r w:rsidRPr="00FC296F">
        <w:rPr>
          <w:rFonts w:asciiTheme="majorEastAsia" w:eastAsiaTheme="majorEastAsia" w:hAnsiTheme="majorEastAsia" w:cs="Times New Roman" w:hint="eastAsia"/>
          <w:color w:val="000000"/>
          <w:sz w:val="18"/>
          <w:szCs w:val="18"/>
        </w:rPr>
        <w:lastRenderedPageBreak/>
        <w:t>告示1492号（国土交通省告示第千四百九十二号）</w:t>
      </w:r>
    </w:p>
    <w:p w:rsidR="00433A5D" w:rsidRPr="00FC296F" w:rsidRDefault="00433A5D" w:rsidP="00433A5D">
      <w:pPr>
        <w:rPr>
          <w:rFonts w:asciiTheme="majorEastAsia" w:eastAsiaTheme="majorEastAsia" w:hAnsiTheme="majorEastAsia" w:cs="Times New Roman"/>
          <w:color w:val="000000"/>
          <w:sz w:val="16"/>
          <w:szCs w:val="16"/>
        </w:rPr>
      </w:pPr>
    </w:p>
    <w:p w:rsidR="00433A5D" w:rsidRPr="00FC296F" w:rsidRDefault="00433A5D" w:rsidP="00433A5D">
      <w:pPr>
        <w:rPr>
          <w:rFonts w:asciiTheme="majorEastAsia" w:eastAsiaTheme="majorEastAsia" w:hAnsiTheme="majorEastAsia" w:cs="Times New Roman"/>
          <w:color w:val="000000"/>
          <w:sz w:val="16"/>
          <w:szCs w:val="16"/>
        </w:rPr>
      </w:pPr>
      <w:r w:rsidRPr="00FC296F">
        <w:rPr>
          <w:rFonts w:asciiTheme="majorEastAsia" w:eastAsiaTheme="majorEastAsia" w:hAnsiTheme="majorEastAsia" w:cs="Times New Roman" w:hint="eastAsia"/>
          <w:color w:val="000000"/>
          <w:sz w:val="16"/>
          <w:szCs w:val="16"/>
        </w:rPr>
        <w:t xml:space="preserve">　高齢者、障害者等の移動等の円滑化の促進に関する法律施行令（平成十八年政令第三百七十九号）第十八条第二項第六号の規定に基づき、特殊な構造又は使用形態のエレベーターその他の昇降機等を次のように定める。</w:t>
      </w:r>
    </w:p>
    <w:p w:rsidR="00433A5D" w:rsidRPr="00FC296F" w:rsidRDefault="00433A5D" w:rsidP="00433A5D">
      <w:pPr>
        <w:rPr>
          <w:rFonts w:asciiTheme="majorEastAsia" w:eastAsiaTheme="majorEastAsia" w:hAnsiTheme="majorEastAsia" w:cs="Times New Roman"/>
          <w:color w:val="000000"/>
          <w:sz w:val="16"/>
          <w:szCs w:val="16"/>
        </w:rPr>
      </w:pPr>
      <w:r w:rsidRPr="00FC296F">
        <w:rPr>
          <w:rFonts w:asciiTheme="majorEastAsia" w:eastAsiaTheme="majorEastAsia" w:hAnsiTheme="majorEastAsia" w:cs="Times New Roman" w:hint="eastAsia"/>
          <w:color w:val="000000"/>
          <w:sz w:val="16"/>
          <w:szCs w:val="16"/>
        </w:rPr>
        <w:t>平成十八年十二月十五日</w:t>
      </w:r>
    </w:p>
    <w:p w:rsidR="00433A5D" w:rsidRPr="00FC296F" w:rsidRDefault="00433A5D" w:rsidP="00433A5D">
      <w:pPr>
        <w:wordWrap w:val="0"/>
        <w:jc w:val="right"/>
        <w:rPr>
          <w:rFonts w:asciiTheme="majorEastAsia" w:eastAsiaTheme="majorEastAsia" w:hAnsiTheme="majorEastAsia" w:cs="Times New Roman"/>
          <w:color w:val="000000"/>
          <w:sz w:val="16"/>
          <w:szCs w:val="16"/>
        </w:rPr>
      </w:pPr>
      <w:r w:rsidRPr="00FC296F">
        <w:rPr>
          <w:rFonts w:asciiTheme="majorEastAsia" w:eastAsiaTheme="majorEastAsia" w:hAnsiTheme="majorEastAsia" w:cs="Times New Roman" w:hint="eastAsia"/>
          <w:color w:val="000000"/>
          <w:sz w:val="16"/>
          <w:szCs w:val="16"/>
        </w:rPr>
        <w:t xml:space="preserve">国土交通大臣　冬柴　鐡三　　</w:t>
      </w:r>
    </w:p>
    <w:p w:rsidR="00433A5D" w:rsidRPr="00FC296F" w:rsidRDefault="00433A5D" w:rsidP="00433A5D">
      <w:pPr>
        <w:rPr>
          <w:rFonts w:asciiTheme="majorEastAsia" w:eastAsiaTheme="majorEastAsia" w:hAnsiTheme="majorEastAsia" w:cs="Times New Roman"/>
          <w:color w:val="000000"/>
          <w:sz w:val="16"/>
          <w:szCs w:val="16"/>
        </w:rPr>
      </w:pPr>
    </w:p>
    <w:p w:rsidR="00433A5D" w:rsidRPr="00FC296F" w:rsidRDefault="00433A5D" w:rsidP="00433A5D">
      <w:pPr>
        <w:rPr>
          <w:rFonts w:asciiTheme="majorEastAsia" w:eastAsiaTheme="majorEastAsia" w:hAnsiTheme="majorEastAsia" w:cs="Times New Roman"/>
          <w:color w:val="000000"/>
          <w:sz w:val="18"/>
          <w:szCs w:val="18"/>
        </w:rPr>
      </w:pPr>
      <w:r w:rsidRPr="00FC296F">
        <w:rPr>
          <w:rFonts w:asciiTheme="majorEastAsia" w:eastAsiaTheme="majorEastAsia" w:hAnsiTheme="majorEastAsia" w:cs="Times New Roman" w:hint="eastAsia"/>
          <w:color w:val="000000"/>
          <w:sz w:val="18"/>
          <w:szCs w:val="18"/>
        </w:rPr>
        <w:t>高齢者、障害者等の移動等の円滑化の促進に関する法律施行令の規定により特殊な構造又は使用形態のエレベーターその他の昇降機等を定める件</w:t>
      </w:r>
    </w:p>
    <w:p w:rsidR="00433A5D" w:rsidRPr="00B97297" w:rsidRDefault="00433A5D" w:rsidP="00433A5D">
      <w:pPr>
        <w:jc w:val="right"/>
        <w:rPr>
          <w:rFonts w:asciiTheme="majorEastAsia" w:eastAsiaTheme="majorEastAsia" w:hAnsiTheme="majorEastAsia" w:cs="Times New Roman"/>
          <w:color w:val="000000"/>
          <w:sz w:val="16"/>
          <w:szCs w:val="16"/>
        </w:rPr>
      </w:pPr>
    </w:p>
    <w:p w:rsidR="00433A5D" w:rsidRPr="00B97297" w:rsidRDefault="00433A5D" w:rsidP="00433A5D">
      <w:pPr>
        <w:jc w:val="right"/>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最終改正：平成二一年八月四日国土交通省告示第八五九号</w:t>
      </w:r>
    </w:p>
    <w:p w:rsidR="00433A5D" w:rsidRPr="00B97297" w:rsidRDefault="00433A5D" w:rsidP="00433A5D">
      <w:pPr>
        <w:rPr>
          <w:rFonts w:asciiTheme="majorEastAsia" w:eastAsiaTheme="majorEastAsia" w:hAnsiTheme="majorEastAsia" w:cs="Times New Roman"/>
          <w:color w:val="000000"/>
          <w:sz w:val="16"/>
          <w:szCs w:val="16"/>
        </w:rPr>
      </w:pP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第一　高齢者、障害者等の移動等の円滑化の促進に関する法律施行令（以下「令」という。）第十八条第二項第六号に規定する国土交通大臣が定める特殊な構造又は使用形態のエレベーターその他の昇降機は、次に掲げるものとする。</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一　車いすに座ったまま使用するエレベーターで、かごの定格速度が十五メートル以下で、かつ、その床面積が二・二五平方メートル以下のものであって、昇降行程が四メートル以下のもの又は階段及び傾斜路に沿って昇降するもの</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二　車いすに座ったまま車いす使用者を昇降させる場合に二枚以上の踏段を同一の面に保ちながら昇降を行うエスカレーターで、当該運転時において、踏段の定格速度を三十メートル毎分以下とし、かつ、二枚以上の踏段を同一の面とした部分の先端に車止めを設けたもの</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第二　令第十八条第二項第六号に規定する車いす使用者が円滑に利用することができるものとして国土交通大臣が定める構造は、次に掲げるものとする。</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一　第一第一号に掲げるエレベーターにあっては、次に掲げるものであること。</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イ　平成十二年建設省告示第千四百十三号第一第九号に規定するものとすること。</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ロ　かごの幅は七十センチメートル以上とし、かつ、奥行きは百二十センチメートル以上とすること。</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ハ　車いす使用者がかご内で方向を変更する必要がある場合にあっては、かごの幅及び奥行きが十分に確保されていること。</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二　第一第二号に掲げるエスカレーターにあっては、平成十二年建設省告示第千四百十七号第一ただし書に規定するものであること。</w:t>
      </w:r>
    </w:p>
    <w:p w:rsidR="00433A5D" w:rsidRPr="00B97297" w:rsidRDefault="00433A5D" w:rsidP="00433A5D">
      <w:pPr>
        <w:rPr>
          <w:rFonts w:asciiTheme="majorEastAsia" w:eastAsiaTheme="majorEastAsia" w:hAnsiTheme="majorEastAsia" w:cs="Times New Roman"/>
          <w:color w:val="000000"/>
          <w:sz w:val="16"/>
          <w:szCs w:val="16"/>
        </w:rPr>
      </w:pP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附　則</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１　この告示は、高齢者、障害者等の移動等の円滑化の促進に関する法律（平成十八年法律第九十一号）の施行の日（平成十八年十二月二十日）から施行する。</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２　平成十五年国土交通省告示第百七十八号は、廃止する。 </w:t>
      </w:r>
    </w:p>
    <w:p w:rsidR="00433A5D" w:rsidRPr="00B97297" w:rsidRDefault="00433A5D" w:rsidP="00433A5D">
      <w:pPr>
        <w:rPr>
          <w:rFonts w:asciiTheme="majorEastAsia" w:eastAsiaTheme="majorEastAsia" w:hAnsiTheme="majorEastAsia" w:cs="Times New Roman"/>
          <w:color w:val="000000"/>
          <w:sz w:val="16"/>
          <w:szCs w:val="16"/>
        </w:rPr>
      </w:pPr>
    </w:p>
    <w:p w:rsidR="00433A5D" w:rsidRPr="00B97297" w:rsidRDefault="00433A5D" w:rsidP="00433A5D">
      <w:pPr>
        <w:rPr>
          <w:rFonts w:asciiTheme="majorEastAsia" w:eastAsiaTheme="majorEastAsia" w:hAnsiTheme="majorEastAsia" w:cs="Times New Roman"/>
          <w:color w:val="000000"/>
          <w:sz w:val="16"/>
          <w:szCs w:val="16"/>
        </w:rPr>
      </w:pPr>
    </w:p>
    <w:p w:rsidR="00433A5D" w:rsidRPr="00B97297" w:rsidRDefault="00433A5D" w:rsidP="00433A5D">
      <w:pPr>
        <w:rPr>
          <w:rFonts w:asciiTheme="majorEastAsia" w:eastAsiaTheme="majorEastAsia" w:hAnsiTheme="majorEastAsia" w:cs="Times New Roman"/>
          <w:color w:val="000000"/>
          <w:sz w:val="16"/>
          <w:szCs w:val="16"/>
        </w:rPr>
      </w:pPr>
    </w:p>
    <w:p w:rsidR="00433A5D" w:rsidRPr="00B97297" w:rsidRDefault="00433A5D" w:rsidP="00433A5D">
      <w:pPr>
        <w:rPr>
          <w:rFonts w:asciiTheme="majorEastAsia" w:eastAsiaTheme="majorEastAsia" w:hAnsiTheme="majorEastAsia" w:cs="Times New Roman"/>
          <w:color w:val="000000"/>
          <w:sz w:val="16"/>
          <w:szCs w:val="16"/>
        </w:rPr>
      </w:pP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color w:val="000000"/>
          <w:sz w:val="16"/>
          <w:szCs w:val="16"/>
        </w:rPr>
        <w:br w:type="page"/>
      </w:r>
    </w:p>
    <w:p w:rsidR="00433A5D" w:rsidRPr="00FC296F" w:rsidRDefault="00433A5D" w:rsidP="00433A5D">
      <w:pPr>
        <w:rPr>
          <w:rFonts w:asciiTheme="majorEastAsia" w:eastAsiaTheme="majorEastAsia" w:hAnsiTheme="majorEastAsia" w:cs="Times New Roman"/>
          <w:color w:val="000000"/>
          <w:sz w:val="18"/>
          <w:szCs w:val="18"/>
        </w:rPr>
      </w:pPr>
      <w:r w:rsidRPr="00FC296F">
        <w:rPr>
          <w:rFonts w:asciiTheme="majorEastAsia" w:eastAsiaTheme="majorEastAsia" w:hAnsiTheme="majorEastAsia" w:cs="Times New Roman" w:hint="eastAsia"/>
          <w:color w:val="000000"/>
          <w:sz w:val="18"/>
          <w:szCs w:val="18"/>
        </w:rPr>
        <w:lastRenderedPageBreak/>
        <w:t>告示1493号（国土交通省告示第千四百九十三号）</w:t>
      </w:r>
    </w:p>
    <w:p w:rsidR="00433A5D" w:rsidRPr="00FC296F" w:rsidRDefault="00433A5D" w:rsidP="00433A5D">
      <w:pPr>
        <w:rPr>
          <w:rFonts w:asciiTheme="majorEastAsia" w:eastAsiaTheme="majorEastAsia" w:hAnsiTheme="majorEastAsia" w:cs="Times New Roman"/>
          <w:color w:val="000000"/>
          <w:sz w:val="16"/>
          <w:szCs w:val="16"/>
        </w:rPr>
      </w:pPr>
    </w:p>
    <w:p w:rsidR="00433A5D" w:rsidRPr="00FC296F" w:rsidRDefault="00433A5D" w:rsidP="00433A5D">
      <w:pPr>
        <w:rPr>
          <w:rFonts w:asciiTheme="majorEastAsia" w:eastAsiaTheme="majorEastAsia" w:hAnsiTheme="majorEastAsia" w:cs="Times New Roman"/>
          <w:color w:val="000000"/>
          <w:sz w:val="16"/>
          <w:szCs w:val="16"/>
        </w:rPr>
      </w:pPr>
      <w:r w:rsidRPr="00FC296F">
        <w:rPr>
          <w:rFonts w:asciiTheme="majorEastAsia" w:eastAsiaTheme="majorEastAsia" w:hAnsiTheme="majorEastAsia" w:cs="Times New Roman" w:hint="eastAsia"/>
          <w:color w:val="000000"/>
          <w:sz w:val="16"/>
          <w:szCs w:val="16"/>
        </w:rPr>
        <w:t>高齢者、障害者等の移動等の円滑化の促進に関する法律施行令（平成十八年政令第三百七十九号）第十八条第二項第五号リ（２）の規定に基づき、エレベーターのかご内及び乗降ロビーに設ける制御装置を視覚障害者が円滑に操作することができる構造とする方法を次のように定める。</w:t>
      </w:r>
    </w:p>
    <w:p w:rsidR="00433A5D" w:rsidRPr="00FC296F" w:rsidRDefault="00433A5D" w:rsidP="00433A5D">
      <w:pPr>
        <w:rPr>
          <w:rFonts w:asciiTheme="majorEastAsia" w:eastAsiaTheme="majorEastAsia" w:hAnsiTheme="majorEastAsia" w:cs="Times New Roman"/>
          <w:color w:val="000000"/>
          <w:sz w:val="16"/>
          <w:szCs w:val="16"/>
        </w:rPr>
      </w:pPr>
      <w:r w:rsidRPr="00FC296F">
        <w:rPr>
          <w:rFonts w:asciiTheme="majorEastAsia" w:eastAsiaTheme="majorEastAsia" w:hAnsiTheme="majorEastAsia" w:cs="Times New Roman" w:hint="eastAsia"/>
          <w:color w:val="000000"/>
          <w:sz w:val="16"/>
          <w:szCs w:val="16"/>
        </w:rPr>
        <w:t>平成十八年十二月十五日</w:t>
      </w:r>
    </w:p>
    <w:p w:rsidR="00433A5D" w:rsidRPr="00FC296F" w:rsidRDefault="00433A5D" w:rsidP="00433A5D">
      <w:pPr>
        <w:wordWrap w:val="0"/>
        <w:jc w:val="right"/>
        <w:rPr>
          <w:rFonts w:asciiTheme="majorEastAsia" w:eastAsiaTheme="majorEastAsia" w:hAnsiTheme="majorEastAsia" w:cs="Times New Roman"/>
          <w:color w:val="000000"/>
          <w:sz w:val="16"/>
          <w:szCs w:val="16"/>
        </w:rPr>
      </w:pPr>
      <w:r w:rsidRPr="00FC296F">
        <w:rPr>
          <w:rFonts w:asciiTheme="majorEastAsia" w:eastAsiaTheme="majorEastAsia" w:hAnsiTheme="majorEastAsia" w:cs="Times New Roman" w:hint="eastAsia"/>
          <w:color w:val="000000"/>
          <w:sz w:val="16"/>
          <w:szCs w:val="16"/>
        </w:rPr>
        <w:t xml:space="preserve">国土交通大臣　冬柴　鐡三　　</w:t>
      </w:r>
    </w:p>
    <w:p w:rsidR="00433A5D" w:rsidRPr="00FC296F" w:rsidRDefault="00433A5D" w:rsidP="00433A5D">
      <w:pPr>
        <w:jc w:val="right"/>
        <w:rPr>
          <w:rFonts w:asciiTheme="majorEastAsia" w:eastAsiaTheme="majorEastAsia" w:hAnsiTheme="majorEastAsia" w:cs="Times New Roman"/>
          <w:color w:val="000000"/>
          <w:sz w:val="16"/>
          <w:szCs w:val="16"/>
        </w:rPr>
      </w:pPr>
    </w:p>
    <w:p w:rsidR="00433A5D" w:rsidRPr="00FC296F" w:rsidRDefault="00433A5D" w:rsidP="00433A5D">
      <w:pPr>
        <w:rPr>
          <w:rFonts w:asciiTheme="majorEastAsia" w:eastAsiaTheme="majorEastAsia" w:hAnsiTheme="majorEastAsia" w:cs="Times New Roman"/>
          <w:color w:val="000000"/>
          <w:sz w:val="18"/>
          <w:szCs w:val="18"/>
        </w:rPr>
      </w:pPr>
      <w:r w:rsidRPr="00FC296F">
        <w:rPr>
          <w:rFonts w:asciiTheme="majorEastAsia" w:eastAsiaTheme="majorEastAsia" w:hAnsiTheme="majorEastAsia" w:cs="Times New Roman" w:hint="eastAsia"/>
          <w:color w:val="000000"/>
          <w:sz w:val="18"/>
          <w:szCs w:val="18"/>
        </w:rPr>
        <w:t>高齢者、障害者等の移動等の円滑化の促進に関する法律施行令の規定によりエレベーターのかご内及び乗降ロビーに設ける制御装置を視覚障害者が円滑に操作することができる構造とする方法を定める件</w:t>
      </w:r>
    </w:p>
    <w:p w:rsidR="00433A5D" w:rsidRPr="00FC296F" w:rsidRDefault="00433A5D" w:rsidP="00433A5D">
      <w:pPr>
        <w:rPr>
          <w:rFonts w:asciiTheme="majorEastAsia" w:eastAsiaTheme="majorEastAsia" w:hAnsiTheme="majorEastAsia" w:cs="Times New Roman"/>
          <w:color w:val="000000"/>
          <w:sz w:val="16"/>
          <w:szCs w:val="16"/>
        </w:rPr>
      </w:pPr>
    </w:p>
    <w:p w:rsidR="00433A5D" w:rsidRPr="00FC296F" w:rsidRDefault="00433A5D" w:rsidP="00433A5D">
      <w:pPr>
        <w:rPr>
          <w:rFonts w:asciiTheme="majorEastAsia" w:eastAsiaTheme="majorEastAsia" w:hAnsiTheme="majorEastAsia" w:cs="Times New Roman"/>
          <w:color w:val="000000"/>
          <w:sz w:val="16"/>
          <w:szCs w:val="16"/>
        </w:rPr>
      </w:pPr>
      <w:r w:rsidRPr="00FC296F">
        <w:rPr>
          <w:rFonts w:asciiTheme="majorEastAsia" w:eastAsiaTheme="majorEastAsia" w:hAnsiTheme="majorEastAsia" w:cs="Times New Roman" w:hint="eastAsia"/>
          <w:color w:val="000000"/>
          <w:sz w:val="16"/>
          <w:szCs w:val="16"/>
        </w:rPr>
        <w:t>高齢者、障害者等の移動等の円滑化の促進に関する法律施行令第十八条第二項第五号リ（２）に規定する国土交通大臣が定める方法は、次に掲げるものとする。</w:t>
      </w:r>
    </w:p>
    <w:p w:rsidR="00433A5D" w:rsidRPr="00B97297" w:rsidRDefault="00433A5D" w:rsidP="00433A5D">
      <w:pPr>
        <w:rPr>
          <w:rFonts w:asciiTheme="majorEastAsia" w:eastAsiaTheme="majorEastAsia" w:hAnsiTheme="majorEastAsia" w:cs="Times New Roman"/>
          <w:color w:val="000000"/>
          <w:sz w:val="16"/>
          <w:szCs w:val="16"/>
        </w:rPr>
      </w:pPr>
      <w:r w:rsidRPr="00FC296F">
        <w:rPr>
          <w:rFonts w:asciiTheme="majorEastAsia" w:eastAsiaTheme="majorEastAsia" w:hAnsiTheme="majorEastAsia" w:cs="Times New Roman" w:hint="eastAsia"/>
          <w:color w:val="000000"/>
          <w:sz w:val="16"/>
          <w:szCs w:val="16"/>
        </w:rPr>
        <w:t xml:space="preserve">　一　文字等の浮き彫り</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　二　音による案内</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　三　点字及び前二号に類するもの　</w:t>
      </w:r>
    </w:p>
    <w:p w:rsidR="00433A5D" w:rsidRPr="00B97297" w:rsidRDefault="00433A5D" w:rsidP="00433A5D">
      <w:pPr>
        <w:rPr>
          <w:rFonts w:asciiTheme="majorEastAsia" w:eastAsiaTheme="majorEastAsia" w:hAnsiTheme="majorEastAsia" w:cs="Times New Roman"/>
          <w:color w:val="000000"/>
          <w:sz w:val="16"/>
          <w:szCs w:val="16"/>
        </w:rPr>
      </w:pP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附　則</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この告示は、高齢者、障害者等の移動等の円滑化の促進に関する法律（平成十八年法律第九十一号）の施行の日（平成十八年十二月二十日）から施行する。</w:t>
      </w:r>
    </w:p>
    <w:p w:rsidR="00433A5D" w:rsidRPr="00B97297" w:rsidRDefault="00433A5D" w:rsidP="00433A5D">
      <w:pPr>
        <w:rPr>
          <w:rFonts w:asciiTheme="majorEastAsia" w:eastAsiaTheme="majorEastAsia" w:hAnsiTheme="majorEastAsia" w:cs="Times New Roman"/>
          <w:color w:val="000000"/>
          <w:sz w:val="16"/>
          <w:szCs w:val="16"/>
        </w:rPr>
      </w:pPr>
    </w:p>
    <w:p w:rsidR="00433A5D" w:rsidRPr="00B97297" w:rsidRDefault="00433A5D" w:rsidP="00433A5D">
      <w:pPr>
        <w:rPr>
          <w:rFonts w:asciiTheme="majorEastAsia" w:eastAsiaTheme="majorEastAsia" w:hAnsiTheme="majorEastAsia" w:cs="Times New Roman"/>
          <w:color w:val="000000"/>
          <w:sz w:val="16"/>
          <w:szCs w:val="16"/>
        </w:rPr>
      </w:pP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color w:val="000000"/>
          <w:sz w:val="16"/>
          <w:szCs w:val="16"/>
        </w:rPr>
        <w:br w:type="page"/>
      </w:r>
    </w:p>
    <w:p w:rsidR="00433A5D" w:rsidRPr="00FC296F" w:rsidRDefault="00433A5D" w:rsidP="00433A5D">
      <w:pPr>
        <w:rPr>
          <w:rFonts w:asciiTheme="majorEastAsia" w:eastAsiaTheme="majorEastAsia" w:hAnsiTheme="majorEastAsia" w:cs="Times New Roman"/>
          <w:color w:val="000000"/>
          <w:sz w:val="18"/>
          <w:szCs w:val="18"/>
        </w:rPr>
      </w:pPr>
      <w:r w:rsidRPr="00FC296F">
        <w:rPr>
          <w:rFonts w:asciiTheme="majorEastAsia" w:eastAsiaTheme="majorEastAsia" w:hAnsiTheme="majorEastAsia" w:cs="Times New Roman" w:hint="eastAsia"/>
          <w:color w:val="000000"/>
          <w:sz w:val="18"/>
          <w:szCs w:val="18"/>
        </w:rPr>
        <w:lastRenderedPageBreak/>
        <w:t>告示1494号（国土交通省告示第千四百九十四号）</w:t>
      </w:r>
    </w:p>
    <w:p w:rsidR="00433A5D" w:rsidRPr="00FC296F" w:rsidRDefault="00433A5D" w:rsidP="00433A5D">
      <w:pPr>
        <w:rPr>
          <w:rFonts w:asciiTheme="majorEastAsia" w:eastAsiaTheme="majorEastAsia" w:hAnsiTheme="majorEastAsia" w:cs="Times New Roman"/>
          <w:color w:val="000000"/>
          <w:sz w:val="16"/>
          <w:szCs w:val="16"/>
        </w:rPr>
      </w:pPr>
    </w:p>
    <w:p w:rsidR="00433A5D" w:rsidRPr="00FC296F" w:rsidRDefault="00433A5D" w:rsidP="00433A5D">
      <w:pPr>
        <w:rPr>
          <w:rFonts w:asciiTheme="majorEastAsia" w:eastAsiaTheme="majorEastAsia" w:hAnsiTheme="majorEastAsia" w:cs="Times New Roman"/>
          <w:color w:val="000000"/>
          <w:sz w:val="16"/>
          <w:szCs w:val="16"/>
        </w:rPr>
      </w:pPr>
      <w:r w:rsidRPr="00FC296F">
        <w:rPr>
          <w:rFonts w:asciiTheme="majorEastAsia" w:eastAsiaTheme="majorEastAsia" w:hAnsiTheme="majorEastAsia" w:cs="Times New Roman" w:hint="eastAsia"/>
          <w:color w:val="000000"/>
          <w:sz w:val="16"/>
          <w:szCs w:val="16"/>
        </w:rPr>
        <w:t xml:space="preserve">　高齢者、障害者等の移動等の円滑化の促進に関する法律施行令（平成十八年政令第三百七十九号）第十八条第二項第五号リただし書の規定に基づき、視覚障害者の利用上支障がないエレベーター及び乗降ロビーを次のように定める。</w:t>
      </w:r>
    </w:p>
    <w:p w:rsidR="00433A5D" w:rsidRPr="00FC296F" w:rsidRDefault="00433A5D" w:rsidP="00433A5D">
      <w:pPr>
        <w:rPr>
          <w:rFonts w:asciiTheme="majorEastAsia" w:eastAsiaTheme="majorEastAsia" w:hAnsiTheme="majorEastAsia" w:cs="Times New Roman"/>
          <w:color w:val="000000"/>
          <w:sz w:val="16"/>
          <w:szCs w:val="16"/>
        </w:rPr>
      </w:pPr>
      <w:r w:rsidRPr="00FC296F">
        <w:rPr>
          <w:rFonts w:asciiTheme="majorEastAsia" w:eastAsiaTheme="majorEastAsia" w:hAnsiTheme="majorEastAsia" w:cs="Times New Roman" w:hint="eastAsia"/>
          <w:color w:val="000000"/>
          <w:sz w:val="16"/>
          <w:szCs w:val="16"/>
        </w:rPr>
        <w:t xml:space="preserve">　　平成十八年十二月十五日 　　                                   </w:t>
      </w:r>
    </w:p>
    <w:p w:rsidR="00433A5D" w:rsidRPr="00FC296F" w:rsidRDefault="00433A5D" w:rsidP="00433A5D">
      <w:pPr>
        <w:wordWrap w:val="0"/>
        <w:jc w:val="right"/>
        <w:rPr>
          <w:rFonts w:asciiTheme="majorEastAsia" w:eastAsiaTheme="majorEastAsia" w:hAnsiTheme="majorEastAsia" w:cs="Times New Roman"/>
          <w:color w:val="000000"/>
          <w:sz w:val="16"/>
          <w:szCs w:val="16"/>
        </w:rPr>
      </w:pPr>
      <w:r w:rsidRPr="00FC296F">
        <w:rPr>
          <w:rFonts w:asciiTheme="majorEastAsia" w:eastAsiaTheme="majorEastAsia" w:hAnsiTheme="majorEastAsia" w:cs="Times New Roman" w:hint="eastAsia"/>
          <w:color w:val="000000"/>
          <w:sz w:val="16"/>
          <w:szCs w:val="16"/>
        </w:rPr>
        <w:t xml:space="preserve">国土交通大臣　冬柴　鐡三　　</w:t>
      </w:r>
    </w:p>
    <w:p w:rsidR="00433A5D" w:rsidRPr="00FC296F" w:rsidRDefault="00433A5D" w:rsidP="00433A5D">
      <w:pPr>
        <w:jc w:val="right"/>
        <w:rPr>
          <w:rFonts w:asciiTheme="majorEastAsia" w:eastAsiaTheme="majorEastAsia" w:hAnsiTheme="majorEastAsia" w:cs="Times New Roman"/>
          <w:color w:val="000000"/>
          <w:sz w:val="16"/>
          <w:szCs w:val="16"/>
        </w:rPr>
      </w:pPr>
    </w:p>
    <w:p w:rsidR="00433A5D" w:rsidRPr="00FC296F" w:rsidRDefault="00433A5D" w:rsidP="00433A5D">
      <w:pPr>
        <w:rPr>
          <w:rFonts w:asciiTheme="majorEastAsia" w:eastAsiaTheme="majorEastAsia" w:hAnsiTheme="majorEastAsia" w:cs="Times New Roman"/>
          <w:color w:val="000000"/>
          <w:sz w:val="18"/>
          <w:szCs w:val="18"/>
        </w:rPr>
      </w:pPr>
      <w:r w:rsidRPr="00FC296F">
        <w:rPr>
          <w:rFonts w:asciiTheme="majorEastAsia" w:eastAsiaTheme="majorEastAsia" w:hAnsiTheme="majorEastAsia" w:cs="Times New Roman" w:hint="eastAsia"/>
          <w:color w:val="000000"/>
          <w:sz w:val="18"/>
          <w:szCs w:val="18"/>
        </w:rPr>
        <w:t>高齢者、障害者等の移動等の円滑化の促進に関する法律施行令の規定により視覚障害者の利用上支障がないエレベーター及び乗降ロビーを定める件</w:t>
      </w:r>
    </w:p>
    <w:p w:rsidR="00433A5D" w:rsidRPr="00B97297" w:rsidRDefault="00433A5D" w:rsidP="00433A5D">
      <w:pPr>
        <w:rPr>
          <w:rFonts w:asciiTheme="majorEastAsia" w:eastAsiaTheme="majorEastAsia" w:hAnsiTheme="majorEastAsia" w:cs="Times New Roman"/>
          <w:color w:val="000000"/>
          <w:sz w:val="16"/>
          <w:szCs w:val="16"/>
        </w:rPr>
      </w:pP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　高齢者、障害者等の移動等の円滑化の促進に関する法律施行令第十八条第二項第五号リただし書に規定する視覚障害者の利用上支障がないものとして国土交通大臣が定める場合は、エレベーター及び乗降ロビーが主として自動車の駐車の用に供する施設に設けるものである場合とする。</w:t>
      </w:r>
    </w:p>
    <w:p w:rsidR="00433A5D" w:rsidRPr="00B97297" w:rsidRDefault="00433A5D" w:rsidP="00433A5D">
      <w:pPr>
        <w:adjustRightInd w:val="0"/>
        <w:rPr>
          <w:rFonts w:asciiTheme="majorEastAsia" w:eastAsiaTheme="majorEastAsia" w:hAnsiTheme="majorEastAsia" w:cs="Times New Roman"/>
          <w:color w:val="000000"/>
          <w:sz w:val="16"/>
          <w:szCs w:val="16"/>
        </w:rPr>
      </w:pPr>
    </w:p>
    <w:p w:rsidR="00433A5D" w:rsidRPr="00B97297" w:rsidRDefault="00433A5D" w:rsidP="00433A5D">
      <w:pPr>
        <w:adjustRightInd w:val="0"/>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附　則</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１　この告示は、高齢者、障害者等の移動等の円滑化の促進に関する法律（平成十八年法律第九十一号）の施行の日（平成十八年十二月二十日）から施行する。</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２　平成十五年国土交通省告示第百七十七号は、廃止する。</w:t>
      </w:r>
    </w:p>
    <w:p w:rsidR="00433A5D" w:rsidRPr="00B97297" w:rsidRDefault="00433A5D" w:rsidP="00433A5D">
      <w:pPr>
        <w:rPr>
          <w:rFonts w:asciiTheme="majorEastAsia" w:eastAsiaTheme="majorEastAsia" w:hAnsiTheme="majorEastAsia" w:cs="Times New Roman"/>
          <w:color w:val="000000"/>
          <w:sz w:val="16"/>
          <w:szCs w:val="16"/>
        </w:rPr>
      </w:pPr>
    </w:p>
    <w:p w:rsidR="00433A5D" w:rsidRPr="00B97297" w:rsidRDefault="00433A5D" w:rsidP="00433A5D">
      <w:pPr>
        <w:rPr>
          <w:rFonts w:asciiTheme="majorEastAsia" w:eastAsiaTheme="majorEastAsia" w:hAnsiTheme="majorEastAsia" w:cs="Times New Roman"/>
          <w:color w:val="000000"/>
          <w:sz w:val="16"/>
          <w:szCs w:val="16"/>
        </w:rPr>
      </w:pPr>
    </w:p>
    <w:p w:rsidR="00433A5D" w:rsidRPr="00B97297" w:rsidRDefault="00433A5D" w:rsidP="00433A5D">
      <w:pPr>
        <w:rPr>
          <w:rFonts w:asciiTheme="majorEastAsia" w:eastAsiaTheme="majorEastAsia" w:hAnsiTheme="majorEastAsia" w:cs="Times New Roman"/>
          <w:color w:val="000000"/>
          <w:sz w:val="16"/>
          <w:szCs w:val="16"/>
        </w:rPr>
      </w:pPr>
    </w:p>
    <w:p w:rsidR="00433A5D" w:rsidRPr="00FC296F" w:rsidRDefault="00433A5D" w:rsidP="00433A5D">
      <w:pPr>
        <w:rPr>
          <w:rFonts w:asciiTheme="majorEastAsia" w:eastAsiaTheme="majorEastAsia" w:hAnsiTheme="majorEastAsia" w:cs="Times New Roman"/>
          <w:color w:val="000000"/>
          <w:sz w:val="18"/>
          <w:szCs w:val="18"/>
        </w:rPr>
      </w:pPr>
      <w:r w:rsidRPr="00FC296F">
        <w:rPr>
          <w:rFonts w:asciiTheme="majorEastAsia" w:eastAsiaTheme="majorEastAsia" w:hAnsiTheme="majorEastAsia" w:cs="Times New Roman"/>
          <w:color w:val="000000"/>
          <w:sz w:val="18"/>
          <w:szCs w:val="18"/>
        </w:rPr>
        <w:br w:type="page"/>
      </w:r>
    </w:p>
    <w:p w:rsidR="00433A5D" w:rsidRPr="00FC296F" w:rsidRDefault="00433A5D" w:rsidP="00433A5D">
      <w:pPr>
        <w:rPr>
          <w:rFonts w:asciiTheme="majorEastAsia" w:eastAsiaTheme="majorEastAsia" w:hAnsiTheme="majorEastAsia" w:cs="Times New Roman"/>
          <w:color w:val="000000"/>
          <w:sz w:val="18"/>
          <w:szCs w:val="18"/>
        </w:rPr>
      </w:pPr>
      <w:r w:rsidRPr="00FC296F">
        <w:rPr>
          <w:rFonts w:asciiTheme="majorEastAsia" w:eastAsiaTheme="majorEastAsia" w:hAnsiTheme="majorEastAsia" w:cs="Times New Roman" w:hint="eastAsia"/>
          <w:color w:val="000000"/>
          <w:sz w:val="18"/>
          <w:szCs w:val="18"/>
        </w:rPr>
        <w:lastRenderedPageBreak/>
        <w:t>告示1495号（国土交通省告示第千四百九十五号）</w:t>
      </w:r>
    </w:p>
    <w:p w:rsidR="00433A5D" w:rsidRPr="00FC296F" w:rsidRDefault="00433A5D" w:rsidP="00433A5D">
      <w:pPr>
        <w:rPr>
          <w:rFonts w:asciiTheme="majorEastAsia" w:eastAsiaTheme="majorEastAsia" w:hAnsiTheme="majorEastAsia" w:cs="Times New Roman"/>
          <w:color w:val="000000"/>
          <w:sz w:val="16"/>
          <w:szCs w:val="16"/>
        </w:rPr>
      </w:pPr>
    </w:p>
    <w:p w:rsidR="00433A5D" w:rsidRPr="00FC296F" w:rsidRDefault="00433A5D" w:rsidP="00433A5D">
      <w:pPr>
        <w:rPr>
          <w:rFonts w:asciiTheme="majorEastAsia" w:eastAsiaTheme="majorEastAsia" w:hAnsiTheme="majorEastAsia" w:cs="Times New Roman"/>
          <w:color w:val="000000"/>
          <w:sz w:val="16"/>
          <w:szCs w:val="16"/>
        </w:rPr>
      </w:pPr>
      <w:r w:rsidRPr="00FC296F">
        <w:rPr>
          <w:rFonts w:asciiTheme="majorEastAsia" w:eastAsiaTheme="majorEastAsia" w:hAnsiTheme="majorEastAsia" w:cs="Times New Roman" w:hint="eastAsia"/>
          <w:color w:val="000000"/>
          <w:sz w:val="16"/>
          <w:szCs w:val="16"/>
        </w:rPr>
        <w:t>高齢者、障害者等の移動等の円滑化の促進に関する法律施行令（平成十八年政令第三百七十九号）第十五条第二項第二号イの規定に基づき、車いす使用者用浴室等の構造を次のように定める。</w:t>
      </w:r>
    </w:p>
    <w:p w:rsidR="00433A5D" w:rsidRPr="00FC296F" w:rsidRDefault="00433A5D" w:rsidP="00433A5D">
      <w:pPr>
        <w:rPr>
          <w:rFonts w:asciiTheme="majorEastAsia" w:eastAsiaTheme="majorEastAsia" w:hAnsiTheme="majorEastAsia" w:cs="Times New Roman"/>
          <w:color w:val="000000"/>
          <w:sz w:val="16"/>
          <w:szCs w:val="16"/>
        </w:rPr>
      </w:pPr>
      <w:r w:rsidRPr="00FC296F">
        <w:rPr>
          <w:rFonts w:asciiTheme="majorEastAsia" w:eastAsiaTheme="majorEastAsia" w:hAnsiTheme="majorEastAsia" w:cs="Times New Roman" w:hint="eastAsia"/>
          <w:color w:val="000000"/>
          <w:sz w:val="16"/>
          <w:szCs w:val="16"/>
        </w:rPr>
        <w:t>平成十八年十二月十五日</w:t>
      </w:r>
    </w:p>
    <w:p w:rsidR="00433A5D" w:rsidRPr="00FC296F" w:rsidRDefault="00433A5D" w:rsidP="00433A5D">
      <w:pPr>
        <w:wordWrap w:val="0"/>
        <w:jc w:val="right"/>
        <w:rPr>
          <w:rFonts w:asciiTheme="majorEastAsia" w:eastAsiaTheme="majorEastAsia" w:hAnsiTheme="majorEastAsia" w:cs="Times New Roman"/>
          <w:color w:val="000000"/>
          <w:sz w:val="16"/>
          <w:szCs w:val="16"/>
        </w:rPr>
      </w:pPr>
      <w:r w:rsidRPr="00FC296F">
        <w:rPr>
          <w:rFonts w:asciiTheme="majorEastAsia" w:eastAsiaTheme="majorEastAsia" w:hAnsiTheme="majorEastAsia" w:cs="Times New Roman" w:hint="eastAsia"/>
          <w:color w:val="000000"/>
          <w:sz w:val="16"/>
          <w:szCs w:val="16"/>
        </w:rPr>
        <w:t xml:space="preserve">国土交通大臣　冬柴　鐡三　　</w:t>
      </w:r>
    </w:p>
    <w:p w:rsidR="00433A5D" w:rsidRPr="00FC296F" w:rsidRDefault="00433A5D" w:rsidP="00433A5D">
      <w:pPr>
        <w:jc w:val="right"/>
        <w:rPr>
          <w:rFonts w:asciiTheme="majorEastAsia" w:eastAsiaTheme="majorEastAsia" w:hAnsiTheme="majorEastAsia" w:cs="Times New Roman"/>
          <w:color w:val="000000"/>
          <w:sz w:val="16"/>
          <w:szCs w:val="16"/>
        </w:rPr>
      </w:pPr>
    </w:p>
    <w:p w:rsidR="00433A5D" w:rsidRPr="00FC296F" w:rsidRDefault="00433A5D" w:rsidP="00433A5D">
      <w:pPr>
        <w:rPr>
          <w:rFonts w:asciiTheme="majorEastAsia" w:eastAsiaTheme="majorEastAsia" w:hAnsiTheme="majorEastAsia" w:cs="Times New Roman"/>
          <w:color w:val="000000"/>
          <w:sz w:val="18"/>
          <w:szCs w:val="18"/>
        </w:rPr>
      </w:pPr>
      <w:r w:rsidRPr="00FC296F">
        <w:rPr>
          <w:rFonts w:asciiTheme="majorEastAsia" w:eastAsiaTheme="majorEastAsia" w:hAnsiTheme="majorEastAsia" w:cs="Times New Roman" w:hint="eastAsia"/>
          <w:color w:val="000000"/>
          <w:sz w:val="18"/>
          <w:szCs w:val="18"/>
        </w:rPr>
        <w:t>高齢者、障害者等の移動等の円滑化の促進に関する法律施行令の規定により車いす使用者用浴室等の構造を定める件</w:t>
      </w:r>
    </w:p>
    <w:p w:rsidR="00433A5D" w:rsidRPr="00B97297" w:rsidRDefault="00433A5D" w:rsidP="00433A5D">
      <w:pPr>
        <w:rPr>
          <w:rFonts w:asciiTheme="majorEastAsia" w:eastAsiaTheme="majorEastAsia" w:hAnsiTheme="majorEastAsia" w:cs="Times New Roman"/>
          <w:color w:val="000000"/>
          <w:sz w:val="16"/>
          <w:szCs w:val="16"/>
        </w:rPr>
      </w:pP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高齢者、障害者等の移動等の円滑化の促進に関する法律施行例第十五条第二項第二号イに規定する車いす使用者が円滑に利用することができるものとして国土交通大臣が定める構造は、次に掲げるものとする。</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一　浴槽、シャワー、手すり等が適切に配置されていること。</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二　車いす使用者が円滑に利用することができるよう十分な空間が確保されていること。</w:t>
      </w:r>
    </w:p>
    <w:p w:rsidR="00433A5D" w:rsidRPr="00B97297" w:rsidRDefault="00433A5D" w:rsidP="00433A5D">
      <w:pPr>
        <w:rPr>
          <w:rFonts w:asciiTheme="majorEastAsia" w:eastAsiaTheme="majorEastAsia" w:hAnsiTheme="majorEastAsia" w:cs="Times New Roman"/>
          <w:color w:val="000000"/>
          <w:sz w:val="16"/>
          <w:szCs w:val="16"/>
        </w:rPr>
      </w:pP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附　則</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この告示は、高齢者、障害者等の移動等の円滑化の促進に関する法律（平成十八年法律第九十一号）の施行の日（平成十八年十二月二十日）から施行する。</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color w:val="000000"/>
          <w:sz w:val="16"/>
          <w:szCs w:val="16"/>
        </w:rPr>
        <w:br w:type="page"/>
      </w:r>
    </w:p>
    <w:p w:rsidR="00433A5D" w:rsidRPr="00FC296F" w:rsidRDefault="00433A5D" w:rsidP="00433A5D">
      <w:pPr>
        <w:rPr>
          <w:rFonts w:asciiTheme="majorEastAsia" w:eastAsiaTheme="majorEastAsia" w:hAnsiTheme="majorEastAsia" w:cs="Times New Roman"/>
          <w:color w:val="000000"/>
          <w:sz w:val="18"/>
          <w:szCs w:val="18"/>
        </w:rPr>
      </w:pPr>
      <w:r w:rsidRPr="00FC296F">
        <w:rPr>
          <w:rFonts w:asciiTheme="majorEastAsia" w:eastAsiaTheme="majorEastAsia" w:hAnsiTheme="majorEastAsia" w:cs="Times New Roman" w:hint="eastAsia"/>
          <w:color w:val="000000"/>
          <w:sz w:val="18"/>
          <w:szCs w:val="18"/>
        </w:rPr>
        <w:lastRenderedPageBreak/>
        <w:t>告示1496号（国土交通省告示第千四百九十六号）</w:t>
      </w:r>
    </w:p>
    <w:p w:rsidR="00433A5D" w:rsidRPr="00FC296F" w:rsidRDefault="00433A5D" w:rsidP="00433A5D">
      <w:pPr>
        <w:rPr>
          <w:rFonts w:asciiTheme="majorEastAsia" w:eastAsiaTheme="majorEastAsia" w:hAnsiTheme="majorEastAsia" w:cs="Times New Roman"/>
          <w:color w:val="000000"/>
          <w:sz w:val="16"/>
          <w:szCs w:val="16"/>
        </w:rPr>
      </w:pPr>
    </w:p>
    <w:p w:rsidR="00433A5D" w:rsidRPr="00FC296F" w:rsidRDefault="00433A5D" w:rsidP="00433A5D">
      <w:pPr>
        <w:rPr>
          <w:rFonts w:asciiTheme="majorEastAsia" w:eastAsiaTheme="majorEastAsia" w:hAnsiTheme="majorEastAsia" w:cs="Times New Roman"/>
          <w:color w:val="000000"/>
          <w:sz w:val="16"/>
          <w:szCs w:val="16"/>
        </w:rPr>
      </w:pPr>
      <w:r w:rsidRPr="00FC296F">
        <w:rPr>
          <w:rFonts w:asciiTheme="majorEastAsia" w:eastAsiaTheme="majorEastAsia" w:hAnsiTheme="majorEastAsia" w:cs="Times New Roman" w:hint="eastAsia"/>
          <w:color w:val="000000"/>
          <w:sz w:val="16"/>
          <w:szCs w:val="16"/>
        </w:rPr>
        <w:t xml:space="preserve">　高齢者、障害者等の移動等の円滑化の促進に関する法律施行令（平成十八年政令第三百七十九号）第十四条第一項第一号の規定に基づき、車いす使用者用便房の構造を次のように定める。</w:t>
      </w:r>
    </w:p>
    <w:p w:rsidR="00433A5D" w:rsidRPr="00FC296F" w:rsidRDefault="00433A5D" w:rsidP="00433A5D">
      <w:pPr>
        <w:rPr>
          <w:rFonts w:asciiTheme="majorEastAsia" w:eastAsiaTheme="majorEastAsia" w:hAnsiTheme="majorEastAsia" w:cs="Times New Roman"/>
          <w:color w:val="000000"/>
          <w:sz w:val="16"/>
          <w:szCs w:val="16"/>
        </w:rPr>
      </w:pPr>
      <w:r w:rsidRPr="00FC296F">
        <w:rPr>
          <w:rFonts w:asciiTheme="majorEastAsia" w:eastAsiaTheme="majorEastAsia" w:hAnsiTheme="majorEastAsia" w:cs="Times New Roman" w:hint="eastAsia"/>
          <w:color w:val="000000"/>
          <w:sz w:val="16"/>
          <w:szCs w:val="16"/>
        </w:rPr>
        <w:t xml:space="preserve">　　平成十八年十二月十五日                         　            </w:t>
      </w:r>
    </w:p>
    <w:p w:rsidR="00433A5D" w:rsidRPr="00FC296F" w:rsidRDefault="00433A5D" w:rsidP="00433A5D">
      <w:pPr>
        <w:wordWrap w:val="0"/>
        <w:jc w:val="right"/>
        <w:rPr>
          <w:rFonts w:asciiTheme="majorEastAsia" w:eastAsiaTheme="majorEastAsia" w:hAnsiTheme="majorEastAsia" w:cs="Times New Roman"/>
          <w:color w:val="000000"/>
          <w:sz w:val="16"/>
          <w:szCs w:val="16"/>
        </w:rPr>
      </w:pPr>
      <w:r w:rsidRPr="00FC296F">
        <w:rPr>
          <w:rFonts w:asciiTheme="majorEastAsia" w:eastAsiaTheme="majorEastAsia" w:hAnsiTheme="majorEastAsia" w:cs="Times New Roman" w:hint="eastAsia"/>
          <w:color w:val="000000"/>
          <w:sz w:val="16"/>
          <w:szCs w:val="16"/>
        </w:rPr>
        <w:t xml:space="preserve"> 国土交通大臣　冬柴　鐡三　　</w:t>
      </w:r>
    </w:p>
    <w:p w:rsidR="00433A5D" w:rsidRPr="00FC296F" w:rsidRDefault="00433A5D" w:rsidP="00433A5D">
      <w:pPr>
        <w:jc w:val="right"/>
        <w:rPr>
          <w:rFonts w:asciiTheme="majorEastAsia" w:eastAsiaTheme="majorEastAsia" w:hAnsiTheme="majorEastAsia" w:cs="Times New Roman"/>
          <w:color w:val="000000"/>
          <w:sz w:val="16"/>
          <w:szCs w:val="16"/>
        </w:rPr>
      </w:pPr>
    </w:p>
    <w:p w:rsidR="00433A5D" w:rsidRPr="00FC296F" w:rsidRDefault="00433A5D" w:rsidP="00433A5D">
      <w:pPr>
        <w:rPr>
          <w:rFonts w:asciiTheme="majorEastAsia" w:eastAsiaTheme="majorEastAsia" w:hAnsiTheme="majorEastAsia" w:cs="Times New Roman"/>
          <w:color w:val="000000"/>
          <w:sz w:val="18"/>
          <w:szCs w:val="18"/>
        </w:rPr>
      </w:pPr>
      <w:r w:rsidRPr="00FC296F">
        <w:rPr>
          <w:rFonts w:asciiTheme="majorEastAsia" w:eastAsiaTheme="majorEastAsia" w:hAnsiTheme="majorEastAsia" w:cs="Times New Roman" w:hint="eastAsia"/>
          <w:color w:val="000000"/>
          <w:sz w:val="18"/>
          <w:szCs w:val="18"/>
        </w:rPr>
        <w:t>高齢者、障害者等の移動等の円滑化の促進に関する法律施行令の規定により車いす使用者用便房の構造を定める件</w:t>
      </w:r>
    </w:p>
    <w:p w:rsidR="00433A5D" w:rsidRPr="00FC296F" w:rsidRDefault="00433A5D" w:rsidP="00433A5D">
      <w:pPr>
        <w:rPr>
          <w:rFonts w:asciiTheme="majorEastAsia" w:eastAsiaTheme="majorEastAsia" w:hAnsiTheme="majorEastAsia" w:cs="Times New Roman"/>
          <w:color w:val="000000"/>
          <w:sz w:val="16"/>
          <w:szCs w:val="16"/>
        </w:rPr>
      </w:pPr>
    </w:p>
    <w:p w:rsidR="00433A5D" w:rsidRPr="00FC296F" w:rsidRDefault="00433A5D" w:rsidP="00433A5D">
      <w:pPr>
        <w:rPr>
          <w:rFonts w:asciiTheme="majorEastAsia" w:eastAsiaTheme="majorEastAsia" w:hAnsiTheme="majorEastAsia" w:cs="Times New Roman"/>
          <w:color w:val="000000"/>
          <w:sz w:val="16"/>
          <w:szCs w:val="16"/>
        </w:rPr>
      </w:pPr>
      <w:r w:rsidRPr="00FC296F">
        <w:rPr>
          <w:rFonts w:asciiTheme="majorEastAsia" w:eastAsiaTheme="majorEastAsia" w:hAnsiTheme="majorEastAsia" w:cs="Times New Roman" w:hint="eastAsia"/>
          <w:color w:val="000000"/>
          <w:sz w:val="16"/>
          <w:szCs w:val="16"/>
        </w:rPr>
        <w:t xml:space="preserve">　高齢者、障害者等の移動等の円滑化の促進に関する法律施行令第十四条第一項第一号に規定する車いす使用者が円滑に利用できるものとして国土交通大臣が定める構造は、次に掲げるものとする。</w:t>
      </w:r>
    </w:p>
    <w:p w:rsidR="00433A5D" w:rsidRPr="00B97297" w:rsidRDefault="00433A5D" w:rsidP="00433A5D">
      <w:pPr>
        <w:rPr>
          <w:rFonts w:asciiTheme="majorEastAsia" w:eastAsiaTheme="majorEastAsia" w:hAnsiTheme="majorEastAsia" w:cs="Times New Roman"/>
          <w:color w:val="000000"/>
          <w:sz w:val="16"/>
          <w:szCs w:val="16"/>
        </w:rPr>
      </w:pPr>
      <w:r w:rsidRPr="00FC296F">
        <w:rPr>
          <w:rFonts w:asciiTheme="majorEastAsia" w:eastAsiaTheme="majorEastAsia" w:hAnsiTheme="majorEastAsia" w:cs="Times New Roman" w:hint="eastAsia"/>
          <w:color w:val="000000"/>
          <w:sz w:val="16"/>
          <w:szCs w:val="16"/>
        </w:rPr>
        <w:t>一　腰掛便座、手すり等が適切に配置されていること。</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二　車いす使用者が円滑に利用することができるよう十分な空間が確保されていること。</w:t>
      </w:r>
    </w:p>
    <w:p w:rsidR="00433A5D" w:rsidRPr="00B97297" w:rsidRDefault="00433A5D" w:rsidP="00433A5D">
      <w:pPr>
        <w:rPr>
          <w:rFonts w:asciiTheme="majorEastAsia" w:eastAsiaTheme="majorEastAsia" w:hAnsiTheme="majorEastAsia" w:cs="Times New Roman"/>
          <w:color w:val="000000"/>
          <w:sz w:val="16"/>
          <w:szCs w:val="16"/>
        </w:rPr>
      </w:pP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 xml:space="preserve">　    附　則</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１　この告示は、高齢者、障害者等の移動等の円滑化の促進に関する法律（平成十八年法律第九十一号）の施行の日（平成十八年十二月二十日）から施行する。</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２　平成十五年国土交通省告示第百七十六号は、廃止する。</w:t>
      </w:r>
    </w:p>
    <w:p w:rsidR="00433A5D" w:rsidRPr="00B97297" w:rsidRDefault="00433A5D" w:rsidP="00433A5D">
      <w:pPr>
        <w:rPr>
          <w:rFonts w:asciiTheme="majorEastAsia" w:eastAsiaTheme="majorEastAsia" w:hAnsiTheme="majorEastAsia" w:cs="Times New Roman"/>
          <w:color w:val="000000"/>
          <w:sz w:val="16"/>
          <w:szCs w:val="16"/>
        </w:rPr>
      </w:pPr>
    </w:p>
    <w:p w:rsidR="00433A5D" w:rsidRPr="00B97297" w:rsidRDefault="00433A5D" w:rsidP="00433A5D">
      <w:pPr>
        <w:rPr>
          <w:rFonts w:asciiTheme="majorEastAsia" w:eastAsiaTheme="majorEastAsia" w:hAnsiTheme="majorEastAsia" w:cs="Times New Roman"/>
          <w:color w:val="000000"/>
          <w:sz w:val="16"/>
          <w:szCs w:val="16"/>
        </w:rPr>
      </w:pP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color w:val="000000"/>
          <w:sz w:val="16"/>
          <w:szCs w:val="16"/>
        </w:rPr>
        <w:br w:type="page"/>
      </w:r>
    </w:p>
    <w:p w:rsidR="00433A5D" w:rsidRPr="00FC296F" w:rsidRDefault="00433A5D" w:rsidP="00433A5D">
      <w:pPr>
        <w:rPr>
          <w:rFonts w:asciiTheme="majorEastAsia" w:eastAsiaTheme="majorEastAsia" w:hAnsiTheme="majorEastAsia" w:cs="Times New Roman"/>
          <w:color w:val="000000"/>
          <w:sz w:val="18"/>
          <w:szCs w:val="18"/>
        </w:rPr>
      </w:pPr>
      <w:r w:rsidRPr="00FC296F">
        <w:rPr>
          <w:rFonts w:asciiTheme="majorEastAsia" w:eastAsiaTheme="majorEastAsia" w:hAnsiTheme="majorEastAsia" w:cs="Times New Roman" w:hint="eastAsia"/>
          <w:color w:val="000000"/>
          <w:sz w:val="18"/>
          <w:szCs w:val="18"/>
        </w:rPr>
        <w:lastRenderedPageBreak/>
        <w:t>告示1497号（国土交通省告示第千四百九十七号）</w:t>
      </w:r>
    </w:p>
    <w:p w:rsidR="00433A5D" w:rsidRPr="00FC296F" w:rsidRDefault="00433A5D" w:rsidP="00433A5D">
      <w:pPr>
        <w:rPr>
          <w:rFonts w:asciiTheme="majorEastAsia" w:eastAsiaTheme="majorEastAsia" w:hAnsiTheme="majorEastAsia" w:cs="Times New Roman"/>
          <w:color w:val="000000"/>
          <w:sz w:val="16"/>
          <w:szCs w:val="16"/>
        </w:rPr>
      </w:pPr>
    </w:p>
    <w:p w:rsidR="00433A5D" w:rsidRPr="00FC296F" w:rsidRDefault="00433A5D" w:rsidP="00433A5D">
      <w:pPr>
        <w:rPr>
          <w:rFonts w:asciiTheme="majorEastAsia" w:eastAsiaTheme="majorEastAsia" w:hAnsiTheme="majorEastAsia" w:cs="Times New Roman"/>
          <w:color w:val="000000"/>
          <w:sz w:val="16"/>
          <w:szCs w:val="16"/>
        </w:rPr>
      </w:pPr>
      <w:r w:rsidRPr="00FC296F">
        <w:rPr>
          <w:rFonts w:asciiTheme="majorEastAsia" w:eastAsiaTheme="majorEastAsia" w:hAnsiTheme="majorEastAsia" w:cs="Times New Roman" w:hint="eastAsia"/>
          <w:color w:val="000000"/>
          <w:sz w:val="16"/>
          <w:szCs w:val="16"/>
        </w:rPr>
        <w:t xml:space="preserve">　高齢者、障害者等の移動等の円滑化の促進に関する法律施行令（平成十八年政令第三百七十九号）第十一条第二号ただし書、第十二条第五号ただし書、第十三条第四号ただし書、第二十一条第一項ただし書及び同条第二項第二号ロの規定に基づき、視覚障害者の利用上支障がない廊下等の部分等を次のように定める。</w:t>
      </w:r>
    </w:p>
    <w:p w:rsidR="00433A5D" w:rsidRPr="00FC296F" w:rsidRDefault="00433A5D" w:rsidP="00433A5D">
      <w:pPr>
        <w:rPr>
          <w:rFonts w:asciiTheme="majorEastAsia" w:eastAsiaTheme="majorEastAsia" w:hAnsiTheme="majorEastAsia" w:cs="Times New Roman"/>
          <w:color w:val="000000"/>
          <w:sz w:val="16"/>
          <w:szCs w:val="16"/>
        </w:rPr>
      </w:pPr>
      <w:r w:rsidRPr="00FC296F">
        <w:rPr>
          <w:rFonts w:asciiTheme="majorEastAsia" w:eastAsiaTheme="majorEastAsia" w:hAnsiTheme="majorEastAsia" w:cs="Times New Roman" w:hint="eastAsia"/>
          <w:color w:val="000000"/>
          <w:sz w:val="16"/>
          <w:szCs w:val="16"/>
        </w:rPr>
        <w:t xml:space="preserve">　　平成十八年十二月十五日　　                                   </w:t>
      </w:r>
    </w:p>
    <w:p w:rsidR="00433A5D" w:rsidRPr="00FC296F" w:rsidRDefault="00433A5D" w:rsidP="00433A5D">
      <w:pPr>
        <w:wordWrap w:val="0"/>
        <w:jc w:val="right"/>
        <w:rPr>
          <w:rFonts w:asciiTheme="majorEastAsia" w:eastAsiaTheme="majorEastAsia" w:hAnsiTheme="majorEastAsia" w:cs="Times New Roman"/>
          <w:color w:val="000000"/>
          <w:sz w:val="16"/>
          <w:szCs w:val="16"/>
        </w:rPr>
      </w:pPr>
      <w:r w:rsidRPr="00FC296F">
        <w:rPr>
          <w:rFonts w:asciiTheme="majorEastAsia" w:eastAsiaTheme="majorEastAsia" w:hAnsiTheme="majorEastAsia" w:cs="Times New Roman" w:hint="eastAsia"/>
          <w:color w:val="000000"/>
          <w:sz w:val="16"/>
          <w:szCs w:val="16"/>
        </w:rPr>
        <w:t xml:space="preserve">国土交通大臣　冬柴　鐡三　　</w:t>
      </w:r>
    </w:p>
    <w:p w:rsidR="00433A5D" w:rsidRPr="00FC296F" w:rsidRDefault="00433A5D" w:rsidP="00433A5D">
      <w:pPr>
        <w:jc w:val="right"/>
        <w:rPr>
          <w:rFonts w:asciiTheme="majorEastAsia" w:eastAsiaTheme="majorEastAsia" w:hAnsiTheme="majorEastAsia" w:cs="Times New Roman"/>
          <w:color w:val="000000"/>
          <w:sz w:val="16"/>
          <w:szCs w:val="16"/>
        </w:rPr>
      </w:pPr>
    </w:p>
    <w:p w:rsidR="00433A5D" w:rsidRPr="00FC296F" w:rsidRDefault="00433A5D" w:rsidP="00433A5D">
      <w:pPr>
        <w:rPr>
          <w:rFonts w:asciiTheme="majorEastAsia" w:eastAsiaTheme="majorEastAsia" w:hAnsiTheme="majorEastAsia" w:cs="Times New Roman"/>
          <w:color w:val="000000"/>
          <w:sz w:val="18"/>
          <w:szCs w:val="18"/>
        </w:rPr>
      </w:pPr>
      <w:r w:rsidRPr="00FC296F">
        <w:rPr>
          <w:rFonts w:asciiTheme="majorEastAsia" w:eastAsiaTheme="majorEastAsia" w:hAnsiTheme="majorEastAsia" w:cs="Times New Roman" w:hint="eastAsia"/>
          <w:color w:val="000000"/>
          <w:sz w:val="18"/>
          <w:szCs w:val="18"/>
        </w:rPr>
        <w:t>高齢者、障害者等の移動等の円滑化の促進に関する法律施行令の規定により視覚障害者の利用上支障がない廊下等の部分等を定める件</w:t>
      </w:r>
    </w:p>
    <w:p w:rsidR="00433A5D" w:rsidRPr="00FC296F" w:rsidRDefault="00433A5D" w:rsidP="00433A5D">
      <w:pPr>
        <w:rPr>
          <w:rFonts w:asciiTheme="majorEastAsia" w:eastAsiaTheme="majorEastAsia" w:hAnsiTheme="majorEastAsia" w:cs="Times New Roman"/>
          <w:color w:val="000000"/>
          <w:sz w:val="16"/>
          <w:szCs w:val="16"/>
        </w:rPr>
      </w:pPr>
    </w:p>
    <w:p w:rsidR="00433A5D" w:rsidRPr="00B97297" w:rsidRDefault="00433A5D" w:rsidP="00433A5D">
      <w:pPr>
        <w:rPr>
          <w:rFonts w:asciiTheme="majorEastAsia" w:eastAsiaTheme="majorEastAsia" w:hAnsiTheme="majorEastAsia" w:cs="Times New Roman"/>
          <w:color w:val="000000"/>
          <w:sz w:val="16"/>
          <w:szCs w:val="16"/>
        </w:rPr>
      </w:pPr>
      <w:r w:rsidRPr="00FC296F">
        <w:rPr>
          <w:rFonts w:asciiTheme="majorEastAsia" w:eastAsiaTheme="majorEastAsia" w:hAnsiTheme="majorEastAsia" w:cs="Times New Roman" w:hint="eastAsia"/>
          <w:color w:val="000000"/>
          <w:sz w:val="16"/>
          <w:szCs w:val="16"/>
        </w:rPr>
        <w:t>第一　高齢者、障害者等の移動等の円滑化の促進に関する法律施行令（以下「令」という。）第十一条第二号ただし書に規定する視覚障害者の利用上支障がないものとして国土交通大臣</w:t>
      </w:r>
      <w:r w:rsidRPr="00B97297">
        <w:rPr>
          <w:rFonts w:asciiTheme="majorEastAsia" w:eastAsiaTheme="majorEastAsia" w:hAnsiTheme="majorEastAsia" w:cs="Times New Roman" w:hint="eastAsia"/>
          <w:color w:val="000000"/>
          <w:sz w:val="16"/>
          <w:szCs w:val="16"/>
        </w:rPr>
        <w:t>が定める場合は、階段又は傾斜路の上端に近接する廊下等の部分が次の各号のいずれかに該当するものである場合とする。</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一　勾配が二十分の一を超えない傾斜がある部分の上端に近接するもの</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二　高さが十六センチメートルを超えず、かつ、勾配が十二分の一を超えない傾斜がある部分の上端に近接するもの</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三　主として自動車の駐車の用に供する施設に設けるもの</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第二　令第十二第五号ただし書に規定する視覚障害者の利用上支障がないものとして国土交通大臣が定める場合は、段がある部分の上端に近接する踊場の部分が第一第三号に定めるもの又は段がある部分と連続して手すりを設けるものである場合とする。</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第三　令第十三条第四号ただし書に規定する視覚障害者の利用上支障がないものとして国土交通大臣が定める場合は、傾斜がある部分の上端に近接する踊場の部分が第一各号のいずれかに該当するもの又は傾斜がある部分と連続して手すりを設けるものである場合とする。</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第四　令第二十一条第一項ただし書に規定する視覚障害者の利用上支障がないものとして国土交通大臣が定める場合は、道等から案内設備までの経路が第一第三号に定めるもの又は建築物の内にある当該建築物を管理する者等が常時勤務する案内所から直接地上へ通ずる出入口を容易に視認でき、かつ、道等から当該出入口までの経路が令第二十一条第二項に定める基準に適合するものである場合とする。</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第五　令第二十一条第二項第二号ロに規定する視覚障害者の利用上支障がないものとして国土交通大臣が定める部分は、第一第一号若しくは第二号に定めるもの又は段がある部分若しくは傾斜がある部分と連続して手すりを設ける踊場等とする。</w:t>
      </w:r>
    </w:p>
    <w:p w:rsidR="00433A5D" w:rsidRPr="00B97297" w:rsidRDefault="00433A5D" w:rsidP="00433A5D">
      <w:pPr>
        <w:rPr>
          <w:rFonts w:asciiTheme="majorEastAsia" w:eastAsiaTheme="majorEastAsia" w:hAnsiTheme="majorEastAsia" w:cs="Times New Roman"/>
          <w:color w:val="000000"/>
          <w:sz w:val="16"/>
          <w:szCs w:val="16"/>
        </w:rPr>
      </w:pP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附　則</w:t>
      </w:r>
    </w:p>
    <w:p w:rsidR="00433A5D" w:rsidRPr="00B97297"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１　この告示は、高齢者、障害者等の移動等の円滑化の促進に関する法律（平成十八年法律第九十一号）の施行の日（平成十八年十二月二十日）から施行する。</w:t>
      </w:r>
    </w:p>
    <w:p w:rsidR="00433A5D" w:rsidRDefault="00433A5D" w:rsidP="00433A5D">
      <w:pPr>
        <w:rPr>
          <w:rFonts w:asciiTheme="majorEastAsia" w:eastAsiaTheme="majorEastAsia" w:hAnsiTheme="majorEastAsia" w:cs="Times New Roman"/>
          <w:color w:val="000000"/>
          <w:sz w:val="16"/>
          <w:szCs w:val="16"/>
        </w:rPr>
      </w:pPr>
      <w:r w:rsidRPr="00B97297">
        <w:rPr>
          <w:rFonts w:asciiTheme="majorEastAsia" w:eastAsiaTheme="majorEastAsia" w:hAnsiTheme="majorEastAsia" w:cs="Times New Roman" w:hint="eastAsia"/>
          <w:color w:val="000000"/>
          <w:sz w:val="16"/>
          <w:szCs w:val="16"/>
        </w:rPr>
        <w:t>２　平成十五年国土交通省告示第百七十五号は、廃止する。</w:t>
      </w:r>
      <w:r>
        <w:rPr>
          <w:rFonts w:asciiTheme="majorEastAsia" w:eastAsiaTheme="majorEastAsia" w:hAnsiTheme="majorEastAsia" w:cs="Times New Roman"/>
          <w:color w:val="000000"/>
          <w:sz w:val="16"/>
          <w:szCs w:val="16"/>
        </w:rPr>
        <w:br w:type="page"/>
      </w:r>
    </w:p>
    <w:tbl>
      <w:tblPr>
        <w:tblW w:w="0" w:type="auto"/>
        <w:shd w:val="clear" w:color="auto" w:fill="244061"/>
        <w:tblLook w:val="04A0" w:firstRow="1" w:lastRow="0" w:firstColumn="1" w:lastColumn="0" w:noHBand="0" w:noVBand="1"/>
      </w:tblPr>
      <w:tblGrid>
        <w:gridCol w:w="9286"/>
      </w:tblGrid>
      <w:tr w:rsidR="00433A5D" w:rsidRPr="000B2456" w:rsidTr="007D0EF2">
        <w:trPr>
          <w:trHeight w:val="794"/>
        </w:trPr>
        <w:tc>
          <w:tcPr>
            <w:tcW w:w="9286" w:type="dxa"/>
            <w:shd w:val="clear" w:color="auto" w:fill="244061"/>
            <w:vAlign w:val="center"/>
          </w:tcPr>
          <w:p w:rsidR="00433A5D" w:rsidRPr="007658C1" w:rsidRDefault="00433A5D" w:rsidP="007D0EF2">
            <w:pPr>
              <w:overflowPunct w:val="0"/>
              <w:autoSpaceDE w:val="0"/>
              <w:autoSpaceDN w:val="0"/>
              <w:adjustRightInd w:val="0"/>
              <w:textAlignment w:val="baseline"/>
              <w:rPr>
                <w:rFonts w:ascii="ＭＳ ゴシック" w:eastAsia="ＭＳ ゴシック" w:hAnsi="ＭＳ ゴシック"/>
                <w:b/>
                <w:sz w:val="28"/>
                <w:szCs w:val="28"/>
              </w:rPr>
            </w:pPr>
            <w:r>
              <w:lastRenderedPageBreak/>
              <w:br w:type="page"/>
            </w:r>
            <w:r w:rsidRPr="00CD6A3D">
              <w:rPr>
                <w:rFonts w:eastAsia="平成明朝" w:hAnsi="ＭＳ 明朝"/>
                <w:color w:val="000000"/>
              </w:rPr>
              <w:br w:type="page"/>
            </w:r>
            <w:r>
              <w:rPr>
                <w:rFonts w:ascii="ＭＳ ゴシック" w:eastAsia="ＭＳ ゴシック" w:hAnsi="ＭＳ ゴシック" w:hint="eastAsia"/>
                <w:b/>
                <w:sz w:val="28"/>
                <w:szCs w:val="28"/>
              </w:rPr>
              <w:t>１-５ 移動等円滑化の促進に関する基本方針</w:t>
            </w:r>
          </w:p>
        </w:tc>
      </w:tr>
    </w:tbl>
    <w:p w:rsidR="00433A5D" w:rsidRPr="00FF472A" w:rsidRDefault="00433A5D" w:rsidP="00433A5D">
      <w:pPr>
        <w:jc w:val="left"/>
        <w:rPr>
          <w:rFonts w:ascii="ＭＳ ゴシック" w:eastAsia="ＭＳ ゴシック" w:hAnsi="ＭＳ ゴシック" w:cs="Times New Roman"/>
          <w:noProof/>
          <w:sz w:val="16"/>
          <w:szCs w:val="16"/>
        </w:rPr>
      </w:pPr>
      <w:r w:rsidRPr="00FF472A">
        <w:rPr>
          <w:rFonts w:ascii="ＭＳ ゴシック" w:eastAsia="ＭＳ ゴシック" w:hAnsi="ＭＳ ゴシック" w:cs="Times New Roman" w:hint="eastAsia"/>
          <w:noProof/>
          <w:sz w:val="16"/>
          <w:szCs w:val="16"/>
        </w:rPr>
        <w:t xml:space="preserve">　国家公安委員会</w:t>
      </w:r>
    </w:p>
    <w:p w:rsidR="00433A5D" w:rsidRPr="00FF472A" w:rsidRDefault="00433A5D" w:rsidP="00433A5D">
      <w:pPr>
        <w:jc w:val="left"/>
        <w:rPr>
          <w:rFonts w:ascii="ＭＳ ゴシック" w:eastAsia="ＭＳ ゴシック" w:hAnsi="ＭＳ ゴシック" w:cs="Times New Roman"/>
          <w:noProof/>
          <w:sz w:val="16"/>
          <w:szCs w:val="16"/>
        </w:rPr>
      </w:pPr>
      <w:r w:rsidRPr="00FF472A">
        <w:rPr>
          <w:rFonts w:ascii="ＭＳ ゴシック" w:eastAsia="ＭＳ ゴシック" w:hAnsi="ＭＳ ゴシック" w:cs="Times New Roman" w:hint="eastAsia"/>
          <w:noProof/>
          <w:sz w:val="16"/>
          <w:szCs w:val="16"/>
        </w:rPr>
        <w:t>○総務省告示第一号</w:t>
      </w:r>
    </w:p>
    <w:p w:rsidR="00433A5D" w:rsidRPr="00FF472A" w:rsidRDefault="00433A5D" w:rsidP="00433A5D">
      <w:pPr>
        <w:jc w:val="left"/>
        <w:rPr>
          <w:rFonts w:ascii="ＭＳ ゴシック" w:eastAsia="ＭＳ ゴシック" w:hAnsi="ＭＳ ゴシック" w:cs="Times New Roman"/>
          <w:noProof/>
          <w:sz w:val="16"/>
          <w:szCs w:val="16"/>
        </w:rPr>
      </w:pPr>
      <w:r w:rsidRPr="00FF472A">
        <w:rPr>
          <w:rFonts w:ascii="ＭＳ ゴシック" w:eastAsia="ＭＳ ゴシック" w:hAnsi="ＭＳ ゴシック" w:cs="Times New Roman" w:hint="eastAsia"/>
          <w:noProof/>
          <w:sz w:val="16"/>
          <w:szCs w:val="16"/>
        </w:rPr>
        <w:t xml:space="preserve">  国土交通省</w:t>
      </w:r>
    </w:p>
    <w:p w:rsidR="00433A5D" w:rsidRPr="00FF472A" w:rsidRDefault="00433A5D" w:rsidP="00433A5D">
      <w:pPr>
        <w:jc w:val="left"/>
        <w:rPr>
          <w:rFonts w:ascii="ＭＳ ゴシック" w:eastAsia="ＭＳ ゴシック" w:hAnsi="ＭＳ ゴシック" w:cs="Times New Roman"/>
          <w:noProof/>
          <w:sz w:val="16"/>
          <w:szCs w:val="16"/>
        </w:rPr>
      </w:pPr>
      <w:r w:rsidRPr="00FF472A">
        <w:rPr>
          <w:rFonts w:ascii="ＭＳ ゴシック" w:eastAsia="ＭＳ ゴシック" w:hAnsi="ＭＳ ゴシック" w:cs="Times New Roman" w:hint="eastAsia"/>
          <w:noProof/>
          <w:sz w:val="16"/>
          <w:szCs w:val="16"/>
        </w:rPr>
        <w:t xml:space="preserve">　高齢者、障害者等の移動等の円滑化の促進に関する法律（平成十八年法律第九十一号）第三条第一項の規定に基づき、移動等円滑化の促進に関する基本方針（平成十八年国家公安委員会　総務省　国土交通省　告示第一号）の全部を改正する告示を次のように定める。</w:t>
      </w:r>
    </w:p>
    <w:p w:rsidR="00433A5D" w:rsidRPr="00FF472A" w:rsidRDefault="00433A5D" w:rsidP="00433A5D">
      <w:pPr>
        <w:jc w:val="left"/>
        <w:rPr>
          <w:rFonts w:ascii="ＭＳ ゴシック" w:eastAsia="ＭＳ ゴシック" w:hAnsi="ＭＳ ゴシック" w:cs="Times New Roman"/>
          <w:noProof/>
          <w:sz w:val="16"/>
          <w:szCs w:val="16"/>
        </w:rPr>
      </w:pPr>
      <w:r w:rsidRPr="00FF472A">
        <w:rPr>
          <w:rFonts w:ascii="ＭＳ ゴシック" w:eastAsia="ＭＳ ゴシック" w:hAnsi="ＭＳ ゴシック" w:cs="Times New Roman" w:hint="eastAsia"/>
          <w:noProof/>
          <w:sz w:val="16"/>
          <w:szCs w:val="16"/>
        </w:rPr>
        <w:t>平成二十三年三月三十一日</w:t>
      </w:r>
    </w:p>
    <w:p w:rsidR="00433A5D" w:rsidRPr="00FF472A" w:rsidRDefault="00433A5D" w:rsidP="00433A5D">
      <w:pPr>
        <w:jc w:val="right"/>
        <w:rPr>
          <w:rFonts w:ascii="ＭＳ ゴシック" w:eastAsia="ＭＳ ゴシック" w:hAnsi="ＭＳ ゴシック" w:cs="Times New Roman"/>
          <w:noProof/>
          <w:sz w:val="16"/>
          <w:szCs w:val="16"/>
        </w:rPr>
      </w:pPr>
      <w:r w:rsidRPr="00FF472A">
        <w:rPr>
          <w:rFonts w:ascii="ＭＳ ゴシック" w:eastAsia="ＭＳ ゴシック" w:hAnsi="ＭＳ ゴシック" w:cs="Times New Roman" w:hint="eastAsia"/>
          <w:noProof/>
          <w:sz w:val="16"/>
          <w:szCs w:val="16"/>
        </w:rPr>
        <w:t>国家公安委員会委員長　中野　寛成</w:t>
      </w:r>
    </w:p>
    <w:p w:rsidR="00433A5D" w:rsidRPr="00FF472A" w:rsidRDefault="00433A5D" w:rsidP="00433A5D">
      <w:pPr>
        <w:jc w:val="right"/>
        <w:rPr>
          <w:rFonts w:ascii="ＭＳ ゴシック" w:eastAsia="ＭＳ ゴシック" w:hAnsi="ＭＳ ゴシック" w:cs="Times New Roman"/>
          <w:noProof/>
          <w:sz w:val="16"/>
          <w:szCs w:val="16"/>
        </w:rPr>
      </w:pPr>
      <w:r w:rsidRPr="00FF472A">
        <w:rPr>
          <w:rFonts w:ascii="ＭＳ ゴシック" w:eastAsia="ＭＳ ゴシック" w:hAnsi="ＭＳ ゴシック" w:cs="Times New Roman" w:hint="eastAsia"/>
          <w:noProof/>
          <w:sz w:val="16"/>
          <w:szCs w:val="16"/>
        </w:rPr>
        <w:t>総務大臣　片山　善博</w:t>
      </w:r>
    </w:p>
    <w:p w:rsidR="00433A5D" w:rsidRPr="00FF472A" w:rsidRDefault="00433A5D" w:rsidP="00433A5D">
      <w:pPr>
        <w:jc w:val="right"/>
        <w:rPr>
          <w:rFonts w:ascii="ＭＳ ゴシック" w:eastAsia="ＭＳ ゴシック" w:hAnsi="ＭＳ ゴシック" w:cs="Times New Roman"/>
          <w:noProof/>
          <w:sz w:val="16"/>
          <w:szCs w:val="16"/>
        </w:rPr>
      </w:pPr>
      <w:r w:rsidRPr="00FF472A">
        <w:rPr>
          <w:rFonts w:ascii="ＭＳ ゴシック" w:eastAsia="ＭＳ ゴシック" w:hAnsi="ＭＳ ゴシック" w:cs="Times New Roman" w:hint="eastAsia"/>
          <w:noProof/>
          <w:sz w:val="16"/>
          <w:szCs w:val="16"/>
        </w:rPr>
        <w:t>国土交通大臣　大畠　章宏</w:t>
      </w:r>
    </w:p>
    <w:p w:rsidR="00433A5D" w:rsidRPr="00FF472A" w:rsidRDefault="00433A5D" w:rsidP="00433A5D">
      <w:pPr>
        <w:jc w:val="left"/>
        <w:rPr>
          <w:rFonts w:ascii="ＭＳ ゴシック" w:eastAsia="ＭＳ ゴシック" w:hAnsi="ＭＳ ゴシック" w:cs="Times New Roman"/>
          <w:noProof/>
          <w:sz w:val="16"/>
          <w:szCs w:val="16"/>
        </w:rPr>
      </w:pPr>
    </w:p>
    <w:p w:rsidR="00433A5D" w:rsidRPr="00FF472A" w:rsidRDefault="00433A5D" w:rsidP="00433A5D">
      <w:pPr>
        <w:jc w:val="left"/>
        <w:rPr>
          <w:rFonts w:ascii="ＭＳ ゴシック" w:eastAsia="ＭＳ ゴシック" w:hAnsi="ＭＳ ゴシック" w:cs="Times New Roman"/>
          <w:noProof/>
          <w:sz w:val="16"/>
          <w:szCs w:val="16"/>
        </w:rPr>
      </w:pPr>
      <w:r w:rsidRPr="00FF472A">
        <w:rPr>
          <w:rFonts w:ascii="ＭＳ ゴシック" w:eastAsia="ＭＳ ゴシック" w:hAnsi="ＭＳ ゴシック" w:cs="Times New Roman" w:hint="eastAsia"/>
          <w:noProof/>
          <w:sz w:val="16"/>
          <w:szCs w:val="16"/>
        </w:rPr>
        <w:t xml:space="preserve">　　　移動等円滑化の促進に関する基本方針</w:t>
      </w:r>
    </w:p>
    <w:p w:rsidR="00433A5D" w:rsidRPr="00FF472A" w:rsidRDefault="00433A5D" w:rsidP="00433A5D">
      <w:pPr>
        <w:jc w:val="left"/>
        <w:rPr>
          <w:rFonts w:ascii="ＭＳ ゴシック" w:eastAsia="ＭＳ ゴシック" w:hAnsi="ＭＳ ゴシック" w:cs="Times New Roman"/>
          <w:noProof/>
          <w:sz w:val="16"/>
          <w:szCs w:val="16"/>
        </w:rPr>
      </w:pPr>
      <w:r w:rsidRPr="00FF472A">
        <w:rPr>
          <w:rFonts w:ascii="ＭＳ ゴシック" w:eastAsia="ＭＳ ゴシック" w:hAnsi="ＭＳ ゴシック" w:cs="Times New Roman" w:hint="eastAsia"/>
          <w:noProof/>
          <w:sz w:val="16"/>
          <w:szCs w:val="16"/>
        </w:rPr>
        <w:t xml:space="preserve">  高齢者、障害者等の移動等の円滑化の促進に関する法律（平成十八年法律第九十一号。以下「法」という。）第三条第一項の規定に基づき、高齢者、障害者等の移動又は施設の利用に係る身体の負担を軽減することにより、その移動上又は施設の利用上の利便性及び安全性を向上すること（以下「移動等円滑化」という。）の促進に関する基本方針について、国、地方公共団体、高齢者、障害者等、施設設置管理者その他の関係者が互いに連携協力しつつ移動等円滑化を総合的かつ計画的に推進していくため、以下のとおり定める。</w:t>
      </w:r>
    </w:p>
    <w:p w:rsidR="00433A5D" w:rsidRPr="00FF472A" w:rsidRDefault="00433A5D" w:rsidP="00433A5D">
      <w:pPr>
        <w:jc w:val="left"/>
        <w:rPr>
          <w:rFonts w:ascii="ＭＳ ゴシック" w:eastAsia="ＭＳ ゴシック" w:hAnsi="ＭＳ ゴシック" w:cs="Times New Roman"/>
          <w:noProof/>
          <w:sz w:val="16"/>
          <w:szCs w:val="16"/>
        </w:rPr>
      </w:pPr>
    </w:p>
    <w:p w:rsidR="00433A5D" w:rsidRPr="00FF472A" w:rsidRDefault="00433A5D" w:rsidP="00433A5D">
      <w:pPr>
        <w:jc w:val="left"/>
        <w:rPr>
          <w:rFonts w:ascii="ＭＳ ゴシック" w:eastAsia="ＭＳ ゴシック" w:hAnsi="ＭＳ ゴシック" w:cs="Times New Roman"/>
          <w:noProof/>
          <w:sz w:val="16"/>
          <w:szCs w:val="16"/>
        </w:rPr>
      </w:pPr>
      <w:r w:rsidRPr="00FF472A">
        <w:rPr>
          <w:rFonts w:ascii="ＭＳ ゴシック" w:eastAsia="ＭＳ ゴシック" w:hAnsi="ＭＳ ゴシック" w:cs="Times New Roman" w:hint="eastAsia"/>
          <w:noProof/>
          <w:sz w:val="16"/>
          <w:szCs w:val="16"/>
        </w:rPr>
        <w:t>一　移動等円滑化の意義及び目標に関する事項</w:t>
      </w:r>
    </w:p>
    <w:p w:rsidR="00433A5D" w:rsidRPr="00FF472A" w:rsidRDefault="00433A5D" w:rsidP="00433A5D">
      <w:pPr>
        <w:jc w:val="left"/>
        <w:rPr>
          <w:rFonts w:ascii="ＭＳ ゴシック" w:eastAsia="ＭＳ ゴシック" w:hAnsi="ＭＳ ゴシック" w:cs="Times New Roman"/>
          <w:noProof/>
          <w:sz w:val="16"/>
          <w:szCs w:val="16"/>
        </w:rPr>
      </w:pPr>
      <w:r w:rsidRPr="00FF472A">
        <w:rPr>
          <w:rFonts w:ascii="ＭＳ ゴシック" w:eastAsia="ＭＳ ゴシック" w:hAnsi="ＭＳ ゴシック" w:cs="Times New Roman" w:hint="eastAsia"/>
          <w:noProof/>
          <w:sz w:val="16"/>
          <w:szCs w:val="16"/>
        </w:rPr>
        <w:t xml:space="preserve">　　１　移動等円滑化の意義</w:t>
      </w:r>
    </w:p>
    <w:p w:rsidR="00433A5D" w:rsidRPr="00FF472A" w:rsidRDefault="00433A5D" w:rsidP="00433A5D">
      <w:pPr>
        <w:ind w:left="480" w:hangingChars="300" w:hanging="480"/>
        <w:jc w:val="left"/>
        <w:rPr>
          <w:rFonts w:ascii="ＭＳ ゴシック" w:eastAsia="ＭＳ ゴシック" w:hAnsi="ＭＳ ゴシック" w:cs="Times New Roman"/>
          <w:noProof/>
          <w:sz w:val="16"/>
          <w:szCs w:val="16"/>
        </w:rPr>
      </w:pPr>
      <w:r w:rsidRPr="00FF472A">
        <w:rPr>
          <w:rFonts w:ascii="ＭＳ ゴシック" w:eastAsia="ＭＳ ゴシック" w:hAnsi="ＭＳ ゴシック" w:cs="Times New Roman" w:hint="eastAsia"/>
          <w:noProof/>
          <w:sz w:val="16"/>
          <w:szCs w:val="16"/>
        </w:rPr>
        <w:t xml:space="preserve">　　　　我が国においては、世界のどの国もこれまで経験したことのない本格的な高齢社会を迎え、今後更なる高齢化が進展すると見込まれており、高齢者の自立と社会参加による、健全で活力ある社会の実現が求められている。また、今日、障害者が障害のない者と同等に生活し活動する社会を目指す、ノーマライゼーションの理念の社会への浸透が進み、自立と共生の理念の下、障害の有無にかかわらず国民誰もが相互に人格と個性を尊重し支え合う「共生社会」の実現が求められている。</w:t>
      </w:r>
      <w:r>
        <w:rPr>
          <w:rFonts w:ascii="ＭＳ ゴシック" w:eastAsia="ＭＳ ゴシック" w:hAnsi="ＭＳ ゴシック" w:cs="Times New Roman" w:hint="eastAsia"/>
          <w:noProof/>
          <w:sz w:val="16"/>
          <w:szCs w:val="16"/>
        </w:rPr>
        <w:t>さらに、近年、障害者の権利に関する条約（平成二十六年条約第一号）の締結及び障害者基本法（昭和四十五年法律第八十四号）等の関連法制の整備がされたこと、平成三十二年に東京オリンピック競技大会及び東京パラリンピック競技大会が開催されること等を契機として、共生社会の実現を目指し、全国において更にバリアフリー化を推進するとともに、高齢者、障害者等も含めて誰もが包摂され活躍できる社会の実現に向けた取組を進めることが必要となっている。</w:t>
      </w:r>
    </w:p>
    <w:p w:rsidR="00433A5D" w:rsidRPr="00FF472A" w:rsidRDefault="00433A5D" w:rsidP="00433A5D">
      <w:pPr>
        <w:ind w:left="480" w:hangingChars="300" w:hanging="480"/>
        <w:jc w:val="left"/>
        <w:rPr>
          <w:rFonts w:ascii="ＭＳ ゴシック" w:eastAsia="ＭＳ ゴシック" w:hAnsi="ＭＳ ゴシック" w:cs="Times New Roman"/>
          <w:noProof/>
          <w:sz w:val="16"/>
          <w:szCs w:val="16"/>
        </w:rPr>
      </w:pPr>
      <w:r w:rsidRPr="00FF472A">
        <w:rPr>
          <w:rFonts w:ascii="ＭＳ ゴシック" w:eastAsia="ＭＳ ゴシック" w:hAnsi="ＭＳ ゴシック" w:cs="Times New Roman" w:hint="eastAsia"/>
          <w:noProof/>
          <w:sz w:val="16"/>
          <w:szCs w:val="16"/>
        </w:rPr>
        <w:t xml:space="preserve">　　　　このような社会の実現のためには、高齢者、障害者等が自立した日常生活及び社会生活を営むことができる社会を構築することが重要であり、そのための環境の整備を一刻も早く推進していくことが求められている。移動及び施設の利用は、高齢者、障害者等が社会参加をするための重要な手段であることから、移動等円滑化を促進することは、このような社会の実現のために大きな意義を持つものである。</w:t>
      </w:r>
    </w:p>
    <w:p w:rsidR="00433A5D" w:rsidRDefault="00433A5D" w:rsidP="00433A5D">
      <w:pPr>
        <w:ind w:left="480" w:hangingChars="300" w:hanging="480"/>
        <w:jc w:val="left"/>
        <w:rPr>
          <w:rFonts w:ascii="ＭＳ ゴシック" w:eastAsia="ＭＳ ゴシック" w:hAnsi="ＭＳ ゴシック" w:cs="Times New Roman"/>
          <w:noProof/>
          <w:sz w:val="16"/>
          <w:szCs w:val="16"/>
        </w:rPr>
      </w:pPr>
      <w:r w:rsidRPr="00FF472A">
        <w:rPr>
          <w:rFonts w:ascii="ＭＳ ゴシック" w:eastAsia="ＭＳ ゴシック" w:hAnsi="ＭＳ ゴシック" w:cs="Times New Roman" w:hint="eastAsia"/>
          <w:noProof/>
          <w:sz w:val="16"/>
          <w:szCs w:val="16"/>
        </w:rPr>
        <w:t xml:space="preserve">　　　　また、移動等円滑化の促進は、高齢者、障害者等の社会参加を促進するのみでなく、「どこでも、誰でも、自由に、使いやすく」というユニバーサルデザインの考え方に基づき、全ての利用者に利用しやすい施設及び車両等の整備を通じて、国民が生き生きと安全に暮らせる活力ある社会の維持に寄与するものである。</w:t>
      </w:r>
    </w:p>
    <w:p w:rsidR="00433A5D" w:rsidRPr="004F5312" w:rsidRDefault="00433A5D" w:rsidP="00433A5D">
      <w:pPr>
        <w:ind w:left="480" w:hangingChars="300" w:hanging="480"/>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t xml:space="preserve">　　　　さらに、高齢者、障害者等の移動等の円滑化の促進に関する法律の一部を改正する法律（平成三十年法律第三十二号）により創設された基本理念の規定に定めるように、この法律に基づく措置は、高齢者、障害者等にとって日常生活又は社</w:t>
      </w:r>
      <w:r>
        <w:rPr>
          <w:rFonts w:ascii="ＭＳ ゴシック" w:eastAsia="ＭＳ ゴシック" w:hAnsi="ＭＳ ゴシック" w:cs="Times New Roman" w:hint="eastAsia"/>
          <w:noProof/>
          <w:sz w:val="16"/>
          <w:szCs w:val="16"/>
        </w:rPr>
        <w:lastRenderedPageBreak/>
        <w:t>会生活を営む上で障壁となるような社会における事物、制度、慣行、観念その他一切のもの（いわゆる「社会的障壁」）の除去や、共生社会の実現に資するものであり、移動等円滑化の促進の意義はますます大きくなっている。</w:t>
      </w:r>
    </w:p>
    <w:p w:rsidR="00433A5D" w:rsidRPr="00FF472A" w:rsidRDefault="00433A5D" w:rsidP="00433A5D">
      <w:pPr>
        <w:ind w:left="480" w:hangingChars="300" w:hanging="480"/>
        <w:jc w:val="left"/>
        <w:rPr>
          <w:rFonts w:ascii="ＭＳ ゴシック" w:eastAsia="ＭＳ ゴシック" w:hAnsi="ＭＳ ゴシック" w:cs="Times New Roman"/>
          <w:noProof/>
          <w:sz w:val="16"/>
          <w:szCs w:val="16"/>
        </w:rPr>
      </w:pPr>
      <w:r w:rsidRPr="00FF472A">
        <w:rPr>
          <w:rFonts w:ascii="ＭＳ ゴシック" w:eastAsia="ＭＳ ゴシック" w:hAnsi="ＭＳ ゴシック" w:cs="Times New Roman" w:hint="eastAsia"/>
          <w:noProof/>
          <w:sz w:val="16"/>
          <w:szCs w:val="16"/>
        </w:rPr>
        <w:t xml:space="preserve">　　　　なお、法にいう</w:t>
      </w:r>
      <w:r>
        <w:rPr>
          <w:rFonts w:ascii="ＭＳ ゴシック" w:eastAsia="ＭＳ ゴシック" w:hAnsi="ＭＳ ゴシック" w:cs="Times New Roman" w:hint="eastAsia"/>
          <w:noProof/>
          <w:sz w:val="16"/>
          <w:szCs w:val="16"/>
        </w:rPr>
        <w:t>「高齢者、</w:t>
      </w:r>
      <w:r w:rsidRPr="00FF472A">
        <w:rPr>
          <w:rFonts w:ascii="ＭＳ ゴシック" w:eastAsia="ＭＳ ゴシック" w:hAnsi="ＭＳ ゴシック" w:cs="Times New Roman" w:hint="eastAsia"/>
          <w:noProof/>
          <w:sz w:val="16"/>
          <w:szCs w:val="16"/>
        </w:rPr>
        <w:t>障害者</w:t>
      </w:r>
      <w:r>
        <w:rPr>
          <w:rFonts w:ascii="ＭＳ ゴシック" w:eastAsia="ＭＳ ゴシック" w:hAnsi="ＭＳ ゴシック" w:cs="Times New Roman" w:hint="eastAsia"/>
          <w:noProof/>
          <w:sz w:val="16"/>
          <w:szCs w:val="16"/>
        </w:rPr>
        <w:t>等」</w:t>
      </w:r>
      <w:r w:rsidRPr="00FF472A">
        <w:rPr>
          <w:rFonts w:ascii="ＭＳ ゴシック" w:eastAsia="ＭＳ ゴシック" w:hAnsi="ＭＳ ゴシック" w:cs="Times New Roman" w:hint="eastAsia"/>
          <w:noProof/>
          <w:sz w:val="16"/>
          <w:szCs w:val="16"/>
        </w:rPr>
        <w:t>には、</w:t>
      </w:r>
      <w:r>
        <w:rPr>
          <w:rFonts w:ascii="ＭＳ ゴシック" w:eastAsia="ＭＳ ゴシック" w:hAnsi="ＭＳ ゴシック" w:cs="Times New Roman" w:hint="eastAsia"/>
          <w:noProof/>
          <w:sz w:val="16"/>
          <w:szCs w:val="16"/>
        </w:rPr>
        <w:t>高齢者及び</w:t>
      </w:r>
      <w:r w:rsidRPr="00FF472A">
        <w:rPr>
          <w:rFonts w:ascii="ＭＳ ゴシック" w:eastAsia="ＭＳ ゴシック" w:hAnsi="ＭＳ ゴシック" w:cs="Times New Roman" w:hint="eastAsia"/>
          <w:noProof/>
          <w:sz w:val="16"/>
          <w:szCs w:val="16"/>
        </w:rPr>
        <w:t>身体障害者のみならず、知的障害者、精神障害者及び発達障害者を含む全ての障害者で身体の機能上の制限を受ける者は全て含まれる</w:t>
      </w:r>
      <w:r>
        <w:rPr>
          <w:rFonts w:ascii="ＭＳ ゴシック" w:eastAsia="ＭＳ ゴシック" w:hAnsi="ＭＳ ゴシック" w:cs="Times New Roman" w:hint="eastAsia"/>
          <w:noProof/>
          <w:sz w:val="16"/>
          <w:szCs w:val="16"/>
        </w:rPr>
        <w:t>。また、障害特性は様々であり、例えば視覚障害者についても、障害の重度によって期待される移動等円滑化の内容が異なることもあり得る</w:t>
      </w:r>
      <w:r w:rsidRPr="00FF472A">
        <w:rPr>
          <w:rFonts w:ascii="ＭＳ ゴシック" w:eastAsia="ＭＳ ゴシック" w:hAnsi="ＭＳ ゴシック" w:cs="Times New Roman" w:hint="eastAsia"/>
          <w:noProof/>
          <w:sz w:val="16"/>
          <w:szCs w:val="16"/>
        </w:rPr>
        <w:t>こと並びに身体の機能上の制限には、知的障害者、精神障害者及び発達障害者等の知覚面又は心理面の働きが原因で発現する疲れやすさ、喉の渇き、照明への反応、表示の分かりにくさ等の負担の原因となる様々な制約が含まれることから、法が促進することとしている移動等円滑化には、このような負担を軽減することによる移動上又は施設の利用上の利便性及び安全性を向上することも含まれることに留意する必要がある。</w:t>
      </w:r>
    </w:p>
    <w:p w:rsidR="00433A5D" w:rsidRPr="00FF472A" w:rsidRDefault="00433A5D" w:rsidP="00433A5D">
      <w:pPr>
        <w:ind w:leftChars="100" w:left="690" w:hangingChars="300" w:hanging="480"/>
        <w:jc w:val="left"/>
        <w:rPr>
          <w:rFonts w:ascii="ＭＳ ゴシック" w:eastAsia="ＭＳ ゴシック" w:hAnsi="ＭＳ ゴシック" w:cs="Times New Roman"/>
          <w:noProof/>
          <w:sz w:val="16"/>
          <w:szCs w:val="16"/>
        </w:rPr>
      </w:pPr>
      <w:r w:rsidRPr="00FF472A">
        <w:rPr>
          <w:rFonts w:ascii="ＭＳ ゴシック" w:eastAsia="ＭＳ ゴシック" w:hAnsi="ＭＳ ゴシック" w:cs="Times New Roman" w:hint="eastAsia"/>
          <w:noProof/>
          <w:sz w:val="16"/>
          <w:szCs w:val="16"/>
        </w:rPr>
        <w:t xml:space="preserve">　　　　また、移動等円滑化を進めるに当たっては、高齢者、障害者等の意見を十分に聴き、それを反映させることが重要である。</w:t>
      </w:r>
    </w:p>
    <w:p w:rsidR="00433A5D" w:rsidRPr="00FF472A" w:rsidRDefault="00433A5D" w:rsidP="00433A5D">
      <w:pPr>
        <w:jc w:val="left"/>
        <w:rPr>
          <w:rFonts w:ascii="ＭＳ ゴシック" w:eastAsia="ＭＳ ゴシック" w:hAnsi="ＭＳ ゴシック" w:cs="Times New Roman"/>
          <w:noProof/>
          <w:sz w:val="16"/>
          <w:szCs w:val="16"/>
        </w:rPr>
      </w:pPr>
      <w:r w:rsidRPr="00FF472A">
        <w:rPr>
          <w:rFonts w:ascii="ＭＳ ゴシック" w:eastAsia="ＭＳ ゴシック" w:hAnsi="ＭＳ ゴシック" w:cs="Times New Roman" w:hint="eastAsia"/>
          <w:noProof/>
          <w:sz w:val="16"/>
          <w:szCs w:val="16"/>
        </w:rPr>
        <w:t xml:space="preserve">　　２　移動等円滑化の目標</w:t>
      </w:r>
    </w:p>
    <w:p w:rsidR="00433A5D" w:rsidRPr="00FF472A" w:rsidRDefault="00433A5D" w:rsidP="00433A5D">
      <w:pPr>
        <w:ind w:left="480" w:hangingChars="300" w:hanging="480"/>
        <w:jc w:val="left"/>
        <w:rPr>
          <w:rFonts w:ascii="ＭＳ ゴシック" w:eastAsia="ＭＳ ゴシック" w:hAnsi="ＭＳ ゴシック" w:cs="Times New Roman"/>
          <w:noProof/>
          <w:sz w:val="16"/>
          <w:szCs w:val="16"/>
        </w:rPr>
      </w:pPr>
      <w:r w:rsidRPr="00FF472A">
        <w:rPr>
          <w:rFonts w:ascii="ＭＳ ゴシック" w:eastAsia="ＭＳ ゴシック" w:hAnsi="ＭＳ ゴシック" w:cs="Times New Roman" w:hint="eastAsia"/>
          <w:noProof/>
          <w:sz w:val="16"/>
          <w:szCs w:val="16"/>
        </w:rPr>
        <w:t xml:space="preserve">　　　　移動等円滑化を実現するためには、高齢者、障害者等が日常生活又は社会生活において利用する施設について移動等円滑化のための措置が講じられ</w:t>
      </w:r>
      <w:r>
        <w:rPr>
          <w:rFonts w:ascii="ＭＳ ゴシック" w:eastAsia="ＭＳ ゴシック" w:hAnsi="ＭＳ ゴシック" w:cs="Times New Roman" w:hint="eastAsia"/>
          <w:noProof/>
          <w:sz w:val="16"/>
          <w:szCs w:val="16"/>
        </w:rPr>
        <w:t>、移動等円滑化に携わる様々な者が連携することにより、移動の連続性を確保す</w:t>
      </w:r>
      <w:r w:rsidRPr="00FF472A">
        <w:rPr>
          <w:rFonts w:ascii="ＭＳ ゴシック" w:eastAsia="ＭＳ ゴシック" w:hAnsi="ＭＳ ゴシック" w:cs="Times New Roman" w:hint="eastAsia"/>
          <w:noProof/>
          <w:sz w:val="16"/>
          <w:szCs w:val="16"/>
        </w:rPr>
        <w:t>ることが重要である。</w:t>
      </w:r>
    </w:p>
    <w:p w:rsidR="00433A5D" w:rsidRPr="00FF472A" w:rsidRDefault="00433A5D" w:rsidP="00433A5D">
      <w:pPr>
        <w:ind w:left="480" w:hangingChars="300" w:hanging="480"/>
        <w:jc w:val="left"/>
        <w:rPr>
          <w:rFonts w:ascii="ＭＳ ゴシック" w:eastAsia="ＭＳ ゴシック" w:hAnsi="ＭＳ ゴシック" w:cs="Times New Roman"/>
          <w:noProof/>
          <w:sz w:val="16"/>
          <w:szCs w:val="16"/>
        </w:rPr>
      </w:pPr>
      <w:r w:rsidRPr="00FF472A">
        <w:rPr>
          <w:rFonts w:ascii="ＭＳ ゴシック" w:eastAsia="ＭＳ ゴシック" w:hAnsi="ＭＳ ゴシック" w:cs="Times New Roman" w:hint="eastAsia"/>
          <w:noProof/>
          <w:sz w:val="16"/>
          <w:szCs w:val="16"/>
        </w:rPr>
        <w:t xml:space="preserve">　　　　したがって、法では、これらの施設を設置し、又は管理する者に対して移動等円滑化のために必要な措置を講ずるよう努める一般的な責務を課すとともに、これらの施設の中で、特に日常生活及び社会生活において通常移動手段として用いられ、又は通常利用される旅客施設及び車両等、一定の道路、路外駐車場、公園施設並びに建築物の各々について、新設等に際し各々に対応した移動等円滑化基準への適合を義務付けることとしている。</w:t>
      </w:r>
      <w:r>
        <w:rPr>
          <w:rFonts w:ascii="ＭＳ ゴシック" w:eastAsia="ＭＳ ゴシック" w:hAnsi="ＭＳ ゴシック" w:cs="Times New Roman" w:hint="eastAsia"/>
          <w:noProof/>
          <w:sz w:val="16"/>
          <w:szCs w:val="16"/>
        </w:rPr>
        <w:t>さらに、公共交通事業者等については、既存施設を含む更なるハード対策及び旅客支援等のソフト対策の一体的な取組を推進するための計画制度が設けられている。</w:t>
      </w:r>
    </w:p>
    <w:p w:rsidR="00433A5D" w:rsidRDefault="00433A5D" w:rsidP="00433A5D">
      <w:pPr>
        <w:ind w:left="480" w:hangingChars="300" w:hanging="480"/>
        <w:jc w:val="left"/>
        <w:rPr>
          <w:rFonts w:ascii="ＭＳ ゴシック" w:eastAsia="ＭＳ ゴシック" w:hAnsi="ＭＳ ゴシック" w:cs="Times New Roman"/>
          <w:noProof/>
          <w:sz w:val="16"/>
          <w:szCs w:val="16"/>
        </w:rPr>
      </w:pPr>
      <w:r w:rsidRPr="00FF472A">
        <w:rPr>
          <w:rFonts w:ascii="ＭＳ ゴシック" w:eastAsia="ＭＳ ゴシック" w:hAnsi="ＭＳ ゴシック" w:cs="Times New Roman" w:hint="eastAsia"/>
          <w:noProof/>
          <w:sz w:val="16"/>
          <w:szCs w:val="16"/>
        </w:rPr>
        <w:t xml:space="preserve">　　　　また、市町村が定める</w:t>
      </w:r>
      <w:r>
        <w:rPr>
          <w:rFonts w:ascii="ＭＳ ゴシック" w:eastAsia="ＭＳ ゴシック" w:hAnsi="ＭＳ ゴシック" w:cs="Times New Roman" w:hint="eastAsia"/>
          <w:noProof/>
          <w:sz w:val="16"/>
          <w:szCs w:val="16"/>
        </w:rPr>
        <w:t>移動等円滑化促進地区において、法第二十四条の二第一項の移動等円滑化の促進に関する方針（以下「移動等円滑化促進方針」という。）に則して、届出制度等により交通結節点における移動の連続性を確保することとしている。</w:t>
      </w:r>
    </w:p>
    <w:p w:rsidR="00433A5D" w:rsidRPr="00FF472A" w:rsidRDefault="00433A5D" w:rsidP="00433A5D">
      <w:pPr>
        <w:ind w:left="480" w:hangingChars="300" w:hanging="480"/>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t xml:space="preserve">　　　　さらに、市町村が定める</w:t>
      </w:r>
      <w:r w:rsidRPr="00FF472A">
        <w:rPr>
          <w:rFonts w:ascii="ＭＳ ゴシック" w:eastAsia="ＭＳ ゴシック" w:hAnsi="ＭＳ ゴシック" w:cs="Times New Roman" w:hint="eastAsia"/>
          <w:noProof/>
          <w:sz w:val="16"/>
          <w:szCs w:val="16"/>
        </w:rPr>
        <w:t>重点整備地区において、移動等円滑化に係る特定事業その他の事業が法第二十五条第一項の移動等円滑化に係る事業の重点的かつ一体的な推進に関する基本的な構想（以下「基本構想」という。）に即して重点的かつ一体的に実施されることとしている。</w:t>
      </w:r>
    </w:p>
    <w:p w:rsidR="00433A5D" w:rsidRPr="00FF472A" w:rsidRDefault="00433A5D" w:rsidP="00433A5D">
      <w:pPr>
        <w:ind w:left="480" w:hangingChars="300" w:hanging="480"/>
        <w:jc w:val="left"/>
        <w:rPr>
          <w:rFonts w:ascii="ＭＳ ゴシック" w:eastAsia="ＭＳ ゴシック" w:hAnsi="ＭＳ ゴシック" w:cs="Times New Roman"/>
          <w:noProof/>
          <w:sz w:val="16"/>
          <w:szCs w:val="16"/>
        </w:rPr>
      </w:pPr>
      <w:r w:rsidRPr="00FF472A">
        <w:rPr>
          <w:rFonts w:ascii="ＭＳ ゴシック" w:eastAsia="ＭＳ ゴシック" w:hAnsi="ＭＳ ゴシック" w:cs="Times New Roman" w:hint="eastAsia"/>
          <w:noProof/>
          <w:sz w:val="16"/>
          <w:szCs w:val="16"/>
        </w:rPr>
        <w:t xml:space="preserve">　　　　移動等円滑化の促進に当たっては、国、地方公共団体、施設設置管理者、都道府県公安委員会等の関係者が必要に応じて緊密に連携しながら、法に基づく枠組みの活用等により、次に掲げる事項を達成することを目標とする。</w:t>
      </w:r>
    </w:p>
    <w:p w:rsidR="00433A5D" w:rsidRPr="00FF472A" w:rsidRDefault="00433A5D" w:rsidP="00433A5D">
      <w:pPr>
        <w:jc w:val="left"/>
        <w:rPr>
          <w:rFonts w:ascii="ＭＳ ゴシック" w:eastAsia="ＭＳ ゴシック" w:hAnsi="ＭＳ ゴシック" w:cs="Times New Roman"/>
          <w:noProof/>
          <w:sz w:val="16"/>
          <w:szCs w:val="16"/>
        </w:rPr>
      </w:pPr>
      <w:r w:rsidRPr="00FF472A">
        <w:rPr>
          <w:rFonts w:ascii="ＭＳ ゴシック" w:eastAsia="ＭＳ ゴシック" w:hAnsi="ＭＳ ゴシック" w:cs="Times New Roman" w:hint="eastAsia"/>
          <w:noProof/>
          <w:sz w:val="16"/>
          <w:szCs w:val="16"/>
        </w:rPr>
        <w:t>（１）　旅客施設</w:t>
      </w:r>
    </w:p>
    <w:p w:rsidR="00433A5D" w:rsidRPr="00FF472A" w:rsidRDefault="00433A5D" w:rsidP="00433A5D">
      <w:pPr>
        <w:jc w:val="left"/>
        <w:rPr>
          <w:rFonts w:ascii="ＭＳ ゴシック" w:eastAsia="ＭＳ ゴシック" w:hAnsi="ＭＳ ゴシック" w:cs="Times New Roman"/>
          <w:noProof/>
          <w:sz w:val="16"/>
          <w:szCs w:val="16"/>
        </w:rPr>
      </w:pPr>
      <w:r w:rsidRPr="00FF472A">
        <w:rPr>
          <w:rFonts w:ascii="ＭＳ ゴシック" w:eastAsia="ＭＳ ゴシック" w:hAnsi="ＭＳ ゴシック" w:cs="Times New Roman" w:hint="eastAsia"/>
          <w:noProof/>
          <w:sz w:val="16"/>
          <w:szCs w:val="16"/>
        </w:rPr>
        <w:t xml:space="preserve">　　①　鉄道駅及び軌道停留場</w:t>
      </w:r>
    </w:p>
    <w:p w:rsidR="00433A5D" w:rsidRPr="00FF472A" w:rsidRDefault="00433A5D" w:rsidP="00433A5D">
      <w:pPr>
        <w:ind w:left="480" w:hangingChars="300" w:hanging="480"/>
        <w:jc w:val="left"/>
        <w:rPr>
          <w:rFonts w:ascii="ＭＳ ゴシック" w:eastAsia="ＭＳ ゴシック" w:hAnsi="ＭＳ ゴシック" w:cs="Times New Roman"/>
          <w:noProof/>
          <w:sz w:val="16"/>
          <w:szCs w:val="16"/>
        </w:rPr>
      </w:pPr>
      <w:r w:rsidRPr="00FF472A">
        <w:rPr>
          <w:rFonts w:ascii="ＭＳ ゴシック" w:eastAsia="ＭＳ ゴシック" w:hAnsi="ＭＳ ゴシック" w:cs="Times New Roman" w:hint="eastAsia"/>
          <w:noProof/>
          <w:sz w:val="16"/>
          <w:szCs w:val="16"/>
        </w:rPr>
        <w:t xml:space="preserve">　　　　一日当たりの平均的な利用者数が三千人以上である鉄道駅及び軌道停留場（以下「鉄軌道駅」という。）については、平成三十二年度までに、原則として全てについて、エレベーター又はスロープを設置することを始めとした段差の解消、ホームドア、可動式ホーム柵、点状ブロックその他の視覚障害者の転落を防止するための設備の整備、視覚障害者誘導用ブロックの整備、便所がある場合には障害者対応型便所の設置等の移動等円滑化を実施する。この場合、地域の要請及び支援の下、鉄軌道駅の構造等の制約条件を踏まえ可能な限りの整備を行うこ</w:t>
      </w:r>
      <w:r>
        <w:rPr>
          <w:rFonts w:ascii="ＭＳ ゴシック" w:eastAsia="ＭＳ ゴシック" w:hAnsi="ＭＳ ゴシック" w:cs="Times New Roman" w:hint="eastAsia"/>
          <w:noProof/>
          <w:sz w:val="16"/>
          <w:szCs w:val="16"/>
        </w:rPr>
        <w:t>ととする。また、これ以外の鉄軌道駅についても、</w:t>
      </w:r>
      <w:r w:rsidRPr="00FF472A">
        <w:rPr>
          <w:rFonts w:ascii="ＭＳ ゴシック" w:eastAsia="ＭＳ ゴシック" w:hAnsi="ＭＳ ゴシック" w:cs="Times New Roman" w:hint="eastAsia"/>
          <w:noProof/>
          <w:sz w:val="16"/>
          <w:szCs w:val="16"/>
        </w:rPr>
        <w:t>利用者数のみならず、高齢者、障害者等の利用の実態等</w:t>
      </w:r>
      <w:r>
        <w:rPr>
          <w:rFonts w:ascii="ＭＳ ゴシック" w:eastAsia="ＭＳ ゴシック" w:hAnsi="ＭＳ ゴシック" w:cs="Times New Roman" w:hint="eastAsia"/>
          <w:noProof/>
          <w:sz w:val="16"/>
          <w:szCs w:val="16"/>
        </w:rPr>
        <w:t>に鑑み</w:t>
      </w:r>
      <w:r w:rsidRPr="00FF472A">
        <w:rPr>
          <w:rFonts w:ascii="ＭＳ ゴシック" w:eastAsia="ＭＳ ゴシック" w:hAnsi="ＭＳ ゴシック" w:cs="Times New Roman" w:hint="eastAsia"/>
          <w:noProof/>
          <w:sz w:val="16"/>
          <w:szCs w:val="16"/>
        </w:rPr>
        <w:t>、</w:t>
      </w:r>
      <w:r>
        <w:rPr>
          <w:rFonts w:ascii="ＭＳ ゴシック" w:eastAsia="ＭＳ ゴシック" w:hAnsi="ＭＳ ゴシック" w:cs="Times New Roman" w:hint="eastAsia"/>
          <w:noProof/>
          <w:sz w:val="16"/>
          <w:szCs w:val="16"/>
        </w:rPr>
        <w:t>基本構想及び</w:t>
      </w:r>
      <w:r w:rsidRPr="00FF472A">
        <w:rPr>
          <w:rFonts w:ascii="ＭＳ ゴシック" w:eastAsia="ＭＳ ゴシック" w:hAnsi="ＭＳ ゴシック" w:cs="Times New Roman" w:hint="eastAsia"/>
          <w:noProof/>
          <w:sz w:val="16"/>
          <w:szCs w:val="16"/>
        </w:rPr>
        <w:t>移動等円滑化</w:t>
      </w:r>
      <w:r>
        <w:rPr>
          <w:rFonts w:ascii="ＭＳ ゴシック" w:eastAsia="ＭＳ ゴシック" w:hAnsi="ＭＳ ゴシック" w:cs="Times New Roman" w:hint="eastAsia"/>
          <w:noProof/>
          <w:sz w:val="16"/>
          <w:szCs w:val="16"/>
        </w:rPr>
        <w:t>促進方針（以下「基本構想等」という。）の作成状況その他の地域の実情を踏まえて、移動等円滑化</w:t>
      </w:r>
      <w:r w:rsidRPr="00FF472A">
        <w:rPr>
          <w:rFonts w:ascii="ＭＳ ゴシック" w:eastAsia="ＭＳ ゴシック" w:hAnsi="ＭＳ ゴシック" w:cs="Times New Roman" w:hint="eastAsia"/>
          <w:noProof/>
          <w:sz w:val="16"/>
          <w:szCs w:val="16"/>
        </w:rPr>
        <w:t>を可能な限り実施する。</w:t>
      </w:r>
    </w:p>
    <w:p w:rsidR="00433A5D" w:rsidRPr="00FF472A" w:rsidRDefault="00433A5D" w:rsidP="00433A5D">
      <w:pPr>
        <w:ind w:left="480" w:hangingChars="300" w:hanging="480"/>
        <w:jc w:val="left"/>
        <w:rPr>
          <w:rFonts w:ascii="ＭＳ ゴシック" w:eastAsia="ＭＳ ゴシック" w:hAnsi="ＭＳ ゴシック" w:cs="Times New Roman"/>
          <w:noProof/>
          <w:sz w:val="16"/>
          <w:szCs w:val="16"/>
        </w:rPr>
      </w:pPr>
      <w:r w:rsidRPr="00FF472A">
        <w:rPr>
          <w:rFonts w:ascii="ＭＳ ゴシック" w:eastAsia="ＭＳ ゴシック" w:hAnsi="ＭＳ ゴシック" w:cs="Times New Roman" w:hint="eastAsia"/>
          <w:noProof/>
          <w:sz w:val="16"/>
          <w:szCs w:val="16"/>
        </w:rPr>
        <w:t xml:space="preserve">　　　　ホームドア又は可動式ホーム柵については、視覚障害者の転落を防止するための設備として非常に効果が高く、その整備を進めていくことが重要である。そのため、車両扉の統一等の技術的困難さ、停車時分の増大等のサービス低下、膨大</w:t>
      </w:r>
      <w:r w:rsidRPr="00FF472A">
        <w:rPr>
          <w:rFonts w:ascii="ＭＳ ゴシック" w:eastAsia="ＭＳ ゴシック" w:hAnsi="ＭＳ ゴシック" w:cs="Times New Roman" w:hint="eastAsia"/>
          <w:noProof/>
          <w:sz w:val="16"/>
          <w:szCs w:val="16"/>
        </w:rPr>
        <w:lastRenderedPageBreak/>
        <w:t>な投資費用等の課題について総合的に勘案した上で、優先的に整備すべき駅を検討し、地域の支援の下、可能な限り設置を促進する。</w:t>
      </w:r>
    </w:p>
    <w:p w:rsidR="00433A5D" w:rsidRPr="00FF472A" w:rsidRDefault="00433A5D" w:rsidP="00433A5D">
      <w:pPr>
        <w:jc w:val="left"/>
        <w:rPr>
          <w:rFonts w:ascii="ＭＳ ゴシック" w:eastAsia="ＭＳ ゴシック" w:hAnsi="ＭＳ ゴシック" w:cs="Times New Roman"/>
          <w:noProof/>
          <w:sz w:val="16"/>
          <w:szCs w:val="16"/>
        </w:rPr>
      </w:pPr>
      <w:r w:rsidRPr="00FF472A">
        <w:rPr>
          <w:rFonts w:ascii="ＭＳ ゴシック" w:eastAsia="ＭＳ ゴシック" w:hAnsi="ＭＳ ゴシック" w:cs="Times New Roman" w:hint="eastAsia"/>
          <w:noProof/>
          <w:sz w:val="16"/>
          <w:szCs w:val="16"/>
        </w:rPr>
        <w:t xml:space="preserve">　　②　バスターミナル</w:t>
      </w:r>
    </w:p>
    <w:p w:rsidR="00433A5D" w:rsidRPr="00FF472A" w:rsidRDefault="00433A5D" w:rsidP="00433A5D">
      <w:pPr>
        <w:ind w:left="480" w:hangingChars="300" w:hanging="480"/>
        <w:jc w:val="left"/>
        <w:rPr>
          <w:rFonts w:ascii="ＭＳ ゴシック" w:eastAsia="ＭＳ ゴシック" w:hAnsi="ＭＳ ゴシック" w:cs="Times New Roman"/>
          <w:noProof/>
          <w:sz w:val="16"/>
          <w:szCs w:val="16"/>
        </w:rPr>
      </w:pPr>
      <w:r w:rsidRPr="00FF472A">
        <w:rPr>
          <w:rFonts w:ascii="ＭＳ ゴシック" w:eastAsia="ＭＳ ゴシック" w:hAnsi="ＭＳ ゴシック" w:cs="Times New Roman" w:hint="eastAsia"/>
          <w:noProof/>
          <w:sz w:val="16"/>
          <w:szCs w:val="16"/>
        </w:rPr>
        <w:t xml:space="preserve">　　　　一日当たりの平均的な利用者数が三千人以上であるバスターミナルについては、平成三十二年度までに、原則として全てについて、段差の解消、視覚障害者誘導用ブロックの整備、便所がある場合には障害者対応型便所の設置等の移動等円滑化を実施する。また、これ以外のバスターミナルについても、利用者数のみならず、高齢者、障害者等の利用の実態等</w:t>
      </w:r>
      <w:r>
        <w:rPr>
          <w:rFonts w:ascii="ＭＳ ゴシック" w:eastAsia="ＭＳ ゴシック" w:hAnsi="ＭＳ ゴシック" w:cs="Times New Roman" w:hint="eastAsia"/>
          <w:noProof/>
          <w:sz w:val="16"/>
          <w:szCs w:val="16"/>
        </w:rPr>
        <w:t>に鑑み、基本構想等の作成状況その他の地域の実情</w:t>
      </w:r>
      <w:r w:rsidRPr="00FF472A">
        <w:rPr>
          <w:rFonts w:ascii="ＭＳ ゴシック" w:eastAsia="ＭＳ ゴシック" w:hAnsi="ＭＳ ゴシック" w:cs="Times New Roman" w:hint="eastAsia"/>
          <w:noProof/>
          <w:sz w:val="16"/>
          <w:szCs w:val="16"/>
        </w:rPr>
        <w:t>を踏まえて、移動等円滑化を可能な限り実施する。</w:t>
      </w:r>
    </w:p>
    <w:p w:rsidR="00433A5D" w:rsidRPr="00FF472A" w:rsidRDefault="00433A5D" w:rsidP="00433A5D">
      <w:pPr>
        <w:jc w:val="left"/>
        <w:rPr>
          <w:rFonts w:ascii="ＭＳ ゴシック" w:eastAsia="ＭＳ ゴシック" w:hAnsi="ＭＳ ゴシック" w:cs="Times New Roman"/>
          <w:noProof/>
          <w:sz w:val="16"/>
          <w:szCs w:val="16"/>
        </w:rPr>
      </w:pPr>
      <w:r w:rsidRPr="00FF472A">
        <w:rPr>
          <w:rFonts w:ascii="ＭＳ ゴシック" w:eastAsia="ＭＳ ゴシック" w:hAnsi="ＭＳ ゴシック" w:cs="Times New Roman" w:hint="eastAsia"/>
          <w:noProof/>
          <w:sz w:val="16"/>
          <w:szCs w:val="16"/>
        </w:rPr>
        <w:t xml:space="preserve">　　③　旅客船ターミナル</w:t>
      </w:r>
    </w:p>
    <w:p w:rsidR="00433A5D" w:rsidRPr="00FF472A" w:rsidRDefault="00433A5D" w:rsidP="00433A5D">
      <w:pPr>
        <w:ind w:left="480" w:hangingChars="300" w:hanging="480"/>
        <w:jc w:val="left"/>
        <w:rPr>
          <w:rFonts w:ascii="ＭＳ ゴシック" w:eastAsia="ＭＳ ゴシック" w:hAnsi="ＭＳ ゴシック" w:cs="Times New Roman"/>
          <w:noProof/>
          <w:sz w:val="16"/>
          <w:szCs w:val="16"/>
        </w:rPr>
      </w:pPr>
      <w:r w:rsidRPr="00FF472A">
        <w:rPr>
          <w:rFonts w:ascii="ＭＳ ゴシック" w:eastAsia="ＭＳ ゴシック" w:hAnsi="ＭＳ ゴシック" w:cs="Times New Roman" w:hint="eastAsia"/>
          <w:noProof/>
          <w:sz w:val="16"/>
          <w:szCs w:val="16"/>
        </w:rPr>
        <w:t xml:space="preserve">　　　　一日当たりの平均的な利用者数が三千人以上である旅客船ターミナルについては、平成三十二年度までに、原則として全てについて、段差の解消、視覚障害者誘導用ブロックの整備、便所がある場合には障害者対応型便所の設置等の移動等円滑化を実施する。また、高齢化の進む離島との間の航路等に利用する公共旅客船ターミナルについては、地域の実情を踏まえて順次、移動等円滑化を実施する。また、これ以外の旅客船ターミナルについても、利用者数のみならず、高齢者、障害者等の利用の実態等</w:t>
      </w:r>
      <w:r>
        <w:rPr>
          <w:rFonts w:ascii="ＭＳ ゴシック" w:eastAsia="ＭＳ ゴシック" w:hAnsi="ＭＳ ゴシック" w:cs="Times New Roman" w:hint="eastAsia"/>
          <w:noProof/>
          <w:sz w:val="16"/>
          <w:szCs w:val="16"/>
        </w:rPr>
        <w:t>に鑑み</w:t>
      </w:r>
      <w:r w:rsidRPr="00FF472A">
        <w:rPr>
          <w:rFonts w:ascii="ＭＳ ゴシック" w:eastAsia="ＭＳ ゴシック" w:hAnsi="ＭＳ ゴシック" w:cs="Times New Roman" w:hint="eastAsia"/>
          <w:noProof/>
          <w:sz w:val="16"/>
          <w:szCs w:val="16"/>
        </w:rPr>
        <w:t>、</w:t>
      </w:r>
      <w:r>
        <w:rPr>
          <w:rFonts w:ascii="ＭＳ ゴシック" w:eastAsia="ＭＳ ゴシック" w:hAnsi="ＭＳ ゴシック" w:cs="Times New Roman" w:hint="eastAsia"/>
          <w:noProof/>
          <w:sz w:val="16"/>
          <w:szCs w:val="16"/>
        </w:rPr>
        <w:t>基本構想等の作成状況その他の地域の実情を踏まえて、</w:t>
      </w:r>
      <w:r w:rsidRPr="00FF472A">
        <w:rPr>
          <w:rFonts w:ascii="ＭＳ ゴシック" w:eastAsia="ＭＳ ゴシック" w:hAnsi="ＭＳ ゴシック" w:cs="Times New Roman" w:hint="eastAsia"/>
          <w:noProof/>
          <w:sz w:val="16"/>
          <w:szCs w:val="16"/>
        </w:rPr>
        <w:t>移動等円滑化を可能な限り実施する。</w:t>
      </w:r>
    </w:p>
    <w:p w:rsidR="00433A5D" w:rsidRPr="00FF472A" w:rsidRDefault="00433A5D" w:rsidP="00433A5D">
      <w:pPr>
        <w:jc w:val="left"/>
        <w:rPr>
          <w:rFonts w:ascii="ＭＳ ゴシック" w:eastAsia="ＭＳ ゴシック" w:hAnsi="ＭＳ ゴシック" w:cs="Times New Roman"/>
          <w:noProof/>
          <w:sz w:val="16"/>
          <w:szCs w:val="16"/>
        </w:rPr>
      </w:pPr>
      <w:r w:rsidRPr="00FF472A">
        <w:rPr>
          <w:rFonts w:ascii="ＭＳ ゴシック" w:eastAsia="ＭＳ ゴシック" w:hAnsi="ＭＳ ゴシック" w:cs="Times New Roman" w:hint="eastAsia"/>
          <w:noProof/>
          <w:sz w:val="16"/>
          <w:szCs w:val="16"/>
        </w:rPr>
        <w:t xml:space="preserve">　　④　航空旅客ターミナル施設</w:t>
      </w:r>
    </w:p>
    <w:p w:rsidR="00433A5D" w:rsidRPr="00FF472A" w:rsidRDefault="00433A5D" w:rsidP="00433A5D">
      <w:pPr>
        <w:ind w:left="480" w:hangingChars="300" w:hanging="480"/>
        <w:jc w:val="left"/>
        <w:rPr>
          <w:rFonts w:ascii="ＭＳ ゴシック" w:eastAsia="ＭＳ ゴシック" w:hAnsi="ＭＳ ゴシック" w:cs="Times New Roman"/>
          <w:noProof/>
          <w:sz w:val="16"/>
          <w:szCs w:val="16"/>
        </w:rPr>
      </w:pPr>
      <w:r w:rsidRPr="00FF472A">
        <w:rPr>
          <w:rFonts w:ascii="ＭＳ ゴシック" w:eastAsia="ＭＳ ゴシック" w:hAnsi="ＭＳ ゴシック" w:cs="Times New Roman" w:hint="eastAsia"/>
          <w:noProof/>
          <w:sz w:val="16"/>
          <w:szCs w:val="16"/>
        </w:rPr>
        <w:t xml:space="preserve">　　　　一日当たりの平均的な利用者数が三千人以上である航空旅客ターミナル施設については、平成三十二年度までに、原則として全てについて、段差の解消、視覚障害者誘導用ブロックの整備、便所がある場合には障害者対応型便所の設置等の移動等円滑化を実施する。また、これ以外の航空旅客ターミナル施設についても、利用者数のみならず、高齢者、障害者等の利用の実態等</w:t>
      </w:r>
      <w:r>
        <w:rPr>
          <w:rFonts w:ascii="ＭＳ ゴシック" w:eastAsia="ＭＳ ゴシック" w:hAnsi="ＭＳ ゴシック" w:cs="Times New Roman" w:hint="eastAsia"/>
          <w:noProof/>
          <w:sz w:val="16"/>
          <w:szCs w:val="16"/>
        </w:rPr>
        <w:t>に鑑み、基本構想等の作成状況その他の地域の実情</w:t>
      </w:r>
      <w:r w:rsidRPr="00FF472A">
        <w:rPr>
          <w:rFonts w:ascii="ＭＳ ゴシック" w:eastAsia="ＭＳ ゴシック" w:hAnsi="ＭＳ ゴシック" w:cs="Times New Roman" w:hint="eastAsia"/>
          <w:noProof/>
          <w:sz w:val="16"/>
          <w:szCs w:val="16"/>
        </w:rPr>
        <w:t>を踏まえて、移動等円滑化を可能な限り実施する。</w:t>
      </w:r>
    </w:p>
    <w:p w:rsidR="00433A5D" w:rsidRPr="00FF472A" w:rsidRDefault="00433A5D" w:rsidP="00433A5D">
      <w:pPr>
        <w:jc w:val="left"/>
        <w:rPr>
          <w:rFonts w:ascii="ＭＳ ゴシック" w:eastAsia="ＭＳ ゴシック" w:hAnsi="ＭＳ ゴシック" w:cs="Times New Roman"/>
          <w:noProof/>
          <w:sz w:val="16"/>
          <w:szCs w:val="16"/>
        </w:rPr>
      </w:pPr>
      <w:r w:rsidRPr="00FF472A">
        <w:rPr>
          <w:rFonts w:ascii="ＭＳ ゴシック" w:eastAsia="ＭＳ ゴシック" w:hAnsi="ＭＳ ゴシック" w:cs="Times New Roman" w:hint="eastAsia"/>
          <w:noProof/>
          <w:sz w:val="16"/>
          <w:szCs w:val="16"/>
        </w:rPr>
        <w:t>（２）　車両等</w:t>
      </w:r>
    </w:p>
    <w:p w:rsidR="00433A5D" w:rsidRPr="00FF472A" w:rsidRDefault="00433A5D" w:rsidP="00433A5D">
      <w:pPr>
        <w:jc w:val="left"/>
        <w:rPr>
          <w:rFonts w:ascii="ＭＳ ゴシック" w:eastAsia="ＭＳ ゴシック" w:hAnsi="ＭＳ ゴシック" w:cs="Times New Roman"/>
          <w:noProof/>
          <w:sz w:val="16"/>
          <w:szCs w:val="16"/>
        </w:rPr>
      </w:pPr>
      <w:r w:rsidRPr="00FF472A">
        <w:rPr>
          <w:rFonts w:ascii="ＭＳ ゴシック" w:eastAsia="ＭＳ ゴシック" w:hAnsi="ＭＳ ゴシック" w:cs="Times New Roman" w:hint="eastAsia"/>
          <w:noProof/>
          <w:sz w:val="16"/>
          <w:szCs w:val="16"/>
        </w:rPr>
        <w:t xml:space="preserve">　　①　鉄道車両及び軌道車両</w:t>
      </w:r>
    </w:p>
    <w:p w:rsidR="00433A5D" w:rsidRPr="00FF472A" w:rsidRDefault="00433A5D" w:rsidP="00433A5D">
      <w:pPr>
        <w:ind w:left="480" w:hangingChars="300" w:hanging="480"/>
        <w:jc w:val="left"/>
        <w:rPr>
          <w:rFonts w:ascii="ＭＳ ゴシック" w:eastAsia="ＭＳ ゴシック" w:hAnsi="ＭＳ ゴシック" w:cs="Times New Roman"/>
          <w:noProof/>
          <w:sz w:val="16"/>
          <w:szCs w:val="16"/>
        </w:rPr>
      </w:pPr>
      <w:r w:rsidRPr="00FF472A">
        <w:rPr>
          <w:rFonts w:ascii="ＭＳ ゴシック" w:eastAsia="ＭＳ ゴシック" w:hAnsi="ＭＳ ゴシック" w:cs="Times New Roman" w:hint="eastAsia"/>
          <w:noProof/>
          <w:sz w:val="16"/>
          <w:szCs w:val="16"/>
        </w:rPr>
        <w:t xml:space="preserve">　　　　総車両数約五万二千両のうち約七十パーセントに当たる約三万六千四百両について、平成三十二年度までに、移動等円滑化を実施する。</w:t>
      </w:r>
    </w:p>
    <w:p w:rsidR="00433A5D" w:rsidRPr="00FF472A" w:rsidRDefault="00433A5D" w:rsidP="00433A5D">
      <w:pPr>
        <w:jc w:val="left"/>
        <w:rPr>
          <w:rFonts w:ascii="ＭＳ ゴシック" w:eastAsia="ＭＳ ゴシック" w:hAnsi="ＭＳ ゴシック" w:cs="Times New Roman"/>
          <w:noProof/>
          <w:sz w:val="16"/>
          <w:szCs w:val="16"/>
        </w:rPr>
      </w:pPr>
      <w:r w:rsidRPr="00FF472A">
        <w:rPr>
          <w:rFonts w:ascii="ＭＳ ゴシック" w:eastAsia="ＭＳ ゴシック" w:hAnsi="ＭＳ ゴシック" w:cs="Times New Roman" w:hint="eastAsia"/>
          <w:noProof/>
          <w:sz w:val="16"/>
          <w:szCs w:val="16"/>
        </w:rPr>
        <w:t xml:space="preserve">　　②　</w:t>
      </w:r>
      <w:r>
        <w:rPr>
          <w:rFonts w:ascii="ＭＳ ゴシック" w:eastAsia="ＭＳ ゴシック" w:hAnsi="ＭＳ ゴシック" w:cs="Times New Roman" w:hint="eastAsia"/>
          <w:noProof/>
          <w:sz w:val="16"/>
          <w:szCs w:val="16"/>
        </w:rPr>
        <w:t>乗合</w:t>
      </w:r>
      <w:r w:rsidRPr="00FF472A">
        <w:rPr>
          <w:rFonts w:ascii="ＭＳ ゴシック" w:eastAsia="ＭＳ ゴシック" w:hAnsi="ＭＳ ゴシック" w:cs="Times New Roman" w:hint="eastAsia"/>
          <w:noProof/>
          <w:sz w:val="16"/>
          <w:szCs w:val="16"/>
        </w:rPr>
        <w:t>バス車両</w:t>
      </w:r>
    </w:p>
    <w:p w:rsidR="00433A5D" w:rsidRPr="00FF472A" w:rsidRDefault="00433A5D" w:rsidP="00433A5D">
      <w:pPr>
        <w:ind w:left="480" w:hangingChars="300" w:hanging="480"/>
        <w:jc w:val="left"/>
        <w:rPr>
          <w:rFonts w:ascii="ＭＳ ゴシック" w:eastAsia="ＭＳ ゴシック" w:hAnsi="ＭＳ ゴシック" w:cs="Times New Roman"/>
          <w:noProof/>
          <w:sz w:val="16"/>
          <w:szCs w:val="16"/>
        </w:rPr>
      </w:pPr>
      <w:r w:rsidRPr="00FF472A">
        <w:rPr>
          <w:rFonts w:ascii="ＭＳ ゴシック" w:eastAsia="ＭＳ ゴシック" w:hAnsi="ＭＳ ゴシック" w:cs="Times New Roman" w:hint="eastAsia"/>
          <w:noProof/>
          <w:sz w:val="16"/>
          <w:szCs w:val="16"/>
        </w:rPr>
        <w:t xml:space="preserve">　　　　総車両数約六万台から</w:t>
      </w:r>
      <w:r>
        <w:rPr>
          <w:rFonts w:ascii="ＭＳ ゴシック" w:eastAsia="ＭＳ ゴシック" w:hAnsi="ＭＳ ゴシック" w:cs="Times New Roman" w:hint="eastAsia"/>
          <w:noProof/>
          <w:sz w:val="16"/>
          <w:szCs w:val="16"/>
        </w:rPr>
        <w:t>乗合</w:t>
      </w:r>
      <w:r w:rsidRPr="00FF472A">
        <w:rPr>
          <w:rFonts w:ascii="ＭＳ ゴシック" w:eastAsia="ＭＳ ゴシック" w:hAnsi="ＭＳ ゴシック" w:cs="Times New Roman" w:hint="eastAsia"/>
          <w:noProof/>
          <w:sz w:val="16"/>
          <w:szCs w:val="16"/>
        </w:rPr>
        <w:t>バス車両の構造及び設備に関する移動等円滑化基準の適用除外認定車両（以下「適用除外認定車両」という。）約一万台を除いた約五万台のうち、約七十パーセントに当たる約三万五千台について、平成三十二年度までに、ノンステップバスとする。適用除外認定車両については、平成三十二年度までに、その約二十五パーセントに当たる約二千五百台をリフト付きバス又はスロープ付きバスとする等、高齢者、障害者等の利用の実態を踏まえて、可能な限りの移動等円滑化を実施する。</w:t>
      </w:r>
    </w:p>
    <w:p w:rsidR="00433A5D" w:rsidRDefault="00433A5D" w:rsidP="00433A5D">
      <w:pPr>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t xml:space="preserve">　　③貸切バス車両</w:t>
      </w:r>
    </w:p>
    <w:p w:rsidR="00433A5D" w:rsidRDefault="00433A5D" w:rsidP="00433A5D">
      <w:pPr>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t xml:space="preserve">　　　　平成三十二年度までに、約二千百台のノンステップバス、リフト付きバス又はスロープ付きバスを導入する。</w:t>
      </w:r>
    </w:p>
    <w:p w:rsidR="00433A5D" w:rsidRPr="00FF472A" w:rsidRDefault="00433A5D" w:rsidP="00433A5D">
      <w:pPr>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t xml:space="preserve">　　④</w:t>
      </w:r>
      <w:r w:rsidRPr="00FF472A">
        <w:rPr>
          <w:rFonts w:ascii="ＭＳ ゴシック" w:eastAsia="ＭＳ ゴシック" w:hAnsi="ＭＳ ゴシック" w:cs="Times New Roman" w:hint="eastAsia"/>
          <w:noProof/>
          <w:sz w:val="16"/>
          <w:szCs w:val="16"/>
        </w:rPr>
        <w:t xml:space="preserve">　タクシー車両　</w:t>
      </w:r>
    </w:p>
    <w:p w:rsidR="00433A5D" w:rsidRPr="00FF472A" w:rsidRDefault="00433A5D" w:rsidP="00433A5D">
      <w:pPr>
        <w:ind w:left="480" w:hangingChars="300" w:hanging="480"/>
        <w:jc w:val="left"/>
        <w:rPr>
          <w:rFonts w:ascii="ＭＳ ゴシック" w:eastAsia="ＭＳ ゴシック" w:hAnsi="ＭＳ ゴシック" w:cs="Times New Roman"/>
          <w:noProof/>
          <w:sz w:val="16"/>
          <w:szCs w:val="16"/>
        </w:rPr>
      </w:pPr>
      <w:r w:rsidRPr="00FF472A">
        <w:rPr>
          <w:rFonts w:ascii="ＭＳ ゴシック" w:eastAsia="ＭＳ ゴシック" w:hAnsi="ＭＳ ゴシック" w:cs="Times New Roman" w:hint="eastAsia"/>
          <w:noProof/>
          <w:sz w:val="16"/>
          <w:szCs w:val="16"/>
        </w:rPr>
        <w:t xml:space="preserve">　　　　平成三十二年度までに、約</w:t>
      </w:r>
      <w:r>
        <w:rPr>
          <w:rFonts w:ascii="ＭＳ ゴシック" w:eastAsia="ＭＳ ゴシック" w:hAnsi="ＭＳ ゴシック" w:cs="Times New Roman" w:hint="eastAsia"/>
          <w:noProof/>
          <w:sz w:val="16"/>
          <w:szCs w:val="16"/>
        </w:rPr>
        <w:t>四万四</w:t>
      </w:r>
      <w:r w:rsidRPr="00FF472A">
        <w:rPr>
          <w:rFonts w:ascii="ＭＳ ゴシック" w:eastAsia="ＭＳ ゴシック" w:hAnsi="ＭＳ ゴシック" w:cs="Times New Roman" w:hint="eastAsia"/>
          <w:noProof/>
          <w:sz w:val="16"/>
          <w:szCs w:val="16"/>
        </w:rPr>
        <w:t>千台の福祉タクシー（ユニバーサルデザインタクシー（流し営業にも活用されることを想定し、身体障害者のほか、高齢者や妊産婦、子供連れの人等、様々な人が利用できる構造となっている福祉タクシー車両をいう。）を含む。）を導入する。</w:t>
      </w:r>
    </w:p>
    <w:p w:rsidR="00433A5D" w:rsidRPr="00FF472A" w:rsidRDefault="00433A5D" w:rsidP="00433A5D">
      <w:pPr>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t xml:space="preserve">　　⑤</w:t>
      </w:r>
      <w:r w:rsidRPr="00FF472A">
        <w:rPr>
          <w:rFonts w:ascii="ＭＳ ゴシック" w:eastAsia="ＭＳ ゴシック" w:hAnsi="ＭＳ ゴシック" w:cs="Times New Roman" w:hint="eastAsia"/>
          <w:noProof/>
          <w:sz w:val="16"/>
          <w:szCs w:val="16"/>
        </w:rPr>
        <w:t xml:space="preserve">　船舶</w:t>
      </w:r>
    </w:p>
    <w:p w:rsidR="00433A5D" w:rsidRPr="00FF472A" w:rsidRDefault="00433A5D" w:rsidP="00433A5D">
      <w:pPr>
        <w:ind w:left="480" w:hangingChars="300" w:hanging="480"/>
        <w:jc w:val="left"/>
        <w:rPr>
          <w:rFonts w:ascii="ＭＳ ゴシック" w:eastAsia="ＭＳ ゴシック" w:hAnsi="ＭＳ ゴシック" w:cs="Times New Roman"/>
          <w:noProof/>
          <w:sz w:val="16"/>
          <w:szCs w:val="16"/>
        </w:rPr>
      </w:pPr>
      <w:r w:rsidRPr="00FF472A">
        <w:rPr>
          <w:rFonts w:ascii="ＭＳ ゴシック" w:eastAsia="ＭＳ ゴシック" w:hAnsi="ＭＳ ゴシック" w:cs="Times New Roman" w:hint="eastAsia"/>
          <w:noProof/>
          <w:sz w:val="16"/>
          <w:szCs w:val="16"/>
        </w:rPr>
        <w:t xml:space="preserve">　　　　</w:t>
      </w:r>
      <w:r>
        <w:rPr>
          <w:rFonts w:ascii="ＭＳ ゴシック" w:eastAsia="ＭＳ ゴシック" w:hAnsi="ＭＳ ゴシック" w:cs="Times New Roman" w:hint="eastAsia"/>
          <w:noProof/>
          <w:sz w:val="16"/>
          <w:szCs w:val="16"/>
        </w:rPr>
        <w:t>一般旅客定期航路事業及び旅客不定期航路事業の用に供する総隻数約七百隻のうち約五十パーセントに当たる約三</w:t>
      </w:r>
      <w:r w:rsidRPr="00FF472A">
        <w:rPr>
          <w:rFonts w:ascii="ＭＳ ゴシック" w:eastAsia="ＭＳ ゴシック" w:hAnsi="ＭＳ ゴシック" w:cs="Times New Roman" w:hint="eastAsia"/>
          <w:noProof/>
          <w:sz w:val="16"/>
          <w:szCs w:val="16"/>
        </w:rPr>
        <w:t>百</w:t>
      </w:r>
      <w:r>
        <w:rPr>
          <w:rFonts w:ascii="ＭＳ ゴシック" w:eastAsia="ＭＳ ゴシック" w:hAnsi="ＭＳ ゴシック" w:cs="Times New Roman" w:hint="eastAsia"/>
          <w:noProof/>
          <w:sz w:val="16"/>
          <w:szCs w:val="16"/>
        </w:rPr>
        <w:t>五十</w:t>
      </w:r>
      <w:r w:rsidRPr="00FF472A">
        <w:rPr>
          <w:rFonts w:ascii="ＭＳ ゴシック" w:eastAsia="ＭＳ ゴシック" w:hAnsi="ＭＳ ゴシック" w:cs="Times New Roman" w:hint="eastAsia"/>
          <w:noProof/>
          <w:sz w:val="16"/>
          <w:szCs w:val="16"/>
        </w:rPr>
        <w:t>隻について、平成三十二年度までに、移動等円滑化を実施する。また、一日当たりの平均的な利用者数が五千人以上である旅客船ターミナルに就航する船舶については、平成三十二年度までに、原則として全て移動等円滑化を実施する。</w:t>
      </w:r>
    </w:p>
    <w:p w:rsidR="00433A5D" w:rsidRPr="00FF472A" w:rsidRDefault="00433A5D" w:rsidP="00433A5D">
      <w:pPr>
        <w:ind w:left="480" w:hangingChars="300" w:hanging="480"/>
        <w:jc w:val="left"/>
        <w:rPr>
          <w:rFonts w:ascii="ＭＳ ゴシック" w:eastAsia="ＭＳ ゴシック" w:hAnsi="ＭＳ ゴシック" w:cs="Times New Roman"/>
          <w:noProof/>
          <w:sz w:val="16"/>
          <w:szCs w:val="16"/>
        </w:rPr>
      </w:pPr>
      <w:r w:rsidRPr="00FF472A">
        <w:rPr>
          <w:rFonts w:ascii="ＭＳ ゴシック" w:eastAsia="ＭＳ ゴシック" w:hAnsi="ＭＳ ゴシック" w:cs="Times New Roman" w:hint="eastAsia"/>
          <w:noProof/>
          <w:sz w:val="16"/>
          <w:szCs w:val="16"/>
        </w:rPr>
        <w:t xml:space="preserve">　　　　さらに、これ以外の船舶についても、高齢者、障害者等の利用の実態等を踏まえて、可能な限りの移動等円滑化を実施</w:t>
      </w:r>
      <w:r w:rsidRPr="00FF472A">
        <w:rPr>
          <w:rFonts w:ascii="ＭＳ ゴシック" w:eastAsia="ＭＳ ゴシック" w:hAnsi="ＭＳ ゴシック" w:cs="Times New Roman" w:hint="eastAsia"/>
          <w:noProof/>
          <w:sz w:val="16"/>
          <w:szCs w:val="16"/>
        </w:rPr>
        <w:lastRenderedPageBreak/>
        <w:t>する。</w:t>
      </w:r>
    </w:p>
    <w:p w:rsidR="00433A5D" w:rsidRPr="00FF472A" w:rsidRDefault="00433A5D" w:rsidP="00433A5D">
      <w:pPr>
        <w:jc w:val="left"/>
        <w:rPr>
          <w:rFonts w:ascii="ＭＳ ゴシック" w:eastAsia="ＭＳ ゴシック" w:hAnsi="ＭＳ ゴシック" w:cs="Times New Roman"/>
          <w:noProof/>
          <w:sz w:val="16"/>
          <w:szCs w:val="16"/>
        </w:rPr>
      </w:pPr>
      <w:r w:rsidRPr="00FF472A">
        <w:rPr>
          <w:rFonts w:ascii="ＭＳ ゴシック" w:eastAsia="ＭＳ ゴシック" w:hAnsi="ＭＳ ゴシック" w:cs="Times New Roman" w:hint="eastAsia"/>
          <w:noProof/>
          <w:sz w:val="16"/>
          <w:szCs w:val="16"/>
        </w:rPr>
        <w:t xml:space="preserve">　　</w:t>
      </w:r>
      <w:r>
        <w:rPr>
          <w:rFonts w:ascii="ＭＳ ゴシック" w:eastAsia="ＭＳ ゴシック" w:hAnsi="ＭＳ ゴシック" w:cs="Times New Roman" w:hint="eastAsia"/>
          <w:noProof/>
          <w:sz w:val="16"/>
          <w:szCs w:val="16"/>
        </w:rPr>
        <w:t>⑥</w:t>
      </w:r>
      <w:r w:rsidRPr="00FF472A">
        <w:rPr>
          <w:rFonts w:ascii="ＭＳ ゴシック" w:eastAsia="ＭＳ ゴシック" w:hAnsi="ＭＳ ゴシック" w:cs="Times New Roman" w:hint="eastAsia"/>
          <w:noProof/>
          <w:sz w:val="16"/>
          <w:szCs w:val="16"/>
        </w:rPr>
        <w:t xml:space="preserve">　航空機</w:t>
      </w:r>
    </w:p>
    <w:p w:rsidR="00433A5D" w:rsidRPr="00FF472A" w:rsidRDefault="00433A5D" w:rsidP="00433A5D">
      <w:pPr>
        <w:ind w:left="480" w:hangingChars="300" w:hanging="480"/>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t xml:space="preserve">　　　　総機数約六百二</w:t>
      </w:r>
      <w:r w:rsidRPr="00FF472A">
        <w:rPr>
          <w:rFonts w:ascii="ＭＳ ゴシック" w:eastAsia="ＭＳ ゴシック" w:hAnsi="ＭＳ ゴシック" w:cs="Times New Roman" w:hint="eastAsia"/>
          <w:noProof/>
          <w:sz w:val="16"/>
          <w:szCs w:val="16"/>
        </w:rPr>
        <w:t>十機について、平成三十二年度までに、</w:t>
      </w:r>
      <w:r>
        <w:rPr>
          <w:rFonts w:ascii="ＭＳ ゴシック" w:eastAsia="ＭＳ ゴシック" w:hAnsi="ＭＳ ゴシック" w:cs="Times New Roman" w:hint="eastAsia"/>
          <w:noProof/>
          <w:sz w:val="16"/>
          <w:szCs w:val="16"/>
        </w:rPr>
        <w:t>原則として全て</w:t>
      </w:r>
      <w:r w:rsidRPr="00FF472A">
        <w:rPr>
          <w:rFonts w:ascii="ＭＳ ゴシック" w:eastAsia="ＭＳ ゴシック" w:hAnsi="ＭＳ ゴシック" w:cs="Times New Roman" w:hint="eastAsia"/>
          <w:noProof/>
          <w:sz w:val="16"/>
          <w:szCs w:val="16"/>
        </w:rPr>
        <w:t>移動等円滑化を実施する。</w:t>
      </w:r>
    </w:p>
    <w:p w:rsidR="00433A5D" w:rsidRPr="00FF472A" w:rsidRDefault="00433A5D" w:rsidP="00433A5D">
      <w:pPr>
        <w:jc w:val="left"/>
        <w:rPr>
          <w:rFonts w:ascii="ＭＳ ゴシック" w:eastAsia="ＭＳ ゴシック" w:hAnsi="ＭＳ ゴシック" w:cs="Times New Roman"/>
          <w:noProof/>
          <w:sz w:val="16"/>
          <w:szCs w:val="16"/>
        </w:rPr>
      </w:pPr>
      <w:r w:rsidRPr="00FF472A">
        <w:rPr>
          <w:rFonts w:ascii="ＭＳ ゴシック" w:eastAsia="ＭＳ ゴシック" w:hAnsi="ＭＳ ゴシック" w:cs="Times New Roman" w:hint="eastAsia"/>
          <w:noProof/>
          <w:sz w:val="16"/>
          <w:szCs w:val="16"/>
        </w:rPr>
        <w:t>（３）　道路</w:t>
      </w:r>
    </w:p>
    <w:p w:rsidR="00433A5D" w:rsidRPr="00FF472A" w:rsidRDefault="00433A5D" w:rsidP="00433A5D">
      <w:pPr>
        <w:ind w:left="480" w:hangingChars="300" w:hanging="480"/>
        <w:jc w:val="left"/>
        <w:rPr>
          <w:rFonts w:ascii="ＭＳ ゴシック" w:eastAsia="ＭＳ ゴシック" w:hAnsi="ＭＳ ゴシック" w:cs="Times New Roman"/>
          <w:noProof/>
          <w:sz w:val="16"/>
          <w:szCs w:val="16"/>
        </w:rPr>
      </w:pPr>
      <w:r w:rsidRPr="00FF472A">
        <w:rPr>
          <w:rFonts w:ascii="ＭＳ ゴシック" w:eastAsia="ＭＳ ゴシック" w:hAnsi="ＭＳ ゴシック" w:cs="Times New Roman" w:hint="eastAsia"/>
          <w:noProof/>
          <w:sz w:val="16"/>
          <w:szCs w:val="16"/>
        </w:rPr>
        <w:t xml:space="preserve">　　　　原則として重点整備地区内の主要な生活関連経路を構成する全ての道路について、平成三十二年度までに、移動等円滑化を実施する。</w:t>
      </w:r>
    </w:p>
    <w:p w:rsidR="00433A5D" w:rsidRPr="00FF472A" w:rsidRDefault="00433A5D" w:rsidP="00433A5D">
      <w:pPr>
        <w:jc w:val="left"/>
        <w:rPr>
          <w:rFonts w:ascii="ＭＳ ゴシック" w:eastAsia="ＭＳ ゴシック" w:hAnsi="ＭＳ ゴシック" w:cs="Times New Roman"/>
          <w:noProof/>
          <w:sz w:val="16"/>
          <w:szCs w:val="16"/>
        </w:rPr>
      </w:pPr>
      <w:r w:rsidRPr="00FF472A">
        <w:rPr>
          <w:rFonts w:ascii="ＭＳ ゴシック" w:eastAsia="ＭＳ ゴシック" w:hAnsi="ＭＳ ゴシック" w:cs="Times New Roman" w:hint="eastAsia"/>
          <w:noProof/>
          <w:sz w:val="16"/>
          <w:szCs w:val="16"/>
        </w:rPr>
        <w:t>（４）　都市公園</w:t>
      </w:r>
    </w:p>
    <w:p w:rsidR="00433A5D" w:rsidRPr="00FF472A" w:rsidRDefault="00433A5D" w:rsidP="00433A5D">
      <w:pPr>
        <w:jc w:val="left"/>
        <w:rPr>
          <w:rFonts w:ascii="ＭＳ ゴシック" w:eastAsia="ＭＳ ゴシック" w:hAnsi="ＭＳ ゴシック" w:cs="Times New Roman"/>
          <w:noProof/>
          <w:sz w:val="16"/>
          <w:szCs w:val="16"/>
        </w:rPr>
      </w:pPr>
      <w:r w:rsidRPr="00FF472A">
        <w:rPr>
          <w:rFonts w:ascii="ＭＳ ゴシック" w:eastAsia="ＭＳ ゴシック" w:hAnsi="ＭＳ ゴシック" w:cs="Times New Roman" w:hint="eastAsia"/>
          <w:noProof/>
          <w:sz w:val="16"/>
          <w:szCs w:val="16"/>
        </w:rPr>
        <w:t xml:space="preserve">　　①　園路及び広場　</w:t>
      </w:r>
    </w:p>
    <w:p w:rsidR="00433A5D" w:rsidRPr="00FF472A" w:rsidRDefault="00433A5D" w:rsidP="00433A5D">
      <w:pPr>
        <w:ind w:left="480" w:hangingChars="300" w:hanging="480"/>
        <w:jc w:val="left"/>
        <w:rPr>
          <w:rFonts w:ascii="ＭＳ ゴシック" w:eastAsia="ＭＳ ゴシック" w:hAnsi="ＭＳ ゴシック" w:cs="Times New Roman"/>
          <w:noProof/>
          <w:sz w:val="16"/>
          <w:szCs w:val="16"/>
        </w:rPr>
      </w:pPr>
      <w:r w:rsidRPr="00FF472A">
        <w:rPr>
          <w:rFonts w:ascii="ＭＳ ゴシック" w:eastAsia="ＭＳ ゴシック" w:hAnsi="ＭＳ ゴシック" w:cs="Times New Roman" w:hint="eastAsia"/>
          <w:noProof/>
          <w:sz w:val="16"/>
          <w:szCs w:val="16"/>
        </w:rPr>
        <w:t xml:space="preserve">　　　　園路及び広場（特定公園施設であるものに限る。以下同じ。）の設置された都市公園の約六十パーセントについて、平成三十二年度までに、園路及び広場の移動等円滑化を実施する。</w:t>
      </w:r>
    </w:p>
    <w:p w:rsidR="00433A5D" w:rsidRPr="00FF472A" w:rsidRDefault="00433A5D" w:rsidP="00433A5D">
      <w:pPr>
        <w:jc w:val="left"/>
        <w:rPr>
          <w:rFonts w:ascii="ＭＳ ゴシック" w:eastAsia="ＭＳ ゴシック" w:hAnsi="ＭＳ ゴシック" w:cs="Times New Roman"/>
          <w:noProof/>
          <w:sz w:val="16"/>
          <w:szCs w:val="16"/>
        </w:rPr>
      </w:pPr>
      <w:r w:rsidRPr="00FF472A">
        <w:rPr>
          <w:rFonts w:ascii="ＭＳ ゴシック" w:eastAsia="ＭＳ ゴシック" w:hAnsi="ＭＳ ゴシック" w:cs="Times New Roman" w:hint="eastAsia"/>
          <w:noProof/>
          <w:sz w:val="16"/>
          <w:szCs w:val="16"/>
        </w:rPr>
        <w:t xml:space="preserve">　　②　駐車場</w:t>
      </w:r>
    </w:p>
    <w:p w:rsidR="00433A5D" w:rsidRPr="00FF472A" w:rsidRDefault="00433A5D" w:rsidP="00433A5D">
      <w:pPr>
        <w:jc w:val="left"/>
        <w:rPr>
          <w:rFonts w:ascii="ＭＳ ゴシック" w:eastAsia="ＭＳ ゴシック" w:hAnsi="ＭＳ ゴシック" w:cs="Times New Roman"/>
          <w:noProof/>
          <w:sz w:val="16"/>
          <w:szCs w:val="16"/>
        </w:rPr>
      </w:pPr>
      <w:r w:rsidRPr="00FF472A">
        <w:rPr>
          <w:rFonts w:ascii="ＭＳ ゴシック" w:eastAsia="ＭＳ ゴシック" w:hAnsi="ＭＳ ゴシック" w:cs="Times New Roman" w:hint="eastAsia"/>
          <w:noProof/>
          <w:sz w:val="16"/>
          <w:szCs w:val="16"/>
        </w:rPr>
        <w:t xml:space="preserve">　　　　駐車場の設置された都市公園の約六十パーセントについて、平成三十二年度までに、駐車場の移動等円滑化を実施する。</w:t>
      </w:r>
    </w:p>
    <w:p w:rsidR="00433A5D" w:rsidRPr="00FF472A" w:rsidRDefault="00433A5D" w:rsidP="00433A5D">
      <w:pPr>
        <w:jc w:val="left"/>
        <w:rPr>
          <w:rFonts w:ascii="ＭＳ ゴシック" w:eastAsia="ＭＳ ゴシック" w:hAnsi="ＭＳ ゴシック" w:cs="Times New Roman"/>
          <w:noProof/>
          <w:sz w:val="16"/>
          <w:szCs w:val="16"/>
        </w:rPr>
      </w:pPr>
      <w:r w:rsidRPr="00FF472A">
        <w:rPr>
          <w:rFonts w:ascii="ＭＳ ゴシック" w:eastAsia="ＭＳ ゴシック" w:hAnsi="ＭＳ ゴシック" w:cs="Times New Roman" w:hint="eastAsia"/>
          <w:noProof/>
          <w:sz w:val="16"/>
          <w:szCs w:val="16"/>
        </w:rPr>
        <w:t xml:space="preserve">　　③　便所</w:t>
      </w:r>
    </w:p>
    <w:p w:rsidR="00433A5D" w:rsidRPr="00FF472A" w:rsidRDefault="00433A5D" w:rsidP="00433A5D">
      <w:pPr>
        <w:jc w:val="left"/>
        <w:rPr>
          <w:rFonts w:ascii="ＭＳ ゴシック" w:eastAsia="ＭＳ ゴシック" w:hAnsi="ＭＳ ゴシック" w:cs="Times New Roman"/>
          <w:noProof/>
          <w:sz w:val="16"/>
          <w:szCs w:val="16"/>
        </w:rPr>
      </w:pPr>
      <w:r w:rsidRPr="00FF472A">
        <w:rPr>
          <w:rFonts w:ascii="ＭＳ ゴシック" w:eastAsia="ＭＳ ゴシック" w:hAnsi="ＭＳ ゴシック" w:cs="Times New Roman" w:hint="eastAsia"/>
          <w:noProof/>
          <w:sz w:val="16"/>
          <w:szCs w:val="16"/>
        </w:rPr>
        <w:t xml:space="preserve">　　　　便所の設置された都市公園の約四十五パーセントについて、平成三十二年度までに、便所の移動等円滑化を実施する。</w:t>
      </w:r>
    </w:p>
    <w:p w:rsidR="00433A5D" w:rsidRPr="00FF472A" w:rsidRDefault="00433A5D" w:rsidP="00433A5D">
      <w:pPr>
        <w:jc w:val="left"/>
        <w:rPr>
          <w:rFonts w:ascii="ＭＳ ゴシック" w:eastAsia="ＭＳ ゴシック" w:hAnsi="ＭＳ ゴシック" w:cs="Times New Roman"/>
          <w:noProof/>
          <w:sz w:val="16"/>
          <w:szCs w:val="16"/>
        </w:rPr>
      </w:pPr>
      <w:r w:rsidRPr="00FF472A">
        <w:rPr>
          <w:rFonts w:ascii="ＭＳ ゴシック" w:eastAsia="ＭＳ ゴシック" w:hAnsi="ＭＳ ゴシック" w:cs="Times New Roman" w:hint="eastAsia"/>
          <w:noProof/>
          <w:sz w:val="16"/>
          <w:szCs w:val="16"/>
        </w:rPr>
        <w:t>（５）　路外駐車場</w:t>
      </w:r>
    </w:p>
    <w:p w:rsidR="00433A5D" w:rsidRPr="00FF472A" w:rsidRDefault="00433A5D" w:rsidP="00433A5D">
      <w:pPr>
        <w:jc w:val="left"/>
        <w:rPr>
          <w:rFonts w:ascii="ＭＳ ゴシック" w:eastAsia="ＭＳ ゴシック" w:hAnsi="ＭＳ ゴシック" w:cs="Times New Roman"/>
          <w:noProof/>
          <w:sz w:val="16"/>
          <w:szCs w:val="16"/>
        </w:rPr>
      </w:pPr>
      <w:r w:rsidRPr="00FF472A">
        <w:rPr>
          <w:rFonts w:ascii="ＭＳ ゴシック" w:eastAsia="ＭＳ ゴシック" w:hAnsi="ＭＳ ゴシック" w:cs="Times New Roman" w:hint="eastAsia"/>
          <w:noProof/>
          <w:sz w:val="16"/>
          <w:szCs w:val="16"/>
        </w:rPr>
        <w:t xml:space="preserve">　　　　特定路外駐車場の約七十パーセントについて、平成三十二年度までに、移動等円滑化を実施する。</w:t>
      </w:r>
    </w:p>
    <w:p w:rsidR="00433A5D" w:rsidRPr="00FF472A" w:rsidRDefault="00433A5D" w:rsidP="00433A5D">
      <w:pPr>
        <w:jc w:val="left"/>
        <w:rPr>
          <w:rFonts w:ascii="ＭＳ ゴシック" w:eastAsia="ＭＳ ゴシック" w:hAnsi="ＭＳ ゴシック" w:cs="Times New Roman"/>
          <w:noProof/>
          <w:sz w:val="16"/>
          <w:szCs w:val="16"/>
        </w:rPr>
      </w:pPr>
      <w:r w:rsidRPr="00FF472A">
        <w:rPr>
          <w:rFonts w:ascii="ＭＳ ゴシック" w:eastAsia="ＭＳ ゴシック" w:hAnsi="ＭＳ ゴシック" w:cs="Times New Roman" w:hint="eastAsia"/>
          <w:noProof/>
          <w:sz w:val="16"/>
          <w:szCs w:val="16"/>
        </w:rPr>
        <w:t>（６）　建築物</w:t>
      </w:r>
    </w:p>
    <w:p w:rsidR="00433A5D" w:rsidRPr="00FF472A" w:rsidRDefault="00433A5D" w:rsidP="00433A5D">
      <w:pPr>
        <w:ind w:left="480" w:hangingChars="300" w:hanging="480"/>
        <w:jc w:val="left"/>
        <w:rPr>
          <w:rFonts w:ascii="ＭＳ ゴシック" w:eastAsia="ＭＳ ゴシック" w:hAnsi="ＭＳ ゴシック" w:cs="Times New Roman"/>
          <w:noProof/>
          <w:sz w:val="16"/>
          <w:szCs w:val="16"/>
        </w:rPr>
      </w:pPr>
      <w:r w:rsidRPr="00FF472A">
        <w:rPr>
          <w:rFonts w:ascii="ＭＳ ゴシック" w:eastAsia="ＭＳ ゴシック" w:hAnsi="ＭＳ ゴシック" w:cs="Times New Roman" w:hint="eastAsia"/>
          <w:noProof/>
          <w:sz w:val="16"/>
          <w:szCs w:val="16"/>
        </w:rPr>
        <w:t xml:space="preserve">　　　　二千平方メートル以上の特別特定建築物の総ストックの約六十パーセントについて、平成三十二年度までに、移動等円滑化を実施する。</w:t>
      </w:r>
    </w:p>
    <w:p w:rsidR="00433A5D" w:rsidRPr="00FF472A" w:rsidRDefault="00433A5D" w:rsidP="00433A5D">
      <w:pPr>
        <w:jc w:val="left"/>
        <w:rPr>
          <w:rFonts w:ascii="ＭＳ ゴシック" w:eastAsia="ＭＳ ゴシック" w:hAnsi="ＭＳ ゴシック" w:cs="Times New Roman"/>
          <w:noProof/>
          <w:sz w:val="16"/>
          <w:szCs w:val="16"/>
        </w:rPr>
      </w:pPr>
      <w:r w:rsidRPr="00FF472A">
        <w:rPr>
          <w:rFonts w:ascii="ＭＳ ゴシック" w:eastAsia="ＭＳ ゴシック" w:hAnsi="ＭＳ ゴシック" w:cs="Times New Roman" w:hint="eastAsia"/>
          <w:noProof/>
          <w:sz w:val="16"/>
          <w:szCs w:val="16"/>
        </w:rPr>
        <w:t>（７）　信号機等</w:t>
      </w:r>
    </w:p>
    <w:p w:rsidR="00433A5D" w:rsidRPr="00FF472A" w:rsidRDefault="00433A5D" w:rsidP="00433A5D">
      <w:pPr>
        <w:ind w:left="480" w:hangingChars="300" w:hanging="480"/>
        <w:jc w:val="left"/>
        <w:rPr>
          <w:rFonts w:ascii="ＭＳ ゴシック" w:eastAsia="ＭＳ ゴシック" w:hAnsi="ＭＳ ゴシック" w:cs="Times New Roman"/>
          <w:noProof/>
          <w:sz w:val="16"/>
          <w:szCs w:val="16"/>
        </w:rPr>
      </w:pPr>
      <w:r w:rsidRPr="00FF472A">
        <w:rPr>
          <w:rFonts w:ascii="ＭＳ ゴシック" w:eastAsia="ＭＳ ゴシック" w:hAnsi="ＭＳ ゴシック" w:cs="Times New Roman" w:hint="eastAsia"/>
          <w:noProof/>
          <w:sz w:val="16"/>
          <w:szCs w:val="16"/>
        </w:rPr>
        <w:t xml:space="preserve">　　　　重点整備地区内の主要な生活関連経路を構成する道路に設置されている信号機等については、平成三十二年度までに、原則として全ての当該道路において、音響信号機、高齢者等感応信号機等の信号機の設置、歩行者用道路であることを表示する道路標識の設置、横断歩道であることを表示する道路標示の設置等の移動等円滑化を実施する。</w:t>
      </w:r>
    </w:p>
    <w:p w:rsidR="00433A5D" w:rsidRPr="00FF472A" w:rsidRDefault="00433A5D" w:rsidP="00433A5D">
      <w:pPr>
        <w:jc w:val="left"/>
        <w:rPr>
          <w:rFonts w:ascii="ＭＳ ゴシック" w:eastAsia="ＭＳ ゴシック" w:hAnsi="ＭＳ ゴシック" w:cs="Times New Roman"/>
          <w:noProof/>
          <w:sz w:val="16"/>
          <w:szCs w:val="16"/>
        </w:rPr>
      </w:pPr>
    </w:p>
    <w:p w:rsidR="00433A5D" w:rsidRPr="00FF472A" w:rsidRDefault="00433A5D" w:rsidP="00433A5D">
      <w:pPr>
        <w:jc w:val="left"/>
        <w:rPr>
          <w:rFonts w:ascii="ＭＳ ゴシック" w:eastAsia="ＭＳ ゴシック" w:hAnsi="ＭＳ ゴシック" w:cs="Times New Roman"/>
          <w:noProof/>
          <w:sz w:val="16"/>
          <w:szCs w:val="16"/>
        </w:rPr>
      </w:pPr>
      <w:r w:rsidRPr="00FF472A">
        <w:rPr>
          <w:rFonts w:ascii="ＭＳ ゴシック" w:eastAsia="ＭＳ ゴシック" w:hAnsi="ＭＳ ゴシック" w:cs="Times New Roman" w:hint="eastAsia"/>
          <w:noProof/>
          <w:sz w:val="16"/>
          <w:szCs w:val="16"/>
        </w:rPr>
        <w:t>二　移動等円滑化のために施設設置管理者が講ずべき措置に関する基本的な事項</w:t>
      </w:r>
    </w:p>
    <w:p w:rsidR="00433A5D" w:rsidRPr="00FF472A" w:rsidRDefault="00433A5D" w:rsidP="00433A5D">
      <w:pPr>
        <w:ind w:left="160" w:hangingChars="100" w:hanging="160"/>
        <w:jc w:val="left"/>
        <w:rPr>
          <w:rFonts w:ascii="ＭＳ ゴシック" w:eastAsia="ＭＳ ゴシック" w:hAnsi="ＭＳ ゴシック" w:cs="Times New Roman"/>
          <w:noProof/>
          <w:sz w:val="16"/>
          <w:szCs w:val="16"/>
        </w:rPr>
      </w:pPr>
      <w:r w:rsidRPr="00FF472A">
        <w:rPr>
          <w:rFonts w:ascii="ＭＳ ゴシック" w:eastAsia="ＭＳ ゴシック" w:hAnsi="ＭＳ ゴシック" w:cs="Times New Roman" w:hint="eastAsia"/>
          <w:noProof/>
          <w:sz w:val="16"/>
          <w:szCs w:val="16"/>
        </w:rPr>
        <w:t xml:space="preserve">　　施設設置管理者は、利用者の利便性及び安全性の向上を図る観点から、施設及び車両等の整備</w:t>
      </w:r>
      <w:r>
        <w:rPr>
          <w:rFonts w:ascii="ＭＳ ゴシック" w:eastAsia="ＭＳ ゴシック" w:hAnsi="ＭＳ ゴシック" w:cs="Times New Roman" w:hint="eastAsia"/>
          <w:noProof/>
          <w:sz w:val="16"/>
          <w:szCs w:val="16"/>
        </w:rPr>
        <w:t>、利用者支援</w:t>
      </w:r>
      <w:r w:rsidRPr="00FF472A">
        <w:rPr>
          <w:rFonts w:ascii="ＭＳ ゴシック" w:eastAsia="ＭＳ ゴシック" w:hAnsi="ＭＳ ゴシック" w:cs="Times New Roman" w:hint="eastAsia"/>
          <w:noProof/>
          <w:sz w:val="16"/>
          <w:szCs w:val="16"/>
        </w:rPr>
        <w:t>、適切な情報の提供並びに職員等関</w:t>
      </w:r>
      <w:r>
        <w:rPr>
          <w:rFonts w:ascii="ＭＳ ゴシック" w:eastAsia="ＭＳ ゴシック" w:hAnsi="ＭＳ ゴシック" w:cs="Times New Roman" w:hint="eastAsia"/>
          <w:noProof/>
          <w:sz w:val="16"/>
          <w:szCs w:val="16"/>
        </w:rPr>
        <w:t>係者に対する適切な教育訓練について関係者と連携しながら、１から４</w:t>
      </w:r>
      <w:r w:rsidRPr="00FF472A">
        <w:rPr>
          <w:rFonts w:ascii="ＭＳ ゴシック" w:eastAsia="ＭＳ ゴシック" w:hAnsi="ＭＳ ゴシック" w:cs="Times New Roman" w:hint="eastAsia"/>
          <w:noProof/>
          <w:sz w:val="16"/>
          <w:szCs w:val="16"/>
        </w:rPr>
        <w:t>までに掲げる各々の措置を適切に講ずることにより、移動等円滑化を進めることが必要である。</w:t>
      </w:r>
      <w:r>
        <w:rPr>
          <w:rFonts w:ascii="ＭＳ ゴシック" w:eastAsia="ＭＳ ゴシック" w:hAnsi="ＭＳ ゴシック" w:cs="Times New Roman" w:hint="eastAsia"/>
          <w:noProof/>
          <w:sz w:val="16"/>
          <w:szCs w:val="16"/>
        </w:rPr>
        <w:t>特に、法第九条の四の計画の作成が求められる公共交通事業者等においては、法第九条の二第一項の公共交通事業者等の判断の基準となるべき事項（以下「判断基準」という。）を踏まえ、当該計画を作成し、着実にこれらの措置を講ずることが必要である。また、それ以外の公共交通事業者等においても、判断基準を踏まえ、計画的にこれらの措置を進めていくことが望ましい。</w:t>
      </w:r>
    </w:p>
    <w:p w:rsidR="00433A5D" w:rsidRPr="00FF472A" w:rsidRDefault="00433A5D" w:rsidP="00433A5D">
      <w:pPr>
        <w:ind w:left="160" w:hangingChars="100" w:hanging="160"/>
        <w:jc w:val="left"/>
        <w:rPr>
          <w:rFonts w:ascii="ＭＳ ゴシック" w:eastAsia="ＭＳ ゴシック" w:hAnsi="ＭＳ ゴシック" w:cs="Times New Roman"/>
          <w:noProof/>
          <w:sz w:val="16"/>
          <w:szCs w:val="16"/>
        </w:rPr>
      </w:pPr>
      <w:r w:rsidRPr="00FF472A">
        <w:rPr>
          <w:rFonts w:ascii="ＭＳ ゴシック" w:eastAsia="ＭＳ ゴシック" w:hAnsi="ＭＳ ゴシック" w:cs="Times New Roman" w:hint="eastAsia"/>
          <w:noProof/>
          <w:sz w:val="16"/>
          <w:szCs w:val="16"/>
        </w:rPr>
        <w:t xml:space="preserve">　　施設設置管理者が</w:t>
      </w:r>
      <w:r>
        <w:rPr>
          <w:rFonts w:ascii="ＭＳ ゴシック" w:eastAsia="ＭＳ ゴシック" w:hAnsi="ＭＳ ゴシック" w:cs="Times New Roman" w:hint="eastAsia"/>
          <w:noProof/>
          <w:sz w:val="16"/>
          <w:szCs w:val="16"/>
        </w:rPr>
        <w:t>１から４までに掲げる</w:t>
      </w:r>
      <w:r w:rsidRPr="00FF472A">
        <w:rPr>
          <w:rFonts w:ascii="ＭＳ ゴシック" w:eastAsia="ＭＳ ゴシック" w:hAnsi="ＭＳ ゴシック" w:cs="Times New Roman" w:hint="eastAsia"/>
          <w:noProof/>
          <w:sz w:val="16"/>
          <w:szCs w:val="16"/>
        </w:rPr>
        <w:t>措置を実施するに当たっては、その措置が効果的に実施されるよう、地域の実情を把握している市町村等の関係者と連携することにより、可能な限り利便性の高い動線の確保等他の施設との連続性に配慮した措置を実施し、かつ、自らが設置し、又は管理する施設に設置される設備について、施設の特性に応じて可能な限り時間的な制約がなく利用できる等移動等円滑化のために必要な措置を講ずるよう努める</w:t>
      </w:r>
      <w:r>
        <w:rPr>
          <w:rFonts w:ascii="ＭＳ ゴシック" w:eastAsia="ＭＳ ゴシック" w:hAnsi="ＭＳ ゴシック" w:cs="Times New Roman" w:hint="eastAsia"/>
          <w:noProof/>
          <w:sz w:val="16"/>
          <w:szCs w:val="16"/>
        </w:rPr>
        <w:t>ことが重要である。また、</w:t>
      </w:r>
      <w:r w:rsidRPr="00FF472A">
        <w:rPr>
          <w:rFonts w:ascii="ＭＳ ゴシック" w:eastAsia="ＭＳ ゴシック" w:hAnsi="ＭＳ ゴシック" w:cs="Times New Roman" w:hint="eastAsia"/>
          <w:noProof/>
          <w:sz w:val="16"/>
          <w:szCs w:val="16"/>
        </w:rPr>
        <w:t>公共交通事業者等</w:t>
      </w:r>
      <w:r>
        <w:rPr>
          <w:rFonts w:ascii="ＭＳ ゴシック" w:eastAsia="ＭＳ ゴシック" w:hAnsi="ＭＳ ゴシック" w:cs="Times New Roman" w:hint="eastAsia"/>
          <w:noProof/>
          <w:sz w:val="16"/>
          <w:szCs w:val="16"/>
        </w:rPr>
        <w:t>及び道路管理者</w:t>
      </w:r>
      <w:r w:rsidRPr="00FF472A">
        <w:rPr>
          <w:rFonts w:ascii="ＭＳ ゴシック" w:eastAsia="ＭＳ ゴシック" w:hAnsi="ＭＳ ゴシック" w:cs="Times New Roman" w:hint="eastAsia"/>
          <w:noProof/>
          <w:sz w:val="16"/>
          <w:szCs w:val="16"/>
        </w:rPr>
        <w:t>にあっては、複数の事業者間又は鉄道及びバス等複数の交通機関間を</w:t>
      </w:r>
      <w:r>
        <w:rPr>
          <w:rFonts w:ascii="ＭＳ ゴシック" w:eastAsia="ＭＳ ゴシック" w:hAnsi="ＭＳ ゴシック" w:cs="Times New Roman" w:hint="eastAsia"/>
          <w:noProof/>
          <w:sz w:val="16"/>
          <w:szCs w:val="16"/>
        </w:rPr>
        <w:t>継ぎ目となる交通結節点における</w:t>
      </w:r>
      <w:r w:rsidRPr="00FF472A">
        <w:rPr>
          <w:rFonts w:ascii="ＭＳ ゴシック" w:eastAsia="ＭＳ ゴシック" w:hAnsi="ＭＳ ゴシック" w:cs="Times New Roman" w:hint="eastAsia"/>
          <w:noProof/>
          <w:sz w:val="16"/>
          <w:szCs w:val="16"/>
        </w:rPr>
        <w:t>移動等円滑化にも十分配慮することが重要である。</w:t>
      </w:r>
    </w:p>
    <w:p w:rsidR="00433A5D" w:rsidRPr="00FF472A" w:rsidRDefault="00433A5D" w:rsidP="00433A5D">
      <w:pPr>
        <w:ind w:left="160" w:hangingChars="100" w:hanging="160"/>
        <w:jc w:val="left"/>
        <w:rPr>
          <w:rFonts w:ascii="ＭＳ ゴシック" w:eastAsia="ＭＳ ゴシック" w:hAnsi="ＭＳ ゴシック" w:cs="Times New Roman"/>
          <w:noProof/>
          <w:sz w:val="16"/>
          <w:szCs w:val="16"/>
        </w:rPr>
      </w:pPr>
      <w:r w:rsidRPr="00FF472A">
        <w:rPr>
          <w:rFonts w:ascii="ＭＳ ゴシック" w:eastAsia="ＭＳ ゴシック" w:hAnsi="ＭＳ ゴシック" w:cs="Times New Roman" w:hint="eastAsia"/>
          <w:noProof/>
          <w:sz w:val="16"/>
          <w:szCs w:val="16"/>
        </w:rPr>
        <w:t xml:space="preserve">　　また、施設設置管理者は、施設及び車両等の整備に当たっては、移動等円滑化のために講ずる措置について具体的な実施計画を策定すること等により順次計画的に移動等円滑化を進めていくこと、高齢者、障害者等が障害のない者と共に利用できる形での施設整備を図るユニバーサルデザインの考え方に十分留意すること、高齢者、障害者等の意見を反映させるために可能</w:t>
      </w:r>
      <w:r w:rsidRPr="00FF472A">
        <w:rPr>
          <w:rFonts w:ascii="ＭＳ ゴシック" w:eastAsia="ＭＳ ゴシック" w:hAnsi="ＭＳ ゴシック" w:cs="Times New Roman" w:hint="eastAsia"/>
          <w:noProof/>
          <w:sz w:val="16"/>
          <w:szCs w:val="16"/>
        </w:rPr>
        <w:lastRenderedPageBreak/>
        <w:t>な限り計画策定等への参画を得ること等必要な措置を講ずるよう努めることが重要である。</w:t>
      </w:r>
    </w:p>
    <w:p w:rsidR="00433A5D" w:rsidRPr="00FF472A" w:rsidRDefault="00433A5D" w:rsidP="00433A5D">
      <w:pPr>
        <w:jc w:val="left"/>
        <w:rPr>
          <w:rFonts w:ascii="ＭＳ ゴシック" w:eastAsia="ＭＳ ゴシック" w:hAnsi="ＭＳ ゴシック" w:cs="Times New Roman"/>
          <w:noProof/>
          <w:sz w:val="16"/>
          <w:szCs w:val="16"/>
        </w:rPr>
      </w:pPr>
      <w:r w:rsidRPr="00FF472A">
        <w:rPr>
          <w:rFonts w:ascii="ＭＳ ゴシック" w:eastAsia="ＭＳ ゴシック" w:hAnsi="ＭＳ ゴシック" w:cs="Times New Roman" w:hint="eastAsia"/>
          <w:noProof/>
          <w:sz w:val="16"/>
          <w:szCs w:val="16"/>
        </w:rPr>
        <w:t xml:space="preserve">　　１　施設及び車両等の整備</w:t>
      </w:r>
    </w:p>
    <w:p w:rsidR="00433A5D" w:rsidRPr="00FF472A" w:rsidRDefault="00433A5D" w:rsidP="00433A5D">
      <w:pPr>
        <w:ind w:left="480" w:hangingChars="300" w:hanging="480"/>
        <w:jc w:val="left"/>
        <w:rPr>
          <w:rFonts w:ascii="ＭＳ ゴシック" w:eastAsia="ＭＳ ゴシック" w:hAnsi="ＭＳ ゴシック" w:cs="Times New Roman"/>
          <w:noProof/>
          <w:sz w:val="16"/>
          <w:szCs w:val="16"/>
        </w:rPr>
      </w:pPr>
      <w:r w:rsidRPr="00FF472A">
        <w:rPr>
          <w:rFonts w:ascii="ＭＳ ゴシック" w:eastAsia="ＭＳ ゴシック" w:hAnsi="ＭＳ ゴシック" w:cs="Times New Roman" w:hint="eastAsia"/>
          <w:noProof/>
          <w:sz w:val="16"/>
          <w:szCs w:val="16"/>
        </w:rPr>
        <w:t xml:space="preserve">　　　　移動等円滑化を図るためには、まず、施設及び車両等についてのハード面の整備が必要である。したがって、法では、施設設置管理者が、自らが設置し、又は管理する旅客施設及び車両等、一定の道路、路外駐車場、公園施設並びに建築物を新設等するときは、当該施設及び車両等の移動等円滑化基準への適合が義務付けられており、また、既存の施設及び車両等については、施設設置管理者は、当該施設及び車両等を移動等円滑化基準に適合させるために必要な措置を講ずるよう努めることとされている。</w:t>
      </w:r>
    </w:p>
    <w:p w:rsidR="00433A5D" w:rsidRPr="00FF472A" w:rsidRDefault="00433A5D" w:rsidP="00433A5D">
      <w:pPr>
        <w:ind w:left="480" w:hangingChars="300" w:hanging="480"/>
        <w:jc w:val="left"/>
        <w:rPr>
          <w:rFonts w:ascii="ＭＳ ゴシック" w:eastAsia="ＭＳ ゴシック" w:hAnsi="ＭＳ ゴシック" w:cs="Times New Roman"/>
          <w:noProof/>
          <w:sz w:val="16"/>
          <w:szCs w:val="16"/>
        </w:rPr>
      </w:pPr>
      <w:r w:rsidRPr="00FF472A">
        <w:rPr>
          <w:rFonts w:ascii="ＭＳ ゴシック" w:eastAsia="ＭＳ ゴシック" w:hAnsi="ＭＳ ゴシック" w:cs="Times New Roman" w:hint="eastAsia"/>
          <w:noProof/>
          <w:sz w:val="16"/>
          <w:szCs w:val="16"/>
        </w:rPr>
        <w:t xml:space="preserve">　　　　施設設置管理者が、施設及び車両等について移動等円滑化のために必要な措置を講ずる際には、次に掲げる観点が重要である。</w:t>
      </w:r>
    </w:p>
    <w:p w:rsidR="00433A5D" w:rsidRPr="00FF472A" w:rsidRDefault="00433A5D" w:rsidP="00433A5D">
      <w:pPr>
        <w:ind w:left="800" w:hangingChars="500" w:hanging="800"/>
        <w:jc w:val="left"/>
        <w:rPr>
          <w:rFonts w:ascii="ＭＳ ゴシック" w:eastAsia="ＭＳ ゴシック" w:hAnsi="ＭＳ ゴシック" w:cs="Times New Roman"/>
          <w:noProof/>
          <w:sz w:val="16"/>
          <w:szCs w:val="16"/>
        </w:rPr>
      </w:pPr>
      <w:r w:rsidRPr="00FF472A">
        <w:rPr>
          <w:rFonts w:ascii="ＭＳ ゴシック" w:eastAsia="ＭＳ ゴシック" w:hAnsi="ＭＳ ゴシック" w:cs="Times New Roman" w:hint="eastAsia"/>
          <w:noProof/>
          <w:sz w:val="16"/>
          <w:szCs w:val="16"/>
        </w:rPr>
        <w:t xml:space="preserve">　　　イ　高齢者、障害者等が施設内外の移動及び施設の利用を円滑に行うために必要な施設及び設備を整備し、連続した移動経路を一以上確保すること。また、経路確保に当たっては、高齢者、障害者等の移動上の利便性及び安全性の確保に配慮すること。</w:t>
      </w:r>
    </w:p>
    <w:p w:rsidR="00433A5D" w:rsidRPr="00FF472A" w:rsidRDefault="00433A5D" w:rsidP="00433A5D">
      <w:pPr>
        <w:ind w:left="800" w:hangingChars="500" w:hanging="800"/>
        <w:jc w:val="left"/>
        <w:rPr>
          <w:rFonts w:ascii="ＭＳ ゴシック" w:eastAsia="ＭＳ ゴシック" w:hAnsi="ＭＳ ゴシック" w:cs="Times New Roman"/>
          <w:noProof/>
          <w:sz w:val="16"/>
          <w:szCs w:val="16"/>
        </w:rPr>
      </w:pPr>
      <w:r w:rsidRPr="00FF472A">
        <w:rPr>
          <w:rFonts w:ascii="ＭＳ ゴシック" w:eastAsia="ＭＳ ゴシック" w:hAnsi="ＭＳ ゴシック" w:cs="Times New Roman" w:hint="eastAsia"/>
          <w:noProof/>
          <w:sz w:val="16"/>
          <w:szCs w:val="16"/>
        </w:rPr>
        <w:t xml:space="preserve">　　　ロ　便所等附属する設備を設置する場合は、一以上は障害者対応型にするなど、高齢者、障害者等の利用に配慮したものにすること。</w:t>
      </w:r>
    </w:p>
    <w:p w:rsidR="00433A5D" w:rsidRPr="00FF472A" w:rsidRDefault="00433A5D" w:rsidP="00433A5D">
      <w:pPr>
        <w:jc w:val="left"/>
        <w:rPr>
          <w:rFonts w:ascii="ＭＳ ゴシック" w:eastAsia="ＭＳ ゴシック" w:hAnsi="ＭＳ ゴシック" w:cs="Times New Roman"/>
          <w:noProof/>
          <w:sz w:val="16"/>
          <w:szCs w:val="16"/>
        </w:rPr>
      </w:pPr>
      <w:r w:rsidRPr="00FF472A">
        <w:rPr>
          <w:rFonts w:ascii="ＭＳ ゴシック" w:eastAsia="ＭＳ ゴシック" w:hAnsi="ＭＳ ゴシック" w:cs="Times New Roman" w:hint="eastAsia"/>
          <w:noProof/>
          <w:sz w:val="16"/>
          <w:szCs w:val="16"/>
        </w:rPr>
        <w:t xml:space="preserve">　　　ハ　車両等にあっては、高齢者、障害者等の乗降及び車内での移動が容易にできるように必要な措置を講ずること。</w:t>
      </w:r>
    </w:p>
    <w:p w:rsidR="00433A5D" w:rsidRDefault="00433A5D" w:rsidP="00433A5D">
      <w:pPr>
        <w:ind w:left="800" w:hangingChars="500" w:hanging="800"/>
        <w:jc w:val="left"/>
        <w:rPr>
          <w:rFonts w:ascii="ＭＳ ゴシック" w:eastAsia="ＭＳ ゴシック" w:hAnsi="ＭＳ ゴシック" w:cs="Times New Roman"/>
          <w:noProof/>
          <w:sz w:val="16"/>
          <w:szCs w:val="16"/>
        </w:rPr>
      </w:pPr>
      <w:r w:rsidRPr="00FF472A">
        <w:rPr>
          <w:rFonts w:ascii="ＭＳ ゴシック" w:eastAsia="ＭＳ ゴシック" w:hAnsi="ＭＳ ゴシック" w:cs="Times New Roman" w:hint="eastAsia"/>
          <w:noProof/>
          <w:sz w:val="16"/>
          <w:szCs w:val="16"/>
        </w:rPr>
        <w:t xml:space="preserve">　　　ニ　旅客施設及び車両等にあっては、運行情報等公共交通機関を利用する上で必要な情報を提供するために必要な設備を整備すること。</w:t>
      </w:r>
    </w:p>
    <w:p w:rsidR="00433A5D" w:rsidRPr="00FF472A" w:rsidRDefault="00433A5D" w:rsidP="00433A5D">
      <w:pPr>
        <w:ind w:left="800" w:hangingChars="500" w:hanging="800"/>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t xml:space="preserve">　　　ホ　道路にあっては、二以上の特定旅客施設等を相互に接続する道路で高齢者、障害者等の移動が通常徒歩で行われるものがある場合は、関係道路管理者間で調整し、一以上の経路を、特定道路に指定すべき道路として国に情報提供すること。</w:t>
      </w:r>
    </w:p>
    <w:p w:rsidR="00433A5D" w:rsidRPr="00FF472A" w:rsidRDefault="00433A5D" w:rsidP="00433A5D">
      <w:pPr>
        <w:ind w:left="480" w:hangingChars="300" w:hanging="480"/>
        <w:jc w:val="left"/>
        <w:rPr>
          <w:rFonts w:ascii="ＭＳ ゴシック" w:eastAsia="ＭＳ ゴシック" w:hAnsi="ＭＳ ゴシック" w:cs="Times New Roman"/>
          <w:noProof/>
          <w:sz w:val="16"/>
          <w:szCs w:val="16"/>
        </w:rPr>
      </w:pPr>
      <w:r w:rsidRPr="00FF472A">
        <w:rPr>
          <w:rFonts w:ascii="ＭＳ ゴシック" w:eastAsia="ＭＳ ゴシック" w:hAnsi="ＭＳ ゴシック" w:cs="Times New Roman" w:hint="eastAsia"/>
          <w:noProof/>
          <w:sz w:val="16"/>
          <w:szCs w:val="16"/>
        </w:rPr>
        <w:t xml:space="preserve">　　　　なお、移動等円滑化基準に定められていない内容であっても、上記の観点等から移動等円滑化に資すると考えられる措置については、施設設置管理者はこれを積極的に実施していくよう努力することが望ましい。</w:t>
      </w:r>
    </w:p>
    <w:p w:rsidR="00433A5D" w:rsidRDefault="00433A5D" w:rsidP="00433A5D">
      <w:pPr>
        <w:ind w:left="480" w:hangingChars="300" w:hanging="480"/>
        <w:jc w:val="left"/>
        <w:rPr>
          <w:rFonts w:ascii="ＭＳ ゴシック" w:eastAsia="ＭＳ ゴシック" w:hAnsi="ＭＳ ゴシック" w:cs="Times New Roman"/>
          <w:noProof/>
          <w:sz w:val="16"/>
          <w:szCs w:val="16"/>
        </w:rPr>
      </w:pPr>
      <w:r w:rsidRPr="00FF472A">
        <w:rPr>
          <w:rFonts w:ascii="ＭＳ ゴシック" w:eastAsia="ＭＳ ゴシック" w:hAnsi="ＭＳ ゴシック" w:cs="Times New Roman" w:hint="eastAsia"/>
          <w:noProof/>
          <w:sz w:val="16"/>
          <w:szCs w:val="16"/>
        </w:rPr>
        <w:t xml:space="preserve">　　　　特に、</w:t>
      </w:r>
      <w:r>
        <w:rPr>
          <w:rFonts w:ascii="ＭＳ ゴシック" w:eastAsia="ＭＳ ゴシック" w:hAnsi="ＭＳ ゴシック" w:cs="Times New Roman" w:hint="eastAsia"/>
          <w:noProof/>
          <w:sz w:val="16"/>
          <w:szCs w:val="16"/>
        </w:rPr>
        <w:t>旅客施設の移動等円滑化に関しては、旅客施設のみでは構造上その他の理由により移動等円滑化基準への適合が困難な場合であっても、協定の締結により旅客施設に必要な高齢者、障害者等の利用に配慮した便所等を隣接又は近接する建築物に設置すること及び当該建築物について容積率特例を措置している認定制度を活用すること等により、積極的に移動等円滑化を図ることが望ましい。</w:t>
      </w:r>
    </w:p>
    <w:p w:rsidR="00433A5D" w:rsidRDefault="00433A5D" w:rsidP="00433A5D">
      <w:pPr>
        <w:ind w:left="480" w:hangingChars="300" w:hanging="480"/>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t xml:space="preserve">　　　　また、建築物の移動等円滑化に関しては、移動等円滑化が義務化されていない特定建築物の移動等円滑化にも積極的に取り組むことが望ましい。特定建築物の新築時等における移動等円滑化に当たっては、ユニバーサルデザインの考え方に配慮した整備が求められているとともに、建築物ストックの長寿命化等その有効活用が求められていることから、誘導的な建築物移動等円滑化基準に適合する特定建築物について容積率の特例及び表示制度等を措置している認定特定建築物制度を積極的に活用することが望ましい。</w:t>
      </w:r>
    </w:p>
    <w:p w:rsidR="00433A5D" w:rsidRDefault="00433A5D" w:rsidP="00433A5D">
      <w:pPr>
        <w:ind w:left="480" w:hangingChars="300" w:hanging="480"/>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t xml:space="preserve">　　２　利用者支援</w:t>
      </w:r>
    </w:p>
    <w:p w:rsidR="00433A5D" w:rsidRDefault="00433A5D" w:rsidP="00433A5D">
      <w:pPr>
        <w:ind w:left="480" w:hangingChars="300" w:hanging="480"/>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t xml:space="preserve">　　　　移動等円滑化を図るためには、施設及び車両等についてのハード面の整備のみならず、職員等関係者によるソフト面の利用者支援が必要である。</w:t>
      </w:r>
    </w:p>
    <w:p w:rsidR="00433A5D" w:rsidRDefault="00433A5D" w:rsidP="00433A5D">
      <w:pPr>
        <w:ind w:left="480" w:hangingChars="300" w:hanging="480"/>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t xml:space="preserve">　　　　利用者支援を行う際には、利用者の意思を尊重し、敬意を持った対応を行うことが重要である。</w:t>
      </w:r>
    </w:p>
    <w:p w:rsidR="00433A5D" w:rsidRPr="00FF472A" w:rsidRDefault="00433A5D" w:rsidP="00433A5D">
      <w:pPr>
        <w:ind w:left="480" w:hangingChars="300" w:hanging="480"/>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t xml:space="preserve">　　　　このため、適切にコミュニケーションを取りながら、高齢者、障害者等の特性だけでなく、個人差や状況等によって異なる多様なニーズを把握することが必要である。その際、筆談やコミュニケーション支援ツールを活用するなど特性に応じたコミュニケーションをとることに留意する必要がある。また、利用者から支援を求められていないものの、困っている様子に気付いた場合には、声かけを行うとともに、支援を断られた場合であっても、安全性の確保等の観点から、見守ることが重要である。</w:t>
      </w:r>
    </w:p>
    <w:p w:rsidR="00433A5D" w:rsidRPr="00FF472A" w:rsidRDefault="00433A5D" w:rsidP="00433A5D">
      <w:pPr>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lastRenderedPageBreak/>
        <w:t xml:space="preserve">　　３</w:t>
      </w:r>
      <w:r w:rsidRPr="00FF472A">
        <w:rPr>
          <w:rFonts w:ascii="ＭＳ ゴシック" w:eastAsia="ＭＳ ゴシック" w:hAnsi="ＭＳ ゴシック" w:cs="Times New Roman" w:hint="eastAsia"/>
          <w:noProof/>
          <w:sz w:val="16"/>
          <w:szCs w:val="16"/>
        </w:rPr>
        <w:t xml:space="preserve">　適切な情報の提供</w:t>
      </w:r>
    </w:p>
    <w:p w:rsidR="00433A5D" w:rsidRPr="00FF472A" w:rsidRDefault="00433A5D" w:rsidP="00433A5D">
      <w:pPr>
        <w:jc w:val="left"/>
        <w:rPr>
          <w:rFonts w:ascii="ＭＳ ゴシック" w:eastAsia="ＭＳ ゴシック" w:hAnsi="ＭＳ ゴシック" w:cs="Times New Roman"/>
          <w:noProof/>
          <w:sz w:val="16"/>
          <w:szCs w:val="16"/>
        </w:rPr>
      </w:pPr>
      <w:r w:rsidRPr="00FF472A">
        <w:rPr>
          <w:rFonts w:ascii="ＭＳ ゴシック" w:eastAsia="ＭＳ ゴシック" w:hAnsi="ＭＳ ゴシック" w:cs="Times New Roman" w:hint="eastAsia"/>
          <w:noProof/>
          <w:sz w:val="16"/>
          <w:szCs w:val="16"/>
        </w:rPr>
        <w:t xml:space="preserve">　　　　移動等円滑化を図るためには、施設及び車両等についてのハード面の整備のみならず、施設設置管理者が利用者に対し</w:t>
      </w:r>
    </w:p>
    <w:p w:rsidR="00433A5D" w:rsidRPr="00FF472A" w:rsidRDefault="00433A5D" w:rsidP="00433A5D">
      <w:pPr>
        <w:ind w:firstLineChars="300" w:firstLine="480"/>
        <w:jc w:val="left"/>
        <w:rPr>
          <w:rFonts w:ascii="ＭＳ ゴシック" w:eastAsia="ＭＳ ゴシック" w:hAnsi="ＭＳ ゴシック" w:cs="Times New Roman"/>
          <w:noProof/>
          <w:sz w:val="16"/>
          <w:szCs w:val="16"/>
        </w:rPr>
      </w:pPr>
      <w:r w:rsidRPr="00FF472A">
        <w:rPr>
          <w:rFonts w:ascii="ＭＳ ゴシック" w:eastAsia="ＭＳ ゴシック" w:hAnsi="ＭＳ ゴシック" w:cs="Times New Roman" w:hint="eastAsia"/>
          <w:noProof/>
          <w:sz w:val="16"/>
          <w:szCs w:val="16"/>
        </w:rPr>
        <w:t>て必要な情報を適切に提供することが必要である。</w:t>
      </w:r>
    </w:p>
    <w:p w:rsidR="00433A5D" w:rsidRPr="00FF472A" w:rsidRDefault="00433A5D" w:rsidP="00433A5D">
      <w:pPr>
        <w:ind w:left="480" w:hangingChars="300" w:hanging="480"/>
        <w:jc w:val="left"/>
        <w:rPr>
          <w:rFonts w:ascii="ＭＳ ゴシック" w:eastAsia="ＭＳ ゴシック" w:hAnsi="ＭＳ ゴシック" w:cs="Times New Roman"/>
          <w:noProof/>
          <w:sz w:val="16"/>
          <w:szCs w:val="16"/>
        </w:rPr>
      </w:pPr>
      <w:r w:rsidRPr="00FF472A">
        <w:rPr>
          <w:rFonts w:ascii="ＭＳ ゴシック" w:eastAsia="ＭＳ ゴシック" w:hAnsi="ＭＳ ゴシック" w:cs="Times New Roman" w:hint="eastAsia"/>
          <w:noProof/>
          <w:sz w:val="16"/>
          <w:szCs w:val="16"/>
        </w:rPr>
        <w:t xml:space="preserve">　　　　その際には、利用する高齢者、障害者等のニーズ、施設及び設備の用途等に応じて、例えば、</w:t>
      </w:r>
      <w:r>
        <w:rPr>
          <w:rFonts w:ascii="ＭＳ ゴシック" w:eastAsia="ＭＳ ゴシック" w:hAnsi="ＭＳ ゴシック" w:cs="Times New Roman" w:hint="eastAsia"/>
          <w:noProof/>
          <w:sz w:val="16"/>
          <w:szCs w:val="16"/>
        </w:rPr>
        <w:t>移動等円滑化基準への適合状況、高齢者、障害者等が円滑に利用できる便所や駐車施設の有無、旅客施設における</w:t>
      </w:r>
      <w:r w:rsidRPr="00FF472A">
        <w:rPr>
          <w:rFonts w:ascii="ＭＳ ゴシック" w:eastAsia="ＭＳ ゴシック" w:hAnsi="ＭＳ ゴシック" w:cs="Times New Roman" w:hint="eastAsia"/>
          <w:noProof/>
          <w:sz w:val="16"/>
          <w:szCs w:val="16"/>
        </w:rPr>
        <w:t>路線案内、運賃案内及び運行情報等利用に当たって必要となる情報並びに緊急時の情報について、視覚情報として大きな文字又は適切な色の組合せを用いて見やすく表示すること、また、聴覚情報としてはっきりした音声により聞き取りやすく放送すること、</w:t>
      </w:r>
      <w:r>
        <w:rPr>
          <w:rFonts w:ascii="ＭＳ ゴシック" w:eastAsia="ＭＳ ゴシック" w:hAnsi="ＭＳ ゴシック" w:cs="Times New Roman" w:hint="eastAsia"/>
          <w:noProof/>
          <w:sz w:val="16"/>
          <w:szCs w:val="16"/>
        </w:rPr>
        <w:t>図記号又は平仮名による表示の併記等を行うこと</w:t>
      </w:r>
      <w:r w:rsidRPr="00FF472A">
        <w:rPr>
          <w:rFonts w:ascii="ＭＳ ゴシック" w:eastAsia="ＭＳ ゴシック" w:hAnsi="ＭＳ ゴシック" w:cs="Times New Roman" w:hint="eastAsia"/>
          <w:noProof/>
          <w:sz w:val="16"/>
          <w:szCs w:val="16"/>
        </w:rPr>
        <w:t>、</w:t>
      </w:r>
      <w:r>
        <w:rPr>
          <w:rFonts w:ascii="ＭＳ ゴシック" w:eastAsia="ＭＳ ゴシック" w:hAnsi="ＭＳ ゴシック" w:cs="Times New Roman" w:hint="eastAsia"/>
          <w:noProof/>
          <w:sz w:val="16"/>
          <w:szCs w:val="16"/>
        </w:rPr>
        <w:t>必要に応じて施設外からも見やすく表示すること等、</w:t>
      </w:r>
      <w:r w:rsidRPr="00FF472A">
        <w:rPr>
          <w:rFonts w:ascii="ＭＳ ゴシック" w:eastAsia="ＭＳ ゴシック" w:hAnsi="ＭＳ ゴシック" w:cs="Times New Roman" w:hint="eastAsia"/>
          <w:noProof/>
          <w:sz w:val="16"/>
          <w:szCs w:val="16"/>
        </w:rPr>
        <w:t>分かりやすく提供することに留意する必要がある。さらに、必要な情報について事前に把握できるよう、施設及び設備等に関する情報についてインターネットやパンフレット等により提供することが望ましい。</w:t>
      </w:r>
      <w:r>
        <w:rPr>
          <w:rFonts w:ascii="ＭＳ ゴシック" w:eastAsia="ＭＳ ゴシック" w:hAnsi="ＭＳ ゴシック" w:cs="Times New Roman" w:hint="eastAsia"/>
          <w:noProof/>
          <w:sz w:val="16"/>
          <w:szCs w:val="16"/>
        </w:rPr>
        <w:t>なお、各施設及び設備等に関する情報は、施設設置管理者が個別に提供するにとどまらず、一元化することにより、より利用しやすい形で提供できることから、必要に応じて施設設置管理者間で適切に連携し、共同して提供することが望ましい。</w:t>
      </w:r>
    </w:p>
    <w:p w:rsidR="00433A5D" w:rsidRPr="00FF472A" w:rsidRDefault="00433A5D" w:rsidP="00433A5D">
      <w:pPr>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t xml:space="preserve">　　４</w:t>
      </w:r>
      <w:r w:rsidRPr="00FF472A">
        <w:rPr>
          <w:rFonts w:ascii="ＭＳ ゴシック" w:eastAsia="ＭＳ ゴシック" w:hAnsi="ＭＳ ゴシック" w:cs="Times New Roman" w:hint="eastAsia"/>
          <w:noProof/>
          <w:sz w:val="16"/>
          <w:szCs w:val="16"/>
        </w:rPr>
        <w:t xml:space="preserve">　職員等関係者に対する適切な教育訓練</w:t>
      </w:r>
    </w:p>
    <w:p w:rsidR="00433A5D" w:rsidRPr="00FF472A" w:rsidRDefault="00433A5D" w:rsidP="00433A5D">
      <w:pPr>
        <w:ind w:left="480" w:hangingChars="300" w:hanging="480"/>
        <w:jc w:val="left"/>
        <w:rPr>
          <w:rFonts w:ascii="ＭＳ ゴシック" w:eastAsia="ＭＳ ゴシック" w:hAnsi="ＭＳ ゴシック" w:cs="Times New Roman"/>
          <w:noProof/>
          <w:sz w:val="16"/>
          <w:szCs w:val="16"/>
        </w:rPr>
      </w:pPr>
      <w:r w:rsidRPr="00FF472A">
        <w:rPr>
          <w:rFonts w:ascii="ＭＳ ゴシック" w:eastAsia="ＭＳ ゴシック" w:hAnsi="ＭＳ ゴシック" w:cs="Times New Roman" w:hint="eastAsia"/>
          <w:noProof/>
          <w:sz w:val="16"/>
          <w:szCs w:val="16"/>
        </w:rPr>
        <w:t xml:space="preserve">　　　　移動等円滑化を図るためには、施設及び車両等についてのハード面の整備のみならず、職員等関係者による</w:t>
      </w:r>
      <w:r>
        <w:rPr>
          <w:rFonts w:ascii="ＭＳ ゴシック" w:eastAsia="ＭＳ ゴシック" w:hAnsi="ＭＳ ゴシック" w:cs="Times New Roman" w:hint="eastAsia"/>
          <w:noProof/>
          <w:sz w:val="16"/>
          <w:szCs w:val="16"/>
        </w:rPr>
        <w:t>ソフト面の</w:t>
      </w:r>
      <w:r w:rsidRPr="00FF472A">
        <w:rPr>
          <w:rFonts w:ascii="ＭＳ ゴシック" w:eastAsia="ＭＳ ゴシック" w:hAnsi="ＭＳ ゴシック" w:cs="Times New Roman" w:hint="eastAsia"/>
          <w:noProof/>
          <w:sz w:val="16"/>
          <w:szCs w:val="16"/>
        </w:rPr>
        <w:t>適切な対応が必要であることに鑑み、施設設置管理者は、その職員等関係者が高齢者、障害者等の多様なニーズ及び特性を理解した上で、正当な理由なくこれらの者による施設及び車両等の利用を拒むことなく、円滑なコミュニケーションを確保する等適切な対応を行うよう継続的な教育訓練を実施する必要がある。</w:t>
      </w:r>
    </w:p>
    <w:p w:rsidR="00433A5D" w:rsidRPr="00FF472A" w:rsidRDefault="00433A5D" w:rsidP="00433A5D">
      <w:pPr>
        <w:ind w:left="480" w:hangingChars="300" w:hanging="480"/>
        <w:jc w:val="left"/>
        <w:rPr>
          <w:rFonts w:ascii="ＭＳ ゴシック" w:eastAsia="ＭＳ ゴシック" w:hAnsi="ＭＳ ゴシック" w:cs="Times New Roman"/>
          <w:noProof/>
          <w:sz w:val="16"/>
          <w:szCs w:val="16"/>
        </w:rPr>
      </w:pPr>
      <w:r w:rsidRPr="00FF472A">
        <w:rPr>
          <w:rFonts w:ascii="ＭＳ ゴシック" w:eastAsia="ＭＳ ゴシック" w:hAnsi="ＭＳ ゴシック" w:cs="Times New Roman" w:hint="eastAsia"/>
          <w:noProof/>
          <w:sz w:val="16"/>
          <w:szCs w:val="16"/>
        </w:rPr>
        <w:t xml:space="preserve">　　　　そのため、施設設置管理者は、高齢者、障害者等の意見を反映した対応マニュアルの整備及び計画的な研修の実施等をＰＤＣＡサイクルとして実施することにより、職員等関係者の教育訓練を更に充実させるよう努めるべきである。なお、その過程において、高齢者、障害者等の参画を得ることが望ましい。</w:t>
      </w:r>
    </w:p>
    <w:p w:rsidR="00433A5D" w:rsidRPr="00FF472A" w:rsidRDefault="00433A5D" w:rsidP="00433A5D">
      <w:pPr>
        <w:jc w:val="left"/>
        <w:rPr>
          <w:rFonts w:ascii="ＭＳ ゴシック" w:eastAsia="ＭＳ ゴシック" w:hAnsi="ＭＳ ゴシック" w:cs="Times New Roman"/>
          <w:noProof/>
          <w:sz w:val="16"/>
          <w:szCs w:val="16"/>
        </w:rPr>
      </w:pPr>
    </w:p>
    <w:p w:rsidR="00433A5D" w:rsidRPr="00FF472A" w:rsidRDefault="00433A5D" w:rsidP="00433A5D">
      <w:pPr>
        <w:jc w:val="left"/>
        <w:rPr>
          <w:rFonts w:ascii="ＭＳ ゴシック" w:eastAsia="ＭＳ ゴシック" w:hAnsi="ＭＳ ゴシック" w:cs="Times New Roman"/>
          <w:noProof/>
          <w:sz w:val="16"/>
          <w:szCs w:val="16"/>
        </w:rPr>
      </w:pPr>
      <w:r w:rsidRPr="00FF472A">
        <w:rPr>
          <w:rFonts w:ascii="ＭＳ ゴシック" w:eastAsia="ＭＳ ゴシック" w:hAnsi="ＭＳ ゴシック" w:cs="Times New Roman" w:hint="eastAsia"/>
          <w:noProof/>
          <w:sz w:val="16"/>
          <w:szCs w:val="16"/>
        </w:rPr>
        <w:t xml:space="preserve">三　</w:t>
      </w:r>
      <w:r>
        <w:rPr>
          <w:rFonts w:ascii="ＭＳ ゴシック" w:eastAsia="ＭＳ ゴシック" w:hAnsi="ＭＳ ゴシック" w:cs="Times New Roman" w:hint="eastAsia"/>
          <w:noProof/>
          <w:sz w:val="16"/>
          <w:szCs w:val="16"/>
        </w:rPr>
        <w:t>移動等円滑化促進方針</w:t>
      </w:r>
      <w:r w:rsidRPr="00FF472A">
        <w:rPr>
          <w:rFonts w:ascii="ＭＳ ゴシック" w:eastAsia="ＭＳ ゴシック" w:hAnsi="ＭＳ ゴシック" w:cs="Times New Roman" w:hint="eastAsia"/>
          <w:noProof/>
          <w:sz w:val="16"/>
          <w:szCs w:val="16"/>
        </w:rPr>
        <w:t>の指針となるべき事項</w:t>
      </w:r>
    </w:p>
    <w:p w:rsidR="00433A5D" w:rsidRPr="00FF472A" w:rsidRDefault="00433A5D" w:rsidP="00433A5D">
      <w:pPr>
        <w:ind w:left="160" w:hangingChars="100" w:hanging="160"/>
        <w:jc w:val="left"/>
        <w:rPr>
          <w:rFonts w:ascii="ＭＳ ゴシック" w:eastAsia="ＭＳ ゴシック" w:hAnsi="ＭＳ ゴシック" w:cs="Times New Roman"/>
          <w:noProof/>
          <w:sz w:val="16"/>
          <w:szCs w:val="16"/>
        </w:rPr>
      </w:pPr>
      <w:r w:rsidRPr="00FF472A">
        <w:rPr>
          <w:rFonts w:ascii="ＭＳ ゴシック" w:eastAsia="ＭＳ ゴシック" w:hAnsi="ＭＳ ゴシック" w:cs="Times New Roman" w:hint="eastAsia"/>
          <w:noProof/>
          <w:sz w:val="16"/>
          <w:szCs w:val="16"/>
        </w:rPr>
        <w:t xml:space="preserve">　　市町村は、</w:t>
      </w:r>
      <w:r>
        <w:rPr>
          <w:rFonts w:ascii="ＭＳ ゴシック" w:eastAsia="ＭＳ ゴシック" w:hAnsi="ＭＳ ゴシック" w:cs="Times New Roman" w:hint="eastAsia"/>
          <w:noProof/>
          <w:sz w:val="16"/>
          <w:szCs w:val="16"/>
        </w:rPr>
        <w:t>移動等円滑化促進方針</w:t>
      </w:r>
      <w:r w:rsidRPr="00FF472A">
        <w:rPr>
          <w:rFonts w:ascii="ＭＳ ゴシック" w:eastAsia="ＭＳ ゴシック" w:hAnsi="ＭＳ ゴシック" w:cs="Times New Roman" w:hint="eastAsia"/>
          <w:noProof/>
          <w:sz w:val="16"/>
          <w:szCs w:val="16"/>
        </w:rPr>
        <w:t>を作成する場合には、次に掲げる事項に基づいて作成する必要があり、施設設置管理者、都道府県公安委員会等の関係者は、これらの事項に留意する必要がある。</w:t>
      </w:r>
    </w:p>
    <w:p w:rsidR="00433A5D" w:rsidRPr="00FF472A" w:rsidRDefault="00433A5D" w:rsidP="00433A5D">
      <w:pPr>
        <w:jc w:val="left"/>
        <w:rPr>
          <w:rFonts w:ascii="ＭＳ ゴシック" w:eastAsia="ＭＳ ゴシック" w:hAnsi="ＭＳ ゴシック" w:cs="Times New Roman"/>
          <w:noProof/>
          <w:sz w:val="16"/>
          <w:szCs w:val="16"/>
        </w:rPr>
      </w:pPr>
      <w:r w:rsidRPr="00FF472A">
        <w:rPr>
          <w:rFonts w:ascii="ＭＳ ゴシック" w:eastAsia="ＭＳ ゴシック" w:hAnsi="ＭＳ ゴシック" w:cs="Times New Roman" w:hint="eastAsia"/>
          <w:noProof/>
          <w:sz w:val="16"/>
          <w:szCs w:val="16"/>
        </w:rPr>
        <w:t xml:space="preserve">　　１　</w:t>
      </w:r>
      <w:r>
        <w:rPr>
          <w:rFonts w:ascii="ＭＳ ゴシック" w:eastAsia="ＭＳ ゴシック" w:hAnsi="ＭＳ ゴシック" w:cs="Times New Roman" w:hint="eastAsia"/>
          <w:noProof/>
          <w:sz w:val="16"/>
          <w:szCs w:val="16"/>
        </w:rPr>
        <w:t>移動等円滑化促進</w:t>
      </w:r>
      <w:r w:rsidRPr="00FF472A">
        <w:rPr>
          <w:rFonts w:ascii="ＭＳ ゴシック" w:eastAsia="ＭＳ ゴシック" w:hAnsi="ＭＳ ゴシック" w:cs="Times New Roman" w:hint="eastAsia"/>
          <w:noProof/>
          <w:sz w:val="16"/>
          <w:szCs w:val="16"/>
        </w:rPr>
        <w:t>地区における移動等円滑化の</w:t>
      </w:r>
      <w:r>
        <w:rPr>
          <w:rFonts w:ascii="ＭＳ ゴシック" w:eastAsia="ＭＳ ゴシック" w:hAnsi="ＭＳ ゴシック" w:cs="Times New Roman" w:hint="eastAsia"/>
          <w:noProof/>
          <w:sz w:val="16"/>
          <w:szCs w:val="16"/>
        </w:rPr>
        <w:t>促進の</w:t>
      </w:r>
      <w:r w:rsidRPr="00FF472A">
        <w:rPr>
          <w:rFonts w:ascii="ＭＳ ゴシック" w:eastAsia="ＭＳ ゴシック" w:hAnsi="ＭＳ ゴシック" w:cs="Times New Roman" w:hint="eastAsia"/>
          <w:noProof/>
          <w:sz w:val="16"/>
          <w:szCs w:val="16"/>
        </w:rPr>
        <w:t>意義に関する事項</w:t>
      </w:r>
    </w:p>
    <w:p w:rsidR="00433A5D" w:rsidRPr="00FF472A" w:rsidRDefault="00433A5D" w:rsidP="00433A5D">
      <w:pPr>
        <w:jc w:val="left"/>
        <w:rPr>
          <w:rFonts w:ascii="ＭＳ ゴシック" w:eastAsia="ＭＳ ゴシック" w:hAnsi="ＭＳ ゴシック" w:cs="Times New Roman"/>
          <w:noProof/>
          <w:sz w:val="16"/>
          <w:szCs w:val="16"/>
        </w:rPr>
      </w:pPr>
      <w:r w:rsidRPr="00FF472A">
        <w:rPr>
          <w:rFonts w:ascii="ＭＳ ゴシック" w:eastAsia="ＭＳ ゴシック" w:hAnsi="ＭＳ ゴシック" w:cs="Times New Roman" w:hint="eastAsia"/>
          <w:noProof/>
          <w:sz w:val="16"/>
          <w:szCs w:val="16"/>
        </w:rPr>
        <w:t xml:space="preserve">（１）　</w:t>
      </w:r>
      <w:r>
        <w:rPr>
          <w:rFonts w:ascii="ＭＳ ゴシック" w:eastAsia="ＭＳ ゴシック" w:hAnsi="ＭＳ ゴシック" w:cs="Times New Roman" w:hint="eastAsia"/>
          <w:noProof/>
          <w:sz w:val="16"/>
          <w:szCs w:val="16"/>
        </w:rPr>
        <w:t>移動等円滑化促進</w:t>
      </w:r>
      <w:r w:rsidRPr="00FF472A">
        <w:rPr>
          <w:rFonts w:ascii="ＭＳ ゴシック" w:eastAsia="ＭＳ ゴシック" w:hAnsi="ＭＳ ゴシック" w:cs="Times New Roman" w:hint="eastAsia"/>
          <w:noProof/>
          <w:sz w:val="16"/>
          <w:szCs w:val="16"/>
        </w:rPr>
        <w:t>地区における移動等円滑化</w:t>
      </w:r>
      <w:r>
        <w:rPr>
          <w:rFonts w:ascii="ＭＳ ゴシック" w:eastAsia="ＭＳ ゴシック" w:hAnsi="ＭＳ ゴシック" w:cs="Times New Roman" w:hint="eastAsia"/>
          <w:noProof/>
          <w:sz w:val="16"/>
          <w:szCs w:val="16"/>
        </w:rPr>
        <w:t>の促進</w:t>
      </w:r>
      <w:r w:rsidRPr="00FF472A">
        <w:rPr>
          <w:rFonts w:ascii="ＭＳ ゴシック" w:eastAsia="ＭＳ ゴシック" w:hAnsi="ＭＳ ゴシック" w:cs="Times New Roman" w:hint="eastAsia"/>
          <w:noProof/>
          <w:sz w:val="16"/>
          <w:szCs w:val="16"/>
        </w:rPr>
        <w:t>の意義</w:t>
      </w:r>
    </w:p>
    <w:p w:rsidR="00433A5D" w:rsidRPr="00FF472A" w:rsidRDefault="00433A5D" w:rsidP="00433A5D">
      <w:pPr>
        <w:ind w:left="480" w:hangingChars="300" w:hanging="480"/>
        <w:jc w:val="left"/>
        <w:rPr>
          <w:rFonts w:ascii="ＭＳ ゴシック" w:eastAsia="ＭＳ ゴシック" w:hAnsi="ＭＳ ゴシック" w:cs="Times New Roman"/>
          <w:noProof/>
          <w:sz w:val="16"/>
          <w:szCs w:val="16"/>
        </w:rPr>
      </w:pPr>
      <w:r w:rsidRPr="00FF472A">
        <w:rPr>
          <w:rFonts w:ascii="ＭＳ ゴシック" w:eastAsia="ＭＳ ゴシック" w:hAnsi="ＭＳ ゴシック" w:cs="Times New Roman" w:hint="eastAsia"/>
          <w:noProof/>
          <w:sz w:val="16"/>
          <w:szCs w:val="16"/>
        </w:rPr>
        <w:t xml:space="preserve">　　　　地域における高齢者、障害者等の自立した日常生活及び社会生活を確保するためには、高齢者、障害者等が日常生活又は社会生活において利用する旅客施設、建築物等の生活関連施設及びこれらの間の経路を構成する道路、駅前広場、通路その他の施設について、一体的に移動等円滑化が図られていることが重要である。そのため、</w:t>
      </w:r>
      <w:r>
        <w:rPr>
          <w:rFonts w:ascii="ＭＳ ゴシック" w:eastAsia="ＭＳ ゴシック" w:hAnsi="ＭＳ ゴシック" w:cs="Times New Roman" w:hint="eastAsia"/>
          <w:noProof/>
          <w:sz w:val="16"/>
          <w:szCs w:val="16"/>
        </w:rPr>
        <w:t>移動等円滑化促進方針</w:t>
      </w:r>
      <w:r w:rsidRPr="00FF472A">
        <w:rPr>
          <w:rFonts w:ascii="ＭＳ ゴシック" w:eastAsia="ＭＳ ゴシック" w:hAnsi="ＭＳ ゴシック" w:cs="Times New Roman" w:hint="eastAsia"/>
          <w:noProof/>
          <w:sz w:val="16"/>
          <w:szCs w:val="16"/>
        </w:rPr>
        <w:t>において、生活関連施設が集積し、その間の移動が通常徒歩で行われる地区を</w:t>
      </w:r>
      <w:r>
        <w:rPr>
          <w:rFonts w:ascii="ＭＳ ゴシック" w:eastAsia="ＭＳ ゴシック" w:hAnsi="ＭＳ ゴシック" w:cs="Times New Roman" w:hint="eastAsia"/>
          <w:noProof/>
          <w:sz w:val="16"/>
          <w:szCs w:val="16"/>
        </w:rPr>
        <w:t>移動等円滑化促進</w:t>
      </w:r>
      <w:r w:rsidRPr="00FF472A">
        <w:rPr>
          <w:rFonts w:ascii="ＭＳ ゴシック" w:eastAsia="ＭＳ ゴシック" w:hAnsi="ＭＳ ゴシック" w:cs="Times New Roman" w:hint="eastAsia"/>
          <w:noProof/>
          <w:sz w:val="16"/>
          <w:szCs w:val="16"/>
        </w:rPr>
        <w:t>地区として定め、生活関連施設及び生活関連経路の移動等円滑化に係る</w:t>
      </w:r>
      <w:r>
        <w:rPr>
          <w:rFonts w:ascii="ＭＳ ゴシック" w:eastAsia="ＭＳ ゴシック" w:hAnsi="ＭＳ ゴシック" w:cs="Times New Roman" w:hint="eastAsia"/>
          <w:noProof/>
          <w:sz w:val="16"/>
          <w:szCs w:val="16"/>
        </w:rPr>
        <w:t>方針を示すことが必要であり、できる限り多くの市町村が移動等円滑化促進方針の作成に取り組む</w:t>
      </w:r>
      <w:r w:rsidRPr="00FF472A">
        <w:rPr>
          <w:rFonts w:ascii="ＭＳ ゴシック" w:eastAsia="ＭＳ ゴシック" w:hAnsi="ＭＳ ゴシック" w:cs="Times New Roman" w:hint="eastAsia"/>
          <w:noProof/>
          <w:sz w:val="16"/>
          <w:szCs w:val="16"/>
        </w:rPr>
        <w:t>ことが</w:t>
      </w:r>
      <w:r>
        <w:rPr>
          <w:rFonts w:ascii="ＭＳ ゴシック" w:eastAsia="ＭＳ ゴシック" w:hAnsi="ＭＳ ゴシック" w:cs="Times New Roman" w:hint="eastAsia"/>
          <w:noProof/>
          <w:sz w:val="16"/>
          <w:szCs w:val="16"/>
        </w:rPr>
        <w:t>重要</w:t>
      </w:r>
      <w:r w:rsidRPr="00FF472A">
        <w:rPr>
          <w:rFonts w:ascii="ＭＳ ゴシック" w:eastAsia="ＭＳ ゴシック" w:hAnsi="ＭＳ ゴシック" w:cs="Times New Roman" w:hint="eastAsia"/>
          <w:noProof/>
          <w:sz w:val="16"/>
          <w:szCs w:val="16"/>
        </w:rPr>
        <w:t>である。</w:t>
      </w:r>
    </w:p>
    <w:p w:rsidR="00433A5D" w:rsidRPr="00FF472A" w:rsidRDefault="00433A5D" w:rsidP="00433A5D">
      <w:pPr>
        <w:jc w:val="left"/>
        <w:rPr>
          <w:rFonts w:ascii="ＭＳ ゴシック" w:eastAsia="ＭＳ ゴシック" w:hAnsi="ＭＳ ゴシック" w:cs="Times New Roman"/>
          <w:noProof/>
          <w:sz w:val="16"/>
          <w:szCs w:val="16"/>
        </w:rPr>
      </w:pPr>
      <w:r w:rsidRPr="00FF472A">
        <w:rPr>
          <w:rFonts w:ascii="ＭＳ ゴシック" w:eastAsia="ＭＳ ゴシック" w:hAnsi="ＭＳ ゴシック" w:cs="Times New Roman" w:hint="eastAsia"/>
          <w:noProof/>
          <w:sz w:val="16"/>
          <w:szCs w:val="16"/>
        </w:rPr>
        <w:t xml:space="preserve">（２）　</w:t>
      </w:r>
      <w:r>
        <w:rPr>
          <w:rFonts w:ascii="ＭＳ ゴシック" w:eastAsia="ＭＳ ゴシック" w:hAnsi="ＭＳ ゴシック" w:cs="Times New Roman" w:hint="eastAsia"/>
          <w:noProof/>
          <w:sz w:val="16"/>
          <w:szCs w:val="16"/>
        </w:rPr>
        <w:t>移動等円滑化促進方針作成に当たっての留意事項</w:t>
      </w:r>
    </w:p>
    <w:p w:rsidR="00433A5D" w:rsidRPr="00FF472A" w:rsidRDefault="00433A5D" w:rsidP="00433A5D">
      <w:pPr>
        <w:jc w:val="left"/>
        <w:rPr>
          <w:rFonts w:ascii="ＭＳ ゴシック" w:eastAsia="ＭＳ ゴシック" w:hAnsi="ＭＳ ゴシック" w:cs="Times New Roman"/>
          <w:noProof/>
          <w:sz w:val="16"/>
          <w:szCs w:val="16"/>
        </w:rPr>
      </w:pPr>
      <w:r w:rsidRPr="00FF472A">
        <w:rPr>
          <w:rFonts w:ascii="ＭＳ ゴシック" w:eastAsia="ＭＳ ゴシック" w:hAnsi="ＭＳ ゴシック" w:cs="Times New Roman" w:hint="eastAsia"/>
          <w:noProof/>
          <w:sz w:val="16"/>
          <w:szCs w:val="16"/>
        </w:rPr>
        <w:t xml:space="preserve">　　　　</w:t>
      </w:r>
      <w:r>
        <w:rPr>
          <w:rFonts w:ascii="ＭＳ ゴシック" w:eastAsia="ＭＳ ゴシック" w:hAnsi="ＭＳ ゴシック" w:cs="Times New Roman" w:hint="eastAsia"/>
          <w:noProof/>
          <w:sz w:val="16"/>
          <w:szCs w:val="16"/>
        </w:rPr>
        <w:t>市町村は、効果的に移動等円滑化を推進するため、次に掲げる事項に留意して移動等円滑化促進方針を作成する必要がある</w:t>
      </w:r>
      <w:r w:rsidRPr="00FF472A">
        <w:rPr>
          <w:rFonts w:ascii="ＭＳ ゴシック" w:eastAsia="ＭＳ ゴシック" w:hAnsi="ＭＳ ゴシック" w:cs="Times New Roman" w:hint="eastAsia"/>
          <w:noProof/>
          <w:sz w:val="16"/>
          <w:szCs w:val="16"/>
        </w:rPr>
        <w:t>。</w:t>
      </w:r>
    </w:p>
    <w:p w:rsidR="00433A5D" w:rsidRPr="00FF472A" w:rsidRDefault="00433A5D" w:rsidP="00433A5D">
      <w:pPr>
        <w:jc w:val="left"/>
        <w:rPr>
          <w:rFonts w:ascii="ＭＳ ゴシック" w:eastAsia="ＭＳ ゴシック" w:hAnsi="ＭＳ ゴシック" w:cs="Times New Roman"/>
          <w:noProof/>
          <w:sz w:val="16"/>
          <w:szCs w:val="16"/>
        </w:rPr>
      </w:pPr>
      <w:r w:rsidRPr="00FF472A">
        <w:rPr>
          <w:rFonts w:ascii="ＭＳ ゴシック" w:eastAsia="ＭＳ ゴシック" w:hAnsi="ＭＳ ゴシック" w:cs="Times New Roman" w:hint="eastAsia"/>
          <w:noProof/>
          <w:sz w:val="16"/>
          <w:szCs w:val="16"/>
        </w:rPr>
        <w:t xml:space="preserve">　　①　</w:t>
      </w:r>
      <w:r>
        <w:rPr>
          <w:rFonts w:ascii="ＭＳ ゴシック" w:eastAsia="ＭＳ ゴシック" w:hAnsi="ＭＳ ゴシック" w:cs="Times New Roman" w:hint="eastAsia"/>
          <w:noProof/>
          <w:sz w:val="16"/>
          <w:szCs w:val="16"/>
        </w:rPr>
        <w:t>目標の明確化</w:t>
      </w:r>
    </w:p>
    <w:p w:rsidR="00433A5D" w:rsidRPr="00FF472A" w:rsidRDefault="00433A5D" w:rsidP="00433A5D">
      <w:pPr>
        <w:ind w:left="480" w:hangingChars="300" w:hanging="480"/>
        <w:jc w:val="left"/>
        <w:rPr>
          <w:rFonts w:ascii="ＭＳ ゴシック" w:eastAsia="ＭＳ ゴシック" w:hAnsi="ＭＳ ゴシック" w:cs="Times New Roman"/>
          <w:noProof/>
          <w:sz w:val="16"/>
          <w:szCs w:val="16"/>
        </w:rPr>
      </w:pPr>
      <w:r w:rsidRPr="00FF472A">
        <w:rPr>
          <w:rFonts w:ascii="ＭＳ ゴシック" w:eastAsia="ＭＳ ゴシック" w:hAnsi="ＭＳ ゴシック" w:cs="Times New Roman" w:hint="eastAsia"/>
          <w:noProof/>
          <w:sz w:val="16"/>
          <w:szCs w:val="16"/>
        </w:rPr>
        <w:t xml:space="preserve">　　　　</w:t>
      </w:r>
      <w:r>
        <w:rPr>
          <w:rFonts w:ascii="ＭＳ ゴシック" w:eastAsia="ＭＳ ゴシック" w:hAnsi="ＭＳ ゴシック" w:cs="Times New Roman" w:hint="eastAsia"/>
          <w:noProof/>
          <w:sz w:val="16"/>
          <w:szCs w:val="16"/>
        </w:rPr>
        <w:t>当該移動等円滑化促進地区における移動等円滑化の方針について、市町村をはじめ、施設設置管理者、都道府県公安委員会等の関係者間で共通認識が醸成されることが重要である</w:t>
      </w:r>
      <w:r w:rsidRPr="00FF472A">
        <w:rPr>
          <w:rFonts w:ascii="ＭＳ ゴシック" w:eastAsia="ＭＳ ゴシック" w:hAnsi="ＭＳ ゴシック" w:cs="Times New Roman" w:hint="eastAsia"/>
          <w:noProof/>
          <w:sz w:val="16"/>
          <w:szCs w:val="16"/>
        </w:rPr>
        <w:t>。</w:t>
      </w:r>
      <w:r>
        <w:rPr>
          <w:rFonts w:ascii="ＭＳ ゴシック" w:eastAsia="ＭＳ ゴシック" w:hAnsi="ＭＳ ゴシック" w:cs="Times New Roman" w:hint="eastAsia"/>
          <w:noProof/>
          <w:sz w:val="16"/>
          <w:szCs w:val="16"/>
        </w:rPr>
        <w:t>したがって、移動等円滑化促進方針には、地域の実情に応じ、可能な限り明確な目標を設定する。</w:t>
      </w:r>
    </w:p>
    <w:p w:rsidR="00433A5D" w:rsidRPr="00FF472A" w:rsidRDefault="00433A5D" w:rsidP="00433A5D">
      <w:pPr>
        <w:jc w:val="left"/>
        <w:rPr>
          <w:rFonts w:ascii="ＭＳ ゴシック" w:eastAsia="ＭＳ ゴシック" w:hAnsi="ＭＳ ゴシック" w:cs="Times New Roman"/>
          <w:noProof/>
          <w:sz w:val="16"/>
          <w:szCs w:val="16"/>
        </w:rPr>
      </w:pPr>
      <w:r w:rsidRPr="00FF472A">
        <w:rPr>
          <w:rFonts w:ascii="ＭＳ ゴシック" w:eastAsia="ＭＳ ゴシック" w:hAnsi="ＭＳ ゴシック" w:cs="Times New Roman" w:hint="eastAsia"/>
          <w:noProof/>
          <w:sz w:val="16"/>
          <w:szCs w:val="16"/>
        </w:rPr>
        <w:t xml:space="preserve">　　②　</w:t>
      </w:r>
      <w:r>
        <w:rPr>
          <w:rFonts w:ascii="ＭＳ ゴシック" w:eastAsia="ＭＳ ゴシック" w:hAnsi="ＭＳ ゴシック" w:cs="Times New Roman" w:hint="eastAsia"/>
          <w:noProof/>
          <w:sz w:val="16"/>
          <w:szCs w:val="16"/>
        </w:rPr>
        <w:t>都市計画との調和</w:t>
      </w:r>
    </w:p>
    <w:p w:rsidR="00433A5D" w:rsidRPr="00FF472A" w:rsidRDefault="00433A5D" w:rsidP="00433A5D">
      <w:pPr>
        <w:ind w:left="480" w:hangingChars="300" w:hanging="480"/>
        <w:jc w:val="left"/>
        <w:rPr>
          <w:rFonts w:ascii="ＭＳ ゴシック" w:eastAsia="ＭＳ ゴシック" w:hAnsi="ＭＳ ゴシック" w:cs="Times New Roman"/>
          <w:noProof/>
          <w:sz w:val="16"/>
          <w:szCs w:val="16"/>
        </w:rPr>
      </w:pPr>
      <w:r w:rsidRPr="00FF472A">
        <w:rPr>
          <w:rFonts w:ascii="ＭＳ ゴシック" w:eastAsia="ＭＳ ゴシック" w:hAnsi="ＭＳ ゴシック" w:cs="Times New Roman" w:hint="eastAsia"/>
          <w:noProof/>
          <w:sz w:val="16"/>
          <w:szCs w:val="16"/>
        </w:rPr>
        <w:lastRenderedPageBreak/>
        <w:t xml:space="preserve">　　　　移動等円滑化</w:t>
      </w:r>
      <w:r>
        <w:rPr>
          <w:rFonts w:ascii="ＭＳ ゴシック" w:eastAsia="ＭＳ ゴシック" w:hAnsi="ＭＳ ゴシック" w:cs="Times New Roman" w:hint="eastAsia"/>
          <w:noProof/>
          <w:sz w:val="16"/>
          <w:szCs w:val="16"/>
        </w:rPr>
        <w:t>促進方針の作成に当たっては、都市計画及び都市計画法（昭和四十三年法律第百号）第十八条の二第一項に規定する市町村の都市計画に関する基本的な方針（以下「市町村マスタープラン」という。）との調和が保たれている必要がある</w:t>
      </w:r>
      <w:r w:rsidRPr="00FF472A">
        <w:rPr>
          <w:rFonts w:ascii="ＭＳ ゴシック" w:eastAsia="ＭＳ ゴシック" w:hAnsi="ＭＳ ゴシック" w:cs="Times New Roman" w:hint="eastAsia"/>
          <w:noProof/>
          <w:sz w:val="16"/>
          <w:szCs w:val="16"/>
        </w:rPr>
        <w:t>。</w:t>
      </w:r>
    </w:p>
    <w:p w:rsidR="00433A5D" w:rsidRPr="00FF472A" w:rsidRDefault="00433A5D" w:rsidP="00433A5D">
      <w:pPr>
        <w:ind w:firstLineChars="100" w:firstLine="160"/>
        <w:jc w:val="left"/>
        <w:rPr>
          <w:rFonts w:ascii="ＭＳ ゴシック" w:eastAsia="ＭＳ ゴシック" w:hAnsi="ＭＳ ゴシック" w:cs="Times New Roman"/>
          <w:noProof/>
          <w:sz w:val="16"/>
          <w:szCs w:val="16"/>
        </w:rPr>
      </w:pPr>
      <w:r w:rsidRPr="00FF472A">
        <w:rPr>
          <w:rFonts w:ascii="ＭＳ ゴシック" w:eastAsia="ＭＳ ゴシック" w:hAnsi="ＭＳ ゴシック" w:cs="Times New Roman" w:hint="eastAsia"/>
          <w:noProof/>
          <w:sz w:val="16"/>
          <w:szCs w:val="16"/>
        </w:rPr>
        <w:t xml:space="preserve">　　③　地域</w:t>
      </w:r>
      <w:r>
        <w:rPr>
          <w:rFonts w:ascii="ＭＳ ゴシック" w:eastAsia="ＭＳ ゴシック" w:hAnsi="ＭＳ ゴシック" w:cs="Times New Roman" w:hint="eastAsia"/>
          <w:noProof/>
          <w:sz w:val="16"/>
          <w:szCs w:val="16"/>
        </w:rPr>
        <w:t>公共交通網形成計画との調和</w:t>
      </w:r>
    </w:p>
    <w:p w:rsidR="00433A5D" w:rsidRDefault="00433A5D" w:rsidP="00433A5D">
      <w:pPr>
        <w:ind w:leftChars="100" w:left="690" w:hangingChars="300" w:hanging="480"/>
        <w:jc w:val="left"/>
        <w:rPr>
          <w:rFonts w:ascii="ＭＳ ゴシック" w:eastAsia="ＭＳ ゴシック" w:hAnsi="ＭＳ ゴシック" w:cs="Times New Roman"/>
          <w:noProof/>
          <w:sz w:val="16"/>
          <w:szCs w:val="16"/>
        </w:rPr>
      </w:pPr>
      <w:r w:rsidRPr="00FF472A">
        <w:rPr>
          <w:rFonts w:ascii="ＭＳ ゴシック" w:eastAsia="ＭＳ ゴシック" w:hAnsi="ＭＳ ゴシック" w:cs="Times New Roman" w:hint="eastAsia"/>
          <w:noProof/>
          <w:sz w:val="16"/>
          <w:szCs w:val="16"/>
        </w:rPr>
        <w:t xml:space="preserve">　　　　</w:t>
      </w:r>
      <w:r>
        <w:rPr>
          <w:rFonts w:ascii="ＭＳ ゴシック" w:eastAsia="ＭＳ ゴシック" w:hAnsi="ＭＳ ゴシック" w:cs="Times New Roman" w:hint="eastAsia"/>
          <w:noProof/>
          <w:sz w:val="16"/>
          <w:szCs w:val="16"/>
        </w:rPr>
        <w:t>移動等円滑化促進方針の作成に当たっては、地域公共交通の活性化及び再生に関する法律（平成十九年法律第五十九号）第五条第一項に規定する地域公共交通網形成計画との調和が保たれている必要がある</w:t>
      </w:r>
      <w:r w:rsidRPr="00FF472A">
        <w:rPr>
          <w:rFonts w:ascii="ＭＳ ゴシック" w:eastAsia="ＭＳ ゴシック" w:hAnsi="ＭＳ ゴシック" w:cs="Times New Roman" w:hint="eastAsia"/>
          <w:noProof/>
          <w:sz w:val="16"/>
          <w:szCs w:val="16"/>
        </w:rPr>
        <w:t>。</w:t>
      </w:r>
    </w:p>
    <w:p w:rsidR="00433A5D" w:rsidRDefault="00433A5D" w:rsidP="00433A5D">
      <w:pPr>
        <w:ind w:leftChars="100" w:left="690" w:hangingChars="300" w:hanging="480"/>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t xml:space="preserve">　　④　地方公共団体の移動等円滑化に関する条例、計画、構想等との調和</w:t>
      </w:r>
    </w:p>
    <w:p w:rsidR="00433A5D" w:rsidRDefault="00433A5D" w:rsidP="00433A5D">
      <w:pPr>
        <w:ind w:leftChars="100" w:left="690" w:hangingChars="300" w:hanging="480"/>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t xml:space="preserve">　　　　地方公共団体において、移動等円滑化に関する条例、計画、構想等を有している場合は、移動等円滑化促進方針はこれらとの調和が保たれている必要がある。特に、障害者基本法第十一条第三項に規定する市町村障害者計画、障害者の日常生活及び社会生活を総合的に支援するための法律（平成十七年法律第百二十三号）第八十八条第一項に規定する市町村障害福祉計画、老人福祉法（昭和三十八年法律第百三十三号）第二十条の八第一項に規定する市町村老人福祉計画等の市町村が定める高齢者、障害者等の福祉に関する計画及び中心市街地の活性化に関する法律（平成十年法律第九十二号）第九条に規定する基本計画等都市機能の増進に関する計画との調和が保たれていることに留意する必要がある。</w:t>
      </w:r>
    </w:p>
    <w:p w:rsidR="00433A5D" w:rsidRDefault="00433A5D" w:rsidP="00433A5D">
      <w:pPr>
        <w:ind w:leftChars="100" w:left="690" w:hangingChars="300" w:hanging="480"/>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t xml:space="preserve">　　⑤　関係者の意見の反映及び移動等円滑促進方針の作成等の提案</w:t>
      </w:r>
    </w:p>
    <w:p w:rsidR="00433A5D" w:rsidRDefault="00433A5D" w:rsidP="00433A5D">
      <w:pPr>
        <w:ind w:leftChars="100" w:left="690" w:hangingChars="300" w:hanging="480"/>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t xml:space="preserve">　　　　住民、生活関連施設を利用する高齢者、障害者等その他利害関係者、関係する施設設置管理者及び都道府県公安委員会の参画により、関係者の意見が移動等円滑化促進方針に十分に反映されるよう努める。このため、移動等円滑化促進方針の作成に当たっては、法第二十四条の四に規定する協議会（以下「移動等円滑化促進方針協議会」という。）を積極的に活用し、関係者の参画を得ることが求められる。この際、既に同条第二項各号に掲げる構成員からなる協議体制度を運用している場合、又は、他の法令に基づいて同項各号に掲げる構成員からなる協議体制度を運用しようとする場合は、当該協議体制度を移動等円滑化促進方針協議会と位置付けることも可能である。なお、意見を求めるべき障害者には、視覚、聴覚、内部障害者等の身体障害者のみならず、知的障害者、精神障害者及び発達障害者も含まれることに留意する必要がある。</w:t>
      </w:r>
    </w:p>
    <w:p w:rsidR="00433A5D" w:rsidRDefault="00433A5D" w:rsidP="00433A5D">
      <w:pPr>
        <w:ind w:leftChars="100" w:left="690" w:hangingChars="300" w:hanging="480"/>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t xml:space="preserve">　　　　また、法第二十四条の五に規定する移動等円滑化促進方針の作成等に係る提案制度が積極的に活用されるよう環境の整備に努めるとともに、当該提案を受けた際には、その内容について十分な検討を加えることが求められる。</w:t>
      </w:r>
    </w:p>
    <w:p w:rsidR="00433A5D" w:rsidRDefault="00433A5D" w:rsidP="00433A5D">
      <w:pPr>
        <w:ind w:leftChars="100" w:left="690" w:hangingChars="300" w:hanging="480"/>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t xml:space="preserve">　　⑥　都道府県による市町村に対する援助</w:t>
      </w:r>
    </w:p>
    <w:p w:rsidR="00433A5D" w:rsidRDefault="00433A5D" w:rsidP="00433A5D">
      <w:pPr>
        <w:ind w:leftChars="100" w:left="690" w:hangingChars="300" w:hanging="480"/>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t xml:space="preserve">　　　　都道府県は、市町村による移動等円滑化促進方針の作成を促進するため、市町村の境界を越えた面的バリアフリー化の調整の仲介等や、他の市町村の作成事例等の提供を行うなど、広域的な見地から支援することが重要である。</w:t>
      </w:r>
    </w:p>
    <w:p w:rsidR="00433A5D" w:rsidRDefault="00433A5D" w:rsidP="00433A5D">
      <w:pPr>
        <w:ind w:leftChars="100" w:left="690" w:hangingChars="300" w:hanging="480"/>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t xml:space="preserve">　　⑦　段階的かつ継続的な発展（スパイラルアップ）</w:t>
      </w:r>
    </w:p>
    <w:p w:rsidR="00433A5D" w:rsidRDefault="00433A5D" w:rsidP="00433A5D">
      <w:pPr>
        <w:ind w:leftChars="100" w:left="690" w:hangingChars="300" w:hanging="480"/>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t xml:space="preserve">　　　　移動等円滑化の内容については、移動等円滑化促進方針作成に係る事前の検討段階から事後の評価の段階に至るまで、高齢者、障害者等の利用者及び住民が積極的に参加し、この参加プロセスを経て得られた知見を共有化し、スパイラルアップを図ることが重要である。</w:t>
      </w:r>
    </w:p>
    <w:p w:rsidR="00433A5D" w:rsidRDefault="00433A5D" w:rsidP="00433A5D">
      <w:pPr>
        <w:ind w:leftChars="100" w:left="690" w:hangingChars="300" w:hanging="480"/>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t xml:space="preserve">　　　　そのため、市町村は、移動等円滑化促進方針が作成された後も、おおむね五年ごとに、施設を利用する高齢者、障害者等の利用の状況並びに移動等円滑化促進地区における移動等円滑化のための施設及び車両等の整備状況等を把握するとともに、移動等円滑化促進方針協議会の積極的な活用等により移動等円滑化促進方針に基づく移動等円滑化に関する措置の実施状況について評価を行い、それに基づき、必要があると認めるときは、移動等円滑化促進方針の見直し及び新たな移動等円滑化促進方針又は基本構想の作成を行うことが重要である。その際、住民、生活関連施設を利用する高齢者、障害者等その他利害関係者、関係する施設設置管理者及び都道府県公安委員会の参画により、関係者の意見が移動等円滑化促進方針に十分反映されるよう努めることが必要である。</w:t>
      </w:r>
    </w:p>
    <w:p w:rsidR="00433A5D" w:rsidRDefault="00433A5D" w:rsidP="00433A5D">
      <w:pPr>
        <w:ind w:leftChars="100" w:left="690" w:hangingChars="300" w:hanging="480"/>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t xml:space="preserve">　　⑧　施設間の連携</w:t>
      </w:r>
    </w:p>
    <w:p w:rsidR="00433A5D" w:rsidRDefault="00433A5D" w:rsidP="00433A5D">
      <w:pPr>
        <w:ind w:leftChars="100" w:left="690" w:hangingChars="300" w:hanging="480"/>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lastRenderedPageBreak/>
        <w:t xml:space="preserve">　　　　交通結節点における移動の連続性を確保するため、施設設置管理者間で連携を図ることが必要である。このため、法では、旅客施設の建設、道路の新設等であって、移動等円滑化に支障を及ぼすおそれのあるものをしようとする公共交通事業者等又は道路管理者は、当該行為に着手する三十日前までに市町村に届け出ることとされている。</w:t>
      </w:r>
    </w:p>
    <w:p w:rsidR="00433A5D" w:rsidRDefault="00433A5D" w:rsidP="00433A5D">
      <w:pPr>
        <w:ind w:leftChars="100" w:left="690" w:hangingChars="300" w:hanging="480"/>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t xml:space="preserve">　　　　市町村は届出対象について、施設設置管理者が容易に判断できるように移動等円滑化促進方針に定めるものとし、当該届出対象を定めるに当たっては関係者と十分な調整を図って共通認識を確保することが必要である。また、届出があった場合において、届出に係る行為が移動等円滑化の促進を図る上で支障があると認めるときは、その届出をした者に対し必要な措置の実施を要請することができることとしており、要請に当たっては、移動等円滑化促進方針の内容との整合を図る観点から行うことが重要である。</w:t>
      </w:r>
    </w:p>
    <w:p w:rsidR="00433A5D" w:rsidRDefault="00433A5D" w:rsidP="00433A5D">
      <w:pPr>
        <w:ind w:leftChars="100" w:left="690" w:hangingChars="300" w:hanging="480"/>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t xml:space="preserve">　　⑨　バリアフリーマップ等の作成</w:t>
      </w:r>
    </w:p>
    <w:p w:rsidR="00433A5D" w:rsidRDefault="00433A5D" w:rsidP="00433A5D">
      <w:pPr>
        <w:ind w:leftChars="100" w:left="690" w:hangingChars="300" w:hanging="480"/>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t xml:space="preserve">　　　　移動等円滑化を図るためには、高齢者、障害者等が利用可能な施設を選択できるよう、これらの施設が所在する場所を示したバリアフリーマップ等を作成することが効果的である。このため、市町村は積極的に施設等のバリアフリー情報を収集の上、バリアフリーマップ等を作成し、提供することが重要である。</w:t>
      </w:r>
    </w:p>
    <w:p w:rsidR="00433A5D" w:rsidRPr="004B7F4F" w:rsidRDefault="00433A5D" w:rsidP="00433A5D">
      <w:pPr>
        <w:ind w:leftChars="100" w:left="690" w:hangingChars="300" w:hanging="480"/>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t xml:space="preserve">　　　　また、公共交通事業者等及び道路管理者は、市町村の求めに応じて必要な情報を当該市町村に提供しなければならないこととされており、路外駐車場管理者等、公園管理者等及び建築主等は、市町村の求めに応じて必要な情報を当該市町村に提供するよう努めなければならないとされているところである。なお、市町村は、施設設置管理者に求める情報提供の内容を定めるに当たっては、移動等円滑化促進方針協議会を活用するなどにより障害者、高齢者等及び施設設置管理者等の意見を十分に反映するよう努めるとともに、施設設置管理者に過度な負担が生じないよう配慮しつつ、高齢者、障害者等にとって必要な情報が得られるよう留意することが必要である。</w:t>
      </w:r>
    </w:p>
    <w:p w:rsidR="00433A5D" w:rsidRPr="00FF472A" w:rsidRDefault="00433A5D" w:rsidP="00433A5D">
      <w:pPr>
        <w:jc w:val="left"/>
        <w:rPr>
          <w:rFonts w:ascii="ＭＳ ゴシック" w:eastAsia="ＭＳ ゴシック" w:hAnsi="ＭＳ ゴシック" w:cs="Times New Roman"/>
          <w:noProof/>
          <w:sz w:val="16"/>
          <w:szCs w:val="16"/>
        </w:rPr>
      </w:pPr>
      <w:r w:rsidRPr="00FF472A">
        <w:rPr>
          <w:rFonts w:ascii="ＭＳ ゴシック" w:eastAsia="ＭＳ ゴシック" w:hAnsi="ＭＳ ゴシック" w:cs="Times New Roman" w:hint="eastAsia"/>
          <w:noProof/>
          <w:sz w:val="16"/>
          <w:szCs w:val="16"/>
        </w:rPr>
        <w:t xml:space="preserve">　　２　</w:t>
      </w:r>
      <w:r>
        <w:rPr>
          <w:rFonts w:ascii="ＭＳ ゴシック" w:eastAsia="ＭＳ ゴシック" w:hAnsi="ＭＳ ゴシック" w:cs="Times New Roman" w:hint="eastAsia"/>
          <w:noProof/>
          <w:sz w:val="16"/>
          <w:szCs w:val="16"/>
        </w:rPr>
        <w:t>移動等円滑化促進</w:t>
      </w:r>
      <w:r w:rsidRPr="00FF472A">
        <w:rPr>
          <w:rFonts w:ascii="ＭＳ ゴシック" w:eastAsia="ＭＳ ゴシック" w:hAnsi="ＭＳ ゴシック" w:cs="Times New Roman" w:hint="eastAsia"/>
          <w:noProof/>
          <w:sz w:val="16"/>
          <w:szCs w:val="16"/>
        </w:rPr>
        <w:t>地区の位置及び区域に関する基本的な事項</w:t>
      </w:r>
    </w:p>
    <w:p w:rsidR="00433A5D" w:rsidRPr="00FF472A" w:rsidRDefault="00433A5D" w:rsidP="00433A5D">
      <w:pPr>
        <w:jc w:val="left"/>
        <w:rPr>
          <w:rFonts w:ascii="ＭＳ ゴシック" w:eastAsia="ＭＳ ゴシック" w:hAnsi="ＭＳ ゴシック" w:cs="Times New Roman"/>
          <w:noProof/>
          <w:sz w:val="16"/>
          <w:szCs w:val="16"/>
        </w:rPr>
      </w:pPr>
      <w:r w:rsidRPr="00FF472A">
        <w:rPr>
          <w:rFonts w:ascii="ＭＳ ゴシック" w:eastAsia="ＭＳ ゴシック" w:hAnsi="ＭＳ ゴシック" w:cs="Times New Roman" w:hint="eastAsia"/>
          <w:noProof/>
          <w:sz w:val="16"/>
          <w:szCs w:val="16"/>
        </w:rPr>
        <w:t xml:space="preserve">（１）　</w:t>
      </w:r>
      <w:r>
        <w:rPr>
          <w:rFonts w:ascii="ＭＳ ゴシック" w:eastAsia="ＭＳ ゴシック" w:hAnsi="ＭＳ ゴシック" w:cs="Times New Roman" w:hint="eastAsia"/>
          <w:noProof/>
          <w:sz w:val="16"/>
          <w:szCs w:val="16"/>
        </w:rPr>
        <w:t>移動等円滑化促進</w:t>
      </w:r>
      <w:r w:rsidRPr="00FF472A">
        <w:rPr>
          <w:rFonts w:ascii="ＭＳ ゴシック" w:eastAsia="ＭＳ ゴシック" w:hAnsi="ＭＳ ゴシック" w:cs="Times New Roman" w:hint="eastAsia"/>
          <w:noProof/>
          <w:sz w:val="16"/>
          <w:szCs w:val="16"/>
        </w:rPr>
        <w:t>地区の要件</w:t>
      </w:r>
    </w:p>
    <w:p w:rsidR="00433A5D" w:rsidRPr="00FF472A" w:rsidRDefault="00433A5D" w:rsidP="00433A5D">
      <w:pPr>
        <w:ind w:left="480" w:hangingChars="300" w:hanging="480"/>
        <w:jc w:val="left"/>
        <w:rPr>
          <w:rFonts w:ascii="ＭＳ ゴシック" w:eastAsia="ＭＳ ゴシック" w:hAnsi="ＭＳ ゴシック" w:cs="Times New Roman"/>
          <w:noProof/>
          <w:sz w:val="16"/>
          <w:szCs w:val="16"/>
        </w:rPr>
      </w:pPr>
      <w:r w:rsidRPr="00FF472A">
        <w:rPr>
          <w:rFonts w:ascii="ＭＳ ゴシック" w:eastAsia="ＭＳ ゴシック" w:hAnsi="ＭＳ ゴシック" w:cs="Times New Roman" w:hint="eastAsia"/>
          <w:noProof/>
          <w:sz w:val="16"/>
          <w:szCs w:val="16"/>
        </w:rPr>
        <w:t xml:space="preserve">　　　　法では、市町村は、法第二条第二十</w:t>
      </w:r>
      <w:r>
        <w:rPr>
          <w:rFonts w:ascii="ＭＳ ゴシック" w:eastAsia="ＭＳ ゴシック" w:hAnsi="ＭＳ ゴシック" w:cs="Times New Roman" w:hint="eastAsia"/>
          <w:noProof/>
          <w:sz w:val="16"/>
          <w:szCs w:val="16"/>
        </w:rPr>
        <w:t>の二</w:t>
      </w:r>
      <w:r w:rsidRPr="00FF472A">
        <w:rPr>
          <w:rFonts w:ascii="ＭＳ ゴシック" w:eastAsia="ＭＳ ゴシック" w:hAnsi="ＭＳ ゴシック" w:cs="Times New Roman" w:hint="eastAsia"/>
          <w:noProof/>
          <w:sz w:val="16"/>
          <w:szCs w:val="16"/>
        </w:rPr>
        <w:t>号イからハまでに掲げる要件に該当するものを、移動等円滑化</w:t>
      </w:r>
      <w:r>
        <w:rPr>
          <w:rFonts w:ascii="ＭＳ ゴシック" w:eastAsia="ＭＳ ゴシック" w:hAnsi="ＭＳ ゴシック" w:cs="Times New Roman" w:hint="eastAsia"/>
          <w:noProof/>
          <w:sz w:val="16"/>
          <w:szCs w:val="16"/>
        </w:rPr>
        <w:t>を促進すべき移動等円滑化促進地区</w:t>
      </w:r>
      <w:r w:rsidRPr="00FF472A">
        <w:rPr>
          <w:rFonts w:ascii="ＭＳ ゴシック" w:eastAsia="ＭＳ ゴシック" w:hAnsi="ＭＳ ゴシック" w:cs="Times New Roman" w:hint="eastAsia"/>
          <w:noProof/>
          <w:sz w:val="16"/>
          <w:szCs w:val="16"/>
        </w:rPr>
        <w:t>として設定する</w:t>
      </w:r>
      <w:r>
        <w:rPr>
          <w:rFonts w:ascii="ＭＳ ゴシック" w:eastAsia="ＭＳ ゴシック" w:hAnsi="ＭＳ ゴシック" w:cs="Times New Roman" w:hint="eastAsia"/>
          <w:noProof/>
          <w:sz w:val="16"/>
          <w:szCs w:val="16"/>
        </w:rPr>
        <w:t>よう努めることとされている</w:t>
      </w:r>
      <w:r w:rsidRPr="00FF472A">
        <w:rPr>
          <w:rFonts w:ascii="ＭＳ ゴシック" w:eastAsia="ＭＳ ゴシック" w:hAnsi="ＭＳ ゴシック" w:cs="Times New Roman" w:hint="eastAsia"/>
          <w:noProof/>
          <w:sz w:val="16"/>
          <w:szCs w:val="16"/>
        </w:rPr>
        <w:t>。また、</w:t>
      </w:r>
      <w:r>
        <w:rPr>
          <w:rFonts w:ascii="ＭＳ ゴシック" w:eastAsia="ＭＳ ゴシック" w:hAnsi="ＭＳ ゴシック" w:cs="Times New Roman" w:hint="eastAsia"/>
          <w:noProof/>
          <w:sz w:val="16"/>
          <w:szCs w:val="16"/>
        </w:rPr>
        <w:t>移動等円滑化促進</w:t>
      </w:r>
      <w:r w:rsidRPr="00FF472A">
        <w:rPr>
          <w:rFonts w:ascii="ＭＳ ゴシック" w:eastAsia="ＭＳ ゴシック" w:hAnsi="ＭＳ ゴシック" w:cs="Times New Roman" w:hint="eastAsia"/>
          <w:noProof/>
          <w:sz w:val="16"/>
          <w:szCs w:val="16"/>
        </w:rPr>
        <w:t>地区の区域を定めるに当たっては、次に掲げる要件に照らし、市町村がそれぞれの地域の実情に応じて行うことが必要である。</w:t>
      </w:r>
    </w:p>
    <w:p w:rsidR="00433A5D" w:rsidRPr="00FF472A" w:rsidRDefault="00433A5D" w:rsidP="00433A5D">
      <w:pPr>
        <w:ind w:left="480" w:hangingChars="300" w:hanging="480"/>
        <w:jc w:val="left"/>
        <w:rPr>
          <w:rFonts w:ascii="ＭＳ ゴシック" w:eastAsia="ＭＳ ゴシック" w:hAnsi="ＭＳ ゴシック" w:cs="Times New Roman"/>
          <w:noProof/>
          <w:sz w:val="16"/>
          <w:szCs w:val="16"/>
        </w:rPr>
      </w:pPr>
      <w:r w:rsidRPr="00FF472A">
        <w:rPr>
          <w:rFonts w:ascii="ＭＳ ゴシック" w:eastAsia="ＭＳ ゴシック" w:hAnsi="ＭＳ ゴシック" w:cs="Times New Roman" w:hint="eastAsia"/>
          <w:noProof/>
          <w:sz w:val="16"/>
          <w:szCs w:val="16"/>
        </w:rPr>
        <w:t xml:space="preserve">　　①　「生活関連施設（高齢者、障害者等が日常生活又は社会生活において利用する旅客施設、官公庁施設、福祉施設その他の施設をいう。以下同じ。）の所在地を含み、かつ、生活関連施設相互間の移動が通常徒歩で行われる地区であること。」（法第二条第二十</w:t>
      </w:r>
      <w:r>
        <w:rPr>
          <w:rFonts w:ascii="ＭＳ ゴシック" w:eastAsia="ＭＳ ゴシック" w:hAnsi="ＭＳ ゴシック" w:cs="Times New Roman" w:hint="eastAsia"/>
          <w:noProof/>
          <w:sz w:val="16"/>
          <w:szCs w:val="16"/>
        </w:rPr>
        <w:t>の二</w:t>
      </w:r>
      <w:r w:rsidRPr="00FF472A">
        <w:rPr>
          <w:rFonts w:ascii="ＭＳ ゴシック" w:eastAsia="ＭＳ ゴシック" w:hAnsi="ＭＳ ゴシック" w:cs="Times New Roman" w:hint="eastAsia"/>
          <w:noProof/>
          <w:sz w:val="16"/>
          <w:szCs w:val="16"/>
        </w:rPr>
        <w:t>号イ）</w:t>
      </w:r>
    </w:p>
    <w:p w:rsidR="00433A5D" w:rsidRPr="00FF472A" w:rsidRDefault="00433A5D" w:rsidP="00433A5D">
      <w:pPr>
        <w:ind w:left="480" w:hangingChars="300" w:hanging="480"/>
        <w:jc w:val="left"/>
        <w:rPr>
          <w:rFonts w:ascii="ＭＳ ゴシック" w:eastAsia="ＭＳ ゴシック" w:hAnsi="ＭＳ ゴシック" w:cs="Times New Roman"/>
          <w:noProof/>
          <w:sz w:val="16"/>
          <w:szCs w:val="16"/>
        </w:rPr>
      </w:pPr>
      <w:r w:rsidRPr="00FF472A">
        <w:rPr>
          <w:rFonts w:ascii="ＭＳ ゴシック" w:eastAsia="ＭＳ ゴシック" w:hAnsi="ＭＳ ゴシック" w:cs="Times New Roman" w:hint="eastAsia"/>
          <w:noProof/>
          <w:sz w:val="16"/>
          <w:szCs w:val="16"/>
        </w:rPr>
        <w:t xml:space="preserve">　　　　生活関連施設に該当する施設としては、相当数の高齢者、障害者等が利用する旅客施設、官公庁施設、福祉施設、病院、文化施設、商業施設、学校等多岐にわたる施設が想定されるが、具体的にどの施設を含めるかは施設の利用の状況等地域の実情を勘案して選定することが必要である。</w:t>
      </w:r>
    </w:p>
    <w:p w:rsidR="00433A5D" w:rsidRPr="00FF472A" w:rsidRDefault="00433A5D" w:rsidP="00433A5D">
      <w:pPr>
        <w:ind w:left="480" w:hangingChars="300" w:hanging="480"/>
        <w:jc w:val="left"/>
        <w:rPr>
          <w:rFonts w:ascii="ＭＳ ゴシック" w:eastAsia="ＭＳ ゴシック" w:hAnsi="ＭＳ ゴシック" w:cs="Times New Roman"/>
          <w:noProof/>
          <w:sz w:val="16"/>
          <w:szCs w:val="16"/>
        </w:rPr>
      </w:pPr>
      <w:r w:rsidRPr="00FF472A">
        <w:rPr>
          <w:rFonts w:ascii="ＭＳ ゴシック" w:eastAsia="ＭＳ ゴシック" w:hAnsi="ＭＳ ゴシック" w:cs="Times New Roman" w:hint="eastAsia"/>
          <w:noProof/>
          <w:sz w:val="16"/>
          <w:szCs w:val="16"/>
        </w:rPr>
        <w:t xml:space="preserve">　　　　また、生活関連施設相互間の移動が通常徒歩で行われる地区とは、生活関連施設が徒歩圏内に集積している地区をいい、地区全体の面積がおおむね四百ヘクタール未満の地区であって、原則として、生活関連施設のうち旅客施設又は官公庁施設、福祉施設等の特別特定建築物に該当するものがおおむね三以上所在し、かつ、当該施設を利用する相当数の高齢者、障害者等により、当該施設相互間の移動が徒歩で行われる地区であると見込まれることが必要である。</w:t>
      </w:r>
    </w:p>
    <w:p w:rsidR="00433A5D" w:rsidRPr="00FF472A" w:rsidRDefault="00433A5D" w:rsidP="00433A5D">
      <w:pPr>
        <w:ind w:left="480" w:hangingChars="300" w:hanging="480"/>
        <w:jc w:val="left"/>
        <w:rPr>
          <w:rFonts w:ascii="ＭＳ ゴシック" w:eastAsia="ＭＳ ゴシック" w:hAnsi="ＭＳ ゴシック" w:cs="Times New Roman"/>
          <w:noProof/>
          <w:sz w:val="16"/>
          <w:szCs w:val="16"/>
        </w:rPr>
      </w:pPr>
      <w:r w:rsidRPr="00FF472A">
        <w:rPr>
          <w:rFonts w:ascii="ＭＳ ゴシック" w:eastAsia="ＭＳ ゴシック" w:hAnsi="ＭＳ ゴシック" w:cs="Times New Roman" w:hint="eastAsia"/>
          <w:noProof/>
          <w:sz w:val="16"/>
          <w:szCs w:val="16"/>
        </w:rPr>
        <w:t xml:space="preserve">　　②　「生活関連施設及び生活関連経路（生活関連施設相互間の経路をいう。以下同じ。）を構成する一般交通用施設（道路、駅前広場、通路その他の一般交通の用に供する施設をいう。以下同じ。）について移動等円滑化</w:t>
      </w:r>
      <w:r>
        <w:rPr>
          <w:rFonts w:ascii="ＭＳ ゴシック" w:eastAsia="ＭＳ ゴシック" w:hAnsi="ＭＳ ゴシック" w:cs="Times New Roman" w:hint="eastAsia"/>
          <w:noProof/>
          <w:sz w:val="16"/>
          <w:szCs w:val="16"/>
        </w:rPr>
        <w:t>を促進することが特に必要であると認められる地区であること。」（法第二条第二十の二</w:t>
      </w:r>
      <w:r w:rsidRPr="00FF472A">
        <w:rPr>
          <w:rFonts w:ascii="ＭＳ ゴシック" w:eastAsia="ＭＳ ゴシック" w:hAnsi="ＭＳ ゴシック" w:cs="Times New Roman" w:hint="eastAsia"/>
          <w:noProof/>
          <w:sz w:val="16"/>
          <w:szCs w:val="16"/>
        </w:rPr>
        <w:t>号ロ）</w:t>
      </w:r>
    </w:p>
    <w:p w:rsidR="00433A5D" w:rsidRPr="00FF472A" w:rsidRDefault="00433A5D" w:rsidP="00433A5D">
      <w:pPr>
        <w:jc w:val="left"/>
        <w:rPr>
          <w:rFonts w:ascii="ＭＳ ゴシック" w:eastAsia="ＭＳ ゴシック" w:hAnsi="ＭＳ ゴシック" w:cs="Times New Roman"/>
          <w:noProof/>
          <w:sz w:val="16"/>
          <w:szCs w:val="16"/>
        </w:rPr>
      </w:pPr>
      <w:r w:rsidRPr="00FF472A">
        <w:rPr>
          <w:rFonts w:ascii="ＭＳ ゴシック" w:eastAsia="ＭＳ ゴシック" w:hAnsi="ＭＳ ゴシック" w:cs="Times New Roman" w:hint="eastAsia"/>
          <w:noProof/>
          <w:sz w:val="16"/>
          <w:szCs w:val="16"/>
        </w:rPr>
        <w:t xml:space="preserve">　　　　</w:t>
      </w:r>
      <w:r>
        <w:rPr>
          <w:rFonts w:ascii="ＭＳ ゴシック" w:eastAsia="ＭＳ ゴシック" w:hAnsi="ＭＳ ゴシック" w:cs="Times New Roman" w:hint="eastAsia"/>
          <w:noProof/>
          <w:sz w:val="16"/>
          <w:szCs w:val="16"/>
        </w:rPr>
        <w:t>移動等円滑化促進</w:t>
      </w:r>
      <w:r w:rsidRPr="00FF472A">
        <w:rPr>
          <w:rFonts w:ascii="ＭＳ ゴシック" w:eastAsia="ＭＳ ゴシック" w:hAnsi="ＭＳ ゴシック" w:cs="Times New Roman" w:hint="eastAsia"/>
          <w:noProof/>
          <w:sz w:val="16"/>
          <w:szCs w:val="16"/>
        </w:rPr>
        <w:t>地区は、</w:t>
      </w:r>
      <w:r>
        <w:rPr>
          <w:rFonts w:ascii="ＭＳ ゴシック" w:eastAsia="ＭＳ ゴシック" w:hAnsi="ＭＳ ゴシック" w:cs="Times New Roman" w:hint="eastAsia"/>
          <w:noProof/>
          <w:sz w:val="16"/>
          <w:szCs w:val="16"/>
        </w:rPr>
        <w:t>移動等円滑化を促進する</w:t>
      </w:r>
      <w:r w:rsidRPr="00FF472A">
        <w:rPr>
          <w:rFonts w:ascii="ＭＳ ゴシック" w:eastAsia="ＭＳ ゴシック" w:hAnsi="ＭＳ ゴシック" w:cs="Times New Roman" w:hint="eastAsia"/>
          <w:noProof/>
          <w:sz w:val="16"/>
          <w:szCs w:val="16"/>
        </w:rPr>
        <w:t>必要がある地区であることが必要である。</w:t>
      </w:r>
    </w:p>
    <w:p w:rsidR="00433A5D" w:rsidRPr="00FF472A" w:rsidRDefault="00433A5D" w:rsidP="00433A5D">
      <w:pPr>
        <w:ind w:left="480" w:hangingChars="300" w:hanging="480"/>
        <w:jc w:val="left"/>
        <w:rPr>
          <w:rFonts w:ascii="ＭＳ ゴシック" w:eastAsia="ＭＳ ゴシック" w:hAnsi="ＭＳ ゴシック" w:cs="Times New Roman"/>
          <w:noProof/>
          <w:sz w:val="16"/>
          <w:szCs w:val="16"/>
        </w:rPr>
      </w:pPr>
      <w:r w:rsidRPr="00FF472A">
        <w:rPr>
          <w:rFonts w:ascii="ＭＳ ゴシック" w:eastAsia="ＭＳ ゴシック" w:hAnsi="ＭＳ ゴシック" w:cs="Times New Roman" w:hint="eastAsia"/>
          <w:noProof/>
          <w:sz w:val="16"/>
          <w:szCs w:val="16"/>
        </w:rPr>
        <w:t xml:space="preserve">　　　　このため、高齢者、障害者等の徒歩若しくは車椅子による移動又は施設の利用の状況、土地利用及び諸機能の集積の実態並びに将来の方向性等の観点から総合的に判断して、当該地区に</w:t>
      </w:r>
      <w:r>
        <w:rPr>
          <w:rFonts w:ascii="ＭＳ ゴシック" w:eastAsia="ＭＳ ゴシック" w:hAnsi="ＭＳ ゴシック" w:cs="Times New Roman" w:hint="eastAsia"/>
          <w:noProof/>
          <w:sz w:val="16"/>
          <w:szCs w:val="16"/>
        </w:rPr>
        <w:t>おいて</w:t>
      </w:r>
      <w:r w:rsidRPr="00FF472A">
        <w:rPr>
          <w:rFonts w:ascii="ＭＳ ゴシック" w:eastAsia="ＭＳ ゴシック" w:hAnsi="ＭＳ ゴシック" w:cs="Times New Roman" w:hint="eastAsia"/>
          <w:noProof/>
          <w:sz w:val="16"/>
          <w:szCs w:val="16"/>
        </w:rPr>
        <w:t>移動等円滑化</w:t>
      </w:r>
      <w:r>
        <w:rPr>
          <w:rFonts w:ascii="ＭＳ ゴシック" w:eastAsia="ＭＳ ゴシック" w:hAnsi="ＭＳ ゴシック" w:cs="Times New Roman" w:hint="eastAsia"/>
          <w:noProof/>
          <w:sz w:val="16"/>
          <w:szCs w:val="16"/>
        </w:rPr>
        <w:t>を促進することが特に必要であると認められる</w:t>
      </w:r>
      <w:r w:rsidRPr="00FF472A">
        <w:rPr>
          <w:rFonts w:ascii="ＭＳ ゴシック" w:eastAsia="ＭＳ ゴシック" w:hAnsi="ＭＳ ゴシック" w:cs="Times New Roman" w:hint="eastAsia"/>
          <w:noProof/>
          <w:sz w:val="16"/>
          <w:szCs w:val="16"/>
        </w:rPr>
        <w:t>ことが必要である。</w:t>
      </w:r>
    </w:p>
    <w:p w:rsidR="00433A5D" w:rsidRPr="00FF472A" w:rsidRDefault="00433A5D" w:rsidP="00433A5D">
      <w:pPr>
        <w:ind w:left="480" w:hangingChars="300" w:hanging="480"/>
        <w:jc w:val="left"/>
        <w:rPr>
          <w:rFonts w:ascii="ＭＳ ゴシック" w:eastAsia="ＭＳ ゴシック" w:hAnsi="ＭＳ ゴシック" w:cs="Times New Roman"/>
          <w:noProof/>
          <w:sz w:val="16"/>
          <w:szCs w:val="16"/>
        </w:rPr>
      </w:pPr>
      <w:r w:rsidRPr="00FF472A">
        <w:rPr>
          <w:rFonts w:ascii="ＭＳ ゴシック" w:eastAsia="ＭＳ ゴシック" w:hAnsi="ＭＳ ゴシック" w:cs="Times New Roman" w:hint="eastAsia"/>
          <w:noProof/>
          <w:sz w:val="16"/>
          <w:szCs w:val="16"/>
        </w:rPr>
        <w:lastRenderedPageBreak/>
        <w:t xml:space="preserve">　　③　「当該地区において移動等円滑化</w:t>
      </w:r>
      <w:r>
        <w:rPr>
          <w:rFonts w:ascii="ＭＳ ゴシック" w:eastAsia="ＭＳ ゴシック" w:hAnsi="ＭＳ ゴシック" w:cs="Times New Roman" w:hint="eastAsia"/>
          <w:noProof/>
          <w:sz w:val="16"/>
          <w:szCs w:val="16"/>
        </w:rPr>
        <w:t>を促進すること</w:t>
      </w:r>
      <w:r w:rsidRPr="00FF472A">
        <w:rPr>
          <w:rFonts w:ascii="ＭＳ ゴシック" w:eastAsia="ＭＳ ゴシック" w:hAnsi="ＭＳ ゴシック" w:cs="Times New Roman" w:hint="eastAsia"/>
          <w:noProof/>
          <w:sz w:val="16"/>
          <w:szCs w:val="16"/>
        </w:rPr>
        <w:t>が、総合的な都市機能の増進を図る上で有</w:t>
      </w:r>
      <w:r>
        <w:rPr>
          <w:rFonts w:ascii="ＭＳ ゴシック" w:eastAsia="ＭＳ ゴシック" w:hAnsi="ＭＳ ゴシック" w:cs="Times New Roman" w:hint="eastAsia"/>
          <w:noProof/>
          <w:sz w:val="16"/>
          <w:szCs w:val="16"/>
        </w:rPr>
        <w:t>効かつ適切であると認められる地区であること。」（法第二条第二十の二</w:t>
      </w:r>
      <w:r w:rsidRPr="00FF472A">
        <w:rPr>
          <w:rFonts w:ascii="ＭＳ ゴシック" w:eastAsia="ＭＳ ゴシック" w:hAnsi="ＭＳ ゴシック" w:cs="Times New Roman" w:hint="eastAsia"/>
          <w:noProof/>
          <w:sz w:val="16"/>
          <w:szCs w:val="16"/>
        </w:rPr>
        <w:t>号ハ）</w:t>
      </w:r>
    </w:p>
    <w:p w:rsidR="00433A5D" w:rsidRPr="00FF472A" w:rsidRDefault="00433A5D" w:rsidP="00433A5D">
      <w:pPr>
        <w:ind w:left="480" w:hangingChars="300" w:hanging="480"/>
        <w:jc w:val="left"/>
        <w:rPr>
          <w:rFonts w:ascii="ＭＳ ゴシック" w:eastAsia="ＭＳ ゴシック" w:hAnsi="ＭＳ ゴシック" w:cs="Times New Roman"/>
          <w:noProof/>
          <w:sz w:val="16"/>
          <w:szCs w:val="16"/>
        </w:rPr>
      </w:pPr>
      <w:r w:rsidRPr="00FF472A">
        <w:rPr>
          <w:rFonts w:ascii="ＭＳ ゴシック" w:eastAsia="ＭＳ ゴシック" w:hAnsi="ＭＳ ゴシック" w:cs="Times New Roman" w:hint="eastAsia"/>
          <w:noProof/>
          <w:sz w:val="16"/>
          <w:szCs w:val="16"/>
        </w:rPr>
        <w:t xml:space="preserve">　　　　高齢者、障害者等に交流と社会参加の機会を提供する機能、消費生活の場を提供する機能、勤労の場を提供する機能など都市が有する様々な機能の増進を図る上で、移動等円滑化</w:t>
      </w:r>
      <w:r>
        <w:rPr>
          <w:rFonts w:ascii="ＭＳ ゴシック" w:eastAsia="ＭＳ ゴシック" w:hAnsi="ＭＳ ゴシック" w:cs="Times New Roman" w:hint="eastAsia"/>
          <w:noProof/>
          <w:sz w:val="16"/>
          <w:szCs w:val="16"/>
        </w:rPr>
        <w:t>を促進することが、有効かつ適切であると認められることが必要である</w:t>
      </w:r>
      <w:r w:rsidRPr="00FF472A">
        <w:rPr>
          <w:rFonts w:ascii="ＭＳ ゴシック" w:eastAsia="ＭＳ ゴシック" w:hAnsi="ＭＳ ゴシック" w:cs="Times New Roman" w:hint="eastAsia"/>
          <w:noProof/>
          <w:sz w:val="16"/>
          <w:szCs w:val="16"/>
        </w:rPr>
        <w:t>。</w:t>
      </w:r>
    </w:p>
    <w:p w:rsidR="00433A5D" w:rsidRPr="00FF472A" w:rsidRDefault="00433A5D" w:rsidP="00433A5D">
      <w:pPr>
        <w:jc w:val="left"/>
        <w:rPr>
          <w:rFonts w:ascii="ＭＳ ゴシック" w:eastAsia="ＭＳ ゴシック" w:hAnsi="ＭＳ ゴシック" w:cs="Times New Roman"/>
          <w:noProof/>
          <w:sz w:val="16"/>
          <w:szCs w:val="16"/>
        </w:rPr>
      </w:pPr>
      <w:r w:rsidRPr="00FF472A">
        <w:rPr>
          <w:rFonts w:ascii="ＭＳ ゴシック" w:eastAsia="ＭＳ ゴシック" w:hAnsi="ＭＳ ゴシック" w:cs="Times New Roman" w:hint="eastAsia"/>
          <w:noProof/>
          <w:sz w:val="16"/>
          <w:szCs w:val="16"/>
        </w:rPr>
        <w:t>（２）　留意事項</w:t>
      </w:r>
    </w:p>
    <w:p w:rsidR="00433A5D" w:rsidRPr="00FF472A" w:rsidRDefault="00433A5D" w:rsidP="00433A5D">
      <w:pPr>
        <w:jc w:val="left"/>
        <w:rPr>
          <w:rFonts w:ascii="ＭＳ ゴシック" w:eastAsia="ＭＳ ゴシック" w:hAnsi="ＭＳ ゴシック" w:cs="Times New Roman"/>
          <w:noProof/>
          <w:sz w:val="16"/>
          <w:szCs w:val="16"/>
        </w:rPr>
      </w:pPr>
      <w:r w:rsidRPr="00FF472A">
        <w:rPr>
          <w:rFonts w:ascii="ＭＳ ゴシック" w:eastAsia="ＭＳ ゴシック" w:hAnsi="ＭＳ ゴシック" w:cs="Times New Roman" w:hint="eastAsia"/>
          <w:noProof/>
          <w:sz w:val="16"/>
          <w:szCs w:val="16"/>
        </w:rPr>
        <w:t xml:space="preserve">　　　　市町村は、</w:t>
      </w:r>
      <w:r>
        <w:rPr>
          <w:rFonts w:ascii="ＭＳ ゴシック" w:eastAsia="ＭＳ ゴシック" w:hAnsi="ＭＳ ゴシック" w:cs="Times New Roman" w:hint="eastAsia"/>
          <w:noProof/>
          <w:sz w:val="16"/>
          <w:szCs w:val="16"/>
        </w:rPr>
        <w:t>移動等円滑化促進</w:t>
      </w:r>
      <w:r w:rsidRPr="00FF472A">
        <w:rPr>
          <w:rFonts w:ascii="ＭＳ ゴシック" w:eastAsia="ＭＳ ゴシック" w:hAnsi="ＭＳ ゴシック" w:cs="Times New Roman" w:hint="eastAsia"/>
          <w:noProof/>
          <w:sz w:val="16"/>
          <w:szCs w:val="16"/>
        </w:rPr>
        <w:t>地区を定めるに当たっては、次に掲げる事項に留意するものとする。</w:t>
      </w:r>
    </w:p>
    <w:p w:rsidR="00433A5D" w:rsidRPr="00FF472A" w:rsidRDefault="00433A5D" w:rsidP="00433A5D">
      <w:pPr>
        <w:jc w:val="left"/>
        <w:rPr>
          <w:rFonts w:ascii="ＭＳ ゴシック" w:eastAsia="ＭＳ ゴシック" w:hAnsi="ＭＳ ゴシック" w:cs="Times New Roman"/>
          <w:noProof/>
          <w:sz w:val="16"/>
          <w:szCs w:val="16"/>
        </w:rPr>
      </w:pPr>
      <w:r w:rsidRPr="00FF472A">
        <w:rPr>
          <w:rFonts w:ascii="ＭＳ ゴシック" w:eastAsia="ＭＳ ゴシック" w:hAnsi="ＭＳ ゴシック" w:cs="Times New Roman" w:hint="eastAsia"/>
          <w:noProof/>
          <w:sz w:val="16"/>
          <w:szCs w:val="16"/>
        </w:rPr>
        <w:t xml:space="preserve">　　①　</w:t>
      </w:r>
      <w:r>
        <w:rPr>
          <w:rFonts w:ascii="ＭＳ ゴシック" w:eastAsia="ＭＳ ゴシック" w:hAnsi="ＭＳ ゴシック" w:cs="Times New Roman" w:hint="eastAsia"/>
          <w:noProof/>
          <w:sz w:val="16"/>
          <w:szCs w:val="16"/>
        </w:rPr>
        <w:t>移動等円滑化促進</w:t>
      </w:r>
      <w:r w:rsidRPr="00FF472A">
        <w:rPr>
          <w:rFonts w:ascii="ＭＳ ゴシック" w:eastAsia="ＭＳ ゴシック" w:hAnsi="ＭＳ ゴシック" w:cs="Times New Roman" w:hint="eastAsia"/>
          <w:noProof/>
          <w:sz w:val="16"/>
          <w:szCs w:val="16"/>
        </w:rPr>
        <w:t>地区の数</w:t>
      </w:r>
    </w:p>
    <w:p w:rsidR="00433A5D" w:rsidRPr="00FF472A" w:rsidRDefault="00433A5D" w:rsidP="00433A5D">
      <w:pPr>
        <w:ind w:left="480" w:hangingChars="300" w:hanging="480"/>
        <w:jc w:val="left"/>
        <w:rPr>
          <w:rFonts w:ascii="ＭＳ ゴシック" w:eastAsia="ＭＳ ゴシック" w:hAnsi="ＭＳ ゴシック" w:cs="Times New Roman"/>
          <w:noProof/>
          <w:sz w:val="16"/>
          <w:szCs w:val="16"/>
        </w:rPr>
      </w:pPr>
      <w:r w:rsidRPr="00FF472A">
        <w:rPr>
          <w:rFonts w:ascii="ＭＳ ゴシック" w:eastAsia="ＭＳ ゴシック" w:hAnsi="ＭＳ ゴシック" w:cs="Times New Roman" w:hint="eastAsia"/>
          <w:noProof/>
          <w:sz w:val="16"/>
          <w:szCs w:val="16"/>
        </w:rPr>
        <w:t xml:space="preserve">　　　　市町村内に旅客施設が複数ある場合等、生活関連施設の集積の在り方によっては、複数の</w:t>
      </w:r>
      <w:r>
        <w:rPr>
          <w:rFonts w:ascii="ＭＳ ゴシック" w:eastAsia="ＭＳ ゴシック" w:hAnsi="ＭＳ ゴシック" w:cs="Times New Roman" w:hint="eastAsia"/>
          <w:noProof/>
          <w:sz w:val="16"/>
          <w:szCs w:val="16"/>
        </w:rPr>
        <w:t>移動等円滑化促進</w:t>
      </w:r>
      <w:r w:rsidRPr="00FF472A">
        <w:rPr>
          <w:rFonts w:ascii="ＭＳ ゴシック" w:eastAsia="ＭＳ ゴシック" w:hAnsi="ＭＳ ゴシック" w:cs="Times New Roman" w:hint="eastAsia"/>
          <w:noProof/>
          <w:sz w:val="16"/>
          <w:szCs w:val="16"/>
        </w:rPr>
        <w:t>地区を設定することも可能であるが、当該生活関連施設相互間の距離、移動の状況等地域の実情から適当と判断される場合には、一つの</w:t>
      </w:r>
      <w:r>
        <w:rPr>
          <w:rFonts w:ascii="ＭＳ ゴシック" w:eastAsia="ＭＳ ゴシック" w:hAnsi="ＭＳ ゴシック" w:cs="Times New Roman" w:hint="eastAsia"/>
          <w:noProof/>
          <w:sz w:val="16"/>
          <w:szCs w:val="16"/>
        </w:rPr>
        <w:t>移動等円滑化促進</w:t>
      </w:r>
      <w:r w:rsidRPr="00FF472A">
        <w:rPr>
          <w:rFonts w:ascii="ＭＳ ゴシック" w:eastAsia="ＭＳ ゴシック" w:hAnsi="ＭＳ ゴシック" w:cs="Times New Roman" w:hint="eastAsia"/>
          <w:noProof/>
          <w:sz w:val="16"/>
          <w:szCs w:val="16"/>
        </w:rPr>
        <w:t>地区として設定することも可能である。</w:t>
      </w:r>
    </w:p>
    <w:p w:rsidR="00433A5D" w:rsidRPr="00FF472A" w:rsidRDefault="00433A5D" w:rsidP="00433A5D">
      <w:pPr>
        <w:jc w:val="left"/>
        <w:rPr>
          <w:rFonts w:ascii="ＭＳ ゴシック" w:eastAsia="ＭＳ ゴシック" w:hAnsi="ＭＳ ゴシック" w:cs="Times New Roman"/>
          <w:noProof/>
          <w:sz w:val="16"/>
          <w:szCs w:val="16"/>
        </w:rPr>
      </w:pPr>
      <w:r w:rsidRPr="00FF472A">
        <w:rPr>
          <w:rFonts w:ascii="ＭＳ ゴシック" w:eastAsia="ＭＳ ゴシック" w:hAnsi="ＭＳ ゴシック" w:cs="Times New Roman" w:hint="eastAsia"/>
          <w:noProof/>
          <w:sz w:val="16"/>
          <w:szCs w:val="16"/>
        </w:rPr>
        <w:t xml:space="preserve">　　②　複数の市町村及び都道府県の協力</w:t>
      </w:r>
    </w:p>
    <w:p w:rsidR="00433A5D" w:rsidRPr="00FF472A" w:rsidRDefault="00433A5D" w:rsidP="00433A5D">
      <w:pPr>
        <w:ind w:left="480" w:hangingChars="300" w:hanging="480"/>
        <w:jc w:val="left"/>
        <w:rPr>
          <w:rFonts w:ascii="ＭＳ ゴシック" w:eastAsia="ＭＳ ゴシック" w:hAnsi="ＭＳ ゴシック" w:cs="Times New Roman"/>
          <w:noProof/>
          <w:sz w:val="16"/>
          <w:szCs w:val="16"/>
        </w:rPr>
      </w:pPr>
      <w:r w:rsidRPr="00FF472A">
        <w:rPr>
          <w:rFonts w:ascii="ＭＳ ゴシック" w:eastAsia="ＭＳ ゴシック" w:hAnsi="ＭＳ ゴシック" w:cs="Times New Roman" w:hint="eastAsia"/>
          <w:noProof/>
          <w:sz w:val="16"/>
          <w:szCs w:val="16"/>
        </w:rPr>
        <w:t xml:space="preserve">　　　　生活関連施設の利用者が複数の市町村にまたがって移動しており、</w:t>
      </w:r>
      <w:r>
        <w:rPr>
          <w:rFonts w:ascii="ＭＳ ゴシック" w:eastAsia="ＭＳ ゴシック" w:hAnsi="ＭＳ ゴシック" w:cs="Times New Roman" w:hint="eastAsia"/>
          <w:noProof/>
          <w:sz w:val="16"/>
          <w:szCs w:val="16"/>
        </w:rPr>
        <w:t>移動等円滑化促進</w:t>
      </w:r>
      <w:r w:rsidRPr="00FF472A">
        <w:rPr>
          <w:rFonts w:ascii="ＭＳ ゴシック" w:eastAsia="ＭＳ ゴシック" w:hAnsi="ＭＳ ゴシック" w:cs="Times New Roman" w:hint="eastAsia"/>
          <w:noProof/>
          <w:sz w:val="16"/>
          <w:szCs w:val="16"/>
        </w:rPr>
        <w:t>地区の範囲が複数の市町村にまたがる場合など、当該市町村が利用者の移動の実態に鑑み適当であると認めるときは、共同して</w:t>
      </w:r>
      <w:r>
        <w:rPr>
          <w:rFonts w:ascii="ＭＳ ゴシック" w:eastAsia="ＭＳ ゴシック" w:hAnsi="ＭＳ ゴシック" w:cs="Times New Roman" w:hint="eastAsia"/>
          <w:noProof/>
          <w:sz w:val="16"/>
          <w:szCs w:val="16"/>
        </w:rPr>
        <w:t>移動等円滑化促進方針</w:t>
      </w:r>
      <w:r w:rsidRPr="00FF472A">
        <w:rPr>
          <w:rFonts w:ascii="ＭＳ ゴシック" w:eastAsia="ＭＳ ゴシック" w:hAnsi="ＭＳ ゴシック" w:cs="Times New Roman" w:hint="eastAsia"/>
          <w:noProof/>
          <w:sz w:val="16"/>
          <w:szCs w:val="16"/>
        </w:rPr>
        <w:t>を作成し、一体的に推進していくことが重要である。</w:t>
      </w:r>
    </w:p>
    <w:p w:rsidR="00433A5D" w:rsidRPr="00FF472A" w:rsidRDefault="00433A5D" w:rsidP="00433A5D">
      <w:pPr>
        <w:ind w:left="480" w:hangingChars="300" w:hanging="480"/>
        <w:jc w:val="left"/>
        <w:rPr>
          <w:rFonts w:ascii="ＭＳ ゴシック" w:eastAsia="ＭＳ ゴシック" w:hAnsi="ＭＳ ゴシック" w:cs="Times New Roman"/>
          <w:noProof/>
          <w:sz w:val="16"/>
          <w:szCs w:val="16"/>
        </w:rPr>
      </w:pPr>
      <w:r w:rsidRPr="00FF472A">
        <w:rPr>
          <w:rFonts w:ascii="ＭＳ ゴシック" w:eastAsia="ＭＳ ゴシック" w:hAnsi="ＭＳ ゴシック" w:cs="Times New Roman" w:hint="eastAsia"/>
          <w:noProof/>
          <w:sz w:val="16"/>
          <w:szCs w:val="16"/>
        </w:rPr>
        <w:t xml:space="preserve">　　　　また、これらの施設が大規模であり、利用者が広域にわたり、かつ、関係者間の調整が複雑となるような場合には、協議会への参加を求める等により都道府県の適切な助言及び協力を求めることが重要である。</w:t>
      </w:r>
    </w:p>
    <w:p w:rsidR="00433A5D" w:rsidRPr="00FF472A" w:rsidRDefault="00433A5D" w:rsidP="00433A5D">
      <w:pPr>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t xml:space="preserve">　　③　移動等円滑化促進</w:t>
      </w:r>
      <w:r w:rsidRPr="00FF472A">
        <w:rPr>
          <w:rFonts w:ascii="ＭＳ ゴシック" w:eastAsia="ＭＳ ゴシック" w:hAnsi="ＭＳ ゴシック" w:cs="Times New Roman" w:hint="eastAsia"/>
          <w:noProof/>
          <w:sz w:val="16"/>
          <w:szCs w:val="16"/>
        </w:rPr>
        <w:t>地区の境界</w:t>
      </w:r>
    </w:p>
    <w:p w:rsidR="00433A5D" w:rsidRPr="00FF472A" w:rsidRDefault="00433A5D" w:rsidP="00433A5D">
      <w:pPr>
        <w:ind w:left="480" w:hangingChars="300" w:hanging="480"/>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t xml:space="preserve">　　　　移動等円滑化促進</w:t>
      </w:r>
      <w:r w:rsidRPr="00FF472A">
        <w:rPr>
          <w:rFonts w:ascii="ＭＳ ゴシック" w:eastAsia="ＭＳ ゴシック" w:hAnsi="ＭＳ ゴシック" w:cs="Times New Roman" w:hint="eastAsia"/>
          <w:noProof/>
          <w:sz w:val="16"/>
          <w:szCs w:val="16"/>
        </w:rPr>
        <w:t>地区の境界は、可能な限り市町村の区域内の町境・字境、道路、河川、鉄道等の施設、都市計画道路等によって、明確に表示して定めることが必要である。</w:t>
      </w:r>
    </w:p>
    <w:p w:rsidR="00433A5D" w:rsidRPr="00FF472A" w:rsidRDefault="00433A5D" w:rsidP="00433A5D">
      <w:pPr>
        <w:jc w:val="left"/>
        <w:rPr>
          <w:rFonts w:ascii="ＭＳ ゴシック" w:eastAsia="ＭＳ ゴシック" w:hAnsi="ＭＳ ゴシック" w:cs="Times New Roman"/>
          <w:noProof/>
          <w:sz w:val="16"/>
          <w:szCs w:val="16"/>
        </w:rPr>
      </w:pPr>
      <w:r w:rsidRPr="00FF472A">
        <w:rPr>
          <w:rFonts w:ascii="ＭＳ ゴシック" w:eastAsia="ＭＳ ゴシック" w:hAnsi="ＭＳ ゴシック" w:cs="Times New Roman" w:hint="eastAsia"/>
          <w:noProof/>
          <w:sz w:val="16"/>
          <w:szCs w:val="16"/>
        </w:rPr>
        <w:t xml:space="preserve">　　３　生活関連施設及び生活関連経路並びにこれらにおける移動等円滑化</w:t>
      </w:r>
      <w:r>
        <w:rPr>
          <w:rFonts w:ascii="ＭＳ ゴシック" w:eastAsia="ＭＳ ゴシック" w:hAnsi="ＭＳ ゴシック" w:cs="Times New Roman" w:hint="eastAsia"/>
          <w:noProof/>
          <w:sz w:val="16"/>
          <w:szCs w:val="16"/>
        </w:rPr>
        <w:t>の促進</w:t>
      </w:r>
      <w:r w:rsidRPr="00FF472A">
        <w:rPr>
          <w:rFonts w:ascii="ＭＳ ゴシック" w:eastAsia="ＭＳ ゴシック" w:hAnsi="ＭＳ ゴシック" w:cs="Times New Roman" w:hint="eastAsia"/>
          <w:noProof/>
          <w:sz w:val="16"/>
          <w:szCs w:val="16"/>
        </w:rPr>
        <w:t>に関する事項</w:t>
      </w:r>
    </w:p>
    <w:p w:rsidR="00433A5D" w:rsidRPr="00FF472A" w:rsidRDefault="00433A5D" w:rsidP="00433A5D">
      <w:pPr>
        <w:jc w:val="left"/>
        <w:rPr>
          <w:rFonts w:ascii="ＭＳ ゴシック" w:eastAsia="ＭＳ ゴシック" w:hAnsi="ＭＳ ゴシック" w:cs="Times New Roman"/>
          <w:noProof/>
          <w:sz w:val="16"/>
          <w:szCs w:val="16"/>
        </w:rPr>
      </w:pPr>
      <w:r w:rsidRPr="00FF472A">
        <w:rPr>
          <w:rFonts w:ascii="ＭＳ ゴシック" w:eastAsia="ＭＳ ゴシック" w:hAnsi="ＭＳ ゴシック" w:cs="Times New Roman" w:hint="eastAsia"/>
          <w:noProof/>
          <w:sz w:val="16"/>
          <w:szCs w:val="16"/>
        </w:rPr>
        <w:t xml:space="preserve">　　</w:t>
      </w:r>
      <w:r>
        <w:rPr>
          <w:rFonts w:ascii="ＭＳ ゴシック" w:eastAsia="ＭＳ ゴシック" w:hAnsi="ＭＳ ゴシック" w:cs="Times New Roman" w:hint="eastAsia"/>
          <w:noProof/>
          <w:sz w:val="16"/>
          <w:szCs w:val="16"/>
        </w:rPr>
        <w:t>移動等円滑化促進</w:t>
      </w:r>
      <w:r w:rsidRPr="00FF472A">
        <w:rPr>
          <w:rFonts w:ascii="ＭＳ ゴシック" w:eastAsia="ＭＳ ゴシック" w:hAnsi="ＭＳ ゴシック" w:cs="Times New Roman" w:hint="eastAsia"/>
          <w:noProof/>
          <w:sz w:val="16"/>
          <w:szCs w:val="16"/>
        </w:rPr>
        <w:t>地区において長期的に実現されるべき移動等円滑化の姿を明らかとする観点から、生活関連施設、生活関連経路等については次に掲げるとおり記載することが望ましい。</w:t>
      </w:r>
    </w:p>
    <w:p w:rsidR="00433A5D" w:rsidRPr="00FF472A" w:rsidRDefault="00433A5D" w:rsidP="00433A5D">
      <w:pPr>
        <w:jc w:val="left"/>
        <w:rPr>
          <w:rFonts w:ascii="ＭＳ ゴシック" w:eastAsia="ＭＳ ゴシック" w:hAnsi="ＭＳ ゴシック" w:cs="Times New Roman"/>
          <w:noProof/>
          <w:sz w:val="16"/>
          <w:szCs w:val="16"/>
        </w:rPr>
      </w:pPr>
      <w:r w:rsidRPr="00FF472A">
        <w:rPr>
          <w:rFonts w:ascii="ＭＳ ゴシック" w:eastAsia="ＭＳ ゴシック" w:hAnsi="ＭＳ ゴシック" w:cs="Times New Roman" w:hint="eastAsia"/>
          <w:noProof/>
          <w:sz w:val="16"/>
          <w:szCs w:val="16"/>
        </w:rPr>
        <w:t>（１）　生活関連施設</w:t>
      </w:r>
    </w:p>
    <w:p w:rsidR="00433A5D" w:rsidRPr="00FF472A" w:rsidRDefault="00433A5D" w:rsidP="00433A5D">
      <w:pPr>
        <w:ind w:left="480" w:hangingChars="300" w:hanging="480"/>
        <w:jc w:val="left"/>
        <w:rPr>
          <w:rFonts w:ascii="ＭＳ ゴシック" w:eastAsia="ＭＳ ゴシック" w:hAnsi="ＭＳ ゴシック" w:cs="Times New Roman"/>
          <w:noProof/>
          <w:sz w:val="16"/>
          <w:szCs w:val="16"/>
        </w:rPr>
      </w:pPr>
      <w:r w:rsidRPr="00FF472A">
        <w:rPr>
          <w:rFonts w:ascii="ＭＳ ゴシック" w:eastAsia="ＭＳ ゴシック" w:hAnsi="ＭＳ ゴシック" w:cs="Times New Roman" w:hint="eastAsia"/>
          <w:noProof/>
          <w:sz w:val="16"/>
          <w:szCs w:val="16"/>
        </w:rPr>
        <w:t xml:space="preserve">　　　　生活関連施設を選定するに当たっては、２（１）に留意するほか、既に移動等円滑化されている施設については、当該施設内の経路について、生活関連経路として移動等円滑化を図る場合等、一体的な移動等円滑化を図る上で対象と位置付けることが必要な施設につき記載するものとする。また、</w:t>
      </w:r>
      <w:r>
        <w:rPr>
          <w:rFonts w:ascii="ＭＳ ゴシック" w:eastAsia="ＭＳ ゴシック" w:hAnsi="ＭＳ ゴシック" w:cs="Times New Roman" w:hint="eastAsia"/>
          <w:noProof/>
          <w:sz w:val="16"/>
          <w:szCs w:val="16"/>
        </w:rPr>
        <w:t>移動等円滑化のための事業の</w:t>
      </w:r>
      <w:r w:rsidRPr="00FF472A">
        <w:rPr>
          <w:rFonts w:ascii="ＭＳ ゴシック" w:eastAsia="ＭＳ ゴシック" w:hAnsi="ＭＳ ゴシック" w:cs="Times New Roman" w:hint="eastAsia"/>
          <w:noProof/>
          <w:sz w:val="16"/>
          <w:szCs w:val="16"/>
        </w:rPr>
        <w:t>実施</w:t>
      </w:r>
      <w:r>
        <w:rPr>
          <w:rFonts w:ascii="ＭＳ ゴシック" w:eastAsia="ＭＳ ゴシック" w:hAnsi="ＭＳ ゴシック" w:cs="Times New Roman" w:hint="eastAsia"/>
          <w:noProof/>
          <w:sz w:val="16"/>
          <w:szCs w:val="16"/>
        </w:rPr>
        <w:t>の有無にかかわらず、</w:t>
      </w:r>
      <w:r w:rsidRPr="00FF472A">
        <w:rPr>
          <w:rFonts w:ascii="ＭＳ ゴシック" w:eastAsia="ＭＳ ゴシック" w:hAnsi="ＭＳ ゴシック" w:cs="Times New Roman" w:hint="eastAsia"/>
          <w:noProof/>
          <w:sz w:val="16"/>
          <w:szCs w:val="16"/>
        </w:rPr>
        <w:t>当該施設相互間の経路について、生活関連経路として移動等円滑化を図る場合等、一体的な移動等円滑化を図る上で対象と位置付けることが必要な施設につき、生活関連施設として、長期的展望を示す上で必要な範囲で記載することにも配慮する。</w:t>
      </w:r>
    </w:p>
    <w:p w:rsidR="00433A5D" w:rsidRPr="00FF472A" w:rsidRDefault="00433A5D" w:rsidP="00433A5D">
      <w:pPr>
        <w:jc w:val="left"/>
        <w:rPr>
          <w:rFonts w:ascii="ＭＳ ゴシック" w:eastAsia="ＭＳ ゴシック" w:hAnsi="ＭＳ ゴシック" w:cs="Times New Roman"/>
          <w:noProof/>
          <w:sz w:val="16"/>
          <w:szCs w:val="16"/>
        </w:rPr>
      </w:pPr>
      <w:r w:rsidRPr="00FF472A">
        <w:rPr>
          <w:rFonts w:ascii="ＭＳ ゴシック" w:eastAsia="ＭＳ ゴシック" w:hAnsi="ＭＳ ゴシック" w:cs="Times New Roman" w:hint="eastAsia"/>
          <w:noProof/>
          <w:sz w:val="16"/>
          <w:szCs w:val="16"/>
        </w:rPr>
        <w:t>（２）　生活関連経路</w:t>
      </w:r>
    </w:p>
    <w:p w:rsidR="00433A5D" w:rsidRPr="00FF472A" w:rsidRDefault="00433A5D" w:rsidP="00433A5D">
      <w:pPr>
        <w:ind w:left="320" w:hangingChars="200" w:hanging="320"/>
        <w:jc w:val="left"/>
        <w:rPr>
          <w:rFonts w:ascii="ＭＳ ゴシック" w:eastAsia="ＭＳ ゴシック" w:hAnsi="ＭＳ ゴシック" w:cs="Times New Roman"/>
          <w:noProof/>
          <w:sz w:val="16"/>
          <w:szCs w:val="16"/>
        </w:rPr>
      </w:pPr>
      <w:r w:rsidRPr="00FF472A">
        <w:rPr>
          <w:rFonts w:ascii="ＭＳ ゴシック" w:eastAsia="ＭＳ ゴシック" w:hAnsi="ＭＳ ゴシック" w:cs="Times New Roman" w:hint="eastAsia"/>
          <w:noProof/>
          <w:sz w:val="16"/>
          <w:szCs w:val="16"/>
        </w:rPr>
        <w:t xml:space="preserve">　　　生活関連経路についても（１）同様、既に移動等円滑化されている経路については、一体的な移動等円滑化を図る上で対象として位置付けることが必要な経路につき記載するものとする。</w:t>
      </w:r>
      <w:r>
        <w:rPr>
          <w:rFonts w:ascii="ＭＳ ゴシック" w:eastAsia="ＭＳ ゴシック" w:hAnsi="ＭＳ ゴシック" w:cs="Times New Roman" w:hint="eastAsia"/>
          <w:noProof/>
          <w:sz w:val="16"/>
          <w:szCs w:val="16"/>
        </w:rPr>
        <w:t>その際、地域の実情に応じて、二以上の特定旅客施設等を相互に接続する道路で高齢者、障害者等の移動が通常徒歩で行われるものについて、一以上の経路を指定し、また、利用者ニーズに応じた経路選択ができるよう、幹線道路周辺の生活道路についても指定することが望ましい。</w:t>
      </w:r>
      <w:r w:rsidRPr="00FF472A">
        <w:rPr>
          <w:rFonts w:ascii="ＭＳ ゴシック" w:eastAsia="ＭＳ ゴシック" w:hAnsi="ＭＳ ゴシック" w:cs="Times New Roman" w:hint="eastAsia"/>
          <w:noProof/>
          <w:sz w:val="16"/>
          <w:szCs w:val="16"/>
        </w:rPr>
        <w:t>また、移動等円滑化のための事業実施の</w:t>
      </w:r>
      <w:r>
        <w:rPr>
          <w:rFonts w:ascii="ＭＳ ゴシック" w:eastAsia="ＭＳ ゴシック" w:hAnsi="ＭＳ ゴシック" w:cs="Times New Roman" w:hint="eastAsia"/>
          <w:noProof/>
          <w:sz w:val="16"/>
          <w:szCs w:val="16"/>
        </w:rPr>
        <w:t>有無にかかわらず、</w:t>
      </w:r>
      <w:r w:rsidRPr="00FF472A">
        <w:rPr>
          <w:rFonts w:ascii="ＭＳ ゴシック" w:eastAsia="ＭＳ ゴシック" w:hAnsi="ＭＳ ゴシック" w:cs="Times New Roman" w:hint="eastAsia"/>
          <w:noProof/>
          <w:sz w:val="16"/>
          <w:szCs w:val="16"/>
        </w:rPr>
        <w:t>長期的展望を示す上で必要な範囲で記載することにも配慮する。</w:t>
      </w:r>
    </w:p>
    <w:p w:rsidR="00433A5D" w:rsidRPr="00FF472A" w:rsidRDefault="00433A5D" w:rsidP="00433A5D">
      <w:pPr>
        <w:jc w:val="left"/>
        <w:rPr>
          <w:rFonts w:ascii="ＭＳ ゴシック" w:eastAsia="ＭＳ ゴシック" w:hAnsi="ＭＳ ゴシック" w:cs="Times New Roman"/>
          <w:noProof/>
          <w:sz w:val="16"/>
          <w:szCs w:val="16"/>
        </w:rPr>
      </w:pPr>
      <w:r w:rsidRPr="00FF472A">
        <w:rPr>
          <w:rFonts w:ascii="ＭＳ ゴシック" w:eastAsia="ＭＳ ゴシック" w:hAnsi="ＭＳ ゴシック" w:cs="Times New Roman" w:hint="eastAsia"/>
          <w:noProof/>
          <w:sz w:val="16"/>
          <w:szCs w:val="16"/>
        </w:rPr>
        <w:t>（３）　移動等円滑化</w:t>
      </w:r>
      <w:r>
        <w:rPr>
          <w:rFonts w:ascii="ＭＳ ゴシック" w:eastAsia="ＭＳ ゴシック" w:hAnsi="ＭＳ ゴシック" w:cs="Times New Roman" w:hint="eastAsia"/>
          <w:noProof/>
          <w:sz w:val="16"/>
          <w:szCs w:val="16"/>
        </w:rPr>
        <w:t>の促進</w:t>
      </w:r>
      <w:r w:rsidRPr="00FF472A">
        <w:rPr>
          <w:rFonts w:ascii="ＭＳ ゴシック" w:eastAsia="ＭＳ ゴシック" w:hAnsi="ＭＳ ゴシック" w:cs="Times New Roman" w:hint="eastAsia"/>
          <w:noProof/>
          <w:sz w:val="16"/>
          <w:szCs w:val="16"/>
        </w:rPr>
        <w:t>に関する事項</w:t>
      </w:r>
    </w:p>
    <w:p w:rsidR="00433A5D" w:rsidRPr="00FF472A" w:rsidRDefault="00433A5D" w:rsidP="00433A5D">
      <w:pPr>
        <w:ind w:left="320" w:hangingChars="200" w:hanging="320"/>
        <w:jc w:val="left"/>
        <w:rPr>
          <w:rFonts w:ascii="ＭＳ ゴシック" w:eastAsia="ＭＳ ゴシック" w:hAnsi="ＭＳ ゴシック" w:cs="Times New Roman"/>
          <w:noProof/>
          <w:sz w:val="16"/>
          <w:szCs w:val="16"/>
        </w:rPr>
      </w:pPr>
      <w:r w:rsidRPr="00FF472A">
        <w:rPr>
          <w:rFonts w:ascii="ＭＳ ゴシック" w:eastAsia="ＭＳ ゴシック" w:hAnsi="ＭＳ ゴシック" w:cs="Times New Roman" w:hint="eastAsia"/>
          <w:noProof/>
          <w:sz w:val="16"/>
          <w:szCs w:val="16"/>
        </w:rPr>
        <w:t xml:space="preserve">　　　</w:t>
      </w:r>
      <w:r>
        <w:rPr>
          <w:rFonts w:ascii="ＭＳ ゴシック" w:eastAsia="ＭＳ ゴシック" w:hAnsi="ＭＳ ゴシック" w:cs="Times New Roman" w:hint="eastAsia"/>
          <w:noProof/>
          <w:sz w:val="16"/>
          <w:szCs w:val="16"/>
        </w:rPr>
        <w:t>移動等円滑化促進方針</w:t>
      </w:r>
      <w:r w:rsidRPr="00FF472A">
        <w:rPr>
          <w:rFonts w:ascii="ＭＳ ゴシック" w:eastAsia="ＭＳ ゴシック" w:hAnsi="ＭＳ ゴシック" w:cs="Times New Roman" w:hint="eastAsia"/>
          <w:noProof/>
          <w:sz w:val="16"/>
          <w:szCs w:val="16"/>
        </w:rPr>
        <w:t>の対象となる施設及び車両等において</w:t>
      </w:r>
      <w:r>
        <w:rPr>
          <w:rFonts w:ascii="ＭＳ ゴシック" w:eastAsia="ＭＳ ゴシック" w:hAnsi="ＭＳ ゴシック" w:cs="Times New Roman" w:hint="eastAsia"/>
          <w:noProof/>
          <w:sz w:val="16"/>
          <w:szCs w:val="16"/>
        </w:rPr>
        <w:t>どのような方針で移動等円滑化を図るのかについて記載するものとする。</w:t>
      </w:r>
    </w:p>
    <w:p w:rsidR="00433A5D" w:rsidRPr="00FF472A" w:rsidRDefault="00433A5D" w:rsidP="00433A5D">
      <w:pPr>
        <w:ind w:left="320" w:hangingChars="200" w:hanging="320"/>
        <w:jc w:val="left"/>
        <w:rPr>
          <w:rFonts w:ascii="ＭＳ ゴシック" w:eastAsia="ＭＳ ゴシック" w:hAnsi="ＭＳ ゴシック" w:cs="Times New Roman"/>
          <w:noProof/>
          <w:sz w:val="16"/>
          <w:szCs w:val="16"/>
        </w:rPr>
      </w:pPr>
      <w:r w:rsidRPr="00FF472A">
        <w:rPr>
          <w:rFonts w:ascii="ＭＳ ゴシック" w:eastAsia="ＭＳ ゴシック" w:hAnsi="ＭＳ ゴシック" w:cs="Times New Roman" w:hint="eastAsia"/>
          <w:noProof/>
          <w:sz w:val="16"/>
          <w:szCs w:val="16"/>
        </w:rPr>
        <w:t xml:space="preserve">　　４　</w:t>
      </w:r>
      <w:r>
        <w:rPr>
          <w:rFonts w:ascii="ＭＳ ゴシック" w:eastAsia="ＭＳ ゴシック" w:hAnsi="ＭＳ ゴシック" w:cs="Times New Roman" w:hint="eastAsia"/>
          <w:noProof/>
          <w:sz w:val="16"/>
          <w:szCs w:val="16"/>
        </w:rPr>
        <w:t>１から３までに掲げるもののほか、</w:t>
      </w:r>
      <w:r w:rsidRPr="00FF472A">
        <w:rPr>
          <w:rFonts w:ascii="ＭＳ ゴシック" w:eastAsia="ＭＳ ゴシック" w:hAnsi="ＭＳ ゴシック" w:cs="Times New Roman" w:hint="eastAsia"/>
          <w:noProof/>
          <w:sz w:val="16"/>
          <w:szCs w:val="16"/>
        </w:rPr>
        <w:t>移動等円滑化</w:t>
      </w:r>
      <w:r>
        <w:rPr>
          <w:rFonts w:ascii="ＭＳ ゴシック" w:eastAsia="ＭＳ ゴシック" w:hAnsi="ＭＳ ゴシック" w:cs="Times New Roman" w:hint="eastAsia"/>
          <w:noProof/>
          <w:sz w:val="16"/>
          <w:szCs w:val="16"/>
        </w:rPr>
        <w:t>促進地区における移動等円滑化の促進のために必要な</w:t>
      </w:r>
      <w:r w:rsidRPr="00FF472A">
        <w:rPr>
          <w:rFonts w:ascii="ＭＳ ゴシック" w:eastAsia="ＭＳ ゴシック" w:hAnsi="ＭＳ ゴシック" w:cs="Times New Roman" w:hint="eastAsia"/>
          <w:noProof/>
          <w:sz w:val="16"/>
          <w:szCs w:val="16"/>
        </w:rPr>
        <w:t>事項</w:t>
      </w:r>
    </w:p>
    <w:p w:rsidR="00433A5D" w:rsidRDefault="00433A5D" w:rsidP="00433A5D">
      <w:pPr>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t>（１）　記載事項</w:t>
      </w:r>
    </w:p>
    <w:p w:rsidR="00433A5D" w:rsidRDefault="00433A5D" w:rsidP="00433A5D">
      <w:pPr>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lastRenderedPageBreak/>
        <w:t xml:space="preserve">　　①　地域特性等の尊重及び創意工夫</w:t>
      </w:r>
    </w:p>
    <w:p w:rsidR="00433A5D" w:rsidRDefault="00433A5D" w:rsidP="00433A5D">
      <w:pPr>
        <w:ind w:left="480" w:hangingChars="300" w:hanging="480"/>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t xml:space="preserve">　　　　移動等円滑化に関する措置の実施に当たっては、効果を高めるため、地域特性等を尊重して、様々な創意工夫に努める</w:t>
      </w:r>
      <w:r>
        <w:rPr>
          <w:rFonts w:ascii="ＭＳ ゴシック" w:eastAsia="ＭＳ ゴシック" w:hAnsi="ＭＳ ゴシック" w:cs="Times New Roman"/>
          <w:noProof/>
          <w:sz w:val="16"/>
          <w:szCs w:val="16"/>
        </w:rPr>
        <w:br/>
      </w:r>
      <w:r>
        <w:rPr>
          <w:rFonts w:ascii="ＭＳ ゴシック" w:eastAsia="ＭＳ ゴシック" w:hAnsi="ＭＳ ゴシック" w:cs="Times New Roman" w:hint="eastAsia"/>
          <w:noProof/>
          <w:sz w:val="16"/>
          <w:szCs w:val="16"/>
        </w:rPr>
        <w:t>ことが重要である。</w:t>
      </w:r>
    </w:p>
    <w:p w:rsidR="00433A5D" w:rsidRDefault="00433A5D" w:rsidP="00433A5D">
      <w:pPr>
        <w:ind w:left="480" w:hangingChars="300" w:hanging="480"/>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t xml:space="preserve">　　②　積雪及び凍結に対する配慮</w:t>
      </w:r>
    </w:p>
    <w:p w:rsidR="00433A5D" w:rsidRDefault="00433A5D" w:rsidP="00433A5D">
      <w:pPr>
        <w:ind w:left="480" w:hangingChars="300" w:hanging="480"/>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t xml:space="preserve">　　　　積雪及び凍結により移動の利便性及び安全性が損なわれる可能性がある場合は、積雪時及び路面凍結時の安全かつ円滑な移動のための除雪その他の措置を講ずるよう努めることが必要である。</w:t>
      </w:r>
    </w:p>
    <w:p w:rsidR="00433A5D" w:rsidRDefault="00433A5D" w:rsidP="00433A5D">
      <w:pPr>
        <w:ind w:left="480" w:hangingChars="300" w:hanging="480"/>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t xml:space="preserve">　　③　高齢者、障害者等への適切な情報提供</w:t>
      </w:r>
    </w:p>
    <w:p w:rsidR="00433A5D" w:rsidRPr="00FF472A" w:rsidRDefault="00433A5D" w:rsidP="00433A5D">
      <w:pPr>
        <w:ind w:left="480" w:hangingChars="300" w:hanging="480"/>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t xml:space="preserve">　　　　施設設置管理者及び都道府県公安委員会は、高齢者、障害者等に対して、移動等円滑化促進地区における移動等円滑化のために必要な情報を適切に提供するよう努めることが重要である。</w:t>
      </w:r>
    </w:p>
    <w:p w:rsidR="00433A5D" w:rsidRPr="00FF472A" w:rsidRDefault="00433A5D" w:rsidP="00433A5D">
      <w:pPr>
        <w:jc w:val="left"/>
        <w:rPr>
          <w:rFonts w:ascii="ＭＳ ゴシック" w:eastAsia="ＭＳ ゴシック" w:hAnsi="ＭＳ ゴシック" w:cs="Times New Roman"/>
          <w:noProof/>
          <w:sz w:val="16"/>
          <w:szCs w:val="16"/>
        </w:rPr>
      </w:pPr>
      <w:r w:rsidRPr="00FF472A">
        <w:rPr>
          <w:rFonts w:ascii="ＭＳ ゴシック" w:eastAsia="ＭＳ ゴシック" w:hAnsi="ＭＳ ゴシック" w:cs="Times New Roman" w:hint="eastAsia"/>
          <w:noProof/>
          <w:sz w:val="16"/>
          <w:szCs w:val="16"/>
        </w:rPr>
        <w:t>（２）　その他</w:t>
      </w:r>
      <w:r>
        <w:rPr>
          <w:rFonts w:ascii="ＭＳ ゴシック" w:eastAsia="ＭＳ ゴシック" w:hAnsi="ＭＳ ゴシック" w:cs="Times New Roman" w:hint="eastAsia"/>
          <w:noProof/>
          <w:sz w:val="16"/>
          <w:szCs w:val="16"/>
        </w:rPr>
        <w:t>移動等円滑化促進方針の作成に当たっての留意事項</w:t>
      </w:r>
    </w:p>
    <w:p w:rsidR="00433A5D" w:rsidRPr="00FF472A" w:rsidRDefault="00433A5D" w:rsidP="00433A5D">
      <w:pPr>
        <w:ind w:left="480" w:hangingChars="300" w:hanging="480"/>
        <w:jc w:val="left"/>
        <w:rPr>
          <w:rFonts w:ascii="ＭＳ ゴシック" w:eastAsia="ＭＳ ゴシック" w:hAnsi="ＭＳ ゴシック" w:cs="Times New Roman"/>
          <w:noProof/>
          <w:sz w:val="16"/>
          <w:szCs w:val="16"/>
        </w:rPr>
      </w:pPr>
      <w:r w:rsidRPr="00FF472A">
        <w:rPr>
          <w:rFonts w:ascii="ＭＳ ゴシック" w:eastAsia="ＭＳ ゴシック" w:hAnsi="ＭＳ ゴシック" w:cs="Times New Roman" w:hint="eastAsia"/>
          <w:noProof/>
          <w:sz w:val="16"/>
          <w:szCs w:val="16"/>
        </w:rPr>
        <w:t xml:space="preserve">　　　　</w:t>
      </w:r>
      <w:r>
        <w:rPr>
          <w:rFonts w:ascii="ＭＳ ゴシック" w:eastAsia="ＭＳ ゴシック" w:hAnsi="ＭＳ ゴシック" w:cs="Times New Roman" w:hint="eastAsia"/>
          <w:noProof/>
          <w:sz w:val="16"/>
          <w:szCs w:val="16"/>
        </w:rPr>
        <w:t>移動等円滑化促進方針は、市町村の発意および主体性に基づき自由な発想で作成されるものであるので、この基本方針の三に定めのない事項についても移動等円滑化促進方針に記載することが望ましい。</w:t>
      </w:r>
    </w:p>
    <w:p w:rsidR="00433A5D" w:rsidRDefault="00433A5D" w:rsidP="00433A5D">
      <w:pPr>
        <w:jc w:val="left"/>
        <w:rPr>
          <w:rFonts w:ascii="ＭＳ ゴシック" w:eastAsia="ＭＳ ゴシック" w:hAnsi="ＭＳ ゴシック" w:cs="Times New Roman"/>
          <w:noProof/>
          <w:sz w:val="16"/>
          <w:szCs w:val="16"/>
        </w:rPr>
      </w:pPr>
    </w:p>
    <w:p w:rsidR="00433A5D" w:rsidRDefault="00433A5D" w:rsidP="00433A5D">
      <w:pPr>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t>四　基本構想の指針となるべき事項</w:t>
      </w:r>
    </w:p>
    <w:p w:rsidR="00433A5D" w:rsidRDefault="00433A5D" w:rsidP="00433A5D">
      <w:pPr>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t xml:space="preserve">　　市町村は、基本構想を作成する場合には、次に掲げる事項に基づいて作成する必要があり、施設設置管理者、都道府県公安委員会等の関係者は、これらの事項に留意する必要がある。</w:t>
      </w:r>
    </w:p>
    <w:p w:rsidR="00433A5D" w:rsidRDefault="00433A5D" w:rsidP="00433A5D">
      <w:pPr>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t xml:space="preserve">　　１　重点整備地区における移動等円滑化の意義に関する事項</w:t>
      </w:r>
    </w:p>
    <w:p w:rsidR="00433A5D" w:rsidRDefault="00433A5D" w:rsidP="00433A5D">
      <w:pPr>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t>（１）　重点整備地区における移動等円滑化の意義</w:t>
      </w:r>
    </w:p>
    <w:p w:rsidR="00433A5D" w:rsidRDefault="00433A5D" w:rsidP="00433A5D">
      <w:pPr>
        <w:ind w:left="480" w:hangingChars="300" w:hanging="480"/>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t xml:space="preserve">　　　　地域における高齢者、障害者等の自立した日常生活及び社会生活を確保するためには、高齢者、障害者等が日常生活又</w:t>
      </w:r>
      <w:r>
        <w:rPr>
          <w:rFonts w:ascii="ＭＳ ゴシック" w:eastAsia="ＭＳ ゴシック" w:hAnsi="ＭＳ ゴシック" w:cs="Times New Roman"/>
          <w:noProof/>
          <w:sz w:val="16"/>
          <w:szCs w:val="16"/>
        </w:rPr>
        <w:br/>
      </w:r>
      <w:r>
        <w:rPr>
          <w:rFonts w:ascii="ＭＳ ゴシック" w:eastAsia="ＭＳ ゴシック" w:hAnsi="ＭＳ ゴシック" w:cs="Times New Roman" w:hint="eastAsia"/>
          <w:noProof/>
          <w:sz w:val="16"/>
          <w:szCs w:val="16"/>
        </w:rPr>
        <w:t>は社会生活において利用する旅客施設、建築物等の生活関連施設及びこれらの間の経路を構成する道路、駅前広場、通路その他の施設について、一体的に移動等円滑化が図られていることが重要である。そのため、基本構想において、生活関連施設が集積し、その間の移動が通常徒歩で行われる地区を重点整備地区として定め、生活関連施設及び生活関連経路の移動等円滑化に係る各種事業を重点的かつ一体的に推進することが必要であり、出来る限り多くの市町村が基本構想の作成に取り組むことが重要である。</w:t>
      </w:r>
    </w:p>
    <w:p w:rsidR="00433A5D" w:rsidRDefault="00433A5D" w:rsidP="00433A5D">
      <w:pPr>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t>（２）　基本構想に即した各種事業の重点的かつ一体的な推進のための基本的視点</w:t>
      </w:r>
    </w:p>
    <w:p w:rsidR="00433A5D" w:rsidRDefault="00433A5D" w:rsidP="00433A5D">
      <w:pPr>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t xml:space="preserve">　　　　基本構想に即した各種事業の推進については、次に掲げる基本的視点が重要である。</w:t>
      </w:r>
    </w:p>
    <w:p w:rsidR="00433A5D" w:rsidRDefault="00433A5D" w:rsidP="00433A5D">
      <w:pPr>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t xml:space="preserve">　　①　市町村の基本構想作成による事業の効果的な推進</w:t>
      </w:r>
    </w:p>
    <w:p w:rsidR="00433A5D" w:rsidRDefault="00433A5D" w:rsidP="00433A5D">
      <w:pPr>
        <w:ind w:left="480" w:hangingChars="300" w:hanging="480"/>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t xml:space="preserve">　　　　重点整備地区における移動等円滑化に対する取組は、当該地区に最も身近な行政主体でありその地区における特性を十</w:t>
      </w:r>
      <w:r>
        <w:rPr>
          <w:rFonts w:ascii="ＭＳ ゴシック" w:eastAsia="ＭＳ ゴシック" w:hAnsi="ＭＳ ゴシック" w:cs="Times New Roman"/>
          <w:noProof/>
          <w:sz w:val="16"/>
          <w:szCs w:val="16"/>
        </w:rPr>
        <w:br/>
      </w:r>
      <w:r>
        <w:rPr>
          <w:rFonts w:ascii="ＭＳ ゴシック" w:eastAsia="ＭＳ ゴシック" w:hAnsi="ＭＳ ゴシック" w:cs="Times New Roman" w:hint="eastAsia"/>
          <w:noProof/>
          <w:sz w:val="16"/>
          <w:szCs w:val="16"/>
        </w:rPr>
        <w:t>分に把握している市町村が、施設設置管理者、都道府県公安委員会等事業を実施すべき主体はもとより、高齢者、障害者等の関係者と協議等を行いながら基本構想を作成することにより、これらの事業の効果的な推進が図られることが重要である。</w:t>
      </w:r>
    </w:p>
    <w:p w:rsidR="00433A5D" w:rsidRDefault="00433A5D" w:rsidP="00433A5D">
      <w:pPr>
        <w:ind w:left="480" w:hangingChars="300" w:hanging="480"/>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t xml:space="preserve">　　②　基本構想作成への関係者の積極的な協力による事業の一体的な推進</w:t>
      </w:r>
    </w:p>
    <w:p w:rsidR="00433A5D" w:rsidRDefault="00433A5D" w:rsidP="00433A5D">
      <w:pPr>
        <w:ind w:left="480" w:hangingChars="300" w:hanging="480"/>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t xml:space="preserve">　　　　移動等円滑化に係る事業の実施主体となる施設設置管理者、都道府県公安委員会等及び高齢者、障害者等の関係者は基本構想の作成に積極的に協力し、各種事業を一体的に推進していくことが必要である。</w:t>
      </w:r>
    </w:p>
    <w:p w:rsidR="00433A5D" w:rsidRDefault="00433A5D" w:rsidP="00433A5D">
      <w:pPr>
        <w:ind w:left="480" w:hangingChars="300" w:hanging="480"/>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t xml:space="preserve">　　③　地域住民等の理解及び協力</w:t>
      </w:r>
    </w:p>
    <w:p w:rsidR="00433A5D" w:rsidRDefault="00433A5D" w:rsidP="00433A5D">
      <w:pPr>
        <w:ind w:left="480" w:hangingChars="300" w:hanging="480"/>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t xml:space="preserve">　　　　重点整備地区における移動等円滑化を図るに当たり、基本構想に位置付けられた各種事業が円滑に実施されるためには、地域住民等の理解及び協力が重要である。</w:t>
      </w:r>
    </w:p>
    <w:p w:rsidR="00433A5D" w:rsidRDefault="00433A5D" w:rsidP="00433A5D">
      <w:pPr>
        <w:ind w:left="480" w:hangingChars="300" w:hanging="480"/>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t>（３）　基本構想作成に当たっての留意事項</w:t>
      </w:r>
    </w:p>
    <w:p w:rsidR="00433A5D" w:rsidRDefault="00433A5D" w:rsidP="00433A5D">
      <w:pPr>
        <w:ind w:left="480" w:hangingChars="300" w:hanging="480"/>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t xml:space="preserve">　　　　市町村は、効果的に移動等円滑化を推進するため、次に掲げる事項に留意して基本構想を作成する必要がある。</w:t>
      </w:r>
    </w:p>
    <w:p w:rsidR="00433A5D" w:rsidRDefault="00433A5D" w:rsidP="00433A5D">
      <w:pPr>
        <w:ind w:left="480" w:hangingChars="300" w:hanging="480"/>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t xml:space="preserve">　　①　目標の明確化</w:t>
      </w:r>
    </w:p>
    <w:p w:rsidR="00433A5D" w:rsidRDefault="00433A5D" w:rsidP="00433A5D">
      <w:pPr>
        <w:ind w:left="480" w:hangingChars="300" w:hanging="480"/>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lastRenderedPageBreak/>
        <w:t xml:space="preserve">　　　　各種事業の実施に当たっては、当該重点整備地区における移動等円滑化について、市町村を始め、施設設置管理者、都道府県公安委員会等の関係者の施策を総合的に講ずる必要があることから、各者間で共通認識が醸成されることが重要である。したがって、基本構想には、地域の実情に応じ、可能な限り具体的かつ明確な目標を設定する。</w:t>
      </w:r>
    </w:p>
    <w:p w:rsidR="00433A5D" w:rsidRDefault="00433A5D" w:rsidP="00433A5D">
      <w:pPr>
        <w:ind w:left="480" w:hangingChars="300" w:hanging="480"/>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t xml:space="preserve">　　②　都市計画との調和</w:t>
      </w:r>
    </w:p>
    <w:p w:rsidR="00433A5D" w:rsidRDefault="00433A5D" w:rsidP="00433A5D">
      <w:pPr>
        <w:ind w:left="480" w:hangingChars="300" w:hanging="480"/>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t xml:space="preserve">　　　　基本構想の作成に当たっては、都市計画及び市町村マスタープランとの調和が保たれてる必要がある。</w:t>
      </w:r>
    </w:p>
    <w:p w:rsidR="00433A5D" w:rsidRDefault="00433A5D" w:rsidP="00433A5D">
      <w:pPr>
        <w:ind w:left="480" w:hangingChars="300" w:hanging="480"/>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t xml:space="preserve">　　③　地域公共交通網形成計画との調和</w:t>
      </w:r>
    </w:p>
    <w:p w:rsidR="00433A5D" w:rsidRDefault="00433A5D" w:rsidP="00433A5D">
      <w:pPr>
        <w:ind w:left="480" w:hangingChars="300" w:hanging="480"/>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t xml:space="preserve">　　　　基本構想の作成に当たっては、地域公共交通の活性化及び再生に関する法律第五条第一項に規定する地域公共交通網形成計画との調和が保たれている必要がある。</w:t>
      </w:r>
    </w:p>
    <w:p w:rsidR="00433A5D" w:rsidRDefault="00433A5D" w:rsidP="00433A5D">
      <w:pPr>
        <w:ind w:left="480" w:hangingChars="300" w:hanging="480"/>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t xml:space="preserve">　　④　地方公共団体の移動等円滑化に関する条例、計画、構想等との調和</w:t>
      </w:r>
    </w:p>
    <w:p w:rsidR="00433A5D" w:rsidRDefault="00433A5D" w:rsidP="00433A5D">
      <w:pPr>
        <w:ind w:left="480" w:hangingChars="300" w:hanging="480"/>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t xml:space="preserve">　　　　地方公共団体において、移動等円滑化に関する条例、計画、構想等を有している場合は、基本構想はこれらとの調和が保たれている必要がある。特に、障害者基本法第十一条第三項に規定する市町村障害者計画、障害者の日常生活及び社会生活を総合的に支援するための法律第八十八条第一項に規定する市町村障害福祉計画、老人福祉法第二十条の八第一項に規定する市町村老人福祉計画等の市町村が定める高齢者、障害者等の福祉に関する計画及び中心市街地の活性化に関する法律第九条に規定する基本計画等都市機能の増進に関する計画との調和が保たれていることに留意する必要がある。</w:t>
      </w:r>
    </w:p>
    <w:p w:rsidR="00433A5D" w:rsidRDefault="00433A5D" w:rsidP="00433A5D">
      <w:pPr>
        <w:ind w:left="480" w:hangingChars="300" w:hanging="480"/>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t xml:space="preserve">　　⑤　各種事業の連携と集中実施</w:t>
      </w:r>
    </w:p>
    <w:p w:rsidR="00433A5D" w:rsidRDefault="00433A5D" w:rsidP="00433A5D">
      <w:pPr>
        <w:ind w:left="480" w:hangingChars="300" w:hanging="480"/>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t xml:space="preserve">　　　　移動等円滑化に係る各種の事業が相互に連携して相乗効果を生み、連続的な移動経路の確保が行われるように、施設設置管理者、都道府県公安委員会等の関係者間で必要に応じて十分な調整を図って整合性を確保するとともに、事業の集中的かつ効果的な実施を確保する。</w:t>
      </w:r>
    </w:p>
    <w:p w:rsidR="00433A5D" w:rsidRDefault="00433A5D" w:rsidP="00433A5D">
      <w:pPr>
        <w:ind w:left="480" w:hangingChars="300" w:hanging="480"/>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t xml:space="preserve">　　　　また、複数の事業者間又は鉄道及びバス等複数の交通機関間を乗り継ぐ際の旅客施設内の移動等円滑化並びに当該市町村においてタクシー事業者、自家用有償旅客運送者等が行っているスペシャル・トランスポート・サービス（要介護者等であって単独では公共交通機関を利用することが困難な移動制約者を対象に、必要な介護などと連続して、又は一体として行われる個別的な輸送サービスをいう。）の在り方にも十分配慮する。</w:t>
      </w:r>
    </w:p>
    <w:p w:rsidR="00433A5D" w:rsidRDefault="00433A5D" w:rsidP="00433A5D">
      <w:pPr>
        <w:ind w:left="480" w:hangingChars="300" w:hanging="480"/>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t xml:space="preserve">　　　　さらに、特定事業に係る費用の負担については、当該事業の性格を踏まえた適切な役割分担に応じた関係者間の負担の在り方について十分な調整を図って関係者間の共通認識を確保する。</w:t>
      </w:r>
    </w:p>
    <w:p w:rsidR="00433A5D" w:rsidRDefault="00433A5D" w:rsidP="00433A5D">
      <w:pPr>
        <w:ind w:left="480" w:hangingChars="300" w:hanging="480"/>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t xml:space="preserve">　　⑥　高齢者、障害者等の意見の反映及び基本構想の作成等の提案</w:t>
      </w:r>
    </w:p>
    <w:p w:rsidR="00433A5D" w:rsidRDefault="00433A5D" w:rsidP="00433A5D">
      <w:pPr>
        <w:ind w:left="480" w:hangingChars="300" w:hanging="480"/>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t xml:space="preserve">　　　　生活関連施設を利用する高齢者、障害者等を始め関係者の参画により、関係者の意見が基本構想に十分に反映されるよう努める。このため、基本構想の作成に当たっては、法第二十六条に規定する協議会（以下「基本構想協議会」という。）を積極的に活用し、高齢者、障害者等の参画を得ることが求められる。この際、既に同条第二項各号に掲げる構成員からなる協議体制度を運用しようとする場合、又は、他の法令に基づいて同項各号に掲げる構成員からなる協議体制度を運用しようとする場合は、当該協議体制度を基本構想協議会と位置付けることも可能である。なお、意見を求めるべき障害者には、視覚、聴覚、内部障害等の身体障害者のみならず、知的障害者、精神障害者及び発達障害者も含まれることに留意する必要がある。</w:t>
      </w:r>
    </w:p>
    <w:p w:rsidR="00433A5D" w:rsidRDefault="00433A5D" w:rsidP="00433A5D">
      <w:pPr>
        <w:ind w:left="480" w:hangingChars="300" w:hanging="480"/>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t xml:space="preserve">　　　　また、法第二十七条に規定する基本構想の作成等に係る提案制度が積極的に活用されるよう環境の整備に努めるとともに、当該提案を受けた際には、その内容について十分な検討を加えることが求められる。</w:t>
      </w:r>
    </w:p>
    <w:p w:rsidR="00433A5D" w:rsidRDefault="00433A5D" w:rsidP="00433A5D">
      <w:pPr>
        <w:ind w:left="480" w:hangingChars="300" w:hanging="480"/>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t xml:space="preserve">　　⑦　都道府県による市町村に対する援助</w:t>
      </w:r>
    </w:p>
    <w:p w:rsidR="00433A5D" w:rsidRDefault="00433A5D" w:rsidP="00433A5D">
      <w:pPr>
        <w:ind w:left="480" w:hangingChars="300" w:hanging="480"/>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t xml:space="preserve">　　　　都道府県は、市町村による基本構想の作成を促進するため、市町村の境界を越えた面的バリアフリー化の調整の仲介等や、他の市町村の作成事例等の提供を行うなど、広域的な見地から支援することが重要である。</w:t>
      </w:r>
    </w:p>
    <w:p w:rsidR="00433A5D" w:rsidRDefault="00433A5D" w:rsidP="00433A5D">
      <w:pPr>
        <w:ind w:left="480" w:hangingChars="300" w:hanging="480"/>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t xml:space="preserve">　　⑧　段階的かつ継続的な発展（スパイラルアップ）</w:t>
      </w:r>
    </w:p>
    <w:p w:rsidR="00433A5D" w:rsidRDefault="00433A5D" w:rsidP="00433A5D">
      <w:pPr>
        <w:ind w:left="480" w:hangingChars="300" w:hanging="480"/>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t xml:space="preserve">　　　　移動等円滑化の内容については、基本構想作成に係る事前の検討段階から事後の評価の段階に至るまで、高齢者、障害者等の利用者及び住民が積極的に参加し、この参加プロセスを経て得られた知見を共有化し、スパイラルアップを図るこ</w:t>
      </w:r>
      <w:r>
        <w:rPr>
          <w:rFonts w:ascii="ＭＳ ゴシック" w:eastAsia="ＭＳ ゴシック" w:hAnsi="ＭＳ ゴシック" w:cs="Times New Roman" w:hint="eastAsia"/>
          <w:noProof/>
          <w:sz w:val="16"/>
          <w:szCs w:val="16"/>
        </w:rPr>
        <w:lastRenderedPageBreak/>
        <w:t>とが重要である。</w:t>
      </w:r>
    </w:p>
    <w:p w:rsidR="00433A5D" w:rsidRDefault="00433A5D" w:rsidP="00433A5D">
      <w:pPr>
        <w:ind w:left="480" w:hangingChars="300" w:hanging="480"/>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t xml:space="preserve">　　　　そのため、市町村は、基本構想が作成された後も、おおむね５年ごとに、施設を利用する高齢者、障害者等の利用の状況並びに重点整備地区における移動等円滑化のための施設及び車両等の整備状況等を把握するとともに、基本構想協議会の積極的な活用等により基本構想に基づき実施された事業の成果について評価を行い、それに基づき、必要があると認めるときは、基本構想の見直し及び新たな基本構想の作成を行うことが重要である。</w:t>
      </w:r>
    </w:p>
    <w:p w:rsidR="00433A5D" w:rsidRDefault="00433A5D" w:rsidP="00433A5D">
      <w:pPr>
        <w:ind w:left="480" w:hangingChars="300" w:hanging="480"/>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t xml:space="preserve">　　　　また、法附則第二条第二号の規定による廃止前の高齢者、身体障害者等の公共交通機関を利用した移動の円滑化の促進に関する法律（平成十二年法律第六十八号）第六条第一項の規定により作成された基本構想についても、同様に見直しを行うことが重要であることに留意する必要がある。</w:t>
      </w:r>
    </w:p>
    <w:p w:rsidR="00433A5D" w:rsidRDefault="00433A5D" w:rsidP="00433A5D">
      <w:pPr>
        <w:ind w:left="480" w:hangingChars="300" w:hanging="480"/>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t xml:space="preserve">　　⑨　バリアフリーマップ等の作成</w:t>
      </w:r>
    </w:p>
    <w:p w:rsidR="00433A5D" w:rsidRDefault="00433A5D" w:rsidP="00433A5D">
      <w:pPr>
        <w:ind w:left="480" w:hangingChars="300" w:hanging="480"/>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t xml:space="preserve">　　　　移動等円滑化を図るためには、高齢者、障害者等が利用可能な施設を選択できるよう、これらの施設が所在する場所を示したバリアフリーマップ等を作成することが効果的である。このため、市町村は積極的に施設等のバリアフリー情報を収集の上、バリアフリーマップ等を作成し、提供することが重要である。</w:t>
      </w:r>
    </w:p>
    <w:p w:rsidR="00433A5D" w:rsidRDefault="00433A5D" w:rsidP="00433A5D">
      <w:pPr>
        <w:ind w:left="480" w:hangingChars="300" w:hanging="480"/>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t xml:space="preserve">　　　　また、公共交通事業者等及び道路管理者は、市町村の求めに応じて必要な情報を当該市町村に提供しなければならないこととされており、路外駐車場管理者等、公園管理者等及び建築主等は、市町村の求めに応じて必要な情報を当該市町村に提供するよう努めなければならないとされている所である。なお、市町村は、施設設置管理者に求める情報提供の内容を定めるに当たっては、基本構想協議会を活用するなどにより障害者、高齢者等及び施設設置管理者等の意見を十分に反映するよう努めるとともに、施設設置管理者に過度な負担が生じないよう配慮しつつ、高齢者、障害者等にとって必要な情報が得られるよう留意することが必要である。</w:t>
      </w:r>
    </w:p>
    <w:p w:rsidR="00433A5D" w:rsidRDefault="00433A5D" w:rsidP="00433A5D">
      <w:pPr>
        <w:ind w:left="480" w:hangingChars="300" w:hanging="480"/>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t xml:space="preserve">　　２　重点整備地区の位置及び区域に関する基本的な事項</w:t>
      </w:r>
    </w:p>
    <w:p w:rsidR="00433A5D" w:rsidRDefault="00433A5D" w:rsidP="00433A5D">
      <w:pPr>
        <w:ind w:left="480" w:hangingChars="300" w:hanging="480"/>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t>（１）　重点整備地区の要件</w:t>
      </w:r>
    </w:p>
    <w:p w:rsidR="00433A5D" w:rsidRDefault="00433A5D" w:rsidP="00433A5D">
      <w:pPr>
        <w:ind w:left="480" w:hangingChars="300" w:hanging="480"/>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t xml:space="preserve">　　　　法では、市町村は、法第二条第二十一号イからハまでに掲げる要件に概要するものを、移動等円滑化に係る事業を重点的かつ一体的に推進すべき重点整備地区として設定するよう努めることとされている。また、重点整備地区の区域を定めるに当たっては、次に掲げる要件に照らし、市町村がそれぞれの地域の実情に応じて行うことが必要である。</w:t>
      </w:r>
    </w:p>
    <w:p w:rsidR="00433A5D" w:rsidRDefault="00433A5D" w:rsidP="00433A5D">
      <w:pPr>
        <w:ind w:left="480" w:hangingChars="300" w:hanging="480"/>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t xml:space="preserve">　　①「生活関連施設の所在地を含み、かつ、生活関連施設相互間の移動が通常徒歩で行われる地区であること。」（法第二条第二十一号イ）</w:t>
      </w:r>
    </w:p>
    <w:p w:rsidR="00433A5D" w:rsidRDefault="00433A5D" w:rsidP="00433A5D">
      <w:pPr>
        <w:ind w:left="480" w:hangingChars="300" w:hanging="480"/>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t xml:space="preserve">　　　　生活関連施設に該当する施設としては、相当数の高齢者、障害者等が利用する旅客施設、官公庁施設、福祉施設、病院、文化施設、商業施設、学校等多岐にわたる施設が想定されるが、具体的にどの施設を含めるかは施設の利用の状況等地域の実情を勘案して選定することが必要である。</w:t>
      </w:r>
    </w:p>
    <w:p w:rsidR="00433A5D" w:rsidRDefault="00433A5D" w:rsidP="00433A5D">
      <w:pPr>
        <w:ind w:left="480" w:hangingChars="300" w:hanging="480"/>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t xml:space="preserve">　　　　また、生活関連施設相互間の移動が通常徒歩で行われる地区とは、生活関連施設が徒歩圏内に集積している地区をいい、地区全体の面積がおおむね四百ヘクタール未満の地区であって、原則として、生活関連施設のうち特定旅客施設又は官公庁施設、福祉施設等の特別特定建築物に該当するものがおおむね三以上所在し、かつ、当該施設を利用する相当数の高齢者、障害者等により、当該施設相互間の移動が徒歩で行われる地区であると見込まれることが必要である。</w:t>
      </w:r>
    </w:p>
    <w:p w:rsidR="00433A5D" w:rsidRDefault="00433A5D" w:rsidP="00433A5D">
      <w:pPr>
        <w:ind w:left="480" w:hangingChars="300" w:hanging="480"/>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t xml:space="preserve">　　　　なお、重点整備地区を設定する際の要件として、特定旅客施設が所在することは必ずしも必須とはならないが、連続的な移動に係る移動等円滑化の確保の重要性に鑑み、特定旅客施設を含む重点整備地区を設定することが引き続き特に求められること、及び特定旅客施設の所在地を含む重点整備地区を設定する場合には、法第二十五条第三項の規定に基づき当該特定旅客施設を生活関連施設として定めなければならないとされていることに留意する必要がある。</w:t>
      </w:r>
    </w:p>
    <w:p w:rsidR="00433A5D" w:rsidRDefault="00433A5D" w:rsidP="00433A5D">
      <w:pPr>
        <w:ind w:left="480" w:hangingChars="300" w:hanging="480"/>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t xml:space="preserve">　　②　「生活関連施設及び生活関連経路を構成する一般交通用施設について移動等円滑化のための事業が実施されることが特に必要であると認められる地区であること。」（法第二条第二十一号ロ）</w:t>
      </w:r>
    </w:p>
    <w:p w:rsidR="00433A5D" w:rsidRDefault="00433A5D" w:rsidP="00433A5D">
      <w:pPr>
        <w:ind w:left="480" w:hangingChars="300" w:hanging="480"/>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t xml:space="preserve">　　　　重点整備地区は、重点的かつ一体的に移動等円滑化のための事業を実施する必要がある地区であることが必要である。</w:t>
      </w:r>
    </w:p>
    <w:p w:rsidR="00433A5D" w:rsidRDefault="00433A5D" w:rsidP="00433A5D">
      <w:pPr>
        <w:ind w:left="480" w:hangingChars="300" w:hanging="480"/>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t xml:space="preserve">　　　　このため、高齢者、障害者等の徒歩若しくは車椅子による移動又は施設の利用の状況、土地利用及び諸機能の集積の実</w:t>
      </w:r>
      <w:r>
        <w:rPr>
          <w:rFonts w:ascii="ＭＳ ゴシック" w:eastAsia="ＭＳ ゴシック" w:hAnsi="ＭＳ ゴシック" w:cs="Times New Roman" w:hint="eastAsia"/>
          <w:noProof/>
          <w:sz w:val="16"/>
          <w:szCs w:val="16"/>
        </w:rPr>
        <w:lastRenderedPageBreak/>
        <w:t>態並びに将来の方向性、想定される事業の実施範囲、実現可能性等の観点から総合的に判断して、当該地区における移動等円滑化のための事業に一体性があり、当該事業の実施が特に必要であると認められることが必要である。</w:t>
      </w:r>
    </w:p>
    <w:p w:rsidR="00433A5D" w:rsidRDefault="00433A5D" w:rsidP="00433A5D">
      <w:pPr>
        <w:ind w:left="480" w:hangingChars="300" w:hanging="480"/>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t xml:space="preserve">　　③　「当該地区において移動等円滑化のための事業を重点的かつ一体的に実施することが、総合的な都市機能の増進を図る上で有効かつ適切であると認められる地区であること。」（法第二条第二十一号ハ）</w:t>
      </w:r>
    </w:p>
    <w:p w:rsidR="00433A5D" w:rsidRDefault="00433A5D" w:rsidP="00433A5D">
      <w:pPr>
        <w:ind w:left="480" w:hangingChars="300" w:hanging="480"/>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t xml:space="preserve">　　　　高齢者、障害者等に交流と社会参加の機会を提供する機能、消費生活の場を提供する機能、勤労の場を提供する機能など都市が有する様々な機能の増進を図る上で、移動等円滑化のための事業が重点的に、かつ、各事業の整合性を確保して実施されることについて、実現可能性及び集中的かつ効果的な事業実施の可能性等の観点から判断して、有効かつ適切であると認められることが必要である。</w:t>
      </w:r>
    </w:p>
    <w:p w:rsidR="00433A5D" w:rsidRDefault="00433A5D" w:rsidP="00433A5D">
      <w:pPr>
        <w:ind w:left="480" w:hangingChars="300" w:hanging="480"/>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t>（２）　留意事項</w:t>
      </w:r>
    </w:p>
    <w:p w:rsidR="00433A5D" w:rsidRDefault="00433A5D" w:rsidP="00433A5D">
      <w:pPr>
        <w:ind w:left="480" w:hangingChars="300" w:hanging="480"/>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t xml:space="preserve">　　　　市町村は、重点整備地区を定めるに当たっては、次に掲げる事項に留意するものとする。</w:t>
      </w:r>
    </w:p>
    <w:p w:rsidR="00433A5D" w:rsidRDefault="00433A5D" w:rsidP="00433A5D">
      <w:pPr>
        <w:ind w:left="480" w:hangingChars="300" w:hanging="480"/>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t xml:space="preserve">　　①　重点整備地区の数</w:t>
      </w:r>
    </w:p>
    <w:p w:rsidR="00433A5D" w:rsidRDefault="00433A5D" w:rsidP="00433A5D">
      <w:pPr>
        <w:ind w:left="480" w:hangingChars="300" w:hanging="480"/>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t xml:space="preserve">　　　　市町村内に特定旅客施設が複数ある場合等、生活関連施設の集積の在り方によっては、複数の重点整備地区を設定することも可能であるが、当該生活関連施設相互間の距離、いどうの状況等地域の実情から適当と判断される場合には、一つの重点整備地区として設定することも可能である。</w:t>
      </w:r>
    </w:p>
    <w:p w:rsidR="00433A5D" w:rsidRDefault="00433A5D" w:rsidP="00433A5D">
      <w:pPr>
        <w:ind w:left="480" w:hangingChars="300" w:hanging="480"/>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t xml:space="preserve">　　②　複数の市町村及び都道府県の協力</w:t>
      </w:r>
    </w:p>
    <w:p w:rsidR="00433A5D" w:rsidRDefault="00433A5D" w:rsidP="00433A5D">
      <w:pPr>
        <w:ind w:left="480" w:hangingChars="300" w:hanging="480"/>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t xml:space="preserve">　　　　生活関連施設の利用者が複数の市町村にまたがって移動しており、重点整備地区の範囲が複数の市町村にまたがる場合など、当該市町村が利用者の移動の実態に鑑み適当であると認めるときは、共同して基本構想を作成し、一体的に推進していくことが重要である。</w:t>
      </w:r>
    </w:p>
    <w:p w:rsidR="00433A5D" w:rsidRDefault="00433A5D" w:rsidP="00433A5D">
      <w:pPr>
        <w:ind w:left="480" w:hangingChars="300" w:hanging="480"/>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t xml:space="preserve">　　　　また、これらの施設が大規模であり、利用者が広域にわたり、かつ、関係者間の調整が複雑となるような場合には、協議会への参加を求める等により都道府県の適切な助言及び協力を求めることが重要である。</w:t>
      </w:r>
    </w:p>
    <w:p w:rsidR="00433A5D" w:rsidRDefault="00433A5D" w:rsidP="00433A5D">
      <w:pPr>
        <w:ind w:left="480" w:hangingChars="300" w:hanging="480"/>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t xml:space="preserve">　　③　重点整備地区の境界</w:t>
      </w:r>
    </w:p>
    <w:p w:rsidR="00433A5D" w:rsidRDefault="00433A5D" w:rsidP="00433A5D">
      <w:pPr>
        <w:ind w:left="480" w:hangingChars="300" w:hanging="480"/>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t xml:space="preserve">　　　　重点整備地区の境界は、可能な限り市町村の区域内の町境・字境、道路、河川、鉄道等の施設、都市計画道路等によって、明確に表示して定めることが必要である。</w:t>
      </w:r>
    </w:p>
    <w:p w:rsidR="00433A5D" w:rsidRDefault="00433A5D" w:rsidP="00433A5D">
      <w:pPr>
        <w:ind w:left="480" w:hangingChars="300" w:hanging="480"/>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t xml:space="preserve">　　３　生活関連施設及び生活関連経路並びにこれらにおける移動等円滑化に関する事項</w:t>
      </w:r>
    </w:p>
    <w:p w:rsidR="00433A5D" w:rsidRDefault="00433A5D" w:rsidP="00433A5D">
      <w:pPr>
        <w:ind w:left="480" w:hangingChars="300" w:hanging="480"/>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t xml:space="preserve">　　　　重点整備地区において長期的に実現されるべき移動等円滑化の姿を明らかとする観点から、生活関連施設、生活関連経路等については次に掲げるとおり記載することが望ましい。</w:t>
      </w:r>
    </w:p>
    <w:p w:rsidR="00433A5D" w:rsidRDefault="00433A5D" w:rsidP="00433A5D">
      <w:pPr>
        <w:ind w:left="480" w:hangingChars="300" w:hanging="480"/>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t>（１）　生活関連施設</w:t>
      </w:r>
    </w:p>
    <w:p w:rsidR="00433A5D" w:rsidRDefault="00433A5D" w:rsidP="00433A5D">
      <w:pPr>
        <w:ind w:left="480" w:hangingChars="300" w:hanging="480"/>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t xml:space="preserve">　　　　生活関連施設を選定するに当たっては、２（１）に留意するほか、既に移動等円滑化されている施設については、当該施設内の経路について、生活関連経路として移動等円滑化を図る場合等、一体的な移動等円滑化を図る上で対象と位置付けることが必要な施設につき記載するものとする。また、当面移動等円滑化のための事業を実施する見込みがない施設については、当該施設相互間の経路について、生活関連経路として移動等円滑化を図る場合等、一体的な移動等円滑化を図る上で対象と位置付けることが必要な施設につき、生活関連施設として、長期的展望を示す上で必要な範囲で記載することにも配慮する。</w:t>
      </w:r>
    </w:p>
    <w:p w:rsidR="00433A5D" w:rsidRDefault="00433A5D" w:rsidP="00433A5D">
      <w:pPr>
        <w:ind w:left="480" w:hangingChars="300" w:hanging="480"/>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t>（２）　生活関連経路</w:t>
      </w:r>
    </w:p>
    <w:p w:rsidR="00433A5D" w:rsidRDefault="00433A5D" w:rsidP="00433A5D">
      <w:pPr>
        <w:ind w:left="480" w:hangingChars="300" w:hanging="480"/>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t xml:space="preserve">　　　　生活関連経路についても（１）同様、既に移動等円滑化されている経路については、一体的な移動等円滑化を図る上で対象として位置付けることが必要な経路につき記載するものとする。その際、地域の実情に応じて、二以上の特定旅客施設等の相互に接続する道路で高齢者、障害者等の移動が通常徒歩で行われるものについて、一以上の経路を指定し、また、利用者ニーズに応じた経路選択ができるよう、幹線道路周辺の生活道路についても指定することが望ましい。また、当面移動等円滑化のための事業実施の見込みがない経路については、長期的展望を示す上で必要な範囲で記載することにも配慮する。</w:t>
      </w:r>
    </w:p>
    <w:p w:rsidR="00433A5D" w:rsidRDefault="00433A5D" w:rsidP="00433A5D">
      <w:pPr>
        <w:ind w:left="480" w:hangingChars="300" w:hanging="480"/>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lastRenderedPageBreak/>
        <w:t>（３）　移動等円滑化に関する事項</w:t>
      </w:r>
    </w:p>
    <w:p w:rsidR="00433A5D" w:rsidRDefault="00433A5D" w:rsidP="00433A5D">
      <w:pPr>
        <w:ind w:left="480" w:hangingChars="300" w:hanging="480"/>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t xml:space="preserve">　　　　基本構想の対象となる施設及び車両等において実施される移動等円滑化の内容について記載するものとする。当面具体的な事業実施に見込みがないものについては、事業実施の見込みが明らかになった段階で記載内容を追加又は変更する等基本構想を見直し、移動等円滑化の促進を図るものとする。</w:t>
      </w:r>
    </w:p>
    <w:p w:rsidR="00433A5D" w:rsidRDefault="00433A5D" w:rsidP="00433A5D">
      <w:pPr>
        <w:ind w:left="480" w:hangingChars="300" w:hanging="480"/>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t xml:space="preserve">　　４　生活関連施設、特定車両及び生活関連経路を構成する一般交通用施設について移動等円滑化のために実施すべき特定事業その他の事業に関する基本的な事項</w:t>
      </w:r>
    </w:p>
    <w:p w:rsidR="00433A5D" w:rsidRDefault="00433A5D" w:rsidP="00433A5D">
      <w:pPr>
        <w:ind w:left="480" w:hangingChars="300" w:hanging="480"/>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t>（１）　特定事業</w:t>
      </w:r>
    </w:p>
    <w:p w:rsidR="00433A5D" w:rsidRDefault="00433A5D" w:rsidP="00433A5D">
      <w:pPr>
        <w:ind w:left="480" w:hangingChars="300" w:hanging="480"/>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t xml:space="preserve">　　　　特定事業としては、公共交通特定事業、道路特定事業に加え、路外駐車場特定事業、都市公園特定事業、建築物特定事業、交通安全特定事業があり、各々の事業の特性を踏まえ、必要となる事業について基本構想に記載するものとする。</w:t>
      </w:r>
    </w:p>
    <w:p w:rsidR="00433A5D" w:rsidRDefault="00433A5D" w:rsidP="00433A5D">
      <w:pPr>
        <w:ind w:left="480" w:hangingChars="300" w:hanging="480"/>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t xml:space="preserve">　　　　なお、法第二十五条第二項第四号括弧書に規定されているとおり、旅客施設の所在地を含まない重点整備地区にあっては、当該重点整備地区と同一の市町村の区域内に所在する特定旅客施設との間の円滑な移動を確保するために、当該特定旅客施設の移動等円滑化を図る事業及び当該重点整備地区と当該特定旅客施設を結ぶ特定車両の移動等円滑化を図る事業についても、公共交通六艇事業として記載することが可能である。</w:t>
      </w:r>
    </w:p>
    <w:p w:rsidR="00433A5D" w:rsidRDefault="00433A5D" w:rsidP="00433A5D">
      <w:pPr>
        <w:ind w:left="480" w:hangingChars="300" w:hanging="480"/>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t xml:space="preserve">　　　　一般的には、建築物特定事業の対象となり得る生活関連施設である建築物が多数存在することから、基本構想作成時の協議及び事業実施を確実かつ円滑に行うためには、対象となる生活関連施設の規模及び利用状況等、他の特定事業との関連等について、当該地域の実情に照らして判断し、必要性等の高いものから基本構想に順次位置付けていくことが望ましい。</w:t>
      </w:r>
    </w:p>
    <w:p w:rsidR="00433A5D" w:rsidRDefault="00433A5D" w:rsidP="00433A5D">
      <w:pPr>
        <w:ind w:left="480" w:hangingChars="300" w:hanging="480"/>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t xml:space="preserve">　　　　また、事業の着手予定時期、実施予定期間について可能な限り具体的かつ明確に記載することとし、当面事業の実施の見込みがない場合にあっては、事業の具体化に向けた検討の方向性等について記載し、事業が具体化した段階で、基本構想を適宜変更して事業の内容について記載を追加するものとする。</w:t>
      </w:r>
    </w:p>
    <w:p w:rsidR="00433A5D" w:rsidRDefault="00433A5D" w:rsidP="00433A5D">
      <w:pPr>
        <w:ind w:left="480" w:hangingChars="300" w:hanging="480"/>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t>（２）　その他の事業</w:t>
      </w:r>
    </w:p>
    <w:p w:rsidR="00433A5D" w:rsidRDefault="00433A5D" w:rsidP="00433A5D">
      <w:pPr>
        <w:ind w:left="480" w:hangingChars="300" w:hanging="480"/>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t xml:space="preserve">　　　　その他の事業としては、特定旅客施設以外の旅客施設、生活関連経路を構成する駅前広場、通路等（河川施設、港湾施設、下水道施設等が生活関連経路を構成する場合にあっては、これらの施設を含む。）の整備があり、おおむねの事業内容を基本構想に記載するものとする。</w:t>
      </w:r>
    </w:p>
    <w:p w:rsidR="00433A5D" w:rsidRDefault="00433A5D" w:rsidP="00433A5D">
      <w:pPr>
        <w:ind w:left="480" w:hangingChars="300" w:hanging="480"/>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t>（３）　留意事項</w:t>
      </w:r>
    </w:p>
    <w:p w:rsidR="00433A5D" w:rsidRDefault="00433A5D" w:rsidP="00433A5D">
      <w:pPr>
        <w:ind w:left="480" w:hangingChars="300" w:hanging="480"/>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t xml:space="preserve">　　　　市町村は、基本構想を作成しようとするときは、これに定めようとする特定事業その他の事業に関する事項について、関係する施設設置管理者、都道府県公安委員会等と十分に協議することが必要であり、事業の記載に当たっては、高齢者、障害者等の移動又は施設の利用の状況、都市計画及び市町村マスタープランの位置付け、事業を実施することとなる者の意向等を踏まえることが重要である。</w:t>
      </w:r>
    </w:p>
    <w:p w:rsidR="00433A5D" w:rsidRDefault="00433A5D" w:rsidP="00433A5D">
      <w:pPr>
        <w:ind w:left="480" w:hangingChars="300" w:hanging="480"/>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t xml:space="preserve">　　　　また、特定事業を記載するに当たっては、事業を実施することとなる者の意向等を踏まえること並びに関連する特定事業間の連携及び調整を図ることが必要不可欠であることから、協議会制度を有効に活用し、基本構想の作成及び事業実施の円滑化を図ることが求められる。なお、協議会において協議が調った事項については、協議会の構成員はその協議の結果を尊重しなければならないこととされていることに留意する必要がある。</w:t>
      </w:r>
    </w:p>
    <w:p w:rsidR="00433A5D" w:rsidRDefault="00433A5D" w:rsidP="00433A5D">
      <w:pPr>
        <w:ind w:left="480" w:hangingChars="300" w:hanging="480"/>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t xml:space="preserve">　　　　特定事業その他の事業については、合理的かつ効率的な施設及び車両等の整備及び管理を行うことを念頭に、生活関連施設及び生活関連経路の利用者、利用状況及び移動手段並びに生活関連経路周辺の道路交通環境及び居住環境を勘案して記載することが必要である。この際、特定事業その他の事業の実施に当たっては、交通の安全及び円滑の確保並びに生活環境の保全についても配慮する必要があることに留意する必要がある。また、交通安全特定事業のうち違法駐車行為の防止のための事業に関しては、歩道及び視覚障害者誘導用ブロック上等の自動二輪車等の違法駐車、横断歩道及びバス停留所付近の違法駐車等、移動等円滑化を特に阻害する違法駐車行為の防止に資する事業が重点的に推進されるとの内容が基本構想に反映されるよう留意する必要がある。</w:t>
      </w:r>
    </w:p>
    <w:p w:rsidR="00433A5D" w:rsidRDefault="00433A5D" w:rsidP="00433A5D">
      <w:pPr>
        <w:ind w:left="480" w:hangingChars="300" w:hanging="480"/>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lastRenderedPageBreak/>
        <w:t xml:space="preserve">　　５　４に規定する事業と併せて実施する土地区画整理事業、市街地再開発事業その他の市街地開発事業に関し移動等円滑化のために考慮すべき基本的な事項、自転車その他の車両の駐車のための施設の整備に関する事項その他の重点整備地区における移動等円滑化に資する市街地の整備改善に関する基本的な事項その他重点整備地区における移動等円滑化のために必要な事項</w:t>
      </w:r>
    </w:p>
    <w:p w:rsidR="00433A5D" w:rsidRDefault="00433A5D" w:rsidP="00433A5D">
      <w:pPr>
        <w:ind w:left="480" w:hangingChars="300" w:hanging="480"/>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t>（１）　土地区画整理事業、市街地再開発事業その他の市街地開発事業に関する基本的な事項</w:t>
      </w:r>
    </w:p>
    <w:p w:rsidR="00433A5D" w:rsidRDefault="00433A5D" w:rsidP="00433A5D">
      <w:pPr>
        <w:ind w:left="480" w:hangingChars="300" w:hanging="480"/>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t xml:space="preserve">　　　　重点整備地区における重点的かつ一体的な移動等円滑化を図るために実施される４に規定する事業を実施する場合、重点整備地区における市街地の状況並びに生活関連施設及び生活関連経路の配置の状況によっては、これらの事業を単独で行うのではなく、土地区画整理事業、市街地再開発事業その他の市街地開発事業と併せて行うことが効果的な場合がある。</w:t>
      </w:r>
    </w:p>
    <w:p w:rsidR="00433A5D" w:rsidRDefault="00433A5D" w:rsidP="00433A5D">
      <w:pPr>
        <w:ind w:left="480" w:hangingChars="300" w:hanging="480"/>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t xml:space="preserve">　　①　具体的事業の内容</w:t>
      </w:r>
    </w:p>
    <w:p w:rsidR="00433A5D" w:rsidRDefault="00433A5D" w:rsidP="00433A5D">
      <w:pPr>
        <w:ind w:left="480" w:hangingChars="300" w:hanging="480"/>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t xml:space="preserve">　　　　４に規定する事業と併せて行う事業の選択に当たっては、高齢者、障害者等の移動又は施設の利用の状況、都市計画及び市町村マスタープランの位置付け等を踏まえて判断することが重要である。</w:t>
      </w:r>
    </w:p>
    <w:p w:rsidR="00433A5D" w:rsidRDefault="00433A5D" w:rsidP="00433A5D">
      <w:pPr>
        <w:ind w:left="480" w:hangingChars="300" w:hanging="480"/>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t xml:space="preserve">　　②　記載事項</w:t>
      </w:r>
    </w:p>
    <w:p w:rsidR="00433A5D" w:rsidRDefault="00433A5D" w:rsidP="00433A5D">
      <w:pPr>
        <w:ind w:left="480" w:hangingChars="300" w:hanging="480"/>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t xml:space="preserve">　　　　基本構想には、事業の種類、おおむねの位置又は区域等をそれぞれ記載するものとする。</w:t>
      </w:r>
    </w:p>
    <w:p w:rsidR="00433A5D" w:rsidRDefault="00433A5D" w:rsidP="00433A5D">
      <w:pPr>
        <w:ind w:left="480" w:hangingChars="300" w:hanging="480"/>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t xml:space="preserve">　　　　なお、土地区画整理事業の換地計画において定める保留地の特例を活用し、土地区画整理事業と併せて生活関連施設又は一般交通用施設（土地区画整理法（昭和二十九年法律第百十九号）第二条第五項に規定する公共施設を除く。）であって基本構想において定められた施設を整備しようとする場合には、それぞれの施設の主な用途、おおむねの位置等についても記載する必要がある。</w:t>
      </w:r>
    </w:p>
    <w:p w:rsidR="00433A5D" w:rsidRDefault="00433A5D" w:rsidP="00433A5D">
      <w:pPr>
        <w:ind w:left="480" w:hangingChars="300" w:hanging="480"/>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t>（２）　自転車その他の車両の駐車のための施設の整備に関する事項その他の重点整備地区における移動等円滑化に資する市街地の整備改善に関する基本的な事項</w:t>
      </w:r>
    </w:p>
    <w:p w:rsidR="00433A5D" w:rsidRDefault="00433A5D" w:rsidP="00433A5D">
      <w:pPr>
        <w:ind w:left="480" w:hangingChars="300" w:hanging="480"/>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t xml:space="preserve">　　　　移動等円滑化の妨げとなっている自転車その他の車両の放置及び違法駐車を防止するための抜本的な施策として、駐輪場等自転車その他の車両の駐車のための施設を特定事業その他の事業と一体的に整備することは極めて有効であることから、具体的な位置等これらの整備に関するおおむねの内容を記載するほか、その他の重点整備地区における移動等円滑化に資する市街地の整備改善に関する事項について記載することとする。</w:t>
      </w:r>
    </w:p>
    <w:p w:rsidR="00433A5D" w:rsidRDefault="00433A5D" w:rsidP="00433A5D">
      <w:pPr>
        <w:ind w:left="480" w:hangingChars="300" w:hanging="480"/>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t>（３）　その他重点整備地区における移動等円滑化のために必要な事項</w:t>
      </w:r>
    </w:p>
    <w:p w:rsidR="00433A5D" w:rsidRDefault="00433A5D" w:rsidP="00433A5D">
      <w:pPr>
        <w:ind w:left="480" w:hangingChars="300" w:hanging="480"/>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t xml:space="preserve">　　①　推進体制の整備</w:t>
      </w:r>
    </w:p>
    <w:p w:rsidR="00433A5D" w:rsidRDefault="00433A5D" w:rsidP="00433A5D">
      <w:pPr>
        <w:ind w:left="480" w:hangingChars="300" w:hanging="480"/>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t xml:space="preserve">　　　　基本構想に位置付けられた各種の事業を円滑かつ効果的に実施していくためには、基本構想の作成段階又は基本構想に基づく各種の事業の準備段階から、関係者が十分な情報交換を行いつつ連携を図ることが必要であり、協議会を有効に活用することが求められる。</w:t>
      </w:r>
    </w:p>
    <w:p w:rsidR="00433A5D" w:rsidRDefault="00433A5D" w:rsidP="00433A5D">
      <w:pPr>
        <w:ind w:left="480" w:hangingChars="300" w:hanging="480"/>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t xml:space="preserve">　　②　事業推進上の留意点</w:t>
      </w:r>
    </w:p>
    <w:p w:rsidR="00433A5D" w:rsidRDefault="00433A5D" w:rsidP="00433A5D">
      <w:pPr>
        <w:ind w:left="480" w:hangingChars="300" w:hanging="480"/>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t xml:space="preserve">　　　イ　地域特性等の尊重及び創意工夫</w:t>
      </w:r>
    </w:p>
    <w:p w:rsidR="00433A5D" w:rsidRDefault="00433A5D" w:rsidP="00433A5D">
      <w:pPr>
        <w:ind w:left="640" w:hangingChars="400" w:hanging="640"/>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t xml:space="preserve">　　　　　各種の事業の実施に当たっては、事業効果を高めるため、地域特性等を尊重して、様々な創意工夫に努めることが重</w:t>
      </w:r>
      <w:r>
        <w:rPr>
          <w:rFonts w:ascii="ＭＳ ゴシック" w:eastAsia="ＭＳ ゴシック" w:hAnsi="ＭＳ ゴシック" w:cs="Times New Roman"/>
          <w:noProof/>
          <w:sz w:val="16"/>
          <w:szCs w:val="16"/>
        </w:rPr>
        <w:br/>
      </w:r>
      <w:r>
        <w:rPr>
          <w:rFonts w:ascii="ＭＳ ゴシック" w:eastAsia="ＭＳ ゴシック" w:hAnsi="ＭＳ ゴシック" w:cs="Times New Roman" w:hint="eastAsia"/>
          <w:noProof/>
          <w:sz w:val="16"/>
          <w:szCs w:val="16"/>
        </w:rPr>
        <w:t>要である。</w:t>
      </w:r>
    </w:p>
    <w:p w:rsidR="00433A5D" w:rsidRPr="000430B3" w:rsidRDefault="00433A5D" w:rsidP="00433A5D">
      <w:pPr>
        <w:ind w:left="480" w:hangingChars="300" w:hanging="480"/>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t xml:space="preserve">　　　ロ　積雪及び凍結に対する配慮</w:t>
      </w:r>
    </w:p>
    <w:p w:rsidR="00433A5D" w:rsidRDefault="00433A5D" w:rsidP="00433A5D">
      <w:pPr>
        <w:ind w:left="640" w:hangingChars="400" w:hanging="640"/>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t xml:space="preserve">　　　　　積雪及び凍結により移動の利便性及び安全性が損なわれる可能性がある場合は、積雪時及び路面凍結時の安全かつ円</w:t>
      </w:r>
      <w:r>
        <w:rPr>
          <w:rFonts w:ascii="ＭＳ ゴシック" w:eastAsia="ＭＳ ゴシック" w:hAnsi="ＭＳ ゴシック" w:cs="Times New Roman"/>
          <w:noProof/>
          <w:sz w:val="16"/>
          <w:szCs w:val="16"/>
        </w:rPr>
        <w:br/>
      </w:r>
      <w:r>
        <w:rPr>
          <w:rFonts w:ascii="ＭＳ ゴシック" w:eastAsia="ＭＳ ゴシック" w:hAnsi="ＭＳ ゴシック" w:cs="Times New Roman" w:hint="eastAsia"/>
          <w:noProof/>
          <w:sz w:val="16"/>
          <w:szCs w:val="16"/>
        </w:rPr>
        <w:t>滑な移動のための除雪その他の措置を講ずるよう努めることが必要である。</w:t>
      </w:r>
    </w:p>
    <w:p w:rsidR="00433A5D" w:rsidRDefault="00433A5D" w:rsidP="00433A5D">
      <w:pPr>
        <w:ind w:left="480" w:hangingChars="300" w:hanging="480"/>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t xml:space="preserve">　　　ハ　特定事業に関する公的な支援措置の内容</w:t>
      </w:r>
    </w:p>
    <w:p w:rsidR="00433A5D" w:rsidRDefault="00433A5D" w:rsidP="00433A5D">
      <w:pPr>
        <w:ind w:left="640" w:hangingChars="400" w:hanging="640"/>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t xml:space="preserve">　　　　　基本構想に即して特定事業を円滑に実施するため公的な支援措置が講じられる場合には、その内容を明確にすること</w:t>
      </w:r>
      <w:r>
        <w:rPr>
          <w:rFonts w:ascii="ＭＳ ゴシック" w:eastAsia="ＭＳ ゴシック" w:hAnsi="ＭＳ ゴシック" w:cs="Times New Roman"/>
          <w:noProof/>
          <w:sz w:val="16"/>
          <w:szCs w:val="16"/>
        </w:rPr>
        <w:br/>
      </w:r>
      <w:r>
        <w:rPr>
          <w:rFonts w:ascii="ＭＳ ゴシック" w:eastAsia="ＭＳ ゴシック" w:hAnsi="ＭＳ ゴシック" w:cs="Times New Roman" w:hint="eastAsia"/>
          <w:noProof/>
          <w:sz w:val="16"/>
          <w:szCs w:val="16"/>
        </w:rPr>
        <w:t>が重要である。</w:t>
      </w:r>
    </w:p>
    <w:p w:rsidR="00433A5D" w:rsidRDefault="00433A5D" w:rsidP="00433A5D">
      <w:pPr>
        <w:ind w:left="480" w:hangingChars="300" w:hanging="480"/>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t xml:space="preserve">　　　ニ　基本構想に即した特定事業計画の作成上の留意事項</w:t>
      </w:r>
    </w:p>
    <w:p w:rsidR="00433A5D" w:rsidRDefault="00433A5D" w:rsidP="00433A5D">
      <w:pPr>
        <w:ind w:left="640" w:hangingChars="400" w:hanging="640"/>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t xml:space="preserve">　　　　　施設設置管理者及び都道府県公安委員会が基本構想に即して特定事業計画を作成するに当たっては、早期作成の重要</w:t>
      </w:r>
      <w:r>
        <w:rPr>
          <w:rFonts w:ascii="ＭＳ ゴシック" w:eastAsia="ＭＳ ゴシック" w:hAnsi="ＭＳ ゴシック" w:cs="Times New Roman"/>
          <w:noProof/>
          <w:sz w:val="16"/>
          <w:szCs w:val="16"/>
        </w:rPr>
        <w:br/>
      </w:r>
      <w:r>
        <w:rPr>
          <w:rFonts w:ascii="ＭＳ ゴシック" w:eastAsia="ＭＳ ゴシック" w:hAnsi="ＭＳ ゴシック" w:cs="Times New Roman" w:hint="eastAsia"/>
          <w:noProof/>
          <w:sz w:val="16"/>
          <w:szCs w:val="16"/>
        </w:rPr>
        <w:lastRenderedPageBreak/>
        <w:t>性を十分認識するとともに、協議会を活用することによって当事者である高齢者、障害者等を始め関係者の参画を図ること等により、関係者の意見が特定事業計画に十分に反映されるよう努めることが重要である。</w:t>
      </w:r>
    </w:p>
    <w:p w:rsidR="00433A5D" w:rsidRDefault="00433A5D" w:rsidP="00433A5D">
      <w:pPr>
        <w:ind w:left="480" w:hangingChars="300" w:hanging="480"/>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t xml:space="preserve">　　　ホ　基本構想作成後の特定事業その他の事業の実施状況の把握等</w:t>
      </w:r>
    </w:p>
    <w:p w:rsidR="00433A5D" w:rsidRDefault="00433A5D" w:rsidP="00433A5D">
      <w:pPr>
        <w:ind w:left="640" w:hangingChars="400" w:hanging="640"/>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t xml:space="preserve">　　　　　基本構想作成後、特定事業その他の事業が早期に、かつ、当該基本構想で明記された目標に沿って順調に進展するよ</w:t>
      </w:r>
      <w:r>
        <w:rPr>
          <w:rFonts w:ascii="ＭＳ ゴシック" w:eastAsia="ＭＳ ゴシック" w:hAnsi="ＭＳ ゴシック" w:cs="Times New Roman"/>
          <w:noProof/>
          <w:sz w:val="16"/>
          <w:szCs w:val="16"/>
        </w:rPr>
        <w:br/>
      </w:r>
      <w:r>
        <w:rPr>
          <w:rFonts w:ascii="ＭＳ ゴシック" w:eastAsia="ＭＳ ゴシック" w:hAnsi="ＭＳ ゴシック" w:cs="Times New Roman" w:hint="eastAsia"/>
          <w:noProof/>
          <w:sz w:val="16"/>
          <w:szCs w:val="16"/>
        </w:rPr>
        <w:t>う、市町村は、事業の実施状況の把握、これに係る情報提供、協議会の活用等による事業を実施すべき者との連絡調整の適切な実施等事業の進展に努めることが必要である。</w:t>
      </w:r>
    </w:p>
    <w:p w:rsidR="00433A5D" w:rsidRDefault="00433A5D" w:rsidP="00433A5D">
      <w:pPr>
        <w:ind w:left="480" w:hangingChars="300" w:hanging="480"/>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t xml:space="preserve">　　　ヘ　高齢者、障害者等への適切な情報提供</w:t>
      </w:r>
    </w:p>
    <w:p w:rsidR="00433A5D" w:rsidRDefault="00433A5D" w:rsidP="00433A5D">
      <w:pPr>
        <w:ind w:left="640" w:hangingChars="400" w:hanging="640"/>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t xml:space="preserve">　　　　　施設設置管理者及び都道府県公安委員会は、高齢者、障害者等に対して、重点整備地区における移動等円滑化のため</w:t>
      </w:r>
      <w:r>
        <w:rPr>
          <w:rFonts w:ascii="ＭＳ ゴシック" w:eastAsia="ＭＳ ゴシック" w:hAnsi="ＭＳ ゴシック" w:cs="Times New Roman"/>
          <w:noProof/>
          <w:sz w:val="16"/>
          <w:szCs w:val="16"/>
        </w:rPr>
        <w:br/>
      </w:r>
      <w:r>
        <w:rPr>
          <w:rFonts w:ascii="ＭＳ ゴシック" w:eastAsia="ＭＳ ゴシック" w:hAnsi="ＭＳ ゴシック" w:cs="Times New Roman" w:hint="eastAsia"/>
          <w:noProof/>
          <w:sz w:val="16"/>
          <w:szCs w:val="16"/>
        </w:rPr>
        <w:t>に必要な情報を適切に提供するよう努めることが重要である。</w:t>
      </w:r>
    </w:p>
    <w:p w:rsidR="00433A5D" w:rsidRDefault="00433A5D" w:rsidP="00433A5D">
      <w:pPr>
        <w:ind w:left="480" w:hangingChars="300" w:hanging="480"/>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t xml:space="preserve">　　③　その他基本構想の作成及び事業の実施に当たっての留意事項</w:t>
      </w:r>
    </w:p>
    <w:p w:rsidR="00433A5D" w:rsidRPr="00083BCB" w:rsidRDefault="00433A5D" w:rsidP="00433A5D">
      <w:pPr>
        <w:ind w:left="480" w:hangingChars="300" w:hanging="480"/>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t xml:space="preserve">　　　　基本構想は、市町村の発意及び主体性に基づき自由な発想で作成されるものであるので、この基本方針の三に定めのない事項についても基本構想に記載することが望ましい。</w:t>
      </w:r>
    </w:p>
    <w:p w:rsidR="00433A5D" w:rsidRPr="00FF472A" w:rsidRDefault="00433A5D" w:rsidP="00433A5D">
      <w:pPr>
        <w:jc w:val="left"/>
        <w:rPr>
          <w:rFonts w:ascii="ＭＳ ゴシック" w:eastAsia="ＭＳ ゴシック" w:hAnsi="ＭＳ ゴシック" w:cs="Times New Roman"/>
          <w:noProof/>
          <w:sz w:val="16"/>
          <w:szCs w:val="16"/>
        </w:rPr>
      </w:pPr>
    </w:p>
    <w:p w:rsidR="00433A5D" w:rsidRPr="00FF472A" w:rsidRDefault="00433A5D" w:rsidP="00433A5D">
      <w:pPr>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t>五</w:t>
      </w:r>
      <w:r w:rsidRPr="00FF472A">
        <w:rPr>
          <w:rFonts w:ascii="ＭＳ ゴシック" w:eastAsia="ＭＳ ゴシック" w:hAnsi="ＭＳ ゴシック" w:cs="Times New Roman" w:hint="eastAsia"/>
          <w:noProof/>
          <w:sz w:val="16"/>
          <w:szCs w:val="16"/>
        </w:rPr>
        <w:t xml:space="preserve">　移動等円滑化の促進のための施策に関する基本的な事項その他移動等円滑化の促進に関する事項</w:t>
      </w:r>
    </w:p>
    <w:p w:rsidR="00433A5D" w:rsidRPr="00FF472A" w:rsidRDefault="00433A5D" w:rsidP="00433A5D">
      <w:pPr>
        <w:jc w:val="left"/>
        <w:rPr>
          <w:rFonts w:ascii="ＭＳ ゴシック" w:eastAsia="ＭＳ ゴシック" w:hAnsi="ＭＳ ゴシック" w:cs="Times New Roman"/>
          <w:noProof/>
          <w:sz w:val="16"/>
          <w:szCs w:val="16"/>
        </w:rPr>
      </w:pPr>
      <w:r w:rsidRPr="00FF472A">
        <w:rPr>
          <w:rFonts w:ascii="ＭＳ ゴシック" w:eastAsia="ＭＳ ゴシック" w:hAnsi="ＭＳ ゴシック" w:cs="Times New Roman" w:hint="eastAsia"/>
          <w:noProof/>
          <w:sz w:val="16"/>
          <w:szCs w:val="16"/>
        </w:rPr>
        <w:t xml:space="preserve">　　１　国の責務及び講ずべき措置</w:t>
      </w:r>
    </w:p>
    <w:p w:rsidR="00433A5D" w:rsidRPr="00FF472A" w:rsidRDefault="00433A5D" w:rsidP="00433A5D">
      <w:pPr>
        <w:jc w:val="left"/>
        <w:rPr>
          <w:rFonts w:ascii="ＭＳ ゴシック" w:eastAsia="ＭＳ ゴシック" w:hAnsi="ＭＳ ゴシック" w:cs="Times New Roman"/>
          <w:noProof/>
          <w:sz w:val="16"/>
          <w:szCs w:val="16"/>
        </w:rPr>
      </w:pPr>
      <w:r w:rsidRPr="00FF472A">
        <w:rPr>
          <w:rFonts w:ascii="ＭＳ ゴシック" w:eastAsia="ＭＳ ゴシック" w:hAnsi="ＭＳ ゴシック" w:cs="Times New Roman" w:hint="eastAsia"/>
          <w:noProof/>
          <w:sz w:val="16"/>
          <w:szCs w:val="16"/>
        </w:rPr>
        <w:t>（１）　国の責務（スパイラルアップ及び心のバリアフリー）</w:t>
      </w:r>
    </w:p>
    <w:p w:rsidR="00433A5D" w:rsidRPr="00FF472A" w:rsidRDefault="00433A5D" w:rsidP="00433A5D">
      <w:pPr>
        <w:ind w:left="480" w:hangingChars="300" w:hanging="480"/>
        <w:jc w:val="left"/>
        <w:rPr>
          <w:rFonts w:ascii="ＭＳ ゴシック" w:eastAsia="ＭＳ ゴシック" w:hAnsi="ＭＳ ゴシック" w:cs="Times New Roman"/>
          <w:noProof/>
          <w:sz w:val="16"/>
          <w:szCs w:val="16"/>
        </w:rPr>
      </w:pPr>
      <w:r w:rsidRPr="00FF472A">
        <w:rPr>
          <w:rFonts w:ascii="ＭＳ ゴシック" w:eastAsia="ＭＳ ゴシック" w:hAnsi="ＭＳ ゴシック" w:cs="Times New Roman" w:hint="eastAsia"/>
          <w:noProof/>
          <w:sz w:val="16"/>
          <w:szCs w:val="16"/>
        </w:rPr>
        <w:t xml:space="preserve">　　　　国は、高齢者、障害者等、地方公共団体、施設設置管理者その他の者と協力して、基本方針及びこれに基づく施設設置管理者の講ずべき措置の内容その他の移動等円滑化の促進のための施策の内容について、移動等円滑化の進展の状況等を勘案しつつ、</w:t>
      </w:r>
      <w:r>
        <w:rPr>
          <w:rFonts w:ascii="ＭＳ ゴシック" w:eastAsia="ＭＳ ゴシック" w:hAnsi="ＭＳ ゴシック" w:cs="Times New Roman" w:hint="eastAsia"/>
          <w:noProof/>
          <w:sz w:val="16"/>
          <w:szCs w:val="16"/>
        </w:rPr>
        <w:t>関係行政機関及び</w:t>
      </w:r>
      <w:r w:rsidRPr="00FF472A">
        <w:rPr>
          <w:rFonts w:ascii="ＭＳ ゴシック" w:eastAsia="ＭＳ ゴシック" w:hAnsi="ＭＳ ゴシック" w:cs="Times New Roman" w:hint="eastAsia"/>
          <w:noProof/>
          <w:sz w:val="16"/>
          <w:szCs w:val="16"/>
        </w:rPr>
        <w:t>これらの者</w:t>
      </w:r>
      <w:r>
        <w:rPr>
          <w:rFonts w:ascii="ＭＳ ゴシック" w:eastAsia="ＭＳ ゴシック" w:hAnsi="ＭＳ ゴシック" w:cs="Times New Roman" w:hint="eastAsia"/>
          <w:noProof/>
          <w:sz w:val="16"/>
          <w:szCs w:val="16"/>
        </w:rPr>
        <w:t>で構成する会議における定期的な評価その他これら</w:t>
      </w:r>
      <w:r w:rsidRPr="00FF472A">
        <w:rPr>
          <w:rFonts w:ascii="ＭＳ ゴシック" w:eastAsia="ＭＳ ゴシック" w:hAnsi="ＭＳ ゴシック" w:cs="Times New Roman" w:hint="eastAsia"/>
          <w:noProof/>
          <w:sz w:val="16"/>
          <w:szCs w:val="16"/>
        </w:rPr>
        <w:t xml:space="preserve">の意見を反映させるために必要な措置を講じた上で、適時に、かつ、適切な方法により検討を加え、その結果に基づいて必要な措置を講ずるよう努めることにより、スパイラルアップを図るものとする。　</w:t>
      </w:r>
    </w:p>
    <w:p w:rsidR="00433A5D" w:rsidRPr="00FF472A" w:rsidRDefault="00433A5D" w:rsidP="00433A5D">
      <w:pPr>
        <w:ind w:left="480" w:hangingChars="300" w:hanging="480"/>
        <w:jc w:val="left"/>
        <w:rPr>
          <w:rFonts w:ascii="ＭＳ ゴシック" w:eastAsia="ＭＳ ゴシック" w:hAnsi="ＭＳ ゴシック" w:cs="Times New Roman"/>
          <w:noProof/>
          <w:sz w:val="16"/>
          <w:szCs w:val="16"/>
        </w:rPr>
      </w:pPr>
      <w:r w:rsidRPr="00FF472A">
        <w:rPr>
          <w:rFonts w:ascii="ＭＳ ゴシック" w:eastAsia="ＭＳ ゴシック" w:hAnsi="ＭＳ ゴシック" w:cs="Times New Roman" w:hint="eastAsia"/>
          <w:noProof/>
          <w:sz w:val="16"/>
          <w:szCs w:val="16"/>
        </w:rPr>
        <w:t xml:space="preserve">　　　　また、移動等円滑化を進めるためには、施設及び車両等の整備のみならず、国民の高齢者、障害者等に対する理解及び協力、すなわち国民の「心のバリアフリー」が不可欠であること</w:t>
      </w:r>
      <w:r>
        <w:rPr>
          <w:rFonts w:ascii="ＭＳ ゴシック" w:eastAsia="ＭＳ ゴシック" w:hAnsi="ＭＳ ゴシック" w:cs="Times New Roman" w:hint="eastAsia"/>
          <w:noProof/>
          <w:sz w:val="16"/>
          <w:szCs w:val="16"/>
        </w:rPr>
        <w:t>及び「心のバリアフリー」を促進するためには、障害の有無にかかわらず参加者全員がバリアフリーを考える参加型イベントが効果的であること</w:t>
      </w:r>
      <w:r w:rsidRPr="00FF472A">
        <w:rPr>
          <w:rFonts w:ascii="ＭＳ ゴシック" w:eastAsia="ＭＳ ゴシック" w:hAnsi="ＭＳ ゴシック" w:cs="Times New Roman" w:hint="eastAsia"/>
          <w:noProof/>
          <w:sz w:val="16"/>
          <w:szCs w:val="16"/>
        </w:rPr>
        <w:t>を踏まえ、国は広報活動、啓発活動、教育活動等を通じて、移動等円滑化の促進に関する関係者の連携及び国民の理解を深めるとともに、</w:t>
      </w:r>
      <w:r>
        <w:rPr>
          <w:rFonts w:ascii="ＭＳ ゴシック" w:eastAsia="ＭＳ ゴシック" w:hAnsi="ＭＳ ゴシック" w:cs="Times New Roman" w:hint="eastAsia"/>
          <w:noProof/>
          <w:sz w:val="16"/>
          <w:szCs w:val="16"/>
        </w:rPr>
        <w:t>高齢者、障害者等が公共交通機関を利用して移動するために必要となる支援その他の移動等円滑化の実施に関する国民の協力を求めるよう努める。なお、法にいう「高齢者、障害者等」には、高齢者及び身体障害者のみならず、知的障害者、精神障害者及び発達障害者を含む全ての障害者で身体の機能上の制限を受ける者は全て含まれるということについても、改めて周知を行う。</w:t>
      </w:r>
    </w:p>
    <w:p w:rsidR="00433A5D" w:rsidRPr="00FF472A" w:rsidRDefault="00433A5D" w:rsidP="00433A5D">
      <w:pPr>
        <w:jc w:val="left"/>
        <w:rPr>
          <w:rFonts w:ascii="ＭＳ ゴシック" w:eastAsia="ＭＳ ゴシック" w:hAnsi="ＭＳ ゴシック" w:cs="Times New Roman"/>
          <w:noProof/>
          <w:sz w:val="16"/>
          <w:szCs w:val="16"/>
        </w:rPr>
      </w:pPr>
      <w:r w:rsidRPr="00FF472A">
        <w:rPr>
          <w:rFonts w:ascii="ＭＳ ゴシック" w:eastAsia="ＭＳ ゴシック" w:hAnsi="ＭＳ ゴシック" w:cs="Times New Roman" w:hint="eastAsia"/>
          <w:noProof/>
          <w:sz w:val="16"/>
          <w:szCs w:val="16"/>
        </w:rPr>
        <w:t xml:space="preserve">（２）　</w:t>
      </w:r>
      <w:r>
        <w:rPr>
          <w:rFonts w:ascii="ＭＳ ゴシック" w:eastAsia="ＭＳ ゴシック" w:hAnsi="ＭＳ ゴシック" w:cs="Times New Roman" w:hint="eastAsia"/>
          <w:noProof/>
          <w:sz w:val="16"/>
          <w:szCs w:val="16"/>
        </w:rPr>
        <w:t>国の講ずべき措置（</w:t>
      </w:r>
      <w:r w:rsidRPr="00FF472A">
        <w:rPr>
          <w:rFonts w:ascii="ＭＳ ゴシック" w:eastAsia="ＭＳ ゴシック" w:hAnsi="ＭＳ ゴシック" w:cs="Times New Roman" w:hint="eastAsia"/>
          <w:noProof/>
          <w:sz w:val="16"/>
          <w:szCs w:val="16"/>
        </w:rPr>
        <w:t>設備投資等に対する支援、情報提供の確保及び研究開発等</w:t>
      </w:r>
      <w:r>
        <w:rPr>
          <w:rFonts w:ascii="ＭＳ ゴシック" w:eastAsia="ＭＳ ゴシック" w:hAnsi="ＭＳ ゴシック" w:cs="Times New Roman" w:hint="eastAsia"/>
          <w:noProof/>
          <w:sz w:val="16"/>
          <w:szCs w:val="16"/>
        </w:rPr>
        <w:t>）</w:t>
      </w:r>
    </w:p>
    <w:p w:rsidR="00433A5D" w:rsidRPr="00FF472A" w:rsidRDefault="00433A5D" w:rsidP="00433A5D">
      <w:pPr>
        <w:jc w:val="left"/>
        <w:rPr>
          <w:rFonts w:ascii="ＭＳ ゴシック" w:eastAsia="ＭＳ ゴシック" w:hAnsi="ＭＳ ゴシック" w:cs="Times New Roman"/>
          <w:noProof/>
          <w:sz w:val="16"/>
          <w:szCs w:val="16"/>
        </w:rPr>
      </w:pPr>
      <w:r w:rsidRPr="00FF472A">
        <w:rPr>
          <w:rFonts w:ascii="ＭＳ ゴシック" w:eastAsia="ＭＳ ゴシック" w:hAnsi="ＭＳ ゴシック" w:cs="Times New Roman" w:hint="eastAsia"/>
          <w:noProof/>
          <w:sz w:val="16"/>
          <w:szCs w:val="16"/>
        </w:rPr>
        <w:t xml:space="preserve">　　　　施設設置管理者等による移動等円滑化のための措置を促進するため、設備投資等に対する必要な支援措置を講ずる。</w:t>
      </w:r>
    </w:p>
    <w:p w:rsidR="00433A5D" w:rsidRPr="00FF472A" w:rsidRDefault="00433A5D" w:rsidP="00433A5D">
      <w:pPr>
        <w:ind w:left="480" w:hangingChars="300" w:hanging="480"/>
        <w:jc w:val="left"/>
        <w:rPr>
          <w:rFonts w:ascii="ＭＳ ゴシック" w:eastAsia="ＭＳ ゴシック" w:hAnsi="ＭＳ ゴシック" w:cs="Times New Roman"/>
          <w:noProof/>
          <w:sz w:val="16"/>
          <w:szCs w:val="16"/>
        </w:rPr>
      </w:pPr>
      <w:r w:rsidRPr="00FF472A">
        <w:rPr>
          <w:rFonts w:ascii="ＭＳ ゴシック" w:eastAsia="ＭＳ ゴシック" w:hAnsi="ＭＳ ゴシック" w:cs="Times New Roman" w:hint="eastAsia"/>
          <w:noProof/>
          <w:sz w:val="16"/>
          <w:szCs w:val="16"/>
        </w:rPr>
        <w:t xml:space="preserve">　　　　また、高齢者、障害者等の円滑な移動及び施設の利用を確保するためには、施設設置管理者等による移動等円滑化のための事業の実施状況に関する情報が利用しやすい形で提供される必要があることから、国は、施設設置管理者等による移動等円滑化のための事業の実施状況に関する情報が確実に収集され、利用しやすいよう加工された上で、利用者に提供されるような環境の確保に努めることとする。</w:t>
      </w:r>
    </w:p>
    <w:p w:rsidR="00433A5D" w:rsidRDefault="00433A5D" w:rsidP="00433A5D">
      <w:pPr>
        <w:ind w:left="480" w:hangingChars="300" w:hanging="480"/>
        <w:jc w:val="left"/>
        <w:rPr>
          <w:rFonts w:ascii="ＭＳ ゴシック" w:eastAsia="ＭＳ ゴシック" w:hAnsi="ＭＳ ゴシック" w:cs="Times New Roman"/>
          <w:noProof/>
          <w:sz w:val="16"/>
          <w:szCs w:val="16"/>
        </w:rPr>
      </w:pPr>
      <w:r w:rsidRPr="00FF472A">
        <w:rPr>
          <w:rFonts w:ascii="ＭＳ ゴシック" w:eastAsia="ＭＳ ゴシック" w:hAnsi="ＭＳ ゴシック" w:cs="Times New Roman" w:hint="eastAsia"/>
          <w:noProof/>
          <w:sz w:val="16"/>
          <w:szCs w:val="16"/>
        </w:rPr>
        <w:t xml:space="preserve">　　　　さらに、国は、移動等円滑化を目的とした施設及び車両等に係る新たな設備等（情報を提供する手法に係るものを含む。以下同じ。）の実用化及び標準化、既存の設備等の利便性及び安全性の向上、新たな設備等の導入に係るコストの低減化等のための調査及び情報通信技術等の研究開発の促進を図るとともに、それらの成果が幅広く活用されるよう、施設設置管理者等に提供するほか、地方公共団体による移動等円滑化のための施設の整備に対する主体的な取組を尊重しつつ、地方公共団体が選択可能な各種支援措置の整備を行う。</w:t>
      </w:r>
    </w:p>
    <w:p w:rsidR="00433A5D" w:rsidRPr="00FF472A" w:rsidRDefault="00433A5D" w:rsidP="00433A5D">
      <w:pPr>
        <w:ind w:left="480" w:hangingChars="300" w:hanging="480"/>
        <w:jc w:val="left"/>
        <w:rPr>
          <w:rFonts w:ascii="ＭＳ ゴシック" w:eastAsia="ＭＳ ゴシック" w:hAnsi="ＭＳ ゴシック" w:cs="Times New Roman"/>
          <w:noProof/>
          <w:sz w:val="16"/>
          <w:szCs w:val="16"/>
        </w:rPr>
      </w:pPr>
      <w:r>
        <w:rPr>
          <w:rFonts w:ascii="ＭＳ ゴシック" w:eastAsia="ＭＳ ゴシック" w:hAnsi="ＭＳ ゴシック" w:cs="Times New Roman" w:hint="eastAsia"/>
          <w:noProof/>
          <w:sz w:val="16"/>
          <w:szCs w:val="16"/>
        </w:rPr>
        <w:lastRenderedPageBreak/>
        <w:t xml:space="preserve">　　　　なお、道路の移動等円滑化に関しては、国が、二以上の特定旅客施設等を相互に接続する道路で、高齢者、障害者等の移動が通常徒歩で行われるものについて、一以上の経路を特定道路に指定するものとする。また、建築物の移動等円滑化に関しては、国は、地方公共団体が、条例を定めることにより、義務付け対象となる用途の追加及び規模の引下げ並びに基準の強化を行っている状況について、地方公共団体に対して情報提供するものとする。</w:t>
      </w:r>
    </w:p>
    <w:p w:rsidR="00433A5D" w:rsidRPr="00FF472A" w:rsidRDefault="00433A5D" w:rsidP="00433A5D">
      <w:pPr>
        <w:jc w:val="left"/>
        <w:rPr>
          <w:rFonts w:ascii="ＭＳ ゴシック" w:eastAsia="ＭＳ ゴシック" w:hAnsi="ＭＳ ゴシック" w:cs="Times New Roman"/>
          <w:noProof/>
          <w:sz w:val="16"/>
          <w:szCs w:val="16"/>
        </w:rPr>
      </w:pPr>
      <w:r w:rsidRPr="00FF472A">
        <w:rPr>
          <w:rFonts w:ascii="ＭＳ ゴシック" w:eastAsia="ＭＳ ゴシック" w:hAnsi="ＭＳ ゴシック" w:cs="Times New Roman" w:hint="eastAsia"/>
          <w:noProof/>
          <w:sz w:val="16"/>
          <w:szCs w:val="16"/>
        </w:rPr>
        <w:t xml:space="preserve">　　２　地方公共団体の責務及び講ずべき措置</w:t>
      </w:r>
    </w:p>
    <w:p w:rsidR="00433A5D" w:rsidRPr="00FF472A" w:rsidRDefault="00433A5D" w:rsidP="00433A5D">
      <w:pPr>
        <w:ind w:left="480" w:hangingChars="300" w:hanging="480"/>
        <w:jc w:val="left"/>
        <w:rPr>
          <w:rFonts w:ascii="ＭＳ ゴシック" w:eastAsia="ＭＳ ゴシック" w:hAnsi="ＭＳ ゴシック" w:cs="Times New Roman"/>
          <w:noProof/>
          <w:sz w:val="16"/>
          <w:szCs w:val="16"/>
        </w:rPr>
      </w:pPr>
      <w:r w:rsidRPr="00FF472A">
        <w:rPr>
          <w:rFonts w:ascii="ＭＳ ゴシック" w:eastAsia="ＭＳ ゴシック" w:hAnsi="ＭＳ ゴシック" w:cs="Times New Roman" w:hint="eastAsia"/>
          <w:noProof/>
          <w:sz w:val="16"/>
          <w:szCs w:val="16"/>
        </w:rPr>
        <w:t xml:space="preserve">　　　　地方公共団体は、地域住民の福祉の増進を図る観点から、国の施策に準じ、１に掲げる責務を果たすとともに、措置を講ずることが必要である。特に、地域の実情に即して、移動等円滑化のための事業に対する支援措置、移動等円滑化に関する地域住民の理解を深めるための広報活動等移動等円滑化を促進するために必要な措置を総合的かつ計画的に講ずるよう努める</w:t>
      </w:r>
      <w:r>
        <w:rPr>
          <w:rFonts w:ascii="ＭＳ ゴシック" w:eastAsia="ＭＳ ゴシック" w:hAnsi="ＭＳ ゴシック" w:cs="Times New Roman" w:hint="eastAsia"/>
          <w:noProof/>
          <w:sz w:val="16"/>
          <w:szCs w:val="16"/>
        </w:rPr>
        <w:t>とともに、移動等円滑化促進方針協議会を活用すること等により移動等円滑化の進展の状況等の定期的な評価を行うよう努める</w:t>
      </w:r>
      <w:r w:rsidRPr="00FF472A">
        <w:rPr>
          <w:rFonts w:ascii="ＭＳ ゴシック" w:eastAsia="ＭＳ ゴシック" w:hAnsi="ＭＳ ゴシック" w:cs="Times New Roman" w:hint="eastAsia"/>
          <w:noProof/>
          <w:sz w:val="16"/>
          <w:szCs w:val="16"/>
        </w:rPr>
        <w:t>ことが必要である。</w:t>
      </w:r>
    </w:p>
    <w:p w:rsidR="00433A5D" w:rsidRPr="00FF472A" w:rsidRDefault="00433A5D" w:rsidP="00433A5D">
      <w:pPr>
        <w:ind w:left="480" w:hangingChars="300" w:hanging="480"/>
        <w:jc w:val="left"/>
        <w:rPr>
          <w:rFonts w:ascii="ＭＳ ゴシック" w:eastAsia="ＭＳ ゴシック" w:hAnsi="ＭＳ ゴシック" w:cs="Times New Roman"/>
          <w:noProof/>
          <w:sz w:val="16"/>
          <w:szCs w:val="16"/>
        </w:rPr>
      </w:pPr>
      <w:r w:rsidRPr="00FF472A">
        <w:rPr>
          <w:rFonts w:ascii="ＭＳ ゴシック" w:eastAsia="ＭＳ ゴシック" w:hAnsi="ＭＳ ゴシック" w:cs="Times New Roman" w:hint="eastAsia"/>
          <w:noProof/>
          <w:sz w:val="16"/>
          <w:szCs w:val="16"/>
        </w:rPr>
        <w:t xml:space="preserve">　　　　なお、建築物の移動等円滑化に関しては、地方公共団体が所要の事項を条例に定めることにより、</w:t>
      </w:r>
      <w:r>
        <w:rPr>
          <w:rFonts w:ascii="ＭＳ ゴシック" w:eastAsia="ＭＳ ゴシック" w:hAnsi="ＭＳ ゴシック" w:cs="Times New Roman" w:hint="eastAsia"/>
          <w:noProof/>
          <w:sz w:val="16"/>
          <w:szCs w:val="16"/>
        </w:rPr>
        <w:t>対象区域を設定して義務付け対象となる用途の追加及び規模の引き下げ並びに基準の強化をすることで</w:t>
      </w:r>
      <w:r w:rsidRPr="00FF472A">
        <w:rPr>
          <w:rFonts w:ascii="ＭＳ ゴシック" w:eastAsia="ＭＳ ゴシック" w:hAnsi="ＭＳ ゴシック" w:cs="Times New Roman" w:hint="eastAsia"/>
          <w:noProof/>
          <w:sz w:val="16"/>
          <w:szCs w:val="16"/>
        </w:rPr>
        <w:t>地域の実情に応じた建築物の移動等円滑化を図ることが可能な仕組みとなっているので、積極的な活用に努めることが必要である。また、建築物の部分のうち駅等に設けられる一定の要件を満たす通路等については、建築基準法（昭和二十五年法律第二百一号）第五十二条第十四項第一号の規定による容積率制限の特例を受けることが可能であるので、同法に規定する特定行政庁は、当該規定の適切な運用に努めることが重要である。</w:t>
      </w:r>
    </w:p>
    <w:p w:rsidR="00433A5D" w:rsidRPr="00FF472A" w:rsidRDefault="00433A5D" w:rsidP="00433A5D">
      <w:pPr>
        <w:jc w:val="left"/>
        <w:rPr>
          <w:rFonts w:ascii="ＭＳ ゴシック" w:eastAsia="ＭＳ ゴシック" w:hAnsi="ＭＳ ゴシック" w:cs="Times New Roman"/>
          <w:noProof/>
          <w:sz w:val="16"/>
          <w:szCs w:val="16"/>
        </w:rPr>
      </w:pPr>
      <w:r w:rsidRPr="00FF472A">
        <w:rPr>
          <w:rFonts w:ascii="ＭＳ ゴシック" w:eastAsia="ＭＳ ゴシック" w:hAnsi="ＭＳ ゴシック" w:cs="Times New Roman" w:hint="eastAsia"/>
          <w:noProof/>
          <w:sz w:val="16"/>
          <w:szCs w:val="16"/>
        </w:rPr>
        <w:t xml:space="preserve">　　３　施設設置管理者以外の高齢者、障害者等が日常生活又は社会生活において利用する施設を設置又は管理する者の責務</w:t>
      </w:r>
    </w:p>
    <w:p w:rsidR="00433A5D" w:rsidRPr="00FF472A" w:rsidRDefault="00433A5D" w:rsidP="00433A5D">
      <w:pPr>
        <w:ind w:left="480" w:hangingChars="300" w:hanging="480"/>
        <w:jc w:val="left"/>
        <w:rPr>
          <w:rFonts w:ascii="ＭＳ ゴシック" w:eastAsia="ＭＳ ゴシック" w:hAnsi="ＭＳ ゴシック" w:cs="Times New Roman"/>
          <w:noProof/>
          <w:sz w:val="16"/>
          <w:szCs w:val="16"/>
        </w:rPr>
      </w:pPr>
      <w:r w:rsidRPr="00FF472A">
        <w:rPr>
          <w:rFonts w:ascii="ＭＳ ゴシック" w:eastAsia="ＭＳ ゴシック" w:hAnsi="ＭＳ ゴシック" w:cs="Times New Roman" w:hint="eastAsia"/>
          <w:noProof/>
          <w:sz w:val="16"/>
          <w:szCs w:val="16"/>
        </w:rPr>
        <w:t xml:space="preserve">　　　　高齢者、障害者等の円滑な移動及び施設の利用を実現するために、地下街、自由通路、駅前広場その他の高齢者、障害者等が日常生活及び社会生活において移動手段として利用し得る施設を設置し、又は管理する者においても、移動等円滑化のために必要な措置を講ずるよう努めることが必要である。</w:t>
      </w:r>
    </w:p>
    <w:p w:rsidR="00433A5D" w:rsidRPr="00FF472A" w:rsidRDefault="00433A5D" w:rsidP="00433A5D">
      <w:pPr>
        <w:jc w:val="left"/>
        <w:rPr>
          <w:rFonts w:ascii="ＭＳ ゴシック" w:eastAsia="ＭＳ ゴシック" w:hAnsi="ＭＳ ゴシック" w:cs="Times New Roman"/>
          <w:noProof/>
          <w:sz w:val="16"/>
          <w:szCs w:val="16"/>
        </w:rPr>
      </w:pPr>
      <w:r w:rsidRPr="00FF472A">
        <w:rPr>
          <w:rFonts w:ascii="ＭＳ ゴシック" w:eastAsia="ＭＳ ゴシック" w:hAnsi="ＭＳ ゴシック" w:cs="Times New Roman" w:hint="eastAsia"/>
          <w:noProof/>
          <w:sz w:val="16"/>
          <w:szCs w:val="16"/>
        </w:rPr>
        <w:t xml:space="preserve">　　４　国民の責務（心のバリアフリー）</w:t>
      </w:r>
    </w:p>
    <w:p w:rsidR="00433A5D" w:rsidRPr="00FF472A" w:rsidRDefault="00433A5D" w:rsidP="00433A5D">
      <w:pPr>
        <w:ind w:left="480" w:hangingChars="300" w:hanging="480"/>
        <w:jc w:val="left"/>
        <w:rPr>
          <w:rFonts w:ascii="ＭＳ ゴシック" w:eastAsia="ＭＳ ゴシック" w:hAnsi="ＭＳ ゴシック" w:cs="Times New Roman"/>
          <w:noProof/>
          <w:sz w:val="16"/>
          <w:szCs w:val="16"/>
        </w:rPr>
      </w:pPr>
      <w:r w:rsidRPr="00FF472A">
        <w:rPr>
          <w:rFonts w:ascii="ＭＳ ゴシック" w:eastAsia="ＭＳ ゴシック" w:hAnsi="ＭＳ ゴシック" w:cs="Times New Roman" w:hint="eastAsia"/>
          <w:noProof/>
          <w:sz w:val="16"/>
          <w:szCs w:val="16"/>
        </w:rPr>
        <w:t xml:space="preserve">　　　　国民は、高齢者、障害者等の自立した日常生活及び社会生活を確保することの重要性並びにそのために高齢者、障害者等の円滑な移動及び施設の利用を実現することの必要性について理解を深めるよう努めなければならない。その際、外見上分かりづらい聴覚障害、内部障害、精神障害、発達障害など、障害には多様な特性があることに留意する必要がある。　</w:t>
      </w:r>
    </w:p>
    <w:p w:rsidR="00433A5D" w:rsidRPr="00FF472A" w:rsidRDefault="00433A5D" w:rsidP="00433A5D">
      <w:pPr>
        <w:ind w:left="480" w:hangingChars="300" w:hanging="480"/>
        <w:jc w:val="left"/>
        <w:rPr>
          <w:rFonts w:ascii="ＭＳ ゴシック" w:eastAsia="ＭＳ ゴシック" w:hAnsi="ＭＳ ゴシック" w:cs="Times New Roman"/>
          <w:noProof/>
          <w:sz w:val="16"/>
          <w:szCs w:val="16"/>
        </w:rPr>
      </w:pPr>
      <w:r w:rsidRPr="00FF472A">
        <w:rPr>
          <w:rFonts w:ascii="ＭＳ ゴシック" w:eastAsia="ＭＳ ゴシック" w:hAnsi="ＭＳ ゴシック" w:cs="Times New Roman" w:hint="eastAsia"/>
          <w:noProof/>
          <w:sz w:val="16"/>
          <w:szCs w:val="16"/>
        </w:rPr>
        <w:t xml:space="preserve">　　　　また、視覚障害者誘導用ブロック上への駐輪、車椅子使用者用駐車施設への駐車等による高齢者、障害者等の施設の利用等を妨げないことのみならず、</w:t>
      </w:r>
      <w:r>
        <w:rPr>
          <w:rFonts w:ascii="ＭＳ ゴシック" w:eastAsia="ＭＳ ゴシック" w:hAnsi="ＭＳ ゴシック" w:cs="Times New Roman" w:hint="eastAsia"/>
          <w:noProof/>
          <w:sz w:val="16"/>
          <w:szCs w:val="16"/>
        </w:rPr>
        <w:t>鉄道駅の利用に当たり、</w:t>
      </w:r>
      <w:r w:rsidRPr="00FF472A">
        <w:rPr>
          <w:rFonts w:ascii="ＭＳ ゴシック" w:eastAsia="ＭＳ ゴシック" w:hAnsi="ＭＳ ゴシック" w:cs="Times New Roman" w:hint="eastAsia"/>
          <w:noProof/>
          <w:sz w:val="16"/>
          <w:szCs w:val="16"/>
        </w:rPr>
        <w:t>必要に応じ高齢者、障害者等</w:t>
      </w:r>
      <w:r>
        <w:rPr>
          <w:rFonts w:ascii="ＭＳ ゴシック" w:eastAsia="ＭＳ ゴシック" w:hAnsi="ＭＳ ゴシック" w:cs="Times New Roman" w:hint="eastAsia"/>
          <w:noProof/>
          <w:sz w:val="16"/>
          <w:szCs w:val="16"/>
        </w:rPr>
        <w:t>に対する手助けすること等、高齢者、障害者等が公共交通機関を利用していどうするために必要となる支援その他のこれらの者の円滑な</w:t>
      </w:r>
      <w:r w:rsidRPr="00FF472A">
        <w:rPr>
          <w:rFonts w:ascii="ＭＳ ゴシック" w:eastAsia="ＭＳ ゴシック" w:hAnsi="ＭＳ ゴシック" w:cs="Times New Roman" w:hint="eastAsia"/>
          <w:noProof/>
          <w:sz w:val="16"/>
          <w:szCs w:val="16"/>
        </w:rPr>
        <w:t>移動及び施設の利用を</w:t>
      </w:r>
      <w:r>
        <w:rPr>
          <w:rFonts w:ascii="ＭＳ ゴシック" w:eastAsia="ＭＳ ゴシック" w:hAnsi="ＭＳ ゴシック" w:cs="Times New Roman" w:hint="eastAsia"/>
          <w:noProof/>
          <w:sz w:val="16"/>
          <w:szCs w:val="16"/>
        </w:rPr>
        <w:t>確保することに積極的に協力することが求められる</w:t>
      </w:r>
      <w:r w:rsidRPr="00FF472A">
        <w:rPr>
          <w:rFonts w:ascii="ＭＳ ゴシック" w:eastAsia="ＭＳ ゴシック" w:hAnsi="ＭＳ ゴシック" w:cs="Times New Roman" w:hint="eastAsia"/>
          <w:noProof/>
          <w:sz w:val="16"/>
          <w:szCs w:val="16"/>
        </w:rPr>
        <w:t>。</w:t>
      </w:r>
    </w:p>
    <w:p w:rsidR="00433A5D" w:rsidRPr="00FF472A" w:rsidRDefault="00433A5D" w:rsidP="00433A5D">
      <w:pPr>
        <w:jc w:val="left"/>
        <w:rPr>
          <w:rFonts w:ascii="ＭＳ ゴシック" w:eastAsia="ＭＳ ゴシック" w:hAnsi="ＭＳ ゴシック" w:cs="Times New Roman"/>
          <w:noProof/>
          <w:sz w:val="16"/>
          <w:szCs w:val="16"/>
        </w:rPr>
      </w:pPr>
      <w:r w:rsidRPr="00FF472A">
        <w:rPr>
          <w:rFonts w:ascii="ＭＳ ゴシック" w:eastAsia="ＭＳ ゴシック" w:hAnsi="ＭＳ ゴシック" w:cs="Times New Roman" w:hint="eastAsia"/>
          <w:noProof/>
          <w:sz w:val="16"/>
          <w:szCs w:val="16"/>
        </w:rPr>
        <w:t>附　則</w:t>
      </w:r>
    </w:p>
    <w:p w:rsidR="00433A5D" w:rsidRDefault="00433A5D" w:rsidP="00433A5D">
      <w:pPr>
        <w:rPr>
          <w:rFonts w:ascii="ＭＳ ゴシック" w:eastAsia="ＭＳ ゴシック" w:hAnsi="ＭＳ ゴシック" w:cs="Times New Roman"/>
          <w:noProof/>
          <w:sz w:val="16"/>
          <w:szCs w:val="16"/>
        </w:rPr>
      </w:pPr>
      <w:r w:rsidRPr="00FF472A">
        <w:rPr>
          <w:rFonts w:ascii="ＭＳ ゴシック" w:eastAsia="ＭＳ ゴシック" w:hAnsi="ＭＳ ゴシック" w:cs="Times New Roman" w:hint="eastAsia"/>
          <w:noProof/>
          <w:sz w:val="16"/>
          <w:szCs w:val="16"/>
        </w:rPr>
        <w:t>この告示は、</w:t>
      </w:r>
      <w:r>
        <w:rPr>
          <w:rFonts w:ascii="ＭＳ ゴシック" w:eastAsia="ＭＳ ゴシック" w:hAnsi="ＭＳ ゴシック" w:cs="Times New Roman" w:hint="eastAsia"/>
          <w:noProof/>
          <w:sz w:val="16"/>
          <w:szCs w:val="16"/>
        </w:rPr>
        <w:t>平成三十一年四月一日</w:t>
      </w:r>
      <w:r w:rsidRPr="00FF472A">
        <w:rPr>
          <w:rFonts w:ascii="ＭＳ ゴシック" w:eastAsia="ＭＳ ゴシック" w:hAnsi="ＭＳ ゴシック" w:cs="Times New Roman" w:hint="eastAsia"/>
          <w:noProof/>
          <w:sz w:val="16"/>
          <w:szCs w:val="16"/>
        </w:rPr>
        <w:t>から施行する。</w:t>
      </w:r>
      <w:r>
        <w:rPr>
          <w:rFonts w:ascii="ＭＳ ゴシック" w:eastAsia="ＭＳ ゴシック" w:hAnsi="ＭＳ ゴシック" w:cs="Times New Roman"/>
          <w:noProof/>
          <w:sz w:val="16"/>
          <w:szCs w:val="16"/>
        </w:rPr>
        <w:br w:type="page"/>
      </w:r>
    </w:p>
    <w:tbl>
      <w:tblPr>
        <w:tblW w:w="0" w:type="auto"/>
        <w:shd w:val="clear" w:color="auto" w:fill="244061"/>
        <w:tblLook w:val="04A0" w:firstRow="1" w:lastRow="0" w:firstColumn="1" w:lastColumn="0" w:noHBand="0" w:noVBand="1"/>
      </w:tblPr>
      <w:tblGrid>
        <w:gridCol w:w="9286"/>
      </w:tblGrid>
      <w:tr w:rsidR="00433A5D" w:rsidRPr="00A04C09" w:rsidTr="007D0EF2">
        <w:trPr>
          <w:trHeight w:val="794"/>
        </w:trPr>
        <w:tc>
          <w:tcPr>
            <w:tcW w:w="9286" w:type="dxa"/>
            <w:shd w:val="clear" w:color="auto" w:fill="244061"/>
            <w:vAlign w:val="center"/>
          </w:tcPr>
          <w:p w:rsidR="00433A5D" w:rsidRPr="00A04C09" w:rsidRDefault="00433A5D" w:rsidP="007D0EF2">
            <w:pPr>
              <w:overflowPunct w:val="0"/>
              <w:autoSpaceDE w:val="0"/>
              <w:autoSpaceDN w:val="0"/>
              <w:adjustRightInd w:val="0"/>
              <w:spacing w:line="0" w:lineRule="atLeast"/>
              <w:textAlignment w:val="baseline"/>
              <w:rPr>
                <w:rFonts w:ascii="ＭＳ ゴシック" w:eastAsia="ＭＳ ゴシック" w:hAnsi="ＭＳ ゴシック" w:cs="Times New Roman"/>
                <w:b/>
                <w:sz w:val="28"/>
                <w:szCs w:val="28"/>
              </w:rPr>
            </w:pPr>
            <w:r w:rsidRPr="00A04C09">
              <w:rPr>
                <w:rFonts w:ascii="ＭＳ 明朝" w:eastAsia="ＭＳ 明朝" w:hAnsi="Century" w:cs="Times New Roman"/>
                <w:sz w:val="22"/>
                <w:szCs w:val="24"/>
              </w:rPr>
              <w:lastRenderedPageBreak/>
              <w:br w:type="page"/>
            </w:r>
            <w:r w:rsidRPr="00A04C09">
              <w:rPr>
                <w:rFonts w:ascii="ＭＳ 明朝" w:eastAsia="平成明朝" w:hAnsi="ＭＳ 明朝" w:cs="Times New Roman"/>
                <w:color w:val="000000"/>
                <w:sz w:val="22"/>
                <w:szCs w:val="24"/>
              </w:rPr>
              <w:br w:type="page"/>
            </w:r>
            <w:r>
              <w:rPr>
                <w:rFonts w:ascii="ＭＳ ゴシック" w:eastAsia="ＭＳ ゴシック" w:hAnsi="ＭＳ ゴシック" w:hint="eastAsia"/>
                <w:b/>
                <w:sz w:val="28"/>
                <w:szCs w:val="28"/>
              </w:rPr>
              <w:t xml:space="preserve">１-６ </w:t>
            </w:r>
            <w:r w:rsidRPr="00A04C09">
              <w:rPr>
                <w:rFonts w:asciiTheme="majorEastAsia" w:eastAsiaTheme="majorEastAsia" w:hAnsiTheme="majorEastAsia" w:cs="Times New Roman" w:hint="eastAsia"/>
                <w:b/>
                <w:color w:val="FFFFFF" w:themeColor="background1"/>
                <w:sz w:val="28"/>
                <w:szCs w:val="28"/>
              </w:rPr>
              <w:t>大阪</w:t>
            </w:r>
            <w:r w:rsidRPr="00A04C09">
              <w:rPr>
                <w:rFonts w:ascii="ＭＳ ゴシック" w:eastAsia="ＭＳ ゴシック" w:hAnsi="ＭＳ ゴシック" w:cs="Times New Roman" w:hint="eastAsia"/>
                <w:b/>
                <w:sz w:val="28"/>
                <w:szCs w:val="28"/>
              </w:rPr>
              <w:t>府福祉のまちづくり条例</w:t>
            </w:r>
            <w:r>
              <w:rPr>
                <w:rFonts w:ascii="ＭＳ ゴシック" w:eastAsia="ＭＳ ゴシック" w:hAnsi="ＭＳ ゴシック" w:cs="Times New Roman" w:hint="eastAsia"/>
                <w:b/>
                <w:sz w:val="28"/>
                <w:szCs w:val="28"/>
              </w:rPr>
              <w:t xml:space="preserve">　　　　</w:t>
            </w:r>
            <w:r w:rsidRPr="00A04C09">
              <w:rPr>
                <w:rFonts w:ascii="ＭＳ ゴシック" w:eastAsia="ＭＳ ゴシック" w:hAnsi="ＭＳ ゴシック" w:cs="Times New Roman" w:hint="eastAsia"/>
                <w:b/>
                <w:sz w:val="28"/>
                <w:szCs w:val="28"/>
              </w:rPr>
              <w:t xml:space="preserve">　</w:t>
            </w:r>
            <w:r>
              <w:rPr>
                <w:rFonts w:ascii="ＭＳ ゴシック" w:eastAsia="ＭＳ ゴシック" w:hAnsi="ＭＳ ゴシック" w:cs="Times New Roman" w:hint="eastAsia"/>
                <w:b/>
                <w:sz w:val="28"/>
                <w:szCs w:val="28"/>
              </w:rPr>
              <w:t xml:space="preserve">　</w:t>
            </w:r>
            <w:r w:rsidRPr="00A04C09">
              <w:rPr>
                <w:rFonts w:ascii="ＭＳ ゴシック" w:eastAsia="ＭＳ ゴシック" w:hAnsi="ＭＳ ゴシック" w:cs="Times New Roman" w:hint="eastAsia"/>
                <w:b/>
                <w:sz w:val="28"/>
                <w:szCs w:val="28"/>
              </w:rPr>
              <w:t xml:space="preserve">　　大阪府条例第36号</w:t>
            </w:r>
          </w:p>
        </w:tc>
      </w:tr>
    </w:tbl>
    <w:p w:rsidR="00433A5D" w:rsidRPr="00A04C09" w:rsidRDefault="00433A5D" w:rsidP="00433A5D">
      <w:pPr>
        <w:rPr>
          <w:rFonts w:asciiTheme="majorEastAsia" w:eastAsiaTheme="majorEastAsia" w:hAnsiTheme="majorEastAsia" w:cs="Times New Roman"/>
          <w:sz w:val="16"/>
          <w:szCs w:val="16"/>
        </w:rPr>
      </w:pPr>
    </w:p>
    <w:p w:rsidR="00433A5D" w:rsidRPr="00A04C09" w:rsidRDefault="00433A5D" w:rsidP="00433A5D">
      <w:pPr>
        <w:rPr>
          <w:rFonts w:asciiTheme="majorEastAsia" w:eastAsiaTheme="majorEastAsia" w:hAnsiTheme="majorEastAsia" w:cs="Times New Roman"/>
          <w:sz w:val="16"/>
          <w:szCs w:val="16"/>
        </w:rPr>
      </w:pPr>
      <w:r w:rsidRPr="00A04C09">
        <w:rPr>
          <w:rFonts w:asciiTheme="majorEastAsia" w:eastAsiaTheme="majorEastAsia" w:hAnsiTheme="majorEastAsia" w:cs="Times New Roman" w:hint="eastAsia"/>
          <w:sz w:val="16"/>
          <w:szCs w:val="16"/>
        </w:rPr>
        <w:t xml:space="preserve">　　　　　　　　　　　　　　　　　　　　　　　　　　　　　　　　　　　　　改正　平成７年３月１７日　条例第３号</w:t>
      </w:r>
    </w:p>
    <w:p w:rsidR="00433A5D" w:rsidRPr="00A04C09" w:rsidRDefault="00433A5D" w:rsidP="00433A5D">
      <w:pPr>
        <w:rPr>
          <w:rFonts w:asciiTheme="majorEastAsia" w:eastAsiaTheme="majorEastAsia" w:hAnsiTheme="majorEastAsia" w:cs="Times New Roman"/>
          <w:sz w:val="16"/>
          <w:szCs w:val="16"/>
        </w:rPr>
      </w:pPr>
      <w:r w:rsidRPr="00A04C09">
        <w:rPr>
          <w:rFonts w:asciiTheme="majorEastAsia" w:eastAsiaTheme="majorEastAsia" w:hAnsiTheme="majorEastAsia" w:cs="Times New Roman" w:hint="eastAsia"/>
          <w:sz w:val="16"/>
          <w:szCs w:val="16"/>
        </w:rPr>
        <w:t xml:space="preserve">　　　　　　　　　　　　　　　　　　　　　　　　　　　　　　　　　　　　　平成７年３月１７日　条例第１９号</w:t>
      </w:r>
    </w:p>
    <w:p w:rsidR="00433A5D" w:rsidRPr="00A04C09" w:rsidRDefault="00433A5D" w:rsidP="00433A5D">
      <w:pPr>
        <w:rPr>
          <w:rFonts w:asciiTheme="majorEastAsia" w:eastAsiaTheme="majorEastAsia" w:hAnsiTheme="majorEastAsia" w:cs="Times New Roman"/>
          <w:sz w:val="16"/>
          <w:szCs w:val="16"/>
        </w:rPr>
      </w:pPr>
      <w:r w:rsidRPr="00A04C09">
        <w:rPr>
          <w:rFonts w:asciiTheme="majorEastAsia" w:eastAsiaTheme="majorEastAsia" w:hAnsiTheme="majorEastAsia" w:cs="Times New Roman" w:hint="eastAsia"/>
          <w:sz w:val="16"/>
          <w:szCs w:val="16"/>
        </w:rPr>
        <w:t xml:space="preserve">　　　　　　　　　　　　　　　　　　　　　　　　　　　　　　　　　　　　　平成１２年３月３１日　条例第１０６号</w:t>
      </w:r>
    </w:p>
    <w:p w:rsidR="00433A5D" w:rsidRPr="00A04C09" w:rsidRDefault="00433A5D" w:rsidP="00433A5D">
      <w:pPr>
        <w:rPr>
          <w:rFonts w:asciiTheme="majorEastAsia" w:eastAsiaTheme="majorEastAsia" w:hAnsiTheme="majorEastAsia" w:cs="Times New Roman"/>
          <w:sz w:val="16"/>
          <w:szCs w:val="16"/>
        </w:rPr>
      </w:pPr>
      <w:r w:rsidRPr="00A04C09">
        <w:rPr>
          <w:rFonts w:asciiTheme="majorEastAsia" w:eastAsiaTheme="majorEastAsia" w:hAnsiTheme="majorEastAsia" w:cs="Times New Roman" w:hint="eastAsia"/>
          <w:sz w:val="16"/>
          <w:szCs w:val="16"/>
        </w:rPr>
        <w:t xml:space="preserve">　　　　　　　　　　　　　　　　　　　　　　　　　　　　　　　　　　　　　平成１４年１０月２９日　条例第１０３号</w:t>
      </w:r>
    </w:p>
    <w:p w:rsidR="00433A5D" w:rsidRPr="00A04C09" w:rsidRDefault="00433A5D" w:rsidP="00433A5D">
      <w:pPr>
        <w:rPr>
          <w:rFonts w:asciiTheme="majorEastAsia" w:eastAsiaTheme="majorEastAsia" w:hAnsiTheme="majorEastAsia" w:cs="Times New Roman"/>
          <w:sz w:val="16"/>
          <w:szCs w:val="16"/>
        </w:rPr>
      </w:pPr>
      <w:r w:rsidRPr="00A04C09">
        <w:rPr>
          <w:rFonts w:asciiTheme="majorEastAsia" w:eastAsiaTheme="majorEastAsia" w:hAnsiTheme="majorEastAsia" w:cs="Times New Roman" w:hint="eastAsia"/>
          <w:sz w:val="16"/>
          <w:szCs w:val="16"/>
        </w:rPr>
        <w:t xml:space="preserve">　　　　　　　　　　　　　　　　　　　　　　　　　　　　　　　　　　　　　平成１６年６月４日　条例第６４号</w:t>
      </w:r>
    </w:p>
    <w:p w:rsidR="00433A5D" w:rsidRPr="00A04C09" w:rsidRDefault="00433A5D" w:rsidP="00433A5D">
      <w:pPr>
        <w:rPr>
          <w:rFonts w:asciiTheme="majorEastAsia" w:eastAsiaTheme="majorEastAsia" w:hAnsiTheme="majorEastAsia" w:cs="Times New Roman"/>
          <w:sz w:val="16"/>
          <w:szCs w:val="16"/>
        </w:rPr>
      </w:pPr>
      <w:r w:rsidRPr="00A04C09">
        <w:rPr>
          <w:rFonts w:asciiTheme="majorEastAsia" w:eastAsiaTheme="majorEastAsia" w:hAnsiTheme="majorEastAsia" w:cs="Times New Roman" w:hint="eastAsia"/>
          <w:sz w:val="16"/>
          <w:szCs w:val="16"/>
        </w:rPr>
        <w:t xml:space="preserve">　　　　　　　　　　　　　　　　　　　　　　　　　　　　　　　　　　　　　平成１７年３月２９日　条例第６６号</w:t>
      </w:r>
    </w:p>
    <w:p w:rsidR="00433A5D" w:rsidRPr="00A04C09" w:rsidRDefault="00433A5D" w:rsidP="00433A5D">
      <w:pPr>
        <w:rPr>
          <w:rFonts w:asciiTheme="majorEastAsia" w:eastAsiaTheme="majorEastAsia" w:hAnsiTheme="majorEastAsia" w:cs="Times New Roman"/>
          <w:sz w:val="16"/>
          <w:szCs w:val="16"/>
        </w:rPr>
      </w:pPr>
      <w:r w:rsidRPr="00A04C09">
        <w:rPr>
          <w:rFonts w:asciiTheme="majorEastAsia" w:eastAsiaTheme="majorEastAsia" w:hAnsiTheme="majorEastAsia" w:cs="Times New Roman" w:hint="eastAsia"/>
          <w:sz w:val="16"/>
          <w:szCs w:val="16"/>
        </w:rPr>
        <w:t xml:space="preserve">　　　　　　　　　　　　　　　　　　　　　　　　　　　　　　　　　　　　　平成１８年３月２８日　条例第５２号</w:t>
      </w:r>
    </w:p>
    <w:p w:rsidR="00433A5D" w:rsidRPr="00A04C09" w:rsidRDefault="00433A5D" w:rsidP="00433A5D">
      <w:pPr>
        <w:rPr>
          <w:rFonts w:asciiTheme="majorEastAsia" w:eastAsiaTheme="majorEastAsia" w:hAnsiTheme="majorEastAsia" w:cs="Times New Roman"/>
          <w:sz w:val="16"/>
          <w:szCs w:val="16"/>
        </w:rPr>
      </w:pPr>
      <w:r w:rsidRPr="00A04C09">
        <w:rPr>
          <w:rFonts w:asciiTheme="majorEastAsia" w:eastAsiaTheme="majorEastAsia" w:hAnsiTheme="majorEastAsia" w:cs="Times New Roman" w:hint="eastAsia"/>
          <w:sz w:val="16"/>
          <w:szCs w:val="16"/>
        </w:rPr>
        <w:t xml:space="preserve">　　　　　　　　　　　　　　　　　　　　　　　　　　　　　　　　　　　　　平成１９年３月１６日　条例第４５号</w:t>
      </w:r>
    </w:p>
    <w:p w:rsidR="00433A5D" w:rsidRPr="00A04C09" w:rsidRDefault="00433A5D" w:rsidP="00433A5D">
      <w:pPr>
        <w:rPr>
          <w:rFonts w:asciiTheme="majorEastAsia" w:eastAsiaTheme="majorEastAsia" w:hAnsiTheme="majorEastAsia" w:cs="Times New Roman"/>
          <w:sz w:val="16"/>
          <w:szCs w:val="16"/>
        </w:rPr>
      </w:pPr>
      <w:r w:rsidRPr="00A04C09">
        <w:rPr>
          <w:rFonts w:asciiTheme="majorEastAsia" w:eastAsiaTheme="majorEastAsia" w:hAnsiTheme="majorEastAsia" w:cs="Times New Roman" w:hint="eastAsia"/>
          <w:sz w:val="16"/>
          <w:szCs w:val="16"/>
        </w:rPr>
        <w:t xml:space="preserve">　　　　　　　　　　　　　　　　　　　　　　　　　　　　　　　　　　　　　平成２１年３月２７日　条例第３９号</w:t>
      </w:r>
    </w:p>
    <w:p w:rsidR="00433A5D" w:rsidRPr="00A04C09" w:rsidRDefault="00433A5D" w:rsidP="00433A5D">
      <w:pPr>
        <w:rPr>
          <w:rFonts w:asciiTheme="majorEastAsia" w:eastAsiaTheme="majorEastAsia" w:hAnsiTheme="majorEastAsia" w:cs="Times New Roman"/>
          <w:sz w:val="16"/>
          <w:szCs w:val="16"/>
        </w:rPr>
      </w:pPr>
      <w:r w:rsidRPr="00A04C09">
        <w:rPr>
          <w:rFonts w:asciiTheme="majorEastAsia" w:eastAsiaTheme="majorEastAsia" w:hAnsiTheme="majorEastAsia" w:cs="Times New Roman" w:hint="eastAsia"/>
          <w:sz w:val="16"/>
          <w:szCs w:val="16"/>
        </w:rPr>
        <w:t xml:space="preserve">　　　　　　　　　　　　　　　　　　　　　　　　　　　　　　　　　　　　　平成２２年３月３０日　条例第３６号</w:t>
      </w:r>
    </w:p>
    <w:p w:rsidR="00433A5D" w:rsidRPr="00A04C09" w:rsidRDefault="00433A5D" w:rsidP="00433A5D">
      <w:pPr>
        <w:rPr>
          <w:rFonts w:asciiTheme="majorEastAsia" w:eastAsiaTheme="majorEastAsia" w:hAnsiTheme="majorEastAsia" w:cs="Times New Roman"/>
          <w:sz w:val="16"/>
          <w:szCs w:val="16"/>
        </w:rPr>
      </w:pPr>
      <w:r w:rsidRPr="00A04C09">
        <w:rPr>
          <w:rFonts w:asciiTheme="majorEastAsia" w:eastAsiaTheme="majorEastAsia" w:hAnsiTheme="majorEastAsia" w:cs="Times New Roman" w:hint="eastAsia"/>
          <w:sz w:val="16"/>
          <w:szCs w:val="16"/>
        </w:rPr>
        <w:t xml:space="preserve">　　　　　　　　　　　　　　　　　　　　　　　　　　　　　　　　　　　　　平成２２年１１月４日　条例第８３号</w:t>
      </w:r>
    </w:p>
    <w:p w:rsidR="00433A5D" w:rsidRPr="00A04C09" w:rsidRDefault="00433A5D" w:rsidP="00433A5D">
      <w:pPr>
        <w:rPr>
          <w:rFonts w:asciiTheme="majorEastAsia" w:eastAsiaTheme="majorEastAsia" w:hAnsiTheme="majorEastAsia" w:cs="Times New Roman"/>
          <w:sz w:val="16"/>
          <w:szCs w:val="16"/>
        </w:rPr>
      </w:pPr>
      <w:r w:rsidRPr="00A04C09">
        <w:rPr>
          <w:rFonts w:asciiTheme="majorEastAsia" w:eastAsiaTheme="majorEastAsia" w:hAnsiTheme="majorEastAsia" w:cs="Times New Roman" w:hint="eastAsia"/>
          <w:sz w:val="16"/>
          <w:szCs w:val="16"/>
        </w:rPr>
        <w:t xml:space="preserve">　　　　　　　　　　　　　　　　　　　　　　　　　　　　　　　　　　　　　平成２３年３月２２日　条例第５７号</w:t>
      </w:r>
    </w:p>
    <w:p w:rsidR="00433A5D" w:rsidRPr="00A04C09" w:rsidRDefault="00433A5D" w:rsidP="00433A5D">
      <w:pPr>
        <w:rPr>
          <w:rFonts w:asciiTheme="majorEastAsia" w:eastAsiaTheme="majorEastAsia" w:hAnsiTheme="majorEastAsia" w:cs="Times New Roman"/>
          <w:sz w:val="16"/>
          <w:szCs w:val="16"/>
        </w:rPr>
      </w:pPr>
      <w:r w:rsidRPr="00A04C09">
        <w:rPr>
          <w:rFonts w:asciiTheme="majorEastAsia" w:eastAsiaTheme="majorEastAsia" w:hAnsiTheme="majorEastAsia" w:cs="Times New Roman" w:hint="eastAsia"/>
          <w:sz w:val="16"/>
          <w:szCs w:val="16"/>
        </w:rPr>
        <w:t xml:space="preserve">　　　　　　　　　　　　　　　　　　　　　　　　　　　　　　　　　　　　　平成２３年１０月３１日　条例第１２２号</w:t>
      </w:r>
    </w:p>
    <w:p w:rsidR="00433A5D" w:rsidRPr="00A04C09" w:rsidRDefault="00433A5D" w:rsidP="00433A5D">
      <w:pPr>
        <w:rPr>
          <w:rFonts w:asciiTheme="majorEastAsia" w:eastAsiaTheme="majorEastAsia" w:hAnsiTheme="majorEastAsia" w:cs="Times New Roman"/>
          <w:sz w:val="16"/>
          <w:szCs w:val="16"/>
        </w:rPr>
      </w:pPr>
      <w:r w:rsidRPr="00A04C09">
        <w:rPr>
          <w:rFonts w:asciiTheme="majorEastAsia" w:eastAsiaTheme="majorEastAsia" w:hAnsiTheme="majorEastAsia" w:cs="Times New Roman" w:hint="eastAsia"/>
          <w:sz w:val="16"/>
          <w:szCs w:val="16"/>
        </w:rPr>
        <w:t xml:space="preserve">　　　　　　　　　　　　　　　　　　　　　　　　　　　　　　　　　　　　　平成２４年３月２８日　条例第６７号</w:t>
      </w:r>
    </w:p>
    <w:p w:rsidR="00433A5D" w:rsidRPr="00A04C09" w:rsidRDefault="00433A5D" w:rsidP="00433A5D">
      <w:pPr>
        <w:rPr>
          <w:rFonts w:asciiTheme="majorEastAsia" w:eastAsiaTheme="majorEastAsia" w:hAnsiTheme="majorEastAsia" w:cs="Times New Roman"/>
          <w:sz w:val="16"/>
          <w:szCs w:val="16"/>
        </w:rPr>
      </w:pPr>
      <w:r w:rsidRPr="00A04C09">
        <w:rPr>
          <w:rFonts w:asciiTheme="majorEastAsia" w:eastAsiaTheme="majorEastAsia" w:hAnsiTheme="majorEastAsia" w:cs="Times New Roman" w:hint="eastAsia"/>
          <w:sz w:val="16"/>
          <w:szCs w:val="16"/>
        </w:rPr>
        <w:t xml:space="preserve">　　　　　　　　　　　　　　　　　　　　　　　　　　　　　　　　　　　　　平成２４年１１月１日　条例第１４８号</w:t>
      </w:r>
    </w:p>
    <w:p w:rsidR="00433A5D" w:rsidRPr="00A04C09" w:rsidRDefault="00433A5D" w:rsidP="00433A5D">
      <w:pPr>
        <w:rPr>
          <w:rFonts w:asciiTheme="majorEastAsia" w:eastAsiaTheme="majorEastAsia" w:hAnsiTheme="majorEastAsia" w:cs="Times New Roman"/>
          <w:sz w:val="16"/>
          <w:szCs w:val="16"/>
        </w:rPr>
      </w:pPr>
      <w:r w:rsidRPr="00A04C09">
        <w:rPr>
          <w:rFonts w:asciiTheme="majorEastAsia" w:eastAsiaTheme="majorEastAsia" w:hAnsiTheme="majorEastAsia" w:cs="Times New Roman" w:hint="eastAsia"/>
          <w:sz w:val="16"/>
          <w:szCs w:val="16"/>
        </w:rPr>
        <w:t xml:space="preserve">　　　　　　　　　　　　　　　　　　　　　　　　　　　　　　　　　　　　　平成２６年３月２７日　条例第９７号</w:t>
      </w:r>
    </w:p>
    <w:p w:rsidR="00433A5D" w:rsidRPr="00A04C09" w:rsidRDefault="00433A5D" w:rsidP="00433A5D">
      <w:pPr>
        <w:rPr>
          <w:rFonts w:asciiTheme="majorEastAsia" w:eastAsiaTheme="majorEastAsia" w:hAnsiTheme="majorEastAsia" w:cs="Times New Roman"/>
          <w:w w:val="80"/>
          <w:sz w:val="16"/>
          <w:szCs w:val="16"/>
        </w:rPr>
      </w:pPr>
      <w:r w:rsidRPr="00A04C09">
        <w:rPr>
          <w:rFonts w:asciiTheme="majorEastAsia" w:eastAsiaTheme="majorEastAsia" w:hAnsiTheme="majorEastAsia" w:cs="Times New Roman" w:hint="eastAsia"/>
          <w:sz w:val="16"/>
          <w:szCs w:val="16"/>
        </w:rPr>
        <w:t xml:space="preserve">　　　　　　　　　　　　　　　　　　　　　　　　　　　　　　　　　　　　　平成２６年１２月２６日　条例第１８５号</w:t>
      </w:r>
    </w:p>
    <w:p w:rsidR="00433A5D" w:rsidRDefault="00433A5D" w:rsidP="00433A5D">
      <w:pPr>
        <w:rPr>
          <w:rFonts w:asciiTheme="majorEastAsia" w:eastAsiaTheme="majorEastAsia" w:hAnsiTheme="majorEastAsia" w:cs="Times New Roman"/>
          <w:sz w:val="16"/>
          <w:szCs w:val="16"/>
        </w:rPr>
      </w:pPr>
      <w:r w:rsidRPr="00A04C09">
        <w:rPr>
          <w:rFonts w:asciiTheme="majorEastAsia" w:eastAsiaTheme="majorEastAsia" w:hAnsiTheme="majorEastAsia" w:cs="Times New Roman" w:hint="eastAsia"/>
          <w:sz w:val="16"/>
          <w:szCs w:val="16"/>
        </w:rPr>
        <w:t xml:space="preserve">　　　　　　　　　　　　　　　　　　　　　　　　　　　　　　　　　　　　　平成２７年３月２４日　条例第４５号</w:t>
      </w:r>
    </w:p>
    <w:p w:rsidR="00433A5D" w:rsidRPr="002876AC" w:rsidRDefault="00433A5D" w:rsidP="00433A5D">
      <w:pPr>
        <w:rPr>
          <w:rFonts w:asciiTheme="majorEastAsia" w:eastAsiaTheme="majorEastAsia" w:hAnsiTheme="majorEastAsia" w:cs="Times New Roman"/>
          <w:sz w:val="16"/>
          <w:szCs w:val="16"/>
        </w:rPr>
      </w:pPr>
      <w:r>
        <w:rPr>
          <w:rFonts w:asciiTheme="majorEastAsia" w:eastAsiaTheme="majorEastAsia" w:hAnsiTheme="majorEastAsia" w:cs="Times New Roman" w:hint="eastAsia"/>
          <w:sz w:val="16"/>
          <w:szCs w:val="16"/>
        </w:rPr>
        <w:t xml:space="preserve">　　　　　　　　　　　　　　　　　　　　　　　　　　　　　　　　　　　　　平成２７年１２月２８日　条例第１３３号</w:t>
      </w:r>
    </w:p>
    <w:p w:rsidR="00433A5D" w:rsidRDefault="00433A5D" w:rsidP="00433A5D">
      <w:pPr>
        <w:rPr>
          <w:rFonts w:asciiTheme="majorEastAsia" w:eastAsiaTheme="majorEastAsia" w:hAnsiTheme="majorEastAsia" w:cs="Times New Roman"/>
          <w:sz w:val="16"/>
          <w:szCs w:val="16"/>
        </w:rPr>
      </w:pPr>
      <w:r>
        <w:rPr>
          <w:rFonts w:asciiTheme="majorEastAsia" w:eastAsiaTheme="majorEastAsia" w:hAnsiTheme="majorEastAsia" w:cs="Times New Roman" w:hint="eastAsia"/>
          <w:sz w:val="16"/>
          <w:szCs w:val="16"/>
        </w:rPr>
        <w:t xml:space="preserve">　　　　　　　　　　　　　　　　　　　　　　　　　　　　　　　　　　　　　平成２９年３月２９日　条例第５０号</w:t>
      </w:r>
    </w:p>
    <w:p w:rsidR="00433A5D" w:rsidRDefault="00433A5D" w:rsidP="00433A5D">
      <w:pPr>
        <w:rPr>
          <w:rFonts w:asciiTheme="majorEastAsia" w:eastAsiaTheme="majorEastAsia" w:hAnsiTheme="majorEastAsia" w:cs="Times New Roman"/>
          <w:sz w:val="16"/>
          <w:szCs w:val="16"/>
        </w:rPr>
      </w:pPr>
      <w:r>
        <w:rPr>
          <w:rFonts w:asciiTheme="majorEastAsia" w:eastAsiaTheme="majorEastAsia" w:hAnsiTheme="majorEastAsia" w:cs="Times New Roman" w:hint="eastAsia"/>
          <w:sz w:val="16"/>
          <w:szCs w:val="16"/>
        </w:rPr>
        <w:t xml:space="preserve">　　　　　　　　　　　　　　　　　　　　　　　　　　　　　　　　　　　　　令和元年１２月２５日　条例第６１号</w:t>
      </w:r>
    </w:p>
    <w:p w:rsidR="003E3474" w:rsidRPr="003E3474" w:rsidRDefault="003E3474" w:rsidP="003E3474">
      <w:pPr>
        <w:wordWrap w:val="0"/>
        <w:ind w:right="80"/>
        <w:jc w:val="right"/>
        <w:rPr>
          <w:rFonts w:ascii="ＭＳ ゴシック" w:eastAsia="ＭＳ ゴシック" w:hAnsi="ＭＳ ゴシック"/>
          <w:sz w:val="16"/>
          <w:szCs w:val="16"/>
        </w:rPr>
      </w:pPr>
      <w:r w:rsidRPr="003E3474">
        <w:rPr>
          <w:rFonts w:ascii="ＭＳ ゴシック" w:eastAsia="ＭＳ ゴシック" w:hAnsi="ＭＳ ゴシック" w:hint="eastAsia"/>
          <w:sz w:val="16"/>
          <w:szCs w:val="16"/>
        </w:rPr>
        <w:t>令和　２年　３月２７日　条例第　４２号</w:t>
      </w:r>
    </w:p>
    <w:p w:rsidR="003E3474" w:rsidRPr="003E3474" w:rsidRDefault="003E3474" w:rsidP="003E3474">
      <w:pPr>
        <w:wordWrap w:val="0"/>
        <w:ind w:right="80"/>
        <w:jc w:val="right"/>
        <w:rPr>
          <w:rFonts w:ascii="ＭＳ ゴシック" w:eastAsia="ＭＳ ゴシック" w:hAnsi="ＭＳ ゴシック"/>
          <w:sz w:val="16"/>
          <w:szCs w:val="16"/>
        </w:rPr>
      </w:pPr>
      <w:r w:rsidRPr="003E3474">
        <w:rPr>
          <w:rFonts w:ascii="ＭＳ ゴシック" w:eastAsia="ＭＳ ゴシック" w:hAnsi="ＭＳ ゴシック" w:hint="eastAsia"/>
          <w:sz w:val="16"/>
          <w:szCs w:val="16"/>
        </w:rPr>
        <w:t>令和　３年　３月２９日　条例第　２８号</w:t>
      </w:r>
    </w:p>
    <w:p w:rsidR="003E3474" w:rsidRPr="003E3474" w:rsidRDefault="003E3474" w:rsidP="003E3474">
      <w:pPr>
        <w:wordWrap w:val="0"/>
        <w:ind w:right="80"/>
        <w:jc w:val="right"/>
        <w:rPr>
          <w:rFonts w:ascii="ＭＳ ゴシック" w:eastAsia="ＭＳ ゴシック" w:hAnsi="ＭＳ ゴシック"/>
          <w:sz w:val="16"/>
          <w:szCs w:val="16"/>
        </w:rPr>
      </w:pPr>
      <w:r w:rsidRPr="003E3474">
        <w:rPr>
          <w:rFonts w:ascii="ＭＳ ゴシック" w:eastAsia="ＭＳ ゴシック" w:hAnsi="ＭＳ ゴシック" w:hint="eastAsia"/>
          <w:sz w:val="16"/>
          <w:szCs w:val="16"/>
        </w:rPr>
        <w:t>令和　４年１０月３１日　条例第　６８号</w:t>
      </w:r>
    </w:p>
    <w:p w:rsidR="003E3474" w:rsidRPr="003E3474" w:rsidRDefault="003E3474" w:rsidP="003E3474">
      <w:pPr>
        <w:jc w:val="right"/>
        <w:rPr>
          <w:rFonts w:ascii="ＭＳ ゴシック" w:eastAsia="ＭＳ ゴシック" w:hAnsi="ＭＳ ゴシック" w:hint="eastAsia"/>
          <w:sz w:val="16"/>
          <w:szCs w:val="16"/>
        </w:rPr>
      </w:pPr>
    </w:p>
    <w:p w:rsidR="003E3474" w:rsidRPr="003E3474" w:rsidRDefault="003E3474" w:rsidP="003E3474">
      <w:pPr>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目次</w:t>
      </w:r>
    </w:p>
    <w:p w:rsidR="003E3474" w:rsidRPr="003E3474" w:rsidRDefault="003E3474" w:rsidP="003E3474">
      <w:pPr>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 xml:space="preserve">　前文</w:t>
      </w:r>
    </w:p>
    <w:p w:rsidR="003E3474" w:rsidRPr="003E3474" w:rsidRDefault="003E3474" w:rsidP="003E3474">
      <w:pPr>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 xml:space="preserve">　第１章　総則（第1条―第5条）</w:t>
      </w:r>
    </w:p>
    <w:p w:rsidR="003E3474" w:rsidRPr="003E3474" w:rsidRDefault="003E3474" w:rsidP="003E3474">
      <w:pPr>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 xml:space="preserve">　第２章　福祉のまちづくりに関する施策（第６条―第９条）</w:t>
      </w:r>
    </w:p>
    <w:p w:rsidR="003E3474" w:rsidRPr="003E3474" w:rsidRDefault="003E3474" w:rsidP="003E3474">
      <w:pPr>
        <w:ind w:left="800" w:hangingChars="500" w:hanging="800"/>
        <w:rPr>
          <w:rFonts w:ascii="ＭＳ ゴシック" w:eastAsia="ＭＳ ゴシック" w:hAnsi="ＭＳ ゴシック"/>
          <w:sz w:val="16"/>
          <w:szCs w:val="16"/>
        </w:rPr>
      </w:pPr>
      <w:r w:rsidRPr="003E3474">
        <w:rPr>
          <w:rFonts w:ascii="ＭＳ ゴシック" w:eastAsia="ＭＳ ゴシック" w:hAnsi="ＭＳ ゴシック" w:hint="eastAsia"/>
          <w:sz w:val="16"/>
          <w:szCs w:val="16"/>
        </w:rPr>
        <w:t xml:space="preserve">　第３章　特別特定建築物及び建築物移動等円滑化基準（第10条―第</w:t>
      </w:r>
      <w:r w:rsidRPr="003E3474">
        <w:rPr>
          <w:rFonts w:ascii="ＭＳ ゴシック" w:eastAsia="ＭＳ ゴシック" w:hAnsi="ＭＳ ゴシック"/>
          <w:sz w:val="16"/>
          <w:szCs w:val="16"/>
        </w:rPr>
        <w:t>32</w:t>
      </w:r>
      <w:r w:rsidRPr="003E3474">
        <w:rPr>
          <w:rFonts w:ascii="ＭＳ ゴシック" w:eastAsia="ＭＳ ゴシック" w:hAnsi="ＭＳ ゴシック" w:hint="eastAsia"/>
          <w:sz w:val="16"/>
          <w:szCs w:val="16"/>
        </w:rPr>
        <w:t>条）</w:t>
      </w:r>
    </w:p>
    <w:p w:rsidR="003E3474" w:rsidRPr="003E3474" w:rsidRDefault="003E3474" w:rsidP="003E3474">
      <w:pPr>
        <w:ind w:left="800" w:hangingChars="500" w:hanging="80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 xml:space="preserve">　第４章　ホテル又は旅館の移動等円滑化情報の公表（第3</w:t>
      </w:r>
      <w:r w:rsidRPr="003E3474">
        <w:rPr>
          <w:rFonts w:ascii="ＭＳ ゴシック" w:eastAsia="ＭＳ ゴシック" w:hAnsi="ＭＳ ゴシック"/>
          <w:sz w:val="16"/>
          <w:szCs w:val="16"/>
        </w:rPr>
        <w:t>3</w:t>
      </w:r>
      <w:r w:rsidRPr="003E3474">
        <w:rPr>
          <w:rFonts w:ascii="ＭＳ ゴシック" w:eastAsia="ＭＳ ゴシック" w:hAnsi="ＭＳ ゴシック" w:hint="eastAsia"/>
          <w:sz w:val="16"/>
          <w:szCs w:val="16"/>
        </w:rPr>
        <w:t>条―第3</w:t>
      </w:r>
      <w:r w:rsidRPr="003E3474">
        <w:rPr>
          <w:rFonts w:ascii="ＭＳ ゴシック" w:eastAsia="ＭＳ ゴシック" w:hAnsi="ＭＳ ゴシック"/>
          <w:sz w:val="16"/>
          <w:szCs w:val="16"/>
        </w:rPr>
        <w:t>9</w:t>
      </w:r>
      <w:r w:rsidRPr="003E3474">
        <w:rPr>
          <w:rFonts w:ascii="ＭＳ ゴシック" w:eastAsia="ＭＳ ゴシック" w:hAnsi="ＭＳ ゴシック" w:hint="eastAsia"/>
          <w:sz w:val="16"/>
          <w:szCs w:val="16"/>
        </w:rPr>
        <w:t>条）</w:t>
      </w:r>
    </w:p>
    <w:p w:rsidR="003E3474" w:rsidRPr="003E3474" w:rsidRDefault="003E3474" w:rsidP="003E3474">
      <w:pPr>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 xml:space="preserve">　第５章　事前協議及び改善計画等</w:t>
      </w:r>
    </w:p>
    <w:p w:rsidR="003E3474" w:rsidRPr="003E3474" w:rsidRDefault="003E3474" w:rsidP="003E3474">
      <w:pPr>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 xml:space="preserve">　　第１節　事前協議（第</w:t>
      </w:r>
      <w:r w:rsidRPr="003E3474">
        <w:rPr>
          <w:rFonts w:ascii="ＭＳ ゴシック" w:eastAsia="ＭＳ ゴシック" w:hAnsi="ＭＳ ゴシック"/>
          <w:sz w:val="16"/>
          <w:szCs w:val="16"/>
        </w:rPr>
        <w:t>40</w:t>
      </w:r>
      <w:r w:rsidRPr="003E3474">
        <w:rPr>
          <w:rFonts w:ascii="ＭＳ ゴシック" w:eastAsia="ＭＳ ゴシック" w:hAnsi="ＭＳ ゴシック" w:hint="eastAsia"/>
          <w:sz w:val="16"/>
          <w:szCs w:val="16"/>
        </w:rPr>
        <w:t>条）</w:t>
      </w:r>
    </w:p>
    <w:p w:rsidR="003E3474" w:rsidRPr="003E3474" w:rsidRDefault="003E3474" w:rsidP="003E3474">
      <w:pPr>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 xml:space="preserve">　　第２節　改善計画等（第</w:t>
      </w:r>
      <w:r w:rsidRPr="003E3474">
        <w:rPr>
          <w:rFonts w:ascii="ＭＳ ゴシック" w:eastAsia="ＭＳ ゴシック" w:hAnsi="ＭＳ ゴシック"/>
          <w:sz w:val="16"/>
          <w:szCs w:val="16"/>
        </w:rPr>
        <w:t>41</w:t>
      </w:r>
      <w:r w:rsidRPr="003E3474">
        <w:rPr>
          <w:rFonts w:ascii="ＭＳ ゴシック" w:eastAsia="ＭＳ ゴシック" w:hAnsi="ＭＳ ゴシック" w:hint="eastAsia"/>
          <w:sz w:val="16"/>
          <w:szCs w:val="16"/>
        </w:rPr>
        <w:t>条―第</w:t>
      </w:r>
      <w:r w:rsidRPr="003E3474">
        <w:rPr>
          <w:rFonts w:ascii="ＭＳ ゴシック" w:eastAsia="ＭＳ ゴシック" w:hAnsi="ＭＳ ゴシック"/>
          <w:sz w:val="16"/>
          <w:szCs w:val="16"/>
        </w:rPr>
        <w:t>44</w:t>
      </w:r>
      <w:r w:rsidRPr="003E3474">
        <w:rPr>
          <w:rFonts w:ascii="ＭＳ ゴシック" w:eastAsia="ＭＳ ゴシック" w:hAnsi="ＭＳ ゴシック" w:hint="eastAsia"/>
          <w:sz w:val="16"/>
          <w:szCs w:val="16"/>
        </w:rPr>
        <w:t>条）</w:t>
      </w:r>
    </w:p>
    <w:p w:rsidR="003E3474" w:rsidRPr="003E3474" w:rsidRDefault="003E3474" w:rsidP="003E3474">
      <w:pPr>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 xml:space="preserve">　　第３節　調査、勧告及び公表（第</w:t>
      </w:r>
      <w:r w:rsidRPr="003E3474">
        <w:rPr>
          <w:rFonts w:ascii="ＭＳ ゴシック" w:eastAsia="ＭＳ ゴシック" w:hAnsi="ＭＳ ゴシック"/>
          <w:sz w:val="16"/>
          <w:szCs w:val="16"/>
        </w:rPr>
        <w:t>45</w:t>
      </w:r>
      <w:r w:rsidRPr="003E3474">
        <w:rPr>
          <w:rFonts w:ascii="ＭＳ ゴシック" w:eastAsia="ＭＳ ゴシック" w:hAnsi="ＭＳ ゴシック" w:hint="eastAsia"/>
          <w:sz w:val="16"/>
          <w:szCs w:val="16"/>
        </w:rPr>
        <w:t>条―第</w:t>
      </w:r>
      <w:r w:rsidRPr="003E3474">
        <w:rPr>
          <w:rFonts w:ascii="ＭＳ ゴシック" w:eastAsia="ＭＳ ゴシック" w:hAnsi="ＭＳ ゴシック"/>
          <w:sz w:val="16"/>
          <w:szCs w:val="16"/>
        </w:rPr>
        <w:t>47</w:t>
      </w:r>
      <w:r w:rsidRPr="003E3474">
        <w:rPr>
          <w:rFonts w:ascii="ＭＳ ゴシック" w:eastAsia="ＭＳ ゴシック" w:hAnsi="ＭＳ ゴシック" w:hint="eastAsia"/>
          <w:sz w:val="16"/>
          <w:szCs w:val="16"/>
        </w:rPr>
        <w:t>条）</w:t>
      </w:r>
    </w:p>
    <w:p w:rsidR="003E3474" w:rsidRPr="003E3474" w:rsidRDefault="003E3474" w:rsidP="003E3474">
      <w:pPr>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 xml:space="preserve">　　第４節　雑則（第</w:t>
      </w:r>
      <w:r w:rsidRPr="003E3474">
        <w:rPr>
          <w:rFonts w:ascii="ＭＳ ゴシック" w:eastAsia="ＭＳ ゴシック" w:hAnsi="ＭＳ ゴシック"/>
          <w:sz w:val="16"/>
          <w:szCs w:val="16"/>
        </w:rPr>
        <w:t>48</w:t>
      </w:r>
      <w:r w:rsidRPr="003E3474">
        <w:rPr>
          <w:rFonts w:ascii="ＭＳ ゴシック" w:eastAsia="ＭＳ ゴシック" w:hAnsi="ＭＳ ゴシック" w:hint="eastAsia"/>
          <w:sz w:val="16"/>
          <w:szCs w:val="16"/>
        </w:rPr>
        <w:t>条・第4</w:t>
      </w:r>
      <w:r w:rsidRPr="003E3474">
        <w:rPr>
          <w:rFonts w:ascii="ＭＳ ゴシック" w:eastAsia="ＭＳ ゴシック" w:hAnsi="ＭＳ ゴシック"/>
          <w:sz w:val="16"/>
          <w:szCs w:val="16"/>
        </w:rPr>
        <w:t>9</w:t>
      </w:r>
      <w:r w:rsidRPr="003E3474">
        <w:rPr>
          <w:rFonts w:ascii="ＭＳ ゴシック" w:eastAsia="ＭＳ ゴシック" w:hAnsi="ＭＳ ゴシック" w:hint="eastAsia"/>
          <w:sz w:val="16"/>
          <w:szCs w:val="16"/>
        </w:rPr>
        <w:t>条）</w:t>
      </w:r>
    </w:p>
    <w:p w:rsidR="003E3474" w:rsidRPr="003E3474" w:rsidRDefault="003E3474" w:rsidP="003E3474">
      <w:pPr>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lastRenderedPageBreak/>
        <w:t xml:space="preserve">　第６章　雑則（第</w:t>
      </w:r>
      <w:r w:rsidRPr="003E3474">
        <w:rPr>
          <w:rFonts w:ascii="ＭＳ ゴシック" w:eastAsia="ＭＳ ゴシック" w:hAnsi="ＭＳ ゴシック"/>
          <w:sz w:val="16"/>
          <w:szCs w:val="16"/>
        </w:rPr>
        <w:t>50</w:t>
      </w:r>
      <w:r w:rsidRPr="003E3474">
        <w:rPr>
          <w:rFonts w:ascii="ＭＳ ゴシック" w:eastAsia="ＭＳ ゴシック" w:hAnsi="ＭＳ ゴシック" w:hint="eastAsia"/>
          <w:sz w:val="16"/>
          <w:szCs w:val="16"/>
        </w:rPr>
        <w:t>条・第</w:t>
      </w:r>
      <w:r w:rsidRPr="003E3474">
        <w:rPr>
          <w:rFonts w:ascii="ＭＳ ゴシック" w:eastAsia="ＭＳ ゴシック" w:hAnsi="ＭＳ ゴシック"/>
          <w:sz w:val="16"/>
          <w:szCs w:val="16"/>
        </w:rPr>
        <w:t>51</w:t>
      </w:r>
      <w:r w:rsidRPr="003E3474">
        <w:rPr>
          <w:rFonts w:ascii="ＭＳ ゴシック" w:eastAsia="ＭＳ ゴシック" w:hAnsi="ＭＳ ゴシック" w:hint="eastAsia"/>
          <w:sz w:val="16"/>
          <w:szCs w:val="16"/>
        </w:rPr>
        <w:t>条）</w:t>
      </w:r>
    </w:p>
    <w:p w:rsidR="003E3474" w:rsidRPr="003E3474" w:rsidRDefault="003E3474" w:rsidP="003E3474">
      <w:pPr>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 xml:space="preserve">　附則</w:t>
      </w:r>
    </w:p>
    <w:p w:rsidR="003E3474" w:rsidRPr="003E3474" w:rsidRDefault="003E3474" w:rsidP="003E3474">
      <w:pPr>
        <w:rPr>
          <w:rFonts w:ascii="ＭＳ ゴシック" w:eastAsia="ＭＳ ゴシック" w:hAnsi="ＭＳ ゴシック"/>
          <w:sz w:val="16"/>
          <w:szCs w:val="16"/>
        </w:rPr>
      </w:pPr>
    </w:p>
    <w:p w:rsidR="003E3474" w:rsidRPr="003E3474" w:rsidRDefault="003E3474" w:rsidP="003E3474">
      <w:pPr>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 xml:space="preserve">　私たち一人ひとりが自立し、生きがいをもって生活し、それぞれの立場で社会に貢献することができる真に豊かな福祉社会の実現は、私たち全ての願いであり、また、責務でもある。</w:t>
      </w:r>
    </w:p>
    <w:p w:rsidR="003E3474" w:rsidRPr="003E3474" w:rsidRDefault="003E3474" w:rsidP="003E3474">
      <w:pPr>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 xml:space="preserve">　こうした社会を実現するためには、一人ひとりが一個の人間として尊重されることを基本に、社会からのサービスを平等に享受することができ、意欲や能力に応じて社会に参加することができる機会が、全ての人に均等にもたらされなければならない。</w:t>
      </w:r>
    </w:p>
    <w:p w:rsidR="003E3474" w:rsidRPr="003E3474" w:rsidRDefault="003E3474" w:rsidP="003E3474">
      <w:pPr>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 xml:space="preserve">　このためには、高齢者、障害者等からこれらの機会を奪いがちな物理的、心理的及び情報面の障壁を取り除くことにより、全ての人が自らの意思で自由に移動することができ、その個性と能力を発揮して社会に参加することができる福祉のまちづくりを進めること、とりわけ、生活環境や連続した移動環境をハード・ソフト両面から継続して整備し、改善することが重要である。</w:t>
      </w:r>
    </w:p>
    <w:p w:rsidR="003E3474" w:rsidRPr="003E3474" w:rsidRDefault="003E3474" w:rsidP="003E3474">
      <w:pPr>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 xml:space="preserve">　私たち一人ひとりが基本的人権を尊重し、お互いを大切にする心を育み、福祉のまちづくりを進めるためにたゆまぬ努力を傾けることを決意し、全ての人が自らの意思と責任によって、自分らしい生き方や幸せを追求することができる「自立支援型福祉社会」を実現することを府民の総意として、この条例を制定する。</w:t>
      </w:r>
    </w:p>
    <w:p w:rsidR="003E3474" w:rsidRPr="003E3474" w:rsidRDefault="003E3474" w:rsidP="003E3474">
      <w:pPr>
        <w:rPr>
          <w:rFonts w:ascii="ＭＳ ゴシック" w:eastAsia="ＭＳ ゴシック" w:hAnsi="ＭＳ ゴシック" w:hint="eastAsia"/>
          <w:sz w:val="16"/>
          <w:szCs w:val="16"/>
        </w:rPr>
      </w:pPr>
    </w:p>
    <w:p w:rsidR="003E3474" w:rsidRPr="003E3474" w:rsidRDefault="003E3474" w:rsidP="003E3474">
      <w:pPr>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 xml:space="preserve">　　第１章　総則</w:t>
      </w:r>
    </w:p>
    <w:p w:rsidR="003E3474" w:rsidRPr="003E3474" w:rsidRDefault="003E3474" w:rsidP="003E3474">
      <w:pPr>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（目的）</w:t>
      </w:r>
    </w:p>
    <w:p w:rsidR="003E3474" w:rsidRPr="003E3474" w:rsidRDefault="003E3474" w:rsidP="003E3474">
      <w:pPr>
        <w:ind w:left="16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第１条　この条例は、福祉のまちづくりに関し、府、事業者及び府民の責務を明らかにするとともに、府の基本方針を定めてこれに基づく施策を推進し、及び都市施設を安全かつ容易に利用することができるよう整備し、もって自立支援型福祉社会の実現に資することを目的とする。</w:t>
      </w:r>
    </w:p>
    <w:p w:rsidR="003E3474" w:rsidRPr="003E3474" w:rsidRDefault="003E3474" w:rsidP="003E3474">
      <w:pPr>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（定義）</w:t>
      </w:r>
    </w:p>
    <w:p w:rsidR="003E3474" w:rsidRPr="003E3474" w:rsidRDefault="003E3474" w:rsidP="003E3474">
      <w:pPr>
        <w:ind w:left="16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第２条　この条例の用語の意義は、高齢者、障害者等の移動等の円滑化の促進に関する法律（平成18年法律第91号。以下「法」という。）及び高齢者、障害者等の移動等の円滑化の促進に関する法律施行令（平成18年政令第379号。以下「令」という。）の定めるところによる。</w:t>
      </w:r>
    </w:p>
    <w:p w:rsidR="003E3474" w:rsidRPr="003E3474" w:rsidRDefault="003E3474" w:rsidP="003E3474">
      <w:pPr>
        <w:ind w:left="16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２　前項に定めるもののほか、次の各号に掲げる用語の意義は、当該各号に定めるところによる。</w:t>
      </w:r>
    </w:p>
    <w:p w:rsidR="003E3474" w:rsidRPr="003E3474" w:rsidRDefault="003E3474" w:rsidP="003E3474">
      <w:pPr>
        <w:ind w:leftChars="100" w:left="37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一　都市施設　多数の者が利用する建築物、旅客施設、道路、路外駐車場及び公園をいう。</w:t>
      </w:r>
    </w:p>
    <w:p w:rsidR="003E3474" w:rsidRPr="003E3474" w:rsidRDefault="003E3474" w:rsidP="003E3474">
      <w:pPr>
        <w:ind w:leftChars="100" w:left="37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二　事業者　都市施設を設置し、又は管理する者をいう。</w:t>
      </w:r>
    </w:p>
    <w:p w:rsidR="003E3474" w:rsidRPr="003E3474" w:rsidRDefault="003E3474" w:rsidP="003E3474">
      <w:pPr>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（府の責務）</w:t>
      </w:r>
    </w:p>
    <w:p w:rsidR="003E3474" w:rsidRPr="003E3474" w:rsidRDefault="003E3474" w:rsidP="003E3474">
      <w:pPr>
        <w:ind w:left="16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第３条　府は、福祉のまちづくりに関する総合的な施策を策定し、及びこれを実施する責務を有する。</w:t>
      </w:r>
    </w:p>
    <w:p w:rsidR="003E3474" w:rsidRPr="003E3474" w:rsidRDefault="003E3474" w:rsidP="003E3474">
      <w:pPr>
        <w:ind w:left="16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２　府は、福祉のまちづくりを推進する上で市町村が果たす役割の重要性に鑑み、市町村の福祉のまちづくりに関する施策の策定及び実施について、技術的な助言その他の必要な支援を行うものとする。</w:t>
      </w:r>
    </w:p>
    <w:p w:rsidR="003E3474" w:rsidRPr="003E3474" w:rsidRDefault="003E3474" w:rsidP="003E3474">
      <w:pPr>
        <w:ind w:left="160" w:hangingChars="100" w:hanging="160"/>
        <w:rPr>
          <w:rFonts w:ascii="ＭＳ ゴシック" w:eastAsia="ＭＳ ゴシック" w:hAnsi="ＭＳ ゴシック"/>
          <w:sz w:val="16"/>
          <w:szCs w:val="16"/>
        </w:rPr>
      </w:pPr>
      <w:r w:rsidRPr="003E3474">
        <w:rPr>
          <w:rFonts w:ascii="ＭＳ ゴシック" w:eastAsia="ＭＳ ゴシック" w:hAnsi="ＭＳ ゴシック" w:hint="eastAsia"/>
          <w:sz w:val="16"/>
          <w:szCs w:val="16"/>
        </w:rPr>
        <w:t>３　府は、第1項の施策の策定及び実施に当たっては、市町村との連絡調整を緊密に行うよう努めるものとする。</w:t>
      </w:r>
    </w:p>
    <w:p w:rsidR="003E3474" w:rsidRPr="003E3474" w:rsidRDefault="003E3474" w:rsidP="003E3474">
      <w:pPr>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（事業者の責務）</w:t>
      </w:r>
    </w:p>
    <w:p w:rsidR="003E3474" w:rsidRPr="003E3474" w:rsidRDefault="003E3474" w:rsidP="003E3474">
      <w:pPr>
        <w:ind w:left="16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第４条　事業者は、都市施設を全ての人が安全かつ容易に利用することができるように整備、維持保全及び管理に努めるとともに、府が実施する福祉のまちづくりに関する施策に協力するよう努めなければならない。</w:t>
      </w:r>
    </w:p>
    <w:p w:rsidR="003E3474" w:rsidRPr="003E3474" w:rsidRDefault="003E3474" w:rsidP="003E3474">
      <w:pPr>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（府民の責務）</w:t>
      </w:r>
    </w:p>
    <w:p w:rsidR="003E3474" w:rsidRPr="003E3474" w:rsidRDefault="003E3474" w:rsidP="003E3474">
      <w:pPr>
        <w:ind w:left="16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第５条　府民は、深い理解と相互扶助の心をもって、福祉のまちづくりに積極的に協力するよう努めなければならない。</w:t>
      </w:r>
    </w:p>
    <w:p w:rsidR="003E3474" w:rsidRPr="003E3474" w:rsidRDefault="003E3474" w:rsidP="003E3474">
      <w:pPr>
        <w:rPr>
          <w:rFonts w:ascii="ＭＳ ゴシック" w:eastAsia="ＭＳ ゴシック" w:hAnsi="ＭＳ ゴシック" w:hint="eastAsia"/>
          <w:sz w:val="16"/>
          <w:szCs w:val="16"/>
        </w:rPr>
      </w:pPr>
    </w:p>
    <w:p w:rsidR="003E3474" w:rsidRPr="003E3474" w:rsidRDefault="003E3474" w:rsidP="003E3474">
      <w:pPr>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 xml:space="preserve">　　第２章　福祉のまちづくりに関する施策</w:t>
      </w:r>
    </w:p>
    <w:p w:rsidR="003E3474" w:rsidRPr="003E3474" w:rsidRDefault="003E3474" w:rsidP="003E3474">
      <w:pPr>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（施策の基本方針）</w:t>
      </w:r>
    </w:p>
    <w:p w:rsidR="003E3474" w:rsidRPr="003E3474" w:rsidRDefault="003E3474" w:rsidP="003E3474">
      <w:pPr>
        <w:ind w:left="16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第６条　府は、第1条の目的を達成するため、次に掲げる基本方針に基づく施策を計画的に実施するものとする。</w:t>
      </w:r>
    </w:p>
    <w:p w:rsidR="003E3474" w:rsidRPr="003E3474" w:rsidRDefault="003E3474" w:rsidP="003E3474">
      <w:pPr>
        <w:ind w:left="320" w:hangingChars="200" w:hanging="32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lastRenderedPageBreak/>
        <w:t xml:space="preserve">　一　全ての府民が福祉のまちづくりに積極的に協力する気運を醸成すること。</w:t>
      </w:r>
    </w:p>
    <w:p w:rsidR="003E3474" w:rsidRPr="003E3474" w:rsidRDefault="003E3474" w:rsidP="003E3474">
      <w:pPr>
        <w:ind w:left="320" w:hangingChars="200" w:hanging="32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 xml:space="preserve">　二　全ての人が自らの意思で自由に移動し、安心して生活することができる都市環境の整備を進めること。</w:t>
      </w:r>
    </w:p>
    <w:p w:rsidR="003E3474" w:rsidRPr="003E3474" w:rsidRDefault="003E3474" w:rsidP="003E3474">
      <w:pPr>
        <w:ind w:left="320" w:hangingChars="200" w:hanging="32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 xml:space="preserve">　三　高齢者、障害者等の自由な社会参加を促すための支援を行うこと。</w:t>
      </w:r>
    </w:p>
    <w:p w:rsidR="003E3474" w:rsidRPr="003E3474" w:rsidRDefault="003E3474" w:rsidP="003E3474">
      <w:pPr>
        <w:ind w:left="320" w:hangingChars="200" w:hanging="32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 xml:space="preserve">　四　全ての府民が自立して共に暮らすことができる心の通った地域社会づくりを進めること。</w:t>
      </w:r>
    </w:p>
    <w:p w:rsidR="003E3474" w:rsidRPr="003E3474" w:rsidRDefault="003E3474" w:rsidP="003E3474">
      <w:pPr>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（啓発及び学習の促進等）</w:t>
      </w:r>
    </w:p>
    <w:p w:rsidR="003E3474" w:rsidRPr="003E3474" w:rsidRDefault="003E3474" w:rsidP="003E3474">
      <w:pPr>
        <w:ind w:left="16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第７条　府は、事業者及び府民が福祉のまちづくりについて理解を深めるよう啓発するとともに、福祉に関する学習を促進するため必要な措置を講ずるよう努めるものとする。</w:t>
      </w:r>
    </w:p>
    <w:p w:rsidR="003E3474" w:rsidRPr="003E3474" w:rsidRDefault="003E3474" w:rsidP="003E3474">
      <w:pPr>
        <w:ind w:left="16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２　府は、高齢者、障害者等の自由な社会参加を促進するため、ボランティア活動の支援及び介助に係る人材の養成等に努めるものとする。</w:t>
      </w:r>
    </w:p>
    <w:p w:rsidR="003E3474" w:rsidRPr="003E3474" w:rsidRDefault="003E3474" w:rsidP="003E3474">
      <w:pPr>
        <w:ind w:left="16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３　前2項に定めるもののほか、府は、事業者及び府民に対し、福祉のまちづくりに関する情報の提供、技術的指導その他必要な措置を講ずるものとする。</w:t>
      </w:r>
    </w:p>
    <w:p w:rsidR="003E3474" w:rsidRPr="003E3474" w:rsidRDefault="003E3474" w:rsidP="003E3474">
      <w:pPr>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（推進体制の整備）</w:t>
      </w:r>
    </w:p>
    <w:p w:rsidR="003E3474" w:rsidRPr="003E3474" w:rsidRDefault="003E3474" w:rsidP="003E3474">
      <w:pPr>
        <w:ind w:left="16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第８条　府は、市町村、事業者及び府民と連携して福祉のまちづくりを推進する体制を整備するものとする。</w:t>
      </w:r>
    </w:p>
    <w:p w:rsidR="003E3474" w:rsidRPr="003E3474" w:rsidRDefault="003E3474" w:rsidP="003E3474">
      <w:pPr>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（財政上の措置）</w:t>
      </w:r>
    </w:p>
    <w:p w:rsidR="003E3474" w:rsidRPr="003E3474" w:rsidRDefault="003E3474" w:rsidP="003E3474">
      <w:pPr>
        <w:ind w:left="16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第９条　府は、福祉のまちづくりを推進するために必要な財政上の措置を講ずるよう努めるものとする。</w:t>
      </w:r>
    </w:p>
    <w:p w:rsidR="003E3474" w:rsidRPr="003E3474" w:rsidRDefault="003E3474" w:rsidP="003E3474">
      <w:pPr>
        <w:rPr>
          <w:rFonts w:ascii="ＭＳ ゴシック" w:eastAsia="ＭＳ ゴシック" w:hAnsi="ＭＳ ゴシック"/>
          <w:sz w:val="16"/>
          <w:szCs w:val="16"/>
        </w:rPr>
      </w:pPr>
    </w:p>
    <w:p w:rsidR="003E3474" w:rsidRPr="003E3474" w:rsidRDefault="003E3474" w:rsidP="003E3474">
      <w:pPr>
        <w:ind w:left="1120" w:hangingChars="700" w:hanging="112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 xml:space="preserve">　　第３章　特別特定建築物及び建築物移動等円滑化基準</w:t>
      </w:r>
    </w:p>
    <w:p w:rsidR="003E3474" w:rsidRPr="003E3474" w:rsidRDefault="003E3474" w:rsidP="003E3474">
      <w:pPr>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第10条　削除</w:t>
      </w:r>
    </w:p>
    <w:p w:rsidR="003E3474" w:rsidRPr="003E3474" w:rsidRDefault="003E3474" w:rsidP="003E3474">
      <w:pPr>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（特別特定建築物に追加する特定建築物）</w:t>
      </w:r>
    </w:p>
    <w:p w:rsidR="003E3474" w:rsidRPr="003E3474" w:rsidRDefault="003E3474" w:rsidP="003E3474">
      <w:pPr>
        <w:ind w:left="16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第11条　法第14条第3項の条例で定める特定建築物は、次に掲げるもの（建築基準法（昭和25年法律第201号）第85条第6項の規定による許可を受けた仮設建築物（以下「仮設建築物」という。）を除く。）とする。</w:t>
      </w:r>
    </w:p>
    <w:p w:rsidR="003E3474" w:rsidRPr="003E3474" w:rsidRDefault="003E3474" w:rsidP="003E3474">
      <w:pPr>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 xml:space="preserve">　一　学校（令第5条第一号に掲げるものを除く。）</w:t>
      </w:r>
    </w:p>
    <w:p w:rsidR="003E3474" w:rsidRPr="003E3474" w:rsidRDefault="003E3474" w:rsidP="003E3474">
      <w:pPr>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 xml:space="preserve">　二　共同住宅又は寄宿舎</w:t>
      </w:r>
    </w:p>
    <w:p w:rsidR="003E3474" w:rsidRPr="003E3474" w:rsidRDefault="003E3474" w:rsidP="003E3474">
      <w:pPr>
        <w:ind w:left="320" w:hangingChars="200" w:hanging="32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 xml:space="preserve">　三　老人ホーム、保育所、福祉ホームその他これらに類するもの（令第5条第九号に掲げるものを除く。）</w:t>
      </w:r>
    </w:p>
    <w:p w:rsidR="003E3474" w:rsidRPr="003E3474" w:rsidRDefault="003E3474" w:rsidP="003E3474">
      <w:pPr>
        <w:ind w:left="320" w:hangingChars="200" w:hanging="32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 xml:space="preserve">　四　体育館、水泳場、ボーリング場その他これらに類する運動施設（令第5条第十一号に掲げるものを除く。）</w:t>
      </w:r>
    </w:p>
    <w:p w:rsidR="003E3474" w:rsidRPr="003E3474" w:rsidRDefault="003E3474" w:rsidP="003E3474">
      <w:pPr>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 xml:space="preserve">　五　自動車教習所又は学習塾、華道教室、囲碁教室その他これらに類するもの</w:t>
      </w:r>
    </w:p>
    <w:p w:rsidR="003E3474" w:rsidRPr="003E3474" w:rsidRDefault="003E3474" w:rsidP="003E3474">
      <w:pPr>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 xml:space="preserve">　六　自動車修理工場（不特定かつ多数の者が利用するものに限る。）</w:t>
      </w:r>
    </w:p>
    <w:p w:rsidR="003E3474" w:rsidRPr="003E3474" w:rsidRDefault="003E3474" w:rsidP="003E3474">
      <w:pPr>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（基準適合義務の対象とする特別特定建築物の建築の規模）</w:t>
      </w:r>
    </w:p>
    <w:p w:rsidR="003E3474" w:rsidRPr="003E3474" w:rsidRDefault="003E3474" w:rsidP="003E3474">
      <w:pPr>
        <w:ind w:left="16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第12条　法第14条第3項の規定により条例で定める同条第1項の建築の規模は、別表の中欄に掲げる区分に応じ、それぞれ同表の下欄に定める規模とする。</w:t>
      </w:r>
    </w:p>
    <w:p w:rsidR="003E3474" w:rsidRPr="003E3474" w:rsidRDefault="003E3474" w:rsidP="003E3474">
      <w:pPr>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 xml:space="preserve">（建築物移動等円滑化基準に付加する事項） </w:t>
      </w:r>
    </w:p>
    <w:p w:rsidR="003E3474" w:rsidRPr="003E3474" w:rsidRDefault="003E3474" w:rsidP="003E3474">
      <w:pPr>
        <w:ind w:left="160" w:hangingChars="100" w:hanging="160"/>
        <w:rPr>
          <w:rFonts w:ascii="ＭＳ ゴシック" w:eastAsia="ＭＳ ゴシック" w:hAnsi="ＭＳ ゴシック"/>
          <w:sz w:val="16"/>
          <w:szCs w:val="16"/>
        </w:rPr>
      </w:pPr>
      <w:r w:rsidRPr="003E3474">
        <w:rPr>
          <w:rFonts w:ascii="ＭＳ ゴシック" w:eastAsia="ＭＳ ゴシック" w:hAnsi="ＭＳ ゴシック" w:hint="eastAsia"/>
          <w:sz w:val="16"/>
          <w:szCs w:val="16"/>
        </w:rPr>
        <w:t>第13条　法第1</w:t>
      </w:r>
      <w:r w:rsidRPr="003E3474">
        <w:rPr>
          <w:rFonts w:ascii="ＭＳ ゴシック" w:eastAsia="ＭＳ ゴシック" w:hAnsi="ＭＳ ゴシック"/>
          <w:sz w:val="16"/>
          <w:szCs w:val="16"/>
        </w:rPr>
        <w:t>4</w:t>
      </w:r>
      <w:r w:rsidRPr="003E3474">
        <w:rPr>
          <w:rFonts w:ascii="ＭＳ ゴシック" w:eastAsia="ＭＳ ゴシック" w:hAnsi="ＭＳ ゴシック" w:hint="eastAsia"/>
          <w:sz w:val="16"/>
          <w:szCs w:val="16"/>
        </w:rPr>
        <w:t>条第3項の規定により建築物移動等円滑化基準に条例で付加する必要な事項（条例対象小規模特別特定建築物に係るものを除く。）は、次条から第2</w:t>
      </w:r>
      <w:r w:rsidRPr="003E3474">
        <w:rPr>
          <w:rFonts w:ascii="ＭＳ ゴシック" w:eastAsia="ＭＳ ゴシック" w:hAnsi="ＭＳ ゴシック"/>
          <w:sz w:val="16"/>
          <w:szCs w:val="16"/>
        </w:rPr>
        <w:t>9</w:t>
      </w:r>
      <w:r w:rsidRPr="003E3474">
        <w:rPr>
          <w:rFonts w:ascii="ＭＳ ゴシック" w:eastAsia="ＭＳ ゴシック" w:hAnsi="ＭＳ ゴシック" w:hint="eastAsia"/>
          <w:sz w:val="16"/>
          <w:szCs w:val="16"/>
        </w:rPr>
        <w:t>条まで（第24条第4項及び第28条第2項を除く。）に定めるところによる。</w:t>
      </w:r>
    </w:p>
    <w:p w:rsidR="003E3474" w:rsidRPr="003E3474" w:rsidRDefault="003E3474" w:rsidP="003E3474">
      <w:pPr>
        <w:ind w:left="16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２　条例対象小規模特別特定建築物に係る法第14条第3項の規定により建築物移動等円滑化基準に条例で付加する必要な事項は、令第23条及び第24条の規定により読み替えて適用する令第11条から第14条まで、第16条、第17条、第20条及び第21条に定めるところによるほか、次条から第17条まで、第18条（第2項及び第5項を除く。）、第22条、第23条、第24条第1項第二号（トを除く。）及び同項第三号並びに同条第4項、第25条、第26条、第28条並びに第2</w:t>
      </w:r>
      <w:r w:rsidRPr="003E3474">
        <w:rPr>
          <w:rFonts w:ascii="ＭＳ ゴシック" w:eastAsia="ＭＳ ゴシック" w:hAnsi="ＭＳ ゴシック"/>
          <w:sz w:val="16"/>
          <w:szCs w:val="16"/>
        </w:rPr>
        <w:t>9</w:t>
      </w:r>
      <w:r w:rsidRPr="003E3474">
        <w:rPr>
          <w:rFonts w:ascii="ＭＳ ゴシック" w:eastAsia="ＭＳ ゴシック" w:hAnsi="ＭＳ ゴシック" w:hint="eastAsia"/>
          <w:sz w:val="16"/>
          <w:szCs w:val="16"/>
        </w:rPr>
        <w:t>条に定めるところによる。</w:t>
      </w:r>
    </w:p>
    <w:p w:rsidR="003E3474" w:rsidRPr="003E3474" w:rsidRDefault="003E3474" w:rsidP="003E3474">
      <w:pPr>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（廊下等）</w:t>
      </w:r>
    </w:p>
    <w:p w:rsidR="003E3474" w:rsidRPr="003E3474" w:rsidRDefault="003E3474" w:rsidP="003E3474">
      <w:pPr>
        <w:ind w:left="16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第14条　令第1</w:t>
      </w:r>
      <w:r w:rsidRPr="003E3474">
        <w:rPr>
          <w:rFonts w:ascii="ＭＳ ゴシック" w:eastAsia="ＭＳ ゴシック" w:hAnsi="ＭＳ ゴシック"/>
          <w:sz w:val="16"/>
          <w:szCs w:val="16"/>
        </w:rPr>
        <w:t>1</w:t>
      </w:r>
      <w:r w:rsidRPr="003E3474">
        <w:rPr>
          <w:rFonts w:ascii="ＭＳ ゴシック" w:eastAsia="ＭＳ ゴシック" w:hAnsi="ＭＳ ゴシック" w:hint="eastAsia"/>
          <w:sz w:val="16"/>
          <w:szCs w:val="16"/>
        </w:rPr>
        <w:t>条の規定によるものとする廊下等は、次に掲げるものでなければならない。</w:t>
      </w:r>
    </w:p>
    <w:p w:rsidR="003E3474" w:rsidRPr="003E3474" w:rsidRDefault="003E3474" w:rsidP="003E3474">
      <w:pPr>
        <w:ind w:leftChars="100" w:left="37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lastRenderedPageBreak/>
        <w:t>一　階段又は傾斜路（階段に代わり、又はこれに併設するものに限る。）の下端に近接する廊下等の部分（不特定かつ多数の者が利用し、又は主として視覚障害者が利用するものに限る。）及びエスカレーターの上端及び下端に近接する廊下等の部分（不特定かつ多数の者が利用し、又は主として視覚障害者が利用するものに限る。）には、視覚障害者に対し段差又は傾斜の存在の警告を行うために、点状ブロック等を敷設すること。ただし、視覚障害者の利用上支障がないものとして規則で定める場合は、この限りでない。</w:t>
      </w:r>
    </w:p>
    <w:p w:rsidR="003E3474" w:rsidRPr="003E3474" w:rsidRDefault="003E3474" w:rsidP="003E3474">
      <w:pPr>
        <w:ind w:leftChars="100" w:left="37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二　次に掲げる特別特定建築物における廊下等には、手すりを設けること。</w:t>
      </w:r>
    </w:p>
    <w:p w:rsidR="003E3474" w:rsidRPr="003E3474" w:rsidRDefault="003E3474" w:rsidP="003E3474">
      <w:pPr>
        <w:ind w:leftChars="200" w:left="58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イ　病院又は診療所</w:t>
      </w:r>
    </w:p>
    <w:p w:rsidR="003E3474" w:rsidRPr="003E3474" w:rsidRDefault="003E3474" w:rsidP="003E3474">
      <w:pPr>
        <w:ind w:leftChars="200" w:left="58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ロ　老人ホーム、福祉ホームその他これらに類するもの（主として高齢者、障害者等が利用するものに限る。）</w:t>
      </w:r>
    </w:p>
    <w:p w:rsidR="003E3474" w:rsidRPr="003E3474" w:rsidRDefault="003E3474" w:rsidP="003E3474">
      <w:pPr>
        <w:ind w:leftChars="200" w:left="58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ハ　老人福祉センター、児童厚生施設、身体障害者福祉センターその他これらに類するもの（主として高齢者、障害者等が利用するものに限る。）</w:t>
      </w:r>
    </w:p>
    <w:p w:rsidR="003E3474" w:rsidRPr="003E3474" w:rsidRDefault="003E3474" w:rsidP="003E3474">
      <w:pPr>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（階段）</w:t>
      </w:r>
    </w:p>
    <w:p w:rsidR="003E3474" w:rsidRPr="003E3474" w:rsidRDefault="003E3474" w:rsidP="003E3474">
      <w:pPr>
        <w:ind w:left="16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第15条　令第12条の規定によるものとする階段は、段がある部分の下端に近接する踊場の部分（不特定かつ多数の者が利用し、又は主として視覚障害者が利用するものに限る。）には、視覚障害者に対し警告を行うために、点状ブロック等を敷設しなければならない。ただし、視覚障害者の利用上支障がないものとして規則で定める場合は、この限りでない。</w:t>
      </w:r>
    </w:p>
    <w:p w:rsidR="003E3474" w:rsidRPr="003E3474" w:rsidRDefault="003E3474" w:rsidP="003E3474">
      <w:pPr>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（階段に代わり、又はこれに併設する傾斜路）</w:t>
      </w:r>
    </w:p>
    <w:p w:rsidR="003E3474" w:rsidRPr="003E3474" w:rsidRDefault="003E3474" w:rsidP="003E3474">
      <w:pPr>
        <w:ind w:left="16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第16条　令第13条の規定によるものとする傾斜路は、次に掲げるものでなければならない。</w:t>
      </w:r>
    </w:p>
    <w:p w:rsidR="003E3474" w:rsidRPr="003E3474" w:rsidRDefault="003E3474" w:rsidP="003E3474">
      <w:pPr>
        <w:ind w:leftChars="100" w:left="37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一　傾斜がある部分の下端に近接する踊場の部分（不特定かつ多数の者が利用し、又は主として視覚障害者が利用するものに限る。）には、視覚障害者に対し警告を行うために、点状ブロック等を敷設すること。ただし、視覚障害者の利用上支障がないものとして規則で定める場合は、この限りでない。</w:t>
      </w:r>
    </w:p>
    <w:p w:rsidR="003E3474" w:rsidRPr="003E3474" w:rsidRDefault="003E3474" w:rsidP="003E3474">
      <w:pPr>
        <w:ind w:leftChars="100" w:left="37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二　その両側に、側壁又は立ち上がり部を設けること。</w:t>
      </w:r>
    </w:p>
    <w:p w:rsidR="003E3474" w:rsidRPr="003E3474" w:rsidRDefault="003E3474" w:rsidP="003E3474">
      <w:pPr>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（エスカレーター）</w:t>
      </w:r>
    </w:p>
    <w:p w:rsidR="003E3474" w:rsidRPr="003E3474" w:rsidRDefault="003E3474" w:rsidP="003E3474">
      <w:pPr>
        <w:ind w:left="16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第17条　不特定かつ多数の者が利用し、又は主として高齢者、障害者等が利用するエスカレーターは、次に掲げるものでなければならない。</w:t>
      </w:r>
    </w:p>
    <w:p w:rsidR="003E3474" w:rsidRPr="003E3474" w:rsidRDefault="003E3474" w:rsidP="003E3474">
      <w:pPr>
        <w:ind w:leftChars="100" w:left="37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一　階段状のエスカレーターにあっては、踏み段の端部の全体がその周囲の部分と色の明度、色相又は彩度の差が大きいことにより踏み段相互の境界を容易に識別することができるものとすること。</w:t>
      </w:r>
    </w:p>
    <w:p w:rsidR="003E3474" w:rsidRPr="003E3474" w:rsidRDefault="003E3474" w:rsidP="003E3474">
      <w:pPr>
        <w:ind w:leftChars="100" w:left="37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二　くし板の端部と踏み段（階段状以外の形状のエスカレーターにあっては、可動床。以下この号において同じ。）の色の明度、色相又は彩度の差が大きいことによりくし板と踏み段との境界を容易に識別することができるものとすること。</w:t>
      </w:r>
    </w:p>
    <w:p w:rsidR="003E3474" w:rsidRPr="003E3474" w:rsidRDefault="003E3474" w:rsidP="003E3474">
      <w:pPr>
        <w:ind w:leftChars="100" w:left="37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三　当該エスカレーターの行き先又は昇降方向（階段状以外の形状のエスカレーターにあっては、進入方向）を音声により知らせる設備を設けること。</w:t>
      </w:r>
    </w:p>
    <w:p w:rsidR="003E3474" w:rsidRPr="003E3474" w:rsidRDefault="003E3474" w:rsidP="003E3474">
      <w:pPr>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（便所）</w:t>
      </w:r>
    </w:p>
    <w:p w:rsidR="003E3474" w:rsidRPr="003E3474" w:rsidRDefault="003E3474" w:rsidP="003E3474">
      <w:pPr>
        <w:ind w:left="16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第18条　不特定かつ多数の者が利用し、又は主として高齢者、障害者等が利用する便所を設ける場合には、床の表面は、粗面とし、又は滑りにくい材料で仕上げなければならない。</w:t>
      </w:r>
    </w:p>
    <w:p w:rsidR="003E3474" w:rsidRPr="003E3474" w:rsidRDefault="003E3474" w:rsidP="003E3474">
      <w:pPr>
        <w:ind w:left="16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２　次に掲げる特別特定建築物（床面積の合計（増築若しくは改築又は用途の変更の場合にあっては、当該増築若しくは改築又は用途の変更に係る部分の床面積の合計。以下同じ。）が1,000平方メートル（公衆便所にあっては、50平方メートル）以上のものに限る。）に不特定かつ多数の者が利用し、又は主として高齢者、障害者等が利用する便所を設ける場合には、そのうち一以上（男子用及び女子用の区別があるときは、それぞれ一以上）は、乳幼児を座らせることができる設備及び乳幼児のおむつ交換をすることができる設備を設け、その出入口にその旨の表示を行わなければならない。ただし、乳幼児のおむつ交換をすることができる設備については、他に設ける場合は、この限りでない。</w:t>
      </w:r>
    </w:p>
    <w:p w:rsidR="003E3474" w:rsidRPr="003E3474" w:rsidRDefault="003E3474" w:rsidP="003E3474">
      <w:pPr>
        <w:ind w:leftChars="100" w:left="37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一　病院又は診療所</w:t>
      </w:r>
    </w:p>
    <w:p w:rsidR="003E3474" w:rsidRPr="003E3474" w:rsidRDefault="003E3474" w:rsidP="003E3474">
      <w:pPr>
        <w:ind w:leftChars="100" w:left="37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二　劇場、観覧場、映画館又は演芸場</w:t>
      </w:r>
    </w:p>
    <w:p w:rsidR="003E3474" w:rsidRPr="003E3474" w:rsidRDefault="003E3474" w:rsidP="003E3474">
      <w:pPr>
        <w:ind w:leftChars="100" w:left="37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lastRenderedPageBreak/>
        <w:t>三　集会場又は公会堂</w:t>
      </w:r>
    </w:p>
    <w:p w:rsidR="003E3474" w:rsidRPr="003E3474" w:rsidRDefault="003E3474" w:rsidP="003E3474">
      <w:pPr>
        <w:ind w:leftChars="100" w:left="37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四　展示場</w:t>
      </w:r>
    </w:p>
    <w:p w:rsidR="003E3474" w:rsidRPr="003E3474" w:rsidRDefault="003E3474" w:rsidP="003E3474">
      <w:pPr>
        <w:ind w:leftChars="100" w:left="37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五　百貨店、マーケットその他の物品販売業を営む店舗</w:t>
      </w:r>
    </w:p>
    <w:p w:rsidR="003E3474" w:rsidRPr="003E3474" w:rsidRDefault="003E3474" w:rsidP="003E3474">
      <w:pPr>
        <w:ind w:leftChars="100" w:left="37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六　保健所、税務署その他不特定かつ多数の者が利用する官公署</w:t>
      </w:r>
    </w:p>
    <w:p w:rsidR="003E3474" w:rsidRPr="003E3474" w:rsidRDefault="003E3474" w:rsidP="003E3474">
      <w:pPr>
        <w:ind w:leftChars="100" w:left="37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七　博物館、美術館又は図書館</w:t>
      </w:r>
    </w:p>
    <w:p w:rsidR="003E3474" w:rsidRPr="003E3474" w:rsidRDefault="003E3474" w:rsidP="003E3474">
      <w:pPr>
        <w:ind w:leftChars="100" w:left="37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八　飲食店</w:t>
      </w:r>
    </w:p>
    <w:p w:rsidR="003E3474" w:rsidRPr="003E3474" w:rsidRDefault="003E3474" w:rsidP="003E3474">
      <w:pPr>
        <w:ind w:leftChars="100" w:left="37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九　理髪店、クリーニング取次店、質屋、貸衣装屋、銀行その他これらに類するサービス業を営む店舗</w:t>
      </w:r>
    </w:p>
    <w:p w:rsidR="003E3474" w:rsidRPr="003E3474" w:rsidRDefault="003E3474" w:rsidP="003E3474">
      <w:pPr>
        <w:ind w:leftChars="100" w:left="37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十　公衆便所</w:t>
      </w:r>
    </w:p>
    <w:p w:rsidR="003E3474" w:rsidRPr="003E3474" w:rsidRDefault="003E3474" w:rsidP="003E3474">
      <w:pPr>
        <w:ind w:left="16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３　令第14条第1項の規定によるものとする便所は、次に掲げるものでなければならない。</w:t>
      </w:r>
    </w:p>
    <w:p w:rsidR="003E3474" w:rsidRPr="003E3474" w:rsidRDefault="003E3474" w:rsidP="003E3474">
      <w:pPr>
        <w:ind w:leftChars="100" w:left="37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一　便所（不特定かつ多数の者が利用し、又は主として視覚障害者が利用するものに限る。）の出入口の付近に、男子用及び女子用の区別、便房等の配置等を点字その他規則で定める方法により視覚障害者に示すための設備を設けること。ただし、視覚障害者の利用上支障がないものとして規則で定める場合は、この限りでない。</w:t>
      </w:r>
    </w:p>
    <w:p w:rsidR="003E3474" w:rsidRPr="003E3474" w:rsidRDefault="003E3474" w:rsidP="003E3474">
      <w:pPr>
        <w:ind w:leftChars="100" w:left="37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二　洗面器又は手洗器のうち一以上（男子用及び女子用の区別があるときは、それぞれ一以上）は、水栓を容易に操作することができるものとすること。</w:t>
      </w:r>
    </w:p>
    <w:p w:rsidR="003E3474" w:rsidRPr="003E3474" w:rsidRDefault="003E3474" w:rsidP="003E3474">
      <w:pPr>
        <w:ind w:left="16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４　令第14条第1項各号に規定する便房（次項に規定する便房を除く。）は、次に掲げるものでなければならない。</w:t>
      </w:r>
    </w:p>
    <w:p w:rsidR="003E3474" w:rsidRPr="003E3474" w:rsidRDefault="003E3474" w:rsidP="003E3474">
      <w:pPr>
        <w:ind w:leftChars="100" w:left="37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一　押しボタン式その他の容易に操作することができる方式の便器の洗浄装置を設けること。</w:t>
      </w:r>
    </w:p>
    <w:p w:rsidR="003E3474" w:rsidRPr="003E3474" w:rsidRDefault="003E3474" w:rsidP="003E3474">
      <w:pPr>
        <w:ind w:leftChars="100" w:left="37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二　衣服を掛けるための金具等を設けること。</w:t>
      </w:r>
    </w:p>
    <w:p w:rsidR="003E3474" w:rsidRPr="003E3474" w:rsidRDefault="003E3474" w:rsidP="003E3474">
      <w:pPr>
        <w:ind w:left="16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５　令第14条第1項第二号に規定する便房（床面積の合計が10,000平方メートル以上の建築物（共同住宅、寄宿舎又は下宿にあっては、床面積が200平方メートル以上の集会室があるものに限る。）に設けるものに限る。）は、次に掲げるものでなければならない。</w:t>
      </w:r>
    </w:p>
    <w:p w:rsidR="003E3474" w:rsidRPr="003E3474" w:rsidRDefault="003E3474" w:rsidP="003E3474">
      <w:pPr>
        <w:ind w:leftChars="100" w:left="37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一　大人のおむつ交換をすることができる長さ1.2メートル以上のベッドを一以上設け、その出入口にその旨の表示を行うこと。</w:t>
      </w:r>
    </w:p>
    <w:p w:rsidR="003E3474" w:rsidRPr="003E3474" w:rsidRDefault="003E3474" w:rsidP="003E3474">
      <w:pPr>
        <w:ind w:leftChars="100" w:left="37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二　令第14条第１項第二号に規定する水洗器具は、温水を使用することができるものとすること。</w:t>
      </w:r>
    </w:p>
    <w:p w:rsidR="003E3474" w:rsidRPr="003E3474" w:rsidRDefault="003E3474" w:rsidP="003E3474">
      <w:pPr>
        <w:ind w:leftChars="100" w:left="37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三　荷物を置くための棚等を設けること。</w:t>
      </w:r>
    </w:p>
    <w:p w:rsidR="003E3474" w:rsidRPr="003E3474" w:rsidRDefault="003E3474" w:rsidP="003E3474">
      <w:pPr>
        <w:ind w:leftChars="100" w:left="37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四　押しボタン式その他の容易に操作することができる方式の便器の洗浄装置を設けること。</w:t>
      </w:r>
    </w:p>
    <w:p w:rsidR="003E3474" w:rsidRPr="003E3474" w:rsidRDefault="003E3474" w:rsidP="003E3474">
      <w:pPr>
        <w:ind w:leftChars="100" w:left="37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五　衣服を掛けるための金具等を二以上設けること。</w:t>
      </w:r>
    </w:p>
    <w:p w:rsidR="003E3474" w:rsidRPr="003E3474" w:rsidRDefault="003E3474" w:rsidP="003E3474">
      <w:pPr>
        <w:ind w:left="16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６　令第14条第2項の規定により設けるものとする小便器は、その周囲に手すりを設けなければならない。</w:t>
      </w:r>
    </w:p>
    <w:p w:rsidR="003E3474" w:rsidRPr="003E3474" w:rsidRDefault="003E3474" w:rsidP="003E3474">
      <w:pPr>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（ホテル又は旅館の車椅子使用者用客室）</w:t>
      </w:r>
    </w:p>
    <w:p w:rsidR="003E3474" w:rsidRPr="003E3474" w:rsidRDefault="003E3474" w:rsidP="003E3474">
      <w:pPr>
        <w:ind w:left="160" w:hangingChars="100" w:hanging="160"/>
        <w:rPr>
          <w:rFonts w:ascii="ＭＳ ゴシック" w:eastAsia="ＭＳ ゴシック" w:hAnsi="ＭＳ ゴシック"/>
          <w:sz w:val="16"/>
          <w:szCs w:val="16"/>
        </w:rPr>
      </w:pPr>
      <w:r w:rsidRPr="003E3474">
        <w:rPr>
          <w:rFonts w:ascii="ＭＳ ゴシック" w:eastAsia="ＭＳ ゴシック" w:hAnsi="ＭＳ ゴシック" w:hint="eastAsia"/>
          <w:sz w:val="16"/>
          <w:szCs w:val="16"/>
        </w:rPr>
        <w:t>第19条　令第1</w:t>
      </w:r>
      <w:r w:rsidRPr="003E3474">
        <w:rPr>
          <w:rFonts w:ascii="ＭＳ ゴシック" w:eastAsia="ＭＳ ゴシック" w:hAnsi="ＭＳ ゴシック"/>
          <w:sz w:val="16"/>
          <w:szCs w:val="16"/>
        </w:rPr>
        <w:t>5</w:t>
      </w:r>
      <w:r w:rsidRPr="003E3474">
        <w:rPr>
          <w:rFonts w:ascii="ＭＳ ゴシック" w:eastAsia="ＭＳ ゴシック" w:hAnsi="ＭＳ ゴシック" w:hint="eastAsia"/>
          <w:sz w:val="16"/>
          <w:szCs w:val="16"/>
        </w:rPr>
        <w:t>条第2項の規定によるものとする車椅子使用者用客室は、次に掲げるものでなければならない。</w:t>
      </w:r>
    </w:p>
    <w:p w:rsidR="003E3474" w:rsidRPr="003E3474" w:rsidRDefault="003E3474" w:rsidP="003E3474">
      <w:pPr>
        <w:ind w:leftChars="100" w:left="210"/>
        <w:rPr>
          <w:rFonts w:ascii="ＭＳ ゴシック" w:eastAsia="ＭＳ ゴシック" w:hAnsi="ＭＳ ゴシック"/>
          <w:sz w:val="16"/>
          <w:szCs w:val="16"/>
        </w:rPr>
      </w:pPr>
      <w:r w:rsidRPr="003E3474">
        <w:rPr>
          <w:rFonts w:ascii="ＭＳ ゴシック" w:eastAsia="ＭＳ ゴシック" w:hAnsi="ＭＳ ゴシック" w:hint="eastAsia"/>
          <w:sz w:val="16"/>
          <w:szCs w:val="16"/>
        </w:rPr>
        <w:t>一　床の表面は、粗面とし、又は滑りにくい材料で仕上げること。</w:t>
      </w:r>
    </w:p>
    <w:p w:rsidR="003E3474" w:rsidRPr="003E3474" w:rsidRDefault="003E3474" w:rsidP="003E3474">
      <w:pPr>
        <w:ind w:leftChars="100" w:left="370" w:hangingChars="100" w:hanging="160"/>
        <w:rPr>
          <w:rFonts w:ascii="ＭＳ ゴシック" w:eastAsia="ＭＳ ゴシック" w:hAnsi="ＭＳ ゴシック"/>
          <w:sz w:val="16"/>
          <w:szCs w:val="16"/>
        </w:rPr>
      </w:pPr>
      <w:r w:rsidRPr="003E3474">
        <w:rPr>
          <w:rFonts w:ascii="ＭＳ ゴシック" w:eastAsia="ＭＳ ゴシック" w:hAnsi="ＭＳ ゴシック" w:hint="eastAsia"/>
          <w:sz w:val="16"/>
          <w:szCs w:val="16"/>
        </w:rPr>
        <w:t>二　客室の出入口に設ける戸は、引き戸とすること。ただし、自動的に開閉する構造である場合は、この限りでない。</w:t>
      </w:r>
    </w:p>
    <w:p w:rsidR="003E3474" w:rsidRPr="003E3474" w:rsidRDefault="003E3474" w:rsidP="003E3474">
      <w:pPr>
        <w:ind w:leftChars="100" w:left="37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三　令第15条第2項第一号ロ及び第二号ロの規定によるものとする出入口に設ける戸は、引き戸とすること。ただし、自動的に開閉する構造である場合は、この限りでない。</w:t>
      </w:r>
    </w:p>
    <w:p w:rsidR="003E3474" w:rsidRPr="003E3474" w:rsidRDefault="003E3474" w:rsidP="003E3474">
      <w:pPr>
        <w:ind w:left="160" w:hangingChars="100" w:hanging="160"/>
        <w:rPr>
          <w:rFonts w:ascii="ＭＳ ゴシック" w:eastAsia="ＭＳ ゴシック" w:hAnsi="ＭＳ ゴシック"/>
          <w:sz w:val="16"/>
          <w:szCs w:val="16"/>
        </w:rPr>
      </w:pPr>
      <w:r w:rsidRPr="003E3474">
        <w:rPr>
          <w:rFonts w:ascii="ＭＳ ゴシック" w:eastAsia="ＭＳ ゴシック" w:hAnsi="ＭＳ ゴシック" w:hint="eastAsia"/>
          <w:sz w:val="16"/>
          <w:szCs w:val="16"/>
        </w:rPr>
        <w:t>２　令第15条第2項第一号イの車椅子使用者用便房は、前条第4項第一号に掲げるものでなければならない。</w:t>
      </w:r>
    </w:p>
    <w:p w:rsidR="003E3474" w:rsidRPr="003E3474" w:rsidRDefault="003E3474" w:rsidP="003E3474">
      <w:pPr>
        <w:ind w:left="160" w:hangingChars="100" w:hanging="160"/>
        <w:rPr>
          <w:rFonts w:ascii="ＭＳ ゴシック" w:eastAsia="ＭＳ ゴシック" w:hAnsi="ＭＳ ゴシック"/>
          <w:sz w:val="16"/>
          <w:szCs w:val="16"/>
        </w:rPr>
      </w:pPr>
      <w:r w:rsidRPr="003E3474">
        <w:rPr>
          <w:rFonts w:ascii="ＭＳ ゴシック" w:eastAsia="ＭＳ ゴシック" w:hAnsi="ＭＳ ゴシック" w:hint="eastAsia"/>
          <w:sz w:val="16"/>
          <w:szCs w:val="16"/>
        </w:rPr>
        <w:t>（ホテル又は旅館の一般客室に係る経路）</w:t>
      </w:r>
    </w:p>
    <w:p w:rsidR="003E3474" w:rsidRPr="003E3474" w:rsidRDefault="003E3474" w:rsidP="003E3474">
      <w:pPr>
        <w:ind w:left="160" w:hangingChars="100" w:hanging="160"/>
        <w:rPr>
          <w:rFonts w:ascii="ＭＳ ゴシック" w:eastAsia="ＭＳ ゴシック" w:hAnsi="ＭＳ ゴシック"/>
          <w:sz w:val="16"/>
          <w:szCs w:val="16"/>
        </w:rPr>
      </w:pPr>
      <w:r w:rsidRPr="003E3474">
        <w:rPr>
          <w:rFonts w:ascii="ＭＳ ゴシック" w:eastAsia="ＭＳ ゴシック" w:hAnsi="ＭＳ ゴシック" w:hint="eastAsia"/>
          <w:sz w:val="16"/>
          <w:szCs w:val="16"/>
        </w:rPr>
        <w:t>第2</w:t>
      </w:r>
      <w:r w:rsidRPr="003E3474">
        <w:rPr>
          <w:rFonts w:ascii="ＭＳ ゴシック" w:eastAsia="ＭＳ ゴシック" w:hAnsi="ＭＳ ゴシック"/>
          <w:sz w:val="16"/>
          <w:szCs w:val="16"/>
        </w:rPr>
        <w:t>0</w:t>
      </w:r>
      <w:r w:rsidRPr="003E3474">
        <w:rPr>
          <w:rFonts w:ascii="ＭＳ ゴシック" w:eastAsia="ＭＳ ゴシック" w:hAnsi="ＭＳ ゴシック" w:hint="eastAsia"/>
          <w:sz w:val="16"/>
          <w:szCs w:val="16"/>
        </w:rPr>
        <w:t>条　ホテル又は旅館（風俗営業等の規制及び業務の適正化等に関する法律（昭和2</w:t>
      </w:r>
      <w:r w:rsidRPr="003E3474">
        <w:rPr>
          <w:rFonts w:ascii="ＭＳ ゴシック" w:eastAsia="ＭＳ ゴシック" w:hAnsi="ＭＳ ゴシック"/>
          <w:sz w:val="16"/>
          <w:szCs w:val="16"/>
        </w:rPr>
        <w:t>3</w:t>
      </w:r>
      <w:r w:rsidRPr="003E3474">
        <w:rPr>
          <w:rFonts w:ascii="ＭＳ ゴシック" w:eastAsia="ＭＳ ゴシック" w:hAnsi="ＭＳ ゴシック" w:hint="eastAsia"/>
          <w:sz w:val="16"/>
          <w:szCs w:val="16"/>
        </w:rPr>
        <w:t>年法律第1</w:t>
      </w:r>
      <w:r w:rsidRPr="003E3474">
        <w:rPr>
          <w:rFonts w:ascii="ＭＳ ゴシック" w:eastAsia="ＭＳ ゴシック" w:hAnsi="ＭＳ ゴシック"/>
          <w:sz w:val="16"/>
          <w:szCs w:val="16"/>
        </w:rPr>
        <w:t>22</w:t>
      </w:r>
      <w:r w:rsidRPr="003E3474">
        <w:rPr>
          <w:rFonts w:ascii="ＭＳ ゴシック" w:eastAsia="ＭＳ ゴシック" w:hAnsi="ＭＳ ゴシック" w:hint="eastAsia"/>
          <w:sz w:val="16"/>
          <w:szCs w:val="16"/>
        </w:rPr>
        <w:t>号）第2条第6項第四号に規定する営業の用に供する施設及び旅館業法（昭和2</w:t>
      </w:r>
      <w:r w:rsidRPr="003E3474">
        <w:rPr>
          <w:rFonts w:ascii="ＭＳ ゴシック" w:eastAsia="ＭＳ ゴシック" w:hAnsi="ＭＳ ゴシック"/>
          <w:sz w:val="16"/>
          <w:szCs w:val="16"/>
        </w:rPr>
        <w:t>3</w:t>
      </w:r>
      <w:r w:rsidRPr="003E3474">
        <w:rPr>
          <w:rFonts w:ascii="ＭＳ ゴシック" w:eastAsia="ＭＳ ゴシック" w:hAnsi="ＭＳ ゴシック" w:hint="eastAsia"/>
          <w:sz w:val="16"/>
          <w:szCs w:val="16"/>
        </w:rPr>
        <w:t>年法律第1</w:t>
      </w:r>
      <w:r w:rsidRPr="003E3474">
        <w:rPr>
          <w:rFonts w:ascii="ＭＳ ゴシック" w:eastAsia="ＭＳ ゴシック" w:hAnsi="ＭＳ ゴシック"/>
          <w:sz w:val="16"/>
          <w:szCs w:val="16"/>
        </w:rPr>
        <w:t>38</w:t>
      </w:r>
      <w:r w:rsidRPr="003E3474">
        <w:rPr>
          <w:rFonts w:ascii="ＭＳ ゴシック" w:eastAsia="ＭＳ ゴシック" w:hAnsi="ＭＳ ゴシック" w:hint="eastAsia"/>
          <w:sz w:val="16"/>
          <w:szCs w:val="16"/>
        </w:rPr>
        <w:t>号）第2条第3項に規定する簡易宿所営業の施設（以下これらを「簡易宿所等」という。）を除く。以下この条、次条及び第2</w:t>
      </w:r>
      <w:r w:rsidRPr="003E3474">
        <w:rPr>
          <w:rFonts w:ascii="ＭＳ ゴシック" w:eastAsia="ＭＳ ゴシック" w:hAnsi="ＭＳ ゴシック"/>
          <w:sz w:val="16"/>
          <w:szCs w:val="16"/>
        </w:rPr>
        <w:t>8</w:t>
      </w:r>
      <w:r w:rsidRPr="003E3474">
        <w:rPr>
          <w:rFonts w:ascii="ＭＳ ゴシック" w:eastAsia="ＭＳ ゴシック" w:hAnsi="ＭＳ ゴシック" w:hint="eastAsia"/>
          <w:sz w:val="16"/>
          <w:szCs w:val="16"/>
        </w:rPr>
        <w:t>条において同じ。）については、次に掲げる経路のそれぞれのうち一以上を、階段又は段を設けない経路（以下この条において「一般客室経路」という。）にしなければならない。ただし、知事が定める構造の傾斜路又はエレベーターその他の昇降機を併設する場合は、この限りでない。</w:t>
      </w:r>
    </w:p>
    <w:p w:rsidR="003E3474" w:rsidRPr="003E3474" w:rsidRDefault="003E3474" w:rsidP="003E3474">
      <w:pPr>
        <w:ind w:leftChars="100" w:left="210"/>
        <w:rPr>
          <w:rFonts w:ascii="ＭＳ ゴシック" w:eastAsia="ＭＳ ゴシック" w:hAnsi="ＭＳ ゴシック"/>
          <w:sz w:val="16"/>
          <w:szCs w:val="16"/>
        </w:rPr>
      </w:pPr>
      <w:r w:rsidRPr="003E3474">
        <w:rPr>
          <w:rFonts w:ascii="ＭＳ ゴシック" w:eastAsia="ＭＳ ゴシック" w:hAnsi="ＭＳ ゴシック" w:hint="eastAsia"/>
          <w:sz w:val="16"/>
          <w:szCs w:val="16"/>
        </w:rPr>
        <w:lastRenderedPageBreak/>
        <w:t>一　道等から車椅子使用者用客室以外の客室（以下「一般客室」という。）までの経路</w:t>
      </w:r>
    </w:p>
    <w:p w:rsidR="003E3474" w:rsidRPr="003E3474" w:rsidRDefault="003E3474" w:rsidP="003E3474">
      <w:pPr>
        <w:ind w:leftChars="100" w:left="370" w:hangingChars="100" w:hanging="160"/>
        <w:rPr>
          <w:rFonts w:ascii="ＭＳ ゴシック" w:eastAsia="ＭＳ ゴシック" w:hAnsi="ＭＳ ゴシック"/>
          <w:sz w:val="16"/>
          <w:szCs w:val="16"/>
        </w:rPr>
      </w:pPr>
      <w:r w:rsidRPr="003E3474">
        <w:rPr>
          <w:rFonts w:ascii="ＭＳ ゴシック" w:eastAsia="ＭＳ ゴシック" w:hAnsi="ＭＳ ゴシック" w:hint="eastAsia"/>
          <w:sz w:val="16"/>
          <w:szCs w:val="16"/>
        </w:rPr>
        <w:t>二　ホテル若しくは旅館又はその敷地に車椅子使用者用駐車施設を設ける場合には、当該車椅子使用者用駐車施設から一般客室までの経路</w:t>
      </w:r>
    </w:p>
    <w:p w:rsidR="003E3474" w:rsidRPr="003E3474" w:rsidRDefault="003E3474" w:rsidP="003E3474">
      <w:pPr>
        <w:ind w:left="160" w:hangingChars="100" w:hanging="160"/>
        <w:rPr>
          <w:rFonts w:ascii="ＭＳ ゴシック" w:eastAsia="ＭＳ ゴシック" w:hAnsi="ＭＳ ゴシック"/>
          <w:sz w:val="16"/>
          <w:szCs w:val="16"/>
        </w:rPr>
      </w:pPr>
      <w:r w:rsidRPr="003E3474">
        <w:rPr>
          <w:rFonts w:ascii="ＭＳ ゴシック" w:eastAsia="ＭＳ ゴシック" w:hAnsi="ＭＳ ゴシック" w:hint="eastAsia"/>
          <w:sz w:val="16"/>
          <w:szCs w:val="16"/>
        </w:rPr>
        <w:t>２　一般客室経路を構成する敷地内の通路が地形の特殊性により前項の規定によることが困難である場合における同項の規定の適用については、同項第一号中「道等」とあるのは、「当該ホテル又は旅館の車寄せ」とする。</w:t>
      </w:r>
    </w:p>
    <w:p w:rsidR="003E3474" w:rsidRPr="003E3474" w:rsidRDefault="003E3474" w:rsidP="003E3474">
      <w:pPr>
        <w:ind w:left="160" w:hangingChars="100" w:hanging="160"/>
        <w:rPr>
          <w:rFonts w:ascii="ＭＳ ゴシック" w:eastAsia="ＭＳ ゴシック" w:hAnsi="ＭＳ ゴシック"/>
          <w:sz w:val="16"/>
          <w:szCs w:val="16"/>
        </w:rPr>
      </w:pPr>
      <w:r w:rsidRPr="003E3474">
        <w:rPr>
          <w:rFonts w:ascii="ＭＳ ゴシック" w:eastAsia="ＭＳ ゴシック" w:hAnsi="ＭＳ ゴシック" w:hint="eastAsia"/>
          <w:sz w:val="16"/>
          <w:szCs w:val="16"/>
        </w:rPr>
        <w:t>３　一般客室経路のうち令第1</w:t>
      </w:r>
      <w:r w:rsidRPr="003E3474">
        <w:rPr>
          <w:rFonts w:ascii="ＭＳ ゴシック" w:eastAsia="ＭＳ ゴシック" w:hAnsi="ＭＳ ゴシック"/>
          <w:sz w:val="16"/>
          <w:szCs w:val="16"/>
        </w:rPr>
        <w:t>8</w:t>
      </w:r>
      <w:r w:rsidRPr="003E3474">
        <w:rPr>
          <w:rFonts w:ascii="ＭＳ ゴシック" w:eastAsia="ＭＳ ゴシック" w:hAnsi="ＭＳ ゴシック" w:hint="eastAsia"/>
          <w:sz w:val="16"/>
          <w:szCs w:val="16"/>
        </w:rPr>
        <w:t>条第1項又は第2</w:t>
      </w:r>
      <w:r w:rsidRPr="003E3474">
        <w:rPr>
          <w:rFonts w:ascii="ＭＳ ゴシック" w:eastAsia="ＭＳ ゴシック" w:hAnsi="ＭＳ ゴシック"/>
          <w:sz w:val="16"/>
          <w:szCs w:val="16"/>
        </w:rPr>
        <w:t>4</w:t>
      </w:r>
      <w:r w:rsidRPr="003E3474">
        <w:rPr>
          <w:rFonts w:ascii="ＭＳ ゴシック" w:eastAsia="ＭＳ ゴシック" w:hAnsi="ＭＳ ゴシック" w:hint="eastAsia"/>
          <w:sz w:val="16"/>
          <w:szCs w:val="16"/>
        </w:rPr>
        <w:t>条第2項の規定により移動等円滑化経路にする経路の全部若しくは一部となるものについては、当該一般客室経路にする経路の全部又は一部となる部分について、前2項の規定は、適用しない。</w:t>
      </w:r>
    </w:p>
    <w:p w:rsidR="003E3474" w:rsidRPr="003E3474" w:rsidRDefault="003E3474" w:rsidP="003E3474">
      <w:pPr>
        <w:ind w:left="160" w:hangingChars="100" w:hanging="160"/>
        <w:rPr>
          <w:rFonts w:ascii="ＭＳ ゴシック" w:eastAsia="ＭＳ ゴシック" w:hAnsi="ＭＳ ゴシック"/>
          <w:sz w:val="16"/>
          <w:szCs w:val="16"/>
        </w:rPr>
      </w:pPr>
      <w:r w:rsidRPr="003E3474">
        <w:rPr>
          <w:rFonts w:ascii="ＭＳ ゴシック" w:eastAsia="ＭＳ ゴシック" w:hAnsi="ＭＳ ゴシック" w:hint="eastAsia"/>
          <w:sz w:val="16"/>
          <w:szCs w:val="16"/>
        </w:rPr>
        <w:t>（ホテル又は旅館の一般客室）</w:t>
      </w:r>
    </w:p>
    <w:p w:rsidR="003E3474" w:rsidRPr="003E3474" w:rsidRDefault="003E3474" w:rsidP="003E3474">
      <w:pPr>
        <w:ind w:left="160" w:hangingChars="100" w:hanging="160"/>
        <w:rPr>
          <w:rFonts w:ascii="ＭＳ ゴシック" w:eastAsia="ＭＳ ゴシック" w:hAnsi="ＭＳ ゴシック"/>
          <w:sz w:val="16"/>
          <w:szCs w:val="16"/>
        </w:rPr>
      </w:pPr>
      <w:r w:rsidRPr="003E3474">
        <w:rPr>
          <w:rFonts w:ascii="ＭＳ ゴシック" w:eastAsia="ＭＳ ゴシック" w:hAnsi="ＭＳ ゴシック" w:hint="eastAsia"/>
          <w:sz w:val="16"/>
          <w:szCs w:val="16"/>
        </w:rPr>
        <w:t>第2</w:t>
      </w:r>
      <w:r w:rsidRPr="003E3474">
        <w:rPr>
          <w:rFonts w:ascii="ＭＳ ゴシック" w:eastAsia="ＭＳ ゴシック" w:hAnsi="ＭＳ ゴシック"/>
          <w:sz w:val="16"/>
          <w:szCs w:val="16"/>
        </w:rPr>
        <w:t>1</w:t>
      </w:r>
      <w:r w:rsidRPr="003E3474">
        <w:rPr>
          <w:rFonts w:ascii="ＭＳ ゴシック" w:eastAsia="ＭＳ ゴシック" w:hAnsi="ＭＳ ゴシック" w:hint="eastAsia"/>
          <w:sz w:val="16"/>
          <w:szCs w:val="16"/>
        </w:rPr>
        <w:t>条　ホテル又は旅館の一般客室（同一の一般客室内に複数の階がある場合は、当該一般客室の出入口のある階の部分に限る。以下この条において同じ。）は、次に掲げる要件を満たすものでなければならない。ただし、当該一般客室内の和風の設備を有する部分で知事が定める部分（以下「和室部分」という。）については、この限りでない。</w:t>
      </w:r>
    </w:p>
    <w:p w:rsidR="003E3474" w:rsidRPr="003E3474" w:rsidRDefault="003E3474" w:rsidP="003E3474">
      <w:pPr>
        <w:ind w:leftChars="100" w:left="370" w:hangingChars="100" w:hanging="160"/>
        <w:rPr>
          <w:rFonts w:ascii="ＭＳ ゴシック" w:eastAsia="ＭＳ ゴシック" w:hAnsi="ＭＳ ゴシック"/>
          <w:sz w:val="16"/>
          <w:szCs w:val="16"/>
        </w:rPr>
      </w:pPr>
      <w:r w:rsidRPr="003E3474">
        <w:rPr>
          <w:rFonts w:ascii="ＭＳ ゴシック" w:eastAsia="ＭＳ ゴシック" w:hAnsi="ＭＳ ゴシック" w:hint="eastAsia"/>
          <w:sz w:val="16"/>
          <w:szCs w:val="16"/>
        </w:rPr>
        <w:t>一　床面積（同一の一般客室内に複数の階がある場合における当該一般客室の出入口のある階の部分以外の部分及び和室部分を除く。以下この条において同じ。）が1</w:t>
      </w:r>
      <w:r w:rsidRPr="003E3474">
        <w:rPr>
          <w:rFonts w:ascii="ＭＳ ゴシック" w:eastAsia="ＭＳ ゴシック" w:hAnsi="ＭＳ ゴシック"/>
          <w:sz w:val="16"/>
          <w:szCs w:val="16"/>
        </w:rPr>
        <w:t>8</w:t>
      </w:r>
      <w:r w:rsidRPr="003E3474">
        <w:rPr>
          <w:rFonts w:ascii="ＭＳ ゴシック" w:eastAsia="ＭＳ ゴシック" w:hAnsi="ＭＳ ゴシック" w:hint="eastAsia"/>
          <w:sz w:val="16"/>
          <w:szCs w:val="16"/>
        </w:rPr>
        <w:t>平方メートル（2以上のベッドを置く一般客室にあっては、2</w:t>
      </w:r>
      <w:r w:rsidRPr="003E3474">
        <w:rPr>
          <w:rFonts w:ascii="ＭＳ ゴシック" w:eastAsia="ＭＳ ゴシック" w:hAnsi="ＭＳ ゴシック"/>
          <w:sz w:val="16"/>
          <w:szCs w:val="16"/>
        </w:rPr>
        <w:t>2</w:t>
      </w:r>
      <w:r w:rsidRPr="003E3474">
        <w:rPr>
          <w:rFonts w:ascii="ＭＳ ゴシック" w:eastAsia="ＭＳ ゴシック" w:hAnsi="ＭＳ ゴシック" w:hint="eastAsia"/>
          <w:sz w:val="16"/>
          <w:szCs w:val="16"/>
        </w:rPr>
        <w:t>平方メートル）未満の場合にあっては、次に掲げるものでなければならない。</w:t>
      </w:r>
    </w:p>
    <w:p w:rsidR="003E3474" w:rsidRPr="003E3474" w:rsidRDefault="003E3474" w:rsidP="003E3474">
      <w:pPr>
        <w:ind w:leftChars="200" w:left="420"/>
        <w:rPr>
          <w:rFonts w:ascii="ＭＳ ゴシック" w:eastAsia="ＭＳ ゴシック" w:hAnsi="ＭＳ ゴシック"/>
          <w:sz w:val="16"/>
          <w:szCs w:val="16"/>
        </w:rPr>
      </w:pPr>
      <w:r w:rsidRPr="003E3474">
        <w:rPr>
          <w:rFonts w:ascii="ＭＳ ゴシック" w:eastAsia="ＭＳ ゴシック" w:hAnsi="ＭＳ ゴシック" w:hint="eastAsia"/>
          <w:sz w:val="16"/>
          <w:szCs w:val="16"/>
        </w:rPr>
        <w:t>イ　一般客室の出入口の幅は、8</w:t>
      </w:r>
      <w:r w:rsidRPr="003E3474">
        <w:rPr>
          <w:rFonts w:ascii="ＭＳ ゴシック" w:eastAsia="ＭＳ ゴシック" w:hAnsi="ＭＳ ゴシック"/>
          <w:sz w:val="16"/>
          <w:szCs w:val="16"/>
        </w:rPr>
        <w:t>0</w:t>
      </w:r>
      <w:r w:rsidRPr="003E3474">
        <w:rPr>
          <w:rFonts w:ascii="ＭＳ ゴシック" w:eastAsia="ＭＳ ゴシック" w:hAnsi="ＭＳ ゴシック" w:hint="eastAsia"/>
          <w:sz w:val="16"/>
          <w:szCs w:val="16"/>
        </w:rPr>
        <w:t>センチメートル以上とすること。</w:t>
      </w:r>
    </w:p>
    <w:p w:rsidR="003E3474" w:rsidRPr="003E3474" w:rsidRDefault="003E3474" w:rsidP="003E3474">
      <w:pPr>
        <w:ind w:leftChars="200" w:left="580" w:hangingChars="100" w:hanging="160"/>
        <w:rPr>
          <w:rFonts w:ascii="ＭＳ ゴシック" w:eastAsia="ＭＳ ゴシック" w:hAnsi="ＭＳ ゴシック"/>
          <w:sz w:val="16"/>
          <w:szCs w:val="16"/>
        </w:rPr>
      </w:pPr>
      <w:r w:rsidRPr="003E3474">
        <w:rPr>
          <w:rFonts w:ascii="ＭＳ ゴシック" w:eastAsia="ＭＳ ゴシック" w:hAnsi="ＭＳ ゴシック" w:hint="eastAsia"/>
          <w:sz w:val="16"/>
          <w:szCs w:val="16"/>
        </w:rPr>
        <w:t>ロ　一般客室内（次の⑴から⑶までに掲げる場合の区分に応じ、当該⑴から⑶までに定める部分を除く。次項において同じ。）には、階段又は段を設けないこと。ただし、用途の変更をしてホテル又は旅館にする場合は、この限りでない。</w:t>
      </w:r>
    </w:p>
    <w:p w:rsidR="003E3474" w:rsidRPr="003E3474" w:rsidRDefault="003E3474" w:rsidP="003E3474">
      <w:pPr>
        <w:ind w:leftChars="300" w:left="790" w:hangingChars="100" w:hanging="160"/>
        <w:rPr>
          <w:rFonts w:ascii="ＭＳ ゴシック" w:eastAsia="ＭＳ ゴシック" w:hAnsi="ＭＳ ゴシック"/>
          <w:sz w:val="16"/>
          <w:szCs w:val="16"/>
        </w:rPr>
      </w:pPr>
      <w:r w:rsidRPr="003E3474">
        <w:rPr>
          <w:rFonts w:ascii="ＭＳ ゴシック" w:eastAsia="ＭＳ ゴシック" w:hAnsi="ＭＳ ゴシック" w:hint="eastAsia"/>
          <w:sz w:val="16"/>
          <w:szCs w:val="16"/>
        </w:rPr>
        <w:t>⑴　同一客室内に複数の階がある場合当該一般客室の出入口のある階とその直上階又は直下階との間の上下の移動に係る階段又は段の部分</w:t>
      </w:r>
    </w:p>
    <w:p w:rsidR="003E3474" w:rsidRPr="003E3474" w:rsidRDefault="003E3474" w:rsidP="003E3474">
      <w:pPr>
        <w:ind w:leftChars="300" w:left="790" w:hangingChars="100" w:hanging="160"/>
        <w:rPr>
          <w:rFonts w:ascii="ＭＳ ゴシック" w:eastAsia="ＭＳ ゴシック" w:hAnsi="ＭＳ ゴシック"/>
          <w:sz w:val="16"/>
          <w:szCs w:val="16"/>
        </w:rPr>
      </w:pPr>
      <w:r w:rsidRPr="003E3474">
        <w:rPr>
          <w:rFonts w:ascii="ＭＳ ゴシック" w:eastAsia="ＭＳ ゴシック" w:hAnsi="ＭＳ ゴシック" w:hint="eastAsia"/>
          <w:sz w:val="16"/>
          <w:szCs w:val="16"/>
        </w:rPr>
        <w:t>⑵　勾配が1</w:t>
      </w:r>
      <w:r w:rsidRPr="003E3474">
        <w:rPr>
          <w:rFonts w:ascii="ＭＳ ゴシック" w:eastAsia="ＭＳ ゴシック" w:hAnsi="ＭＳ ゴシック"/>
          <w:sz w:val="16"/>
          <w:szCs w:val="16"/>
        </w:rPr>
        <w:t>2</w:t>
      </w:r>
      <w:r w:rsidRPr="003E3474">
        <w:rPr>
          <w:rFonts w:ascii="ＭＳ ゴシック" w:eastAsia="ＭＳ ゴシック" w:hAnsi="ＭＳ ゴシック" w:hint="eastAsia"/>
          <w:sz w:val="16"/>
          <w:szCs w:val="16"/>
        </w:rPr>
        <w:t>分の1を超えない傾斜路を併設する場合　当該傾斜路が併設された階段又は段の部分</w:t>
      </w:r>
    </w:p>
    <w:p w:rsidR="003E3474" w:rsidRPr="003E3474" w:rsidRDefault="003E3474" w:rsidP="003E3474">
      <w:pPr>
        <w:ind w:leftChars="300" w:left="790" w:hangingChars="100" w:hanging="160"/>
        <w:rPr>
          <w:rFonts w:ascii="ＭＳ ゴシック" w:eastAsia="ＭＳ ゴシック" w:hAnsi="ＭＳ ゴシック"/>
          <w:sz w:val="16"/>
          <w:szCs w:val="16"/>
        </w:rPr>
      </w:pPr>
      <w:r w:rsidRPr="003E3474">
        <w:rPr>
          <w:rFonts w:ascii="ＭＳ ゴシック" w:eastAsia="ＭＳ ゴシック" w:hAnsi="ＭＳ ゴシック" w:hint="eastAsia"/>
          <w:sz w:val="16"/>
          <w:szCs w:val="16"/>
        </w:rPr>
        <w:t>⑶　浴室又はシャワー室（以下「浴室等」という。）の内側に防水上必要な最低限度の高低差を設ける場合　当該高低差の部分</w:t>
      </w:r>
    </w:p>
    <w:p w:rsidR="003E3474" w:rsidRPr="003E3474" w:rsidRDefault="003E3474" w:rsidP="003E3474">
      <w:pPr>
        <w:ind w:leftChars="200" w:left="580" w:hangingChars="100" w:hanging="160"/>
        <w:rPr>
          <w:rFonts w:ascii="ＭＳ ゴシック" w:eastAsia="ＭＳ ゴシック" w:hAnsi="ＭＳ ゴシック"/>
          <w:sz w:val="16"/>
          <w:szCs w:val="16"/>
        </w:rPr>
      </w:pPr>
      <w:r w:rsidRPr="003E3474">
        <w:rPr>
          <w:rFonts w:ascii="ＭＳ ゴシック" w:eastAsia="ＭＳ ゴシック" w:hAnsi="ＭＳ ゴシック" w:hint="eastAsia"/>
          <w:sz w:val="16"/>
          <w:szCs w:val="16"/>
        </w:rPr>
        <w:t>ハ　一般客室内に便所及び浴室等を設ける場合には、一以上の便所及び一以上の浴室等の出入口の幅は、7</w:t>
      </w:r>
      <w:r w:rsidRPr="003E3474">
        <w:rPr>
          <w:rFonts w:ascii="ＭＳ ゴシック" w:eastAsia="ＭＳ ゴシック" w:hAnsi="ＭＳ ゴシック"/>
          <w:sz w:val="16"/>
          <w:szCs w:val="16"/>
        </w:rPr>
        <w:t>0</w:t>
      </w:r>
      <w:r w:rsidRPr="003E3474">
        <w:rPr>
          <w:rFonts w:ascii="ＭＳ ゴシック" w:eastAsia="ＭＳ ゴシック" w:hAnsi="ＭＳ ゴシック" w:hint="eastAsia"/>
          <w:sz w:val="16"/>
          <w:szCs w:val="16"/>
        </w:rPr>
        <w:t>センチメートル以上とすること。</w:t>
      </w:r>
    </w:p>
    <w:p w:rsidR="003E3474" w:rsidRPr="003E3474" w:rsidRDefault="003E3474" w:rsidP="003E3474">
      <w:pPr>
        <w:ind w:leftChars="200" w:left="580" w:hangingChars="100" w:hanging="160"/>
        <w:rPr>
          <w:rFonts w:ascii="ＭＳ ゴシック" w:eastAsia="ＭＳ ゴシック" w:hAnsi="ＭＳ ゴシック"/>
          <w:sz w:val="16"/>
          <w:szCs w:val="16"/>
        </w:rPr>
      </w:pPr>
      <w:r w:rsidRPr="003E3474">
        <w:rPr>
          <w:rFonts w:ascii="ＭＳ ゴシック" w:eastAsia="ＭＳ ゴシック" w:hAnsi="ＭＳ ゴシック" w:hint="eastAsia"/>
          <w:sz w:val="16"/>
          <w:szCs w:val="16"/>
        </w:rPr>
        <w:t>ニ　一般客室の出入口からハの規定の適用を受ける便所及び浴室等並びに一般客室内にベッドを置く場合にあっては一以上のベッドまでの経路の幅は、8</w:t>
      </w:r>
      <w:r w:rsidRPr="003E3474">
        <w:rPr>
          <w:rFonts w:ascii="ＭＳ ゴシック" w:eastAsia="ＭＳ ゴシック" w:hAnsi="ＭＳ ゴシック"/>
          <w:sz w:val="16"/>
          <w:szCs w:val="16"/>
        </w:rPr>
        <w:t>0</w:t>
      </w:r>
      <w:r w:rsidRPr="003E3474">
        <w:rPr>
          <w:rFonts w:ascii="ＭＳ ゴシック" w:eastAsia="ＭＳ ゴシック" w:hAnsi="ＭＳ ゴシック" w:hint="eastAsia"/>
          <w:sz w:val="16"/>
          <w:szCs w:val="16"/>
        </w:rPr>
        <w:t>センチメートル以上とすること。ただし、床面積が1</w:t>
      </w:r>
      <w:r w:rsidRPr="003E3474">
        <w:rPr>
          <w:rFonts w:ascii="ＭＳ ゴシック" w:eastAsia="ＭＳ ゴシック" w:hAnsi="ＭＳ ゴシック"/>
          <w:sz w:val="16"/>
          <w:szCs w:val="16"/>
        </w:rPr>
        <w:t>5</w:t>
      </w:r>
      <w:r w:rsidRPr="003E3474">
        <w:rPr>
          <w:rFonts w:ascii="ＭＳ ゴシック" w:eastAsia="ＭＳ ゴシック" w:hAnsi="ＭＳ ゴシック" w:hint="eastAsia"/>
          <w:sz w:val="16"/>
          <w:szCs w:val="16"/>
        </w:rPr>
        <w:t>平方メートル（2以上のベッドを置く一般客室にあっては、1</w:t>
      </w:r>
      <w:r w:rsidRPr="003E3474">
        <w:rPr>
          <w:rFonts w:ascii="ＭＳ ゴシック" w:eastAsia="ＭＳ ゴシック" w:hAnsi="ＭＳ ゴシック"/>
          <w:sz w:val="16"/>
          <w:szCs w:val="16"/>
        </w:rPr>
        <w:t>9</w:t>
      </w:r>
      <w:r w:rsidRPr="003E3474">
        <w:rPr>
          <w:rFonts w:ascii="ＭＳ ゴシック" w:eastAsia="ＭＳ ゴシック" w:hAnsi="ＭＳ ゴシック" w:hint="eastAsia"/>
          <w:sz w:val="16"/>
          <w:szCs w:val="16"/>
        </w:rPr>
        <w:t>平方メートル）未満の場合は、この限りでない。</w:t>
      </w:r>
    </w:p>
    <w:p w:rsidR="003E3474" w:rsidRPr="003E3474" w:rsidRDefault="003E3474" w:rsidP="003E3474">
      <w:pPr>
        <w:ind w:leftChars="100" w:left="370" w:hangingChars="100" w:hanging="160"/>
        <w:rPr>
          <w:rFonts w:ascii="ＭＳ ゴシック" w:eastAsia="ＭＳ ゴシック" w:hAnsi="ＭＳ ゴシック"/>
          <w:sz w:val="16"/>
          <w:szCs w:val="16"/>
        </w:rPr>
      </w:pPr>
      <w:r w:rsidRPr="003E3474">
        <w:rPr>
          <w:rFonts w:ascii="ＭＳ ゴシック" w:eastAsia="ＭＳ ゴシック" w:hAnsi="ＭＳ ゴシック" w:hint="eastAsia"/>
          <w:sz w:val="16"/>
          <w:szCs w:val="16"/>
        </w:rPr>
        <w:t>二　床面積が1</w:t>
      </w:r>
      <w:r w:rsidRPr="003E3474">
        <w:rPr>
          <w:rFonts w:ascii="ＭＳ ゴシック" w:eastAsia="ＭＳ ゴシック" w:hAnsi="ＭＳ ゴシック"/>
          <w:sz w:val="16"/>
          <w:szCs w:val="16"/>
        </w:rPr>
        <w:t>8</w:t>
      </w:r>
      <w:r w:rsidRPr="003E3474">
        <w:rPr>
          <w:rFonts w:ascii="ＭＳ ゴシック" w:eastAsia="ＭＳ ゴシック" w:hAnsi="ＭＳ ゴシック" w:hint="eastAsia"/>
          <w:sz w:val="16"/>
          <w:szCs w:val="16"/>
        </w:rPr>
        <w:t>平方メートル（2以上のベッドを置く一般客室にあっては、2</w:t>
      </w:r>
      <w:r w:rsidRPr="003E3474">
        <w:rPr>
          <w:rFonts w:ascii="ＭＳ ゴシック" w:eastAsia="ＭＳ ゴシック" w:hAnsi="ＭＳ ゴシック"/>
          <w:sz w:val="16"/>
          <w:szCs w:val="16"/>
        </w:rPr>
        <w:t>2</w:t>
      </w:r>
      <w:r w:rsidRPr="003E3474">
        <w:rPr>
          <w:rFonts w:ascii="ＭＳ ゴシック" w:eastAsia="ＭＳ ゴシック" w:hAnsi="ＭＳ ゴシック" w:hint="eastAsia"/>
          <w:sz w:val="16"/>
          <w:szCs w:val="16"/>
        </w:rPr>
        <w:t>平方メートル）未満の場合にあっては、第三号ロからホまで及び第四号ロに掲げる要件を満たすよう努めなければならない。</w:t>
      </w:r>
    </w:p>
    <w:p w:rsidR="003E3474" w:rsidRPr="003E3474" w:rsidRDefault="003E3474" w:rsidP="003E3474">
      <w:pPr>
        <w:ind w:leftChars="100" w:left="370" w:hangingChars="100" w:hanging="160"/>
        <w:rPr>
          <w:rFonts w:ascii="ＭＳ ゴシック" w:eastAsia="ＭＳ ゴシック" w:hAnsi="ＭＳ ゴシック"/>
          <w:sz w:val="16"/>
          <w:szCs w:val="16"/>
        </w:rPr>
      </w:pPr>
      <w:r w:rsidRPr="003E3474">
        <w:rPr>
          <w:rFonts w:ascii="ＭＳ ゴシック" w:eastAsia="ＭＳ ゴシック" w:hAnsi="ＭＳ ゴシック" w:hint="eastAsia"/>
          <w:sz w:val="16"/>
          <w:szCs w:val="16"/>
        </w:rPr>
        <w:t>三　床面積が1</w:t>
      </w:r>
      <w:r w:rsidRPr="003E3474">
        <w:rPr>
          <w:rFonts w:ascii="ＭＳ ゴシック" w:eastAsia="ＭＳ ゴシック" w:hAnsi="ＭＳ ゴシック"/>
          <w:sz w:val="16"/>
          <w:szCs w:val="16"/>
        </w:rPr>
        <w:t>8</w:t>
      </w:r>
      <w:r w:rsidRPr="003E3474">
        <w:rPr>
          <w:rFonts w:ascii="ＭＳ ゴシック" w:eastAsia="ＭＳ ゴシック" w:hAnsi="ＭＳ ゴシック" w:hint="eastAsia"/>
          <w:sz w:val="16"/>
          <w:szCs w:val="16"/>
        </w:rPr>
        <w:t>平方メートル（2以上のベッドを置く一般客室にあっては、2</w:t>
      </w:r>
      <w:r w:rsidRPr="003E3474">
        <w:rPr>
          <w:rFonts w:ascii="ＭＳ ゴシック" w:eastAsia="ＭＳ ゴシック" w:hAnsi="ＭＳ ゴシック"/>
          <w:sz w:val="16"/>
          <w:szCs w:val="16"/>
        </w:rPr>
        <w:t>2</w:t>
      </w:r>
      <w:r w:rsidRPr="003E3474">
        <w:rPr>
          <w:rFonts w:ascii="ＭＳ ゴシック" w:eastAsia="ＭＳ ゴシック" w:hAnsi="ＭＳ ゴシック" w:hint="eastAsia"/>
          <w:sz w:val="16"/>
          <w:szCs w:val="16"/>
        </w:rPr>
        <w:t>平方メートル）以上の場合にあっては、次に掲げるものでなければならない。</w:t>
      </w:r>
    </w:p>
    <w:p w:rsidR="003E3474" w:rsidRPr="003E3474" w:rsidRDefault="003E3474" w:rsidP="003E3474">
      <w:pPr>
        <w:ind w:leftChars="200" w:left="420"/>
        <w:rPr>
          <w:rFonts w:ascii="ＭＳ ゴシック" w:eastAsia="ＭＳ ゴシック" w:hAnsi="ＭＳ ゴシック"/>
          <w:sz w:val="16"/>
          <w:szCs w:val="16"/>
        </w:rPr>
      </w:pPr>
      <w:r w:rsidRPr="003E3474">
        <w:rPr>
          <w:rFonts w:ascii="ＭＳ ゴシック" w:eastAsia="ＭＳ ゴシック" w:hAnsi="ＭＳ ゴシック" w:hint="eastAsia"/>
          <w:sz w:val="16"/>
          <w:szCs w:val="16"/>
        </w:rPr>
        <w:t>イ　第一号イ及びロに掲げるものであること。</w:t>
      </w:r>
    </w:p>
    <w:p w:rsidR="003E3474" w:rsidRPr="003E3474" w:rsidRDefault="003E3474" w:rsidP="003E3474">
      <w:pPr>
        <w:ind w:leftChars="200" w:left="580" w:hangingChars="100" w:hanging="160"/>
        <w:rPr>
          <w:rFonts w:ascii="ＭＳ ゴシック" w:eastAsia="ＭＳ ゴシック" w:hAnsi="ＭＳ ゴシック"/>
          <w:sz w:val="16"/>
          <w:szCs w:val="16"/>
        </w:rPr>
      </w:pPr>
      <w:r w:rsidRPr="003E3474">
        <w:rPr>
          <w:rFonts w:ascii="ＭＳ ゴシック" w:eastAsia="ＭＳ ゴシック" w:hAnsi="ＭＳ ゴシック" w:hint="eastAsia"/>
          <w:sz w:val="16"/>
          <w:szCs w:val="16"/>
        </w:rPr>
        <w:t>ロ　一般客室内に便所及び浴室等を設ける場合には、一以上の便所及び一以上の浴室等の出入口の幅は、7</w:t>
      </w:r>
      <w:r w:rsidRPr="003E3474">
        <w:rPr>
          <w:rFonts w:ascii="ＭＳ ゴシック" w:eastAsia="ＭＳ ゴシック" w:hAnsi="ＭＳ ゴシック"/>
          <w:sz w:val="16"/>
          <w:szCs w:val="16"/>
        </w:rPr>
        <w:t>5</w:t>
      </w:r>
      <w:r w:rsidRPr="003E3474">
        <w:rPr>
          <w:rFonts w:ascii="ＭＳ ゴシック" w:eastAsia="ＭＳ ゴシック" w:hAnsi="ＭＳ ゴシック" w:hint="eastAsia"/>
          <w:sz w:val="16"/>
          <w:szCs w:val="16"/>
        </w:rPr>
        <w:t>センチメートル以上とすること。</w:t>
      </w:r>
    </w:p>
    <w:p w:rsidR="003E3474" w:rsidRPr="003E3474" w:rsidRDefault="003E3474" w:rsidP="003E3474">
      <w:pPr>
        <w:ind w:leftChars="200" w:left="580" w:hangingChars="100" w:hanging="160"/>
        <w:rPr>
          <w:rFonts w:ascii="ＭＳ ゴシック" w:eastAsia="ＭＳ ゴシック" w:hAnsi="ＭＳ ゴシック"/>
          <w:sz w:val="16"/>
          <w:szCs w:val="16"/>
        </w:rPr>
      </w:pPr>
      <w:r w:rsidRPr="003E3474">
        <w:rPr>
          <w:rFonts w:ascii="ＭＳ ゴシック" w:eastAsia="ＭＳ ゴシック" w:hAnsi="ＭＳ ゴシック" w:hint="eastAsia"/>
          <w:sz w:val="16"/>
          <w:szCs w:val="16"/>
        </w:rPr>
        <w:t>ハ　一般客室の出入口からロの規定の適用を受ける便所及び浴室等並びに一般客室内にベッドを置く場合にあっては一以上のベッドの長辺の側までの経路の幅は、8</w:t>
      </w:r>
      <w:r w:rsidRPr="003E3474">
        <w:rPr>
          <w:rFonts w:ascii="ＭＳ ゴシック" w:eastAsia="ＭＳ ゴシック" w:hAnsi="ＭＳ ゴシック"/>
          <w:sz w:val="16"/>
          <w:szCs w:val="16"/>
        </w:rPr>
        <w:t>0</w:t>
      </w:r>
      <w:r w:rsidRPr="003E3474">
        <w:rPr>
          <w:rFonts w:ascii="ＭＳ ゴシック" w:eastAsia="ＭＳ ゴシック" w:hAnsi="ＭＳ ゴシック" w:hint="eastAsia"/>
          <w:sz w:val="16"/>
          <w:szCs w:val="16"/>
        </w:rPr>
        <w:t>センチメートル以上とすること。ただし、当該便所及び浴室等に至る経路が直角となる場合にあっては、当該直角となる部分における経路の幅は、1</w:t>
      </w:r>
      <w:r w:rsidRPr="003E3474">
        <w:rPr>
          <w:rFonts w:ascii="ＭＳ ゴシック" w:eastAsia="ＭＳ ゴシック" w:hAnsi="ＭＳ ゴシック"/>
          <w:sz w:val="16"/>
          <w:szCs w:val="16"/>
        </w:rPr>
        <w:t>00</w:t>
      </w:r>
      <w:r w:rsidRPr="003E3474">
        <w:rPr>
          <w:rFonts w:ascii="ＭＳ ゴシック" w:eastAsia="ＭＳ ゴシック" w:hAnsi="ＭＳ ゴシック" w:hint="eastAsia"/>
          <w:sz w:val="16"/>
          <w:szCs w:val="16"/>
        </w:rPr>
        <w:t>センチメートル以上とすること。</w:t>
      </w:r>
    </w:p>
    <w:p w:rsidR="003E3474" w:rsidRPr="003E3474" w:rsidRDefault="003E3474" w:rsidP="003E3474">
      <w:pPr>
        <w:ind w:leftChars="200" w:left="580" w:hangingChars="100" w:hanging="160"/>
        <w:rPr>
          <w:rFonts w:ascii="ＭＳ ゴシック" w:eastAsia="ＭＳ ゴシック" w:hAnsi="ＭＳ ゴシック"/>
          <w:sz w:val="16"/>
          <w:szCs w:val="16"/>
        </w:rPr>
      </w:pPr>
      <w:r w:rsidRPr="003E3474">
        <w:rPr>
          <w:rFonts w:ascii="ＭＳ ゴシック" w:eastAsia="ＭＳ ゴシック" w:hAnsi="ＭＳ ゴシック" w:hint="eastAsia"/>
          <w:sz w:val="16"/>
          <w:szCs w:val="16"/>
        </w:rPr>
        <w:t>二　ロの規定の適用を受ける便所及び浴室等は、車椅子使用者が便座、洗面台、浴槽その他の知事が定めるものに車椅子を用いて寄り付くことができる空間を確保すること。</w:t>
      </w:r>
    </w:p>
    <w:p w:rsidR="003E3474" w:rsidRPr="003E3474" w:rsidRDefault="003E3474" w:rsidP="003E3474">
      <w:pPr>
        <w:ind w:leftChars="200" w:left="580" w:hangingChars="100" w:hanging="160"/>
        <w:rPr>
          <w:rFonts w:ascii="ＭＳ ゴシック" w:eastAsia="ＭＳ ゴシック" w:hAnsi="ＭＳ ゴシック"/>
          <w:sz w:val="16"/>
          <w:szCs w:val="16"/>
        </w:rPr>
      </w:pPr>
      <w:r w:rsidRPr="003E3474">
        <w:rPr>
          <w:rFonts w:ascii="ＭＳ ゴシック" w:eastAsia="ＭＳ ゴシック" w:hAnsi="ＭＳ ゴシック" w:hint="eastAsia"/>
          <w:sz w:val="16"/>
          <w:szCs w:val="16"/>
        </w:rPr>
        <w:t>ホ　一般客室内に、車椅子使用者が車椅子を転回することができる空間を確保すること。</w:t>
      </w:r>
    </w:p>
    <w:p w:rsidR="003E3474" w:rsidRPr="003E3474" w:rsidRDefault="003E3474" w:rsidP="003E3474">
      <w:pPr>
        <w:ind w:leftChars="100" w:left="370" w:hangingChars="100" w:hanging="160"/>
        <w:rPr>
          <w:rFonts w:ascii="ＭＳ ゴシック" w:eastAsia="ＭＳ ゴシック" w:hAnsi="ＭＳ ゴシック"/>
          <w:sz w:val="16"/>
          <w:szCs w:val="16"/>
        </w:rPr>
      </w:pPr>
      <w:r w:rsidRPr="003E3474">
        <w:rPr>
          <w:rFonts w:ascii="ＭＳ ゴシック" w:eastAsia="ＭＳ ゴシック" w:hAnsi="ＭＳ ゴシック" w:hint="eastAsia"/>
          <w:sz w:val="16"/>
          <w:szCs w:val="16"/>
        </w:rPr>
        <w:lastRenderedPageBreak/>
        <w:t>四　床面積が1</w:t>
      </w:r>
      <w:r w:rsidRPr="003E3474">
        <w:rPr>
          <w:rFonts w:ascii="ＭＳ ゴシック" w:eastAsia="ＭＳ ゴシック" w:hAnsi="ＭＳ ゴシック"/>
          <w:sz w:val="16"/>
          <w:szCs w:val="16"/>
        </w:rPr>
        <w:t>8</w:t>
      </w:r>
      <w:r w:rsidRPr="003E3474">
        <w:rPr>
          <w:rFonts w:ascii="ＭＳ ゴシック" w:eastAsia="ＭＳ ゴシック" w:hAnsi="ＭＳ ゴシック" w:hint="eastAsia"/>
          <w:sz w:val="16"/>
          <w:szCs w:val="16"/>
        </w:rPr>
        <w:t>平方メートル（2以上のベッドを置く一般客室にあっては、2</w:t>
      </w:r>
      <w:r w:rsidRPr="003E3474">
        <w:rPr>
          <w:rFonts w:ascii="ＭＳ ゴシック" w:eastAsia="ＭＳ ゴシック" w:hAnsi="ＭＳ ゴシック"/>
          <w:sz w:val="16"/>
          <w:szCs w:val="16"/>
        </w:rPr>
        <w:t>2</w:t>
      </w:r>
      <w:r w:rsidRPr="003E3474">
        <w:rPr>
          <w:rFonts w:ascii="ＭＳ ゴシック" w:eastAsia="ＭＳ ゴシック" w:hAnsi="ＭＳ ゴシック" w:hint="eastAsia"/>
          <w:sz w:val="16"/>
          <w:szCs w:val="16"/>
        </w:rPr>
        <w:t>平方メートル）以上の場合にあっては、次に掲げる要件を満たすよう努めなければならない。</w:t>
      </w:r>
    </w:p>
    <w:p w:rsidR="003E3474" w:rsidRPr="003E3474" w:rsidRDefault="003E3474" w:rsidP="003E3474">
      <w:pPr>
        <w:ind w:leftChars="200" w:left="580" w:hangingChars="100" w:hanging="160"/>
        <w:rPr>
          <w:rFonts w:ascii="ＭＳ ゴシック" w:eastAsia="ＭＳ ゴシック" w:hAnsi="ＭＳ ゴシック"/>
          <w:sz w:val="16"/>
          <w:szCs w:val="16"/>
        </w:rPr>
      </w:pPr>
      <w:r w:rsidRPr="003E3474">
        <w:rPr>
          <w:rFonts w:ascii="ＭＳ ゴシック" w:eastAsia="ＭＳ ゴシック" w:hAnsi="ＭＳ ゴシック" w:hint="eastAsia"/>
          <w:sz w:val="16"/>
          <w:szCs w:val="16"/>
        </w:rPr>
        <w:t>イ　一般客室並びに一般客室内の便所及び浴室等の出入口に設ける戸は、引き戸とすること。ただし、自動的に開閉する構造である場合は、この限りでない。</w:t>
      </w:r>
    </w:p>
    <w:p w:rsidR="003E3474" w:rsidRPr="003E3474" w:rsidRDefault="003E3474" w:rsidP="003E3474">
      <w:pPr>
        <w:ind w:leftChars="200" w:left="58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ロ　便所及び浴室等に、手すりを適切に配置すること。</w:t>
      </w:r>
    </w:p>
    <w:p w:rsidR="003E3474" w:rsidRPr="003E3474" w:rsidRDefault="003E3474" w:rsidP="003E3474">
      <w:pPr>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２　用途の変更をしてホテル又は旅館にする場合における当該ホテル又は旅館の一般客室内には、階段又は段を設けないよう努めなければならない。</w:t>
      </w:r>
    </w:p>
    <w:p w:rsidR="003E3474" w:rsidRPr="003E3474" w:rsidRDefault="003E3474" w:rsidP="003E3474">
      <w:pPr>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（敷地内の通路）</w:t>
      </w:r>
    </w:p>
    <w:p w:rsidR="003E3474" w:rsidRPr="003E3474" w:rsidRDefault="003E3474" w:rsidP="003E3474">
      <w:pPr>
        <w:ind w:left="16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第22条　令第16条第三号の規定によるものとする傾斜路は、その両側に側壁又は立ち上がり部を設けなければならない。</w:t>
      </w:r>
    </w:p>
    <w:p w:rsidR="003E3474" w:rsidRPr="003E3474" w:rsidRDefault="003E3474" w:rsidP="003E3474">
      <w:pPr>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（浴室等）</w:t>
      </w:r>
    </w:p>
    <w:p w:rsidR="003E3474" w:rsidRPr="003E3474" w:rsidRDefault="003E3474" w:rsidP="003E3474">
      <w:pPr>
        <w:ind w:left="16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第2</w:t>
      </w:r>
      <w:r w:rsidRPr="003E3474">
        <w:rPr>
          <w:rFonts w:ascii="ＭＳ ゴシック" w:eastAsia="ＭＳ ゴシック" w:hAnsi="ＭＳ ゴシック"/>
          <w:sz w:val="16"/>
          <w:szCs w:val="16"/>
        </w:rPr>
        <w:t>3</w:t>
      </w:r>
      <w:r w:rsidRPr="003E3474">
        <w:rPr>
          <w:rFonts w:ascii="ＭＳ ゴシック" w:eastAsia="ＭＳ ゴシック" w:hAnsi="ＭＳ ゴシック" w:hint="eastAsia"/>
          <w:sz w:val="16"/>
          <w:szCs w:val="16"/>
        </w:rPr>
        <w:t>条　不特定かつ多数の者が利用し、又は主として高齢者、障害者等が利用する浴室等を設ける場合には、床の表面は、粗面とし、又は滑りにくい材料で仕上げなければならない。</w:t>
      </w:r>
    </w:p>
    <w:p w:rsidR="003E3474" w:rsidRPr="003E3474" w:rsidRDefault="003E3474" w:rsidP="003E3474">
      <w:pPr>
        <w:ind w:left="16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２　浴室等のうち一以上（男子用及び女子用の区別があるときは、それぞれ一以上）は、次に掲げるものでなければならない。</w:t>
      </w:r>
    </w:p>
    <w:p w:rsidR="003E3474" w:rsidRPr="003E3474" w:rsidRDefault="003E3474" w:rsidP="003E3474">
      <w:pPr>
        <w:ind w:leftChars="100" w:left="37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一　浴槽、シャワー、手すり等を適切に配置すること。</w:t>
      </w:r>
    </w:p>
    <w:p w:rsidR="003E3474" w:rsidRPr="003E3474" w:rsidRDefault="003E3474" w:rsidP="003E3474">
      <w:pPr>
        <w:ind w:leftChars="100" w:left="37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二　車椅子使用者が円滑に利用することができるよう十分な空間を確保すること。</w:t>
      </w:r>
    </w:p>
    <w:p w:rsidR="003E3474" w:rsidRPr="003E3474" w:rsidRDefault="003E3474" w:rsidP="003E3474">
      <w:pPr>
        <w:ind w:leftChars="100" w:left="37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三　出入口は、次に掲げるものであること。</w:t>
      </w:r>
    </w:p>
    <w:p w:rsidR="003E3474" w:rsidRPr="003E3474" w:rsidRDefault="003E3474" w:rsidP="003E3474">
      <w:pPr>
        <w:ind w:leftChars="200" w:left="58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イ　幅は、80センチメートル以上とすること。</w:t>
      </w:r>
    </w:p>
    <w:p w:rsidR="003E3474" w:rsidRPr="003E3474" w:rsidRDefault="003E3474" w:rsidP="003E3474">
      <w:pPr>
        <w:ind w:leftChars="200" w:left="58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ロ　戸を設ける場合には、自動的に開閉する構造その他の車椅子使用者が容易に開閉して通過することができる構造とし、かつ、その前後に高低差がないこと。</w:t>
      </w:r>
    </w:p>
    <w:p w:rsidR="003E3474" w:rsidRPr="003E3474" w:rsidRDefault="003E3474" w:rsidP="003E3474">
      <w:pPr>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（移動等円滑化経路）</w:t>
      </w:r>
    </w:p>
    <w:p w:rsidR="003E3474" w:rsidRPr="003E3474" w:rsidRDefault="003E3474" w:rsidP="003E3474">
      <w:pPr>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第2</w:t>
      </w:r>
      <w:r w:rsidRPr="003E3474">
        <w:rPr>
          <w:rFonts w:ascii="ＭＳ ゴシック" w:eastAsia="ＭＳ ゴシック" w:hAnsi="ＭＳ ゴシック"/>
          <w:sz w:val="16"/>
          <w:szCs w:val="16"/>
        </w:rPr>
        <w:t>4</w:t>
      </w:r>
      <w:r w:rsidRPr="003E3474">
        <w:rPr>
          <w:rFonts w:ascii="ＭＳ ゴシック" w:eastAsia="ＭＳ ゴシック" w:hAnsi="ＭＳ ゴシック" w:hint="eastAsia"/>
          <w:sz w:val="16"/>
          <w:szCs w:val="16"/>
        </w:rPr>
        <w:t>条　移動等円滑化経路は、次に掲げるものでなければならない。</w:t>
      </w:r>
    </w:p>
    <w:p w:rsidR="003E3474" w:rsidRPr="003E3474" w:rsidRDefault="003E3474" w:rsidP="003E3474">
      <w:pPr>
        <w:ind w:leftChars="100" w:left="37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一　令第18条第2項第三号の規定によるものとする廊下等（次に掲げる特別特定建築物（床面積の合計が5,000平方メートル以上のものに限る。）に設けるものに限る。）は、授乳及びおむつ交換をすることができる場所を一以上設け、その付近にその旨の表示を行うこと。ただし、他に設ける場合は、この限りでない。</w:t>
      </w:r>
    </w:p>
    <w:p w:rsidR="003E3474" w:rsidRPr="003E3474" w:rsidRDefault="003E3474" w:rsidP="003E3474">
      <w:pPr>
        <w:ind w:leftChars="200" w:left="58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イ　病院又は診療所</w:t>
      </w:r>
    </w:p>
    <w:p w:rsidR="003E3474" w:rsidRPr="003E3474" w:rsidRDefault="003E3474" w:rsidP="003E3474">
      <w:pPr>
        <w:ind w:leftChars="200" w:left="58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ロ　劇場、観覧場、映画館又は演芸場</w:t>
      </w:r>
    </w:p>
    <w:p w:rsidR="003E3474" w:rsidRPr="003E3474" w:rsidRDefault="003E3474" w:rsidP="003E3474">
      <w:pPr>
        <w:ind w:leftChars="200" w:left="58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ハ　集会場又は公会堂</w:t>
      </w:r>
    </w:p>
    <w:p w:rsidR="003E3474" w:rsidRPr="003E3474" w:rsidRDefault="003E3474" w:rsidP="003E3474">
      <w:pPr>
        <w:ind w:leftChars="200" w:left="58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ニ　展示場</w:t>
      </w:r>
    </w:p>
    <w:p w:rsidR="003E3474" w:rsidRPr="003E3474" w:rsidRDefault="003E3474" w:rsidP="003E3474">
      <w:pPr>
        <w:ind w:leftChars="200" w:left="58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ホ　百貨店、マーケットその他の物品販売業を営む店舗</w:t>
      </w:r>
    </w:p>
    <w:p w:rsidR="003E3474" w:rsidRPr="003E3474" w:rsidRDefault="003E3474" w:rsidP="003E3474">
      <w:pPr>
        <w:ind w:leftChars="200" w:left="58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ヘ　保健所、税務署その他不特定かつ多数の者が利用する官公署</w:t>
      </w:r>
    </w:p>
    <w:p w:rsidR="003E3474" w:rsidRPr="003E3474" w:rsidRDefault="003E3474" w:rsidP="003E3474">
      <w:pPr>
        <w:ind w:leftChars="200" w:left="58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ト　博物館、美術館又は図書館</w:t>
      </w:r>
    </w:p>
    <w:p w:rsidR="003E3474" w:rsidRPr="003E3474" w:rsidRDefault="003E3474" w:rsidP="003E3474">
      <w:pPr>
        <w:ind w:leftChars="200" w:left="58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チ　飲食店</w:t>
      </w:r>
    </w:p>
    <w:p w:rsidR="003E3474" w:rsidRPr="003E3474" w:rsidRDefault="003E3474" w:rsidP="003E3474">
      <w:pPr>
        <w:ind w:leftChars="200" w:left="58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リ　理髪店、クリーニング取次店、質屋、貸衣装屋、銀行その他これらに類するサービス業を営む店舗</w:t>
      </w:r>
    </w:p>
    <w:p w:rsidR="003E3474" w:rsidRPr="003E3474" w:rsidRDefault="003E3474" w:rsidP="003E3474">
      <w:pPr>
        <w:ind w:leftChars="100" w:left="37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二　令第18条第2項第五号の規定によるものとするエレベーター及びその乗降ロビーは、次に掲げるものであること。</w:t>
      </w:r>
    </w:p>
    <w:p w:rsidR="003E3474" w:rsidRPr="003E3474" w:rsidRDefault="003E3474" w:rsidP="003E3474">
      <w:pPr>
        <w:ind w:leftChars="200" w:left="58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イ　籠及び昇降路の出入口に、利用者を感知し、戸の閉鎖を自動的に制止する装置を設けること。</w:t>
      </w:r>
    </w:p>
    <w:p w:rsidR="003E3474" w:rsidRPr="003E3474" w:rsidRDefault="003E3474" w:rsidP="003E3474">
      <w:pPr>
        <w:ind w:leftChars="200" w:left="58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ロ　籠及び昇降路の出入口の戸にガラスその他これに類するものをはめ込み、又はその他の装置を設けることにより、籠の外部から籠内を見ることができる構造とすること。</w:t>
      </w:r>
    </w:p>
    <w:p w:rsidR="003E3474" w:rsidRPr="003E3474" w:rsidRDefault="003E3474" w:rsidP="003E3474">
      <w:pPr>
        <w:ind w:leftChars="200" w:left="58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ハ　籠内に、車椅子使用者が乗降する際に籠及び昇降路の出入口を確認するための鏡を設けること。ただし、籠の出入口が複数あるエレベーターであって、車椅子使用者が円滑に乗降することができる構造のもの（開閉する籠の出入口を音声により知らせる設備が設けられているものに限る。）については、この限りでない。</w:t>
      </w:r>
    </w:p>
    <w:p w:rsidR="003E3474" w:rsidRPr="003E3474" w:rsidRDefault="003E3474" w:rsidP="003E3474">
      <w:pPr>
        <w:ind w:leftChars="200" w:left="58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lastRenderedPageBreak/>
        <w:t>ニ　籠内の左右両面の側板に、手すりを設けること。</w:t>
      </w:r>
    </w:p>
    <w:p w:rsidR="003E3474" w:rsidRPr="003E3474" w:rsidRDefault="003E3474" w:rsidP="003E3474">
      <w:pPr>
        <w:ind w:leftChars="200" w:left="58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ホ　籠内に設ける制御装置（車椅子使用者が利用しやすい位置及びその他の位置に制御装置を設ける場合にあっては、当該その他の位置に設けるものに限る。）に、停電等の非常の場合に外部の対応の状況を表示する聴覚障害者に配慮した装置を設けること。</w:t>
      </w:r>
    </w:p>
    <w:p w:rsidR="003E3474" w:rsidRPr="003E3474" w:rsidRDefault="003E3474" w:rsidP="003E3474">
      <w:pPr>
        <w:ind w:leftChars="200" w:left="58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ヘ　令第18条第2項第五号ホの規定により設けるものとする制御装置は、次に掲げるものであること。</w:t>
      </w:r>
    </w:p>
    <w:p w:rsidR="003E3474" w:rsidRPr="003E3474" w:rsidRDefault="003E3474" w:rsidP="003E3474">
      <w:pPr>
        <w:ind w:leftChars="300" w:left="79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⑴　籠及び昇降路の出入口の戸の開扉時間を延長する機能を有すること。</w:t>
      </w:r>
    </w:p>
    <w:p w:rsidR="003E3474" w:rsidRPr="003E3474" w:rsidRDefault="003E3474" w:rsidP="003E3474">
      <w:pPr>
        <w:ind w:leftChars="300" w:left="790" w:hangingChars="100" w:hanging="160"/>
        <w:rPr>
          <w:rFonts w:ascii="ＭＳ ゴシック" w:eastAsia="ＭＳ ゴシック" w:hAnsi="ＭＳ ゴシック"/>
          <w:sz w:val="16"/>
          <w:szCs w:val="16"/>
        </w:rPr>
      </w:pPr>
      <w:r w:rsidRPr="003E3474">
        <w:rPr>
          <w:rFonts w:ascii="ＭＳ ゴシック" w:eastAsia="ＭＳ ゴシック" w:hAnsi="ＭＳ ゴシック" w:hint="eastAsia"/>
          <w:sz w:val="16"/>
          <w:szCs w:val="16"/>
        </w:rPr>
        <w:t>⑵　籠内に設けるもののうち一以上は、呼びボタン付きのインターホンを有すること。</w:t>
      </w:r>
    </w:p>
    <w:p w:rsidR="003E3474" w:rsidRPr="003E3474" w:rsidRDefault="003E3474" w:rsidP="003E3474">
      <w:pPr>
        <w:ind w:leftChars="200" w:left="58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ト　令第18条第2項第五号チの規定によるものとするエレベーターにあっては、同号ホの規定により設けるものとする制御装置は、籠内の左右両面（二の階のみに停止するエレベーターで、自動的に昇降する機能を有するものにあっては、片面）の側板に設けること。</w:t>
      </w:r>
    </w:p>
    <w:p w:rsidR="003E3474" w:rsidRPr="003E3474" w:rsidRDefault="003E3474" w:rsidP="003E3474">
      <w:pPr>
        <w:ind w:leftChars="200" w:left="58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チ　令第18条第2項第五号リの規定によるものとするエレベーター及び乗降ロビーは、次に掲げるものであること。</w:t>
      </w:r>
    </w:p>
    <w:p w:rsidR="003E3474" w:rsidRPr="003E3474" w:rsidRDefault="003E3474" w:rsidP="003E3474">
      <w:pPr>
        <w:ind w:leftChars="300" w:left="79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⑴　制御装置は、押しボタン式とすること。</w:t>
      </w:r>
    </w:p>
    <w:p w:rsidR="003E3474" w:rsidRPr="003E3474" w:rsidRDefault="003E3474" w:rsidP="003E3474">
      <w:pPr>
        <w:ind w:leftChars="300" w:left="790" w:hangingChars="100" w:hanging="160"/>
        <w:rPr>
          <w:rFonts w:ascii="ＭＳ ゴシック" w:eastAsia="ＭＳ ゴシック" w:hAnsi="ＭＳ ゴシック"/>
          <w:sz w:val="16"/>
          <w:szCs w:val="16"/>
        </w:rPr>
      </w:pPr>
      <w:r w:rsidRPr="003E3474">
        <w:rPr>
          <w:rFonts w:ascii="ＭＳ ゴシック" w:eastAsia="ＭＳ ゴシック" w:hAnsi="ＭＳ ゴシック" w:hint="eastAsia"/>
          <w:sz w:val="16"/>
          <w:szCs w:val="16"/>
        </w:rPr>
        <w:t>⑵　乗降ロビーに設ける制御装置の前の床面には、視覚障害者に対し制御装置の存在を示すために、点状ブロック等を敷設すること。</w:t>
      </w:r>
    </w:p>
    <w:p w:rsidR="003E3474" w:rsidRPr="003E3474" w:rsidRDefault="003E3474" w:rsidP="003E3474">
      <w:pPr>
        <w:ind w:leftChars="100" w:left="37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三　令第18条第2項第七号の規定によるものとする敷地内の通路は、当該通路を横断する排水溝を設ける場合には、その蓋は、つえ、車椅子のキャスター等が落ちないものとすること。</w:t>
      </w:r>
    </w:p>
    <w:p w:rsidR="003E3474" w:rsidRPr="003E3474" w:rsidRDefault="003E3474" w:rsidP="003E3474">
      <w:pPr>
        <w:ind w:left="16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２　建築物（条例対象小規模特別特定建築物を除く。）に、地上階又はその直上階若しくは直下階のみに利用居室を設ける場合には、道等から当該利用居室までの経路（当該地上階とその直上階又は直下階との間の上下の移動に係る部分に限る。）のうち一以上を、移動等円滑化経路にしなければならない。</w:t>
      </w:r>
    </w:p>
    <w:p w:rsidR="003E3474" w:rsidRPr="003E3474" w:rsidRDefault="003E3474" w:rsidP="003E3474">
      <w:pPr>
        <w:ind w:left="160" w:hangingChars="100" w:hanging="160"/>
        <w:rPr>
          <w:rFonts w:ascii="ＭＳ ゴシック" w:eastAsia="ＭＳ ゴシック" w:hAnsi="ＭＳ ゴシック"/>
          <w:sz w:val="16"/>
          <w:szCs w:val="16"/>
        </w:rPr>
      </w:pPr>
      <w:r w:rsidRPr="003E3474">
        <w:rPr>
          <w:rFonts w:ascii="ＭＳ ゴシック" w:eastAsia="ＭＳ ゴシック" w:hAnsi="ＭＳ ゴシック" w:hint="eastAsia"/>
          <w:sz w:val="16"/>
          <w:szCs w:val="16"/>
        </w:rPr>
        <w:t>３　前項に規定する経路のうち令第1</w:t>
      </w:r>
      <w:r w:rsidRPr="003E3474">
        <w:rPr>
          <w:rFonts w:ascii="ＭＳ ゴシック" w:eastAsia="ＭＳ ゴシック" w:hAnsi="ＭＳ ゴシック"/>
          <w:sz w:val="16"/>
          <w:szCs w:val="16"/>
        </w:rPr>
        <w:t>8</w:t>
      </w:r>
      <w:r w:rsidRPr="003E3474">
        <w:rPr>
          <w:rFonts w:ascii="ＭＳ ゴシック" w:eastAsia="ＭＳ ゴシック" w:hAnsi="ＭＳ ゴシック" w:hint="eastAsia"/>
          <w:sz w:val="16"/>
          <w:szCs w:val="16"/>
        </w:rPr>
        <w:t>条第</w:t>
      </w:r>
      <w:r w:rsidRPr="003E3474">
        <w:rPr>
          <w:rFonts w:ascii="ＭＳ ゴシック" w:eastAsia="ＭＳ ゴシック" w:hAnsi="ＭＳ ゴシック"/>
          <w:sz w:val="16"/>
          <w:szCs w:val="16"/>
        </w:rPr>
        <w:t>1</w:t>
      </w:r>
      <w:r w:rsidRPr="003E3474">
        <w:rPr>
          <w:rFonts w:ascii="ＭＳ ゴシック" w:eastAsia="ＭＳ ゴシック" w:hAnsi="ＭＳ ゴシック" w:hint="eastAsia"/>
          <w:sz w:val="16"/>
          <w:szCs w:val="16"/>
        </w:rPr>
        <w:t>項の規定により移動等円滑化経路にする経路の全部又は一部となるものについては、当該移動等円滑化経路にする経路の全部又は一部となる部分について、前項の規定は、適用しない。</w:t>
      </w:r>
    </w:p>
    <w:p w:rsidR="003E3474" w:rsidRPr="003E3474" w:rsidRDefault="003E3474" w:rsidP="003E3474">
      <w:pPr>
        <w:ind w:left="16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４　条例対象小規模特別特定建築物の移動等円滑化経路は、令第25条第1項（同条第3項において読み替えて適用する場合を含む。）の規定にかかわらず、令第18条（第2項第五号チを除く。）に定める基準に適合するものでなければならない。</w:t>
      </w:r>
    </w:p>
    <w:p w:rsidR="003E3474" w:rsidRPr="003E3474" w:rsidRDefault="003E3474" w:rsidP="003E3474">
      <w:pPr>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（案内設備）</w:t>
      </w:r>
    </w:p>
    <w:p w:rsidR="003E3474" w:rsidRPr="003E3474" w:rsidRDefault="003E3474" w:rsidP="003E3474">
      <w:pPr>
        <w:ind w:left="16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第2</w:t>
      </w:r>
      <w:r w:rsidRPr="003E3474">
        <w:rPr>
          <w:rFonts w:ascii="ＭＳ ゴシック" w:eastAsia="ＭＳ ゴシック" w:hAnsi="ＭＳ ゴシック"/>
          <w:sz w:val="16"/>
          <w:szCs w:val="16"/>
        </w:rPr>
        <w:t>5</w:t>
      </w:r>
      <w:r w:rsidRPr="003E3474">
        <w:rPr>
          <w:rFonts w:ascii="ＭＳ ゴシック" w:eastAsia="ＭＳ ゴシック" w:hAnsi="ＭＳ ゴシック" w:hint="eastAsia"/>
          <w:sz w:val="16"/>
          <w:szCs w:val="16"/>
        </w:rPr>
        <w:t>条　令第20条第3項の案内所は、車椅子使用者が円滑に利用することができるものとしなければならない。</w:t>
      </w:r>
    </w:p>
    <w:p w:rsidR="003E3474" w:rsidRPr="003E3474" w:rsidRDefault="003E3474" w:rsidP="003E3474">
      <w:pPr>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（案内設備までの経路）</w:t>
      </w:r>
    </w:p>
    <w:p w:rsidR="003E3474" w:rsidRPr="003E3474" w:rsidRDefault="003E3474" w:rsidP="003E3474">
      <w:pPr>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第2</w:t>
      </w:r>
      <w:r w:rsidRPr="003E3474">
        <w:rPr>
          <w:rFonts w:ascii="ＭＳ ゴシック" w:eastAsia="ＭＳ ゴシック" w:hAnsi="ＭＳ ゴシック"/>
          <w:sz w:val="16"/>
          <w:szCs w:val="16"/>
        </w:rPr>
        <w:t>6</w:t>
      </w:r>
      <w:r w:rsidRPr="003E3474">
        <w:rPr>
          <w:rFonts w:ascii="ＭＳ ゴシック" w:eastAsia="ＭＳ ゴシック" w:hAnsi="ＭＳ ゴシック" w:hint="eastAsia"/>
          <w:sz w:val="16"/>
          <w:szCs w:val="16"/>
        </w:rPr>
        <w:t>条　視覚障害者移動等円滑化経路は、次に掲げるものでなければならない。</w:t>
      </w:r>
    </w:p>
    <w:p w:rsidR="003E3474" w:rsidRPr="003E3474" w:rsidRDefault="003E3474" w:rsidP="003E3474">
      <w:pPr>
        <w:ind w:leftChars="100" w:left="37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一　当該視覚障害者移動等円滑化経路を構成する敷地内の通路の段がある部分又は傾斜がある部分の下端に近接する部分（視覚障害者の利用上支障がないものとして規則で定める部分を除く。）には、視覚障害者に対し警告を行うために、点状ブロック等を敷設すること。</w:t>
      </w:r>
    </w:p>
    <w:p w:rsidR="003E3474" w:rsidRPr="003E3474" w:rsidRDefault="003E3474" w:rsidP="003E3474">
      <w:pPr>
        <w:ind w:leftChars="100" w:left="37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二　段を設ける場合には、回り段としないこと。</w:t>
      </w:r>
    </w:p>
    <w:p w:rsidR="003E3474" w:rsidRPr="003E3474" w:rsidRDefault="003E3474" w:rsidP="003E3474">
      <w:pPr>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（共同住宅等に係る経路）</w:t>
      </w:r>
    </w:p>
    <w:p w:rsidR="003E3474" w:rsidRPr="003E3474" w:rsidRDefault="003E3474" w:rsidP="003E3474">
      <w:pPr>
        <w:ind w:left="16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第</w:t>
      </w:r>
      <w:r w:rsidRPr="003E3474">
        <w:rPr>
          <w:rFonts w:ascii="ＭＳ ゴシック" w:eastAsia="ＭＳ ゴシック" w:hAnsi="ＭＳ ゴシック"/>
          <w:sz w:val="16"/>
          <w:szCs w:val="16"/>
        </w:rPr>
        <w:t>27</w:t>
      </w:r>
      <w:r w:rsidRPr="003E3474">
        <w:rPr>
          <w:rFonts w:ascii="ＭＳ ゴシック" w:eastAsia="ＭＳ ゴシック" w:hAnsi="ＭＳ ゴシック" w:hint="eastAsia"/>
          <w:sz w:val="16"/>
          <w:szCs w:val="16"/>
        </w:rPr>
        <w:t>条　共同住宅又は寄宿舎（以下この章において「共同住宅等」という。）については、次に掲げる経路のそれぞれのうち一以上を、移動等円滑化経路にしなければならない。</w:t>
      </w:r>
    </w:p>
    <w:p w:rsidR="003E3474" w:rsidRPr="003E3474" w:rsidRDefault="003E3474" w:rsidP="003E3474">
      <w:pPr>
        <w:ind w:leftChars="100" w:left="37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一　道等から住戸（寄宿舎にあっては、寝室。以下同じ。）までの経路（地上階又はその直上階若しくは直下階のみに住戸を設ける場合にあっては、当該地上階とその直上階又は直下階との間の上下の移動に係る部分を除く。）</w:t>
      </w:r>
    </w:p>
    <w:p w:rsidR="003E3474" w:rsidRPr="003E3474" w:rsidRDefault="003E3474" w:rsidP="003E3474">
      <w:pPr>
        <w:ind w:leftChars="100" w:left="37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二　共同住宅等又はその敷地に車椅子使用者用便房を設ける場合には、住戸から当該車椅子使用者用便房までの経路</w:t>
      </w:r>
    </w:p>
    <w:p w:rsidR="003E3474" w:rsidRPr="003E3474" w:rsidRDefault="003E3474" w:rsidP="003E3474">
      <w:pPr>
        <w:ind w:leftChars="100" w:left="37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三　共同住宅等又はその敷地に車椅子使用者用駐車施設を設ける場合には、当該車椅子使用者用駐車施設から住戸までの経路</w:t>
      </w:r>
    </w:p>
    <w:p w:rsidR="003E3474" w:rsidRPr="003E3474" w:rsidRDefault="003E3474" w:rsidP="003E3474">
      <w:pPr>
        <w:ind w:left="16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２　前項の規定により移動等円滑化経路にする経路を構成するエレベーターについての令第18条第2項第五号の規定の適用に</w:t>
      </w:r>
      <w:r w:rsidRPr="003E3474">
        <w:rPr>
          <w:rFonts w:ascii="ＭＳ ゴシック" w:eastAsia="ＭＳ ゴシック" w:hAnsi="ＭＳ ゴシック" w:hint="eastAsia"/>
          <w:sz w:val="16"/>
          <w:szCs w:val="16"/>
        </w:rPr>
        <w:lastRenderedPageBreak/>
        <w:t>ついては、同号イ中「利用居室」とあるのは、「利用居室若しくは住戸」とする。</w:t>
      </w:r>
    </w:p>
    <w:p w:rsidR="003E3474" w:rsidRPr="003E3474" w:rsidRDefault="003E3474" w:rsidP="003E3474">
      <w:pPr>
        <w:ind w:left="16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３　第</w:t>
      </w:r>
      <w:r w:rsidRPr="003E3474">
        <w:rPr>
          <w:rFonts w:ascii="ＭＳ ゴシック" w:eastAsia="ＭＳ ゴシック" w:hAnsi="ＭＳ ゴシック"/>
          <w:sz w:val="16"/>
          <w:szCs w:val="16"/>
        </w:rPr>
        <w:t>1</w:t>
      </w:r>
      <w:r w:rsidRPr="003E3474">
        <w:rPr>
          <w:rFonts w:ascii="ＭＳ ゴシック" w:eastAsia="ＭＳ ゴシック" w:hAnsi="ＭＳ ゴシック" w:hint="eastAsia"/>
          <w:sz w:val="16"/>
          <w:szCs w:val="16"/>
        </w:rPr>
        <w:t>項第一号に掲げる経路を構成する敷地内の通路が地形の特殊性により令第18条第2項第七号の規定によることが困難である場合における前2項の規定の適用については、第</w:t>
      </w:r>
      <w:r w:rsidRPr="003E3474">
        <w:rPr>
          <w:rFonts w:ascii="ＭＳ ゴシック" w:eastAsia="ＭＳ ゴシック" w:hAnsi="ＭＳ ゴシック"/>
          <w:sz w:val="16"/>
          <w:szCs w:val="16"/>
        </w:rPr>
        <w:t>1</w:t>
      </w:r>
      <w:r w:rsidRPr="003E3474">
        <w:rPr>
          <w:rFonts w:ascii="ＭＳ ゴシック" w:eastAsia="ＭＳ ゴシック" w:hAnsi="ＭＳ ゴシック" w:hint="eastAsia"/>
          <w:sz w:val="16"/>
          <w:szCs w:val="16"/>
        </w:rPr>
        <w:t>項第一号中「道等」とあるのは、「当該共同住宅等の車寄せ」とする。</w:t>
      </w:r>
    </w:p>
    <w:p w:rsidR="003E3474" w:rsidRPr="003E3474" w:rsidRDefault="003E3474" w:rsidP="003E3474">
      <w:pPr>
        <w:ind w:left="16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４　第1項各号に掲げる経路のうち令第1</w:t>
      </w:r>
      <w:r w:rsidRPr="003E3474">
        <w:rPr>
          <w:rFonts w:ascii="ＭＳ ゴシック" w:eastAsia="ＭＳ ゴシック" w:hAnsi="ＭＳ ゴシック"/>
          <w:sz w:val="16"/>
          <w:szCs w:val="16"/>
        </w:rPr>
        <w:t>8</w:t>
      </w:r>
      <w:r w:rsidRPr="003E3474">
        <w:rPr>
          <w:rFonts w:ascii="ＭＳ ゴシック" w:eastAsia="ＭＳ ゴシック" w:hAnsi="ＭＳ ゴシック" w:hint="eastAsia"/>
          <w:sz w:val="16"/>
          <w:szCs w:val="16"/>
        </w:rPr>
        <w:t>条第1項又は第2</w:t>
      </w:r>
      <w:r w:rsidRPr="003E3474">
        <w:rPr>
          <w:rFonts w:ascii="ＭＳ ゴシック" w:eastAsia="ＭＳ ゴシック" w:hAnsi="ＭＳ ゴシック"/>
          <w:sz w:val="16"/>
          <w:szCs w:val="16"/>
        </w:rPr>
        <w:t>4</w:t>
      </w:r>
      <w:r w:rsidRPr="003E3474">
        <w:rPr>
          <w:rFonts w:ascii="ＭＳ ゴシック" w:eastAsia="ＭＳ ゴシック" w:hAnsi="ＭＳ ゴシック" w:hint="eastAsia"/>
          <w:sz w:val="16"/>
          <w:szCs w:val="16"/>
        </w:rPr>
        <w:t>条第2項の規定により移動等円滑化経路にする経路の全部若しくは一部となるものについては、当該移動等円滑化経路にする経路の全部又は一部となる部分について、前3項の規定は、適用しない。</w:t>
      </w:r>
    </w:p>
    <w:p w:rsidR="003E3474" w:rsidRPr="003E3474" w:rsidRDefault="003E3474" w:rsidP="003E3474">
      <w:pPr>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（増築等に関する適用範囲）</w:t>
      </w:r>
    </w:p>
    <w:p w:rsidR="003E3474" w:rsidRPr="003E3474" w:rsidRDefault="003E3474" w:rsidP="003E3474">
      <w:pPr>
        <w:ind w:left="16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第2</w:t>
      </w:r>
      <w:r w:rsidRPr="003E3474">
        <w:rPr>
          <w:rFonts w:ascii="ＭＳ ゴシック" w:eastAsia="ＭＳ ゴシック" w:hAnsi="ＭＳ ゴシック"/>
          <w:sz w:val="16"/>
          <w:szCs w:val="16"/>
        </w:rPr>
        <w:t>8</w:t>
      </w:r>
      <w:r w:rsidRPr="003E3474">
        <w:rPr>
          <w:rFonts w:ascii="ＭＳ ゴシック" w:eastAsia="ＭＳ ゴシック" w:hAnsi="ＭＳ ゴシック" w:hint="eastAsia"/>
          <w:sz w:val="16"/>
          <w:szCs w:val="16"/>
        </w:rPr>
        <w:t>条　建築物の増築又は改築（用途の変更をして特別特定建築物にすることを含む。第一号において「増築等」という。）をする場合には、第1</w:t>
      </w:r>
      <w:r w:rsidRPr="003E3474">
        <w:rPr>
          <w:rFonts w:ascii="ＭＳ ゴシック" w:eastAsia="ＭＳ ゴシック" w:hAnsi="ＭＳ ゴシック"/>
          <w:sz w:val="16"/>
          <w:szCs w:val="16"/>
        </w:rPr>
        <w:t>4</w:t>
      </w:r>
      <w:r w:rsidRPr="003E3474">
        <w:rPr>
          <w:rFonts w:ascii="ＭＳ ゴシック" w:eastAsia="ＭＳ ゴシック" w:hAnsi="ＭＳ ゴシック" w:hint="eastAsia"/>
          <w:sz w:val="16"/>
          <w:szCs w:val="16"/>
        </w:rPr>
        <w:t>条から第1</w:t>
      </w:r>
      <w:r w:rsidRPr="003E3474">
        <w:rPr>
          <w:rFonts w:ascii="ＭＳ ゴシック" w:eastAsia="ＭＳ ゴシック" w:hAnsi="ＭＳ ゴシック"/>
          <w:sz w:val="16"/>
          <w:szCs w:val="16"/>
        </w:rPr>
        <w:t>8</w:t>
      </w:r>
      <w:r w:rsidRPr="003E3474">
        <w:rPr>
          <w:rFonts w:ascii="ＭＳ ゴシック" w:eastAsia="ＭＳ ゴシック" w:hAnsi="ＭＳ ゴシック" w:hint="eastAsia"/>
          <w:sz w:val="16"/>
          <w:szCs w:val="16"/>
        </w:rPr>
        <w:t>条まで及び第2</w:t>
      </w:r>
      <w:r w:rsidRPr="003E3474">
        <w:rPr>
          <w:rFonts w:ascii="ＭＳ ゴシック" w:eastAsia="ＭＳ ゴシック" w:hAnsi="ＭＳ ゴシック"/>
          <w:sz w:val="16"/>
          <w:szCs w:val="16"/>
        </w:rPr>
        <w:t>2</w:t>
      </w:r>
      <w:r w:rsidRPr="003E3474">
        <w:rPr>
          <w:rFonts w:ascii="ＭＳ ゴシック" w:eastAsia="ＭＳ ゴシック" w:hAnsi="ＭＳ ゴシック" w:hint="eastAsia"/>
          <w:sz w:val="16"/>
          <w:szCs w:val="16"/>
        </w:rPr>
        <w:t>条から第2</w:t>
      </w:r>
      <w:r w:rsidRPr="003E3474">
        <w:rPr>
          <w:rFonts w:ascii="ＭＳ ゴシック" w:eastAsia="ＭＳ ゴシック" w:hAnsi="ＭＳ ゴシック"/>
          <w:sz w:val="16"/>
          <w:szCs w:val="16"/>
        </w:rPr>
        <w:t>6</w:t>
      </w:r>
      <w:r w:rsidRPr="003E3474">
        <w:rPr>
          <w:rFonts w:ascii="ＭＳ ゴシック" w:eastAsia="ＭＳ ゴシック" w:hAnsi="ＭＳ ゴシック" w:hint="eastAsia"/>
          <w:sz w:val="16"/>
          <w:szCs w:val="16"/>
        </w:rPr>
        <w:t>条までの規定（ホテル又は旅館（簡易宿所等を含む。）にあっては第1</w:t>
      </w:r>
      <w:r w:rsidRPr="003E3474">
        <w:rPr>
          <w:rFonts w:ascii="ＭＳ ゴシック" w:eastAsia="ＭＳ ゴシック" w:hAnsi="ＭＳ ゴシック"/>
          <w:sz w:val="16"/>
          <w:szCs w:val="16"/>
        </w:rPr>
        <w:t>4</w:t>
      </w:r>
      <w:r w:rsidRPr="003E3474">
        <w:rPr>
          <w:rFonts w:ascii="ＭＳ ゴシック" w:eastAsia="ＭＳ ゴシック" w:hAnsi="ＭＳ ゴシック" w:hint="eastAsia"/>
          <w:sz w:val="16"/>
          <w:szCs w:val="16"/>
        </w:rPr>
        <w:t>条から第1</w:t>
      </w:r>
      <w:r w:rsidRPr="003E3474">
        <w:rPr>
          <w:rFonts w:ascii="ＭＳ ゴシック" w:eastAsia="ＭＳ ゴシック" w:hAnsi="ＭＳ ゴシック"/>
          <w:sz w:val="16"/>
          <w:szCs w:val="16"/>
        </w:rPr>
        <w:t>9</w:t>
      </w:r>
      <w:r w:rsidRPr="003E3474">
        <w:rPr>
          <w:rFonts w:ascii="ＭＳ ゴシック" w:eastAsia="ＭＳ ゴシック" w:hAnsi="ＭＳ ゴシック" w:hint="eastAsia"/>
          <w:sz w:val="16"/>
          <w:szCs w:val="16"/>
        </w:rPr>
        <w:t>条まで及び第2</w:t>
      </w:r>
      <w:r w:rsidRPr="003E3474">
        <w:rPr>
          <w:rFonts w:ascii="ＭＳ ゴシック" w:eastAsia="ＭＳ ゴシック" w:hAnsi="ＭＳ ゴシック"/>
          <w:sz w:val="16"/>
          <w:szCs w:val="16"/>
        </w:rPr>
        <w:t>2</w:t>
      </w:r>
      <w:r w:rsidRPr="003E3474">
        <w:rPr>
          <w:rFonts w:ascii="ＭＳ ゴシック" w:eastAsia="ＭＳ ゴシック" w:hAnsi="ＭＳ ゴシック" w:hint="eastAsia"/>
          <w:sz w:val="16"/>
          <w:szCs w:val="16"/>
        </w:rPr>
        <w:t>条から2</w:t>
      </w:r>
      <w:r w:rsidRPr="003E3474">
        <w:rPr>
          <w:rFonts w:ascii="ＭＳ ゴシック" w:eastAsia="ＭＳ ゴシック" w:hAnsi="ＭＳ ゴシック"/>
          <w:sz w:val="16"/>
          <w:szCs w:val="16"/>
        </w:rPr>
        <w:t>6</w:t>
      </w:r>
      <w:r w:rsidRPr="003E3474">
        <w:rPr>
          <w:rFonts w:ascii="ＭＳ ゴシック" w:eastAsia="ＭＳ ゴシック" w:hAnsi="ＭＳ ゴシック" w:hint="eastAsia"/>
          <w:sz w:val="16"/>
          <w:szCs w:val="16"/>
        </w:rPr>
        <w:t>条まで、ホテル又は旅館にあっては第2</w:t>
      </w:r>
      <w:r w:rsidRPr="003E3474">
        <w:rPr>
          <w:rFonts w:ascii="ＭＳ ゴシック" w:eastAsia="ＭＳ ゴシック" w:hAnsi="ＭＳ ゴシック"/>
          <w:sz w:val="16"/>
          <w:szCs w:val="16"/>
        </w:rPr>
        <w:t>0</w:t>
      </w:r>
      <w:r w:rsidRPr="003E3474">
        <w:rPr>
          <w:rFonts w:ascii="ＭＳ ゴシック" w:eastAsia="ＭＳ ゴシック" w:hAnsi="ＭＳ ゴシック" w:hint="eastAsia"/>
          <w:sz w:val="16"/>
          <w:szCs w:val="16"/>
        </w:rPr>
        <w:t>条及び第2</w:t>
      </w:r>
      <w:r w:rsidRPr="003E3474">
        <w:rPr>
          <w:rFonts w:ascii="ＭＳ ゴシック" w:eastAsia="ＭＳ ゴシック" w:hAnsi="ＭＳ ゴシック"/>
          <w:sz w:val="16"/>
          <w:szCs w:val="16"/>
        </w:rPr>
        <w:t>1</w:t>
      </w:r>
      <w:r w:rsidRPr="003E3474">
        <w:rPr>
          <w:rFonts w:ascii="ＭＳ ゴシック" w:eastAsia="ＭＳ ゴシック" w:hAnsi="ＭＳ ゴシック" w:hint="eastAsia"/>
          <w:sz w:val="16"/>
          <w:szCs w:val="16"/>
        </w:rPr>
        <w:t>条、共同住宅等にあっては第1</w:t>
      </w:r>
      <w:r w:rsidRPr="003E3474">
        <w:rPr>
          <w:rFonts w:ascii="ＭＳ ゴシック" w:eastAsia="ＭＳ ゴシック" w:hAnsi="ＭＳ ゴシック"/>
          <w:sz w:val="16"/>
          <w:szCs w:val="16"/>
        </w:rPr>
        <w:t>4</w:t>
      </w:r>
      <w:r w:rsidRPr="003E3474">
        <w:rPr>
          <w:rFonts w:ascii="ＭＳ ゴシック" w:eastAsia="ＭＳ ゴシック" w:hAnsi="ＭＳ ゴシック" w:hint="eastAsia"/>
          <w:sz w:val="16"/>
          <w:szCs w:val="16"/>
        </w:rPr>
        <w:t>条から第1</w:t>
      </w:r>
      <w:r w:rsidRPr="003E3474">
        <w:rPr>
          <w:rFonts w:ascii="ＭＳ ゴシック" w:eastAsia="ＭＳ ゴシック" w:hAnsi="ＭＳ ゴシック"/>
          <w:sz w:val="16"/>
          <w:szCs w:val="16"/>
        </w:rPr>
        <w:t>8</w:t>
      </w:r>
      <w:r w:rsidRPr="003E3474">
        <w:rPr>
          <w:rFonts w:ascii="ＭＳ ゴシック" w:eastAsia="ＭＳ ゴシック" w:hAnsi="ＭＳ ゴシック" w:hint="eastAsia"/>
          <w:sz w:val="16"/>
          <w:szCs w:val="16"/>
        </w:rPr>
        <w:t>条まで及び第2</w:t>
      </w:r>
      <w:r w:rsidRPr="003E3474">
        <w:rPr>
          <w:rFonts w:ascii="ＭＳ ゴシック" w:eastAsia="ＭＳ ゴシック" w:hAnsi="ＭＳ ゴシック"/>
          <w:sz w:val="16"/>
          <w:szCs w:val="16"/>
        </w:rPr>
        <w:t>2</w:t>
      </w:r>
      <w:r w:rsidRPr="003E3474">
        <w:rPr>
          <w:rFonts w:ascii="ＭＳ ゴシック" w:eastAsia="ＭＳ ゴシック" w:hAnsi="ＭＳ ゴシック" w:hint="eastAsia"/>
          <w:sz w:val="16"/>
          <w:szCs w:val="16"/>
        </w:rPr>
        <w:t>条から前条までの規定）は、次に掲げる建築物の部分に限り、適用する。</w:t>
      </w:r>
    </w:p>
    <w:p w:rsidR="003E3474" w:rsidRPr="003E3474" w:rsidRDefault="003E3474" w:rsidP="003E3474">
      <w:pPr>
        <w:ind w:firstLineChars="100" w:firstLine="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一　当該増築等に係る部分</w:t>
      </w:r>
    </w:p>
    <w:p w:rsidR="003E3474" w:rsidRPr="003E3474" w:rsidRDefault="003E3474" w:rsidP="003E3474">
      <w:pPr>
        <w:ind w:leftChars="100" w:left="37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二　道等から前号に掲げる部分にある利用居室、ホテル又は旅館の一般客室並びに共同住宅等の住戸 （以下この条において「利用居室等」という。）までの一以上の経路を構成する出入口、廊下等、階段、傾斜路、エレベーターその他の昇降機及び敷地内の通路</w:t>
      </w:r>
    </w:p>
    <w:p w:rsidR="003E3474" w:rsidRPr="003E3474" w:rsidRDefault="003E3474" w:rsidP="003E3474">
      <w:pPr>
        <w:ind w:leftChars="100" w:left="37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三　不特定かつ多数の者が利用し、又は主として高齢者、障害者等が利用する便所</w:t>
      </w:r>
    </w:p>
    <w:p w:rsidR="003E3474" w:rsidRPr="003E3474" w:rsidRDefault="003E3474" w:rsidP="003E3474">
      <w:pPr>
        <w:ind w:leftChars="100" w:left="37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四　第一号に掲げる部分にある利用居室等（当該部分に利用居室等が設けられていないときは、道等）から車椅子使用者用便房（前号に掲げる便所に設けられるものに限る。）までの一以上の経路を構成する出入口、廊下等、階段、傾斜路、エレベーターその他の昇降機及び敷地内の通路</w:t>
      </w:r>
    </w:p>
    <w:p w:rsidR="003E3474" w:rsidRPr="003E3474" w:rsidRDefault="003E3474" w:rsidP="003E3474">
      <w:pPr>
        <w:ind w:leftChars="100" w:left="37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五　不特定かつ多数の者が利用し、又は主として高齢者、障害者等が利用する駐車場</w:t>
      </w:r>
    </w:p>
    <w:p w:rsidR="003E3474" w:rsidRPr="003E3474" w:rsidRDefault="003E3474" w:rsidP="003E3474">
      <w:pPr>
        <w:ind w:leftChars="100" w:left="370" w:hangingChars="100" w:hanging="160"/>
        <w:rPr>
          <w:rFonts w:ascii="ＭＳ ゴシック" w:eastAsia="ＭＳ ゴシック" w:hAnsi="ＭＳ ゴシック"/>
          <w:sz w:val="16"/>
          <w:szCs w:val="16"/>
        </w:rPr>
      </w:pPr>
      <w:r w:rsidRPr="003E3474">
        <w:rPr>
          <w:rFonts w:ascii="ＭＳ ゴシック" w:eastAsia="ＭＳ ゴシック" w:hAnsi="ＭＳ ゴシック" w:hint="eastAsia"/>
          <w:sz w:val="16"/>
          <w:szCs w:val="16"/>
        </w:rPr>
        <w:t>六　車椅子使用者用駐車施設（前号に掲げる駐車場に設けられるものに限る。）から第一号に掲げる部分にある利用居室等（当該部分に利用居室等が設けられていないときは、道等）までの一以上の経路を構成する出入口、廊下等、階段、傾斜路、エレベーターその他の昇降機及び敷地内の通路</w:t>
      </w:r>
    </w:p>
    <w:p w:rsidR="003E3474" w:rsidRPr="003E3474" w:rsidRDefault="003E3474" w:rsidP="003E3474">
      <w:pPr>
        <w:ind w:left="16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２　条例対象小規模特別特定建築物の増築又は改築（用途の変更をして条例対象小規模特別特定建築物にすることを含む。）については、令第25条第2項の規定にかかわらず、令第22条の規定を準用する。この場合において、同条中「第11条から前条まで」とあるのは、「第11条から第14条まで、第16条、第17条、第18条（第2項第五号チを除く。）及び第19条から前条まで」と読み替えるものとする。</w:t>
      </w:r>
    </w:p>
    <w:p w:rsidR="003E3474" w:rsidRPr="003E3474" w:rsidRDefault="003E3474" w:rsidP="003E3474">
      <w:pPr>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（特別特定建築物に追加した特定建築物に関する読替え）</w:t>
      </w:r>
    </w:p>
    <w:p w:rsidR="003E3474" w:rsidRPr="003E3474" w:rsidRDefault="003E3474" w:rsidP="003E3474">
      <w:pPr>
        <w:ind w:left="16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第2</w:t>
      </w:r>
      <w:r w:rsidRPr="003E3474">
        <w:rPr>
          <w:rFonts w:ascii="ＭＳ ゴシック" w:eastAsia="ＭＳ ゴシック" w:hAnsi="ＭＳ ゴシック"/>
          <w:sz w:val="16"/>
          <w:szCs w:val="16"/>
        </w:rPr>
        <w:t>9</w:t>
      </w:r>
      <w:r w:rsidRPr="003E3474">
        <w:rPr>
          <w:rFonts w:ascii="ＭＳ ゴシック" w:eastAsia="ＭＳ ゴシック" w:hAnsi="ＭＳ ゴシック" w:hint="eastAsia"/>
          <w:sz w:val="16"/>
          <w:szCs w:val="16"/>
        </w:rPr>
        <w:t>条　第1</w:t>
      </w:r>
      <w:r w:rsidRPr="003E3474">
        <w:rPr>
          <w:rFonts w:ascii="ＭＳ ゴシック" w:eastAsia="ＭＳ ゴシック" w:hAnsi="ＭＳ ゴシック"/>
          <w:sz w:val="16"/>
          <w:szCs w:val="16"/>
        </w:rPr>
        <w:t>1</w:t>
      </w:r>
      <w:r w:rsidRPr="003E3474">
        <w:rPr>
          <w:rFonts w:ascii="ＭＳ ゴシック" w:eastAsia="ＭＳ ゴシック" w:hAnsi="ＭＳ ゴシック" w:hint="eastAsia"/>
          <w:sz w:val="16"/>
          <w:szCs w:val="16"/>
        </w:rPr>
        <w:t>条各号に掲げる特定建築物についての第1</w:t>
      </w:r>
      <w:r w:rsidRPr="003E3474">
        <w:rPr>
          <w:rFonts w:ascii="ＭＳ ゴシック" w:eastAsia="ＭＳ ゴシック" w:hAnsi="ＭＳ ゴシック"/>
          <w:sz w:val="16"/>
          <w:szCs w:val="16"/>
        </w:rPr>
        <w:t>7</w:t>
      </w:r>
      <w:r w:rsidRPr="003E3474">
        <w:rPr>
          <w:rFonts w:ascii="ＭＳ ゴシック" w:eastAsia="ＭＳ ゴシック" w:hAnsi="ＭＳ ゴシック" w:hint="eastAsia"/>
          <w:sz w:val="16"/>
          <w:szCs w:val="16"/>
        </w:rPr>
        <w:t>条、第1</w:t>
      </w:r>
      <w:r w:rsidRPr="003E3474">
        <w:rPr>
          <w:rFonts w:ascii="ＭＳ ゴシック" w:eastAsia="ＭＳ ゴシック" w:hAnsi="ＭＳ ゴシック"/>
          <w:sz w:val="16"/>
          <w:szCs w:val="16"/>
        </w:rPr>
        <w:t>8</w:t>
      </w:r>
      <w:r w:rsidRPr="003E3474">
        <w:rPr>
          <w:rFonts w:ascii="ＭＳ ゴシック" w:eastAsia="ＭＳ ゴシック" w:hAnsi="ＭＳ ゴシック" w:hint="eastAsia"/>
          <w:sz w:val="16"/>
          <w:szCs w:val="16"/>
        </w:rPr>
        <w:t>条第1項及び第2項、第2</w:t>
      </w:r>
      <w:r w:rsidRPr="003E3474">
        <w:rPr>
          <w:rFonts w:ascii="ＭＳ ゴシック" w:eastAsia="ＭＳ ゴシック" w:hAnsi="ＭＳ ゴシック"/>
          <w:sz w:val="16"/>
          <w:szCs w:val="16"/>
        </w:rPr>
        <w:t>3</w:t>
      </w:r>
      <w:r w:rsidRPr="003E3474">
        <w:rPr>
          <w:rFonts w:ascii="ＭＳ ゴシック" w:eastAsia="ＭＳ ゴシック" w:hAnsi="ＭＳ ゴシック" w:hint="eastAsia"/>
          <w:sz w:val="16"/>
          <w:szCs w:val="16"/>
        </w:rPr>
        <w:t>条第1項並びに前条第一項第三号及び第五号の規定の適用については、これらの規定中「不特定かつ多数の者が利用し、又は主として高齢者、障害者等が利用する」とあるのは、「多数の者が利用する」とする。</w:t>
      </w:r>
    </w:p>
    <w:p w:rsidR="003E3474" w:rsidRPr="003E3474" w:rsidRDefault="003E3474" w:rsidP="003E3474">
      <w:pPr>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（仮設建築物に対する特例）</w:t>
      </w:r>
    </w:p>
    <w:p w:rsidR="003E3474" w:rsidRPr="003E3474" w:rsidRDefault="003E3474" w:rsidP="003E3474">
      <w:pPr>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第</w:t>
      </w:r>
      <w:r w:rsidRPr="003E3474">
        <w:rPr>
          <w:rFonts w:ascii="ＭＳ ゴシック" w:eastAsia="ＭＳ ゴシック" w:hAnsi="ＭＳ ゴシック"/>
          <w:sz w:val="16"/>
          <w:szCs w:val="16"/>
        </w:rPr>
        <w:t>30</w:t>
      </w:r>
      <w:r w:rsidRPr="003E3474">
        <w:rPr>
          <w:rFonts w:ascii="ＭＳ ゴシック" w:eastAsia="ＭＳ ゴシック" w:hAnsi="ＭＳ ゴシック" w:hint="eastAsia"/>
          <w:sz w:val="16"/>
          <w:szCs w:val="16"/>
        </w:rPr>
        <w:t>条　第14条から前条までの規定は、仮設建築物については、適用しない。</w:t>
      </w:r>
    </w:p>
    <w:p w:rsidR="003E3474" w:rsidRPr="003E3474" w:rsidRDefault="003E3474" w:rsidP="003E3474">
      <w:pPr>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（制限の緩和）</w:t>
      </w:r>
    </w:p>
    <w:p w:rsidR="003E3474" w:rsidRPr="003E3474" w:rsidRDefault="003E3474" w:rsidP="003E3474">
      <w:pPr>
        <w:ind w:left="160" w:hangingChars="100" w:hanging="160"/>
        <w:rPr>
          <w:rFonts w:ascii="ＭＳ ゴシック" w:eastAsia="ＭＳ ゴシック" w:hAnsi="ＭＳ ゴシック"/>
          <w:sz w:val="16"/>
          <w:szCs w:val="16"/>
        </w:rPr>
      </w:pPr>
      <w:r w:rsidRPr="003E3474">
        <w:rPr>
          <w:rFonts w:ascii="ＭＳ ゴシック" w:eastAsia="ＭＳ ゴシック" w:hAnsi="ＭＳ ゴシック" w:hint="eastAsia"/>
          <w:sz w:val="16"/>
          <w:szCs w:val="16"/>
        </w:rPr>
        <w:t>第3</w:t>
      </w:r>
      <w:r w:rsidRPr="003E3474">
        <w:rPr>
          <w:rFonts w:ascii="ＭＳ ゴシック" w:eastAsia="ＭＳ ゴシック" w:hAnsi="ＭＳ ゴシック"/>
          <w:sz w:val="16"/>
          <w:szCs w:val="16"/>
        </w:rPr>
        <w:t>1</w:t>
      </w:r>
      <w:r w:rsidRPr="003E3474">
        <w:rPr>
          <w:rFonts w:ascii="ＭＳ ゴシック" w:eastAsia="ＭＳ ゴシック" w:hAnsi="ＭＳ ゴシック" w:hint="eastAsia"/>
          <w:sz w:val="16"/>
          <w:szCs w:val="16"/>
        </w:rPr>
        <w:t>条　第1</w:t>
      </w:r>
      <w:r w:rsidRPr="003E3474">
        <w:rPr>
          <w:rFonts w:ascii="ＭＳ ゴシック" w:eastAsia="ＭＳ ゴシック" w:hAnsi="ＭＳ ゴシック"/>
          <w:sz w:val="16"/>
          <w:szCs w:val="16"/>
        </w:rPr>
        <w:t>1</w:t>
      </w:r>
      <w:r w:rsidRPr="003E3474">
        <w:rPr>
          <w:rFonts w:ascii="ＭＳ ゴシック" w:eastAsia="ＭＳ ゴシック" w:hAnsi="ＭＳ ゴシック" w:hint="eastAsia"/>
          <w:sz w:val="16"/>
          <w:szCs w:val="16"/>
        </w:rPr>
        <w:t>条から第2</w:t>
      </w:r>
      <w:r w:rsidRPr="003E3474">
        <w:rPr>
          <w:rFonts w:ascii="ＭＳ ゴシック" w:eastAsia="ＭＳ ゴシック" w:hAnsi="ＭＳ ゴシック"/>
          <w:sz w:val="16"/>
          <w:szCs w:val="16"/>
        </w:rPr>
        <w:t>9</w:t>
      </w:r>
      <w:r w:rsidRPr="003E3474">
        <w:rPr>
          <w:rFonts w:ascii="ＭＳ ゴシック" w:eastAsia="ＭＳ ゴシック" w:hAnsi="ＭＳ ゴシック" w:hint="eastAsia"/>
          <w:sz w:val="16"/>
          <w:szCs w:val="16"/>
        </w:rPr>
        <w:t>条までの規定は、その構造、敷地の状況又は利用の目的上やむを得ないと所管行政庁が認める特別特定建築物については、適用しない。</w:t>
      </w:r>
    </w:p>
    <w:p w:rsidR="003E3474" w:rsidRPr="003E3474" w:rsidRDefault="003E3474" w:rsidP="003E3474">
      <w:pPr>
        <w:ind w:left="16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２　第1</w:t>
      </w:r>
      <w:r w:rsidRPr="003E3474">
        <w:rPr>
          <w:rFonts w:ascii="ＭＳ ゴシック" w:eastAsia="ＭＳ ゴシック" w:hAnsi="ＭＳ ゴシック"/>
          <w:sz w:val="16"/>
          <w:szCs w:val="16"/>
        </w:rPr>
        <w:t>4</w:t>
      </w:r>
      <w:r w:rsidRPr="003E3474">
        <w:rPr>
          <w:rFonts w:ascii="ＭＳ ゴシック" w:eastAsia="ＭＳ ゴシック" w:hAnsi="ＭＳ ゴシック" w:hint="eastAsia"/>
          <w:sz w:val="16"/>
          <w:szCs w:val="16"/>
        </w:rPr>
        <w:t>条から第2</w:t>
      </w:r>
      <w:r w:rsidRPr="003E3474">
        <w:rPr>
          <w:rFonts w:ascii="ＭＳ ゴシック" w:eastAsia="ＭＳ ゴシック" w:hAnsi="ＭＳ ゴシック"/>
          <w:sz w:val="16"/>
          <w:szCs w:val="16"/>
        </w:rPr>
        <w:t>9</w:t>
      </w:r>
      <w:r w:rsidRPr="003E3474">
        <w:rPr>
          <w:rFonts w:ascii="ＭＳ ゴシック" w:eastAsia="ＭＳ ゴシック" w:hAnsi="ＭＳ ゴシック" w:hint="eastAsia"/>
          <w:sz w:val="16"/>
          <w:szCs w:val="16"/>
        </w:rPr>
        <w:t>条までの規定は、これらの規定を適用する場合と同等以上に高齢者、障害者等が円滑に利用することができると所管行政庁が認める特別特定建築物については、適用しない。</w:t>
      </w:r>
    </w:p>
    <w:p w:rsidR="003E3474" w:rsidRPr="003E3474" w:rsidRDefault="003E3474" w:rsidP="003E3474">
      <w:pPr>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（市町村が条例を定める場合の適用除外）</w:t>
      </w:r>
    </w:p>
    <w:p w:rsidR="003E3474" w:rsidRPr="003E3474" w:rsidRDefault="003E3474" w:rsidP="003E3474">
      <w:pPr>
        <w:ind w:left="160" w:hangingChars="100" w:hanging="160"/>
        <w:rPr>
          <w:rFonts w:ascii="ＭＳ ゴシック" w:eastAsia="ＭＳ ゴシック" w:hAnsi="ＭＳ ゴシック"/>
          <w:sz w:val="16"/>
          <w:szCs w:val="16"/>
        </w:rPr>
      </w:pPr>
      <w:r w:rsidRPr="003E3474">
        <w:rPr>
          <w:rFonts w:ascii="ＭＳ ゴシック" w:eastAsia="ＭＳ ゴシック" w:hAnsi="ＭＳ ゴシック" w:hint="eastAsia"/>
          <w:sz w:val="16"/>
          <w:szCs w:val="16"/>
        </w:rPr>
        <w:lastRenderedPageBreak/>
        <w:t>第3</w:t>
      </w:r>
      <w:r w:rsidRPr="003E3474">
        <w:rPr>
          <w:rFonts w:ascii="ＭＳ ゴシック" w:eastAsia="ＭＳ ゴシック" w:hAnsi="ＭＳ ゴシック"/>
          <w:sz w:val="16"/>
          <w:szCs w:val="16"/>
        </w:rPr>
        <w:t>2</w:t>
      </w:r>
      <w:r w:rsidRPr="003E3474">
        <w:rPr>
          <w:rFonts w:ascii="ＭＳ ゴシック" w:eastAsia="ＭＳ ゴシック" w:hAnsi="ＭＳ ゴシック" w:hint="eastAsia"/>
          <w:sz w:val="16"/>
          <w:szCs w:val="16"/>
        </w:rPr>
        <w:t>条　市町村が法第14条第3項の規定に基づき制定する条例に規定する事項がこの章に規定する事項と同一の事項である場合にあっては、知事が規則で定めるところにより市町村を指定して、この章の当該同一の事項に係る規定は、当該市町村の区域において適用しないこととする。</w:t>
      </w:r>
    </w:p>
    <w:p w:rsidR="003E3474" w:rsidRPr="003E3474" w:rsidRDefault="003E3474" w:rsidP="003E3474">
      <w:pPr>
        <w:ind w:left="160" w:hangingChars="100" w:hanging="160"/>
        <w:rPr>
          <w:rFonts w:ascii="ＭＳ ゴシック" w:eastAsia="ＭＳ ゴシック" w:hAnsi="ＭＳ ゴシック"/>
          <w:sz w:val="16"/>
          <w:szCs w:val="16"/>
        </w:rPr>
      </w:pPr>
    </w:p>
    <w:p w:rsidR="003E3474" w:rsidRPr="003E3474" w:rsidRDefault="003E3474" w:rsidP="003E3474">
      <w:pPr>
        <w:ind w:left="160" w:hangingChars="100" w:hanging="160"/>
        <w:rPr>
          <w:rFonts w:ascii="ＭＳ ゴシック" w:eastAsia="ＭＳ ゴシック" w:hAnsi="ＭＳ ゴシック"/>
          <w:sz w:val="16"/>
          <w:szCs w:val="16"/>
        </w:rPr>
      </w:pPr>
      <w:r w:rsidRPr="003E3474">
        <w:rPr>
          <w:rFonts w:ascii="ＭＳ ゴシック" w:eastAsia="ＭＳ ゴシック" w:hAnsi="ＭＳ ゴシック" w:hint="eastAsia"/>
          <w:sz w:val="16"/>
          <w:szCs w:val="16"/>
        </w:rPr>
        <w:t xml:space="preserve">　　第４章　ホテル又は旅館の移動等円滑化情報の公表</w:t>
      </w:r>
    </w:p>
    <w:p w:rsidR="003E3474" w:rsidRPr="003E3474" w:rsidRDefault="003E3474" w:rsidP="003E3474">
      <w:pPr>
        <w:rPr>
          <w:rFonts w:ascii="ＭＳ ゴシック" w:eastAsia="ＭＳ ゴシック" w:hAnsi="ＭＳ ゴシック"/>
          <w:sz w:val="16"/>
          <w:szCs w:val="16"/>
        </w:rPr>
      </w:pPr>
      <w:r w:rsidRPr="003E3474">
        <w:rPr>
          <w:rFonts w:ascii="ＭＳ ゴシック" w:eastAsia="ＭＳ ゴシック" w:hAnsi="ＭＳ ゴシック" w:hint="eastAsia"/>
          <w:sz w:val="16"/>
          <w:szCs w:val="16"/>
        </w:rPr>
        <w:t>（移動等円滑化情報公表計画書の届出等）</w:t>
      </w:r>
    </w:p>
    <w:p w:rsidR="003E3474" w:rsidRPr="003E3474" w:rsidRDefault="003E3474" w:rsidP="003E3474">
      <w:pPr>
        <w:ind w:left="160" w:hangingChars="100" w:hanging="160"/>
        <w:rPr>
          <w:rFonts w:ascii="ＭＳ ゴシック" w:eastAsia="ＭＳ ゴシック" w:hAnsi="ＭＳ ゴシック"/>
          <w:sz w:val="16"/>
          <w:szCs w:val="16"/>
        </w:rPr>
      </w:pPr>
      <w:r w:rsidRPr="003E3474">
        <w:rPr>
          <w:rFonts w:ascii="ＭＳ ゴシック" w:eastAsia="ＭＳ ゴシック" w:hAnsi="ＭＳ ゴシック" w:hint="eastAsia"/>
          <w:sz w:val="16"/>
          <w:szCs w:val="16"/>
        </w:rPr>
        <w:t>第3</w:t>
      </w:r>
      <w:r w:rsidRPr="003E3474">
        <w:rPr>
          <w:rFonts w:ascii="ＭＳ ゴシック" w:eastAsia="ＭＳ ゴシック" w:hAnsi="ＭＳ ゴシック"/>
          <w:sz w:val="16"/>
          <w:szCs w:val="16"/>
        </w:rPr>
        <w:t>3</w:t>
      </w:r>
      <w:r w:rsidRPr="003E3474">
        <w:rPr>
          <w:rFonts w:ascii="ＭＳ ゴシック" w:eastAsia="ＭＳ ゴシック" w:hAnsi="ＭＳ ゴシック" w:hint="eastAsia"/>
          <w:sz w:val="16"/>
          <w:szCs w:val="16"/>
        </w:rPr>
        <w:t>条　第2</w:t>
      </w:r>
      <w:r w:rsidRPr="003E3474">
        <w:rPr>
          <w:rFonts w:ascii="ＭＳ ゴシック" w:eastAsia="ＭＳ ゴシック" w:hAnsi="ＭＳ ゴシック"/>
          <w:sz w:val="16"/>
          <w:szCs w:val="16"/>
        </w:rPr>
        <w:t>1</w:t>
      </w:r>
      <w:r w:rsidRPr="003E3474">
        <w:rPr>
          <w:rFonts w:ascii="ＭＳ ゴシック" w:eastAsia="ＭＳ ゴシック" w:hAnsi="ＭＳ ゴシック" w:hint="eastAsia"/>
          <w:sz w:val="16"/>
          <w:szCs w:val="16"/>
        </w:rPr>
        <w:t>条の規定の適用を受けるホテル又は旅館の営業を営む者（以下「新設等営業者」という。）は、次に掲げる事項を記載したホテル又は旅館の移動等円滑化に関する情報であって規則で定めるもの（以下「移動等円滑化情報」という。）の公表に係る計画書（以下「移動等円滑化情報公表計画書」という。）を作成し、当該ホテル又は旅館の営業を開始する前の時期で規則で定める時期までに、知事に届け出なければならない。</w:t>
      </w:r>
    </w:p>
    <w:p w:rsidR="003E3474" w:rsidRPr="003E3474" w:rsidRDefault="003E3474" w:rsidP="003E3474">
      <w:pPr>
        <w:ind w:firstLineChars="100" w:firstLine="160"/>
        <w:rPr>
          <w:rFonts w:ascii="ＭＳ ゴシック" w:eastAsia="ＭＳ ゴシック" w:hAnsi="ＭＳ ゴシック"/>
          <w:sz w:val="16"/>
          <w:szCs w:val="16"/>
        </w:rPr>
      </w:pPr>
      <w:r w:rsidRPr="003E3474">
        <w:rPr>
          <w:rFonts w:ascii="ＭＳ ゴシック" w:eastAsia="ＭＳ ゴシック" w:hAnsi="ＭＳ ゴシック" w:hint="eastAsia"/>
          <w:sz w:val="16"/>
          <w:szCs w:val="16"/>
        </w:rPr>
        <w:t>一　氏名又は名称及び住所並びに法人にあっては、その代表者の氏名</w:t>
      </w:r>
    </w:p>
    <w:p w:rsidR="003E3474" w:rsidRPr="003E3474" w:rsidRDefault="003E3474" w:rsidP="003E3474">
      <w:pPr>
        <w:ind w:firstLineChars="100" w:firstLine="160"/>
        <w:rPr>
          <w:rFonts w:ascii="ＭＳ ゴシック" w:eastAsia="ＭＳ ゴシック" w:hAnsi="ＭＳ ゴシック"/>
          <w:sz w:val="16"/>
          <w:szCs w:val="16"/>
        </w:rPr>
      </w:pPr>
      <w:r w:rsidRPr="003E3474">
        <w:rPr>
          <w:rFonts w:ascii="ＭＳ ゴシック" w:eastAsia="ＭＳ ゴシック" w:hAnsi="ＭＳ ゴシック" w:hint="eastAsia"/>
          <w:sz w:val="16"/>
          <w:szCs w:val="16"/>
        </w:rPr>
        <w:t>二　ホテル又は旅館の名称及び所在地</w:t>
      </w:r>
    </w:p>
    <w:p w:rsidR="003E3474" w:rsidRPr="003E3474" w:rsidRDefault="003E3474" w:rsidP="003E3474">
      <w:pPr>
        <w:ind w:firstLineChars="100" w:firstLine="160"/>
        <w:rPr>
          <w:rFonts w:ascii="ＭＳ ゴシック" w:eastAsia="ＭＳ ゴシック" w:hAnsi="ＭＳ ゴシック"/>
          <w:sz w:val="16"/>
          <w:szCs w:val="16"/>
        </w:rPr>
      </w:pPr>
      <w:r w:rsidRPr="003E3474">
        <w:rPr>
          <w:rFonts w:ascii="ＭＳ ゴシック" w:eastAsia="ＭＳ ゴシック" w:hAnsi="ＭＳ ゴシック" w:hint="eastAsia"/>
          <w:sz w:val="16"/>
          <w:szCs w:val="16"/>
        </w:rPr>
        <w:t>三　ホテル又は旅館の概要</w:t>
      </w:r>
    </w:p>
    <w:p w:rsidR="003E3474" w:rsidRPr="003E3474" w:rsidRDefault="003E3474" w:rsidP="003E3474">
      <w:pPr>
        <w:ind w:firstLineChars="100" w:firstLine="160"/>
        <w:rPr>
          <w:rFonts w:ascii="ＭＳ ゴシック" w:eastAsia="ＭＳ ゴシック" w:hAnsi="ＭＳ ゴシック"/>
          <w:sz w:val="16"/>
          <w:szCs w:val="16"/>
        </w:rPr>
      </w:pPr>
      <w:r w:rsidRPr="003E3474">
        <w:rPr>
          <w:rFonts w:ascii="ＭＳ ゴシック" w:eastAsia="ＭＳ ゴシック" w:hAnsi="ＭＳ ゴシック" w:hint="eastAsia"/>
          <w:sz w:val="16"/>
          <w:szCs w:val="16"/>
        </w:rPr>
        <w:t>四　移動等円滑化情報の内容</w:t>
      </w:r>
    </w:p>
    <w:p w:rsidR="003E3474" w:rsidRPr="003E3474" w:rsidRDefault="003E3474" w:rsidP="003E3474">
      <w:pPr>
        <w:ind w:firstLineChars="100" w:firstLine="160"/>
        <w:rPr>
          <w:rFonts w:ascii="ＭＳ ゴシック" w:eastAsia="ＭＳ ゴシック" w:hAnsi="ＭＳ ゴシック"/>
          <w:sz w:val="16"/>
          <w:szCs w:val="16"/>
        </w:rPr>
      </w:pPr>
      <w:r w:rsidRPr="003E3474">
        <w:rPr>
          <w:rFonts w:ascii="ＭＳ ゴシック" w:eastAsia="ＭＳ ゴシック" w:hAnsi="ＭＳ ゴシック" w:hint="eastAsia"/>
          <w:sz w:val="16"/>
          <w:szCs w:val="16"/>
        </w:rPr>
        <w:t>五　公表の方法</w:t>
      </w:r>
    </w:p>
    <w:p w:rsidR="003E3474" w:rsidRPr="003E3474" w:rsidRDefault="003E3474" w:rsidP="003E3474">
      <w:pPr>
        <w:ind w:left="160" w:hangingChars="100" w:hanging="160"/>
        <w:rPr>
          <w:rFonts w:ascii="ＭＳ ゴシック" w:eastAsia="ＭＳ ゴシック" w:hAnsi="ＭＳ ゴシック"/>
          <w:sz w:val="16"/>
          <w:szCs w:val="16"/>
        </w:rPr>
      </w:pPr>
      <w:r w:rsidRPr="003E3474">
        <w:rPr>
          <w:rFonts w:ascii="ＭＳ ゴシック" w:eastAsia="ＭＳ ゴシック" w:hAnsi="ＭＳ ゴシック" w:hint="eastAsia"/>
          <w:sz w:val="16"/>
          <w:szCs w:val="16"/>
        </w:rPr>
        <w:t>２　第2</w:t>
      </w:r>
      <w:r w:rsidRPr="003E3474">
        <w:rPr>
          <w:rFonts w:ascii="ＭＳ ゴシック" w:eastAsia="ＭＳ ゴシック" w:hAnsi="ＭＳ ゴシック"/>
          <w:sz w:val="16"/>
          <w:szCs w:val="16"/>
        </w:rPr>
        <w:t>1</w:t>
      </w:r>
      <w:r w:rsidRPr="003E3474">
        <w:rPr>
          <w:rFonts w:ascii="ＭＳ ゴシック" w:eastAsia="ＭＳ ゴシック" w:hAnsi="ＭＳ ゴシック" w:hint="eastAsia"/>
          <w:sz w:val="16"/>
          <w:szCs w:val="16"/>
        </w:rPr>
        <w:t>条の規定の適用を受けないホテル又は旅館の営業を営む者（以下「既設等営業者」という。）は、前項の移動等円滑化情報公表計画書を作成し、知事に届け出ることができる。</w:t>
      </w:r>
    </w:p>
    <w:p w:rsidR="003E3474" w:rsidRPr="003E3474" w:rsidRDefault="003E3474" w:rsidP="003E3474">
      <w:pPr>
        <w:ind w:left="160" w:hangingChars="100" w:hanging="160"/>
        <w:rPr>
          <w:rFonts w:ascii="ＭＳ ゴシック" w:eastAsia="ＭＳ ゴシック" w:hAnsi="ＭＳ ゴシック"/>
          <w:sz w:val="16"/>
          <w:szCs w:val="16"/>
        </w:rPr>
      </w:pPr>
      <w:r w:rsidRPr="003E3474">
        <w:rPr>
          <w:rFonts w:ascii="ＭＳ ゴシック" w:eastAsia="ＭＳ ゴシック" w:hAnsi="ＭＳ ゴシック" w:hint="eastAsia"/>
          <w:sz w:val="16"/>
          <w:szCs w:val="16"/>
        </w:rPr>
        <w:t>３　知事は、前2項の規定による移動等円滑化情報公表計画書の届出があったときは、これを取りまとめて、規則で定めるところにより、その概要を公表するものとする。</w:t>
      </w:r>
    </w:p>
    <w:p w:rsidR="003E3474" w:rsidRPr="003E3474" w:rsidRDefault="003E3474" w:rsidP="003E3474">
      <w:pPr>
        <w:rPr>
          <w:rFonts w:ascii="ＭＳ ゴシック" w:eastAsia="ＭＳ ゴシック" w:hAnsi="ＭＳ ゴシック"/>
          <w:sz w:val="16"/>
          <w:szCs w:val="16"/>
        </w:rPr>
      </w:pPr>
      <w:r w:rsidRPr="003E3474">
        <w:rPr>
          <w:rFonts w:ascii="ＭＳ ゴシック" w:eastAsia="ＭＳ ゴシック" w:hAnsi="ＭＳ ゴシック" w:hint="eastAsia"/>
          <w:sz w:val="16"/>
          <w:szCs w:val="16"/>
        </w:rPr>
        <w:t>（新設等のホテル又は旅館の移動等円滑化情報の公表）</w:t>
      </w:r>
    </w:p>
    <w:p w:rsidR="003E3474" w:rsidRPr="003E3474" w:rsidRDefault="003E3474" w:rsidP="003E3474">
      <w:pPr>
        <w:ind w:left="160" w:hangingChars="100" w:hanging="160"/>
        <w:rPr>
          <w:rFonts w:ascii="ＭＳ ゴシック" w:eastAsia="ＭＳ ゴシック" w:hAnsi="ＭＳ ゴシック"/>
          <w:sz w:val="16"/>
          <w:szCs w:val="16"/>
        </w:rPr>
      </w:pPr>
      <w:r w:rsidRPr="003E3474">
        <w:rPr>
          <w:rFonts w:ascii="ＭＳ ゴシック" w:eastAsia="ＭＳ ゴシック" w:hAnsi="ＭＳ ゴシック" w:hint="eastAsia"/>
          <w:sz w:val="16"/>
          <w:szCs w:val="16"/>
        </w:rPr>
        <w:t>第3</w:t>
      </w:r>
      <w:r w:rsidRPr="003E3474">
        <w:rPr>
          <w:rFonts w:ascii="ＭＳ ゴシック" w:eastAsia="ＭＳ ゴシック" w:hAnsi="ＭＳ ゴシック"/>
          <w:sz w:val="16"/>
          <w:szCs w:val="16"/>
        </w:rPr>
        <w:t>4</w:t>
      </w:r>
      <w:r w:rsidRPr="003E3474">
        <w:rPr>
          <w:rFonts w:ascii="ＭＳ ゴシック" w:eastAsia="ＭＳ ゴシック" w:hAnsi="ＭＳ ゴシック" w:hint="eastAsia"/>
          <w:sz w:val="16"/>
          <w:szCs w:val="16"/>
        </w:rPr>
        <w:t>条　新設等営業者は、その営業を開始する日までに、前条第1項の規定により届出をした移動等円滑化情報公表計画書に従って、当該ホテル又は旅館の移動等円滑化情報をインターネットの利用その他の規則で定める方法（以下「インターネット等」という。）により、公表しなければならない。</w:t>
      </w:r>
    </w:p>
    <w:p w:rsidR="003E3474" w:rsidRPr="003E3474" w:rsidRDefault="003E3474" w:rsidP="003E3474">
      <w:pPr>
        <w:rPr>
          <w:rFonts w:ascii="ＭＳ ゴシック" w:eastAsia="ＭＳ ゴシック" w:hAnsi="ＭＳ ゴシック"/>
          <w:sz w:val="16"/>
          <w:szCs w:val="16"/>
        </w:rPr>
      </w:pPr>
      <w:r w:rsidRPr="003E3474">
        <w:rPr>
          <w:rFonts w:ascii="ＭＳ ゴシック" w:eastAsia="ＭＳ ゴシック" w:hAnsi="ＭＳ ゴシック" w:hint="eastAsia"/>
          <w:sz w:val="16"/>
          <w:szCs w:val="16"/>
        </w:rPr>
        <w:t>（既設等のホテル又は旅館の移動等円滑化情報の公表）</w:t>
      </w:r>
    </w:p>
    <w:p w:rsidR="003E3474" w:rsidRPr="003E3474" w:rsidRDefault="003E3474" w:rsidP="003E3474">
      <w:pPr>
        <w:ind w:left="160" w:hangingChars="100" w:hanging="160"/>
        <w:rPr>
          <w:rFonts w:ascii="ＭＳ ゴシック" w:eastAsia="ＭＳ ゴシック" w:hAnsi="ＭＳ ゴシック"/>
          <w:sz w:val="16"/>
          <w:szCs w:val="16"/>
        </w:rPr>
      </w:pPr>
      <w:r w:rsidRPr="003E3474">
        <w:rPr>
          <w:rFonts w:ascii="ＭＳ ゴシック" w:eastAsia="ＭＳ ゴシック" w:hAnsi="ＭＳ ゴシック" w:hint="eastAsia"/>
          <w:sz w:val="16"/>
          <w:szCs w:val="16"/>
        </w:rPr>
        <w:t>第3</w:t>
      </w:r>
      <w:r w:rsidRPr="003E3474">
        <w:rPr>
          <w:rFonts w:ascii="ＭＳ ゴシック" w:eastAsia="ＭＳ ゴシック" w:hAnsi="ＭＳ ゴシック"/>
          <w:sz w:val="16"/>
          <w:szCs w:val="16"/>
        </w:rPr>
        <w:t>5</w:t>
      </w:r>
      <w:r w:rsidRPr="003E3474">
        <w:rPr>
          <w:rFonts w:ascii="ＭＳ ゴシック" w:eastAsia="ＭＳ ゴシック" w:hAnsi="ＭＳ ゴシック" w:hint="eastAsia"/>
          <w:sz w:val="16"/>
          <w:szCs w:val="16"/>
        </w:rPr>
        <w:t>条　第3</w:t>
      </w:r>
      <w:r w:rsidRPr="003E3474">
        <w:rPr>
          <w:rFonts w:ascii="ＭＳ ゴシック" w:eastAsia="ＭＳ ゴシック" w:hAnsi="ＭＳ ゴシック"/>
          <w:sz w:val="16"/>
          <w:szCs w:val="16"/>
        </w:rPr>
        <w:t>3</w:t>
      </w:r>
      <w:r w:rsidRPr="003E3474">
        <w:rPr>
          <w:rFonts w:ascii="ＭＳ ゴシック" w:eastAsia="ＭＳ ゴシック" w:hAnsi="ＭＳ ゴシック" w:hint="eastAsia"/>
          <w:sz w:val="16"/>
          <w:szCs w:val="16"/>
        </w:rPr>
        <w:t>条第2項の規定により移動等円滑化情報公表計画書の届出をした既設等営業者は、当該移動等円滑化情報公表計画書に従って、当該ホテル又は旅館の移動等円滑化情報をインターネット等により、公表しなければならない。</w:t>
      </w:r>
    </w:p>
    <w:p w:rsidR="003E3474" w:rsidRPr="003E3474" w:rsidRDefault="003E3474" w:rsidP="003E3474">
      <w:pPr>
        <w:ind w:left="160" w:hangingChars="100" w:hanging="160"/>
        <w:rPr>
          <w:rFonts w:ascii="ＭＳ ゴシック" w:eastAsia="ＭＳ ゴシック" w:hAnsi="ＭＳ ゴシック"/>
          <w:sz w:val="16"/>
          <w:szCs w:val="16"/>
        </w:rPr>
      </w:pPr>
      <w:r w:rsidRPr="003E3474">
        <w:rPr>
          <w:rFonts w:ascii="ＭＳ ゴシック" w:eastAsia="ＭＳ ゴシック" w:hAnsi="ＭＳ ゴシック" w:hint="eastAsia"/>
          <w:sz w:val="16"/>
          <w:szCs w:val="16"/>
        </w:rPr>
        <w:t>２　第3</w:t>
      </w:r>
      <w:r w:rsidRPr="003E3474">
        <w:rPr>
          <w:rFonts w:ascii="ＭＳ ゴシック" w:eastAsia="ＭＳ ゴシック" w:hAnsi="ＭＳ ゴシック"/>
          <w:sz w:val="16"/>
          <w:szCs w:val="16"/>
        </w:rPr>
        <w:t>3</w:t>
      </w:r>
      <w:r w:rsidRPr="003E3474">
        <w:rPr>
          <w:rFonts w:ascii="ＭＳ ゴシック" w:eastAsia="ＭＳ ゴシック" w:hAnsi="ＭＳ ゴシック" w:hint="eastAsia"/>
          <w:sz w:val="16"/>
          <w:szCs w:val="16"/>
        </w:rPr>
        <w:t>条第2項の移動等円滑化情報公表計画書の届出をしない既設等営業者は、ホテル又は旅館の移動等円滑化情報をインターネット等により自主的に公表するよう努めるものとする。</w:t>
      </w:r>
    </w:p>
    <w:p w:rsidR="003E3474" w:rsidRPr="003E3474" w:rsidRDefault="003E3474" w:rsidP="003E3474">
      <w:pPr>
        <w:rPr>
          <w:rFonts w:ascii="ＭＳ ゴシック" w:eastAsia="ＭＳ ゴシック" w:hAnsi="ＭＳ ゴシック"/>
          <w:sz w:val="16"/>
          <w:szCs w:val="16"/>
        </w:rPr>
      </w:pPr>
      <w:r w:rsidRPr="003E3474">
        <w:rPr>
          <w:rFonts w:ascii="ＭＳ ゴシック" w:eastAsia="ＭＳ ゴシック" w:hAnsi="ＭＳ ゴシック" w:hint="eastAsia"/>
          <w:sz w:val="16"/>
          <w:szCs w:val="16"/>
        </w:rPr>
        <w:t>（移動等円滑化情報公表計画書の変更の届出）</w:t>
      </w:r>
    </w:p>
    <w:p w:rsidR="003E3474" w:rsidRPr="003E3474" w:rsidRDefault="003E3474" w:rsidP="003E3474">
      <w:pPr>
        <w:ind w:left="160" w:hangingChars="100" w:hanging="160"/>
        <w:rPr>
          <w:rFonts w:ascii="ＭＳ ゴシック" w:eastAsia="ＭＳ ゴシック" w:hAnsi="ＭＳ ゴシック"/>
          <w:sz w:val="16"/>
          <w:szCs w:val="16"/>
        </w:rPr>
      </w:pPr>
      <w:r w:rsidRPr="003E3474">
        <w:rPr>
          <w:rFonts w:ascii="ＭＳ ゴシック" w:eastAsia="ＭＳ ゴシック" w:hAnsi="ＭＳ ゴシック" w:hint="eastAsia"/>
          <w:sz w:val="16"/>
          <w:szCs w:val="16"/>
        </w:rPr>
        <w:t>第</w:t>
      </w:r>
      <w:r w:rsidRPr="003E3474">
        <w:rPr>
          <w:rFonts w:ascii="ＭＳ ゴシック" w:eastAsia="ＭＳ ゴシック" w:hAnsi="ＭＳ ゴシック"/>
          <w:sz w:val="16"/>
          <w:szCs w:val="16"/>
        </w:rPr>
        <w:t>36</w:t>
      </w:r>
      <w:r w:rsidRPr="003E3474">
        <w:rPr>
          <w:rFonts w:ascii="ＭＳ ゴシック" w:eastAsia="ＭＳ ゴシック" w:hAnsi="ＭＳ ゴシック" w:hint="eastAsia"/>
          <w:sz w:val="16"/>
          <w:szCs w:val="16"/>
        </w:rPr>
        <w:t>条　第3</w:t>
      </w:r>
      <w:r w:rsidRPr="003E3474">
        <w:rPr>
          <w:rFonts w:ascii="ＭＳ ゴシック" w:eastAsia="ＭＳ ゴシック" w:hAnsi="ＭＳ ゴシック"/>
          <w:sz w:val="16"/>
          <w:szCs w:val="16"/>
        </w:rPr>
        <w:t>3</w:t>
      </w:r>
      <w:r w:rsidRPr="003E3474">
        <w:rPr>
          <w:rFonts w:ascii="ＭＳ ゴシック" w:eastAsia="ＭＳ ゴシック" w:hAnsi="ＭＳ ゴシック" w:hint="eastAsia"/>
          <w:sz w:val="16"/>
          <w:szCs w:val="16"/>
        </w:rPr>
        <w:t>条第1項又は第2項の規定による届出をした者は、当該届出に係る同条第1項各号に掲げる事項を変更したとき（旅館業法第3条の2又は第3条の3の規定により営業者の地位を承継した場合を含む。次条において同じ。）は、規則で定めるところにより、その旨を知事に届け出なければならない。</w:t>
      </w:r>
    </w:p>
    <w:p w:rsidR="003E3474" w:rsidRPr="003E3474" w:rsidRDefault="003E3474" w:rsidP="003E3474">
      <w:pPr>
        <w:ind w:left="160" w:hangingChars="100" w:hanging="160"/>
        <w:rPr>
          <w:rFonts w:ascii="ＭＳ ゴシック" w:eastAsia="ＭＳ ゴシック" w:hAnsi="ＭＳ ゴシック"/>
          <w:sz w:val="16"/>
          <w:szCs w:val="16"/>
        </w:rPr>
      </w:pPr>
      <w:r w:rsidRPr="003E3474">
        <w:rPr>
          <w:rFonts w:ascii="ＭＳ ゴシック" w:eastAsia="ＭＳ ゴシック" w:hAnsi="ＭＳ ゴシック" w:hint="eastAsia"/>
          <w:sz w:val="16"/>
          <w:szCs w:val="16"/>
        </w:rPr>
        <w:t>２　第3</w:t>
      </w:r>
      <w:r w:rsidRPr="003E3474">
        <w:rPr>
          <w:rFonts w:ascii="ＭＳ ゴシック" w:eastAsia="ＭＳ ゴシック" w:hAnsi="ＭＳ ゴシック"/>
          <w:sz w:val="16"/>
          <w:szCs w:val="16"/>
        </w:rPr>
        <w:t>3</w:t>
      </w:r>
      <w:r w:rsidRPr="003E3474">
        <w:rPr>
          <w:rFonts w:ascii="ＭＳ ゴシック" w:eastAsia="ＭＳ ゴシック" w:hAnsi="ＭＳ ゴシック" w:hint="eastAsia"/>
          <w:sz w:val="16"/>
          <w:szCs w:val="16"/>
        </w:rPr>
        <w:t>条第3項の規定は、前項の規定による届出について準用する。</w:t>
      </w:r>
    </w:p>
    <w:p w:rsidR="003E3474" w:rsidRPr="003E3474" w:rsidRDefault="003E3474" w:rsidP="003E3474">
      <w:pPr>
        <w:rPr>
          <w:rFonts w:ascii="ＭＳ ゴシック" w:eastAsia="ＭＳ ゴシック" w:hAnsi="ＭＳ ゴシック"/>
          <w:sz w:val="16"/>
          <w:szCs w:val="16"/>
        </w:rPr>
      </w:pPr>
      <w:r w:rsidRPr="003E3474">
        <w:rPr>
          <w:rFonts w:ascii="ＭＳ ゴシック" w:eastAsia="ＭＳ ゴシック" w:hAnsi="ＭＳ ゴシック" w:hint="eastAsia"/>
          <w:sz w:val="16"/>
          <w:szCs w:val="16"/>
        </w:rPr>
        <w:t>（報告の徴収）</w:t>
      </w:r>
    </w:p>
    <w:p w:rsidR="003E3474" w:rsidRPr="003E3474" w:rsidRDefault="003E3474" w:rsidP="003E3474">
      <w:pPr>
        <w:ind w:left="160" w:hangingChars="100" w:hanging="160"/>
        <w:rPr>
          <w:rFonts w:ascii="ＭＳ ゴシック" w:eastAsia="ＭＳ ゴシック" w:hAnsi="ＭＳ ゴシック"/>
          <w:sz w:val="16"/>
          <w:szCs w:val="16"/>
        </w:rPr>
      </w:pPr>
      <w:r w:rsidRPr="003E3474">
        <w:rPr>
          <w:rFonts w:ascii="ＭＳ ゴシック" w:eastAsia="ＭＳ ゴシック" w:hAnsi="ＭＳ ゴシック" w:hint="eastAsia"/>
          <w:sz w:val="16"/>
          <w:szCs w:val="16"/>
        </w:rPr>
        <w:t>第3</w:t>
      </w:r>
      <w:r w:rsidRPr="003E3474">
        <w:rPr>
          <w:rFonts w:ascii="ＭＳ ゴシック" w:eastAsia="ＭＳ ゴシック" w:hAnsi="ＭＳ ゴシック"/>
          <w:sz w:val="16"/>
          <w:szCs w:val="16"/>
        </w:rPr>
        <w:t>7</w:t>
      </w:r>
      <w:r w:rsidRPr="003E3474">
        <w:rPr>
          <w:rFonts w:ascii="ＭＳ ゴシック" w:eastAsia="ＭＳ ゴシック" w:hAnsi="ＭＳ ゴシック" w:hint="eastAsia"/>
          <w:sz w:val="16"/>
          <w:szCs w:val="16"/>
        </w:rPr>
        <w:t>条　知事は、第四章の規定の施行に必要な限度において、第3</w:t>
      </w:r>
      <w:r w:rsidRPr="003E3474">
        <w:rPr>
          <w:rFonts w:ascii="ＭＳ ゴシック" w:eastAsia="ＭＳ ゴシック" w:hAnsi="ＭＳ ゴシック"/>
          <w:sz w:val="16"/>
          <w:szCs w:val="16"/>
        </w:rPr>
        <w:t>3</w:t>
      </w:r>
      <w:r w:rsidRPr="003E3474">
        <w:rPr>
          <w:rFonts w:ascii="ＭＳ ゴシック" w:eastAsia="ＭＳ ゴシック" w:hAnsi="ＭＳ ゴシック" w:hint="eastAsia"/>
          <w:sz w:val="16"/>
          <w:szCs w:val="16"/>
        </w:rPr>
        <w:t>条第1項若しくは第2項又は第3</w:t>
      </w:r>
      <w:r w:rsidRPr="003E3474">
        <w:rPr>
          <w:rFonts w:ascii="ＭＳ ゴシック" w:eastAsia="ＭＳ ゴシック" w:hAnsi="ＭＳ ゴシック"/>
          <w:sz w:val="16"/>
          <w:szCs w:val="16"/>
        </w:rPr>
        <w:t>6</w:t>
      </w:r>
      <w:r w:rsidRPr="003E3474">
        <w:rPr>
          <w:rFonts w:ascii="ＭＳ ゴシック" w:eastAsia="ＭＳ ゴシック" w:hAnsi="ＭＳ ゴシック" w:hint="eastAsia"/>
          <w:sz w:val="16"/>
          <w:szCs w:val="16"/>
        </w:rPr>
        <w:t>条第1項の規定による届出をした者に対し、移動等円滑化情報の公表の実施状況その他必要な事項について報告を求めることができる。</w:t>
      </w:r>
    </w:p>
    <w:p w:rsidR="003E3474" w:rsidRPr="003E3474" w:rsidRDefault="003E3474" w:rsidP="003E3474">
      <w:pPr>
        <w:ind w:left="160" w:hangingChars="100" w:hanging="160"/>
        <w:rPr>
          <w:rFonts w:ascii="ＭＳ ゴシック" w:eastAsia="ＭＳ ゴシック" w:hAnsi="ＭＳ ゴシック"/>
          <w:sz w:val="16"/>
          <w:szCs w:val="16"/>
        </w:rPr>
      </w:pPr>
      <w:r w:rsidRPr="003E3474">
        <w:rPr>
          <w:rFonts w:ascii="ＭＳ ゴシック" w:eastAsia="ＭＳ ゴシック" w:hAnsi="ＭＳ ゴシック" w:hint="eastAsia"/>
          <w:sz w:val="16"/>
          <w:szCs w:val="16"/>
        </w:rPr>
        <w:t>２　前項の規定により報告を求められた者は、速やかに知事に報告しなければならない。</w:t>
      </w:r>
    </w:p>
    <w:p w:rsidR="003E3474" w:rsidRPr="003E3474" w:rsidRDefault="003E3474" w:rsidP="003E3474">
      <w:pPr>
        <w:rPr>
          <w:rFonts w:ascii="ＭＳ ゴシック" w:eastAsia="ＭＳ ゴシック" w:hAnsi="ＭＳ ゴシック"/>
          <w:sz w:val="16"/>
          <w:szCs w:val="16"/>
        </w:rPr>
      </w:pPr>
      <w:r w:rsidRPr="003E3474">
        <w:rPr>
          <w:rFonts w:ascii="ＭＳ ゴシック" w:eastAsia="ＭＳ ゴシック" w:hAnsi="ＭＳ ゴシック" w:hint="eastAsia"/>
          <w:sz w:val="16"/>
          <w:szCs w:val="16"/>
        </w:rPr>
        <w:t>（勧告）</w:t>
      </w:r>
    </w:p>
    <w:p w:rsidR="003E3474" w:rsidRPr="003E3474" w:rsidRDefault="003E3474" w:rsidP="003E3474">
      <w:pPr>
        <w:ind w:left="160" w:hangingChars="100" w:hanging="160"/>
        <w:rPr>
          <w:rFonts w:ascii="ＭＳ ゴシック" w:eastAsia="ＭＳ ゴシック" w:hAnsi="ＭＳ ゴシック"/>
          <w:sz w:val="16"/>
          <w:szCs w:val="16"/>
        </w:rPr>
      </w:pPr>
      <w:r w:rsidRPr="003E3474">
        <w:rPr>
          <w:rFonts w:ascii="ＭＳ ゴシック" w:eastAsia="ＭＳ ゴシック" w:hAnsi="ＭＳ ゴシック" w:hint="eastAsia"/>
          <w:sz w:val="16"/>
          <w:szCs w:val="16"/>
        </w:rPr>
        <w:t>第3</w:t>
      </w:r>
      <w:r w:rsidRPr="003E3474">
        <w:rPr>
          <w:rFonts w:ascii="ＭＳ ゴシック" w:eastAsia="ＭＳ ゴシック" w:hAnsi="ＭＳ ゴシック"/>
          <w:sz w:val="16"/>
          <w:szCs w:val="16"/>
        </w:rPr>
        <w:t>8</w:t>
      </w:r>
      <w:r w:rsidRPr="003E3474">
        <w:rPr>
          <w:rFonts w:ascii="ＭＳ ゴシック" w:eastAsia="ＭＳ ゴシック" w:hAnsi="ＭＳ ゴシック" w:hint="eastAsia"/>
          <w:sz w:val="16"/>
          <w:szCs w:val="16"/>
        </w:rPr>
        <w:t>条　知事は、新設等営業者又は既設等営業者が次の各号のいずれかに該当する場合において、その行為について正当な理由がないと認めるときは、その者に対し、相当の期限を定めて、必要な措置を講ずべきことを勧告することができる。</w:t>
      </w:r>
    </w:p>
    <w:p w:rsidR="003E3474" w:rsidRPr="003E3474" w:rsidRDefault="003E3474" w:rsidP="003E3474">
      <w:pPr>
        <w:ind w:firstLineChars="100" w:firstLine="160"/>
        <w:rPr>
          <w:rFonts w:ascii="ＭＳ ゴシック" w:eastAsia="ＭＳ ゴシック" w:hAnsi="ＭＳ ゴシック"/>
          <w:sz w:val="16"/>
          <w:szCs w:val="16"/>
        </w:rPr>
      </w:pPr>
      <w:r w:rsidRPr="003E3474">
        <w:rPr>
          <w:rFonts w:ascii="ＭＳ ゴシック" w:eastAsia="ＭＳ ゴシック" w:hAnsi="ＭＳ ゴシック" w:hint="eastAsia"/>
          <w:sz w:val="16"/>
          <w:szCs w:val="16"/>
        </w:rPr>
        <w:lastRenderedPageBreak/>
        <w:t>一　第3</w:t>
      </w:r>
      <w:r w:rsidRPr="003E3474">
        <w:rPr>
          <w:rFonts w:ascii="ＭＳ ゴシック" w:eastAsia="ＭＳ ゴシック" w:hAnsi="ＭＳ ゴシック"/>
          <w:sz w:val="16"/>
          <w:szCs w:val="16"/>
        </w:rPr>
        <w:t>3</w:t>
      </w:r>
      <w:r w:rsidRPr="003E3474">
        <w:rPr>
          <w:rFonts w:ascii="ＭＳ ゴシック" w:eastAsia="ＭＳ ゴシック" w:hAnsi="ＭＳ ゴシック" w:hint="eastAsia"/>
          <w:sz w:val="16"/>
          <w:szCs w:val="16"/>
        </w:rPr>
        <w:t>条第1項の規定による届出をせず、又は虚偽の届出をしたとき。</w:t>
      </w:r>
    </w:p>
    <w:p w:rsidR="003E3474" w:rsidRPr="003E3474" w:rsidRDefault="003E3474" w:rsidP="003E3474">
      <w:pPr>
        <w:ind w:firstLineChars="100" w:firstLine="160"/>
        <w:rPr>
          <w:rFonts w:ascii="ＭＳ ゴシック" w:eastAsia="ＭＳ ゴシック" w:hAnsi="ＭＳ ゴシック"/>
          <w:sz w:val="16"/>
          <w:szCs w:val="16"/>
        </w:rPr>
      </w:pPr>
      <w:r w:rsidRPr="003E3474">
        <w:rPr>
          <w:rFonts w:ascii="ＭＳ ゴシック" w:eastAsia="ＭＳ ゴシック" w:hAnsi="ＭＳ ゴシック" w:hint="eastAsia"/>
          <w:sz w:val="16"/>
          <w:szCs w:val="16"/>
        </w:rPr>
        <w:t>二　第3</w:t>
      </w:r>
      <w:r w:rsidRPr="003E3474">
        <w:rPr>
          <w:rFonts w:ascii="ＭＳ ゴシック" w:eastAsia="ＭＳ ゴシック" w:hAnsi="ＭＳ ゴシック"/>
          <w:sz w:val="16"/>
          <w:szCs w:val="16"/>
        </w:rPr>
        <w:t>3</w:t>
      </w:r>
      <w:r w:rsidRPr="003E3474">
        <w:rPr>
          <w:rFonts w:ascii="ＭＳ ゴシック" w:eastAsia="ＭＳ ゴシック" w:hAnsi="ＭＳ ゴシック" w:hint="eastAsia"/>
          <w:sz w:val="16"/>
          <w:szCs w:val="16"/>
        </w:rPr>
        <w:t>条第2項の規定による届出について虚偽の届出をしたとき。</w:t>
      </w:r>
    </w:p>
    <w:p w:rsidR="003E3474" w:rsidRPr="003E3474" w:rsidRDefault="003E3474" w:rsidP="003E3474">
      <w:pPr>
        <w:ind w:leftChars="100" w:left="370" w:hangingChars="100" w:hanging="160"/>
        <w:rPr>
          <w:rFonts w:ascii="ＭＳ ゴシック" w:eastAsia="ＭＳ ゴシック" w:hAnsi="ＭＳ ゴシック"/>
          <w:sz w:val="16"/>
          <w:szCs w:val="16"/>
        </w:rPr>
      </w:pPr>
      <w:r w:rsidRPr="003E3474">
        <w:rPr>
          <w:rFonts w:ascii="ＭＳ ゴシック" w:eastAsia="ＭＳ ゴシック" w:hAnsi="ＭＳ ゴシック" w:hint="eastAsia"/>
          <w:sz w:val="16"/>
          <w:szCs w:val="16"/>
        </w:rPr>
        <w:t>三　第3</w:t>
      </w:r>
      <w:r w:rsidRPr="003E3474">
        <w:rPr>
          <w:rFonts w:ascii="ＭＳ ゴシック" w:eastAsia="ＭＳ ゴシック" w:hAnsi="ＭＳ ゴシック"/>
          <w:sz w:val="16"/>
          <w:szCs w:val="16"/>
        </w:rPr>
        <w:t>4</w:t>
      </w:r>
      <w:r w:rsidRPr="003E3474">
        <w:rPr>
          <w:rFonts w:ascii="ＭＳ ゴシック" w:eastAsia="ＭＳ ゴシック" w:hAnsi="ＭＳ ゴシック" w:hint="eastAsia"/>
          <w:sz w:val="16"/>
          <w:szCs w:val="16"/>
        </w:rPr>
        <w:t>条又は第3</w:t>
      </w:r>
      <w:r w:rsidRPr="003E3474">
        <w:rPr>
          <w:rFonts w:ascii="ＭＳ ゴシック" w:eastAsia="ＭＳ ゴシック" w:hAnsi="ＭＳ ゴシック"/>
          <w:sz w:val="16"/>
          <w:szCs w:val="16"/>
        </w:rPr>
        <w:t>5</w:t>
      </w:r>
      <w:r w:rsidRPr="003E3474">
        <w:rPr>
          <w:rFonts w:ascii="ＭＳ ゴシック" w:eastAsia="ＭＳ ゴシック" w:hAnsi="ＭＳ ゴシック" w:hint="eastAsia"/>
          <w:sz w:val="16"/>
          <w:szCs w:val="16"/>
        </w:rPr>
        <w:t>条第1項の規定による公表をせず、又は虚偽の公表をしたとき。</w:t>
      </w:r>
    </w:p>
    <w:p w:rsidR="003E3474" w:rsidRPr="003E3474" w:rsidRDefault="003E3474" w:rsidP="003E3474">
      <w:pPr>
        <w:ind w:leftChars="100" w:left="370" w:hangingChars="100" w:hanging="160"/>
        <w:rPr>
          <w:rFonts w:ascii="ＭＳ ゴシック" w:eastAsia="ＭＳ ゴシック" w:hAnsi="ＭＳ ゴシック"/>
          <w:sz w:val="16"/>
          <w:szCs w:val="16"/>
        </w:rPr>
      </w:pPr>
      <w:r w:rsidRPr="003E3474">
        <w:rPr>
          <w:rFonts w:ascii="ＭＳ ゴシック" w:eastAsia="ＭＳ ゴシック" w:hAnsi="ＭＳ ゴシック" w:hint="eastAsia"/>
          <w:sz w:val="16"/>
          <w:szCs w:val="16"/>
        </w:rPr>
        <w:t>四　前条第1項の規定による報告の求めに応じないとき。</w:t>
      </w:r>
    </w:p>
    <w:p w:rsidR="003E3474" w:rsidRPr="003E3474" w:rsidRDefault="003E3474" w:rsidP="003E3474">
      <w:pPr>
        <w:rPr>
          <w:rFonts w:ascii="ＭＳ ゴシック" w:eastAsia="ＭＳ ゴシック" w:hAnsi="ＭＳ ゴシック"/>
          <w:sz w:val="16"/>
          <w:szCs w:val="16"/>
        </w:rPr>
      </w:pPr>
      <w:r w:rsidRPr="003E3474">
        <w:rPr>
          <w:rFonts w:ascii="ＭＳ ゴシック" w:eastAsia="ＭＳ ゴシック" w:hAnsi="ＭＳ ゴシック" w:hint="eastAsia"/>
          <w:sz w:val="16"/>
          <w:szCs w:val="16"/>
        </w:rPr>
        <w:t>（勧告に従わない者の公表）</w:t>
      </w:r>
    </w:p>
    <w:p w:rsidR="003E3474" w:rsidRPr="003E3474" w:rsidRDefault="003E3474" w:rsidP="003E3474">
      <w:pPr>
        <w:ind w:left="160" w:hangingChars="100" w:hanging="160"/>
        <w:rPr>
          <w:rFonts w:ascii="ＭＳ ゴシック" w:eastAsia="ＭＳ ゴシック" w:hAnsi="ＭＳ ゴシック"/>
          <w:sz w:val="16"/>
          <w:szCs w:val="16"/>
        </w:rPr>
      </w:pPr>
      <w:r w:rsidRPr="003E3474">
        <w:rPr>
          <w:rFonts w:ascii="ＭＳ ゴシック" w:eastAsia="ＭＳ ゴシック" w:hAnsi="ＭＳ ゴシック" w:hint="eastAsia"/>
          <w:sz w:val="16"/>
          <w:szCs w:val="16"/>
        </w:rPr>
        <w:t>第3</w:t>
      </w:r>
      <w:r w:rsidRPr="003E3474">
        <w:rPr>
          <w:rFonts w:ascii="ＭＳ ゴシック" w:eastAsia="ＭＳ ゴシック" w:hAnsi="ＭＳ ゴシック"/>
          <w:sz w:val="16"/>
          <w:szCs w:val="16"/>
        </w:rPr>
        <w:t>9</w:t>
      </w:r>
      <w:r w:rsidRPr="003E3474">
        <w:rPr>
          <w:rFonts w:ascii="ＭＳ ゴシック" w:eastAsia="ＭＳ ゴシック" w:hAnsi="ＭＳ ゴシック" w:hint="eastAsia"/>
          <w:sz w:val="16"/>
          <w:szCs w:val="16"/>
        </w:rPr>
        <w:t>条　知事は、前条の規定による勧告を受けた者が、正当な理由なく当該勧告に従わないときは、当該勧告に従わない者の氏名又は名称及び住所、当該勧告の対象となったホテル又は旅館の名称及び所在地並びに当該勧告の内容を公表することができる。</w:t>
      </w:r>
    </w:p>
    <w:p w:rsidR="003E3474" w:rsidRPr="003E3474" w:rsidRDefault="003E3474" w:rsidP="003E3474">
      <w:pPr>
        <w:ind w:left="16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２　知事は、前項の規定による公表をしようとするときは、当該公表に係る者に、あらかじめ、その旨を通知し、その者又はその代理人の出席を求め、釈明及び証拠の提出の機会を与えるため、意見の聴取の手続を行わなければならない。</w:t>
      </w:r>
    </w:p>
    <w:p w:rsidR="003E3474" w:rsidRPr="003E3474" w:rsidRDefault="003E3474" w:rsidP="003E3474">
      <w:pPr>
        <w:rPr>
          <w:rFonts w:ascii="ＭＳ ゴシック" w:eastAsia="ＭＳ ゴシック" w:hAnsi="ＭＳ ゴシック" w:hint="eastAsia"/>
          <w:sz w:val="16"/>
          <w:szCs w:val="16"/>
        </w:rPr>
      </w:pPr>
    </w:p>
    <w:p w:rsidR="003E3474" w:rsidRPr="003E3474" w:rsidRDefault="003E3474" w:rsidP="003E3474">
      <w:pPr>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 xml:space="preserve">　　第５章　事前協議及び改善計画等</w:t>
      </w:r>
    </w:p>
    <w:p w:rsidR="003E3474" w:rsidRPr="003E3474" w:rsidRDefault="003E3474" w:rsidP="003E3474">
      <w:pPr>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 xml:space="preserve">　　　第１節　事前協議</w:t>
      </w:r>
    </w:p>
    <w:p w:rsidR="003E3474" w:rsidRPr="003E3474" w:rsidRDefault="003E3474" w:rsidP="003E3474">
      <w:pPr>
        <w:ind w:left="16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第4</w:t>
      </w:r>
      <w:r w:rsidRPr="003E3474">
        <w:rPr>
          <w:rFonts w:ascii="ＭＳ ゴシック" w:eastAsia="ＭＳ ゴシック" w:hAnsi="ＭＳ ゴシック"/>
          <w:sz w:val="16"/>
          <w:szCs w:val="16"/>
        </w:rPr>
        <w:t>0</w:t>
      </w:r>
      <w:r w:rsidRPr="003E3474">
        <w:rPr>
          <w:rFonts w:ascii="ＭＳ ゴシック" w:eastAsia="ＭＳ ゴシック" w:hAnsi="ＭＳ ゴシック" w:hint="eastAsia"/>
          <w:sz w:val="16"/>
          <w:szCs w:val="16"/>
        </w:rPr>
        <w:t>条　事業者は、次に掲げる都市施設を設置しようとするときは、規則で定めるところにより、高齢者、障害者等が安全かつ容易に利用することができるかどうかの確認を行い、当該工事に着手する前に、その計画について知事に協議しなければならない。</w:t>
      </w:r>
    </w:p>
    <w:p w:rsidR="003E3474" w:rsidRPr="003E3474" w:rsidRDefault="003E3474" w:rsidP="003E3474">
      <w:pPr>
        <w:ind w:leftChars="100" w:left="37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一　集会場（床面積が200平方メートル以上の集会室があるものを除く）</w:t>
      </w:r>
    </w:p>
    <w:p w:rsidR="003E3474" w:rsidRPr="003E3474" w:rsidRDefault="003E3474" w:rsidP="003E3474">
      <w:pPr>
        <w:ind w:leftChars="100" w:left="37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二　コンビニエンスストア（主として飲食料品その他の最寄り品の販売業を営む店舗のうち、床面積の合計が30平方メートル以上250平方メートル未満で、一日当たりの営業時間が14時間以上のものをいう。）（床面積の合計が100平方メートル以上200平方メートル未満のものに限る。）</w:t>
      </w:r>
    </w:p>
    <w:p w:rsidR="003E3474" w:rsidRPr="003E3474" w:rsidRDefault="003E3474" w:rsidP="003E3474">
      <w:pPr>
        <w:ind w:leftChars="100" w:left="37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三　事務所（床面積の合計が500平方メートル以上のものに限る。）</w:t>
      </w:r>
    </w:p>
    <w:p w:rsidR="003E3474" w:rsidRPr="003E3474" w:rsidRDefault="003E3474" w:rsidP="003E3474">
      <w:pPr>
        <w:ind w:leftChars="100" w:left="37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四　ダンスホール（床面積の合計が1,000平方メートル以上のものに限る。）</w:t>
      </w:r>
    </w:p>
    <w:p w:rsidR="003E3474" w:rsidRPr="003E3474" w:rsidRDefault="003E3474" w:rsidP="003E3474">
      <w:pPr>
        <w:ind w:leftChars="100" w:left="37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五　理髪店、クリーニング取次店、質屋、貸衣装屋、銀行その他これらに類するサービス業を営む店舗（床面積の合計が50平方メートル以上200平方メートル未満のものに限る。）</w:t>
      </w:r>
    </w:p>
    <w:p w:rsidR="003E3474" w:rsidRPr="003E3474" w:rsidRDefault="003E3474" w:rsidP="003E3474">
      <w:pPr>
        <w:ind w:leftChars="100" w:left="37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六　工場（自動車修理工場を除き、床面積の合計が3,000平方メートル以上のものに限る。）</w:t>
      </w:r>
    </w:p>
    <w:p w:rsidR="003E3474" w:rsidRPr="003E3474" w:rsidRDefault="003E3474" w:rsidP="003E3474">
      <w:pPr>
        <w:ind w:leftChars="100" w:left="37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七　神社、寺院、教会その他これらに類するもの（床面積の合計が300平方メートル以上のものに限る。）</w:t>
      </w:r>
    </w:p>
    <w:p w:rsidR="003E3474" w:rsidRPr="003E3474" w:rsidRDefault="003E3474" w:rsidP="003E3474">
      <w:pPr>
        <w:ind w:leftChars="100" w:left="37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八　火葬場</w:t>
      </w:r>
    </w:p>
    <w:p w:rsidR="003E3474" w:rsidRPr="003E3474" w:rsidRDefault="003E3474" w:rsidP="003E3474">
      <w:pPr>
        <w:ind w:leftChars="100" w:left="37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九　消防法（昭和23年法律第186号）第8条の2第1項に規定する地下街</w:t>
      </w:r>
    </w:p>
    <w:p w:rsidR="003E3474" w:rsidRPr="003E3474" w:rsidRDefault="003E3474" w:rsidP="003E3474">
      <w:pPr>
        <w:ind w:leftChars="100" w:left="37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十　道路法（昭和27年法律第180号）第2条第1項に規定する道路（専ら自動車の交通の用に供するもの、法第2条第十号に規定する特定道路及び都市計画法（昭和43年法律第100号）第32条第1項又は第2項の規定による協議において高齢者、障害者等が安全かつ容易に利用することができるかどうかの確認が行われるものと知事が認めるものを除く。）</w:t>
      </w:r>
    </w:p>
    <w:p w:rsidR="003E3474" w:rsidRPr="003E3474" w:rsidRDefault="003E3474" w:rsidP="003E3474">
      <w:pPr>
        <w:ind w:leftChars="100" w:left="37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十一　都市計画法第4条第12項に規定する開発行為により設置される公園（同法第33条第1項第二号に掲げる基準に従って設置されるものに限り、同法第32条第1項又は第2項の規定による協議において高齢者、障害者等が安全かつ容易に利用することができるかどうかの確認が行われるものと知事が認めるものを除く。）</w:t>
      </w:r>
    </w:p>
    <w:p w:rsidR="003E3474" w:rsidRPr="003E3474" w:rsidRDefault="003E3474" w:rsidP="003E3474">
      <w:pPr>
        <w:ind w:leftChars="100" w:left="37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十二　遊園地、動物園又は植物園（都市公園法（昭和31年法律第79号）第2条第1項に規定する都市公園に設けられる公園施設であるものを除く。）</w:t>
      </w:r>
    </w:p>
    <w:p w:rsidR="003E3474" w:rsidRPr="003E3474" w:rsidRDefault="003E3474" w:rsidP="003E3474">
      <w:pPr>
        <w:ind w:leftChars="100" w:left="37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十三　港湾法（昭和25年法律第218号）第2条第5項第9号の3に規定する港湾環境整備施設である緑地</w:t>
      </w:r>
    </w:p>
    <w:p w:rsidR="003E3474" w:rsidRPr="003E3474" w:rsidRDefault="003E3474" w:rsidP="003E3474">
      <w:pPr>
        <w:ind w:leftChars="100" w:left="37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十四　海岸法（昭和31年法律第101号）第2条第</w:t>
      </w:r>
      <w:r w:rsidRPr="003E3474">
        <w:rPr>
          <w:rFonts w:ascii="ＭＳ ゴシック" w:eastAsia="ＭＳ ゴシック" w:hAnsi="ＭＳ ゴシック"/>
          <w:sz w:val="16"/>
          <w:szCs w:val="16"/>
        </w:rPr>
        <w:t>1</w:t>
      </w:r>
      <w:r w:rsidRPr="003E3474">
        <w:rPr>
          <w:rFonts w:ascii="ＭＳ ゴシック" w:eastAsia="ＭＳ ゴシック" w:hAnsi="ＭＳ ゴシック" w:hint="eastAsia"/>
          <w:sz w:val="16"/>
          <w:szCs w:val="16"/>
        </w:rPr>
        <w:t>項に規定する海岸保全施設のうち、護岸、砂浜その他公衆の利用のため整備されるもの</w:t>
      </w:r>
    </w:p>
    <w:p w:rsidR="003E3474" w:rsidRPr="003E3474" w:rsidRDefault="003E3474" w:rsidP="003E3474">
      <w:pPr>
        <w:ind w:left="16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２　事業者は、前項の工事が完了したときは、規則で定めるところにより、高齢者、障害者等が前項の規定による協議（以下「事</w:t>
      </w:r>
      <w:r w:rsidRPr="003E3474">
        <w:rPr>
          <w:rFonts w:ascii="ＭＳ ゴシック" w:eastAsia="ＭＳ ゴシック" w:hAnsi="ＭＳ ゴシック" w:hint="eastAsia"/>
          <w:sz w:val="16"/>
          <w:szCs w:val="16"/>
        </w:rPr>
        <w:lastRenderedPageBreak/>
        <w:t>前協議」という。）に係る都市施設を安全かつ容易に利用することができるかどうかの確認を行い、その結果を速やかに知事に届け出なければならない。</w:t>
      </w:r>
    </w:p>
    <w:p w:rsidR="003E3474" w:rsidRPr="003E3474" w:rsidRDefault="003E3474" w:rsidP="003E3474">
      <w:pPr>
        <w:rPr>
          <w:rFonts w:ascii="ＭＳ ゴシック" w:eastAsia="ＭＳ ゴシック" w:hAnsi="ＭＳ ゴシック"/>
          <w:sz w:val="16"/>
          <w:szCs w:val="16"/>
        </w:rPr>
      </w:pPr>
    </w:p>
    <w:p w:rsidR="003E3474" w:rsidRPr="003E3474" w:rsidRDefault="003E3474" w:rsidP="003E3474">
      <w:pPr>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 xml:space="preserve">　　　第２節　改善計画等</w:t>
      </w:r>
    </w:p>
    <w:p w:rsidR="003E3474" w:rsidRPr="003E3474" w:rsidRDefault="003E3474" w:rsidP="003E3474">
      <w:pPr>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（現況調査）</w:t>
      </w:r>
    </w:p>
    <w:p w:rsidR="003E3474" w:rsidRPr="003E3474" w:rsidRDefault="003E3474" w:rsidP="003E3474">
      <w:pPr>
        <w:ind w:left="16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第</w:t>
      </w:r>
      <w:r w:rsidRPr="003E3474">
        <w:rPr>
          <w:rFonts w:ascii="ＭＳ ゴシック" w:eastAsia="ＭＳ ゴシック" w:hAnsi="ＭＳ ゴシック"/>
          <w:sz w:val="16"/>
          <w:szCs w:val="16"/>
        </w:rPr>
        <w:t>41</w:t>
      </w:r>
      <w:r w:rsidRPr="003E3474">
        <w:rPr>
          <w:rFonts w:ascii="ＭＳ ゴシック" w:eastAsia="ＭＳ ゴシック" w:hAnsi="ＭＳ ゴシック" w:hint="eastAsia"/>
          <w:sz w:val="16"/>
          <w:szCs w:val="16"/>
        </w:rPr>
        <w:t>条　事業者は、知事が要請したときは、この条例の施行の際現に存する次に掲げる都市施設（現に設置の工事中のものを含む。以下「既存施設」という。）について、規則で定めるところにより、高齢者、障害者等が安全かつ容易に利用することができるかどうかの調査（以下「現況調査」という。）を行い、その結果を知事に報告しなければならない。</w:t>
      </w:r>
    </w:p>
    <w:p w:rsidR="003E3474" w:rsidRPr="003E3474" w:rsidRDefault="003E3474" w:rsidP="003E3474">
      <w:pPr>
        <w:ind w:firstLineChars="100" w:firstLine="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一　学校</w:t>
      </w:r>
    </w:p>
    <w:p w:rsidR="003E3474" w:rsidRPr="003E3474" w:rsidRDefault="003E3474" w:rsidP="003E3474">
      <w:pPr>
        <w:ind w:firstLineChars="100" w:firstLine="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二　病院又は診療所（患者の収容施設があるものに限る。）</w:t>
      </w:r>
    </w:p>
    <w:p w:rsidR="003E3474" w:rsidRPr="003E3474" w:rsidRDefault="003E3474" w:rsidP="003E3474">
      <w:pPr>
        <w:ind w:leftChars="100" w:left="37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三　劇場、観覧場、映画館又は演芸場（床面積の合計が1,000平方メートル以下のものを除く。）</w:t>
      </w:r>
    </w:p>
    <w:p w:rsidR="003E3474" w:rsidRPr="003E3474" w:rsidRDefault="003E3474" w:rsidP="003E3474">
      <w:pPr>
        <w:ind w:leftChars="100" w:left="37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四　集会場又は公会堂</w:t>
      </w:r>
    </w:p>
    <w:p w:rsidR="003E3474" w:rsidRPr="003E3474" w:rsidRDefault="003E3474" w:rsidP="003E3474">
      <w:pPr>
        <w:ind w:leftChars="100" w:left="37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五　展示場（床面積の合計が1,000平方メートル以下のものを除く。）</w:t>
      </w:r>
    </w:p>
    <w:p w:rsidR="003E3474" w:rsidRPr="003E3474" w:rsidRDefault="003E3474" w:rsidP="003E3474">
      <w:pPr>
        <w:ind w:leftChars="100" w:left="37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六　百貨店、マーケットその他の物品販売業を営む店舗（床面積の合計が500平方メートル以下のものを除く。）</w:t>
      </w:r>
    </w:p>
    <w:p w:rsidR="003E3474" w:rsidRPr="003E3474" w:rsidRDefault="003E3474" w:rsidP="003E3474">
      <w:pPr>
        <w:ind w:leftChars="100" w:left="37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七　ホテル又は旅館（床面積の合計が1,000平方メートル以下のものを除く。）</w:t>
      </w:r>
    </w:p>
    <w:p w:rsidR="003E3474" w:rsidRPr="003E3474" w:rsidRDefault="003E3474" w:rsidP="003E3474">
      <w:pPr>
        <w:ind w:leftChars="100" w:left="37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八　次に掲げる事務所</w:t>
      </w:r>
    </w:p>
    <w:p w:rsidR="003E3474" w:rsidRPr="003E3474" w:rsidRDefault="003E3474" w:rsidP="003E3474">
      <w:pPr>
        <w:ind w:leftChars="200" w:left="58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イ　国、地方公共団体その他規則で定める者の事務の用に供する事務所</w:t>
      </w:r>
    </w:p>
    <w:p w:rsidR="003E3474" w:rsidRPr="003E3474" w:rsidRDefault="003E3474" w:rsidP="003E3474">
      <w:pPr>
        <w:ind w:leftChars="200" w:left="58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ロ　電気事業法等の一部を改正する法律（平成2</w:t>
      </w:r>
      <w:r w:rsidRPr="003E3474">
        <w:rPr>
          <w:rFonts w:ascii="ＭＳ ゴシック" w:eastAsia="ＭＳ ゴシック" w:hAnsi="ＭＳ ゴシック"/>
          <w:sz w:val="16"/>
          <w:szCs w:val="16"/>
        </w:rPr>
        <w:t>6</w:t>
      </w:r>
      <w:r w:rsidRPr="003E3474">
        <w:rPr>
          <w:rFonts w:ascii="ＭＳ ゴシック" w:eastAsia="ＭＳ ゴシック" w:hAnsi="ＭＳ ゴシック" w:hint="eastAsia"/>
          <w:sz w:val="16"/>
          <w:szCs w:val="16"/>
        </w:rPr>
        <w:t>年法律第7</w:t>
      </w:r>
      <w:r w:rsidRPr="003E3474">
        <w:rPr>
          <w:rFonts w:ascii="ＭＳ ゴシック" w:eastAsia="ＭＳ ゴシック" w:hAnsi="ＭＳ ゴシック"/>
          <w:sz w:val="16"/>
          <w:szCs w:val="16"/>
        </w:rPr>
        <w:t>2</w:t>
      </w:r>
      <w:r w:rsidRPr="003E3474">
        <w:rPr>
          <w:rFonts w:ascii="ＭＳ ゴシック" w:eastAsia="ＭＳ ゴシック" w:hAnsi="ＭＳ ゴシック" w:hint="eastAsia"/>
          <w:sz w:val="16"/>
          <w:szCs w:val="16"/>
        </w:rPr>
        <w:t>号）第</w:t>
      </w:r>
      <w:r w:rsidRPr="003E3474">
        <w:rPr>
          <w:rFonts w:ascii="ＭＳ ゴシック" w:eastAsia="ＭＳ ゴシック" w:hAnsi="ＭＳ ゴシック"/>
          <w:sz w:val="16"/>
          <w:szCs w:val="16"/>
        </w:rPr>
        <w:t>1</w:t>
      </w:r>
      <w:r w:rsidRPr="003E3474">
        <w:rPr>
          <w:rFonts w:ascii="ＭＳ ゴシック" w:eastAsia="ＭＳ ゴシック" w:hAnsi="ＭＳ ゴシック" w:hint="eastAsia"/>
          <w:sz w:val="16"/>
          <w:szCs w:val="16"/>
        </w:rPr>
        <w:t>条の規定による改正前の電気事業法（昭和3</w:t>
      </w:r>
      <w:r w:rsidRPr="003E3474">
        <w:rPr>
          <w:rFonts w:ascii="ＭＳ ゴシック" w:eastAsia="ＭＳ ゴシック" w:hAnsi="ＭＳ ゴシック"/>
          <w:sz w:val="16"/>
          <w:szCs w:val="16"/>
        </w:rPr>
        <w:t>9</w:t>
      </w:r>
      <w:r w:rsidRPr="003E3474">
        <w:rPr>
          <w:rFonts w:ascii="ＭＳ ゴシック" w:eastAsia="ＭＳ ゴシック" w:hAnsi="ＭＳ ゴシック" w:hint="eastAsia"/>
          <w:sz w:val="16"/>
          <w:szCs w:val="16"/>
        </w:rPr>
        <w:t>年法律第1</w:t>
      </w:r>
      <w:r w:rsidRPr="003E3474">
        <w:rPr>
          <w:rFonts w:ascii="ＭＳ ゴシック" w:eastAsia="ＭＳ ゴシック" w:hAnsi="ＭＳ ゴシック"/>
          <w:sz w:val="16"/>
          <w:szCs w:val="16"/>
        </w:rPr>
        <w:t>70</w:t>
      </w:r>
      <w:r w:rsidRPr="003E3474">
        <w:rPr>
          <w:rFonts w:ascii="ＭＳ ゴシック" w:eastAsia="ＭＳ ゴシック" w:hAnsi="ＭＳ ゴシック" w:hint="eastAsia"/>
          <w:sz w:val="16"/>
          <w:szCs w:val="16"/>
        </w:rPr>
        <w:t>号）第2条第1項第一号に規定する一般電気事業の用に供する事務所</w:t>
      </w:r>
    </w:p>
    <w:p w:rsidR="003E3474" w:rsidRPr="003E3474" w:rsidRDefault="003E3474" w:rsidP="003E3474">
      <w:pPr>
        <w:ind w:leftChars="200" w:left="58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ハ　電気事業法等の一部を改正する等の法律（平成2</w:t>
      </w:r>
      <w:r w:rsidRPr="003E3474">
        <w:rPr>
          <w:rFonts w:ascii="ＭＳ ゴシック" w:eastAsia="ＭＳ ゴシック" w:hAnsi="ＭＳ ゴシック"/>
          <w:sz w:val="16"/>
          <w:szCs w:val="16"/>
        </w:rPr>
        <w:t>7</w:t>
      </w:r>
      <w:r w:rsidRPr="003E3474">
        <w:rPr>
          <w:rFonts w:ascii="ＭＳ ゴシック" w:eastAsia="ＭＳ ゴシック" w:hAnsi="ＭＳ ゴシック" w:hint="eastAsia"/>
          <w:sz w:val="16"/>
          <w:szCs w:val="16"/>
        </w:rPr>
        <w:t>年法律第4</w:t>
      </w:r>
      <w:r w:rsidRPr="003E3474">
        <w:rPr>
          <w:rFonts w:ascii="ＭＳ ゴシック" w:eastAsia="ＭＳ ゴシック" w:hAnsi="ＭＳ ゴシック"/>
          <w:sz w:val="16"/>
          <w:szCs w:val="16"/>
        </w:rPr>
        <w:t>7</w:t>
      </w:r>
      <w:r w:rsidRPr="003E3474">
        <w:rPr>
          <w:rFonts w:ascii="ＭＳ ゴシック" w:eastAsia="ＭＳ ゴシック" w:hAnsi="ＭＳ ゴシック" w:hint="eastAsia"/>
          <w:sz w:val="16"/>
          <w:szCs w:val="16"/>
        </w:rPr>
        <w:t>号）第5条の規定による改正前のガス事業法（昭和2</w:t>
      </w:r>
      <w:r w:rsidRPr="003E3474">
        <w:rPr>
          <w:rFonts w:ascii="ＭＳ ゴシック" w:eastAsia="ＭＳ ゴシック" w:hAnsi="ＭＳ ゴシック"/>
          <w:sz w:val="16"/>
          <w:szCs w:val="16"/>
        </w:rPr>
        <w:t>9</w:t>
      </w:r>
      <w:r w:rsidRPr="003E3474">
        <w:rPr>
          <w:rFonts w:ascii="ＭＳ ゴシック" w:eastAsia="ＭＳ ゴシック" w:hAnsi="ＭＳ ゴシック" w:hint="eastAsia"/>
          <w:sz w:val="16"/>
          <w:szCs w:val="16"/>
        </w:rPr>
        <w:t>年法律第5</w:t>
      </w:r>
      <w:r w:rsidRPr="003E3474">
        <w:rPr>
          <w:rFonts w:ascii="ＭＳ ゴシック" w:eastAsia="ＭＳ ゴシック" w:hAnsi="ＭＳ ゴシック"/>
          <w:sz w:val="16"/>
          <w:szCs w:val="16"/>
        </w:rPr>
        <w:t>1</w:t>
      </w:r>
      <w:r w:rsidRPr="003E3474">
        <w:rPr>
          <w:rFonts w:ascii="ＭＳ ゴシック" w:eastAsia="ＭＳ ゴシック" w:hAnsi="ＭＳ ゴシック" w:hint="eastAsia"/>
          <w:sz w:val="16"/>
          <w:szCs w:val="16"/>
        </w:rPr>
        <w:t>号）第2条第1項に規定する一般ガス事業の用に供する事務所</w:t>
      </w:r>
    </w:p>
    <w:p w:rsidR="003E3474" w:rsidRPr="003E3474" w:rsidRDefault="003E3474" w:rsidP="003E3474">
      <w:pPr>
        <w:ind w:leftChars="200" w:left="58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ニ　電気通信事業法（昭和59年法律第86号）第6条第2項に規定する第一種電気通信事業の用に供する事務所</w:t>
      </w:r>
    </w:p>
    <w:p w:rsidR="003E3474" w:rsidRPr="003E3474" w:rsidRDefault="003E3474" w:rsidP="003E3474">
      <w:pPr>
        <w:ind w:leftChars="200" w:left="58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ホ　冠婚葬祭に関する事業の用に供する事務所（床面積の合計が1,000平方メートル以下のものを除く。）</w:t>
      </w:r>
    </w:p>
    <w:p w:rsidR="003E3474" w:rsidRPr="003E3474" w:rsidRDefault="003E3474" w:rsidP="003E3474">
      <w:pPr>
        <w:ind w:leftChars="200" w:left="58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へ　イからホまでに掲げる事務所以外の事務所（床面積の合計が5,000平方メートル以下のものを除く。）</w:t>
      </w:r>
    </w:p>
    <w:p w:rsidR="003E3474" w:rsidRPr="003E3474" w:rsidRDefault="003E3474" w:rsidP="003E3474">
      <w:pPr>
        <w:ind w:firstLineChars="100" w:firstLine="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九　共同住宅又は寄宿舎（住戸の数が50以下のものを除く。）</w:t>
      </w:r>
    </w:p>
    <w:p w:rsidR="003E3474" w:rsidRPr="003E3474" w:rsidRDefault="003E3474" w:rsidP="003E3474">
      <w:pPr>
        <w:ind w:leftChars="100" w:left="37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十　建築基準法施行令（昭和25年政令第338号）第1</w:t>
      </w:r>
      <w:r w:rsidRPr="003E3474">
        <w:rPr>
          <w:rFonts w:ascii="ＭＳ ゴシック" w:eastAsia="ＭＳ ゴシック" w:hAnsi="ＭＳ ゴシック"/>
          <w:sz w:val="16"/>
          <w:szCs w:val="16"/>
        </w:rPr>
        <w:t>9</w:t>
      </w:r>
      <w:r w:rsidRPr="003E3474">
        <w:rPr>
          <w:rFonts w:ascii="ＭＳ ゴシック" w:eastAsia="ＭＳ ゴシック" w:hAnsi="ＭＳ ゴシック" w:hint="eastAsia"/>
          <w:sz w:val="16"/>
          <w:szCs w:val="16"/>
        </w:rPr>
        <w:t>条第1項に規定する児童福祉施設等</w:t>
      </w:r>
    </w:p>
    <w:p w:rsidR="003E3474" w:rsidRPr="003E3474" w:rsidRDefault="003E3474" w:rsidP="003E3474">
      <w:pPr>
        <w:ind w:leftChars="100" w:left="37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十一　体育館、ボーリング場、スキー場、スケート場、水泳場若しくはスポーツの練習場又は遊技場（床面積の合計が1,000平方メートル以下のものを除く。）</w:t>
      </w:r>
    </w:p>
    <w:p w:rsidR="003E3474" w:rsidRPr="003E3474" w:rsidRDefault="003E3474" w:rsidP="003E3474">
      <w:pPr>
        <w:ind w:leftChars="100" w:left="37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十二　博物館、美術館又は図書館</w:t>
      </w:r>
    </w:p>
    <w:p w:rsidR="003E3474" w:rsidRPr="003E3474" w:rsidRDefault="003E3474" w:rsidP="003E3474">
      <w:pPr>
        <w:ind w:leftChars="100" w:left="37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十三　公衆浴場（床面積の合計が1,000平方メートル以下のものを除く。）</w:t>
      </w:r>
    </w:p>
    <w:p w:rsidR="003E3474" w:rsidRPr="003E3474" w:rsidRDefault="003E3474" w:rsidP="003E3474">
      <w:pPr>
        <w:ind w:leftChars="100" w:left="37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十四　飲食店（床面積の合計が500平方メートル以下のものを除く。）</w:t>
      </w:r>
    </w:p>
    <w:p w:rsidR="003E3474" w:rsidRPr="003E3474" w:rsidRDefault="003E3474" w:rsidP="003E3474">
      <w:pPr>
        <w:ind w:leftChars="100" w:left="37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十五　ダンスホール（床面積の合計が1,000平方メートル以下のものを除く。）</w:t>
      </w:r>
    </w:p>
    <w:p w:rsidR="003E3474" w:rsidRPr="003E3474" w:rsidRDefault="003E3474" w:rsidP="003E3474">
      <w:pPr>
        <w:ind w:leftChars="100" w:left="37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十六　銀行</w:t>
      </w:r>
    </w:p>
    <w:p w:rsidR="003E3474" w:rsidRPr="003E3474" w:rsidRDefault="003E3474" w:rsidP="003E3474">
      <w:pPr>
        <w:ind w:leftChars="100" w:left="37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十七　火葬場</w:t>
      </w:r>
    </w:p>
    <w:p w:rsidR="003E3474" w:rsidRPr="003E3474" w:rsidRDefault="003E3474" w:rsidP="003E3474">
      <w:pPr>
        <w:ind w:leftChars="100" w:left="37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十八　法第2条第六号に規定する旅客施設</w:t>
      </w:r>
    </w:p>
    <w:p w:rsidR="003E3474" w:rsidRPr="003E3474" w:rsidRDefault="003E3474" w:rsidP="003E3474">
      <w:pPr>
        <w:ind w:leftChars="100" w:left="37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十九　消防法第8条の2第1項に規定する地下街</w:t>
      </w:r>
    </w:p>
    <w:p w:rsidR="003E3474" w:rsidRPr="003E3474" w:rsidRDefault="003E3474" w:rsidP="003E3474">
      <w:pPr>
        <w:ind w:leftChars="100" w:left="37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二十　都市公園法第2条第1項に規定する都市公園</w:t>
      </w:r>
    </w:p>
    <w:p w:rsidR="003E3474" w:rsidRPr="003E3474" w:rsidRDefault="003E3474" w:rsidP="003E3474">
      <w:pPr>
        <w:ind w:leftChars="100" w:left="37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二十一　遊園地、動物園又は植物園（前号の都市公園に設けられる公園施設であるものを除く。）</w:t>
      </w:r>
    </w:p>
    <w:p w:rsidR="003E3474" w:rsidRPr="003E3474" w:rsidRDefault="003E3474" w:rsidP="003E3474">
      <w:pPr>
        <w:ind w:leftChars="100" w:left="37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二十二　港湾法第2条第5項第九号の3に規定する港湾環境整備施設である緑地</w:t>
      </w:r>
    </w:p>
    <w:p w:rsidR="003E3474" w:rsidRPr="003E3474" w:rsidRDefault="003E3474" w:rsidP="003E3474">
      <w:pPr>
        <w:ind w:leftChars="100" w:left="37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二十三　駐車場法（昭和32年法律第106号）第12条の規定による届出をしなければならない路外駐車場（機械式のものを</w:t>
      </w:r>
      <w:r w:rsidRPr="003E3474">
        <w:rPr>
          <w:rFonts w:ascii="ＭＳ ゴシック" w:eastAsia="ＭＳ ゴシック" w:hAnsi="ＭＳ ゴシック" w:hint="eastAsia"/>
          <w:sz w:val="16"/>
          <w:szCs w:val="16"/>
        </w:rPr>
        <w:lastRenderedPageBreak/>
        <w:t>除く。）</w:t>
      </w:r>
    </w:p>
    <w:p w:rsidR="003E3474" w:rsidRPr="003E3474" w:rsidRDefault="003E3474" w:rsidP="003E3474">
      <w:pPr>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（改善計画の作成の要請）</w:t>
      </w:r>
    </w:p>
    <w:p w:rsidR="003E3474" w:rsidRPr="003E3474" w:rsidRDefault="003E3474" w:rsidP="003E3474">
      <w:pPr>
        <w:ind w:left="16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第4</w:t>
      </w:r>
      <w:r w:rsidRPr="003E3474">
        <w:rPr>
          <w:rFonts w:ascii="ＭＳ ゴシック" w:eastAsia="ＭＳ ゴシック" w:hAnsi="ＭＳ ゴシック"/>
          <w:sz w:val="16"/>
          <w:szCs w:val="16"/>
        </w:rPr>
        <w:t>2</w:t>
      </w:r>
      <w:r w:rsidRPr="003E3474">
        <w:rPr>
          <w:rFonts w:ascii="ＭＳ ゴシック" w:eastAsia="ＭＳ ゴシック" w:hAnsi="ＭＳ ゴシック" w:hint="eastAsia"/>
          <w:sz w:val="16"/>
          <w:szCs w:val="16"/>
        </w:rPr>
        <w:t>条　知事は、必要があると認めるときは、事業者に対し、規則で定めるところにより、高齢者、障害者等が既存施設を安全かつ容易に利用することができるようにするための工事の計画（以下「改善計画」という。）を作成し、届け出ることを求めることができる。</w:t>
      </w:r>
    </w:p>
    <w:p w:rsidR="003E3474" w:rsidRPr="003E3474" w:rsidRDefault="003E3474" w:rsidP="003E3474">
      <w:pPr>
        <w:ind w:left="16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２　知事は、改善計画の届出があったときは、当該届出をした者に対し、当該届出に係る改善計画について、指導及び助言を行うものとする。</w:t>
      </w:r>
    </w:p>
    <w:p w:rsidR="003E3474" w:rsidRPr="003E3474" w:rsidRDefault="003E3474" w:rsidP="003E3474">
      <w:pPr>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（改善計画の変更）</w:t>
      </w:r>
    </w:p>
    <w:p w:rsidR="003E3474" w:rsidRPr="003E3474" w:rsidRDefault="003E3474" w:rsidP="003E3474">
      <w:pPr>
        <w:ind w:left="16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第</w:t>
      </w:r>
      <w:r w:rsidRPr="003E3474">
        <w:rPr>
          <w:rFonts w:ascii="ＭＳ ゴシック" w:eastAsia="ＭＳ ゴシック" w:hAnsi="ＭＳ ゴシック"/>
          <w:sz w:val="16"/>
          <w:szCs w:val="16"/>
        </w:rPr>
        <w:t>43</w:t>
      </w:r>
      <w:r w:rsidRPr="003E3474">
        <w:rPr>
          <w:rFonts w:ascii="ＭＳ ゴシック" w:eastAsia="ＭＳ ゴシック" w:hAnsi="ＭＳ ゴシック" w:hint="eastAsia"/>
          <w:sz w:val="16"/>
          <w:szCs w:val="16"/>
        </w:rPr>
        <w:t>条　事業者は、やむを得ない場合にあっては、改善計画を変更することができる。この場合において、事業者は、規則で定めるところにより、変更に係る改善計画を知事に届け出なければならない。</w:t>
      </w:r>
    </w:p>
    <w:p w:rsidR="003E3474" w:rsidRPr="003E3474" w:rsidRDefault="003E3474" w:rsidP="003E3474">
      <w:pPr>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２　前条第2項の規定は、前項の規定により改善計画を変更した場合について準用する。</w:t>
      </w:r>
    </w:p>
    <w:p w:rsidR="003E3474" w:rsidRPr="003E3474" w:rsidRDefault="003E3474" w:rsidP="003E3474">
      <w:pPr>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（定期報告）</w:t>
      </w:r>
    </w:p>
    <w:p w:rsidR="003E3474" w:rsidRPr="003E3474" w:rsidRDefault="003E3474" w:rsidP="003E3474">
      <w:pPr>
        <w:ind w:left="16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第</w:t>
      </w:r>
      <w:r w:rsidRPr="003E3474">
        <w:rPr>
          <w:rFonts w:ascii="ＭＳ ゴシック" w:eastAsia="ＭＳ ゴシック" w:hAnsi="ＭＳ ゴシック"/>
          <w:sz w:val="16"/>
          <w:szCs w:val="16"/>
        </w:rPr>
        <w:t>44</w:t>
      </w:r>
      <w:r w:rsidRPr="003E3474">
        <w:rPr>
          <w:rFonts w:ascii="ＭＳ ゴシック" w:eastAsia="ＭＳ ゴシック" w:hAnsi="ＭＳ ゴシック" w:hint="eastAsia"/>
          <w:sz w:val="16"/>
          <w:szCs w:val="16"/>
        </w:rPr>
        <w:t>条　事業者は、規則で定めるところにより、定期に、改善計画に基づく工事の実施の状況を知事に報告しなければならない。</w:t>
      </w:r>
    </w:p>
    <w:p w:rsidR="003E3474" w:rsidRPr="003E3474" w:rsidRDefault="003E3474" w:rsidP="003E3474">
      <w:pPr>
        <w:rPr>
          <w:rFonts w:ascii="ＭＳ ゴシック" w:eastAsia="ＭＳ ゴシック" w:hAnsi="ＭＳ ゴシック"/>
          <w:sz w:val="16"/>
          <w:szCs w:val="16"/>
        </w:rPr>
      </w:pPr>
    </w:p>
    <w:p w:rsidR="003E3474" w:rsidRPr="003E3474" w:rsidRDefault="003E3474" w:rsidP="003E3474">
      <w:pPr>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 xml:space="preserve">　　　第３節　調査、勧告及び公表</w:t>
      </w:r>
    </w:p>
    <w:p w:rsidR="003E3474" w:rsidRPr="003E3474" w:rsidRDefault="003E3474" w:rsidP="003E3474">
      <w:pPr>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（立入調査）</w:t>
      </w:r>
    </w:p>
    <w:p w:rsidR="003E3474" w:rsidRPr="003E3474" w:rsidRDefault="003E3474" w:rsidP="003E3474">
      <w:pPr>
        <w:ind w:left="16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第</w:t>
      </w:r>
      <w:r w:rsidRPr="003E3474">
        <w:rPr>
          <w:rFonts w:ascii="ＭＳ ゴシック" w:eastAsia="ＭＳ ゴシック" w:hAnsi="ＭＳ ゴシック"/>
          <w:sz w:val="16"/>
          <w:szCs w:val="16"/>
        </w:rPr>
        <w:t>45</w:t>
      </w:r>
      <w:r w:rsidRPr="003E3474">
        <w:rPr>
          <w:rFonts w:ascii="ＭＳ ゴシック" w:eastAsia="ＭＳ ゴシック" w:hAnsi="ＭＳ ゴシック" w:hint="eastAsia"/>
          <w:sz w:val="16"/>
          <w:szCs w:val="16"/>
        </w:rPr>
        <w:t>条　知事は、必要があると認めるときは、その職員に、事前協議に係る第4</w:t>
      </w:r>
      <w:r w:rsidRPr="003E3474">
        <w:rPr>
          <w:rFonts w:ascii="ＭＳ ゴシック" w:eastAsia="ＭＳ ゴシック" w:hAnsi="ＭＳ ゴシック"/>
          <w:sz w:val="16"/>
          <w:szCs w:val="16"/>
        </w:rPr>
        <w:t>0</w:t>
      </w:r>
      <w:r w:rsidRPr="003E3474">
        <w:rPr>
          <w:rFonts w:ascii="ＭＳ ゴシック" w:eastAsia="ＭＳ ゴシック" w:hAnsi="ＭＳ ゴシック" w:hint="eastAsia"/>
          <w:sz w:val="16"/>
          <w:szCs w:val="16"/>
        </w:rPr>
        <w:t>条第1項各号に掲げる都市施設又は現況調査に係る既存施設に立ち入り、当該都市施設又は既存施設の状況を調査させることができる。</w:t>
      </w:r>
    </w:p>
    <w:p w:rsidR="003E3474" w:rsidRPr="003E3474" w:rsidRDefault="003E3474" w:rsidP="003E3474">
      <w:pPr>
        <w:ind w:left="16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２　前項の規定により立入調査をする者は、その身分を示す証明書を携帯し、関係者に提示しなければならない。</w:t>
      </w:r>
    </w:p>
    <w:p w:rsidR="003E3474" w:rsidRPr="003E3474" w:rsidRDefault="003E3474" w:rsidP="003E3474">
      <w:pPr>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（勧告）</w:t>
      </w:r>
    </w:p>
    <w:p w:rsidR="003E3474" w:rsidRPr="003E3474" w:rsidRDefault="003E3474" w:rsidP="003E3474">
      <w:pPr>
        <w:ind w:left="16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第</w:t>
      </w:r>
      <w:r w:rsidRPr="003E3474">
        <w:rPr>
          <w:rFonts w:ascii="ＭＳ ゴシック" w:eastAsia="ＭＳ ゴシック" w:hAnsi="ＭＳ ゴシック"/>
          <w:sz w:val="16"/>
          <w:szCs w:val="16"/>
        </w:rPr>
        <w:t>46</w:t>
      </w:r>
      <w:r w:rsidRPr="003E3474">
        <w:rPr>
          <w:rFonts w:ascii="ＭＳ ゴシック" w:eastAsia="ＭＳ ゴシック" w:hAnsi="ＭＳ ゴシック" w:hint="eastAsia"/>
          <w:sz w:val="16"/>
          <w:szCs w:val="16"/>
        </w:rPr>
        <w:t>条　知事は、事業者が事前協議を行わずに工事（第4</w:t>
      </w:r>
      <w:r w:rsidRPr="003E3474">
        <w:rPr>
          <w:rFonts w:ascii="ＭＳ ゴシック" w:eastAsia="ＭＳ ゴシック" w:hAnsi="ＭＳ ゴシック"/>
          <w:sz w:val="16"/>
          <w:szCs w:val="16"/>
        </w:rPr>
        <w:t>0</w:t>
      </w:r>
      <w:r w:rsidRPr="003E3474">
        <w:rPr>
          <w:rFonts w:ascii="ＭＳ ゴシック" w:eastAsia="ＭＳ ゴシック" w:hAnsi="ＭＳ ゴシック" w:hint="eastAsia"/>
          <w:sz w:val="16"/>
          <w:szCs w:val="16"/>
        </w:rPr>
        <w:t>条第1項の工事をいう。次項において同じ。）に着手したときは、その計画について協議を行うべきことを勧告することができる。</w:t>
      </w:r>
    </w:p>
    <w:p w:rsidR="003E3474" w:rsidRPr="003E3474" w:rsidRDefault="003E3474" w:rsidP="003E3474">
      <w:pPr>
        <w:ind w:left="16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２　知事は、事業者が事前協議と異なる工事を行ったときは、当該事前協議に基づく工事を行うことその他必要な措置を講ずべきことを勧告することができる。</w:t>
      </w:r>
    </w:p>
    <w:p w:rsidR="003E3474" w:rsidRPr="003E3474" w:rsidRDefault="003E3474" w:rsidP="003E3474">
      <w:pPr>
        <w:ind w:left="16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３　知事は、事業者が現況調査及びその結果の報告を行わないときは、現況調査及びその結果の報告を行うべきことを勧告することができる。</w:t>
      </w:r>
    </w:p>
    <w:p w:rsidR="003E3474" w:rsidRPr="003E3474" w:rsidRDefault="003E3474" w:rsidP="003E3474">
      <w:pPr>
        <w:ind w:left="16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４　知事は、事業者が改善計画の作成及び届出を行わないときは、改善計画の作成及び届出を行うべきことを勧告することができる。</w:t>
      </w:r>
    </w:p>
    <w:p w:rsidR="003E3474" w:rsidRPr="003E3474" w:rsidRDefault="003E3474" w:rsidP="003E3474">
      <w:pPr>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（公表）</w:t>
      </w:r>
    </w:p>
    <w:p w:rsidR="003E3474" w:rsidRPr="003E3474" w:rsidRDefault="003E3474" w:rsidP="003E3474">
      <w:pPr>
        <w:ind w:left="16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第4</w:t>
      </w:r>
      <w:r w:rsidRPr="003E3474">
        <w:rPr>
          <w:rFonts w:ascii="ＭＳ ゴシック" w:eastAsia="ＭＳ ゴシック" w:hAnsi="ＭＳ ゴシック"/>
          <w:sz w:val="16"/>
          <w:szCs w:val="16"/>
        </w:rPr>
        <w:t>7</w:t>
      </w:r>
      <w:r w:rsidRPr="003E3474">
        <w:rPr>
          <w:rFonts w:ascii="ＭＳ ゴシック" w:eastAsia="ＭＳ ゴシック" w:hAnsi="ＭＳ ゴシック" w:hint="eastAsia"/>
          <w:sz w:val="16"/>
          <w:szCs w:val="16"/>
        </w:rPr>
        <w:t>条　知事は、前条第1項及び第2項の規定による勧告をした場合において、正当な理由がなくてその勧告に従わないときは、その旨及びその勧告の内容を公表することができる。</w:t>
      </w:r>
    </w:p>
    <w:p w:rsidR="003E3474" w:rsidRPr="003E3474" w:rsidRDefault="003E3474" w:rsidP="003E3474">
      <w:pPr>
        <w:ind w:left="16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２　知事は、前項の規定による公表をしようとするときは、当該公表に係る者に、あらかじめ、その旨を通知し、その者又はその代理人の出席を求め、釈明の機会を与えるため、意見の聴取を行わなければならない。</w:t>
      </w:r>
    </w:p>
    <w:p w:rsidR="003E3474" w:rsidRPr="003E3474" w:rsidRDefault="003E3474" w:rsidP="003E3474">
      <w:pPr>
        <w:rPr>
          <w:rFonts w:ascii="ＭＳ ゴシック" w:eastAsia="ＭＳ ゴシック" w:hAnsi="ＭＳ ゴシック"/>
          <w:sz w:val="16"/>
          <w:szCs w:val="16"/>
        </w:rPr>
      </w:pPr>
    </w:p>
    <w:p w:rsidR="003E3474" w:rsidRPr="003E3474" w:rsidRDefault="003E3474" w:rsidP="003E3474">
      <w:pPr>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 xml:space="preserve">　　　第４節　雑則</w:t>
      </w:r>
    </w:p>
    <w:p w:rsidR="003E3474" w:rsidRPr="003E3474" w:rsidRDefault="003E3474" w:rsidP="003E3474">
      <w:pPr>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（仮設建築物等に対する特例）</w:t>
      </w:r>
    </w:p>
    <w:p w:rsidR="003E3474" w:rsidRPr="003E3474" w:rsidRDefault="003E3474" w:rsidP="003E3474">
      <w:pPr>
        <w:ind w:left="16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第</w:t>
      </w:r>
      <w:r w:rsidRPr="003E3474">
        <w:rPr>
          <w:rFonts w:ascii="ＭＳ ゴシック" w:eastAsia="ＭＳ ゴシック" w:hAnsi="ＭＳ ゴシック"/>
          <w:sz w:val="16"/>
          <w:szCs w:val="16"/>
        </w:rPr>
        <w:t>48</w:t>
      </w:r>
      <w:r w:rsidRPr="003E3474">
        <w:rPr>
          <w:rFonts w:ascii="ＭＳ ゴシック" w:eastAsia="ＭＳ ゴシック" w:hAnsi="ＭＳ ゴシック" w:hint="eastAsia"/>
          <w:sz w:val="16"/>
          <w:szCs w:val="16"/>
        </w:rPr>
        <w:t>条　第</w:t>
      </w:r>
      <w:r w:rsidRPr="003E3474">
        <w:rPr>
          <w:rFonts w:ascii="ＭＳ ゴシック" w:eastAsia="ＭＳ ゴシック" w:hAnsi="ＭＳ ゴシック"/>
          <w:sz w:val="16"/>
          <w:szCs w:val="16"/>
        </w:rPr>
        <w:t>40</w:t>
      </w:r>
      <w:r w:rsidRPr="003E3474">
        <w:rPr>
          <w:rFonts w:ascii="ＭＳ ゴシック" w:eastAsia="ＭＳ ゴシック" w:hAnsi="ＭＳ ゴシック" w:hint="eastAsia"/>
          <w:sz w:val="16"/>
          <w:szCs w:val="16"/>
        </w:rPr>
        <w:t>条から前条までの規定は、次に掲げる建築物については、適用しない。</w:t>
      </w:r>
    </w:p>
    <w:p w:rsidR="003E3474" w:rsidRPr="003E3474" w:rsidRDefault="003E3474" w:rsidP="003E3474">
      <w:pPr>
        <w:ind w:firstLineChars="100" w:firstLine="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一　仮設建築物</w:t>
      </w:r>
    </w:p>
    <w:p w:rsidR="003E3474" w:rsidRPr="003E3474" w:rsidRDefault="003E3474" w:rsidP="003E3474">
      <w:pPr>
        <w:ind w:firstLineChars="100" w:firstLine="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二　建築基準法第3条第1項各号に掲げる建築物</w:t>
      </w:r>
    </w:p>
    <w:p w:rsidR="003E3474" w:rsidRPr="003E3474" w:rsidRDefault="003E3474" w:rsidP="003E3474">
      <w:pPr>
        <w:ind w:leftChars="100" w:left="37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lastRenderedPageBreak/>
        <w:t>三　文化財保護法（昭和25年法律第214号）第142条に規定する伝統的建造物群保存地区内において同法第2条第1項第六号に規定する伝統的建造物群を構成している建築物</w:t>
      </w:r>
    </w:p>
    <w:p w:rsidR="003E3474" w:rsidRPr="003E3474" w:rsidRDefault="003E3474" w:rsidP="003E3474">
      <w:pPr>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（国等に関する特例）</w:t>
      </w:r>
    </w:p>
    <w:p w:rsidR="003E3474" w:rsidRPr="003E3474" w:rsidRDefault="003E3474" w:rsidP="003E3474">
      <w:pPr>
        <w:ind w:left="16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第4</w:t>
      </w:r>
      <w:r w:rsidRPr="003E3474">
        <w:rPr>
          <w:rFonts w:ascii="ＭＳ ゴシック" w:eastAsia="ＭＳ ゴシック" w:hAnsi="ＭＳ ゴシック"/>
          <w:sz w:val="16"/>
          <w:szCs w:val="16"/>
        </w:rPr>
        <w:t>9</w:t>
      </w:r>
      <w:r w:rsidRPr="003E3474">
        <w:rPr>
          <w:rFonts w:ascii="ＭＳ ゴシック" w:eastAsia="ＭＳ ゴシック" w:hAnsi="ＭＳ ゴシック" w:hint="eastAsia"/>
          <w:sz w:val="16"/>
          <w:szCs w:val="16"/>
        </w:rPr>
        <w:t>条　第</w:t>
      </w:r>
      <w:r w:rsidRPr="003E3474">
        <w:rPr>
          <w:rFonts w:ascii="ＭＳ ゴシック" w:eastAsia="ＭＳ ゴシック" w:hAnsi="ＭＳ ゴシック"/>
          <w:sz w:val="16"/>
          <w:szCs w:val="16"/>
        </w:rPr>
        <w:t>40</w:t>
      </w:r>
      <w:r w:rsidRPr="003E3474">
        <w:rPr>
          <w:rFonts w:ascii="ＭＳ ゴシック" w:eastAsia="ＭＳ ゴシック" w:hAnsi="ＭＳ ゴシック" w:hint="eastAsia"/>
          <w:sz w:val="16"/>
          <w:szCs w:val="16"/>
        </w:rPr>
        <w:t>条から前条までの規定は、国、府、市町村その他規則で定める者については、適用しない。</w:t>
      </w:r>
    </w:p>
    <w:p w:rsidR="003E3474" w:rsidRPr="003E3474" w:rsidRDefault="003E3474" w:rsidP="003E3474">
      <w:pPr>
        <w:ind w:left="16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２　知事は、国、市町村その他規則で定める者に対し、その者が設置し、又は管理する都市施設について、高齢者、障害者等が安全かつ容易に利用することができるかどうかについての状況その他必要と認める事項に関する報告を求めることができる。</w:t>
      </w:r>
    </w:p>
    <w:p w:rsidR="003E3474" w:rsidRPr="003E3474" w:rsidRDefault="003E3474" w:rsidP="003E3474">
      <w:pPr>
        <w:rPr>
          <w:rFonts w:ascii="ＭＳ ゴシック" w:eastAsia="ＭＳ ゴシック" w:hAnsi="ＭＳ ゴシック"/>
          <w:sz w:val="16"/>
          <w:szCs w:val="16"/>
        </w:rPr>
      </w:pPr>
    </w:p>
    <w:p w:rsidR="003E3474" w:rsidRPr="003E3474" w:rsidRDefault="003E3474" w:rsidP="003E3474">
      <w:pPr>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 xml:space="preserve">　　第５章　雑則</w:t>
      </w:r>
    </w:p>
    <w:p w:rsidR="003E3474" w:rsidRPr="003E3474" w:rsidRDefault="003E3474" w:rsidP="003E3474">
      <w:pPr>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（事務処理の特例）</w:t>
      </w:r>
    </w:p>
    <w:p w:rsidR="003E3474" w:rsidRPr="003E3474" w:rsidRDefault="003E3474" w:rsidP="003E3474">
      <w:pPr>
        <w:ind w:left="16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第5</w:t>
      </w:r>
      <w:r w:rsidRPr="003E3474">
        <w:rPr>
          <w:rFonts w:ascii="ＭＳ ゴシック" w:eastAsia="ＭＳ ゴシック" w:hAnsi="ＭＳ ゴシック"/>
          <w:sz w:val="16"/>
          <w:szCs w:val="16"/>
        </w:rPr>
        <w:t>0</w:t>
      </w:r>
      <w:r w:rsidRPr="003E3474">
        <w:rPr>
          <w:rFonts w:ascii="ＭＳ ゴシック" w:eastAsia="ＭＳ ゴシック" w:hAnsi="ＭＳ ゴシック" w:hint="eastAsia"/>
          <w:sz w:val="16"/>
          <w:szCs w:val="16"/>
        </w:rPr>
        <w:t>条　法に基づく事務のうち、次に掲げる事務であって府の区域内に存する町及び村の区域に係るものは、それぞれ当該町又は村が処理することとする。</w:t>
      </w:r>
    </w:p>
    <w:p w:rsidR="003E3474" w:rsidRPr="003E3474" w:rsidRDefault="003E3474" w:rsidP="003E3474">
      <w:pPr>
        <w:ind w:leftChars="100" w:left="37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一　法第12条第1項及び第2項の規定による届出の受理に関する事務</w:t>
      </w:r>
    </w:p>
    <w:p w:rsidR="003E3474" w:rsidRPr="003E3474" w:rsidRDefault="003E3474" w:rsidP="003E3474">
      <w:pPr>
        <w:ind w:leftChars="100" w:left="37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二　法第12条第3項の規定による命令に関する事務</w:t>
      </w:r>
    </w:p>
    <w:p w:rsidR="003E3474" w:rsidRPr="003E3474" w:rsidRDefault="003E3474" w:rsidP="003E3474">
      <w:pPr>
        <w:ind w:leftChars="100" w:left="370" w:hangingChars="100" w:hanging="160"/>
        <w:rPr>
          <w:rFonts w:ascii="ＭＳ ゴシック" w:eastAsia="ＭＳ ゴシック" w:hAnsi="ＭＳ ゴシック"/>
          <w:sz w:val="16"/>
          <w:szCs w:val="16"/>
        </w:rPr>
      </w:pPr>
      <w:r w:rsidRPr="003E3474">
        <w:rPr>
          <w:rFonts w:ascii="ＭＳ ゴシック" w:eastAsia="ＭＳ ゴシック" w:hAnsi="ＭＳ ゴシック" w:hint="eastAsia"/>
          <w:sz w:val="16"/>
          <w:szCs w:val="16"/>
        </w:rPr>
        <w:t>三　法第53条第2項の報告の徴収並びに同項の規定による立入検査及び質問に関する事務（特定路外駐車場に係るものに限る。）</w:t>
      </w:r>
    </w:p>
    <w:p w:rsidR="003E3474" w:rsidRPr="003E3474" w:rsidRDefault="003E3474" w:rsidP="003E3474">
      <w:pPr>
        <w:ind w:left="160" w:hangingChars="100" w:hanging="160"/>
        <w:rPr>
          <w:rFonts w:ascii="ＭＳ ゴシック" w:eastAsia="ＭＳ ゴシック" w:hAnsi="ＭＳ ゴシック"/>
          <w:sz w:val="16"/>
          <w:szCs w:val="16"/>
        </w:rPr>
      </w:pPr>
      <w:r w:rsidRPr="003E3474">
        <w:rPr>
          <w:rFonts w:ascii="ＭＳ ゴシック" w:eastAsia="ＭＳ ゴシック" w:hAnsi="ＭＳ ゴシック" w:hint="eastAsia"/>
          <w:sz w:val="16"/>
          <w:szCs w:val="16"/>
        </w:rPr>
        <w:t>２　この条例及びその施行に関する事項を定めた規則に基づく事務のうち、次に掲げる事務（第4</w:t>
      </w:r>
      <w:r w:rsidRPr="003E3474">
        <w:rPr>
          <w:rFonts w:ascii="ＭＳ ゴシック" w:eastAsia="ＭＳ ゴシック" w:hAnsi="ＭＳ ゴシック"/>
          <w:sz w:val="16"/>
          <w:szCs w:val="16"/>
        </w:rPr>
        <w:t>0</w:t>
      </w:r>
      <w:r w:rsidRPr="003E3474">
        <w:rPr>
          <w:rFonts w:ascii="ＭＳ ゴシック" w:eastAsia="ＭＳ ゴシック" w:hAnsi="ＭＳ ゴシック" w:hint="eastAsia"/>
          <w:sz w:val="16"/>
          <w:szCs w:val="16"/>
        </w:rPr>
        <w:t>条第1項第一号から第八号までに掲げる都市施設に係るものに限る。）であって大阪市、堺市、豊中市、吹田市、高槻市、枚方市、茨木市、八尾市、寝屋川市、和泉市、箕面市、羽曳野市及び東大阪市の区域に係るものは、当該市が処理することとする。</w:t>
      </w:r>
    </w:p>
    <w:p w:rsidR="003E3474" w:rsidRPr="003E3474" w:rsidRDefault="003E3474" w:rsidP="003E3474">
      <w:pPr>
        <w:ind w:firstLineChars="100" w:firstLine="160"/>
        <w:rPr>
          <w:rFonts w:ascii="ＭＳ ゴシック" w:eastAsia="ＭＳ ゴシック" w:hAnsi="ＭＳ ゴシック"/>
          <w:sz w:val="16"/>
          <w:szCs w:val="16"/>
        </w:rPr>
      </w:pPr>
      <w:r w:rsidRPr="003E3474">
        <w:rPr>
          <w:rFonts w:ascii="ＭＳ ゴシック" w:eastAsia="ＭＳ ゴシック" w:hAnsi="ＭＳ ゴシック" w:hint="eastAsia"/>
          <w:sz w:val="16"/>
          <w:szCs w:val="16"/>
        </w:rPr>
        <w:t>一　第4</w:t>
      </w:r>
      <w:r w:rsidRPr="003E3474">
        <w:rPr>
          <w:rFonts w:ascii="ＭＳ ゴシック" w:eastAsia="ＭＳ ゴシック" w:hAnsi="ＭＳ ゴシック"/>
          <w:sz w:val="16"/>
          <w:szCs w:val="16"/>
        </w:rPr>
        <w:t>0</w:t>
      </w:r>
      <w:r w:rsidRPr="003E3474">
        <w:rPr>
          <w:rFonts w:ascii="ＭＳ ゴシック" w:eastAsia="ＭＳ ゴシック" w:hAnsi="ＭＳ ゴシック" w:hint="eastAsia"/>
          <w:sz w:val="16"/>
          <w:szCs w:val="16"/>
        </w:rPr>
        <w:t>条第1項の規定による協議に関する事務</w:t>
      </w:r>
    </w:p>
    <w:p w:rsidR="003E3474" w:rsidRPr="003E3474" w:rsidRDefault="003E3474" w:rsidP="003E3474">
      <w:pPr>
        <w:ind w:firstLineChars="100" w:firstLine="160"/>
        <w:rPr>
          <w:rFonts w:ascii="ＭＳ ゴシック" w:eastAsia="ＭＳ ゴシック" w:hAnsi="ＭＳ ゴシック"/>
          <w:sz w:val="16"/>
          <w:szCs w:val="16"/>
        </w:rPr>
      </w:pPr>
      <w:r w:rsidRPr="003E3474">
        <w:rPr>
          <w:rFonts w:ascii="ＭＳ ゴシック" w:eastAsia="ＭＳ ゴシック" w:hAnsi="ＭＳ ゴシック" w:hint="eastAsia"/>
          <w:sz w:val="16"/>
          <w:szCs w:val="16"/>
        </w:rPr>
        <w:t>二　第4</w:t>
      </w:r>
      <w:r w:rsidRPr="003E3474">
        <w:rPr>
          <w:rFonts w:ascii="ＭＳ ゴシック" w:eastAsia="ＭＳ ゴシック" w:hAnsi="ＭＳ ゴシック"/>
          <w:sz w:val="16"/>
          <w:szCs w:val="16"/>
        </w:rPr>
        <w:t>0</w:t>
      </w:r>
      <w:r w:rsidRPr="003E3474">
        <w:rPr>
          <w:rFonts w:ascii="ＭＳ ゴシック" w:eastAsia="ＭＳ ゴシック" w:hAnsi="ＭＳ ゴシック" w:hint="eastAsia"/>
          <w:sz w:val="16"/>
          <w:szCs w:val="16"/>
        </w:rPr>
        <w:t>条第2項の規定による届出の受理に関する事務</w:t>
      </w:r>
    </w:p>
    <w:p w:rsidR="003E3474" w:rsidRPr="003E3474" w:rsidRDefault="003E3474" w:rsidP="003E3474">
      <w:pPr>
        <w:ind w:firstLineChars="100" w:firstLine="160"/>
        <w:rPr>
          <w:rFonts w:ascii="ＭＳ ゴシック" w:eastAsia="ＭＳ ゴシック" w:hAnsi="ＭＳ ゴシック"/>
          <w:sz w:val="16"/>
          <w:szCs w:val="16"/>
        </w:rPr>
      </w:pPr>
      <w:r w:rsidRPr="003E3474">
        <w:rPr>
          <w:rFonts w:ascii="ＭＳ ゴシック" w:eastAsia="ＭＳ ゴシック" w:hAnsi="ＭＳ ゴシック" w:hint="eastAsia"/>
          <w:sz w:val="16"/>
          <w:szCs w:val="16"/>
        </w:rPr>
        <w:t>三　第4</w:t>
      </w:r>
      <w:r w:rsidRPr="003E3474">
        <w:rPr>
          <w:rFonts w:ascii="ＭＳ ゴシック" w:eastAsia="ＭＳ ゴシック" w:hAnsi="ＭＳ ゴシック"/>
          <w:sz w:val="16"/>
          <w:szCs w:val="16"/>
        </w:rPr>
        <w:t>5</w:t>
      </w:r>
      <w:r w:rsidRPr="003E3474">
        <w:rPr>
          <w:rFonts w:ascii="ＭＳ ゴシック" w:eastAsia="ＭＳ ゴシック" w:hAnsi="ＭＳ ゴシック" w:hint="eastAsia"/>
          <w:sz w:val="16"/>
          <w:szCs w:val="16"/>
        </w:rPr>
        <w:t>条第1項の規定による事前協議に係る都市施設への立入調査に関する事務</w:t>
      </w:r>
    </w:p>
    <w:p w:rsidR="003E3474" w:rsidRPr="003E3474" w:rsidRDefault="003E3474" w:rsidP="003E3474">
      <w:pPr>
        <w:ind w:firstLineChars="100" w:firstLine="160"/>
        <w:rPr>
          <w:rFonts w:ascii="ＭＳ ゴシック" w:eastAsia="ＭＳ ゴシック" w:hAnsi="ＭＳ ゴシック"/>
          <w:sz w:val="16"/>
          <w:szCs w:val="16"/>
        </w:rPr>
      </w:pPr>
      <w:r w:rsidRPr="003E3474">
        <w:rPr>
          <w:rFonts w:ascii="ＭＳ ゴシック" w:eastAsia="ＭＳ ゴシック" w:hAnsi="ＭＳ ゴシック" w:hint="eastAsia"/>
          <w:sz w:val="16"/>
          <w:szCs w:val="16"/>
        </w:rPr>
        <w:t>四　第4</w:t>
      </w:r>
      <w:r w:rsidRPr="003E3474">
        <w:rPr>
          <w:rFonts w:ascii="ＭＳ ゴシック" w:eastAsia="ＭＳ ゴシック" w:hAnsi="ＭＳ ゴシック"/>
          <w:sz w:val="16"/>
          <w:szCs w:val="16"/>
        </w:rPr>
        <w:t>6</w:t>
      </w:r>
      <w:r w:rsidRPr="003E3474">
        <w:rPr>
          <w:rFonts w:ascii="ＭＳ ゴシック" w:eastAsia="ＭＳ ゴシック" w:hAnsi="ＭＳ ゴシック" w:hint="eastAsia"/>
          <w:sz w:val="16"/>
          <w:szCs w:val="16"/>
        </w:rPr>
        <w:t>条第1項及び第2項の規定による勧告に関する事務</w:t>
      </w:r>
    </w:p>
    <w:p w:rsidR="003E3474" w:rsidRPr="003E3474" w:rsidRDefault="003E3474" w:rsidP="003E3474">
      <w:pPr>
        <w:ind w:firstLineChars="100" w:firstLine="160"/>
        <w:rPr>
          <w:rFonts w:ascii="ＭＳ ゴシック" w:eastAsia="ＭＳ ゴシック" w:hAnsi="ＭＳ ゴシック"/>
          <w:sz w:val="16"/>
          <w:szCs w:val="16"/>
        </w:rPr>
      </w:pPr>
      <w:r w:rsidRPr="003E3474">
        <w:rPr>
          <w:rFonts w:ascii="ＭＳ ゴシック" w:eastAsia="ＭＳ ゴシック" w:hAnsi="ＭＳ ゴシック" w:hint="eastAsia"/>
          <w:sz w:val="16"/>
          <w:szCs w:val="16"/>
        </w:rPr>
        <w:t>五　第4</w:t>
      </w:r>
      <w:r w:rsidRPr="003E3474">
        <w:rPr>
          <w:rFonts w:ascii="ＭＳ ゴシック" w:eastAsia="ＭＳ ゴシック" w:hAnsi="ＭＳ ゴシック"/>
          <w:sz w:val="16"/>
          <w:szCs w:val="16"/>
        </w:rPr>
        <w:t>7</w:t>
      </w:r>
      <w:r w:rsidRPr="003E3474">
        <w:rPr>
          <w:rFonts w:ascii="ＭＳ ゴシック" w:eastAsia="ＭＳ ゴシック" w:hAnsi="ＭＳ ゴシック" w:hint="eastAsia"/>
          <w:sz w:val="16"/>
          <w:szCs w:val="16"/>
        </w:rPr>
        <w:t>条第1項の規定による公表及び同条第2項の意見の聴取に関する事務</w:t>
      </w:r>
    </w:p>
    <w:p w:rsidR="003E3474" w:rsidRPr="003E3474" w:rsidRDefault="003E3474" w:rsidP="003E3474">
      <w:pPr>
        <w:ind w:left="16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３　前項第一号及び第二号に掲げる事務（第4</w:t>
      </w:r>
      <w:r w:rsidRPr="003E3474">
        <w:rPr>
          <w:rFonts w:ascii="ＭＳ ゴシック" w:eastAsia="ＭＳ ゴシック" w:hAnsi="ＭＳ ゴシック"/>
          <w:sz w:val="16"/>
          <w:szCs w:val="16"/>
        </w:rPr>
        <w:t>0</w:t>
      </w:r>
      <w:r w:rsidRPr="003E3474">
        <w:rPr>
          <w:rFonts w:ascii="ＭＳ ゴシック" w:eastAsia="ＭＳ ゴシック" w:hAnsi="ＭＳ ゴシック" w:hint="eastAsia"/>
          <w:sz w:val="16"/>
          <w:szCs w:val="16"/>
        </w:rPr>
        <w:t>条第1項第一号から第八号までに掲げる都市施設に係るものに限る。）であって、府の区域内に存する市（大阪市、堺市、豊中市、吹田市、高槻市、枚方市、茨木市、八尾市、寝屋川市、和泉市、箕面市、羽曳野市及び東大阪市を除く。）、町及び村の区域に係るものは、それぞれ当該市、町又は村が処理することとする。</w:t>
      </w:r>
    </w:p>
    <w:p w:rsidR="003E3474" w:rsidRPr="003E3474" w:rsidRDefault="003E3474" w:rsidP="003E3474">
      <w:pPr>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（規則への委任）</w:t>
      </w:r>
    </w:p>
    <w:p w:rsidR="003E3474" w:rsidRPr="003E3474" w:rsidRDefault="003E3474" w:rsidP="003E3474">
      <w:pPr>
        <w:ind w:left="16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第</w:t>
      </w:r>
      <w:r w:rsidRPr="003E3474">
        <w:rPr>
          <w:rFonts w:ascii="ＭＳ ゴシック" w:eastAsia="ＭＳ ゴシック" w:hAnsi="ＭＳ ゴシック"/>
          <w:sz w:val="16"/>
          <w:szCs w:val="16"/>
        </w:rPr>
        <w:t>51</w:t>
      </w:r>
      <w:r w:rsidRPr="003E3474">
        <w:rPr>
          <w:rFonts w:ascii="ＭＳ ゴシック" w:eastAsia="ＭＳ ゴシック" w:hAnsi="ＭＳ ゴシック" w:hint="eastAsia"/>
          <w:sz w:val="16"/>
          <w:szCs w:val="16"/>
        </w:rPr>
        <w:t>条　この条例に定めるもののほか、この条例の施行に関し必要な事項は、規則で定める。</w:t>
      </w:r>
    </w:p>
    <w:p w:rsidR="003E3474" w:rsidRPr="003E3474" w:rsidRDefault="003E3474" w:rsidP="003E3474">
      <w:pPr>
        <w:rPr>
          <w:rFonts w:ascii="ＭＳ ゴシック" w:eastAsia="ＭＳ ゴシック" w:hAnsi="ＭＳ ゴシック"/>
          <w:sz w:val="16"/>
          <w:szCs w:val="16"/>
        </w:rPr>
      </w:pPr>
    </w:p>
    <w:p w:rsidR="003E3474" w:rsidRPr="003E3474" w:rsidRDefault="003E3474" w:rsidP="003E3474">
      <w:pPr>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 xml:space="preserve">　　　附則（平成４年条例第３６号）</w:t>
      </w:r>
    </w:p>
    <w:p w:rsidR="003E3474" w:rsidRPr="003E3474" w:rsidRDefault="003E3474" w:rsidP="003E3474">
      <w:pPr>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 xml:space="preserve">　この条例の施行期日は、規則で定める。</w:t>
      </w:r>
    </w:p>
    <w:p w:rsidR="003E3474" w:rsidRPr="003E3474" w:rsidRDefault="003E3474" w:rsidP="003E3474">
      <w:pPr>
        <w:rPr>
          <w:rFonts w:ascii="ＭＳ ゴシック" w:eastAsia="ＭＳ ゴシック" w:hAnsi="ＭＳ ゴシック"/>
          <w:sz w:val="16"/>
          <w:szCs w:val="16"/>
        </w:rPr>
      </w:pPr>
      <w:r w:rsidRPr="003E3474">
        <w:rPr>
          <w:rFonts w:ascii="ＭＳ ゴシック" w:eastAsia="ＭＳ ゴシック" w:hAnsi="ＭＳ ゴシック" w:hint="eastAsia"/>
          <w:sz w:val="16"/>
          <w:szCs w:val="16"/>
        </w:rPr>
        <w:t>（平成５年規則第４号で平成５年４月１日から施行）</w:t>
      </w:r>
    </w:p>
    <w:p w:rsidR="003E3474" w:rsidRPr="003E3474" w:rsidRDefault="003E3474" w:rsidP="003E3474">
      <w:pPr>
        <w:rPr>
          <w:rFonts w:ascii="ＭＳ ゴシック" w:eastAsia="ＭＳ ゴシック" w:hAnsi="ＭＳ ゴシック" w:hint="eastAsia"/>
          <w:sz w:val="16"/>
          <w:szCs w:val="16"/>
        </w:rPr>
      </w:pPr>
    </w:p>
    <w:p w:rsidR="003E3474" w:rsidRPr="003E3474" w:rsidRDefault="003E3474" w:rsidP="003E3474">
      <w:pPr>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 xml:space="preserve">　　　附則（平成７年条例第３号）</w:t>
      </w:r>
    </w:p>
    <w:p w:rsidR="003E3474" w:rsidRPr="003E3474" w:rsidRDefault="003E3474" w:rsidP="003E3474">
      <w:pPr>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（施行期日）</w:t>
      </w:r>
    </w:p>
    <w:p w:rsidR="003E3474" w:rsidRPr="003E3474" w:rsidRDefault="003E3474" w:rsidP="003E3474">
      <w:pPr>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１　この条例は、平成７年１０月１日から施行する。</w:t>
      </w:r>
    </w:p>
    <w:p w:rsidR="003E3474" w:rsidRPr="003E3474" w:rsidRDefault="003E3474" w:rsidP="003E3474">
      <w:pPr>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（経過措置）</w:t>
      </w:r>
    </w:p>
    <w:p w:rsidR="003E3474" w:rsidRPr="003E3474" w:rsidRDefault="003E3474" w:rsidP="003E3474">
      <w:pPr>
        <w:ind w:left="160" w:hangingChars="100" w:hanging="160"/>
        <w:rPr>
          <w:rFonts w:ascii="ＭＳ ゴシック" w:eastAsia="ＭＳ ゴシック" w:hAnsi="ＭＳ ゴシック"/>
          <w:sz w:val="16"/>
          <w:szCs w:val="16"/>
        </w:rPr>
      </w:pPr>
      <w:r w:rsidRPr="003E3474">
        <w:rPr>
          <w:rFonts w:ascii="ＭＳ ゴシック" w:eastAsia="ＭＳ ゴシック" w:hAnsi="ＭＳ ゴシック" w:hint="eastAsia"/>
          <w:sz w:val="16"/>
          <w:szCs w:val="16"/>
        </w:rPr>
        <w:t>２　この条例の施行前に大阪府消費者保護条例第2</w:t>
      </w:r>
      <w:r w:rsidRPr="003E3474">
        <w:rPr>
          <w:rFonts w:ascii="ＭＳ ゴシック" w:eastAsia="ＭＳ ゴシック" w:hAnsi="ＭＳ ゴシック"/>
          <w:sz w:val="16"/>
          <w:szCs w:val="16"/>
        </w:rPr>
        <w:t>5</w:t>
      </w:r>
      <w:r w:rsidRPr="003E3474">
        <w:rPr>
          <w:rFonts w:ascii="ＭＳ ゴシック" w:eastAsia="ＭＳ ゴシック" w:hAnsi="ＭＳ ゴシック" w:hint="eastAsia"/>
          <w:sz w:val="16"/>
          <w:szCs w:val="16"/>
        </w:rPr>
        <w:t>条第2項又は大阪府福祉のまちづくり条例第2</w:t>
      </w:r>
      <w:r w:rsidRPr="003E3474">
        <w:rPr>
          <w:rFonts w:ascii="ＭＳ ゴシック" w:eastAsia="ＭＳ ゴシック" w:hAnsi="ＭＳ ゴシック"/>
          <w:sz w:val="16"/>
          <w:szCs w:val="16"/>
        </w:rPr>
        <w:t>2</w:t>
      </w:r>
      <w:r w:rsidRPr="003E3474">
        <w:rPr>
          <w:rFonts w:ascii="ＭＳ ゴシック" w:eastAsia="ＭＳ ゴシック" w:hAnsi="ＭＳ ゴシック" w:hint="eastAsia"/>
          <w:sz w:val="16"/>
          <w:szCs w:val="16"/>
        </w:rPr>
        <w:t>条第2項の規定により行われた聴聞又は聴聞のための手続は、改正後の大阪府消費者保護条例第2</w:t>
      </w:r>
      <w:r w:rsidRPr="003E3474">
        <w:rPr>
          <w:rFonts w:ascii="ＭＳ ゴシック" w:eastAsia="ＭＳ ゴシック" w:hAnsi="ＭＳ ゴシック"/>
          <w:sz w:val="16"/>
          <w:szCs w:val="16"/>
        </w:rPr>
        <w:t>5</w:t>
      </w:r>
      <w:r w:rsidRPr="003E3474">
        <w:rPr>
          <w:rFonts w:ascii="ＭＳ ゴシック" w:eastAsia="ＭＳ ゴシック" w:hAnsi="ＭＳ ゴシック" w:hint="eastAsia"/>
          <w:sz w:val="16"/>
          <w:szCs w:val="16"/>
        </w:rPr>
        <w:t>条第2項又は大阪府福祉のまちづくり条例第2</w:t>
      </w:r>
      <w:r w:rsidRPr="003E3474">
        <w:rPr>
          <w:rFonts w:ascii="ＭＳ ゴシック" w:eastAsia="ＭＳ ゴシック" w:hAnsi="ＭＳ ゴシック"/>
          <w:sz w:val="16"/>
          <w:szCs w:val="16"/>
        </w:rPr>
        <w:t>2</w:t>
      </w:r>
      <w:r w:rsidRPr="003E3474">
        <w:rPr>
          <w:rFonts w:ascii="ＭＳ ゴシック" w:eastAsia="ＭＳ ゴシック" w:hAnsi="ＭＳ ゴシック" w:hint="eastAsia"/>
          <w:sz w:val="16"/>
          <w:szCs w:val="16"/>
        </w:rPr>
        <w:t>条第2項の規定により行われたものとみなす。</w:t>
      </w:r>
    </w:p>
    <w:p w:rsidR="003E3474" w:rsidRPr="003E3474" w:rsidRDefault="003E3474" w:rsidP="003E3474">
      <w:pPr>
        <w:ind w:left="160" w:hangingChars="100" w:hanging="160"/>
        <w:rPr>
          <w:rFonts w:ascii="ＭＳ ゴシック" w:eastAsia="ＭＳ ゴシック" w:hAnsi="ＭＳ ゴシック" w:hint="eastAsia"/>
          <w:sz w:val="16"/>
          <w:szCs w:val="16"/>
        </w:rPr>
      </w:pPr>
    </w:p>
    <w:p w:rsidR="003E3474" w:rsidRPr="003E3474" w:rsidRDefault="003E3474" w:rsidP="003E3474">
      <w:pPr>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 xml:space="preserve">　　　附則（平成７年条例第１９号）</w:t>
      </w:r>
    </w:p>
    <w:p w:rsidR="003E3474" w:rsidRPr="003E3474" w:rsidRDefault="003E3474" w:rsidP="003E3474">
      <w:pPr>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（施行期日）</w:t>
      </w:r>
    </w:p>
    <w:p w:rsidR="003E3474" w:rsidRPr="003E3474" w:rsidRDefault="003E3474" w:rsidP="003E3474">
      <w:pPr>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１　この条例は、平成８年４月１日から施行する。</w:t>
      </w:r>
    </w:p>
    <w:p w:rsidR="003E3474" w:rsidRPr="003E3474" w:rsidRDefault="003E3474" w:rsidP="003E3474">
      <w:pPr>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（経過措置）</w:t>
      </w:r>
    </w:p>
    <w:p w:rsidR="003E3474" w:rsidRPr="003E3474" w:rsidRDefault="003E3474" w:rsidP="003E3474">
      <w:pPr>
        <w:ind w:left="160" w:hangingChars="100" w:hanging="160"/>
        <w:rPr>
          <w:rFonts w:ascii="ＭＳ ゴシック" w:eastAsia="ＭＳ ゴシック" w:hAnsi="ＭＳ ゴシック"/>
          <w:sz w:val="16"/>
          <w:szCs w:val="16"/>
        </w:rPr>
      </w:pPr>
      <w:r w:rsidRPr="003E3474">
        <w:rPr>
          <w:rFonts w:ascii="ＭＳ ゴシック" w:eastAsia="ＭＳ ゴシック" w:hAnsi="ＭＳ ゴシック" w:hint="eastAsia"/>
          <w:sz w:val="16"/>
          <w:szCs w:val="16"/>
        </w:rPr>
        <w:t>２　この条例の施行の際現に存する都市施設（現に設置の工事中のものを含む。）に係るエレベーターの整備基準については、第2条の規定による改正後の大阪府福祉のまちづくり条例第1</w:t>
      </w:r>
      <w:r w:rsidRPr="003E3474">
        <w:rPr>
          <w:rFonts w:ascii="ＭＳ ゴシック" w:eastAsia="ＭＳ ゴシック" w:hAnsi="ＭＳ ゴシック"/>
          <w:sz w:val="16"/>
          <w:szCs w:val="16"/>
        </w:rPr>
        <w:t>1</w:t>
      </w:r>
      <w:r w:rsidRPr="003E3474">
        <w:rPr>
          <w:rFonts w:ascii="ＭＳ ゴシック" w:eastAsia="ＭＳ ゴシック" w:hAnsi="ＭＳ ゴシック" w:hint="eastAsia"/>
          <w:sz w:val="16"/>
          <w:szCs w:val="16"/>
        </w:rPr>
        <w:t>条第2項第一号ニの規定にかかわらず、当分の間、なお従前の例による。</w:t>
      </w:r>
    </w:p>
    <w:p w:rsidR="003E3474" w:rsidRPr="003E3474" w:rsidRDefault="003E3474" w:rsidP="003E3474">
      <w:pPr>
        <w:ind w:left="160" w:hangingChars="100" w:hanging="160"/>
        <w:rPr>
          <w:rFonts w:ascii="ＭＳ ゴシック" w:eastAsia="ＭＳ ゴシック" w:hAnsi="ＭＳ ゴシック" w:hint="eastAsia"/>
          <w:sz w:val="16"/>
          <w:szCs w:val="16"/>
        </w:rPr>
      </w:pPr>
    </w:p>
    <w:p w:rsidR="003E3474" w:rsidRPr="003E3474" w:rsidRDefault="003E3474" w:rsidP="003E3474">
      <w:pPr>
        <w:rPr>
          <w:rFonts w:ascii="ＭＳ ゴシック" w:eastAsia="ＭＳ ゴシック" w:hAnsi="ＭＳ ゴシック"/>
          <w:sz w:val="16"/>
          <w:szCs w:val="16"/>
        </w:rPr>
      </w:pPr>
      <w:r w:rsidRPr="003E3474">
        <w:rPr>
          <w:rFonts w:ascii="ＭＳ ゴシック" w:eastAsia="ＭＳ ゴシック" w:hAnsi="ＭＳ ゴシック" w:hint="eastAsia"/>
          <w:sz w:val="16"/>
          <w:szCs w:val="16"/>
        </w:rPr>
        <w:t xml:space="preserve">　　　附則（平成１２年条例第１０６号）</w:t>
      </w:r>
    </w:p>
    <w:p w:rsidR="003E3474" w:rsidRPr="003E3474" w:rsidRDefault="003E3474" w:rsidP="003E3474">
      <w:pPr>
        <w:rPr>
          <w:rFonts w:ascii="ＭＳ ゴシック" w:eastAsia="ＭＳ ゴシック" w:hAnsi="ＭＳ ゴシック"/>
          <w:sz w:val="16"/>
          <w:szCs w:val="16"/>
        </w:rPr>
      </w:pPr>
      <w:r w:rsidRPr="003E3474">
        <w:rPr>
          <w:rFonts w:ascii="ＭＳ ゴシック" w:eastAsia="ＭＳ ゴシック" w:hAnsi="ＭＳ ゴシック" w:hint="eastAsia"/>
          <w:sz w:val="16"/>
          <w:szCs w:val="16"/>
        </w:rPr>
        <w:t xml:space="preserve">　この条例は、平成１２年４月１日から施行する。</w:t>
      </w:r>
    </w:p>
    <w:p w:rsidR="003E3474" w:rsidRPr="003E3474" w:rsidRDefault="003E3474" w:rsidP="003E3474">
      <w:pPr>
        <w:rPr>
          <w:rFonts w:ascii="ＭＳ ゴシック" w:eastAsia="ＭＳ ゴシック" w:hAnsi="ＭＳ ゴシック" w:hint="eastAsia"/>
          <w:sz w:val="16"/>
          <w:szCs w:val="16"/>
        </w:rPr>
      </w:pPr>
    </w:p>
    <w:p w:rsidR="003E3474" w:rsidRPr="003E3474" w:rsidRDefault="003E3474" w:rsidP="003E3474">
      <w:pPr>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 xml:space="preserve">　　　附則（平成１４年条例第１０３号）</w:t>
      </w:r>
    </w:p>
    <w:p w:rsidR="003E3474" w:rsidRPr="003E3474" w:rsidRDefault="003E3474" w:rsidP="003E3474">
      <w:pPr>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（施行期日）</w:t>
      </w:r>
    </w:p>
    <w:p w:rsidR="003E3474" w:rsidRPr="003E3474" w:rsidRDefault="003E3474" w:rsidP="003E3474">
      <w:pPr>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１　この条例は、平成１５年４月１日から施行する。</w:t>
      </w:r>
    </w:p>
    <w:p w:rsidR="003E3474" w:rsidRPr="003E3474" w:rsidRDefault="003E3474" w:rsidP="003E3474">
      <w:pPr>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（経過措置）</w:t>
      </w:r>
    </w:p>
    <w:p w:rsidR="003E3474" w:rsidRPr="003E3474" w:rsidRDefault="003E3474" w:rsidP="003E3474">
      <w:pPr>
        <w:ind w:left="160" w:hangingChars="100" w:hanging="160"/>
        <w:rPr>
          <w:rFonts w:ascii="ＭＳ ゴシック" w:eastAsia="ＭＳ ゴシック" w:hAnsi="ＭＳ ゴシック"/>
          <w:sz w:val="16"/>
          <w:szCs w:val="16"/>
        </w:rPr>
      </w:pPr>
      <w:r w:rsidRPr="003E3474">
        <w:rPr>
          <w:rFonts w:ascii="ＭＳ ゴシック" w:eastAsia="ＭＳ ゴシック" w:hAnsi="ＭＳ ゴシック" w:hint="eastAsia"/>
          <w:sz w:val="16"/>
          <w:szCs w:val="16"/>
        </w:rPr>
        <w:t>２　この条例の施行の際現に存する改正後の大阪府福祉のまちづくり条例第2条第一号に規定する都市施設（現に設置の工事中のものを含む。）に係る整備基準については、改正後の同条例第1</w:t>
      </w:r>
      <w:r w:rsidRPr="003E3474">
        <w:rPr>
          <w:rFonts w:ascii="ＭＳ ゴシック" w:eastAsia="ＭＳ ゴシック" w:hAnsi="ＭＳ ゴシック"/>
          <w:sz w:val="16"/>
          <w:szCs w:val="16"/>
        </w:rPr>
        <w:t>0</w:t>
      </w:r>
      <w:r w:rsidRPr="003E3474">
        <w:rPr>
          <w:rFonts w:ascii="ＭＳ ゴシック" w:eastAsia="ＭＳ ゴシック" w:hAnsi="ＭＳ ゴシック" w:hint="eastAsia"/>
          <w:sz w:val="16"/>
          <w:szCs w:val="16"/>
        </w:rPr>
        <w:t>条の規定にかかわらず、当分の間、なお従前の例による。</w:t>
      </w:r>
    </w:p>
    <w:p w:rsidR="003E3474" w:rsidRPr="003E3474" w:rsidRDefault="003E3474" w:rsidP="003E3474">
      <w:pPr>
        <w:ind w:left="160" w:hangingChars="100" w:hanging="160"/>
        <w:rPr>
          <w:rFonts w:ascii="ＭＳ ゴシック" w:eastAsia="ＭＳ ゴシック" w:hAnsi="ＭＳ ゴシック" w:hint="eastAsia"/>
          <w:sz w:val="16"/>
          <w:szCs w:val="16"/>
        </w:rPr>
      </w:pPr>
    </w:p>
    <w:p w:rsidR="003E3474" w:rsidRPr="003E3474" w:rsidRDefault="003E3474" w:rsidP="003E3474">
      <w:pPr>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 xml:space="preserve">　　　附則（平成１６年条例第６４号）</w:t>
      </w:r>
    </w:p>
    <w:p w:rsidR="003E3474" w:rsidRPr="003E3474" w:rsidRDefault="003E3474" w:rsidP="003E3474">
      <w:pPr>
        <w:rPr>
          <w:rFonts w:ascii="ＭＳ ゴシック" w:eastAsia="ＭＳ ゴシック" w:hAnsi="ＭＳ ゴシック"/>
          <w:sz w:val="16"/>
          <w:szCs w:val="16"/>
        </w:rPr>
      </w:pPr>
      <w:r w:rsidRPr="003E3474">
        <w:rPr>
          <w:rFonts w:ascii="ＭＳ ゴシック" w:eastAsia="ＭＳ ゴシック" w:hAnsi="ＭＳ ゴシック" w:hint="eastAsia"/>
          <w:sz w:val="16"/>
          <w:szCs w:val="16"/>
        </w:rPr>
        <w:t xml:space="preserve">　この条例は、公布の日から施行する。</w:t>
      </w:r>
    </w:p>
    <w:p w:rsidR="003E3474" w:rsidRPr="003E3474" w:rsidRDefault="003E3474" w:rsidP="003E3474">
      <w:pPr>
        <w:rPr>
          <w:rFonts w:ascii="ＭＳ ゴシック" w:eastAsia="ＭＳ ゴシック" w:hAnsi="ＭＳ ゴシック" w:hint="eastAsia"/>
          <w:sz w:val="16"/>
          <w:szCs w:val="16"/>
        </w:rPr>
      </w:pPr>
    </w:p>
    <w:p w:rsidR="003E3474" w:rsidRPr="003E3474" w:rsidRDefault="003E3474" w:rsidP="003E3474">
      <w:pPr>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 xml:space="preserve">　　　附則（平成１７年条例第６６号）</w:t>
      </w:r>
    </w:p>
    <w:p w:rsidR="003E3474" w:rsidRPr="003E3474" w:rsidRDefault="003E3474" w:rsidP="003E3474">
      <w:pPr>
        <w:rPr>
          <w:rFonts w:ascii="ＭＳ ゴシック" w:eastAsia="ＭＳ ゴシック" w:hAnsi="ＭＳ ゴシック"/>
          <w:sz w:val="16"/>
          <w:szCs w:val="16"/>
        </w:rPr>
      </w:pPr>
      <w:r w:rsidRPr="003E3474">
        <w:rPr>
          <w:rFonts w:ascii="ＭＳ ゴシック" w:eastAsia="ＭＳ ゴシック" w:hAnsi="ＭＳ ゴシック" w:hint="eastAsia"/>
          <w:sz w:val="16"/>
          <w:szCs w:val="16"/>
        </w:rPr>
        <w:t xml:space="preserve">　この条例は、平成１７年４月１日から施行する。</w:t>
      </w:r>
    </w:p>
    <w:p w:rsidR="003E3474" w:rsidRPr="003E3474" w:rsidRDefault="003E3474" w:rsidP="003E3474">
      <w:pPr>
        <w:rPr>
          <w:rFonts w:ascii="ＭＳ ゴシック" w:eastAsia="ＭＳ ゴシック" w:hAnsi="ＭＳ ゴシック" w:hint="eastAsia"/>
          <w:sz w:val="16"/>
          <w:szCs w:val="16"/>
        </w:rPr>
      </w:pPr>
    </w:p>
    <w:p w:rsidR="003E3474" w:rsidRPr="003E3474" w:rsidRDefault="003E3474" w:rsidP="003E3474">
      <w:pPr>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 xml:space="preserve">　　　附則（平成１８年条例第５２号）</w:t>
      </w:r>
    </w:p>
    <w:p w:rsidR="003E3474" w:rsidRPr="003E3474" w:rsidRDefault="003E3474" w:rsidP="003E3474">
      <w:pPr>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 xml:space="preserve">　この条例は、平成１８年４月１日から施行する。</w:t>
      </w:r>
    </w:p>
    <w:p w:rsidR="003E3474" w:rsidRPr="003E3474" w:rsidRDefault="003E3474" w:rsidP="003E3474">
      <w:pPr>
        <w:rPr>
          <w:rFonts w:ascii="ＭＳ ゴシック" w:eastAsia="ＭＳ ゴシック" w:hAnsi="ＭＳ ゴシック"/>
          <w:sz w:val="16"/>
          <w:szCs w:val="16"/>
        </w:rPr>
      </w:pPr>
    </w:p>
    <w:p w:rsidR="003E3474" w:rsidRPr="003E3474" w:rsidRDefault="003E3474" w:rsidP="003E3474">
      <w:pPr>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 xml:space="preserve">　　　附則（平成１９年条例第４５号）</w:t>
      </w:r>
    </w:p>
    <w:p w:rsidR="003E3474" w:rsidRPr="003E3474" w:rsidRDefault="003E3474" w:rsidP="003E3474">
      <w:pPr>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 xml:space="preserve">　この条例は、公布の日から施行する。</w:t>
      </w:r>
    </w:p>
    <w:p w:rsidR="003E3474" w:rsidRPr="003E3474" w:rsidRDefault="003E3474" w:rsidP="003E3474">
      <w:pPr>
        <w:rPr>
          <w:rFonts w:ascii="ＭＳ ゴシック" w:eastAsia="ＭＳ ゴシック" w:hAnsi="ＭＳ ゴシック"/>
          <w:sz w:val="16"/>
          <w:szCs w:val="16"/>
        </w:rPr>
      </w:pPr>
    </w:p>
    <w:p w:rsidR="003E3474" w:rsidRPr="003E3474" w:rsidRDefault="003E3474" w:rsidP="003E3474">
      <w:pPr>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 xml:space="preserve">　　　附則（平成２１年条例第３９号）</w:t>
      </w:r>
    </w:p>
    <w:p w:rsidR="003E3474" w:rsidRPr="003E3474" w:rsidRDefault="003E3474" w:rsidP="003E3474">
      <w:pPr>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（施行期日）</w:t>
      </w:r>
    </w:p>
    <w:p w:rsidR="003E3474" w:rsidRPr="003E3474" w:rsidRDefault="003E3474" w:rsidP="003E3474">
      <w:pPr>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１　この条例は、平成２１年１０月１日から施行する。</w:t>
      </w:r>
    </w:p>
    <w:p w:rsidR="003E3474" w:rsidRPr="003E3474" w:rsidRDefault="003E3474" w:rsidP="003E3474">
      <w:pPr>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（経過措置）</w:t>
      </w:r>
    </w:p>
    <w:p w:rsidR="003E3474" w:rsidRPr="003E3474" w:rsidRDefault="003E3474" w:rsidP="003E3474">
      <w:pPr>
        <w:ind w:left="16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２　この条例の施行の際現に工事中の高齢者、障害者等の移動等の円滑化の促進に関する法律（平成1</w:t>
      </w:r>
      <w:r w:rsidRPr="003E3474">
        <w:rPr>
          <w:rFonts w:ascii="ＭＳ ゴシック" w:eastAsia="ＭＳ ゴシック" w:hAnsi="ＭＳ ゴシック"/>
          <w:sz w:val="16"/>
          <w:szCs w:val="16"/>
        </w:rPr>
        <w:t>8</w:t>
      </w:r>
      <w:r w:rsidRPr="003E3474">
        <w:rPr>
          <w:rFonts w:ascii="ＭＳ ゴシック" w:eastAsia="ＭＳ ゴシック" w:hAnsi="ＭＳ ゴシック" w:hint="eastAsia"/>
          <w:sz w:val="16"/>
          <w:szCs w:val="16"/>
        </w:rPr>
        <w:t>年法律第9</w:t>
      </w:r>
      <w:r w:rsidRPr="003E3474">
        <w:rPr>
          <w:rFonts w:ascii="ＭＳ ゴシック" w:eastAsia="ＭＳ ゴシック" w:hAnsi="ＭＳ ゴシック"/>
          <w:sz w:val="16"/>
          <w:szCs w:val="16"/>
        </w:rPr>
        <w:t>1</w:t>
      </w:r>
      <w:r w:rsidRPr="003E3474">
        <w:rPr>
          <w:rFonts w:ascii="ＭＳ ゴシック" w:eastAsia="ＭＳ ゴシック" w:hAnsi="ＭＳ ゴシック" w:hint="eastAsia"/>
          <w:sz w:val="16"/>
          <w:szCs w:val="16"/>
        </w:rPr>
        <w:t>号）第2条第1</w:t>
      </w:r>
      <w:r w:rsidRPr="003E3474">
        <w:rPr>
          <w:rFonts w:ascii="ＭＳ ゴシック" w:eastAsia="ＭＳ ゴシック" w:hAnsi="ＭＳ ゴシック"/>
          <w:sz w:val="16"/>
          <w:szCs w:val="16"/>
        </w:rPr>
        <w:t>7</w:t>
      </w:r>
      <w:r w:rsidRPr="003E3474">
        <w:rPr>
          <w:rFonts w:ascii="ＭＳ ゴシック" w:eastAsia="ＭＳ ゴシック" w:hAnsi="ＭＳ ゴシック" w:hint="eastAsia"/>
          <w:sz w:val="16"/>
          <w:szCs w:val="16"/>
        </w:rPr>
        <w:t>号に規定する特別特定建築物及び改正後の大阪府福祉のまちづくり条例（以下「新条例」という。）第1</w:t>
      </w:r>
      <w:r w:rsidRPr="003E3474">
        <w:rPr>
          <w:rFonts w:ascii="ＭＳ ゴシック" w:eastAsia="ＭＳ ゴシック" w:hAnsi="ＭＳ ゴシック"/>
          <w:sz w:val="16"/>
          <w:szCs w:val="16"/>
        </w:rPr>
        <w:t>1</w:t>
      </w:r>
      <w:r w:rsidRPr="003E3474">
        <w:rPr>
          <w:rFonts w:ascii="ＭＳ ゴシック" w:eastAsia="ＭＳ ゴシック" w:hAnsi="ＭＳ ゴシック" w:hint="eastAsia"/>
          <w:sz w:val="16"/>
          <w:szCs w:val="16"/>
        </w:rPr>
        <w:t>条各号に掲げる特定建築物（次項においてこれらを「特別特定建築物」という。）の同法第2条第1</w:t>
      </w:r>
      <w:r w:rsidRPr="003E3474">
        <w:rPr>
          <w:rFonts w:ascii="ＭＳ ゴシック" w:eastAsia="ＭＳ ゴシック" w:hAnsi="ＭＳ ゴシック"/>
          <w:sz w:val="16"/>
          <w:szCs w:val="16"/>
        </w:rPr>
        <w:t>9</w:t>
      </w:r>
      <w:r w:rsidRPr="003E3474">
        <w:rPr>
          <w:rFonts w:ascii="ＭＳ ゴシック" w:eastAsia="ＭＳ ゴシック" w:hAnsi="ＭＳ ゴシック" w:hint="eastAsia"/>
          <w:sz w:val="16"/>
          <w:szCs w:val="16"/>
        </w:rPr>
        <w:t>号に規定する建築又は修繕若しくは模様替（修繕又は模様替にあっては、同条1</w:t>
      </w:r>
      <w:r w:rsidRPr="003E3474">
        <w:rPr>
          <w:rFonts w:ascii="ＭＳ ゴシック" w:eastAsia="ＭＳ ゴシック" w:hAnsi="ＭＳ ゴシック"/>
          <w:sz w:val="16"/>
          <w:szCs w:val="16"/>
        </w:rPr>
        <w:t>8</w:t>
      </w:r>
      <w:r w:rsidRPr="003E3474">
        <w:rPr>
          <w:rFonts w:ascii="ＭＳ ゴシック" w:eastAsia="ＭＳ ゴシック" w:hAnsi="ＭＳ ゴシック" w:hint="eastAsia"/>
          <w:sz w:val="16"/>
          <w:szCs w:val="16"/>
        </w:rPr>
        <w:t>号に規定する建築物特定施設に係るものに限る。）については、新条例第3章の規定は、適用しない。</w:t>
      </w:r>
    </w:p>
    <w:p w:rsidR="003E3474" w:rsidRPr="003E3474" w:rsidRDefault="003E3474" w:rsidP="003E3474">
      <w:pPr>
        <w:ind w:left="16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lastRenderedPageBreak/>
        <w:t>３　この条例の施行の際現に存する特別特定建築物で、規則で指定する類似の用途相互間における用途の変更をするものについては、新条例第3章の規定は、適用しない。</w:t>
      </w:r>
    </w:p>
    <w:p w:rsidR="003E3474" w:rsidRPr="003E3474" w:rsidRDefault="003E3474" w:rsidP="003E3474">
      <w:pPr>
        <w:ind w:left="16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４　この条例の施行前にした改正前の大阪府福祉のまちづくり条例（以下「旧条例」という。）第1</w:t>
      </w:r>
      <w:r w:rsidRPr="003E3474">
        <w:rPr>
          <w:rFonts w:ascii="ＭＳ ゴシック" w:eastAsia="ＭＳ ゴシック" w:hAnsi="ＭＳ ゴシック"/>
          <w:sz w:val="16"/>
          <w:szCs w:val="16"/>
        </w:rPr>
        <w:t>5</w:t>
      </w:r>
      <w:r w:rsidRPr="003E3474">
        <w:rPr>
          <w:rFonts w:ascii="ＭＳ ゴシック" w:eastAsia="ＭＳ ゴシック" w:hAnsi="ＭＳ ゴシック" w:hint="eastAsia"/>
          <w:sz w:val="16"/>
          <w:szCs w:val="16"/>
        </w:rPr>
        <w:t>条の規定による要請、旧条例第1</w:t>
      </w:r>
      <w:r w:rsidRPr="003E3474">
        <w:rPr>
          <w:rFonts w:ascii="ＭＳ ゴシック" w:eastAsia="ＭＳ ゴシック" w:hAnsi="ＭＳ ゴシック"/>
          <w:sz w:val="16"/>
          <w:szCs w:val="16"/>
        </w:rPr>
        <w:t>6</w:t>
      </w:r>
      <w:r w:rsidRPr="003E3474">
        <w:rPr>
          <w:rFonts w:ascii="ＭＳ ゴシック" w:eastAsia="ＭＳ ゴシック" w:hAnsi="ＭＳ ゴシック" w:hint="eastAsia"/>
          <w:sz w:val="16"/>
          <w:szCs w:val="16"/>
        </w:rPr>
        <w:t>条第1項の規定による届出の求め及び同条第２項（旧条例第1</w:t>
      </w:r>
      <w:r w:rsidRPr="003E3474">
        <w:rPr>
          <w:rFonts w:ascii="ＭＳ ゴシック" w:eastAsia="ＭＳ ゴシック" w:hAnsi="ＭＳ ゴシック"/>
          <w:sz w:val="16"/>
          <w:szCs w:val="16"/>
        </w:rPr>
        <w:t>7</w:t>
      </w:r>
      <w:r w:rsidRPr="003E3474">
        <w:rPr>
          <w:rFonts w:ascii="ＭＳ ゴシック" w:eastAsia="ＭＳ ゴシック" w:hAnsi="ＭＳ ゴシック" w:hint="eastAsia"/>
          <w:sz w:val="16"/>
          <w:szCs w:val="16"/>
        </w:rPr>
        <w:t>条第2項において準用する場合を含む。）の規定による指導及び助言並びに旧条例第2</w:t>
      </w:r>
      <w:r w:rsidRPr="003E3474">
        <w:rPr>
          <w:rFonts w:ascii="ＭＳ ゴシック" w:eastAsia="ＭＳ ゴシック" w:hAnsi="ＭＳ ゴシック"/>
          <w:sz w:val="16"/>
          <w:szCs w:val="16"/>
        </w:rPr>
        <w:t>0</w:t>
      </w:r>
      <w:r w:rsidRPr="003E3474">
        <w:rPr>
          <w:rFonts w:ascii="ＭＳ ゴシック" w:eastAsia="ＭＳ ゴシック" w:hAnsi="ＭＳ ゴシック" w:hint="eastAsia"/>
          <w:sz w:val="16"/>
          <w:szCs w:val="16"/>
        </w:rPr>
        <w:t>条の規定による勧告は、それぞれ新条例第3</w:t>
      </w:r>
      <w:r w:rsidRPr="003E3474">
        <w:rPr>
          <w:rFonts w:ascii="ＭＳ ゴシック" w:eastAsia="ＭＳ ゴシック" w:hAnsi="ＭＳ ゴシック"/>
          <w:sz w:val="16"/>
          <w:szCs w:val="16"/>
        </w:rPr>
        <w:t>2</w:t>
      </w:r>
      <w:r w:rsidRPr="003E3474">
        <w:rPr>
          <w:rFonts w:ascii="ＭＳ ゴシック" w:eastAsia="ＭＳ ゴシック" w:hAnsi="ＭＳ ゴシック" w:hint="eastAsia"/>
          <w:sz w:val="16"/>
          <w:szCs w:val="16"/>
        </w:rPr>
        <w:t>条の規定によりした要請、新条例第3</w:t>
      </w:r>
      <w:r w:rsidRPr="003E3474">
        <w:rPr>
          <w:rFonts w:ascii="ＭＳ ゴシック" w:eastAsia="ＭＳ ゴシック" w:hAnsi="ＭＳ ゴシック"/>
          <w:sz w:val="16"/>
          <w:szCs w:val="16"/>
        </w:rPr>
        <w:t>3</w:t>
      </w:r>
      <w:r w:rsidRPr="003E3474">
        <w:rPr>
          <w:rFonts w:ascii="ＭＳ ゴシック" w:eastAsia="ＭＳ ゴシック" w:hAnsi="ＭＳ ゴシック" w:hint="eastAsia"/>
          <w:sz w:val="16"/>
          <w:szCs w:val="16"/>
        </w:rPr>
        <w:t>条第1項の規定によりした届出の求め及び同条第2項（新条例第3</w:t>
      </w:r>
      <w:r w:rsidRPr="003E3474">
        <w:rPr>
          <w:rFonts w:ascii="ＭＳ ゴシック" w:eastAsia="ＭＳ ゴシック" w:hAnsi="ＭＳ ゴシック"/>
          <w:sz w:val="16"/>
          <w:szCs w:val="16"/>
        </w:rPr>
        <w:t>4</w:t>
      </w:r>
      <w:r w:rsidRPr="003E3474">
        <w:rPr>
          <w:rFonts w:ascii="ＭＳ ゴシック" w:eastAsia="ＭＳ ゴシック" w:hAnsi="ＭＳ ゴシック" w:hint="eastAsia"/>
          <w:sz w:val="16"/>
          <w:szCs w:val="16"/>
        </w:rPr>
        <w:t>条第2項において準用する場合を含む。）の規定によりした指導及び助言並びに新条例第3</w:t>
      </w:r>
      <w:r w:rsidRPr="003E3474">
        <w:rPr>
          <w:rFonts w:ascii="ＭＳ ゴシック" w:eastAsia="ＭＳ ゴシック" w:hAnsi="ＭＳ ゴシック"/>
          <w:sz w:val="16"/>
          <w:szCs w:val="16"/>
        </w:rPr>
        <w:t>7</w:t>
      </w:r>
      <w:r w:rsidRPr="003E3474">
        <w:rPr>
          <w:rFonts w:ascii="ＭＳ ゴシック" w:eastAsia="ＭＳ ゴシック" w:hAnsi="ＭＳ ゴシック" w:hint="eastAsia"/>
          <w:sz w:val="16"/>
          <w:szCs w:val="16"/>
        </w:rPr>
        <w:t>条の規定によりした勧告とみなし、この条例の施行前にされた旧条例第1</w:t>
      </w:r>
      <w:r w:rsidRPr="003E3474">
        <w:rPr>
          <w:rFonts w:ascii="ＭＳ ゴシック" w:eastAsia="ＭＳ ゴシック" w:hAnsi="ＭＳ ゴシック"/>
          <w:sz w:val="16"/>
          <w:szCs w:val="16"/>
        </w:rPr>
        <w:t>4</w:t>
      </w:r>
      <w:r w:rsidRPr="003E3474">
        <w:rPr>
          <w:rFonts w:ascii="ＭＳ ゴシック" w:eastAsia="ＭＳ ゴシック" w:hAnsi="ＭＳ ゴシック" w:hint="eastAsia"/>
          <w:sz w:val="16"/>
          <w:szCs w:val="16"/>
        </w:rPr>
        <w:t>条第1項の規定による協議、同条第2項、旧条例第1</w:t>
      </w:r>
      <w:r w:rsidRPr="003E3474">
        <w:rPr>
          <w:rFonts w:ascii="ＭＳ ゴシック" w:eastAsia="ＭＳ ゴシック" w:hAnsi="ＭＳ ゴシック"/>
          <w:sz w:val="16"/>
          <w:szCs w:val="16"/>
        </w:rPr>
        <w:t>6</w:t>
      </w:r>
      <w:r w:rsidRPr="003E3474">
        <w:rPr>
          <w:rFonts w:ascii="ＭＳ ゴシック" w:eastAsia="ＭＳ ゴシック" w:hAnsi="ＭＳ ゴシック" w:hint="eastAsia"/>
          <w:sz w:val="16"/>
          <w:szCs w:val="16"/>
        </w:rPr>
        <w:t>条第1項又は第1</w:t>
      </w:r>
      <w:r w:rsidRPr="003E3474">
        <w:rPr>
          <w:rFonts w:ascii="ＭＳ ゴシック" w:eastAsia="ＭＳ ゴシック" w:hAnsi="ＭＳ ゴシック"/>
          <w:sz w:val="16"/>
          <w:szCs w:val="16"/>
        </w:rPr>
        <w:t>7</w:t>
      </w:r>
      <w:r w:rsidRPr="003E3474">
        <w:rPr>
          <w:rFonts w:ascii="ＭＳ ゴシック" w:eastAsia="ＭＳ ゴシック" w:hAnsi="ＭＳ ゴシック" w:hint="eastAsia"/>
          <w:sz w:val="16"/>
          <w:szCs w:val="16"/>
        </w:rPr>
        <w:t>条第1項の規定による届出及び旧条例第1</w:t>
      </w:r>
      <w:r w:rsidRPr="003E3474">
        <w:rPr>
          <w:rFonts w:ascii="ＭＳ ゴシック" w:eastAsia="ＭＳ ゴシック" w:hAnsi="ＭＳ ゴシック"/>
          <w:sz w:val="16"/>
          <w:szCs w:val="16"/>
        </w:rPr>
        <w:t>5</w:t>
      </w:r>
      <w:r w:rsidRPr="003E3474">
        <w:rPr>
          <w:rFonts w:ascii="ＭＳ ゴシック" w:eastAsia="ＭＳ ゴシック" w:hAnsi="ＭＳ ゴシック" w:hint="eastAsia"/>
          <w:sz w:val="16"/>
          <w:szCs w:val="16"/>
        </w:rPr>
        <w:t>条又は第1</w:t>
      </w:r>
      <w:r w:rsidRPr="003E3474">
        <w:rPr>
          <w:rFonts w:ascii="ＭＳ ゴシック" w:eastAsia="ＭＳ ゴシック" w:hAnsi="ＭＳ ゴシック"/>
          <w:sz w:val="16"/>
          <w:szCs w:val="16"/>
        </w:rPr>
        <w:t>8</w:t>
      </w:r>
      <w:r w:rsidRPr="003E3474">
        <w:rPr>
          <w:rFonts w:ascii="ＭＳ ゴシック" w:eastAsia="ＭＳ ゴシック" w:hAnsi="ＭＳ ゴシック" w:hint="eastAsia"/>
          <w:sz w:val="16"/>
          <w:szCs w:val="16"/>
        </w:rPr>
        <w:t>条の規定による報告は、それぞれ新条例第3</w:t>
      </w:r>
      <w:r w:rsidRPr="003E3474">
        <w:rPr>
          <w:rFonts w:ascii="ＭＳ ゴシック" w:eastAsia="ＭＳ ゴシック" w:hAnsi="ＭＳ ゴシック"/>
          <w:sz w:val="16"/>
          <w:szCs w:val="16"/>
        </w:rPr>
        <w:t>1</w:t>
      </w:r>
      <w:r w:rsidRPr="003E3474">
        <w:rPr>
          <w:rFonts w:ascii="ＭＳ ゴシック" w:eastAsia="ＭＳ ゴシック" w:hAnsi="ＭＳ ゴシック" w:hint="eastAsia"/>
          <w:sz w:val="16"/>
          <w:szCs w:val="16"/>
        </w:rPr>
        <w:t>条第1項の規定によりされた協議、同条第2項、新条例第3</w:t>
      </w:r>
      <w:r w:rsidRPr="003E3474">
        <w:rPr>
          <w:rFonts w:ascii="ＭＳ ゴシック" w:eastAsia="ＭＳ ゴシック" w:hAnsi="ＭＳ ゴシック"/>
          <w:sz w:val="16"/>
          <w:szCs w:val="16"/>
        </w:rPr>
        <w:t>3</w:t>
      </w:r>
      <w:r w:rsidRPr="003E3474">
        <w:rPr>
          <w:rFonts w:ascii="ＭＳ ゴシック" w:eastAsia="ＭＳ ゴシック" w:hAnsi="ＭＳ ゴシック" w:hint="eastAsia"/>
          <w:sz w:val="16"/>
          <w:szCs w:val="16"/>
        </w:rPr>
        <w:t>条第１項又は第3</w:t>
      </w:r>
      <w:r w:rsidRPr="003E3474">
        <w:rPr>
          <w:rFonts w:ascii="ＭＳ ゴシック" w:eastAsia="ＭＳ ゴシック" w:hAnsi="ＭＳ ゴシック"/>
          <w:sz w:val="16"/>
          <w:szCs w:val="16"/>
        </w:rPr>
        <w:t>4</w:t>
      </w:r>
      <w:r w:rsidRPr="003E3474">
        <w:rPr>
          <w:rFonts w:ascii="ＭＳ ゴシック" w:eastAsia="ＭＳ ゴシック" w:hAnsi="ＭＳ ゴシック" w:hint="eastAsia"/>
          <w:sz w:val="16"/>
          <w:szCs w:val="16"/>
        </w:rPr>
        <w:t>条第1項の規定によりされた届出及び旧条例第3</w:t>
      </w:r>
      <w:r w:rsidRPr="003E3474">
        <w:rPr>
          <w:rFonts w:ascii="ＭＳ ゴシック" w:eastAsia="ＭＳ ゴシック" w:hAnsi="ＭＳ ゴシック"/>
          <w:sz w:val="16"/>
          <w:szCs w:val="16"/>
        </w:rPr>
        <w:t>2</w:t>
      </w:r>
      <w:r w:rsidRPr="003E3474">
        <w:rPr>
          <w:rFonts w:ascii="ＭＳ ゴシック" w:eastAsia="ＭＳ ゴシック" w:hAnsi="ＭＳ ゴシック" w:hint="eastAsia"/>
          <w:sz w:val="16"/>
          <w:szCs w:val="16"/>
        </w:rPr>
        <w:t>条又は第</w:t>
      </w:r>
      <w:r w:rsidRPr="003E3474">
        <w:rPr>
          <w:rFonts w:ascii="ＭＳ ゴシック" w:eastAsia="ＭＳ ゴシック" w:hAnsi="ＭＳ ゴシック"/>
          <w:sz w:val="16"/>
          <w:szCs w:val="16"/>
        </w:rPr>
        <w:t>35</w:t>
      </w:r>
      <w:r w:rsidRPr="003E3474">
        <w:rPr>
          <w:rFonts w:ascii="ＭＳ ゴシック" w:eastAsia="ＭＳ ゴシック" w:hAnsi="ＭＳ ゴシック" w:hint="eastAsia"/>
          <w:sz w:val="16"/>
          <w:szCs w:val="16"/>
        </w:rPr>
        <w:t>条の規定によりされた報告とみなす。</w:t>
      </w:r>
    </w:p>
    <w:p w:rsidR="003E3474" w:rsidRPr="003E3474" w:rsidRDefault="003E3474" w:rsidP="003E3474">
      <w:pPr>
        <w:ind w:left="16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５　旧条例第1</w:t>
      </w:r>
      <w:r w:rsidRPr="003E3474">
        <w:rPr>
          <w:rFonts w:ascii="ＭＳ ゴシック" w:eastAsia="ＭＳ ゴシック" w:hAnsi="ＭＳ ゴシック"/>
          <w:sz w:val="16"/>
          <w:szCs w:val="16"/>
        </w:rPr>
        <w:t>4</w:t>
      </w:r>
      <w:r w:rsidRPr="003E3474">
        <w:rPr>
          <w:rFonts w:ascii="ＭＳ ゴシック" w:eastAsia="ＭＳ ゴシック" w:hAnsi="ＭＳ ゴシック" w:hint="eastAsia"/>
          <w:sz w:val="16"/>
          <w:szCs w:val="16"/>
        </w:rPr>
        <w:t>条第1項の規定による協議に係る特定施設であって、この条例の施行の日前に同条第2項の規定による届出がされていないものについては、新条例第3</w:t>
      </w:r>
      <w:r w:rsidRPr="003E3474">
        <w:rPr>
          <w:rFonts w:ascii="ＭＳ ゴシック" w:eastAsia="ＭＳ ゴシック" w:hAnsi="ＭＳ ゴシック"/>
          <w:sz w:val="16"/>
          <w:szCs w:val="16"/>
        </w:rPr>
        <w:t>1</w:t>
      </w:r>
      <w:r w:rsidRPr="003E3474">
        <w:rPr>
          <w:rFonts w:ascii="ＭＳ ゴシック" w:eastAsia="ＭＳ ゴシック" w:hAnsi="ＭＳ ゴシック" w:hint="eastAsia"/>
          <w:sz w:val="16"/>
          <w:szCs w:val="16"/>
        </w:rPr>
        <w:t>条第2項の規定にかかわらず、なお従前の例による。</w:t>
      </w:r>
    </w:p>
    <w:p w:rsidR="003E3474" w:rsidRPr="003E3474" w:rsidRDefault="003E3474" w:rsidP="003E3474">
      <w:pPr>
        <w:ind w:left="16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６　前項に規定する特定施設については、旧条例第1</w:t>
      </w:r>
      <w:r w:rsidRPr="003E3474">
        <w:rPr>
          <w:rFonts w:ascii="ＭＳ ゴシック" w:eastAsia="ＭＳ ゴシック" w:hAnsi="ＭＳ ゴシック"/>
          <w:sz w:val="16"/>
          <w:szCs w:val="16"/>
        </w:rPr>
        <w:t>2</w:t>
      </w:r>
      <w:r w:rsidRPr="003E3474">
        <w:rPr>
          <w:rFonts w:ascii="ＭＳ ゴシック" w:eastAsia="ＭＳ ゴシック" w:hAnsi="ＭＳ ゴシック" w:hint="eastAsia"/>
          <w:sz w:val="16"/>
          <w:szCs w:val="16"/>
        </w:rPr>
        <w:t>条の規定は、なおその効力を有する。</w:t>
      </w:r>
    </w:p>
    <w:p w:rsidR="003E3474" w:rsidRPr="003E3474" w:rsidRDefault="003E3474" w:rsidP="003E3474">
      <w:pPr>
        <w:ind w:left="160" w:hangingChars="100" w:hanging="160"/>
        <w:rPr>
          <w:rFonts w:ascii="ＭＳ ゴシック" w:eastAsia="ＭＳ ゴシック" w:hAnsi="ＭＳ ゴシック" w:hint="eastAsia"/>
          <w:sz w:val="16"/>
          <w:szCs w:val="16"/>
        </w:rPr>
      </w:pPr>
    </w:p>
    <w:p w:rsidR="003E3474" w:rsidRPr="003E3474" w:rsidRDefault="003E3474" w:rsidP="003E3474">
      <w:pPr>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 xml:space="preserve">　　　附則（平成２２年条例第３６号）</w:t>
      </w:r>
    </w:p>
    <w:p w:rsidR="003E3474" w:rsidRPr="003E3474" w:rsidRDefault="003E3474" w:rsidP="003E3474">
      <w:pPr>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 xml:space="preserve">　この条例中第１条の規定は平成２２年４月１日から、第２条の規定は同年７月１日から、第３条の規定は同年１０月１日から施行する。</w:t>
      </w:r>
    </w:p>
    <w:p w:rsidR="003E3474" w:rsidRPr="003E3474" w:rsidRDefault="003E3474" w:rsidP="003E3474">
      <w:pPr>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 xml:space="preserve">　　　附則（平成２２年条例第８３号）</w:t>
      </w:r>
    </w:p>
    <w:p w:rsidR="003E3474" w:rsidRPr="003E3474" w:rsidRDefault="003E3474" w:rsidP="003E3474">
      <w:pPr>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 xml:space="preserve">　この条例は、平成22年１月１日から施行する。</w:t>
      </w:r>
    </w:p>
    <w:p w:rsidR="003E3474" w:rsidRPr="003E3474" w:rsidRDefault="003E3474" w:rsidP="003E3474">
      <w:pPr>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 xml:space="preserve">　　　附則（平成２３年条例第５７号）</w:t>
      </w:r>
    </w:p>
    <w:p w:rsidR="003E3474" w:rsidRPr="003E3474" w:rsidRDefault="003E3474" w:rsidP="003E3474">
      <w:pPr>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 xml:space="preserve">　この条例は、平成２３年４月１日から施行する。</w:t>
      </w:r>
    </w:p>
    <w:p w:rsidR="003E3474" w:rsidRPr="003E3474" w:rsidRDefault="003E3474" w:rsidP="003E3474">
      <w:pPr>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 xml:space="preserve">　　　附則（平成２３年条例第１２２号）</w:t>
      </w:r>
    </w:p>
    <w:p w:rsidR="003E3474" w:rsidRPr="003E3474" w:rsidRDefault="003E3474" w:rsidP="003E3474">
      <w:pPr>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 xml:space="preserve">　この条例は、平成２４年１月１日から施行する。</w:t>
      </w:r>
    </w:p>
    <w:p w:rsidR="003E3474" w:rsidRPr="003E3474" w:rsidRDefault="003E3474" w:rsidP="003E3474">
      <w:pPr>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 xml:space="preserve">　　　附則（平成２４年条例第６７号）</w:t>
      </w:r>
    </w:p>
    <w:p w:rsidR="003E3474" w:rsidRPr="003E3474" w:rsidRDefault="003E3474" w:rsidP="003E3474">
      <w:pPr>
        <w:ind w:firstLineChars="100" w:firstLine="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この条例中第１条の規定は平成２４年４月１日から、第２条の規定は同年１０月１日から施行する。</w:t>
      </w:r>
    </w:p>
    <w:p w:rsidR="003E3474" w:rsidRPr="003E3474" w:rsidRDefault="003E3474" w:rsidP="003E3474">
      <w:pPr>
        <w:ind w:firstLineChars="100" w:firstLine="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 xml:space="preserve">　　　附則（平成２４年条例第１４８号）</w:t>
      </w:r>
    </w:p>
    <w:p w:rsidR="003E3474" w:rsidRPr="003E3474" w:rsidRDefault="003E3474" w:rsidP="003E3474">
      <w:pPr>
        <w:ind w:firstLineChars="100" w:firstLine="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この条例は、平成２５年３月１日から施行する。</w:t>
      </w:r>
    </w:p>
    <w:p w:rsidR="003E3474" w:rsidRPr="003E3474" w:rsidRDefault="003E3474" w:rsidP="003E3474">
      <w:pPr>
        <w:ind w:firstLineChars="100" w:firstLine="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 xml:space="preserve">　　　附則（平成２６年条例第９７号）</w:t>
      </w:r>
    </w:p>
    <w:p w:rsidR="003E3474" w:rsidRPr="003E3474" w:rsidRDefault="003E3474" w:rsidP="003E3474">
      <w:pPr>
        <w:ind w:firstLineChars="100" w:firstLine="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この条例は、平成２６年４月１日から施行する。</w:t>
      </w:r>
    </w:p>
    <w:p w:rsidR="003E3474" w:rsidRPr="003E3474" w:rsidRDefault="003E3474" w:rsidP="003E3474">
      <w:pPr>
        <w:ind w:firstLineChars="100" w:firstLine="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 xml:space="preserve">　　　附則（平成２６年条例第１８５号）</w:t>
      </w:r>
    </w:p>
    <w:p w:rsidR="003E3474" w:rsidRPr="003E3474" w:rsidRDefault="003E3474" w:rsidP="003E3474">
      <w:pPr>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 xml:space="preserve">　この条例は、平成２７年７月１日から施行する。</w:t>
      </w:r>
    </w:p>
    <w:p w:rsidR="003E3474" w:rsidRPr="003E3474" w:rsidRDefault="003E3474" w:rsidP="003E3474">
      <w:pPr>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 xml:space="preserve">　　　附則（平成２７年条例第４５号）</w:t>
      </w:r>
    </w:p>
    <w:p w:rsidR="003E3474" w:rsidRPr="003E3474" w:rsidRDefault="003E3474" w:rsidP="003E3474">
      <w:pPr>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 xml:space="preserve">　この条例は、平成２７年４月１日から施行する。</w:t>
      </w:r>
    </w:p>
    <w:p w:rsidR="003E3474" w:rsidRPr="003E3474" w:rsidRDefault="003E3474" w:rsidP="003E3474">
      <w:pPr>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 xml:space="preserve">　　　附則（平成２８年条例第１３３号）</w:t>
      </w:r>
    </w:p>
    <w:p w:rsidR="003E3474" w:rsidRPr="003E3474" w:rsidRDefault="003E3474" w:rsidP="003E3474">
      <w:pPr>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 xml:space="preserve">　この条例は、平成２８年４月１日から施行する。</w:t>
      </w:r>
    </w:p>
    <w:p w:rsidR="003E3474" w:rsidRPr="003E3474" w:rsidRDefault="003E3474" w:rsidP="003E3474">
      <w:pPr>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 xml:space="preserve">　　　附則（平成２９年条例第５０号）</w:t>
      </w:r>
    </w:p>
    <w:p w:rsidR="003E3474" w:rsidRPr="003E3474" w:rsidRDefault="003E3474" w:rsidP="003E3474">
      <w:pPr>
        <w:rPr>
          <w:rFonts w:ascii="ＭＳ ゴシック" w:eastAsia="ＭＳ ゴシック" w:hAnsi="ＭＳ ゴシック"/>
          <w:sz w:val="16"/>
          <w:szCs w:val="16"/>
        </w:rPr>
      </w:pPr>
      <w:r w:rsidRPr="003E3474">
        <w:rPr>
          <w:rFonts w:ascii="ＭＳ ゴシック" w:eastAsia="ＭＳ ゴシック" w:hAnsi="ＭＳ ゴシック" w:hint="eastAsia"/>
          <w:sz w:val="16"/>
          <w:szCs w:val="16"/>
        </w:rPr>
        <w:t xml:space="preserve">　この条例は、平成２９年４月１日から施行する。</w:t>
      </w:r>
    </w:p>
    <w:p w:rsidR="003E3474" w:rsidRPr="003E3474" w:rsidRDefault="003E3474" w:rsidP="003E3474">
      <w:pPr>
        <w:rPr>
          <w:rFonts w:ascii="ＭＳ ゴシック" w:eastAsia="ＭＳ ゴシック" w:hAnsi="ＭＳ ゴシック"/>
          <w:sz w:val="16"/>
          <w:szCs w:val="16"/>
        </w:rPr>
      </w:pPr>
      <w:r w:rsidRPr="003E3474">
        <w:rPr>
          <w:rFonts w:ascii="ＭＳ ゴシック" w:eastAsia="ＭＳ ゴシック" w:hAnsi="ＭＳ ゴシック" w:hint="eastAsia"/>
          <w:sz w:val="16"/>
          <w:szCs w:val="16"/>
        </w:rPr>
        <w:t xml:space="preserve">　　　附則（令和元年条例第６１号）</w:t>
      </w:r>
    </w:p>
    <w:p w:rsidR="003E3474" w:rsidRPr="003E3474" w:rsidRDefault="003E3474" w:rsidP="003E3474">
      <w:pPr>
        <w:ind w:firstLineChars="100" w:firstLine="160"/>
        <w:rPr>
          <w:rFonts w:ascii="ＭＳ ゴシック" w:eastAsia="ＭＳ ゴシック" w:hAnsi="ＭＳ ゴシック"/>
          <w:sz w:val="16"/>
          <w:szCs w:val="16"/>
        </w:rPr>
      </w:pPr>
      <w:r w:rsidRPr="003E3474">
        <w:rPr>
          <w:rFonts w:ascii="ＭＳ ゴシック" w:eastAsia="ＭＳ ゴシック" w:hAnsi="ＭＳ ゴシック" w:hint="eastAsia"/>
          <w:sz w:val="16"/>
          <w:szCs w:val="16"/>
        </w:rPr>
        <w:t>この条例は、令和２年４月１日から施行する。ただし、第１条の規定は、公布の日から施行する。</w:t>
      </w:r>
    </w:p>
    <w:p w:rsidR="003E3474" w:rsidRPr="003E3474" w:rsidRDefault="003E3474" w:rsidP="003E3474">
      <w:pPr>
        <w:rPr>
          <w:rFonts w:ascii="ＭＳ ゴシック" w:eastAsia="ＭＳ ゴシック" w:hAnsi="ＭＳ ゴシック"/>
          <w:sz w:val="16"/>
          <w:szCs w:val="16"/>
        </w:rPr>
      </w:pPr>
    </w:p>
    <w:p w:rsidR="003E3474" w:rsidRPr="003E3474" w:rsidRDefault="003E3474" w:rsidP="003E3474">
      <w:pPr>
        <w:rPr>
          <w:rFonts w:ascii="ＭＳ ゴシック" w:eastAsia="ＭＳ ゴシック" w:hAnsi="ＭＳ ゴシック"/>
          <w:sz w:val="16"/>
          <w:szCs w:val="16"/>
        </w:rPr>
      </w:pPr>
      <w:r w:rsidRPr="003E3474">
        <w:rPr>
          <w:rFonts w:ascii="ＭＳ ゴシック" w:eastAsia="ＭＳ ゴシック" w:hAnsi="ＭＳ ゴシック" w:hint="eastAsia"/>
          <w:sz w:val="16"/>
          <w:szCs w:val="16"/>
        </w:rPr>
        <w:lastRenderedPageBreak/>
        <w:t xml:space="preserve">　　　附則（令和２年条例第４２号）</w:t>
      </w:r>
    </w:p>
    <w:p w:rsidR="003E3474" w:rsidRPr="003E3474" w:rsidRDefault="003E3474" w:rsidP="003E3474">
      <w:pPr>
        <w:rPr>
          <w:rFonts w:ascii="ＭＳ ゴシック" w:eastAsia="ＭＳ ゴシック" w:hAnsi="ＭＳ ゴシック"/>
          <w:sz w:val="16"/>
          <w:szCs w:val="16"/>
        </w:rPr>
      </w:pPr>
      <w:r w:rsidRPr="003E3474">
        <w:rPr>
          <w:rFonts w:ascii="ＭＳ ゴシック" w:eastAsia="ＭＳ ゴシック" w:hAnsi="ＭＳ ゴシック" w:hint="eastAsia"/>
          <w:sz w:val="16"/>
          <w:szCs w:val="16"/>
        </w:rPr>
        <w:t>（施行期日）</w:t>
      </w:r>
    </w:p>
    <w:p w:rsidR="003E3474" w:rsidRPr="003E3474" w:rsidRDefault="003E3474" w:rsidP="003E3474">
      <w:pPr>
        <w:rPr>
          <w:rFonts w:ascii="ＭＳ ゴシック" w:eastAsia="ＭＳ ゴシック" w:hAnsi="ＭＳ ゴシック"/>
          <w:sz w:val="16"/>
          <w:szCs w:val="16"/>
        </w:rPr>
      </w:pPr>
      <w:r w:rsidRPr="003E3474">
        <w:rPr>
          <w:rFonts w:ascii="ＭＳ ゴシック" w:eastAsia="ＭＳ ゴシック" w:hAnsi="ＭＳ ゴシック" w:hint="eastAsia"/>
          <w:sz w:val="16"/>
          <w:szCs w:val="16"/>
        </w:rPr>
        <w:t>１　この条例は、令和２年９月１日から施行する。</w:t>
      </w:r>
    </w:p>
    <w:p w:rsidR="003E3474" w:rsidRPr="003E3474" w:rsidRDefault="003E3474" w:rsidP="003E3474">
      <w:pPr>
        <w:rPr>
          <w:rFonts w:ascii="ＭＳ ゴシック" w:eastAsia="ＭＳ ゴシック" w:hAnsi="ＭＳ ゴシック"/>
          <w:sz w:val="16"/>
          <w:szCs w:val="16"/>
        </w:rPr>
      </w:pPr>
      <w:r w:rsidRPr="003E3474">
        <w:rPr>
          <w:rFonts w:ascii="ＭＳ ゴシック" w:eastAsia="ＭＳ ゴシック" w:hAnsi="ＭＳ ゴシック" w:hint="eastAsia"/>
          <w:sz w:val="16"/>
          <w:szCs w:val="16"/>
        </w:rPr>
        <w:t>（経過措置）</w:t>
      </w:r>
    </w:p>
    <w:p w:rsidR="003E3474" w:rsidRPr="003E3474" w:rsidRDefault="003E3474" w:rsidP="003E3474">
      <w:pPr>
        <w:ind w:left="160" w:hangingChars="100" w:hanging="160"/>
        <w:rPr>
          <w:rFonts w:ascii="ＭＳ ゴシック" w:eastAsia="ＭＳ ゴシック" w:hAnsi="ＭＳ ゴシック"/>
          <w:sz w:val="16"/>
          <w:szCs w:val="16"/>
        </w:rPr>
      </w:pPr>
      <w:r w:rsidRPr="003E3474">
        <w:rPr>
          <w:rFonts w:ascii="ＭＳ ゴシック" w:eastAsia="ＭＳ ゴシック" w:hAnsi="ＭＳ ゴシック" w:hint="eastAsia"/>
          <w:sz w:val="16"/>
          <w:szCs w:val="16"/>
        </w:rPr>
        <w:t>２　改正後の大阪府福祉のまちづくり条例（以下「新条例」という。）第1</w:t>
      </w:r>
      <w:r w:rsidRPr="003E3474">
        <w:rPr>
          <w:rFonts w:ascii="ＭＳ ゴシック" w:eastAsia="ＭＳ ゴシック" w:hAnsi="ＭＳ ゴシック"/>
          <w:sz w:val="16"/>
          <w:szCs w:val="16"/>
        </w:rPr>
        <w:t>9</w:t>
      </w:r>
      <w:r w:rsidRPr="003E3474">
        <w:rPr>
          <w:rFonts w:ascii="ＭＳ ゴシック" w:eastAsia="ＭＳ ゴシック" w:hAnsi="ＭＳ ゴシック" w:hint="eastAsia"/>
          <w:sz w:val="16"/>
          <w:szCs w:val="16"/>
        </w:rPr>
        <w:t>条から第2</w:t>
      </w:r>
      <w:r w:rsidRPr="003E3474">
        <w:rPr>
          <w:rFonts w:ascii="ＭＳ ゴシック" w:eastAsia="ＭＳ ゴシック" w:hAnsi="ＭＳ ゴシック"/>
          <w:sz w:val="16"/>
          <w:szCs w:val="16"/>
        </w:rPr>
        <w:t>1</w:t>
      </w:r>
      <w:r w:rsidRPr="003E3474">
        <w:rPr>
          <w:rFonts w:ascii="ＭＳ ゴシック" w:eastAsia="ＭＳ ゴシック" w:hAnsi="ＭＳ ゴシック" w:hint="eastAsia"/>
          <w:sz w:val="16"/>
          <w:szCs w:val="16"/>
        </w:rPr>
        <w:t>条まで及び第2</w:t>
      </w:r>
      <w:r w:rsidRPr="003E3474">
        <w:rPr>
          <w:rFonts w:ascii="ＭＳ ゴシック" w:eastAsia="ＭＳ ゴシック" w:hAnsi="ＭＳ ゴシック"/>
          <w:sz w:val="16"/>
          <w:szCs w:val="16"/>
        </w:rPr>
        <w:t>8</w:t>
      </w:r>
      <w:r w:rsidRPr="003E3474">
        <w:rPr>
          <w:rFonts w:ascii="ＭＳ ゴシック" w:eastAsia="ＭＳ ゴシック" w:hAnsi="ＭＳ ゴシック" w:hint="eastAsia"/>
          <w:sz w:val="16"/>
          <w:szCs w:val="16"/>
        </w:rPr>
        <w:t>条の規定は、この条例の施行の日以後に着手する建築（特別特定建築物（高齢者、障害者等の移動等の円滑化の促進に関する法律（平成1</w:t>
      </w:r>
      <w:r w:rsidRPr="003E3474">
        <w:rPr>
          <w:rFonts w:ascii="ＭＳ ゴシック" w:eastAsia="ＭＳ ゴシック" w:hAnsi="ＭＳ ゴシック"/>
          <w:sz w:val="16"/>
          <w:szCs w:val="16"/>
        </w:rPr>
        <w:t>8</w:t>
      </w:r>
      <w:r w:rsidRPr="003E3474">
        <w:rPr>
          <w:rFonts w:ascii="ＭＳ ゴシック" w:eastAsia="ＭＳ ゴシック" w:hAnsi="ＭＳ ゴシック" w:hint="eastAsia"/>
          <w:sz w:val="16"/>
          <w:szCs w:val="16"/>
        </w:rPr>
        <w:t>年法律第9</w:t>
      </w:r>
      <w:r w:rsidRPr="003E3474">
        <w:rPr>
          <w:rFonts w:ascii="ＭＳ ゴシック" w:eastAsia="ＭＳ ゴシック" w:hAnsi="ＭＳ ゴシック"/>
          <w:sz w:val="16"/>
          <w:szCs w:val="16"/>
        </w:rPr>
        <w:t>1</w:t>
      </w:r>
      <w:r w:rsidRPr="003E3474">
        <w:rPr>
          <w:rFonts w:ascii="ＭＳ ゴシック" w:eastAsia="ＭＳ ゴシック" w:hAnsi="ＭＳ ゴシック" w:hint="eastAsia"/>
          <w:sz w:val="16"/>
          <w:szCs w:val="16"/>
        </w:rPr>
        <w:t>号）第2条第1</w:t>
      </w:r>
      <w:r w:rsidRPr="003E3474">
        <w:rPr>
          <w:rFonts w:ascii="ＭＳ ゴシック" w:eastAsia="ＭＳ ゴシック" w:hAnsi="ＭＳ ゴシック"/>
          <w:sz w:val="16"/>
          <w:szCs w:val="16"/>
        </w:rPr>
        <w:t>7</w:t>
      </w:r>
      <w:r w:rsidRPr="003E3474">
        <w:rPr>
          <w:rFonts w:ascii="ＭＳ ゴシック" w:eastAsia="ＭＳ ゴシック" w:hAnsi="ＭＳ ゴシック" w:hint="eastAsia"/>
          <w:sz w:val="16"/>
          <w:szCs w:val="16"/>
        </w:rPr>
        <w:t>号に規定する特別特定建築物をいう。以下同じ。）を新築し、増築し、若しくは改築すること又は用途の変更をして特別特定建築物にすることをいう。以下この項において同じ。）及び当該建築をした特別特定建築物の維持について適用し、この条例の施行の日前に着手した建築及び当該建築をした特別特定建築物の維持については、なお従前の例による。</w:t>
      </w:r>
    </w:p>
    <w:p w:rsidR="003E3474" w:rsidRPr="003E3474" w:rsidRDefault="003E3474" w:rsidP="003E3474">
      <w:pPr>
        <w:ind w:left="16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３　この条例の施行の際、現に存する特別特定建築物で、高齢者、障害者等の移動等の円滑化の促進に関する法律施行令（平成1</w:t>
      </w:r>
      <w:r w:rsidRPr="003E3474">
        <w:rPr>
          <w:rFonts w:ascii="ＭＳ ゴシック" w:eastAsia="ＭＳ ゴシック" w:hAnsi="ＭＳ ゴシック"/>
          <w:sz w:val="16"/>
          <w:szCs w:val="16"/>
        </w:rPr>
        <w:t>8</w:t>
      </w:r>
      <w:r w:rsidRPr="003E3474">
        <w:rPr>
          <w:rFonts w:ascii="ＭＳ ゴシック" w:eastAsia="ＭＳ ゴシック" w:hAnsi="ＭＳ ゴシック" w:hint="eastAsia"/>
          <w:sz w:val="16"/>
          <w:szCs w:val="16"/>
        </w:rPr>
        <w:t>年政令第3</w:t>
      </w:r>
      <w:r w:rsidRPr="003E3474">
        <w:rPr>
          <w:rFonts w:ascii="ＭＳ ゴシック" w:eastAsia="ＭＳ ゴシック" w:hAnsi="ＭＳ ゴシック"/>
          <w:sz w:val="16"/>
          <w:szCs w:val="16"/>
        </w:rPr>
        <w:t>79</w:t>
      </w:r>
      <w:r w:rsidRPr="003E3474">
        <w:rPr>
          <w:rFonts w:ascii="ＭＳ ゴシック" w:eastAsia="ＭＳ ゴシック" w:hAnsi="ＭＳ ゴシック" w:hint="eastAsia"/>
          <w:sz w:val="16"/>
          <w:szCs w:val="16"/>
        </w:rPr>
        <w:t>号）附則第四条第五号に掲げる類似の用途相互間における用途の変更をするものについては、新条例第1</w:t>
      </w:r>
      <w:r w:rsidRPr="003E3474">
        <w:rPr>
          <w:rFonts w:ascii="ＭＳ ゴシック" w:eastAsia="ＭＳ ゴシック" w:hAnsi="ＭＳ ゴシック"/>
          <w:sz w:val="16"/>
          <w:szCs w:val="16"/>
        </w:rPr>
        <w:t>9</w:t>
      </w:r>
      <w:r w:rsidRPr="003E3474">
        <w:rPr>
          <w:rFonts w:ascii="ＭＳ ゴシック" w:eastAsia="ＭＳ ゴシック" w:hAnsi="ＭＳ ゴシック" w:hint="eastAsia"/>
          <w:sz w:val="16"/>
          <w:szCs w:val="16"/>
        </w:rPr>
        <w:t>条から第2</w:t>
      </w:r>
      <w:r w:rsidRPr="003E3474">
        <w:rPr>
          <w:rFonts w:ascii="ＭＳ ゴシック" w:eastAsia="ＭＳ ゴシック" w:hAnsi="ＭＳ ゴシック"/>
          <w:sz w:val="16"/>
          <w:szCs w:val="16"/>
        </w:rPr>
        <w:t>1</w:t>
      </w:r>
      <w:r w:rsidRPr="003E3474">
        <w:rPr>
          <w:rFonts w:ascii="ＭＳ ゴシック" w:eastAsia="ＭＳ ゴシック" w:hAnsi="ＭＳ ゴシック" w:hint="eastAsia"/>
          <w:sz w:val="16"/>
          <w:szCs w:val="16"/>
        </w:rPr>
        <w:t>条まで及び第2</w:t>
      </w:r>
      <w:r w:rsidRPr="003E3474">
        <w:rPr>
          <w:rFonts w:ascii="ＭＳ ゴシック" w:eastAsia="ＭＳ ゴシック" w:hAnsi="ＭＳ ゴシック"/>
          <w:sz w:val="16"/>
          <w:szCs w:val="16"/>
        </w:rPr>
        <w:t>8</w:t>
      </w:r>
      <w:r w:rsidRPr="003E3474">
        <w:rPr>
          <w:rFonts w:ascii="ＭＳ ゴシック" w:eastAsia="ＭＳ ゴシック" w:hAnsi="ＭＳ ゴシック" w:hint="eastAsia"/>
          <w:sz w:val="16"/>
          <w:szCs w:val="16"/>
        </w:rPr>
        <w:t>条の規定は適用しない。</w:t>
      </w:r>
    </w:p>
    <w:p w:rsidR="003E3474" w:rsidRPr="003E3474" w:rsidRDefault="003E3474" w:rsidP="003E3474">
      <w:pPr>
        <w:rPr>
          <w:rFonts w:ascii="ＭＳ ゴシック" w:eastAsia="ＭＳ ゴシック" w:hAnsi="ＭＳ ゴシック"/>
          <w:sz w:val="16"/>
          <w:szCs w:val="16"/>
        </w:rPr>
      </w:pPr>
    </w:p>
    <w:p w:rsidR="003E3474" w:rsidRPr="003E3474" w:rsidRDefault="003E3474" w:rsidP="003E3474">
      <w:pPr>
        <w:rPr>
          <w:rFonts w:ascii="ＭＳ ゴシック" w:eastAsia="ＭＳ ゴシック" w:hAnsi="ＭＳ ゴシック"/>
          <w:sz w:val="16"/>
          <w:szCs w:val="16"/>
        </w:rPr>
      </w:pPr>
      <w:r w:rsidRPr="003E3474">
        <w:rPr>
          <w:rFonts w:ascii="ＭＳ ゴシック" w:eastAsia="ＭＳ ゴシック" w:hAnsi="ＭＳ ゴシック" w:hint="eastAsia"/>
          <w:sz w:val="16"/>
          <w:szCs w:val="16"/>
        </w:rPr>
        <w:t xml:space="preserve">　　　附則（令和３年条例第２８号）</w:t>
      </w:r>
    </w:p>
    <w:p w:rsidR="003E3474" w:rsidRPr="003E3474" w:rsidRDefault="003E3474" w:rsidP="003E3474">
      <w:pPr>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 xml:space="preserve">　（施行期日）</w:t>
      </w:r>
    </w:p>
    <w:p w:rsidR="003E3474" w:rsidRPr="003E3474" w:rsidRDefault="003E3474" w:rsidP="003E3474">
      <w:pPr>
        <w:ind w:left="160" w:hangingChars="100" w:hanging="160"/>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１　この条例は、令和3年10月1日から施行する。ただし、第一条の規定は、令和3年4月1日から施行する。</w:t>
      </w:r>
    </w:p>
    <w:p w:rsidR="003E3474" w:rsidRPr="003E3474" w:rsidRDefault="003E3474" w:rsidP="003E3474">
      <w:pPr>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 xml:space="preserve">　（経過措置）</w:t>
      </w:r>
    </w:p>
    <w:p w:rsidR="003E3474" w:rsidRPr="003E3474" w:rsidRDefault="003E3474" w:rsidP="003E3474">
      <w:pPr>
        <w:ind w:left="160" w:hangingChars="100" w:hanging="160"/>
        <w:rPr>
          <w:rFonts w:ascii="ＭＳ ゴシック" w:eastAsia="ＭＳ ゴシック" w:hAnsi="ＭＳ ゴシック"/>
          <w:sz w:val="16"/>
          <w:szCs w:val="16"/>
        </w:rPr>
      </w:pPr>
      <w:r w:rsidRPr="003E3474">
        <w:rPr>
          <w:rFonts w:ascii="ＭＳ ゴシック" w:eastAsia="ＭＳ ゴシック" w:hAnsi="ＭＳ ゴシック" w:hint="eastAsia"/>
          <w:sz w:val="16"/>
          <w:szCs w:val="16"/>
        </w:rPr>
        <w:t>２　この条例の施行の際現に工事中の改正前の大阪府福祉のまちづくり条例別表1の項及び2の項の中欄に掲げる特別特定建築物の建築（建築物を新築し、増築し、又は改築することをいう。）又は修繕若しくは模様替については、改正後の大阪府福祉のまちづくり条例別表の規定にかかわらず、なお従前の例による。</w:t>
      </w:r>
    </w:p>
    <w:p w:rsidR="003E3474" w:rsidRPr="003E3474" w:rsidRDefault="003E3474" w:rsidP="003E3474">
      <w:pPr>
        <w:rPr>
          <w:rFonts w:ascii="ＭＳ ゴシック" w:eastAsia="ＭＳ ゴシック" w:hAnsi="ＭＳ ゴシック"/>
          <w:sz w:val="16"/>
          <w:szCs w:val="16"/>
        </w:rPr>
      </w:pPr>
    </w:p>
    <w:p w:rsidR="003E3474" w:rsidRPr="003E3474" w:rsidRDefault="003E3474" w:rsidP="003E3474">
      <w:pPr>
        <w:rPr>
          <w:rFonts w:ascii="ＭＳ ゴシック" w:eastAsia="ＭＳ ゴシック" w:hAnsi="ＭＳ ゴシック"/>
          <w:sz w:val="16"/>
          <w:szCs w:val="16"/>
        </w:rPr>
      </w:pPr>
      <w:r w:rsidRPr="003E3474">
        <w:rPr>
          <w:rFonts w:ascii="ＭＳ ゴシック" w:eastAsia="ＭＳ ゴシック" w:hAnsi="ＭＳ ゴシック" w:hint="eastAsia"/>
          <w:sz w:val="16"/>
          <w:szCs w:val="16"/>
        </w:rPr>
        <w:t xml:space="preserve">　　　附則（令和４年条例第６８号）</w:t>
      </w:r>
    </w:p>
    <w:p w:rsidR="003E3474" w:rsidRPr="003E3474" w:rsidRDefault="003E3474" w:rsidP="003E3474">
      <w:pPr>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 xml:space="preserve">　　この条例は、公布の日から施行する。</w:t>
      </w:r>
    </w:p>
    <w:p w:rsidR="003E3474" w:rsidRDefault="003E3474" w:rsidP="003E3474">
      <w:pPr>
        <w:rPr>
          <w:rFonts w:ascii="ＭＳ ゴシック" w:eastAsia="ＭＳ ゴシック" w:hAnsi="ＭＳ ゴシック"/>
          <w:sz w:val="16"/>
          <w:szCs w:val="16"/>
        </w:rPr>
      </w:pPr>
    </w:p>
    <w:p w:rsidR="003E3474" w:rsidRPr="003E3474" w:rsidRDefault="003E3474" w:rsidP="003E3474">
      <w:pPr>
        <w:rPr>
          <w:rFonts w:ascii="ＭＳ ゴシック" w:eastAsia="ＭＳ ゴシック" w:hAnsi="ＭＳ ゴシック" w:hint="eastAsia"/>
          <w:sz w:val="16"/>
          <w:szCs w:val="16"/>
        </w:rPr>
      </w:pPr>
      <w:r w:rsidRPr="003E3474">
        <w:rPr>
          <w:rFonts w:ascii="ＭＳ ゴシック" w:eastAsia="ＭＳ ゴシック" w:hAnsi="ＭＳ ゴシック" w:hint="eastAsia"/>
          <w:sz w:val="16"/>
          <w:szCs w:val="16"/>
        </w:rPr>
        <w:t>別表（第１２条関係）</w:t>
      </w:r>
    </w:p>
    <w:tbl>
      <w:tblPr>
        <w:tblW w:w="5000" w:type="pct"/>
        <w:tblCellMar>
          <w:left w:w="99" w:type="dxa"/>
          <w:right w:w="99" w:type="dxa"/>
        </w:tblCellMar>
        <w:tblLook w:val="0000" w:firstRow="0" w:lastRow="0" w:firstColumn="0" w:lastColumn="0" w:noHBand="0" w:noVBand="0"/>
      </w:tblPr>
      <w:tblGrid>
        <w:gridCol w:w="445"/>
        <w:gridCol w:w="4617"/>
        <w:gridCol w:w="4206"/>
      </w:tblGrid>
      <w:tr w:rsidR="003E3474" w:rsidRPr="003E3474" w:rsidTr="000B6724">
        <w:tblPrEx>
          <w:tblCellMar>
            <w:top w:w="0" w:type="dxa"/>
            <w:bottom w:w="0" w:type="dxa"/>
          </w:tblCellMar>
        </w:tblPrEx>
        <w:trPr>
          <w:trHeight w:val="377"/>
        </w:trPr>
        <w:tc>
          <w:tcPr>
            <w:tcW w:w="240" w:type="pct"/>
            <w:tcBorders>
              <w:top w:val="single" w:sz="6" w:space="0" w:color="auto"/>
              <w:left w:val="single" w:sz="6" w:space="0" w:color="auto"/>
              <w:bottom w:val="single" w:sz="6" w:space="0" w:color="auto"/>
              <w:right w:val="single" w:sz="6" w:space="0" w:color="auto"/>
            </w:tcBorders>
            <w:shd w:val="clear" w:color="auto" w:fill="auto"/>
          </w:tcPr>
          <w:p w:rsidR="003E3474" w:rsidRPr="003E3474" w:rsidRDefault="003E3474" w:rsidP="003E3474">
            <w:pPr>
              <w:autoSpaceDE w:val="0"/>
              <w:autoSpaceDN w:val="0"/>
              <w:adjustRightInd w:val="0"/>
              <w:jc w:val="center"/>
              <w:rPr>
                <w:rFonts w:ascii="ＭＳ ゴシック" w:eastAsia="ＭＳ ゴシック" w:hAnsi="ＭＳ ゴシック" w:cs="MS UI Gothic"/>
                <w:color w:val="000000"/>
                <w:kern w:val="0"/>
                <w:sz w:val="16"/>
                <w:szCs w:val="16"/>
              </w:rPr>
            </w:pPr>
            <w:r w:rsidRPr="003E3474">
              <w:rPr>
                <w:rFonts w:ascii="ＭＳ ゴシック" w:eastAsia="ＭＳ ゴシック" w:hAnsi="ＭＳ ゴシック" w:cs="MS UI Gothic" w:hint="eastAsia"/>
                <w:color w:val="000000"/>
                <w:kern w:val="0"/>
                <w:sz w:val="16"/>
                <w:szCs w:val="16"/>
              </w:rPr>
              <w:t>項</w:t>
            </w:r>
          </w:p>
        </w:tc>
        <w:tc>
          <w:tcPr>
            <w:tcW w:w="2491" w:type="pct"/>
            <w:tcBorders>
              <w:top w:val="single" w:sz="6" w:space="0" w:color="auto"/>
              <w:left w:val="single" w:sz="6" w:space="0" w:color="auto"/>
              <w:bottom w:val="single" w:sz="6" w:space="0" w:color="auto"/>
              <w:right w:val="single" w:sz="6" w:space="0" w:color="auto"/>
            </w:tcBorders>
            <w:shd w:val="clear" w:color="auto" w:fill="auto"/>
          </w:tcPr>
          <w:p w:rsidR="003E3474" w:rsidRPr="003E3474" w:rsidRDefault="003E3474" w:rsidP="003E3474">
            <w:pPr>
              <w:autoSpaceDE w:val="0"/>
              <w:autoSpaceDN w:val="0"/>
              <w:adjustRightInd w:val="0"/>
              <w:jc w:val="left"/>
              <w:rPr>
                <w:rFonts w:ascii="ＭＳ ゴシック" w:eastAsia="ＭＳ ゴシック" w:hAnsi="ＭＳ ゴシック" w:cs="ＭＳ 明朝"/>
                <w:color w:val="000000"/>
                <w:kern w:val="0"/>
                <w:sz w:val="16"/>
                <w:szCs w:val="16"/>
              </w:rPr>
            </w:pPr>
            <w:r w:rsidRPr="003E3474">
              <w:rPr>
                <w:rFonts w:ascii="ＭＳ ゴシック" w:eastAsia="ＭＳ ゴシック" w:hAnsi="ＭＳ ゴシック" w:cs="ＭＳ 明朝" w:hint="eastAsia"/>
                <w:color w:val="000000"/>
                <w:kern w:val="0"/>
                <w:sz w:val="16"/>
                <w:szCs w:val="16"/>
              </w:rPr>
              <w:t>区分</w:t>
            </w:r>
          </w:p>
        </w:tc>
        <w:tc>
          <w:tcPr>
            <w:tcW w:w="2270" w:type="pct"/>
            <w:tcBorders>
              <w:top w:val="single" w:sz="6" w:space="0" w:color="auto"/>
              <w:left w:val="single" w:sz="6" w:space="0" w:color="auto"/>
              <w:bottom w:val="single" w:sz="6" w:space="0" w:color="auto"/>
              <w:right w:val="single" w:sz="6" w:space="0" w:color="auto"/>
            </w:tcBorders>
            <w:shd w:val="clear" w:color="auto" w:fill="auto"/>
          </w:tcPr>
          <w:p w:rsidR="003E3474" w:rsidRPr="003E3474" w:rsidRDefault="003E3474" w:rsidP="003E3474">
            <w:pPr>
              <w:autoSpaceDE w:val="0"/>
              <w:autoSpaceDN w:val="0"/>
              <w:adjustRightInd w:val="0"/>
              <w:jc w:val="left"/>
              <w:rPr>
                <w:rFonts w:ascii="ＭＳ ゴシック" w:eastAsia="ＭＳ ゴシック" w:hAnsi="ＭＳ ゴシック" w:cs="ＭＳ 明朝"/>
                <w:color w:val="000000"/>
                <w:kern w:val="0"/>
                <w:sz w:val="16"/>
                <w:szCs w:val="16"/>
              </w:rPr>
            </w:pPr>
            <w:r w:rsidRPr="003E3474">
              <w:rPr>
                <w:rFonts w:ascii="ＭＳ ゴシック" w:eastAsia="ＭＳ ゴシック" w:hAnsi="ＭＳ ゴシック" w:cs="ＭＳ 明朝" w:hint="eastAsia"/>
                <w:color w:val="000000"/>
                <w:kern w:val="0"/>
                <w:sz w:val="16"/>
                <w:szCs w:val="16"/>
              </w:rPr>
              <w:t>規模</w:t>
            </w:r>
          </w:p>
        </w:tc>
      </w:tr>
      <w:tr w:rsidR="003E3474" w:rsidRPr="003E3474" w:rsidTr="000B6724">
        <w:tblPrEx>
          <w:tblCellMar>
            <w:top w:w="0" w:type="dxa"/>
            <w:bottom w:w="0" w:type="dxa"/>
          </w:tblCellMar>
        </w:tblPrEx>
        <w:trPr>
          <w:trHeight w:val="231"/>
        </w:trPr>
        <w:tc>
          <w:tcPr>
            <w:tcW w:w="240" w:type="pct"/>
            <w:vMerge w:val="restart"/>
            <w:tcBorders>
              <w:top w:val="single" w:sz="6" w:space="0" w:color="auto"/>
              <w:left w:val="single" w:sz="6" w:space="0" w:color="auto"/>
              <w:right w:val="single" w:sz="6" w:space="0" w:color="auto"/>
            </w:tcBorders>
          </w:tcPr>
          <w:p w:rsidR="003E3474" w:rsidRPr="003E3474" w:rsidRDefault="003E3474" w:rsidP="003E3474">
            <w:pPr>
              <w:autoSpaceDE w:val="0"/>
              <w:autoSpaceDN w:val="0"/>
              <w:adjustRightInd w:val="0"/>
              <w:jc w:val="center"/>
              <w:rPr>
                <w:rFonts w:ascii="ＭＳ ゴシック" w:eastAsia="ＭＳ ゴシック" w:hAnsi="ＭＳ ゴシック" w:cs="MS UI Gothic"/>
                <w:color w:val="000000"/>
                <w:kern w:val="0"/>
                <w:sz w:val="16"/>
                <w:szCs w:val="16"/>
              </w:rPr>
            </w:pPr>
            <w:r w:rsidRPr="003E3474">
              <w:rPr>
                <w:rFonts w:ascii="ＭＳ ゴシック" w:eastAsia="ＭＳ ゴシック" w:hAnsi="ＭＳ ゴシック" w:cs="MS UI Gothic" w:hint="eastAsia"/>
                <w:color w:val="000000"/>
                <w:kern w:val="0"/>
                <w:sz w:val="16"/>
                <w:szCs w:val="16"/>
              </w:rPr>
              <w:t>一</w:t>
            </w:r>
          </w:p>
        </w:tc>
        <w:tc>
          <w:tcPr>
            <w:tcW w:w="2491" w:type="pct"/>
            <w:tcBorders>
              <w:top w:val="single" w:sz="6" w:space="0" w:color="auto"/>
              <w:left w:val="single" w:sz="6" w:space="0" w:color="auto"/>
              <w:bottom w:val="single" w:sz="6" w:space="0" w:color="auto"/>
              <w:right w:val="single" w:sz="6" w:space="0" w:color="auto"/>
            </w:tcBorders>
          </w:tcPr>
          <w:p w:rsidR="003E3474" w:rsidRPr="003E3474" w:rsidRDefault="003E3474" w:rsidP="003E3474">
            <w:pPr>
              <w:autoSpaceDE w:val="0"/>
              <w:autoSpaceDN w:val="0"/>
              <w:adjustRightInd w:val="0"/>
              <w:jc w:val="left"/>
              <w:rPr>
                <w:rFonts w:ascii="ＭＳ ゴシック" w:eastAsia="ＭＳ ゴシック" w:hAnsi="ＭＳ ゴシック" w:cs="ＭＳ 明朝"/>
                <w:kern w:val="0"/>
                <w:sz w:val="16"/>
                <w:szCs w:val="16"/>
              </w:rPr>
            </w:pPr>
            <w:r w:rsidRPr="003E3474">
              <w:rPr>
                <w:rFonts w:ascii="ＭＳ ゴシック" w:eastAsia="ＭＳ ゴシック" w:hAnsi="ＭＳ ゴシック" w:cs="ＭＳ 明朝" w:hint="eastAsia"/>
                <w:kern w:val="0"/>
                <w:sz w:val="16"/>
                <w:szCs w:val="16"/>
              </w:rPr>
              <w:t>学校</w:t>
            </w:r>
          </w:p>
        </w:tc>
        <w:tc>
          <w:tcPr>
            <w:tcW w:w="2270" w:type="pct"/>
            <w:vMerge w:val="restart"/>
            <w:tcBorders>
              <w:top w:val="single" w:sz="6" w:space="0" w:color="auto"/>
              <w:left w:val="single" w:sz="6" w:space="0" w:color="auto"/>
              <w:right w:val="single" w:sz="6" w:space="0" w:color="auto"/>
            </w:tcBorders>
          </w:tcPr>
          <w:p w:rsidR="003E3474" w:rsidRPr="003E3474" w:rsidRDefault="003E3474" w:rsidP="003E3474">
            <w:pPr>
              <w:autoSpaceDE w:val="0"/>
              <w:autoSpaceDN w:val="0"/>
              <w:adjustRightInd w:val="0"/>
              <w:jc w:val="left"/>
              <w:rPr>
                <w:rFonts w:ascii="ＭＳ ゴシック" w:eastAsia="ＭＳ ゴシック" w:hAnsi="ＭＳ ゴシック" w:cs="ＭＳ 明朝"/>
                <w:kern w:val="0"/>
                <w:sz w:val="16"/>
                <w:szCs w:val="16"/>
              </w:rPr>
            </w:pPr>
            <w:r w:rsidRPr="003E3474">
              <w:rPr>
                <w:rFonts w:ascii="ＭＳ ゴシック" w:eastAsia="ＭＳ ゴシック" w:hAnsi="ＭＳ ゴシック" w:cs="ＭＳ 明朝" w:hint="eastAsia"/>
                <w:kern w:val="0"/>
                <w:sz w:val="16"/>
                <w:szCs w:val="16"/>
              </w:rPr>
              <w:t>全て</w:t>
            </w:r>
          </w:p>
        </w:tc>
      </w:tr>
      <w:tr w:rsidR="003E3474" w:rsidRPr="003E3474" w:rsidTr="000B6724">
        <w:tblPrEx>
          <w:tblCellMar>
            <w:top w:w="0" w:type="dxa"/>
            <w:bottom w:w="0" w:type="dxa"/>
          </w:tblCellMar>
        </w:tblPrEx>
        <w:trPr>
          <w:trHeight w:val="307"/>
        </w:trPr>
        <w:tc>
          <w:tcPr>
            <w:tcW w:w="240" w:type="pct"/>
            <w:vMerge/>
            <w:tcBorders>
              <w:left w:val="single" w:sz="6" w:space="0" w:color="auto"/>
              <w:right w:val="single" w:sz="6" w:space="0" w:color="auto"/>
            </w:tcBorders>
          </w:tcPr>
          <w:p w:rsidR="003E3474" w:rsidRPr="003E3474" w:rsidRDefault="003E3474" w:rsidP="003E3474">
            <w:pPr>
              <w:autoSpaceDE w:val="0"/>
              <w:autoSpaceDN w:val="0"/>
              <w:adjustRightInd w:val="0"/>
              <w:jc w:val="center"/>
              <w:rPr>
                <w:rFonts w:ascii="ＭＳ ゴシック" w:eastAsia="ＭＳ ゴシック" w:hAnsi="ＭＳ ゴシック" w:cs="MS UI Gothic"/>
                <w:color w:val="000000"/>
                <w:kern w:val="0"/>
                <w:sz w:val="16"/>
                <w:szCs w:val="16"/>
              </w:rPr>
            </w:pPr>
          </w:p>
        </w:tc>
        <w:tc>
          <w:tcPr>
            <w:tcW w:w="2491" w:type="pct"/>
            <w:tcBorders>
              <w:top w:val="single" w:sz="6" w:space="0" w:color="auto"/>
              <w:left w:val="single" w:sz="6" w:space="0" w:color="auto"/>
              <w:bottom w:val="single" w:sz="6" w:space="0" w:color="auto"/>
              <w:right w:val="single" w:sz="6" w:space="0" w:color="auto"/>
            </w:tcBorders>
          </w:tcPr>
          <w:p w:rsidR="003E3474" w:rsidRPr="003E3474" w:rsidRDefault="003E3474" w:rsidP="003E3474">
            <w:pPr>
              <w:autoSpaceDE w:val="0"/>
              <w:autoSpaceDN w:val="0"/>
              <w:adjustRightInd w:val="0"/>
              <w:jc w:val="left"/>
              <w:rPr>
                <w:rFonts w:ascii="ＭＳ ゴシック" w:eastAsia="ＭＳ ゴシック" w:hAnsi="ＭＳ ゴシック" w:cs="ＭＳ 明朝"/>
                <w:color w:val="000000"/>
                <w:kern w:val="0"/>
                <w:sz w:val="16"/>
                <w:szCs w:val="16"/>
              </w:rPr>
            </w:pPr>
            <w:r w:rsidRPr="003E3474">
              <w:rPr>
                <w:rFonts w:ascii="ＭＳ ゴシック" w:eastAsia="ＭＳ ゴシック" w:hAnsi="ＭＳ ゴシック" w:cs="ＭＳ 明朝" w:hint="eastAsia"/>
                <w:color w:val="000000"/>
                <w:kern w:val="0"/>
                <w:sz w:val="16"/>
                <w:szCs w:val="16"/>
              </w:rPr>
              <w:t>病院又は診療所</w:t>
            </w:r>
          </w:p>
        </w:tc>
        <w:tc>
          <w:tcPr>
            <w:tcW w:w="2270" w:type="pct"/>
            <w:vMerge/>
            <w:tcBorders>
              <w:left w:val="single" w:sz="6" w:space="0" w:color="auto"/>
              <w:right w:val="single" w:sz="6" w:space="0" w:color="auto"/>
            </w:tcBorders>
          </w:tcPr>
          <w:p w:rsidR="003E3474" w:rsidRPr="003E3474" w:rsidRDefault="003E3474" w:rsidP="003E3474">
            <w:pPr>
              <w:autoSpaceDE w:val="0"/>
              <w:autoSpaceDN w:val="0"/>
              <w:adjustRightInd w:val="0"/>
              <w:jc w:val="left"/>
              <w:rPr>
                <w:rFonts w:ascii="ＭＳ ゴシック" w:eastAsia="ＭＳ ゴシック" w:hAnsi="ＭＳ ゴシック" w:cs="ＭＳ Ｐゴシック"/>
                <w:color w:val="000000"/>
                <w:kern w:val="0"/>
                <w:sz w:val="16"/>
                <w:szCs w:val="16"/>
              </w:rPr>
            </w:pPr>
          </w:p>
        </w:tc>
      </w:tr>
      <w:tr w:rsidR="003E3474" w:rsidRPr="003E3474" w:rsidTr="000B6724">
        <w:tblPrEx>
          <w:tblCellMar>
            <w:top w:w="0" w:type="dxa"/>
            <w:bottom w:w="0" w:type="dxa"/>
          </w:tblCellMar>
        </w:tblPrEx>
        <w:trPr>
          <w:trHeight w:val="496"/>
        </w:trPr>
        <w:tc>
          <w:tcPr>
            <w:tcW w:w="240" w:type="pct"/>
            <w:vMerge/>
            <w:tcBorders>
              <w:left w:val="single" w:sz="6" w:space="0" w:color="auto"/>
              <w:right w:val="single" w:sz="6" w:space="0" w:color="auto"/>
            </w:tcBorders>
          </w:tcPr>
          <w:p w:rsidR="003E3474" w:rsidRPr="003E3474" w:rsidRDefault="003E3474" w:rsidP="003E3474">
            <w:pPr>
              <w:autoSpaceDE w:val="0"/>
              <w:autoSpaceDN w:val="0"/>
              <w:adjustRightInd w:val="0"/>
              <w:jc w:val="center"/>
              <w:rPr>
                <w:rFonts w:ascii="ＭＳ ゴシック" w:eastAsia="ＭＳ ゴシック" w:hAnsi="ＭＳ ゴシック" w:cs="MS UI Gothic"/>
                <w:color w:val="000000"/>
                <w:kern w:val="0"/>
                <w:sz w:val="16"/>
                <w:szCs w:val="16"/>
              </w:rPr>
            </w:pPr>
          </w:p>
        </w:tc>
        <w:tc>
          <w:tcPr>
            <w:tcW w:w="2491" w:type="pct"/>
            <w:tcBorders>
              <w:top w:val="single" w:sz="6" w:space="0" w:color="auto"/>
              <w:left w:val="single" w:sz="6" w:space="0" w:color="auto"/>
              <w:bottom w:val="single" w:sz="6" w:space="0" w:color="auto"/>
              <w:right w:val="single" w:sz="6" w:space="0" w:color="auto"/>
            </w:tcBorders>
          </w:tcPr>
          <w:p w:rsidR="003E3474" w:rsidRPr="003E3474" w:rsidRDefault="003E3474" w:rsidP="003E3474">
            <w:pPr>
              <w:autoSpaceDE w:val="0"/>
              <w:autoSpaceDN w:val="0"/>
              <w:adjustRightInd w:val="0"/>
              <w:jc w:val="left"/>
              <w:rPr>
                <w:rFonts w:ascii="ＭＳ ゴシック" w:eastAsia="ＭＳ ゴシック" w:hAnsi="ＭＳ ゴシック" w:cs="ＭＳ 明朝"/>
                <w:color w:val="000000"/>
                <w:kern w:val="0"/>
                <w:sz w:val="16"/>
                <w:szCs w:val="16"/>
              </w:rPr>
            </w:pPr>
            <w:r w:rsidRPr="003E3474">
              <w:rPr>
                <w:rFonts w:ascii="ＭＳ ゴシック" w:eastAsia="ＭＳ ゴシック" w:hAnsi="ＭＳ ゴシック" w:cs="ＭＳ 明朝" w:hint="eastAsia"/>
                <w:color w:val="000000"/>
                <w:kern w:val="0"/>
                <w:sz w:val="16"/>
                <w:szCs w:val="16"/>
              </w:rPr>
              <w:t>集会場</w:t>
            </w:r>
            <w:r w:rsidRPr="003E3474">
              <w:rPr>
                <w:rFonts w:ascii="ＭＳ ゴシック" w:eastAsia="ＭＳ ゴシック" w:hAnsi="ＭＳ ゴシック" w:cs="ＭＳ 明朝"/>
                <w:color w:val="000000"/>
                <w:kern w:val="0"/>
                <w:sz w:val="16"/>
                <w:szCs w:val="16"/>
              </w:rPr>
              <w:t>(</w:t>
            </w:r>
            <w:r w:rsidRPr="003E3474">
              <w:rPr>
                <w:rFonts w:ascii="ＭＳ ゴシック" w:eastAsia="ＭＳ ゴシック" w:hAnsi="ＭＳ ゴシック" w:cs="ＭＳ 明朝" w:hint="eastAsia"/>
                <w:color w:val="000000"/>
                <w:kern w:val="0"/>
                <w:sz w:val="16"/>
                <w:szCs w:val="16"/>
              </w:rPr>
              <w:t>床面積が二百平方メートル以上の集会室があるものに限る。</w:t>
            </w:r>
            <w:r w:rsidRPr="003E3474">
              <w:rPr>
                <w:rFonts w:ascii="ＭＳ ゴシック" w:eastAsia="ＭＳ ゴシック" w:hAnsi="ＭＳ ゴシック" w:cs="ＭＳ 明朝"/>
                <w:color w:val="000000"/>
                <w:kern w:val="0"/>
                <w:sz w:val="16"/>
                <w:szCs w:val="16"/>
              </w:rPr>
              <w:t>)</w:t>
            </w:r>
            <w:r w:rsidRPr="003E3474">
              <w:rPr>
                <w:rFonts w:ascii="ＭＳ ゴシック" w:eastAsia="ＭＳ ゴシック" w:hAnsi="ＭＳ ゴシック" w:cs="ＭＳ 明朝" w:hint="eastAsia"/>
                <w:color w:val="000000"/>
                <w:kern w:val="0"/>
                <w:sz w:val="16"/>
                <w:szCs w:val="16"/>
              </w:rPr>
              <w:t>又は公会堂</w:t>
            </w:r>
          </w:p>
        </w:tc>
        <w:tc>
          <w:tcPr>
            <w:tcW w:w="2270" w:type="pct"/>
            <w:vMerge/>
            <w:tcBorders>
              <w:left w:val="single" w:sz="6" w:space="0" w:color="auto"/>
              <w:right w:val="single" w:sz="6" w:space="0" w:color="auto"/>
            </w:tcBorders>
          </w:tcPr>
          <w:p w:rsidR="003E3474" w:rsidRPr="003E3474" w:rsidRDefault="003E3474" w:rsidP="003E3474">
            <w:pPr>
              <w:autoSpaceDE w:val="0"/>
              <w:autoSpaceDN w:val="0"/>
              <w:adjustRightInd w:val="0"/>
              <w:jc w:val="left"/>
              <w:rPr>
                <w:rFonts w:ascii="ＭＳ ゴシック" w:eastAsia="ＭＳ ゴシック" w:hAnsi="ＭＳ ゴシック" w:cs="ＭＳ Ｐゴシック"/>
                <w:color w:val="000000"/>
                <w:kern w:val="0"/>
                <w:sz w:val="16"/>
                <w:szCs w:val="16"/>
              </w:rPr>
            </w:pPr>
          </w:p>
        </w:tc>
      </w:tr>
      <w:tr w:rsidR="003E3474" w:rsidRPr="003E3474" w:rsidTr="000B6724">
        <w:tblPrEx>
          <w:tblCellMar>
            <w:top w:w="0" w:type="dxa"/>
            <w:bottom w:w="0" w:type="dxa"/>
          </w:tblCellMar>
        </w:tblPrEx>
        <w:trPr>
          <w:trHeight w:val="377"/>
        </w:trPr>
        <w:tc>
          <w:tcPr>
            <w:tcW w:w="240" w:type="pct"/>
            <w:vMerge/>
            <w:tcBorders>
              <w:left w:val="single" w:sz="6" w:space="0" w:color="auto"/>
              <w:right w:val="single" w:sz="6" w:space="0" w:color="auto"/>
            </w:tcBorders>
          </w:tcPr>
          <w:p w:rsidR="003E3474" w:rsidRPr="003E3474" w:rsidRDefault="003E3474" w:rsidP="003E3474">
            <w:pPr>
              <w:autoSpaceDE w:val="0"/>
              <w:autoSpaceDN w:val="0"/>
              <w:adjustRightInd w:val="0"/>
              <w:jc w:val="center"/>
              <w:rPr>
                <w:rFonts w:ascii="ＭＳ ゴシック" w:eastAsia="ＭＳ ゴシック" w:hAnsi="ＭＳ ゴシック" w:cs="MS UI Gothic"/>
                <w:color w:val="000000"/>
                <w:kern w:val="0"/>
                <w:sz w:val="16"/>
                <w:szCs w:val="16"/>
              </w:rPr>
            </w:pPr>
          </w:p>
        </w:tc>
        <w:tc>
          <w:tcPr>
            <w:tcW w:w="2491" w:type="pct"/>
            <w:tcBorders>
              <w:top w:val="single" w:sz="6" w:space="0" w:color="auto"/>
              <w:left w:val="single" w:sz="6" w:space="0" w:color="auto"/>
              <w:bottom w:val="single" w:sz="6" w:space="0" w:color="auto"/>
              <w:right w:val="single" w:sz="6" w:space="0" w:color="auto"/>
            </w:tcBorders>
          </w:tcPr>
          <w:p w:rsidR="003E3474" w:rsidRPr="003E3474" w:rsidRDefault="003E3474" w:rsidP="003E3474">
            <w:pPr>
              <w:autoSpaceDE w:val="0"/>
              <w:autoSpaceDN w:val="0"/>
              <w:adjustRightInd w:val="0"/>
              <w:jc w:val="left"/>
              <w:rPr>
                <w:rFonts w:ascii="ＭＳ ゴシック" w:eastAsia="ＭＳ ゴシック" w:hAnsi="ＭＳ ゴシック" w:cs="ＭＳ 明朝"/>
                <w:color w:val="000000"/>
                <w:kern w:val="0"/>
                <w:sz w:val="16"/>
                <w:szCs w:val="16"/>
              </w:rPr>
            </w:pPr>
            <w:r w:rsidRPr="003E3474">
              <w:rPr>
                <w:rFonts w:ascii="ＭＳ ゴシック" w:eastAsia="ＭＳ ゴシック" w:hAnsi="ＭＳ ゴシック" w:cs="ＭＳ 明朝" w:hint="eastAsia"/>
                <w:color w:val="000000"/>
                <w:kern w:val="0"/>
                <w:sz w:val="16"/>
                <w:szCs w:val="16"/>
              </w:rPr>
              <w:t>保健所、税務署その他不特定かつ多数の者が利用する官公署</w:t>
            </w:r>
          </w:p>
        </w:tc>
        <w:tc>
          <w:tcPr>
            <w:tcW w:w="2270" w:type="pct"/>
            <w:vMerge/>
            <w:tcBorders>
              <w:left w:val="single" w:sz="6" w:space="0" w:color="auto"/>
              <w:right w:val="single" w:sz="6" w:space="0" w:color="auto"/>
            </w:tcBorders>
          </w:tcPr>
          <w:p w:rsidR="003E3474" w:rsidRPr="003E3474" w:rsidRDefault="003E3474" w:rsidP="003E3474">
            <w:pPr>
              <w:autoSpaceDE w:val="0"/>
              <w:autoSpaceDN w:val="0"/>
              <w:adjustRightInd w:val="0"/>
              <w:jc w:val="left"/>
              <w:rPr>
                <w:rFonts w:ascii="ＭＳ ゴシック" w:eastAsia="ＭＳ ゴシック" w:hAnsi="ＭＳ ゴシック" w:cs="ＭＳ Ｐゴシック"/>
                <w:color w:val="000000"/>
                <w:kern w:val="0"/>
                <w:sz w:val="16"/>
                <w:szCs w:val="16"/>
              </w:rPr>
            </w:pPr>
          </w:p>
        </w:tc>
      </w:tr>
      <w:tr w:rsidR="003E3474" w:rsidRPr="003E3474" w:rsidTr="000B6724">
        <w:tblPrEx>
          <w:tblCellMar>
            <w:top w:w="0" w:type="dxa"/>
            <w:bottom w:w="0" w:type="dxa"/>
          </w:tblCellMar>
        </w:tblPrEx>
        <w:trPr>
          <w:trHeight w:val="65"/>
        </w:trPr>
        <w:tc>
          <w:tcPr>
            <w:tcW w:w="240" w:type="pct"/>
            <w:vMerge/>
            <w:tcBorders>
              <w:left w:val="single" w:sz="6" w:space="0" w:color="auto"/>
              <w:right w:val="single" w:sz="6" w:space="0" w:color="auto"/>
            </w:tcBorders>
          </w:tcPr>
          <w:p w:rsidR="003E3474" w:rsidRPr="003E3474" w:rsidRDefault="003E3474" w:rsidP="003E3474">
            <w:pPr>
              <w:autoSpaceDE w:val="0"/>
              <w:autoSpaceDN w:val="0"/>
              <w:adjustRightInd w:val="0"/>
              <w:jc w:val="center"/>
              <w:rPr>
                <w:rFonts w:ascii="ＭＳ ゴシック" w:eastAsia="ＭＳ ゴシック" w:hAnsi="ＭＳ ゴシック" w:cs="MS UI Gothic"/>
                <w:color w:val="000000"/>
                <w:kern w:val="0"/>
                <w:sz w:val="16"/>
                <w:szCs w:val="16"/>
              </w:rPr>
            </w:pPr>
          </w:p>
        </w:tc>
        <w:tc>
          <w:tcPr>
            <w:tcW w:w="2491" w:type="pct"/>
            <w:tcBorders>
              <w:top w:val="single" w:sz="6" w:space="0" w:color="auto"/>
              <w:left w:val="single" w:sz="6" w:space="0" w:color="auto"/>
              <w:bottom w:val="single" w:sz="6" w:space="0" w:color="auto"/>
              <w:right w:val="single" w:sz="6" w:space="0" w:color="auto"/>
            </w:tcBorders>
          </w:tcPr>
          <w:p w:rsidR="003E3474" w:rsidRPr="003E3474" w:rsidRDefault="003E3474" w:rsidP="003E3474">
            <w:pPr>
              <w:autoSpaceDE w:val="0"/>
              <w:autoSpaceDN w:val="0"/>
              <w:adjustRightInd w:val="0"/>
              <w:jc w:val="left"/>
              <w:rPr>
                <w:rFonts w:ascii="ＭＳ ゴシック" w:eastAsia="ＭＳ ゴシック" w:hAnsi="ＭＳ ゴシック" w:cs="ＭＳ 明朝"/>
                <w:color w:val="000000"/>
                <w:kern w:val="0"/>
                <w:sz w:val="16"/>
                <w:szCs w:val="16"/>
              </w:rPr>
            </w:pPr>
            <w:r w:rsidRPr="003E3474">
              <w:rPr>
                <w:rFonts w:ascii="ＭＳ ゴシック" w:eastAsia="ＭＳ ゴシック" w:hAnsi="ＭＳ ゴシック" w:cs="ＭＳ 明朝" w:hint="eastAsia"/>
                <w:color w:val="000000"/>
                <w:kern w:val="0"/>
                <w:sz w:val="16"/>
                <w:szCs w:val="16"/>
              </w:rPr>
              <w:t>老人ホーム、保育所、福祉ホームその他これらに類するもの</w:t>
            </w:r>
          </w:p>
        </w:tc>
        <w:tc>
          <w:tcPr>
            <w:tcW w:w="2270" w:type="pct"/>
            <w:vMerge/>
            <w:tcBorders>
              <w:left w:val="single" w:sz="6" w:space="0" w:color="auto"/>
              <w:right w:val="single" w:sz="6" w:space="0" w:color="auto"/>
            </w:tcBorders>
          </w:tcPr>
          <w:p w:rsidR="003E3474" w:rsidRPr="003E3474" w:rsidRDefault="003E3474" w:rsidP="003E3474">
            <w:pPr>
              <w:autoSpaceDE w:val="0"/>
              <w:autoSpaceDN w:val="0"/>
              <w:adjustRightInd w:val="0"/>
              <w:jc w:val="left"/>
              <w:rPr>
                <w:rFonts w:ascii="ＭＳ ゴシック" w:eastAsia="ＭＳ ゴシック" w:hAnsi="ＭＳ ゴシック" w:cs="ＭＳ Ｐゴシック"/>
                <w:color w:val="000000"/>
                <w:kern w:val="0"/>
                <w:sz w:val="16"/>
                <w:szCs w:val="16"/>
              </w:rPr>
            </w:pPr>
          </w:p>
        </w:tc>
      </w:tr>
      <w:tr w:rsidR="003E3474" w:rsidRPr="003E3474" w:rsidTr="000B6724">
        <w:tblPrEx>
          <w:tblCellMar>
            <w:top w:w="0" w:type="dxa"/>
            <w:bottom w:w="0" w:type="dxa"/>
          </w:tblCellMar>
        </w:tblPrEx>
        <w:trPr>
          <w:trHeight w:val="304"/>
        </w:trPr>
        <w:tc>
          <w:tcPr>
            <w:tcW w:w="240" w:type="pct"/>
            <w:vMerge/>
            <w:tcBorders>
              <w:left w:val="single" w:sz="6" w:space="0" w:color="auto"/>
              <w:right w:val="single" w:sz="6" w:space="0" w:color="auto"/>
            </w:tcBorders>
          </w:tcPr>
          <w:p w:rsidR="003E3474" w:rsidRPr="003E3474" w:rsidRDefault="003E3474" w:rsidP="003E3474">
            <w:pPr>
              <w:autoSpaceDE w:val="0"/>
              <w:autoSpaceDN w:val="0"/>
              <w:adjustRightInd w:val="0"/>
              <w:jc w:val="center"/>
              <w:rPr>
                <w:rFonts w:ascii="ＭＳ ゴシック" w:eastAsia="ＭＳ ゴシック" w:hAnsi="ＭＳ ゴシック" w:cs="MS UI Gothic"/>
                <w:color w:val="000000"/>
                <w:kern w:val="0"/>
                <w:sz w:val="16"/>
                <w:szCs w:val="16"/>
              </w:rPr>
            </w:pPr>
          </w:p>
        </w:tc>
        <w:tc>
          <w:tcPr>
            <w:tcW w:w="2491" w:type="pct"/>
            <w:tcBorders>
              <w:top w:val="single" w:sz="6" w:space="0" w:color="auto"/>
              <w:left w:val="single" w:sz="6" w:space="0" w:color="auto"/>
              <w:bottom w:val="single" w:sz="6" w:space="0" w:color="auto"/>
              <w:right w:val="single" w:sz="6" w:space="0" w:color="auto"/>
            </w:tcBorders>
          </w:tcPr>
          <w:p w:rsidR="003E3474" w:rsidRPr="003E3474" w:rsidRDefault="003E3474" w:rsidP="003E3474">
            <w:pPr>
              <w:autoSpaceDE w:val="0"/>
              <w:autoSpaceDN w:val="0"/>
              <w:adjustRightInd w:val="0"/>
              <w:jc w:val="left"/>
              <w:rPr>
                <w:rFonts w:ascii="ＭＳ ゴシック" w:eastAsia="ＭＳ ゴシック" w:hAnsi="ＭＳ ゴシック" w:cs="ＭＳ 明朝"/>
                <w:color w:val="000000"/>
                <w:kern w:val="0"/>
                <w:sz w:val="16"/>
                <w:szCs w:val="16"/>
              </w:rPr>
            </w:pPr>
            <w:r w:rsidRPr="003E3474">
              <w:rPr>
                <w:rFonts w:ascii="ＭＳ ゴシック" w:eastAsia="ＭＳ ゴシック" w:hAnsi="ＭＳ ゴシック" w:cs="ＭＳ 明朝" w:hint="eastAsia"/>
                <w:color w:val="000000"/>
                <w:kern w:val="0"/>
                <w:sz w:val="16"/>
                <w:szCs w:val="16"/>
              </w:rPr>
              <w:t>老人福祉センター、児童厚生施設、身体障害者福祉センターその他これらに類するもの</w:t>
            </w:r>
          </w:p>
        </w:tc>
        <w:tc>
          <w:tcPr>
            <w:tcW w:w="2270" w:type="pct"/>
            <w:vMerge/>
            <w:tcBorders>
              <w:left w:val="single" w:sz="6" w:space="0" w:color="auto"/>
              <w:right w:val="single" w:sz="6" w:space="0" w:color="auto"/>
            </w:tcBorders>
          </w:tcPr>
          <w:p w:rsidR="003E3474" w:rsidRPr="003E3474" w:rsidRDefault="003E3474" w:rsidP="003E3474">
            <w:pPr>
              <w:autoSpaceDE w:val="0"/>
              <w:autoSpaceDN w:val="0"/>
              <w:adjustRightInd w:val="0"/>
              <w:jc w:val="left"/>
              <w:rPr>
                <w:rFonts w:ascii="ＭＳ ゴシック" w:eastAsia="ＭＳ ゴシック" w:hAnsi="ＭＳ ゴシック" w:cs="ＭＳ Ｐゴシック"/>
                <w:color w:val="000000"/>
                <w:kern w:val="0"/>
                <w:sz w:val="16"/>
                <w:szCs w:val="16"/>
              </w:rPr>
            </w:pPr>
          </w:p>
        </w:tc>
      </w:tr>
      <w:tr w:rsidR="003E3474" w:rsidRPr="003E3474" w:rsidTr="000B6724">
        <w:tblPrEx>
          <w:tblCellMar>
            <w:top w:w="0" w:type="dxa"/>
            <w:bottom w:w="0" w:type="dxa"/>
          </w:tblCellMar>
        </w:tblPrEx>
        <w:trPr>
          <w:trHeight w:val="144"/>
        </w:trPr>
        <w:tc>
          <w:tcPr>
            <w:tcW w:w="240" w:type="pct"/>
            <w:vMerge/>
            <w:tcBorders>
              <w:left w:val="single" w:sz="6" w:space="0" w:color="auto"/>
              <w:right w:val="single" w:sz="6" w:space="0" w:color="auto"/>
            </w:tcBorders>
          </w:tcPr>
          <w:p w:rsidR="003E3474" w:rsidRPr="003E3474" w:rsidRDefault="003E3474" w:rsidP="003E3474">
            <w:pPr>
              <w:autoSpaceDE w:val="0"/>
              <w:autoSpaceDN w:val="0"/>
              <w:adjustRightInd w:val="0"/>
              <w:jc w:val="center"/>
              <w:rPr>
                <w:rFonts w:ascii="ＭＳ ゴシック" w:eastAsia="ＭＳ ゴシック" w:hAnsi="ＭＳ ゴシック" w:cs="MS UI Gothic"/>
                <w:color w:val="000000"/>
                <w:kern w:val="0"/>
                <w:sz w:val="16"/>
                <w:szCs w:val="16"/>
              </w:rPr>
            </w:pPr>
          </w:p>
        </w:tc>
        <w:tc>
          <w:tcPr>
            <w:tcW w:w="2491" w:type="pct"/>
            <w:tcBorders>
              <w:top w:val="single" w:sz="6" w:space="0" w:color="auto"/>
              <w:left w:val="single" w:sz="6" w:space="0" w:color="auto"/>
              <w:bottom w:val="single" w:sz="6" w:space="0" w:color="auto"/>
              <w:right w:val="single" w:sz="6" w:space="0" w:color="auto"/>
            </w:tcBorders>
          </w:tcPr>
          <w:p w:rsidR="003E3474" w:rsidRPr="003E3474" w:rsidRDefault="003E3474" w:rsidP="003E3474">
            <w:pPr>
              <w:autoSpaceDE w:val="0"/>
              <w:autoSpaceDN w:val="0"/>
              <w:adjustRightInd w:val="0"/>
              <w:jc w:val="left"/>
              <w:rPr>
                <w:rFonts w:ascii="ＭＳ ゴシック" w:eastAsia="ＭＳ ゴシック" w:hAnsi="ＭＳ ゴシック" w:cs="ＭＳ 明朝"/>
                <w:color w:val="000000"/>
                <w:kern w:val="0"/>
                <w:sz w:val="16"/>
                <w:szCs w:val="16"/>
              </w:rPr>
            </w:pPr>
            <w:r w:rsidRPr="003E3474">
              <w:rPr>
                <w:rFonts w:ascii="ＭＳ ゴシック" w:eastAsia="ＭＳ ゴシック" w:hAnsi="ＭＳ ゴシック" w:cs="ＭＳ 明朝" w:hint="eastAsia"/>
                <w:color w:val="000000"/>
                <w:kern w:val="0"/>
                <w:sz w:val="16"/>
                <w:szCs w:val="16"/>
              </w:rPr>
              <w:t>博物館、美術館又は図書館</w:t>
            </w:r>
          </w:p>
        </w:tc>
        <w:tc>
          <w:tcPr>
            <w:tcW w:w="2270" w:type="pct"/>
            <w:vMerge/>
            <w:tcBorders>
              <w:left w:val="single" w:sz="6" w:space="0" w:color="auto"/>
              <w:right w:val="single" w:sz="6" w:space="0" w:color="auto"/>
            </w:tcBorders>
          </w:tcPr>
          <w:p w:rsidR="003E3474" w:rsidRPr="003E3474" w:rsidRDefault="003E3474" w:rsidP="003E3474">
            <w:pPr>
              <w:autoSpaceDE w:val="0"/>
              <w:autoSpaceDN w:val="0"/>
              <w:adjustRightInd w:val="0"/>
              <w:jc w:val="left"/>
              <w:rPr>
                <w:rFonts w:ascii="ＭＳ ゴシック" w:eastAsia="ＭＳ ゴシック" w:hAnsi="ＭＳ ゴシック" w:cs="ＭＳ Ｐゴシック"/>
                <w:color w:val="000000"/>
                <w:kern w:val="0"/>
                <w:sz w:val="16"/>
                <w:szCs w:val="16"/>
              </w:rPr>
            </w:pPr>
          </w:p>
        </w:tc>
      </w:tr>
      <w:tr w:rsidR="003E3474" w:rsidRPr="003E3474" w:rsidTr="000B6724">
        <w:tblPrEx>
          <w:tblCellMar>
            <w:top w:w="0" w:type="dxa"/>
            <w:bottom w:w="0" w:type="dxa"/>
          </w:tblCellMar>
        </w:tblPrEx>
        <w:trPr>
          <w:trHeight w:val="65"/>
        </w:trPr>
        <w:tc>
          <w:tcPr>
            <w:tcW w:w="240" w:type="pct"/>
            <w:vMerge/>
            <w:tcBorders>
              <w:left w:val="single" w:sz="6" w:space="0" w:color="auto"/>
              <w:right w:val="single" w:sz="6" w:space="0" w:color="auto"/>
            </w:tcBorders>
          </w:tcPr>
          <w:p w:rsidR="003E3474" w:rsidRPr="003E3474" w:rsidRDefault="003E3474" w:rsidP="003E3474">
            <w:pPr>
              <w:autoSpaceDE w:val="0"/>
              <w:autoSpaceDN w:val="0"/>
              <w:adjustRightInd w:val="0"/>
              <w:jc w:val="center"/>
              <w:rPr>
                <w:rFonts w:ascii="ＭＳ ゴシック" w:eastAsia="ＭＳ ゴシック" w:hAnsi="ＭＳ ゴシック" w:cs="MS UI Gothic"/>
                <w:color w:val="000000"/>
                <w:kern w:val="0"/>
                <w:sz w:val="16"/>
                <w:szCs w:val="16"/>
              </w:rPr>
            </w:pPr>
          </w:p>
        </w:tc>
        <w:tc>
          <w:tcPr>
            <w:tcW w:w="2491" w:type="pct"/>
            <w:tcBorders>
              <w:top w:val="single" w:sz="6" w:space="0" w:color="auto"/>
              <w:left w:val="single" w:sz="6" w:space="0" w:color="auto"/>
              <w:bottom w:val="single" w:sz="6" w:space="0" w:color="auto"/>
              <w:right w:val="single" w:sz="6" w:space="0" w:color="auto"/>
            </w:tcBorders>
          </w:tcPr>
          <w:p w:rsidR="003E3474" w:rsidRPr="003E3474" w:rsidRDefault="003E3474" w:rsidP="003E3474">
            <w:pPr>
              <w:autoSpaceDE w:val="0"/>
              <w:autoSpaceDN w:val="0"/>
              <w:adjustRightInd w:val="0"/>
              <w:jc w:val="left"/>
              <w:rPr>
                <w:rFonts w:ascii="ＭＳ ゴシック" w:eastAsia="ＭＳ ゴシック" w:hAnsi="ＭＳ ゴシック" w:cs="ＭＳ 明朝"/>
                <w:color w:val="000000"/>
                <w:kern w:val="0"/>
                <w:sz w:val="16"/>
                <w:szCs w:val="16"/>
              </w:rPr>
            </w:pPr>
            <w:r w:rsidRPr="003E3474">
              <w:rPr>
                <w:rFonts w:ascii="ＭＳ ゴシック" w:eastAsia="ＭＳ ゴシック" w:hAnsi="ＭＳ ゴシック" w:cs="ＭＳ 明朝" w:hint="eastAsia"/>
                <w:color w:val="000000"/>
                <w:kern w:val="0"/>
                <w:sz w:val="16"/>
                <w:szCs w:val="16"/>
              </w:rPr>
              <w:t>車両の停車場又は船舶若しくは航空機の発着場を構成する建築物で旅客の乗降又は待合いの用に供するもの</w:t>
            </w:r>
          </w:p>
        </w:tc>
        <w:tc>
          <w:tcPr>
            <w:tcW w:w="2270" w:type="pct"/>
            <w:vMerge/>
            <w:tcBorders>
              <w:left w:val="single" w:sz="6" w:space="0" w:color="auto"/>
              <w:right w:val="single" w:sz="6" w:space="0" w:color="auto"/>
            </w:tcBorders>
          </w:tcPr>
          <w:p w:rsidR="003E3474" w:rsidRPr="003E3474" w:rsidRDefault="003E3474" w:rsidP="003E3474">
            <w:pPr>
              <w:autoSpaceDE w:val="0"/>
              <w:autoSpaceDN w:val="0"/>
              <w:adjustRightInd w:val="0"/>
              <w:jc w:val="left"/>
              <w:rPr>
                <w:rFonts w:ascii="ＭＳ ゴシック" w:eastAsia="ＭＳ ゴシック" w:hAnsi="ＭＳ ゴシック" w:cs="ＭＳ Ｐゴシック"/>
                <w:color w:val="000000"/>
                <w:kern w:val="0"/>
                <w:sz w:val="16"/>
                <w:szCs w:val="16"/>
              </w:rPr>
            </w:pPr>
          </w:p>
        </w:tc>
      </w:tr>
      <w:tr w:rsidR="003E3474" w:rsidRPr="003E3474" w:rsidTr="000B6724">
        <w:tblPrEx>
          <w:tblCellMar>
            <w:top w:w="0" w:type="dxa"/>
            <w:bottom w:w="0" w:type="dxa"/>
          </w:tblCellMar>
        </w:tblPrEx>
        <w:trPr>
          <w:trHeight w:val="65"/>
        </w:trPr>
        <w:tc>
          <w:tcPr>
            <w:tcW w:w="240" w:type="pct"/>
            <w:vMerge/>
            <w:tcBorders>
              <w:left w:val="single" w:sz="6" w:space="0" w:color="auto"/>
              <w:bottom w:val="single" w:sz="6" w:space="0" w:color="auto"/>
              <w:right w:val="single" w:sz="6" w:space="0" w:color="auto"/>
            </w:tcBorders>
          </w:tcPr>
          <w:p w:rsidR="003E3474" w:rsidRPr="003E3474" w:rsidRDefault="003E3474" w:rsidP="003E3474">
            <w:pPr>
              <w:autoSpaceDE w:val="0"/>
              <w:autoSpaceDN w:val="0"/>
              <w:adjustRightInd w:val="0"/>
              <w:jc w:val="center"/>
              <w:rPr>
                <w:rFonts w:ascii="ＭＳ ゴシック" w:eastAsia="ＭＳ ゴシック" w:hAnsi="ＭＳ ゴシック" w:cs="MS UI Gothic"/>
                <w:color w:val="000000"/>
                <w:kern w:val="0"/>
                <w:sz w:val="16"/>
                <w:szCs w:val="16"/>
              </w:rPr>
            </w:pPr>
          </w:p>
        </w:tc>
        <w:tc>
          <w:tcPr>
            <w:tcW w:w="2491" w:type="pct"/>
            <w:tcBorders>
              <w:top w:val="single" w:sz="6" w:space="0" w:color="auto"/>
              <w:left w:val="single" w:sz="6" w:space="0" w:color="auto"/>
              <w:bottom w:val="single" w:sz="6" w:space="0" w:color="auto"/>
              <w:right w:val="single" w:sz="6" w:space="0" w:color="auto"/>
            </w:tcBorders>
          </w:tcPr>
          <w:p w:rsidR="003E3474" w:rsidRPr="003E3474" w:rsidRDefault="003E3474" w:rsidP="003E3474">
            <w:pPr>
              <w:autoSpaceDE w:val="0"/>
              <w:autoSpaceDN w:val="0"/>
              <w:adjustRightInd w:val="0"/>
              <w:jc w:val="left"/>
              <w:rPr>
                <w:rFonts w:ascii="ＭＳ ゴシック" w:eastAsia="ＭＳ ゴシック" w:hAnsi="ＭＳ ゴシック" w:cs="ＭＳ 明朝"/>
                <w:color w:val="000000"/>
                <w:kern w:val="0"/>
                <w:sz w:val="16"/>
                <w:szCs w:val="16"/>
              </w:rPr>
            </w:pPr>
            <w:r w:rsidRPr="003E3474">
              <w:rPr>
                <w:rFonts w:ascii="ＭＳ ゴシック" w:eastAsia="ＭＳ ゴシック" w:hAnsi="ＭＳ ゴシック" w:cs="ＭＳ 明朝" w:hint="eastAsia"/>
                <w:color w:val="000000"/>
                <w:kern w:val="0"/>
                <w:sz w:val="16"/>
                <w:szCs w:val="16"/>
              </w:rPr>
              <w:t>公衆便所</w:t>
            </w:r>
          </w:p>
        </w:tc>
        <w:tc>
          <w:tcPr>
            <w:tcW w:w="2270" w:type="pct"/>
            <w:vMerge/>
            <w:tcBorders>
              <w:left w:val="single" w:sz="6" w:space="0" w:color="auto"/>
              <w:bottom w:val="single" w:sz="6" w:space="0" w:color="auto"/>
              <w:right w:val="single" w:sz="6" w:space="0" w:color="auto"/>
            </w:tcBorders>
          </w:tcPr>
          <w:p w:rsidR="003E3474" w:rsidRPr="003E3474" w:rsidRDefault="003E3474" w:rsidP="003E3474">
            <w:pPr>
              <w:autoSpaceDE w:val="0"/>
              <w:autoSpaceDN w:val="0"/>
              <w:adjustRightInd w:val="0"/>
              <w:jc w:val="left"/>
              <w:rPr>
                <w:rFonts w:ascii="ＭＳ ゴシック" w:eastAsia="ＭＳ ゴシック" w:hAnsi="ＭＳ ゴシック" w:cs="ＭＳ Ｐゴシック"/>
                <w:color w:val="000000"/>
                <w:kern w:val="0"/>
                <w:sz w:val="16"/>
                <w:szCs w:val="16"/>
              </w:rPr>
            </w:pPr>
          </w:p>
        </w:tc>
      </w:tr>
      <w:tr w:rsidR="003E3474" w:rsidRPr="003E3474" w:rsidTr="000B6724">
        <w:tblPrEx>
          <w:tblCellMar>
            <w:top w:w="0" w:type="dxa"/>
            <w:bottom w:w="0" w:type="dxa"/>
          </w:tblCellMar>
        </w:tblPrEx>
        <w:trPr>
          <w:trHeight w:val="65"/>
        </w:trPr>
        <w:tc>
          <w:tcPr>
            <w:tcW w:w="240" w:type="pct"/>
            <w:vMerge w:val="restart"/>
            <w:tcBorders>
              <w:top w:val="single" w:sz="6" w:space="0" w:color="auto"/>
              <w:left w:val="single" w:sz="6" w:space="0" w:color="auto"/>
              <w:right w:val="single" w:sz="6" w:space="0" w:color="auto"/>
            </w:tcBorders>
          </w:tcPr>
          <w:p w:rsidR="003E3474" w:rsidRPr="003E3474" w:rsidRDefault="003E3474" w:rsidP="003E3474">
            <w:pPr>
              <w:autoSpaceDE w:val="0"/>
              <w:autoSpaceDN w:val="0"/>
              <w:adjustRightInd w:val="0"/>
              <w:jc w:val="center"/>
              <w:rPr>
                <w:rFonts w:ascii="ＭＳ ゴシック" w:eastAsia="ＭＳ ゴシック" w:hAnsi="ＭＳ ゴシック" w:cs="MS UI Gothic"/>
                <w:color w:val="000000"/>
                <w:kern w:val="0"/>
                <w:sz w:val="16"/>
                <w:szCs w:val="16"/>
              </w:rPr>
            </w:pPr>
            <w:r w:rsidRPr="003E3474">
              <w:rPr>
                <w:rFonts w:ascii="ＭＳ ゴシック" w:eastAsia="ＭＳ ゴシック" w:hAnsi="ＭＳ ゴシック" w:cs="MS UI Gothic" w:hint="eastAsia"/>
                <w:color w:val="000000"/>
                <w:kern w:val="0"/>
                <w:sz w:val="16"/>
                <w:szCs w:val="16"/>
              </w:rPr>
              <w:lastRenderedPageBreak/>
              <w:t>二</w:t>
            </w:r>
          </w:p>
        </w:tc>
        <w:tc>
          <w:tcPr>
            <w:tcW w:w="2491" w:type="pct"/>
            <w:tcBorders>
              <w:top w:val="single" w:sz="6" w:space="0" w:color="auto"/>
              <w:left w:val="single" w:sz="6" w:space="0" w:color="auto"/>
              <w:bottom w:val="single" w:sz="6" w:space="0" w:color="auto"/>
              <w:right w:val="single" w:sz="6" w:space="0" w:color="auto"/>
            </w:tcBorders>
          </w:tcPr>
          <w:p w:rsidR="003E3474" w:rsidRPr="003E3474" w:rsidRDefault="003E3474" w:rsidP="003E3474">
            <w:pPr>
              <w:autoSpaceDE w:val="0"/>
              <w:autoSpaceDN w:val="0"/>
              <w:adjustRightInd w:val="0"/>
              <w:jc w:val="left"/>
              <w:rPr>
                <w:rFonts w:ascii="ＭＳ ゴシック" w:eastAsia="ＭＳ ゴシック" w:hAnsi="ＭＳ ゴシック" w:cs="ＭＳ 明朝"/>
                <w:color w:val="000000"/>
                <w:kern w:val="0"/>
                <w:sz w:val="16"/>
                <w:szCs w:val="16"/>
              </w:rPr>
            </w:pPr>
            <w:r w:rsidRPr="003E3474">
              <w:rPr>
                <w:rFonts w:ascii="ＭＳ ゴシック" w:eastAsia="ＭＳ ゴシック" w:hAnsi="ＭＳ ゴシック" w:cs="ＭＳ 明朝" w:hint="eastAsia"/>
                <w:color w:val="000000"/>
                <w:kern w:val="0"/>
                <w:sz w:val="16"/>
                <w:szCs w:val="16"/>
              </w:rPr>
              <w:t>百貨店、マーケットその他の物品販売業を営む店舗</w:t>
            </w:r>
          </w:p>
        </w:tc>
        <w:tc>
          <w:tcPr>
            <w:tcW w:w="2270" w:type="pct"/>
            <w:vMerge w:val="restart"/>
            <w:tcBorders>
              <w:top w:val="single" w:sz="6" w:space="0" w:color="auto"/>
              <w:left w:val="single" w:sz="6" w:space="0" w:color="auto"/>
              <w:bottom w:val="single" w:sz="6" w:space="0" w:color="auto"/>
              <w:right w:val="single" w:sz="6" w:space="0" w:color="auto"/>
            </w:tcBorders>
          </w:tcPr>
          <w:p w:rsidR="003E3474" w:rsidRPr="003E3474" w:rsidRDefault="003E3474" w:rsidP="003E3474">
            <w:pPr>
              <w:autoSpaceDE w:val="0"/>
              <w:autoSpaceDN w:val="0"/>
              <w:adjustRightInd w:val="0"/>
              <w:jc w:val="left"/>
              <w:rPr>
                <w:rFonts w:ascii="ＭＳ ゴシック" w:eastAsia="ＭＳ ゴシック" w:hAnsi="ＭＳ ゴシック" w:cs="ＭＳ 明朝"/>
                <w:kern w:val="0"/>
                <w:sz w:val="16"/>
                <w:szCs w:val="16"/>
              </w:rPr>
            </w:pPr>
            <w:r w:rsidRPr="003E3474">
              <w:rPr>
                <w:rFonts w:ascii="ＭＳ ゴシック" w:eastAsia="ＭＳ ゴシック" w:hAnsi="ＭＳ ゴシック" w:cs="ＭＳ 明朝" w:hint="eastAsia"/>
                <w:kern w:val="0"/>
                <w:sz w:val="16"/>
                <w:szCs w:val="16"/>
              </w:rPr>
              <w:t>床面積の合計２００平方メートル</w:t>
            </w:r>
          </w:p>
        </w:tc>
      </w:tr>
      <w:tr w:rsidR="003E3474" w:rsidRPr="003E3474" w:rsidTr="000B6724">
        <w:tblPrEx>
          <w:tblCellMar>
            <w:top w:w="0" w:type="dxa"/>
            <w:bottom w:w="0" w:type="dxa"/>
          </w:tblCellMar>
        </w:tblPrEx>
        <w:trPr>
          <w:trHeight w:val="65"/>
        </w:trPr>
        <w:tc>
          <w:tcPr>
            <w:tcW w:w="240" w:type="pct"/>
            <w:vMerge/>
            <w:tcBorders>
              <w:left w:val="single" w:sz="6" w:space="0" w:color="auto"/>
              <w:right w:val="single" w:sz="6" w:space="0" w:color="auto"/>
            </w:tcBorders>
          </w:tcPr>
          <w:p w:rsidR="003E3474" w:rsidRPr="003E3474" w:rsidRDefault="003E3474" w:rsidP="003E3474">
            <w:pPr>
              <w:autoSpaceDE w:val="0"/>
              <w:autoSpaceDN w:val="0"/>
              <w:adjustRightInd w:val="0"/>
              <w:jc w:val="center"/>
              <w:rPr>
                <w:rFonts w:ascii="ＭＳ ゴシック" w:eastAsia="ＭＳ ゴシック" w:hAnsi="ＭＳ ゴシック" w:cs="MS UI Gothic"/>
                <w:color w:val="000000"/>
                <w:kern w:val="0"/>
                <w:sz w:val="16"/>
                <w:szCs w:val="16"/>
              </w:rPr>
            </w:pPr>
          </w:p>
        </w:tc>
        <w:tc>
          <w:tcPr>
            <w:tcW w:w="2491" w:type="pct"/>
            <w:tcBorders>
              <w:top w:val="single" w:sz="6" w:space="0" w:color="auto"/>
              <w:left w:val="single" w:sz="6" w:space="0" w:color="auto"/>
              <w:bottom w:val="single" w:sz="6" w:space="0" w:color="auto"/>
              <w:right w:val="single" w:sz="6" w:space="0" w:color="auto"/>
            </w:tcBorders>
          </w:tcPr>
          <w:p w:rsidR="003E3474" w:rsidRPr="003E3474" w:rsidRDefault="003E3474" w:rsidP="003E3474">
            <w:pPr>
              <w:autoSpaceDE w:val="0"/>
              <w:autoSpaceDN w:val="0"/>
              <w:adjustRightInd w:val="0"/>
              <w:jc w:val="left"/>
              <w:rPr>
                <w:rFonts w:ascii="ＭＳ ゴシック" w:eastAsia="ＭＳ ゴシック" w:hAnsi="ＭＳ ゴシック" w:cs="ＭＳ 明朝"/>
                <w:color w:val="000000"/>
                <w:kern w:val="0"/>
                <w:sz w:val="16"/>
                <w:szCs w:val="16"/>
              </w:rPr>
            </w:pPr>
            <w:r w:rsidRPr="003E3474">
              <w:rPr>
                <w:rFonts w:ascii="ＭＳ ゴシック" w:eastAsia="ＭＳ ゴシック" w:hAnsi="ＭＳ ゴシック" w:cs="ＭＳ 明朝" w:hint="eastAsia"/>
                <w:color w:val="000000"/>
                <w:kern w:val="0"/>
                <w:sz w:val="16"/>
                <w:szCs w:val="16"/>
              </w:rPr>
              <w:t>飲食店</w:t>
            </w:r>
          </w:p>
        </w:tc>
        <w:tc>
          <w:tcPr>
            <w:tcW w:w="2270" w:type="pct"/>
            <w:vMerge/>
            <w:tcBorders>
              <w:top w:val="single" w:sz="6" w:space="0" w:color="auto"/>
              <w:left w:val="single" w:sz="6" w:space="0" w:color="auto"/>
              <w:bottom w:val="single" w:sz="6" w:space="0" w:color="auto"/>
              <w:right w:val="single" w:sz="6" w:space="0" w:color="auto"/>
            </w:tcBorders>
          </w:tcPr>
          <w:p w:rsidR="003E3474" w:rsidRPr="003E3474" w:rsidRDefault="003E3474" w:rsidP="003E3474">
            <w:pPr>
              <w:autoSpaceDE w:val="0"/>
              <w:autoSpaceDN w:val="0"/>
              <w:adjustRightInd w:val="0"/>
              <w:jc w:val="left"/>
              <w:rPr>
                <w:rFonts w:ascii="ＭＳ ゴシック" w:eastAsia="ＭＳ ゴシック" w:hAnsi="ＭＳ ゴシック" w:cs="ＭＳ Ｐゴシック"/>
                <w:color w:val="000000"/>
                <w:kern w:val="0"/>
                <w:sz w:val="16"/>
                <w:szCs w:val="16"/>
              </w:rPr>
            </w:pPr>
          </w:p>
        </w:tc>
      </w:tr>
      <w:tr w:rsidR="003E3474" w:rsidRPr="003E3474" w:rsidTr="000B6724">
        <w:tblPrEx>
          <w:tblCellMar>
            <w:top w:w="0" w:type="dxa"/>
            <w:bottom w:w="0" w:type="dxa"/>
          </w:tblCellMar>
        </w:tblPrEx>
        <w:trPr>
          <w:trHeight w:val="232"/>
        </w:trPr>
        <w:tc>
          <w:tcPr>
            <w:tcW w:w="240" w:type="pct"/>
            <w:vMerge/>
            <w:tcBorders>
              <w:left w:val="single" w:sz="6" w:space="0" w:color="auto"/>
              <w:right w:val="single" w:sz="6" w:space="0" w:color="auto"/>
            </w:tcBorders>
          </w:tcPr>
          <w:p w:rsidR="003E3474" w:rsidRPr="003E3474" w:rsidRDefault="003E3474" w:rsidP="003E3474">
            <w:pPr>
              <w:autoSpaceDE w:val="0"/>
              <w:autoSpaceDN w:val="0"/>
              <w:adjustRightInd w:val="0"/>
              <w:jc w:val="center"/>
              <w:rPr>
                <w:rFonts w:ascii="ＭＳ ゴシック" w:eastAsia="ＭＳ ゴシック" w:hAnsi="ＭＳ ゴシック" w:cs="MS UI Gothic"/>
                <w:color w:val="000000"/>
                <w:kern w:val="0"/>
                <w:sz w:val="16"/>
                <w:szCs w:val="16"/>
              </w:rPr>
            </w:pPr>
          </w:p>
        </w:tc>
        <w:tc>
          <w:tcPr>
            <w:tcW w:w="2491" w:type="pct"/>
            <w:tcBorders>
              <w:top w:val="single" w:sz="6" w:space="0" w:color="auto"/>
              <w:left w:val="single" w:sz="6" w:space="0" w:color="auto"/>
              <w:bottom w:val="single" w:sz="6" w:space="0" w:color="auto"/>
              <w:right w:val="single" w:sz="6" w:space="0" w:color="auto"/>
            </w:tcBorders>
          </w:tcPr>
          <w:p w:rsidR="003E3474" w:rsidRPr="003E3474" w:rsidRDefault="003E3474" w:rsidP="003E3474">
            <w:pPr>
              <w:autoSpaceDE w:val="0"/>
              <w:autoSpaceDN w:val="0"/>
              <w:adjustRightInd w:val="0"/>
              <w:jc w:val="left"/>
              <w:rPr>
                <w:rFonts w:ascii="ＭＳ ゴシック" w:eastAsia="ＭＳ ゴシック" w:hAnsi="ＭＳ ゴシック" w:cs="ＭＳ 明朝"/>
                <w:kern w:val="0"/>
                <w:sz w:val="16"/>
                <w:szCs w:val="16"/>
              </w:rPr>
            </w:pPr>
            <w:r w:rsidRPr="003E3474">
              <w:rPr>
                <w:rFonts w:ascii="ＭＳ ゴシック" w:eastAsia="ＭＳ ゴシック" w:hAnsi="ＭＳ ゴシック" w:cs="ＭＳ 明朝" w:hint="eastAsia"/>
                <w:kern w:val="0"/>
                <w:sz w:val="16"/>
                <w:szCs w:val="16"/>
              </w:rPr>
              <w:t>理髪店、クリーニング取次店、質屋、貸衣装屋、銀行その他これらに類するサービス業を営む店舗</w:t>
            </w:r>
          </w:p>
        </w:tc>
        <w:tc>
          <w:tcPr>
            <w:tcW w:w="2270" w:type="pct"/>
            <w:vMerge/>
            <w:tcBorders>
              <w:top w:val="single" w:sz="6" w:space="0" w:color="auto"/>
              <w:left w:val="single" w:sz="6" w:space="0" w:color="auto"/>
              <w:bottom w:val="single" w:sz="6" w:space="0" w:color="auto"/>
              <w:right w:val="single" w:sz="6" w:space="0" w:color="auto"/>
            </w:tcBorders>
          </w:tcPr>
          <w:p w:rsidR="003E3474" w:rsidRPr="003E3474" w:rsidRDefault="003E3474" w:rsidP="003E3474">
            <w:pPr>
              <w:autoSpaceDE w:val="0"/>
              <w:autoSpaceDN w:val="0"/>
              <w:adjustRightInd w:val="0"/>
              <w:jc w:val="left"/>
              <w:rPr>
                <w:rFonts w:ascii="ＭＳ ゴシック" w:eastAsia="ＭＳ ゴシック" w:hAnsi="ＭＳ ゴシック" w:cs="ＭＳ Ｐゴシック"/>
                <w:color w:val="000000"/>
                <w:kern w:val="0"/>
                <w:sz w:val="16"/>
                <w:szCs w:val="16"/>
              </w:rPr>
            </w:pPr>
          </w:p>
        </w:tc>
      </w:tr>
      <w:tr w:rsidR="003E3474" w:rsidRPr="003E3474" w:rsidTr="000B6724">
        <w:tblPrEx>
          <w:tblCellMar>
            <w:top w:w="0" w:type="dxa"/>
            <w:bottom w:w="0" w:type="dxa"/>
          </w:tblCellMar>
        </w:tblPrEx>
        <w:trPr>
          <w:trHeight w:val="101"/>
        </w:trPr>
        <w:tc>
          <w:tcPr>
            <w:tcW w:w="240" w:type="pct"/>
            <w:vMerge/>
            <w:tcBorders>
              <w:left w:val="single" w:sz="6" w:space="0" w:color="auto"/>
              <w:bottom w:val="single" w:sz="6" w:space="0" w:color="auto"/>
              <w:right w:val="single" w:sz="6" w:space="0" w:color="auto"/>
            </w:tcBorders>
          </w:tcPr>
          <w:p w:rsidR="003E3474" w:rsidRPr="003E3474" w:rsidRDefault="003E3474" w:rsidP="003E3474">
            <w:pPr>
              <w:autoSpaceDE w:val="0"/>
              <w:autoSpaceDN w:val="0"/>
              <w:adjustRightInd w:val="0"/>
              <w:jc w:val="center"/>
              <w:rPr>
                <w:rFonts w:ascii="ＭＳ ゴシック" w:eastAsia="ＭＳ ゴシック" w:hAnsi="ＭＳ ゴシック" w:cs="MS UI Gothic"/>
                <w:color w:val="000000"/>
                <w:kern w:val="0"/>
                <w:sz w:val="16"/>
                <w:szCs w:val="16"/>
              </w:rPr>
            </w:pPr>
          </w:p>
        </w:tc>
        <w:tc>
          <w:tcPr>
            <w:tcW w:w="2491" w:type="pct"/>
            <w:tcBorders>
              <w:top w:val="single" w:sz="6" w:space="0" w:color="auto"/>
              <w:left w:val="single" w:sz="6" w:space="0" w:color="auto"/>
              <w:bottom w:val="single" w:sz="6" w:space="0" w:color="auto"/>
              <w:right w:val="single" w:sz="6" w:space="0" w:color="auto"/>
            </w:tcBorders>
          </w:tcPr>
          <w:p w:rsidR="003E3474" w:rsidRPr="003E3474" w:rsidRDefault="003E3474" w:rsidP="003E3474">
            <w:pPr>
              <w:autoSpaceDE w:val="0"/>
              <w:autoSpaceDN w:val="0"/>
              <w:adjustRightInd w:val="0"/>
              <w:jc w:val="left"/>
              <w:rPr>
                <w:rFonts w:ascii="ＭＳ ゴシック" w:eastAsia="ＭＳ ゴシック" w:hAnsi="ＭＳ ゴシック" w:cs="ＭＳ 明朝"/>
                <w:kern w:val="0"/>
                <w:sz w:val="16"/>
                <w:szCs w:val="16"/>
              </w:rPr>
            </w:pPr>
            <w:r w:rsidRPr="003E3474">
              <w:rPr>
                <w:rFonts w:ascii="ＭＳ ゴシック" w:eastAsia="ＭＳ ゴシック" w:hAnsi="ＭＳ ゴシック" w:cs="ＭＳ 明朝" w:hint="eastAsia"/>
                <w:kern w:val="0"/>
                <w:sz w:val="16"/>
                <w:szCs w:val="16"/>
              </w:rPr>
              <w:t>工場（自動車修理工場に限る。）</w:t>
            </w:r>
          </w:p>
        </w:tc>
        <w:tc>
          <w:tcPr>
            <w:tcW w:w="2270" w:type="pct"/>
            <w:vMerge/>
            <w:tcBorders>
              <w:top w:val="single" w:sz="6" w:space="0" w:color="auto"/>
              <w:left w:val="single" w:sz="6" w:space="0" w:color="auto"/>
              <w:bottom w:val="single" w:sz="6" w:space="0" w:color="auto"/>
              <w:right w:val="single" w:sz="6" w:space="0" w:color="auto"/>
            </w:tcBorders>
          </w:tcPr>
          <w:p w:rsidR="003E3474" w:rsidRPr="003E3474" w:rsidRDefault="003E3474" w:rsidP="003E3474">
            <w:pPr>
              <w:autoSpaceDE w:val="0"/>
              <w:autoSpaceDN w:val="0"/>
              <w:adjustRightInd w:val="0"/>
              <w:jc w:val="left"/>
              <w:rPr>
                <w:rFonts w:ascii="ＭＳ ゴシック" w:eastAsia="ＭＳ ゴシック" w:hAnsi="ＭＳ ゴシック" w:cs="ＭＳ Ｐゴシック"/>
                <w:color w:val="000000"/>
                <w:kern w:val="0"/>
                <w:sz w:val="16"/>
                <w:szCs w:val="16"/>
              </w:rPr>
            </w:pPr>
          </w:p>
        </w:tc>
      </w:tr>
      <w:tr w:rsidR="003E3474" w:rsidRPr="003E3474" w:rsidTr="000B6724">
        <w:tblPrEx>
          <w:tblCellMar>
            <w:top w:w="0" w:type="dxa"/>
            <w:bottom w:w="0" w:type="dxa"/>
          </w:tblCellMar>
        </w:tblPrEx>
        <w:trPr>
          <w:trHeight w:val="377"/>
        </w:trPr>
        <w:tc>
          <w:tcPr>
            <w:tcW w:w="240" w:type="pct"/>
            <w:vMerge w:val="restart"/>
            <w:tcBorders>
              <w:top w:val="single" w:sz="6" w:space="0" w:color="auto"/>
              <w:left w:val="single" w:sz="6" w:space="0" w:color="auto"/>
              <w:right w:val="single" w:sz="6" w:space="0" w:color="auto"/>
            </w:tcBorders>
          </w:tcPr>
          <w:p w:rsidR="003E3474" w:rsidRPr="003E3474" w:rsidRDefault="003E3474" w:rsidP="003E3474">
            <w:pPr>
              <w:autoSpaceDE w:val="0"/>
              <w:autoSpaceDN w:val="0"/>
              <w:adjustRightInd w:val="0"/>
              <w:jc w:val="center"/>
              <w:rPr>
                <w:rFonts w:ascii="ＭＳ ゴシック" w:eastAsia="ＭＳ ゴシック" w:hAnsi="ＭＳ ゴシック" w:cs="MS UI Gothic"/>
                <w:color w:val="000000"/>
                <w:kern w:val="0"/>
                <w:sz w:val="16"/>
                <w:szCs w:val="16"/>
              </w:rPr>
            </w:pPr>
            <w:r w:rsidRPr="003E3474">
              <w:rPr>
                <w:rFonts w:ascii="ＭＳ ゴシック" w:eastAsia="ＭＳ ゴシック" w:hAnsi="ＭＳ ゴシック" w:cs="MS UI Gothic" w:hint="eastAsia"/>
                <w:color w:val="000000"/>
                <w:kern w:val="0"/>
                <w:sz w:val="16"/>
                <w:szCs w:val="16"/>
              </w:rPr>
              <w:t>三</w:t>
            </w:r>
          </w:p>
        </w:tc>
        <w:tc>
          <w:tcPr>
            <w:tcW w:w="2491" w:type="pct"/>
            <w:tcBorders>
              <w:top w:val="single" w:sz="6" w:space="0" w:color="auto"/>
              <w:left w:val="single" w:sz="6" w:space="0" w:color="auto"/>
              <w:bottom w:val="single" w:sz="6" w:space="0" w:color="auto"/>
              <w:right w:val="single" w:sz="6" w:space="0" w:color="auto"/>
            </w:tcBorders>
          </w:tcPr>
          <w:p w:rsidR="003E3474" w:rsidRPr="003E3474" w:rsidRDefault="003E3474" w:rsidP="003E3474">
            <w:pPr>
              <w:autoSpaceDE w:val="0"/>
              <w:autoSpaceDN w:val="0"/>
              <w:adjustRightInd w:val="0"/>
              <w:jc w:val="left"/>
              <w:rPr>
                <w:rFonts w:ascii="ＭＳ ゴシック" w:eastAsia="ＭＳ ゴシック" w:hAnsi="ＭＳ ゴシック" w:cs="ＭＳ 明朝"/>
                <w:color w:val="000000"/>
                <w:kern w:val="0"/>
                <w:sz w:val="16"/>
                <w:szCs w:val="16"/>
              </w:rPr>
            </w:pPr>
            <w:r w:rsidRPr="003E3474">
              <w:rPr>
                <w:rFonts w:ascii="ＭＳ ゴシック" w:eastAsia="ＭＳ ゴシック" w:hAnsi="ＭＳ ゴシック" w:cs="ＭＳ 明朝" w:hint="eastAsia"/>
                <w:color w:val="000000"/>
                <w:kern w:val="0"/>
                <w:sz w:val="16"/>
                <w:szCs w:val="16"/>
              </w:rPr>
              <w:t>劇場、観覧場、映画館又は演芸場</w:t>
            </w:r>
          </w:p>
        </w:tc>
        <w:tc>
          <w:tcPr>
            <w:tcW w:w="2270" w:type="pct"/>
            <w:vMerge w:val="restart"/>
            <w:tcBorders>
              <w:top w:val="single" w:sz="6" w:space="0" w:color="auto"/>
              <w:left w:val="single" w:sz="6" w:space="0" w:color="auto"/>
              <w:bottom w:val="single" w:sz="6" w:space="0" w:color="auto"/>
              <w:right w:val="single" w:sz="6" w:space="0" w:color="auto"/>
            </w:tcBorders>
          </w:tcPr>
          <w:p w:rsidR="003E3474" w:rsidRPr="003E3474" w:rsidRDefault="003E3474" w:rsidP="003E3474">
            <w:pPr>
              <w:autoSpaceDE w:val="0"/>
              <w:autoSpaceDN w:val="0"/>
              <w:adjustRightInd w:val="0"/>
              <w:jc w:val="left"/>
              <w:rPr>
                <w:rFonts w:ascii="ＭＳ ゴシック" w:eastAsia="ＭＳ ゴシック" w:hAnsi="ＭＳ ゴシック" w:cs="ＭＳ 明朝"/>
                <w:color w:val="000000"/>
                <w:kern w:val="0"/>
                <w:sz w:val="16"/>
                <w:szCs w:val="16"/>
              </w:rPr>
            </w:pPr>
            <w:r w:rsidRPr="003E3474">
              <w:rPr>
                <w:rFonts w:ascii="ＭＳ ゴシック" w:eastAsia="ＭＳ ゴシック" w:hAnsi="ＭＳ ゴシック" w:cs="ＭＳ 明朝" w:hint="eastAsia"/>
                <w:color w:val="000000"/>
                <w:kern w:val="0"/>
                <w:sz w:val="16"/>
                <w:szCs w:val="16"/>
              </w:rPr>
              <w:t>床面積の合計５００平方メートル</w:t>
            </w:r>
          </w:p>
        </w:tc>
      </w:tr>
      <w:tr w:rsidR="003E3474" w:rsidRPr="003E3474" w:rsidTr="000B6724">
        <w:tblPrEx>
          <w:tblCellMar>
            <w:top w:w="0" w:type="dxa"/>
            <w:bottom w:w="0" w:type="dxa"/>
          </w:tblCellMar>
        </w:tblPrEx>
        <w:trPr>
          <w:trHeight w:val="65"/>
        </w:trPr>
        <w:tc>
          <w:tcPr>
            <w:tcW w:w="240" w:type="pct"/>
            <w:vMerge/>
            <w:tcBorders>
              <w:left w:val="single" w:sz="6" w:space="0" w:color="auto"/>
              <w:right w:val="single" w:sz="6" w:space="0" w:color="auto"/>
            </w:tcBorders>
          </w:tcPr>
          <w:p w:rsidR="003E3474" w:rsidRPr="003E3474" w:rsidRDefault="003E3474" w:rsidP="003E3474">
            <w:pPr>
              <w:autoSpaceDE w:val="0"/>
              <w:autoSpaceDN w:val="0"/>
              <w:adjustRightInd w:val="0"/>
              <w:jc w:val="center"/>
              <w:rPr>
                <w:rFonts w:ascii="ＭＳ ゴシック" w:eastAsia="ＭＳ ゴシック" w:hAnsi="ＭＳ ゴシック" w:cs="MS UI Gothic"/>
                <w:color w:val="000000"/>
                <w:kern w:val="0"/>
                <w:sz w:val="16"/>
                <w:szCs w:val="16"/>
              </w:rPr>
            </w:pPr>
          </w:p>
        </w:tc>
        <w:tc>
          <w:tcPr>
            <w:tcW w:w="2491" w:type="pct"/>
            <w:tcBorders>
              <w:top w:val="single" w:sz="6" w:space="0" w:color="auto"/>
              <w:left w:val="single" w:sz="6" w:space="0" w:color="auto"/>
              <w:bottom w:val="single" w:sz="6" w:space="0" w:color="auto"/>
              <w:right w:val="single" w:sz="6" w:space="0" w:color="auto"/>
            </w:tcBorders>
          </w:tcPr>
          <w:p w:rsidR="003E3474" w:rsidRPr="003E3474" w:rsidRDefault="003E3474" w:rsidP="003E3474">
            <w:pPr>
              <w:autoSpaceDE w:val="0"/>
              <w:autoSpaceDN w:val="0"/>
              <w:adjustRightInd w:val="0"/>
              <w:jc w:val="left"/>
              <w:rPr>
                <w:rFonts w:ascii="ＭＳ ゴシック" w:eastAsia="ＭＳ ゴシック" w:hAnsi="ＭＳ ゴシック" w:cs="ＭＳ 明朝"/>
                <w:color w:val="000000"/>
                <w:kern w:val="0"/>
                <w:sz w:val="16"/>
                <w:szCs w:val="16"/>
              </w:rPr>
            </w:pPr>
            <w:r w:rsidRPr="003E3474">
              <w:rPr>
                <w:rFonts w:ascii="ＭＳ ゴシック" w:eastAsia="ＭＳ ゴシック" w:hAnsi="ＭＳ ゴシック" w:cs="ＭＳ 明朝" w:hint="eastAsia"/>
                <w:color w:val="000000"/>
                <w:kern w:val="0"/>
                <w:sz w:val="16"/>
                <w:szCs w:val="16"/>
              </w:rPr>
              <w:t>展示場</w:t>
            </w:r>
          </w:p>
        </w:tc>
        <w:tc>
          <w:tcPr>
            <w:tcW w:w="2270" w:type="pct"/>
            <w:vMerge/>
            <w:tcBorders>
              <w:top w:val="single" w:sz="6" w:space="0" w:color="auto"/>
              <w:left w:val="single" w:sz="6" w:space="0" w:color="auto"/>
              <w:bottom w:val="single" w:sz="6" w:space="0" w:color="auto"/>
              <w:right w:val="single" w:sz="6" w:space="0" w:color="auto"/>
            </w:tcBorders>
          </w:tcPr>
          <w:p w:rsidR="003E3474" w:rsidRPr="003E3474" w:rsidRDefault="003E3474" w:rsidP="003E3474">
            <w:pPr>
              <w:autoSpaceDE w:val="0"/>
              <w:autoSpaceDN w:val="0"/>
              <w:adjustRightInd w:val="0"/>
              <w:jc w:val="right"/>
              <w:rPr>
                <w:rFonts w:ascii="ＭＳ ゴシック" w:eastAsia="ＭＳ ゴシック" w:hAnsi="ＭＳ ゴシック" w:cs="ＭＳ 明朝"/>
                <w:color w:val="000000"/>
                <w:kern w:val="0"/>
                <w:sz w:val="16"/>
                <w:szCs w:val="16"/>
              </w:rPr>
            </w:pPr>
          </w:p>
        </w:tc>
      </w:tr>
      <w:tr w:rsidR="003E3474" w:rsidRPr="003E3474" w:rsidTr="000B6724">
        <w:tblPrEx>
          <w:tblCellMar>
            <w:top w:w="0" w:type="dxa"/>
            <w:bottom w:w="0" w:type="dxa"/>
          </w:tblCellMar>
        </w:tblPrEx>
        <w:trPr>
          <w:trHeight w:val="386"/>
        </w:trPr>
        <w:tc>
          <w:tcPr>
            <w:tcW w:w="240" w:type="pct"/>
            <w:vMerge/>
            <w:tcBorders>
              <w:left w:val="single" w:sz="6" w:space="0" w:color="auto"/>
              <w:bottom w:val="single" w:sz="6" w:space="0" w:color="auto"/>
              <w:right w:val="single" w:sz="6" w:space="0" w:color="auto"/>
            </w:tcBorders>
          </w:tcPr>
          <w:p w:rsidR="003E3474" w:rsidRPr="003E3474" w:rsidRDefault="003E3474" w:rsidP="003E3474">
            <w:pPr>
              <w:autoSpaceDE w:val="0"/>
              <w:autoSpaceDN w:val="0"/>
              <w:adjustRightInd w:val="0"/>
              <w:jc w:val="center"/>
              <w:rPr>
                <w:rFonts w:ascii="ＭＳ ゴシック" w:eastAsia="ＭＳ ゴシック" w:hAnsi="ＭＳ ゴシック" w:cs="MS UI Gothic"/>
                <w:color w:val="000000"/>
                <w:kern w:val="0"/>
                <w:sz w:val="16"/>
                <w:szCs w:val="16"/>
              </w:rPr>
            </w:pPr>
          </w:p>
        </w:tc>
        <w:tc>
          <w:tcPr>
            <w:tcW w:w="2491" w:type="pct"/>
            <w:tcBorders>
              <w:top w:val="single" w:sz="6" w:space="0" w:color="auto"/>
              <w:left w:val="single" w:sz="6" w:space="0" w:color="auto"/>
              <w:bottom w:val="single" w:sz="6" w:space="0" w:color="auto"/>
              <w:right w:val="single" w:sz="6" w:space="0" w:color="auto"/>
            </w:tcBorders>
          </w:tcPr>
          <w:p w:rsidR="003E3474" w:rsidRPr="003E3474" w:rsidRDefault="003E3474" w:rsidP="003E3474">
            <w:pPr>
              <w:autoSpaceDE w:val="0"/>
              <w:autoSpaceDN w:val="0"/>
              <w:adjustRightInd w:val="0"/>
              <w:jc w:val="left"/>
              <w:rPr>
                <w:rFonts w:ascii="ＭＳ ゴシック" w:eastAsia="ＭＳ ゴシック" w:hAnsi="ＭＳ ゴシック" w:cs="ＭＳ 明朝"/>
                <w:color w:val="000000"/>
                <w:kern w:val="0"/>
                <w:sz w:val="16"/>
                <w:szCs w:val="16"/>
              </w:rPr>
            </w:pPr>
            <w:r w:rsidRPr="003E3474">
              <w:rPr>
                <w:rFonts w:ascii="ＭＳ ゴシック" w:eastAsia="ＭＳ ゴシック" w:hAnsi="ＭＳ ゴシック" w:cs="ＭＳ 明朝" w:hint="eastAsia"/>
                <w:color w:val="000000"/>
                <w:kern w:val="0"/>
                <w:sz w:val="16"/>
                <w:szCs w:val="16"/>
              </w:rPr>
              <w:t>自動車の停留又は駐車のための施設</w:t>
            </w:r>
            <w:r w:rsidRPr="003E3474">
              <w:rPr>
                <w:rFonts w:ascii="ＭＳ ゴシック" w:eastAsia="ＭＳ ゴシック" w:hAnsi="ＭＳ ゴシック" w:cs="ＭＳ 明朝"/>
                <w:color w:val="000000"/>
                <w:kern w:val="0"/>
                <w:sz w:val="16"/>
                <w:szCs w:val="16"/>
              </w:rPr>
              <w:t>(</w:t>
            </w:r>
            <w:r w:rsidRPr="003E3474">
              <w:rPr>
                <w:rFonts w:ascii="ＭＳ ゴシック" w:eastAsia="ＭＳ ゴシック" w:hAnsi="ＭＳ ゴシック" w:cs="ＭＳ 明朝" w:hint="eastAsia"/>
                <w:color w:val="000000"/>
                <w:kern w:val="0"/>
                <w:sz w:val="16"/>
                <w:szCs w:val="16"/>
              </w:rPr>
              <w:t>一般公共の用に供されるものに限る。</w:t>
            </w:r>
            <w:r w:rsidRPr="003E3474">
              <w:rPr>
                <w:rFonts w:ascii="ＭＳ ゴシック" w:eastAsia="ＭＳ ゴシック" w:hAnsi="ＭＳ ゴシック" w:cs="ＭＳ 明朝"/>
                <w:color w:val="000000"/>
                <w:kern w:val="0"/>
                <w:sz w:val="16"/>
                <w:szCs w:val="16"/>
              </w:rPr>
              <w:t>)</w:t>
            </w:r>
          </w:p>
        </w:tc>
        <w:tc>
          <w:tcPr>
            <w:tcW w:w="2270" w:type="pct"/>
            <w:vMerge/>
            <w:tcBorders>
              <w:top w:val="single" w:sz="6" w:space="0" w:color="auto"/>
              <w:left w:val="single" w:sz="6" w:space="0" w:color="auto"/>
              <w:bottom w:val="single" w:sz="6" w:space="0" w:color="auto"/>
              <w:right w:val="single" w:sz="6" w:space="0" w:color="auto"/>
            </w:tcBorders>
          </w:tcPr>
          <w:p w:rsidR="003E3474" w:rsidRPr="003E3474" w:rsidRDefault="003E3474" w:rsidP="003E3474">
            <w:pPr>
              <w:autoSpaceDE w:val="0"/>
              <w:autoSpaceDN w:val="0"/>
              <w:adjustRightInd w:val="0"/>
              <w:jc w:val="right"/>
              <w:rPr>
                <w:rFonts w:ascii="ＭＳ ゴシック" w:eastAsia="ＭＳ ゴシック" w:hAnsi="ＭＳ ゴシック" w:cs="ＭＳ 明朝"/>
                <w:color w:val="000000"/>
                <w:kern w:val="0"/>
                <w:sz w:val="16"/>
                <w:szCs w:val="16"/>
              </w:rPr>
            </w:pPr>
          </w:p>
        </w:tc>
      </w:tr>
      <w:tr w:rsidR="003E3474" w:rsidRPr="003E3474" w:rsidTr="000B6724">
        <w:tblPrEx>
          <w:tblCellMar>
            <w:top w:w="0" w:type="dxa"/>
            <w:bottom w:w="0" w:type="dxa"/>
          </w:tblCellMar>
        </w:tblPrEx>
        <w:trPr>
          <w:trHeight w:val="99"/>
        </w:trPr>
        <w:tc>
          <w:tcPr>
            <w:tcW w:w="240" w:type="pct"/>
            <w:vMerge w:val="restart"/>
            <w:tcBorders>
              <w:top w:val="single" w:sz="6" w:space="0" w:color="auto"/>
              <w:left w:val="single" w:sz="6" w:space="0" w:color="auto"/>
              <w:bottom w:val="single" w:sz="6" w:space="0" w:color="auto"/>
              <w:right w:val="single" w:sz="6" w:space="0" w:color="auto"/>
            </w:tcBorders>
          </w:tcPr>
          <w:p w:rsidR="003E3474" w:rsidRPr="003E3474" w:rsidRDefault="003E3474" w:rsidP="003E3474">
            <w:pPr>
              <w:autoSpaceDE w:val="0"/>
              <w:autoSpaceDN w:val="0"/>
              <w:adjustRightInd w:val="0"/>
              <w:jc w:val="center"/>
              <w:rPr>
                <w:rFonts w:ascii="ＭＳ ゴシック" w:eastAsia="ＭＳ ゴシック" w:hAnsi="ＭＳ ゴシック" w:cs="MS UI Gothic"/>
                <w:color w:val="000000"/>
                <w:kern w:val="0"/>
                <w:sz w:val="16"/>
                <w:szCs w:val="16"/>
              </w:rPr>
            </w:pPr>
            <w:r w:rsidRPr="003E3474">
              <w:rPr>
                <w:rFonts w:ascii="ＭＳ ゴシック" w:eastAsia="ＭＳ ゴシック" w:hAnsi="ＭＳ ゴシック" w:cs="MS UI Gothic" w:hint="eastAsia"/>
                <w:color w:val="000000"/>
                <w:kern w:val="0"/>
                <w:sz w:val="16"/>
                <w:szCs w:val="16"/>
              </w:rPr>
              <w:t>四</w:t>
            </w:r>
          </w:p>
        </w:tc>
        <w:tc>
          <w:tcPr>
            <w:tcW w:w="2491" w:type="pct"/>
            <w:tcBorders>
              <w:top w:val="single" w:sz="6" w:space="0" w:color="auto"/>
              <w:left w:val="single" w:sz="6" w:space="0" w:color="auto"/>
              <w:bottom w:val="single" w:sz="6" w:space="0" w:color="auto"/>
              <w:right w:val="single" w:sz="6" w:space="0" w:color="auto"/>
            </w:tcBorders>
          </w:tcPr>
          <w:p w:rsidR="003E3474" w:rsidRPr="003E3474" w:rsidRDefault="003E3474" w:rsidP="003E3474">
            <w:pPr>
              <w:autoSpaceDE w:val="0"/>
              <w:autoSpaceDN w:val="0"/>
              <w:adjustRightInd w:val="0"/>
              <w:jc w:val="left"/>
              <w:rPr>
                <w:rFonts w:ascii="ＭＳ ゴシック" w:eastAsia="ＭＳ ゴシック" w:hAnsi="ＭＳ ゴシック" w:cs="ＭＳ 明朝"/>
                <w:color w:val="000000"/>
                <w:kern w:val="0"/>
                <w:sz w:val="16"/>
                <w:szCs w:val="16"/>
              </w:rPr>
            </w:pPr>
            <w:r w:rsidRPr="003E3474">
              <w:rPr>
                <w:rFonts w:ascii="ＭＳ ゴシック" w:eastAsia="ＭＳ ゴシック" w:hAnsi="ＭＳ ゴシック" w:cs="ＭＳ 明朝" w:hint="eastAsia"/>
                <w:color w:val="000000"/>
                <w:kern w:val="0"/>
                <w:sz w:val="16"/>
                <w:szCs w:val="16"/>
              </w:rPr>
              <w:t>ホテル又は旅館</w:t>
            </w:r>
          </w:p>
        </w:tc>
        <w:tc>
          <w:tcPr>
            <w:tcW w:w="2270" w:type="pct"/>
            <w:vMerge w:val="restart"/>
            <w:tcBorders>
              <w:top w:val="single" w:sz="6" w:space="0" w:color="auto"/>
              <w:left w:val="single" w:sz="6" w:space="0" w:color="auto"/>
              <w:bottom w:val="single" w:sz="6" w:space="0" w:color="auto"/>
              <w:right w:val="single" w:sz="6" w:space="0" w:color="auto"/>
            </w:tcBorders>
          </w:tcPr>
          <w:p w:rsidR="003E3474" w:rsidRPr="003E3474" w:rsidRDefault="003E3474" w:rsidP="003E3474">
            <w:pPr>
              <w:autoSpaceDE w:val="0"/>
              <w:autoSpaceDN w:val="0"/>
              <w:adjustRightInd w:val="0"/>
              <w:jc w:val="left"/>
              <w:rPr>
                <w:rFonts w:ascii="ＭＳ ゴシック" w:eastAsia="ＭＳ ゴシック" w:hAnsi="ＭＳ ゴシック" w:cs="ＭＳ 明朝"/>
                <w:color w:val="000000"/>
                <w:kern w:val="0"/>
                <w:sz w:val="16"/>
                <w:szCs w:val="16"/>
              </w:rPr>
            </w:pPr>
            <w:r w:rsidRPr="003E3474">
              <w:rPr>
                <w:rFonts w:ascii="ＭＳ ゴシック" w:eastAsia="ＭＳ ゴシック" w:hAnsi="ＭＳ ゴシック" w:cs="ＭＳ 明朝" w:hint="eastAsia"/>
                <w:color w:val="000000"/>
                <w:kern w:val="0"/>
                <w:sz w:val="16"/>
                <w:szCs w:val="16"/>
              </w:rPr>
              <w:t>床面積の合計１，０００平方メートル</w:t>
            </w:r>
          </w:p>
        </w:tc>
      </w:tr>
      <w:tr w:rsidR="003E3474" w:rsidRPr="003E3474" w:rsidTr="000B6724">
        <w:tblPrEx>
          <w:tblCellMar>
            <w:top w:w="0" w:type="dxa"/>
            <w:bottom w:w="0" w:type="dxa"/>
          </w:tblCellMar>
        </w:tblPrEx>
        <w:trPr>
          <w:trHeight w:val="443"/>
        </w:trPr>
        <w:tc>
          <w:tcPr>
            <w:tcW w:w="240" w:type="pct"/>
            <w:vMerge/>
            <w:tcBorders>
              <w:top w:val="single" w:sz="6" w:space="0" w:color="auto"/>
              <w:left w:val="single" w:sz="6" w:space="0" w:color="auto"/>
              <w:bottom w:val="single" w:sz="6" w:space="0" w:color="auto"/>
              <w:right w:val="single" w:sz="6" w:space="0" w:color="auto"/>
            </w:tcBorders>
          </w:tcPr>
          <w:p w:rsidR="003E3474" w:rsidRPr="003E3474" w:rsidRDefault="003E3474" w:rsidP="003E3474">
            <w:pPr>
              <w:autoSpaceDE w:val="0"/>
              <w:autoSpaceDN w:val="0"/>
              <w:adjustRightInd w:val="0"/>
              <w:jc w:val="center"/>
              <w:rPr>
                <w:rFonts w:ascii="ＭＳ ゴシック" w:eastAsia="ＭＳ ゴシック" w:hAnsi="ＭＳ ゴシック" w:cs="MS UI Gothic"/>
                <w:color w:val="000000"/>
                <w:kern w:val="0"/>
                <w:sz w:val="16"/>
                <w:szCs w:val="16"/>
              </w:rPr>
            </w:pPr>
          </w:p>
        </w:tc>
        <w:tc>
          <w:tcPr>
            <w:tcW w:w="2491" w:type="pct"/>
            <w:tcBorders>
              <w:top w:val="single" w:sz="6" w:space="0" w:color="auto"/>
              <w:left w:val="single" w:sz="6" w:space="0" w:color="auto"/>
              <w:bottom w:val="single" w:sz="6" w:space="0" w:color="auto"/>
              <w:right w:val="single" w:sz="6" w:space="0" w:color="auto"/>
            </w:tcBorders>
          </w:tcPr>
          <w:p w:rsidR="003E3474" w:rsidRPr="003E3474" w:rsidRDefault="003E3474" w:rsidP="003E3474">
            <w:pPr>
              <w:autoSpaceDE w:val="0"/>
              <w:autoSpaceDN w:val="0"/>
              <w:adjustRightInd w:val="0"/>
              <w:jc w:val="left"/>
              <w:rPr>
                <w:rFonts w:ascii="ＭＳ ゴシック" w:eastAsia="ＭＳ ゴシック" w:hAnsi="ＭＳ ゴシック" w:cs="ＭＳ 明朝"/>
                <w:color w:val="000000"/>
                <w:kern w:val="0"/>
                <w:sz w:val="16"/>
                <w:szCs w:val="16"/>
              </w:rPr>
            </w:pPr>
            <w:r w:rsidRPr="003E3474">
              <w:rPr>
                <w:rFonts w:ascii="ＭＳ ゴシック" w:eastAsia="ＭＳ ゴシック" w:hAnsi="ＭＳ ゴシック" w:cs="ＭＳ 明朝" w:hint="eastAsia"/>
                <w:color w:val="000000"/>
                <w:kern w:val="0"/>
                <w:sz w:val="16"/>
                <w:szCs w:val="16"/>
              </w:rPr>
              <w:t>体育館、水泳場、ボーリング場その他これらに類する運動施設又は遊技場</w:t>
            </w:r>
          </w:p>
        </w:tc>
        <w:tc>
          <w:tcPr>
            <w:tcW w:w="2270" w:type="pct"/>
            <w:vMerge/>
            <w:tcBorders>
              <w:top w:val="single" w:sz="6" w:space="0" w:color="auto"/>
              <w:left w:val="single" w:sz="6" w:space="0" w:color="auto"/>
              <w:bottom w:val="single" w:sz="6" w:space="0" w:color="auto"/>
              <w:right w:val="single" w:sz="6" w:space="0" w:color="auto"/>
            </w:tcBorders>
          </w:tcPr>
          <w:p w:rsidR="003E3474" w:rsidRPr="003E3474" w:rsidRDefault="003E3474" w:rsidP="003E3474">
            <w:pPr>
              <w:autoSpaceDE w:val="0"/>
              <w:autoSpaceDN w:val="0"/>
              <w:adjustRightInd w:val="0"/>
              <w:jc w:val="right"/>
              <w:rPr>
                <w:rFonts w:ascii="ＭＳ ゴシック" w:eastAsia="ＭＳ ゴシック" w:hAnsi="ＭＳ ゴシック" w:cs="ＭＳ 明朝"/>
                <w:color w:val="000000"/>
                <w:kern w:val="0"/>
                <w:sz w:val="16"/>
                <w:szCs w:val="16"/>
              </w:rPr>
            </w:pPr>
          </w:p>
        </w:tc>
      </w:tr>
      <w:tr w:rsidR="003E3474" w:rsidRPr="003E3474" w:rsidTr="000B6724">
        <w:tblPrEx>
          <w:tblCellMar>
            <w:top w:w="0" w:type="dxa"/>
            <w:bottom w:w="0" w:type="dxa"/>
          </w:tblCellMar>
        </w:tblPrEx>
        <w:trPr>
          <w:trHeight w:val="156"/>
        </w:trPr>
        <w:tc>
          <w:tcPr>
            <w:tcW w:w="240" w:type="pct"/>
            <w:vMerge/>
            <w:tcBorders>
              <w:top w:val="single" w:sz="6" w:space="0" w:color="auto"/>
              <w:left w:val="single" w:sz="6" w:space="0" w:color="auto"/>
              <w:bottom w:val="single" w:sz="6" w:space="0" w:color="auto"/>
              <w:right w:val="single" w:sz="6" w:space="0" w:color="auto"/>
            </w:tcBorders>
          </w:tcPr>
          <w:p w:rsidR="003E3474" w:rsidRPr="003E3474" w:rsidRDefault="003E3474" w:rsidP="003E3474">
            <w:pPr>
              <w:autoSpaceDE w:val="0"/>
              <w:autoSpaceDN w:val="0"/>
              <w:adjustRightInd w:val="0"/>
              <w:jc w:val="center"/>
              <w:rPr>
                <w:rFonts w:ascii="ＭＳ ゴシック" w:eastAsia="ＭＳ ゴシック" w:hAnsi="ＭＳ ゴシック" w:cs="MS UI Gothic"/>
                <w:color w:val="000000"/>
                <w:kern w:val="0"/>
                <w:sz w:val="16"/>
                <w:szCs w:val="16"/>
              </w:rPr>
            </w:pPr>
          </w:p>
        </w:tc>
        <w:tc>
          <w:tcPr>
            <w:tcW w:w="2491" w:type="pct"/>
            <w:tcBorders>
              <w:top w:val="single" w:sz="6" w:space="0" w:color="auto"/>
              <w:left w:val="single" w:sz="6" w:space="0" w:color="auto"/>
              <w:bottom w:val="single" w:sz="6" w:space="0" w:color="auto"/>
              <w:right w:val="single" w:sz="6" w:space="0" w:color="auto"/>
            </w:tcBorders>
          </w:tcPr>
          <w:p w:rsidR="003E3474" w:rsidRPr="003E3474" w:rsidRDefault="003E3474" w:rsidP="003E3474">
            <w:pPr>
              <w:autoSpaceDE w:val="0"/>
              <w:autoSpaceDN w:val="0"/>
              <w:adjustRightInd w:val="0"/>
              <w:jc w:val="left"/>
              <w:rPr>
                <w:rFonts w:ascii="ＭＳ ゴシック" w:eastAsia="ＭＳ ゴシック" w:hAnsi="ＭＳ ゴシック" w:cs="ＭＳ 明朝"/>
                <w:color w:val="000000"/>
                <w:kern w:val="0"/>
                <w:sz w:val="16"/>
                <w:szCs w:val="16"/>
              </w:rPr>
            </w:pPr>
            <w:r w:rsidRPr="003E3474">
              <w:rPr>
                <w:rFonts w:ascii="ＭＳ ゴシック" w:eastAsia="ＭＳ ゴシック" w:hAnsi="ＭＳ ゴシック" w:cs="ＭＳ 明朝" w:hint="eastAsia"/>
                <w:color w:val="000000"/>
                <w:kern w:val="0"/>
                <w:sz w:val="16"/>
                <w:szCs w:val="16"/>
              </w:rPr>
              <w:t>公衆浴場</w:t>
            </w:r>
          </w:p>
        </w:tc>
        <w:tc>
          <w:tcPr>
            <w:tcW w:w="2270" w:type="pct"/>
            <w:vMerge/>
            <w:tcBorders>
              <w:top w:val="single" w:sz="6" w:space="0" w:color="auto"/>
              <w:left w:val="single" w:sz="6" w:space="0" w:color="auto"/>
              <w:bottom w:val="single" w:sz="6" w:space="0" w:color="auto"/>
              <w:right w:val="single" w:sz="6" w:space="0" w:color="auto"/>
            </w:tcBorders>
          </w:tcPr>
          <w:p w:rsidR="003E3474" w:rsidRPr="003E3474" w:rsidRDefault="003E3474" w:rsidP="003E3474">
            <w:pPr>
              <w:autoSpaceDE w:val="0"/>
              <w:autoSpaceDN w:val="0"/>
              <w:adjustRightInd w:val="0"/>
              <w:jc w:val="right"/>
              <w:rPr>
                <w:rFonts w:ascii="ＭＳ ゴシック" w:eastAsia="ＭＳ ゴシック" w:hAnsi="ＭＳ ゴシック" w:cs="ＭＳ 明朝"/>
                <w:color w:val="000000"/>
                <w:kern w:val="0"/>
                <w:sz w:val="16"/>
                <w:szCs w:val="16"/>
              </w:rPr>
            </w:pPr>
          </w:p>
        </w:tc>
      </w:tr>
      <w:tr w:rsidR="003E3474" w:rsidRPr="003E3474" w:rsidTr="000B6724">
        <w:tblPrEx>
          <w:tblCellMar>
            <w:top w:w="0" w:type="dxa"/>
            <w:bottom w:w="0" w:type="dxa"/>
          </w:tblCellMar>
        </w:tblPrEx>
        <w:trPr>
          <w:trHeight w:val="65"/>
        </w:trPr>
        <w:tc>
          <w:tcPr>
            <w:tcW w:w="240" w:type="pct"/>
            <w:vMerge/>
            <w:tcBorders>
              <w:top w:val="single" w:sz="6" w:space="0" w:color="auto"/>
              <w:left w:val="single" w:sz="6" w:space="0" w:color="auto"/>
              <w:bottom w:val="single" w:sz="6" w:space="0" w:color="auto"/>
              <w:right w:val="single" w:sz="6" w:space="0" w:color="auto"/>
            </w:tcBorders>
          </w:tcPr>
          <w:p w:rsidR="003E3474" w:rsidRPr="003E3474" w:rsidRDefault="003E3474" w:rsidP="003E3474">
            <w:pPr>
              <w:autoSpaceDE w:val="0"/>
              <w:autoSpaceDN w:val="0"/>
              <w:adjustRightInd w:val="0"/>
              <w:jc w:val="center"/>
              <w:rPr>
                <w:rFonts w:ascii="ＭＳ ゴシック" w:eastAsia="ＭＳ ゴシック" w:hAnsi="ＭＳ ゴシック" w:cs="MS UI Gothic"/>
                <w:color w:val="000000"/>
                <w:kern w:val="0"/>
                <w:sz w:val="16"/>
                <w:szCs w:val="16"/>
              </w:rPr>
            </w:pPr>
          </w:p>
        </w:tc>
        <w:tc>
          <w:tcPr>
            <w:tcW w:w="2491" w:type="pct"/>
            <w:tcBorders>
              <w:top w:val="single" w:sz="6" w:space="0" w:color="auto"/>
              <w:left w:val="single" w:sz="6" w:space="0" w:color="auto"/>
              <w:bottom w:val="single" w:sz="6" w:space="0" w:color="auto"/>
              <w:right w:val="single" w:sz="6" w:space="0" w:color="auto"/>
            </w:tcBorders>
          </w:tcPr>
          <w:p w:rsidR="003E3474" w:rsidRPr="003E3474" w:rsidRDefault="003E3474" w:rsidP="003E3474">
            <w:pPr>
              <w:autoSpaceDE w:val="0"/>
              <w:autoSpaceDN w:val="0"/>
              <w:adjustRightInd w:val="0"/>
              <w:jc w:val="left"/>
              <w:rPr>
                <w:rFonts w:ascii="ＭＳ ゴシック" w:eastAsia="ＭＳ ゴシック" w:hAnsi="ＭＳ ゴシック" w:cs="ＭＳ 明朝"/>
                <w:color w:val="000000"/>
                <w:kern w:val="0"/>
                <w:sz w:val="16"/>
                <w:szCs w:val="16"/>
              </w:rPr>
            </w:pPr>
            <w:r w:rsidRPr="003E3474">
              <w:rPr>
                <w:rFonts w:ascii="ＭＳ ゴシック" w:eastAsia="ＭＳ ゴシック" w:hAnsi="ＭＳ ゴシック" w:cs="ＭＳ 明朝" w:hint="eastAsia"/>
                <w:color w:val="000000"/>
                <w:kern w:val="0"/>
                <w:sz w:val="16"/>
                <w:szCs w:val="16"/>
              </w:rPr>
              <w:t>自動車教習所又は学習塾、華道教室、囲碁教室その他これらに類するもの</w:t>
            </w:r>
          </w:p>
        </w:tc>
        <w:tc>
          <w:tcPr>
            <w:tcW w:w="2270" w:type="pct"/>
            <w:vMerge/>
            <w:tcBorders>
              <w:top w:val="single" w:sz="6" w:space="0" w:color="auto"/>
              <w:left w:val="single" w:sz="6" w:space="0" w:color="auto"/>
              <w:bottom w:val="single" w:sz="6" w:space="0" w:color="auto"/>
              <w:right w:val="single" w:sz="6" w:space="0" w:color="auto"/>
            </w:tcBorders>
          </w:tcPr>
          <w:p w:rsidR="003E3474" w:rsidRPr="003E3474" w:rsidRDefault="003E3474" w:rsidP="003E3474">
            <w:pPr>
              <w:autoSpaceDE w:val="0"/>
              <w:autoSpaceDN w:val="0"/>
              <w:adjustRightInd w:val="0"/>
              <w:jc w:val="right"/>
              <w:rPr>
                <w:rFonts w:ascii="ＭＳ ゴシック" w:eastAsia="ＭＳ ゴシック" w:hAnsi="ＭＳ ゴシック" w:cs="ＭＳ 明朝"/>
                <w:color w:val="000000"/>
                <w:kern w:val="0"/>
                <w:sz w:val="16"/>
                <w:szCs w:val="16"/>
              </w:rPr>
            </w:pPr>
          </w:p>
        </w:tc>
      </w:tr>
      <w:tr w:rsidR="003E3474" w:rsidRPr="003E3474" w:rsidTr="000B6724">
        <w:tblPrEx>
          <w:tblCellMar>
            <w:top w:w="0" w:type="dxa"/>
            <w:bottom w:w="0" w:type="dxa"/>
          </w:tblCellMar>
        </w:tblPrEx>
        <w:trPr>
          <w:trHeight w:val="405"/>
        </w:trPr>
        <w:tc>
          <w:tcPr>
            <w:tcW w:w="240" w:type="pct"/>
            <w:tcBorders>
              <w:top w:val="single" w:sz="6" w:space="0" w:color="auto"/>
              <w:left w:val="single" w:sz="6" w:space="0" w:color="auto"/>
              <w:bottom w:val="single" w:sz="6" w:space="0" w:color="auto"/>
              <w:right w:val="single" w:sz="6" w:space="0" w:color="auto"/>
            </w:tcBorders>
          </w:tcPr>
          <w:p w:rsidR="003E3474" w:rsidRPr="003E3474" w:rsidRDefault="003E3474" w:rsidP="003E3474">
            <w:pPr>
              <w:autoSpaceDE w:val="0"/>
              <w:autoSpaceDN w:val="0"/>
              <w:adjustRightInd w:val="0"/>
              <w:jc w:val="center"/>
              <w:rPr>
                <w:rFonts w:ascii="ＭＳ ゴシック" w:eastAsia="ＭＳ ゴシック" w:hAnsi="ＭＳ ゴシック" w:cs="MS UI Gothic"/>
                <w:color w:val="000000"/>
                <w:kern w:val="0"/>
                <w:sz w:val="16"/>
                <w:szCs w:val="16"/>
              </w:rPr>
            </w:pPr>
            <w:r w:rsidRPr="003E3474">
              <w:rPr>
                <w:rFonts w:ascii="ＭＳ ゴシック" w:eastAsia="ＭＳ ゴシック" w:hAnsi="ＭＳ ゴシック" w:cs="MS UI Gothic" w:hint="eastAsia"/>
                <w:color w:val="000000"/>
                <w:kern w:val="0"/>
                <w:sz w:val="16"/>
                <w:szCs w:val="16"/>
              </w:rPr>
              <w:t>五</w:t>
            </w:r>
          </w:p>
        </w:tc>
        <w:tc>
          <w:tcPr>
            <w:tcW w:w="2491" w:type="pct"/>
            <w:tcBorders>
              <w:top w:val="single" w:sz="6" w:space="0" w:color="auto"/>
              <w:left w:val="single" w:sz="6" w:space="0" w:color="auto"/>
              <w:bottom w:val="single" w:sz="6" w:space="0" w:color="auto"/>
              <w:right w:val="single" w:sz="6" w:space="0" w:color="auto"/>
            </w:tcBorders>
          </w:tcPr>
          <w:p w:rsidR="003E3474" w:rsidRPr="003E3474" w:rsidRDefault="003E3474" w:rsidP="003E3474">
            <w:pPr>
              <w:autoSpaceDE w:val="0"/>
              <w:autoSpaceDN w:val="0"/>
              <w:adjustRightInd w:val="0"/>
              <w:jc w:val="left"/>
              <w:rPr>
                <w:rFonts w:ascii="ＭＳ ゴシック" w:eastAsia="ＭＳ ゴシック" w:hAnsi="ＭＳ ゴシック" w:cs="ＭＳ 明朝"/>
                <w:color w:val="000000"/>
                <w:kern w:val="0"/>
                <w:sz w:val="16"/>
                <w:szCs w:val="16"/>
              </w:rPr>
            </w:pPr>
            <w:r w:rsidRPr="003E3474">
              <w:rPr>
                <w:rFonts w:ascii="ＭＳ ゴシック" w:eastAsia="ＭＳ ゴシック" w:hAnsi="ＭＳ ゴシック" w:cs="ＭＳ 明朝" w:hint="eastAsia"/>
                <w:color w:val="000000"/>
                <w:kern w:val="0"/>
                <w:sz w:val="16"/>
                <w:szCs w:val="16"/>
              </w:rPr>
              <w:t>共同住宅</w:t>
            </w:r>
          </w:p>
        </w:tc>
        <w:tc>
          <w:tcPr>
            <w:tcW w:w="2270" w:type="pct"/>
            <w:tcBorders>
              <w:top w:val="single" w:sz="6" w:space="0" w:color="auto"/>
              <w:left w:val="single" w:sz="6" w:space="0" w:color="auto"/>
              <w:bottom w:val="single" w:sz="6" w:space="0" w:color="auto"/>
              <w:right w:val="single" w:sz="6" w:space="0" w:color="auto"/>
            </w:tcBorders>
          </w:tcPr>
          <w:p w:rsidR="003E3474" w:rsidRPr="003E3474" w:rsidRDefault="003E3474" w:rsidP="003E3474">
            <w:pPr>
              <w:autoSpaceDE w:val="0"/>
              <w:autoSpaceDN w:val="0"/>
              <w:adjustRightInd w:val="0"/>
              <w:jc w:val="left"/>
              <w:rPr>
                <w:rFonts w:ascii="ＭＳ ゴシック" w:eastAsia="ＭＳ ゴシック" w:hAnsi="ＭＳ ゴシック" w:cs="ＭＳ 明朝"/>
                <w:color w:val="000000"/>
                <w:kern w:val="0"/>
                <w:sz w:val="16"/>
                <w:szCs w:val="16"/>
              </w:rPr>
            </w:pPr>
            <w:r w:rsidRPr="003E3474">
              <w:rPr>
                <w:rFonts w:ascii="ＭＳ ゴシック" w:eastAsia="ＭＳ ゴシック" w:hAnsi="ＭＳ ゴシック" w:cs="ＭＳ 明朝" w:hint="eastAsia"/>
                <w:color w:val="000000"/>
                <w:kern w:val="0"/>
                <w:sz w:val="16"/>
                <w:szCs w:val="16"/>
              </w:rPr>
              <w:t>床面積の合計２，０００平方メートル又は住戸の数２０（令第１４条、第１７条及び第２０条並びに第１８条、第２３条及び第２５条の規定の適用並びに道等から地上階に設ける住戸（地上階に住戸を設けず、かつ、エレベーターを設ける場合にあっては、地上階にある当該エレベーターの昇降路の出入口）までの経路以外の部分についての令第１１条から第１３条まで、第１６条、第１８条及び第１９条並びに第１４条から第１７条まで、第２２条、第２４条及び第２７条の規定の適用については、５０）</w:t>
            </w:r>
          </w:p>
        </w:tc>
      </w:tr>
      <w:tr w:rsidR="003E3474" w:rsidRPr="003E3474" w:rsidTr="000B6724">
        <w:tblPrEx>
          <w:tblCellMar>
            <w:top w:w="0" w:type="dxa"/>
            <w:bottom w:w="0" w:type="dxa"/>
          </w:tblCellMar>
        </w:tblPrEx>
        <w:trPr>
          <w:trHeight w:val="343"/>
        </w:trPr>
        <w:tc>
          <w:tcPr>
            <w:tcW w:w="240" w:type="pct"/>
            <w:tcBorders>
              <w:top w:val="single" w:sz="6" w:space="0" w:color="auto"/>
              <w:left w:val="single" w:sz="6" w:space="0" w:color="auto"/>
              <w:bottom w:val="single" w:sz="6" w:space="0" w:color="auto"/>
              <w:right w:val="single" w:sz="6" w:space="0" w:color="auto"/>
            </w:tcBorders>
          </w:tcPr>
          <w:p w:rsidR="003E3474" w:rsidRPr="003E3474" w:rsidRDefault="003E3474" w:rsidP="003E3474">
            <w:pPr>
              <w:autoSpaceDE w:val="0"/>
              <w:autoSpaceDN w:val="0"/>
              <w:adjustRightInd w:val="0"/>
              <w:jc w:val="center"/>
              <w:rPr>
                <w:rFonts w:ascii="ＭＳ ゴシック" w:eastAsia="ＭＳ ゴシック" w:hAnsi="ＭＳ ゴシック" w:cs="MS UI Gothic" w:hint="eastAsia"/>
                <w:color w:val="000000"/>
                <w:kern w:val="0"/>
                <w:sz w:val="16"/>
                <w:szCs w:val="16"/>
              </w:rPr>
            </w:pPr>
            <w:r w:rsidRPr="003E3474">
              <w:rPr>
                <w:rFonts w:ascii="ＭＳ ゴシック" w:eastAsia="ＭＳ ゴシック" w:hAnsi="ＭＳ ゴシック" w:cs="MS UI Gothic" w:hint="eastAsia"/>
                <w:color w:val="000000"/>
                <w:kern w:val="0"/>
                <w:sz w:val="16"/>
                <w:szCs w:val="16"/>
              </w:rPr>
              <w:t>六</w:t>
            </w:r>
          </w:p>
        </w:tc>
        <w:tc>
          <w:tcPr>
            <w:tcW w:w="2491" w:type="pct"/>
            <w:tcBorders>
              <w:top w:val="single" w:sz="6" w:space="0" w:color="auto"/>
              <w:left w:val="single" w:sz="6" w:space="0" w:color="auto"/>
              <w:bottom w:val="single" w:sz="6" w:space="0" w:color="auto"/>
              <w:right w:val="single" w:sz="6" w:space="0" w:color="auto"/>
            </w:tcBorders>
          </w:tcPr>
          <w:p w:rsidR="003E3474" w:rsidRPr="003E3474" w:rsidRDefault="003E3474" w:rsidP="003E3474">
            <w:pPr>
              <w:autoSpaceDE w:val="0"/>
              <w:autoSpaceDN w:val="0"/>
              <w:adjustRightInd w:val="0"/>
              <w:jc w:val="left"/>
              <w:rPr>
                <w:rFonts w:ascii="ＭＳ ゴシック" w:eastAsia="ＭＳ ゴシック" w:hAnsi="ＭＳ ゴシック" w:cs="ＭＳ 明朝" w:hint="eastAsia"/>
                <w:color w:val="000000"/>
                <w:kern w:val="0"/>
                <w:sz w:val="16"/>
                <w:szCs w:val="16"/>
              </w:rPr>
            </w:pPr>
            <w:r w:rsidRPr="003E3474">
              <w:rPr>
                <w:rFonts w:ascii="ＭＳ ゴシック" w:eastAsia="ＭＳ ゴシック" w:hAnsi="ＭＳ ゴシック" w:cs="ＭＳ 明朝" w:hint="eastAsia"/>
                <w:color w:val="000000"/>
                <w:kern w:val="0"/>
                <w:sz w:val="16"/>
                <w:szCs w:val="16"/>
              </w:rPr>
              <w:t>寄宿舎</w:t>
            </w:r>
          </w:p>
        </w:tc>
        <w:tc>
          <w:tcPr>
            <w:tcW w:w="2270" w:type="pct"/>
            <w:tcBorders>
              <w:top w:val="single" w:sz="6" w:space="0" w:color="auto"/>
              <w:left w:val="single" w:sz="6" w:space="0" w:color="auto"/>
              <w:bottom w:val="single" w:sz="6" w:space="0" w:color="auto"/>
              <w:right w:val="single" w:sz="6" w:space="0" w:color="auto"/>
            </w:tcBorders>
          </w:tcPr>
          <w:p w:rsidR="003E3474" w:rsidRPr="003E3474" w:rsidRDefault="003E3474" w:rsidP="003E3474">
            <w:pPr>
              <w:autoSpaceDE w:val="0"/>
              <w:autoSpaceDN w:val="0"/>
              <w:adjustRightInd w:val="0"/>
              <w:jc w:val="left"/>
              <w:rPr>
                <w:rFonts w:ascii="ＭＳ ゴシック" w:eastAsia="ＭＳ ゴシック" w:hAnsi="ＭＳ ゴシック" w:cs="ＭＳ 明朝" w:hint="eastAsia"/>
                <w:color w:val="000000"/>
                <w:kern w:val="0"/>
                <w:sz w:val="16"/>
                <w:szCs w:val="16"/>
              </w:rPr>
            </w:pPr>
            <w:r w:rsidRPr="003E3474">
              <w:rPr>
                <w:rFonts w:ascii="ＭＳ ゴシック" w:eastAsia="ＭＳ ゴシック" w:hAnsi="ＭＳ ゴシック" w:cs="ＭＳ 明朝" w:hint="eastAsia"/>
                <w:color w:val="000000"/>
                <w:kern w:val="0"/>
                <w:sz w:val="16"/>
                <w:szCs w:val="16"/>
              </w:rPr>
              <w:t>床面積の合計２，０００平方メートル又は住戸の数５０</w:t>
            </w:r>
          </w:p>
        </w:tc>
      </w:tr>
      <w:tr w:rsidR="003E3474" w:rsidRPr="003E3474" w:rsidTr="003E3474">
        <w:tblPrEx>
          <w:tblCellMar>
            <w:top w:w="0" w:type="dxa"/>
            <w:bottom w:w="0" w:type="dxa"/>
          </w:tblCellMar>
        </w:tblPrEx>
        <w:trPr>
          <w:trHeight w:val="377"/>
        </w:trPr>
        <w:tc>
          <w:tcPr>
            <w:tcW w:w="5000" w:type="pct"/>
            <w:gridSpan w:val="3"/>
            <w:tcBorders>
              <w:top w:val="single" w:sz="6" w:space="0" w:color="auto"/>
              <w:left w:val="single" w:sz="6" w:space="0" w:color="auto"/>
              <w:bottom w:val="single" w:sz="6" w:space="0" w:color="auto"/>
              <w:right w:val="single" w:sz="6" w:space="0" w:color="auto"/>
            </w:tcBorders>
          </w:tcPr>
          <w:p w:rsidR="003E3474" w:rsidRPr="003E3474" w:rsidRDefault="003E3474" w:rsidP="003E3474">
            <w:pPr>
              <w:autoSpaceDE w:val="0"/>
              <w:autoSpaceDN w:val="0"/>
              <w:adjustRightInd w:val="0"/>
              <w:jc w:val="left"/>
              <w:rPr>
                <w:rFonts w:ascii="ＭＳ ゴシック" w:eastAsia="ＭＳ ゴシック" w:hAnsi="ＭＳ ゴシック" w:cs="ＭＳ 明朝"/>
                <w:color w:val="000000"/>
                <w:kern w:val="0"/>
                <w:sz w:val="16"/>
                <w:szCs w:val="16"/>
              </w:rPr>
            </w:pPr>
            <w:r w:rsidRPr="003E3474">
              <w:rPr>
                <w:rFonts w:ascii="ＭＳ ゴシック" w:eastAsia="ＭＳ ゴシック" w:hAnsi="ＭＳ ゴシック" w:cs="ＭＳ 明朝" w:hint="eastAsia"/>
                <w:color w:val="000000"/>
                <w:kern w:val="0"/>
                <w:sz w:val="16"/>
                <w:szCs w:val="16"/>
              </w:rPr>
              <w:t>備考　この表に掲げる特別特定建築物には、仮設建築物を含まない。</w:t>
            </w:r>
          </w:p>
        </w:tc>
      </w:tr>
    </w:tbl>
    <w:p w:rsidR="003E3474" w:rsidRDefault="003E3474" w:rsidP="003E3474">
      <w:pPr>
        <w:rPr>
          <w:rFonts w:ascii="ＭＳ 明朝" w:hAnsi="ＭＳ 明朝"/>
        </w:rPr>
      </w:pPr>
    </w:p>
    <w:p w:rsidR="000B6724" w:rsidRDefault="000B6724" w:rsidP="003E3474">
      <w:pPr>
        <w:rPr>
          <w:rFonts w:ascii="ＭＳ 明朝" w:hAnsi="ＭＳ 明朝"/>
        </w:rPr>
      </w:pPr>
    </w:p>
    <w:p w:rsidR="000B6724" w:rsidRDefault="000B6724" w:rsidP="003E3474">
      <w:pPr>
        <w:rPr>
          <w:rFonts w:ascii="ＭＳ 明朝" w:hAnsi="ＭＳ 明朝"/>
        </w:rPr>
      </w:pPr>
    </w:p>
    <w:p w:rsidR="000B6724" w:rsidRDefault="000B6724" w:rsidP="003E3474">
      <w:pPr>
        <w:rPr>
          <w:rFonts w:ascii="ＭＳ 明朝" w:hAnsi="ＭＳ 明朝"/>
        </w:rPr>
      </w:pPr>
    </w:p>
    <w:p w:rsidR="000B6724" w:rsidRDefault="000B6724" w:rsidP="003E3474">
      <w:pPr>
        <w:rPr>
          <w:rFonts w:ascii="ＭＳ 明朝" w:hAnsi="ＭＳ 明朝"/>
        </w:rPr>
      </w:pPr>
    </w:p>
    <w:p w:rsidR="000B6724" w:rsidRDefault="000B6724" w:rsidP="003E3474">
      <w:pPr>
        <w:rPr>
          <w:rFonts w:ascii="ＭＳ 明朝" w:hAnsi="ＭＳ 明朝"/>
        </w:rPr>
      </w:pPr>
    </w:p>
    <w:p w:rsidR="000B6724" w:rsidRDefault="000B6724" w:rsidP="003E3474">
      <w:pPr>
        <w:rPr>
          <w:rFonts w:ascii="ＭＳ 明朝" w:hAnsi="ＭＳ 明朝"/>
        </w:rPr>
      </w:pPr>
    </w:p>
    <w:p w:rsidR="000B6724" w:rsidRDefault="000B6724" w:rsidP="003E3474">
      <w:pPr>
        <w:rPr>
          <w:rFonts w:ascii="ＭＳ 明朝" w:hAnsi="ＭＳ 明朝"/>
        </w:rPr>
      </w:pPr>
    </w:p>
    <w:p w:rsidR="000B6724" w:rsidRDefault="000B6724" w:rsidP="003E3474">
      <w:pPr>
        <w:rPr>
          <w:rFonts w:ascii="ＭＳ 明朝" w:hAnsi="ＭＳ 明朝"/>
        </w:rPr>
      </w:pPr>
    </w:p>
    <w:p w:rsidR="000B6724" w:rsidRPr="003230D0" w:rsidRDefault="000B6724" w:rsidP="003E3474">
      <w:pPr>
        <w:rPr>
          <w:rFonts w:ascii="ＭＳ 明朝" w:hAnsi="ＭＳ 明朝" w:hint="eastAsia"/>
        </w:rPr>
      </w:pPr>
    </w:p>
    <w:tbl>
      <w:tblPr>
        <w:tblW w:w="0" w:type="auto"/>
        <w:shd w:val="clear" w:color="auto" w:fill="244061"/>
        <w:tblLook w:val="04A0" w:firstRow="1" w:lastRow="0" w:firstColumn="1" w:lastColumn="0" w:noHBand="0" w:noVBand="1"/>
      </w:tblPr>
      <w:tblGrid>
        <w:gridCol w:w="9286"/>
      </w:tblGrid>
      <w:tr w:rsidR="00433A5D" w:rsidRPr="00A04C09" w:rsidTr="007D0EF2">
        <w:trPr>
          <w:trHeight w:val="794"/>
        </w:trPr>
        <w:tc>
          <w:tcPr>
            <w:tcW w:w="9286" w:type="dxa"/>
            <w:shd w:val="clear" w:color="auto" w:fill="244061"/>
            <w:vAlign w:val="center"/>
          </w:tcPr>
          <w:p w:rsidR="00433A5D" w:rsidRPr="00A04C09" w:rsidRDefault="00433A5D" w:rsidP="007D0EF2">
            <w:pPr>
              <w:overflowPunct w:val="0"/>
              <w:autoSpaceDE w:val="0"/>
              <w:autoSpaceDN w:val="0"/>
              <w:adjustRightInd w:val="0"/>
              <w:spacing w:line="0" w:lineRule="atLeast"/>
              <w:textAlignment w:val="baseline"/>
              <w:rPr>
                <w:rFonts w:ascii="ＭＳ ゴシック" w:eastAsia="ＭＳ ゴシック" w:hAnsi="ＭＳ ゴシック" w:cs="Times New Roman"/>
                <w:b/>
                <w:sz w:val="28"/>
                <w:szCs w:val="28"/>
              </w:rPr>
            </w:pPr>
            <w:r w:rsidRPr="00A04C09">
              <w:rPr>
                <w:rFonts w:ascii="ＭＳ 明朝" w:eastAsia="ＭＳ 明朝" w:hAnsi="Century" w:cs="Times New Roman"/>
                <w:sz w:val="22"/>
                <w:szCs w:val="24"/>
              </w:rPr>
              <w:lastRenderedPageBreak/>
              <w:br w:type="page"/>
            </w:r>
            <w:r w:rsidRPr="00A04C09">
              <w:rPr>
                <w:rFonts w:ascii="ＭＳ 明朝" w:eastAsia="平成明朝" w:hAnsi="ＭＳ 明朝" w:cs="Times New Roman"/>
                <w:color w:val="000000"/>
                <w:sz w:val="22"/>
                <w:szCs w:val="24"/>
              </w:rPr>
              <w:br w:type="page"/>
            </w:r>
            <w:r w:rsidR="00EA2534" w:rsidRPr="00EA2534">
              <w:rPr>
                <w:rFonts w:asciiTheme="majorEastAsia" w:eastAsiaTheme="majorEastAsia" w:hAnsiTheme="majorEastAsia" w:cs="Times New Roman" w:hint="eastAsia"/>
                <w:b/>
                <w:color w:val="FFFFFF" w:themeColor="background1"/>
                <w:sz w:val="28"/>
                <w:szCs w:val="28"/>
              </w:rPr>
              <w:t>１</w:t>
            </w:r>
            <w:r w:rsidR="00123CDD">
              <w:rPr>
                <w:rFonts w:asciiTheme="majorEastAsia" w:eastAsiaTheme="majorEastAsia" w:hAnsiTheme="majorEastAsia" w:cs="Times New Roman" w:hint="eastAsia"/>
                <w:b/>
                <w:color w:val="FFFFFF" w:themeColor="background1"/>
                <w:sz w:val="28"/>
                <w:szCs w:val="28"/>
              </w:rPr>
              <w:t>-</w:t>
            </w:r>
            <w:r w:rsidR="00EA2534" w:rsidRPr="00EA2534">
              <w:rPr>
                <w:rFonts w:asciiTheme="majorEastAsia" w:eastAsiaTheme="majorEastAsia" w:hAnsiTheme="majorEastAsia" w:cs="Times New Roman" w:hint="eastAsia"/>
                <w:b/>
                <w:color w:val="FFFFFF" w:themeColor="background1"/>
                <w:sz w:val="28"/>
                <w:szCs w:val="28"/>
              </w:rPr>
              <w:t>７</w:t>
            </w:r>
            <w:r w:rsidR="00EA2534">
              <w:rPr>
                <w:rFonts w:asciiTheme="majorEastAsia" w:eastAsiaTheme="majorEastAsia" w:hAnsiTheme="majorEastAsia" w:cs="Times New Roman" w:hint="eastAsia"/>
                <w:b/>
                <w:color w:val="FFFFFF" w:themeColor="background1"/>
                <w:sz w:val="28"/>
                <w:szCs w:val="28"/>
              </w:rPr>
              <w:t xml:space="preserve"> </w:t>
            </w:r>
            <w:r w:rsidRPr="00A04C09">
              <w:rPr>
                <w:rFonts w:asciiTheme="majorEastAsia" w:eastAsiaTheme="majorEastAsia" w:hAnsiTheme="majorEastAsia" w:cs="Times New Roman" w:hint="eastAsia"/>
                <w:b/>
                <w:color w:val="FFFFFF" w:themeColor="background1"/>
                <w:sz w:val="28"/>
                <w:szCs w:val="24"/>
              </w:rPr>
              <w:t>大阪府福祉のまちづくり条例施行規則</w:t>
            </w:r>
            <w:r w:rsidR="00EA2534">
              <w:rPr>
                <w:rFonts w:ascii="ＭＳ ゴシック" w:eastAsia="ＭＳ ゴシック" w:hAnsi="ＭＳ ゴシック" w:cs="Times New Roman" w:hint="eastAsia"/>
                <w:b/>
                <w:sz w:val="28"/>
                <w:szCs w:val="28"/>
              </w:rPr>
              <w:t xml:space="preserve">　</w:t>
            </w:r>
            <w:r w:rsidR="00123CDD">
              <w:rPr>
                <w:rFonts w:ascii="ＭＳ ゴシック" w:eastAsia="ＭＳ ゴシック" w:hAnsi="ＭＳ ゴシック" w:cs="Times New Roman" w:hint="eastAsia"/>
                <w:b/>
                <w:sz w:val="28"/>
                <w:szCs w:val="28"/>
              </w:rPr>
              <w:t xml:space="preserve">　</w:t>
            </w:r>
            <w:r w:rsidRPr="00A04C09">
              <w:rPr>
                <w:rFonts w:ascii="ＭＳ ゴシック" w:eastAsia="ＭＳ ゴシック" w:hAnsi="ＭＳ ゴシック" w:cs="Times New Roman" w:hint="eastAsia"/>
                <w:b/>
                <w:sz w:val="28"/>
                <w:szCs w:val="28"/>
              </w:rPr>
              <w:t xml:space="preserve">　　大阪府規則第５号</w:t>
            </w:r>
          </w:p>
        </w:tc>
      </w:tr>
    </w:tbl>
    <w:p w:rsidR="00433A5D" w:rsidRPr="00A04C09" w:rsidRDefault="00433A5D" w:rsidP="00433A5D">
      <w:pPr>
        <w:jc w:val="left"/>
        <w:rPr>
          <w:rFonts w:asciiTheme="majorEastAsia" w:eastAsiaTheme="majorEastAsia" w:hAnsiTheme="majorEastAsia" w:cs="Times New Roman"/>
          <w:noProof/>
          <w:sz w:val="16"/>
          <w:szCs w:val="16"/>
        </w:rPr>
      </w:pPr>
    </w:p>
    <w:p w:rsidR="00433A5D" w:rsidRPr="00A04C09" w:rsidRDefault="00433A5D" w:rsidP="00433A5D">
      <w:pPr>
        <w:rPr>
          <w:rFonts w:asciiTheme="majorEastAsia" w:eastAsiaTheme="majorEastAsia" w:hAnsiTheme="majorEastAsia" w:cs="Times New Roman"/>
          <w:color w:val="000000"/>
          <w:sz w:val="16"/>
          <w:szCs w:val="16"/>
        </w:rPr>
      </w:pPr>
      <w:r w:rsidRPr="00A04C09">
        <w:rPr>
          <w:rFonts w:asciiTheme="majorEastAsia" w:eastAsiaTheme="majorEastAsia" w:hAnsiTheme="majorEastAsia" w:cs="Times New Roman" w:hint="eastAsia"/>
          <w:color w:val="000000"/>
          <w:sz w:val="16"/>
          <w:szCs w:val="16"/>
        </w:rPr>
        <w:t xml:space="preserve">　　　　　　　　　　　　　　　　　　　　　　　　　　　　　　　　　　　　　　改正　平成7年4月21日規則第38号</w:t>
      </w:r>
    </w:p>
    <w:p w:rsidR="00433A5D" w:rsidRPr="00A04C09" w:rsidRDefault="00433A5D" w:rsidP="00433A5D">
      <w:pPr>
        <w:rPr>
          <w:rFonts w:asciiTheme="majorEastAsia" w:eastAsiaTheme="majorEastAsia" w:hAnsiTheme="majorEastAsia" w:cs="Times New Roman"/>
          <w:color w:val="000000"/>
          <w:sz w:val="16"/>
          <w:szCs w:val="16"/>
        </w:rPr>
      </w:pPr>
      <w:r w:rsidRPr="00A04C09">
        <w:rPr>
          <w:rFonts w:asciiTheme="majorEastAsia" w:eastAsiaTheme="majorEastAsia" w:hAnsiTheme="majorEastAsia" w:cs="Times New Roman" w:hint="eastAsia"/>
          <w:color w:val="000000"/>
          <w:sz w:val="16"/>
          <w:szCs w:val="16"/>
        </w:rPr>
        <w:t xml:space="preserve">　　　　　　　　　　　　　　　　　　　　　　　　　　　　　　　　　　　　　　　　　平成9年9月24日規則第75号</w:t>
      </w:r>
    </w:p>
    <w:p w:rsidR="00433A5D" w:rsidRPr="00A04C09" w:rsidRDefault="00433A5D" w:rsidP="00433A5D">
      <w:pPr>
        <w:rPr>
          <w:rFonts w:asciiTheme="majorEastAsia" w:eastAsiaTheme="majorEastAsia" w:hAnsiTheme="majorEastAsia" w:cs="Times New Roman"/>
          <w:color w:val="000000"/>
          <w:sz w:val="16"/>
          <w:szCs w:val="16"/>
        </w:rPr>
      </w:pPr>
      <w:r w:rsidRPr="00A04C09">
        <w:rPr>
          <w:rFonts w:asciiTheme="majorEastAsia" w:eastAsiaTheme="majorEastAsia" w:hAnsiTheme="majorEastAsia" w:cs="Times New Roman" w:hint="eastAsia"/>
          <w:color w:val="000000"/>
          <w:sz w:val="16"/>
          <w:szCs w:val="16"/>
        </w:rPr>
        <w:t xml:space="preserve">　　　　　　　　　　　　　　　　　　　　　　　　　　　　　　　　　　　　　　　　　平成12年11月10日規則第268号</w:t>
      </w:r>
    </w:p>
    <w:p w:rsidR="00433A5D" w:rsidRPr="00A04C09" w:rsidRDefault="00433A5D" w:rsidP="00433A5D">
      <w:pPr>
        <w:rPr>
          <w:rFonts w:asciiTheme="majorEastAsia" w:eastAsiaTheme="majorEastAsia" w:hAnsiTheme="majorEastAsia" w:cs="Times New Roman"/>
          <w:color w:val="000000"/>
          <w:sz w:val="16"/>
          <w:szCs w:val="16"/>
        </w:rPr>
      </w:pPr>
      <w:r w:rsidRPr="00A04C09">
        <w:rPr>
          <w:rFonts w:asciiTheme="majorEastAsia" w:eastAsiaTheme="majorEastAsia" w:hAnsiTheme="majorEastAsia" w:cs="Times New Roman" w:hint="eastAsia"/>
          <w:color w:val="000000"/>
          <w:sz w:val="16"/>
          <w:szCs w:val="16"/>
        </w:rPr>
        <w:t xml:space="preserve">　　　　　　　　　　　　　　　　　　　　　　　　　　　　　　　　　　　　　　　　　平成14年11月29日規則第115号</w:t>
      </w:r>
    </w:p>
    <w:p w:rsidR="00433A5D" w:rsidRPr="00A04C09" w:rsidRDefault="00433A5D" w:rsidP="00433A5D">
      <w:pPr>
        <w:rPr>
          <w:rFonts w:asciiTheme="majorEastAsia" w:eastAsiaTheme="majorEastAsia" w:hAnsiTheme="majorEastAsia" w:cs="Times New Roman"/>
          <w:color w:val="000000"/>
          <w:sz w:val="16"/>
          <w:szCs w:val="16"/>
        </w:rPr>
      </w:pPr>
      <w:r w:rsidRPr="00A04C09">
        <w:rPr>
          <w:rFonts w:asciiTheme="majorEastAsia" w:eastAsiaTheme="majorEastAsia" w:hAnsiTheme="majorEastAsia" w:cs="Times New Roman" w:hint="eastAsia"/>
          <w:color w:val="000000"/>
          <w:sz w:val="16"/>
          <w:szCs w:val="16"/>
        </w:rPr>
        <w:t xml:space="preserve">　　　　　　　　　　　　　　　　　　　　　　　　　　　　　　　　　　　　　　　　　平成17年3月31日規則第92号</w:t>
      </w:r>
    </w:p>
    <w:p w:rsidR="00433A5D" w:rsidRPr="00A04C09" w:rsidRDefault="00433A5D" w:rsidP="00433A5D">
      <w:pPr>
        <w:rPr>
          <w:rFonts w:asciiTheme="majorEastAsia" w:eastAsiaTheme="majorEastAsia" w:hAnsiTheme="majorEastAsia" w:cs="Times New Roman"/>
          <w:color w:val="000000"/>
          <w:sz w:val="16"/>
          <w:szCs w:val="16"/>
        </w:rPr>
      </w:pPr>
      <w:r w:rsidRPr="00A04C09">
        <w:rPr>
          <w:rFonts w:asciiTheme="majorEastAsia" w:eastAsiaTheme="majorEastAsia" w:hAnsiTheme="majorEastAsia" w:cs="Times New Roman" w:hint="eastAsia"/>
          <w:color w:val="000000"/>
          <w:sz w:val="16"/>
          <w:szCs w:val="16"/>
        </w:rPr>
        <w:t xml:space="preserve">　　　　　　　　　　　　　　　　　　　　　　　　　　　　　　　　　　　　　　　　　平成19年3月16日規則第13号</w:t>
      </w:r>
    </w:p>
    <w:p w:rsidR="00433A5D" w:rsidRPr="00A04C09" w:rsidRDefault="00433A5D" w:rsidP="00433A5D">
      <w:pPr>
        <w:rPr>
          <w:rFonts w:asciiTheme="majorEastAsia" w:eastAsiaTheme="majorEastAsia" w:hAnsiTheme="majorEastAsia" w:cs="Times New Roman"/>
          <w:color w:val="000000"/>
          <w:sz w:val="16"/>
          <w:szCs w:val="16"/>
        </w:rPr>
      </w:pPr>
      <w:r w:rsidRPr="00A04C09">
        <w:rPr>
          <w:rFonts w:asciiTheme="majorEastAsia" w:eastAsiaTheme="majorEastAsia" w:hAnsiTheme="majorEastAsia" w:cs="Times New Roman" w:hint="eastAsia"/>
          <w:color w:val="000000"/>
          <w:sz w:val="16"/>
          <w:szCs w:val="16"/>
        </w:rPr>
        <w:t xml:space="preserve">　　　　　　　　　　　　　　　　　　　　　　　　　　　　　　　　　　　　　　　　　平成19年9月28日規則第97号</w:t>
      </w:r>
    </w:p>
    <w:p w:rsidR="00433A5D" w:rsidRPr="00A04C09" w:rsidRDefault="00433A5D" w:rsidP="00433A5D">
      <w:pPr>
        <w:rPr>
          <w:rFonts w:asciiTheme="majorEastAsia" w:eastAsiaTheme="majorEastAsia" w:hAnsiTheme="majorEastAsia" w:cs="Times New Roman"/>
          <w:color w:val="000000"/>
          <w:sz w:val="16"/>
          <w:szCs w:val="16"/>
        </w:rPr>
      </w:pPr>
      <w:r w:rsidRPr="00A04C09">
        <w:rPr>
          <w:rFonts w:asciiTheme="majorEastAsia" w:eastAsiaTheme="majorEastAsia" w:hAnsiTheme="majorEastAsia" w:cs="Times New Roman" w:hint="eastAsia"/>
          <w:color w:val="000000"/>
          <w:sz w:val="16"/>
          <w:szCs w:val="16"/>
        </w:rPr>
        <w:t xml:space="preserve">　　　　　　　　　　　　　　　　　　　　　　　　　　　　　　　　　　　　　　　　　平成19年12月19日規則第115号</w:t>
      </w:r>
    </w:p>
    <w:p w:rsidR="00433A5D" w:rsidRDefault="00433A5D" w:rsidP="00433A5D">
      <w:pPr>
        <w:rPr>
          <w:rFonts w:asciiTheme="majorEastAsia" w:eastAsiaTheme="majorEastAsia" w:hAnsiTheme="majorEastAsia" w:cs="Times New Roman"/>
          <w:color w:val="000000"/>
          <w:sz w:val="16"/>
          <w:szCs w:val="16"/>
        </w:rPr>
      </w:pPr>
      <w:r w:rsidRPr="00A04C09">
        <w:rPr>
          <w:rFonts w:asciiTheme="majorEastAsia" w:eastAsiaTheme="majorEastAsia" w:hAnsiTheme="majorEastAsia" w:cs="Times New Roman" w:hint="eastAsia"/>
          <w:color w:val="000000"/>
          <w:sz w:val="16"/>
          <w:szCs w:val="16"/>
        </w:rPr>
        <w:t xml:space="preserve">　　　　　　　　　　　　　　　　　　　　　　　　　　　　　　　　　　　　　　　　　平成21年8月21日規則第70号</w:t>
      </w:r>
    </w:p>
    <w:p w:rsidR="00433A5D" w:rsidRDefault="00433A5D" w:rsidP="00433A5D">
      <w:pPr>
        <w:rPr>
          <w:rFonts w:asciiTheme="majorEastAsia" w:eastAsiaTheme="majorEastAsia" w:hAnsiTheme="majorEastAsia" w:cs="Times New Roman"/>
          <w:color w:val="000000"/>
          <w:sz w:val="16"/>
          <w:szCs w:val="16"/>
        </w:rPr>
      </w:pPr>
      <w:r>
        <w:rPr>
          <w:rFonts w:asciiTheme="majorEastAsia" w:eastAsiaTheme="majorEastAsia" w:hAnsiTheme="majorEastAsia" w:cs="Times New Roman" w:hint="eastAsia"/>
          <w:color w:val="000000"/>
          <w:sz w:val="16"/>
          <w:szCs w:val="16"/>
        </w:rPr>
        <w:t xml:space="preserve">　　　　　　　　　　　　　　　　　　　　　　　　　　　　　　　　　　　　　　　　　令和元年6月17日規則第30号</w:t>
      </w:r>
    </w:p>
    <w:p w:rsidR="00433A5D" w:rsidRDefault="00433A5D" w:rsidP="00433A5D">
      <w:pPr>
        <w:rPr>
          <w:rFonts w:asciiTheme="majorEastAsia" w:eastAsiaTheme="majorEastAsia" w:hAnsiTheme="majorEastAsia" w:cs="Times New Roman"/>
          <w:color w:val="000000"/>
          <w:sz w:val="16"/>
          <w:szCs w:val="16"/>
        </w:rPr>
      </w:pPr>
      <w:r>
        <w:rPr>
          <w:rFonts w:asciiTheme="majorEastAsia" w:eastAsiaTheme="majorEastAsia" w:hAnsiTheme="majorEastAsia" w:cs="Times New Roman" w:hint="eastAsia"/>
          <w:color w:val="000000"/>
          <w:sz w:val="16"/>
          <w:szCs w:val="16"/>
        </w:rPr>
        <w:t xml:space="preserve">　　　　　　　　　　　　　　　　　　　　　　　　　　　　　　　　　　　　　　　　　令和元年12月19日規則第59号</w:t>
      </w:r>
    </w:p>
    <w:p w:rsidR="000B6724" w:rsidRPr="000B6724" w:rsidRDefault="000B6724" w:rsidP="000B6724">
      <w:pPr>
        <w:wordWrap w:val="0"/>
        <w:ind w:right="240"/>
        <w:jc w:val="right"/>
        <w:rPr>
          <w:rFonts w:ascii="ＭＳ ゴシック" w:eastAsia="ＭＳ ゴシック" w:hAnsi="ＭＳ ゴシック" w:hint="eastAsia"/>
          <w:sz w:val="16"/>
          <w:szCs w:val="16"/>
        </w:rPr>
      </w:pPr>
      <w:r w:rsidRPr="000B6724">
        <w:rPr>
          <w:rFonts w:ascii="ＭＳ ゴシック" w:eastAsia="ＭＳ ゴシック" w:hAnsi="ＭＳ ゴシック" w:hint="eastAsia"/>
          <w:sz w:val="16"/>
          <w:szCs w:val="16"/>
        </w:rPr>
        <w:t>令和</w:t>
      </w:r>
      <w:r>
        <w:rPr>
          <w:rFonts w:ascii="ＭＳ ゴシック" w:eastAsia="ＭＳ ゴシック" w:hAnsi="ＭＳ ゴシック" w:hint="eastAsia"/>
          <w:sz w:val="16"/>
          <w:szCs w:val="16"/>
        </w:rPr>
        <w:t>2</w:t>
      </w:r>
      <w:r w:rsidRPr="000B6724">
        <w:rPr>
          <w:rFonts w:ascii="ＭＳ ゴシック" w:eastAsia="ＭＳ ゴシック" w:hAnsi="ＭＳ ゴシック" w:hint="eastAsia"/>
          <w:sz w:val="16"/>
          <w:szCs w:val="16"/>
        </w:rPr>
        <w:t>年</w:t>
      </w:r>
      <w:r>
        <w:rPr>
          <w:rFonts w:ascii="ＭＳ ゴシック" w:eastAsia="ＭＳ ゴシック" w:hAnsi="ＭＳ ゴシック" w:hint="eastAsia"/>
          <w:sz w:val="16"/>
          <w:szCs w:val="16"/>
        </w:rPr>
        <w:t>3月30日規則第53</w:t>
      </w:r>
      <w:r w:rsidRPr="000B6724">
        <w:rPr>
          <w:rFonts w:ascii="ＭＳ ゴシック" w:eastAsia="ＭＳ ゴシック" w:hAnsi="ＭＳ ゴシック" w:hint="eastAsia"/>
          <w:sz w:val="16"/>
          <w:szCs w:val="16"/>
        </w:rPr>
        <w:t>号</w:t>
      </w:r>
    </w:p>
    <w:p w:rsidR="000B6724" w:rsidRPr="000B6724" w:rsidRDefault="000B6724" w:rsidP="000B6724">
      <w:pPr>
        <w:rPr>
          <w:rFonts w:ascii="ＭＳ ゴシック" w:eastAsia="ＭＳ ゴシック" w:hAnsi="ＭＳ ゴシック" w:hint="eastAsia"/>
          <w:sz w:val="16"/>
          <w:szCs w:val="16"/>
        </w:rPr>
      </w:pPr>
      <w:r w:rsidRPr="000B6724">
        <w:rPr>
          <w:rFonts w:ascii="ＭＳ ゴシック" w:eastAsia="ＭＳ ゴシック" w:hAnsi="ＭＳ ゴシック" w:hint="eastAsia"/>
          <w:sz w:val="16"/>
          <w:szCs w:val="16"/>
        </w:rPr>
        <w:t>（趣旨）</w:t>
      </w:r>
    </w:p>
    <w:p w:rsidR="000B6724" w:rsidRPr="000B6724" w:rsidRDefault="000B6724" w:rsidP="000B6724">
      <w:pPr>
        <w:ind w:left="160" w:hangingChars="100" w:hanging="160"/>
        <w:rPr>
          <w:rFonts w:ascii="ＭＳ ゴシック" w:eastAsia="ＭＳ ゴシック" w:hAnsi="ＭＳ ゴシック" w:hint="eastAsia"/>
          <w:sz w:val="16"/>
          <w:szCs w:val="16"/>
        </w:rPr>
      </w:pPr>
      <w:r w:rsidRPr="000B6724">
        <w:rPr>
          <w:rFonts w:ascii="ＭＳ ゴシック" w:eastAsia="ＭＳ ゴシック" w:hAnsi="ＭＳ ゴシック" w:hint="eastAsia"/>
          <w:sz w:val="16"/>
          <w:szCs w:val="16"/>
        </w:rPr>
        <w:t>第１条　この規則は、大阪府福祉のまちづくり条例（平成4年大阪府条例第3</w:t>
      </w:r>
      <w:r w:rsidRPr="000B6724">
        <w:rPr>
          <w:rFonts w:ascii="ＭＳ ゴシック" w:eastAsia="ＭＳ ゴシック" w:hAnsi="ＭＳ ゴシック"/>
          <w:sz w:val="16"/>
          <w:szCs w:val="16"/>
        </w:rPr>
        <w:t>6</w:t>
      </w:r>
      <w:r w:rsidRPr="000B6724">
        <w:rPr>
          <w:rFonts w:ascii="ＭＳ ゴシック" w:eastAsia="ＭＳ ゴシック" w:hAnsi="ＭＳ ゴシック" w:hint="eastAsia"/>
          <w:sz w:val="16"/>
          <w:szCs w:val="16"/>
        </w:rPr>
        <w:t>号。以下「条例」という。）の施行に関し必要な事項を定めるものとする。</w:t>
      </w:r>
    </w:p>
    <w:p w:rsidR="000B6724" w:rsidRPr="000B6724" w:rsidRDefault="000B6724" w:rsidP="000B6724">
      <w:pPr>
        <w:rPr>
          <w:rFonts w:ascii="ＭＳ ゴシック" w:eastAsia="ＭＳ ゴシック" w:hAnsi="ＭＳ ゴシック" w:hint="eastAsia"/>
          <w:sz w:val="16"/>
          <w:szCs w:val="16"/>
        </w:rPr>
      </w:pPr>
      <w:r w:rsidRPr="000B6724">
        <w:rPr>
          <w:rFonts w:ascii="ＭＳ ゴシック" w:eastAsia="ＭＳ ゴシック" w:hAnsi="ＭＳ ゴシック" w:hint="eastAsia"/>
          <w:sz w:val="16"/>
          <w:szCs w:val="16"/>
        </w:rPr>
        <w:t>（定義）</w:t>
      </w:r>
    </w:p>
    <w:p w:rsidR="000B6724" w:rsidRPr="000B6724" w:rsidRDefault="000B6724" w:rsidP="000B6724">
      <w:pPr>
        <w:ind w:left="160" w:hangingChars="100" w:hanging="160"/>
        <w:rPr>
          <w:rFonts w:ascii="ＭＳ ゴシック" w:eastAsia="ＭＳ ゴシック" w:hAnsi="ＭＳ ゴシック" w:hint="eastAsia"/>
          <w:sz w:val="16"/>
          <w:szCs w:val="16"/>
        </w:rPr>
      </w:pPr>
      <w:r w:rsidRPr="000B6724">
        <w:rPr>
          <w:rFonts w:ascii="ＭＳ ゴシック" w:eastAsia="ＭＳ ゴシック" w:hAnsi="ＭＳ ゴシック" w:hint="eastAsia"/>
          <w:sz w:val="16"/>
          <w:szCs w:val="16"/>
        </w:rPr>
        <w:t>第２条　この規則の用語の意義は、高齢者、障害者等の移動等の円滑化の促進に関する法律（平成1</w:t>
      </w:r>
      <w:r w:rsidRPr="000B6724">
        <w:rPr>
          <w:rFonts w:ascii="ＭＳ ゴシック" w:eastAsia="ＭＳ ゴシック" w:hAnsi="ＭＳ ゴシック"/>
          <w:sz w:val="16"/>
          <w:szCs w:val="16"/>
        </w:rPr>
        <w:t>8</w:t>
      </w:r>
      <w:r w:rsidRPr="000B6724">
        <w:rPr>
          <w:rFonts w:ascii="ＭＳ ゴシック" w:eastAsia="ＭＳ ゴシック" w:hAnsi="ＭＳ ゴシック" w:hint="eastAsia"/>
          <w:sz w:val="16"/>
          <w:szCs w:val="16"/>
        </w:rPr>
        <w:t>年法律第9</w:t>
      </w:r>
      <w:r w:rsidRPr="000B6724">
        <w:rPr>
          <w:rFonts w:ascii="ＭＳ ゴシック" w:eastAsia="ＭＳ ゴシック" w:hAnsi="ＭＳ ゴシック"/>
          <w:sz w:val="16"/>
          <w:szCs w:val="16"/>
        </w:rPr>
        <w:t>1</w:t>
      </w:r>
      <w:r w:rsidRPr="000B6724">
        <w:rPr>
          <w:rFonts w:ascii="ＭＳ ゴシック" w:eastAsia="ＭＳ ゴシック" w:hAnsi="ＭＳ ゴシック" w:hint="eastAsia"/>
          <w:sz w:val="16"/>
          <w:szCs w:val="16"/>
        </w:rPr>
        <w:t>号）、高齢者、障害者等の移動等の円滑化の促進に関する法律施行令（平成1</w:t>
      </w:r>
      <w:r w:rsidRPr="000B6724">
        <w:rPr>
          <w:rFonts w:ascii="ＭＳ ゴシック" w:eastAsia="ＭＳ ゴシック" w:hAnsi="ＭＳ ゴシック"/>
          <w:sz w:val="16"/>
          <w:szCs w:val="16"/>
        </w:rPr>
        <w:t>8</w:t>
      </w:r>
      <w:r w:rsidRPr="000B6724">
        <w:rPr>
          <w:rFonts w:ascii="ＭＳ ゴシック" w:eastAsia="ＭＳ ゴシック" w:hAnsi="ＭＳ ゴシック" w:hint="eastAsia"/>
          <w:sz w:val="16"/>
          <w:szCs w:val="16"/>
        </w:rPr>
        <w:t>年政令第3</w:t>
      </w:r>
      <w:r w:rsidRPr="000B6724">
        <w:rPr>
          <w:rFonts w:ascii="ＭＳ ゴシック" w:eastAsia="ＭＳ ゴシック" w:hAnsi="ＭＳ ゴシック"/>
          <w:sz w:val="16"/>
          <w:szCs w:val="16"/>
        </w:rPr>
        <w:t>79</w:t>
      </w:r>
      <w:r w:rsidRPr="000B6724">
        <w:rPr>
          <w:rFonts w:ascii="ＭＳ ゴシック" w:eastAsia="ＭＳ ゴシック" w:hAnsi="ＭＳ ゴシック" w:hint="eastAsia"/>
          <w:sz w:val="16"/>
          <w:szCs w:val="16"/>
        </w:rPr>
        <w:t>号。以下「政令」という。）及び条例の定めるところによる。</w:t>
      </w:r>
    </w:p>
    <w:p w:rsidR="000B6724" w:rsidRPr="000B6724" w:rsidRDefault="000B6724" w:rsidP="000B6724">
      <w:pPr>
        <w:rPr>
          <w:rFonts w:ascii="ＭＳ ゴシック" w:eastAsia="ＭＳ ゴシック" w:hAnsi="ＭＳ ゴシック" w:hint="eastAsia"/>
          <w:sz w:val="16"/>
          <w:szCs w:val="16"/>
        </w:rPr>
      </w:pPr>
      <w:r w:rsidRPr="000B6724">
        <w:rPr>
          <w:rFonts w:ascii="ＭＳ ゴシック" w:eastAsia="ＭＳ ゴシック" w:hAnsi="ＭＳ ゴシック" w:hint="eastAsia"/>
          <w:sz w:val="16"/>
          <w:szCs w:val="16"/>
        </w:rPr>
        <w:t>（視覚障害者の利用上支障がない廊下等の部分）</w:t>
      </w:r>
    </w:p>
    <w:p w:rsidR="000B6724" w:rsidRPr="000B6724" w:rsidRDefault="000B6724" w:rsidP="000B6724">
      <w:pPr>
        <w:ind w:left="160" w:hangingChars="100" w:hanging="160"/>
        <w:rPr>
          <w:rFonts w:ascii="ＭＳ ゴシック" w:eastAsia="ＭＳ ゴシック" w:hAnsi="ＭＳ ゴシック" w:hint="eastAsia"/>
          <w:sz w:val="16"/>
          <w:szCs w:val="16"/>
        </w:rPr>
      </w:pPr>
      <w:r w:rsidRPr="000B6724">
        <w:rPr>
          <w:rFonts w:ascii="ＭＳ ゴシック" w:eastAsia="ＭＳ ゴシック" w:hAnsi="ＭＳ ゴシック" w:hint="eastAsia"/>
          <w:sz w:val="16"/>
          <w:szCs w:val="16"/>
        </w:rPr>
        <w:t>第３条　条例第1</w:t>
      </w:r>
      <w:r w:rsidRPr="000B6724">
        <w:rPr>
          <w:rFonts w:ascii="ＭＳ ゴシック" w:eastAsia="ＭＳ ゴシック" w:hAnsi="ＭＳ ゴシック"/>
          <w:sz w:val="16"/>
          <w:szCs w:val="16"/>
        </w:rPr>
        <w:t>4</w:t>
      </w:r>
      <w:r w:rsidRPr="000B6724">
        <w:rPr>
          <w:rFonts w:ascii="ＭＳ ゴシック" w:eastAsia="ＭＳ ゴシック" w:hAnsi="ＭＳ ゴシック" w:hint="eastAsia"/>
          <w:sz w:val="16"/>
          <w:szCs w:val="16"/>
        </w:rPr>
        <w:t>条第一号ただし書の規則で定める場合は、次の各号に掲げる部分の区分に応じ、当該各号に定めるものである場合とする。</w:t>
      </w:r>
    </w:p>
    <w:p w:rsidR="000B6724" w:rsidRPr="000B6724" w:rsidRDefault="000B6724" w:rsidP="000B6724">
      <w:pPr>
        <w:ind w:firstLineChars="100" w:firstLine="160"/>
        <w:rPr>
          <w:rFonts w:ascii="ＭＳ ゴシック" w:eastAsia="ＭＳ ゴシック" w:hAnsi="ＭＳ ゴシック" w:hint="eastAsia"/>
          <w:sz w:val="16"/>
          <w:szCs w:val="16"/>
        </w:rPr>
      </w:pPr>
      <w:r w:rsidRPr="000B6724">
        <w:rPr>
          <w:rFonts w:ascii="ＭＳ ゴシック" w:eastAsia="ＭＳ ゴシック" w:hAnsi="ＭＳ ゴシック" w:hint="eastAsia"/>
          <w:sz w:val="16"/>
          <w:szCs w:val="16"/>
        </w:rPr>
        <w:t>一　階段又は傾斜路の下端に近接する廊下等の部分　次のいずれかに該当するもの</w:t>
      </w:r>
    </w:p>
    <w:p w:rsidR="000B6724" w:rsidRPr="000B6724" w:rsidRDefault="000B6724" w:rsidP="000B6724">
      <w:pPr>
        <w:ind w:leftChars="200" w:left="580" w:hangingChars="100" w:hanging="160"/>
        <w:rPr>
          <w:rFonts w:ascii="ＭＳ ゴシック" w:eastAsia="ＭＳ ゴシック" w:hAnsi="ＭＳ ゴシック" w:hint="eastAsia"/>
          <w:sz w:val="16"/>
          <w:szCs w:val="16"/>
        </w:rPr>
      </w:pPr>
      <w:r w:rsidRPr="000B6724">
        <w:rPr>
          <w:rFonts w:ascii="ＭＳ ゴシック" w:eastAsia="ＭＳ ゴシック" w:hAnsi="ＭＳ ゴシック" w:hint="eastAsia"/>
          <w:sz w:val="16"/>
          <w:szCs w:val="16"/>
        </w:rPr>
        <w:t>イ　勾配が2</w:t>
      </w:r>
      <w:r w:rsidRPr="000B6724">
        <w:rPr>
          <w:rFonts w:ascii="ＭＳ ゴシック" w:eastAsia="ＭＳ ゴシック" w:hAnsi="ＭＳ ゴシック"/>
          <w:sz w:val="16"/>
          <w:szCs w:val="16"/>
        </w:rPr>
        <w:t>0</w:t>
      </w:r>
      <w:r w:rsidRPr="000B6724">
        <w:rPr>
          <w:rFonts w:ascii="ＭＳ ゴシック" w:eastAsia="ＭＳ ゴシック" w:hAnsi="ＭＳ ゴシック" w:hint="eastAsia"/>
          <w:sz w:val="16"/>
          <w:szCs w:val="16"/>
        </w:rPr>
        <w:t>分の1を超えない傾斜がある部分の下端に近接するもの</w:t>
      </w:r>
    </w:p>
    <w:p w:rsidR="000B6724" w:rsidRPr="000B6724" w:rsidRDefault="000B6724" w:rsidP="000B6724">
      <w:pPr>
        <w:ind w:leftChars="200" w:left="580" w:hangingChars="100" w:hanging="160"/>
        <w:rPr>
          <w:rFonts w:ascii="ＭＳ ゴシック" w:eastAsia="ＭＳ ゴシック" w:hAnsi="ＭＳ ゴシック" w:hint="eastAsia"/>
          <w:sz w:val="16"/>
          <w:szCs w:val="16"/>
        </w:rPr>
      </w:pPr>
      <w:r w:rsidRPr="000B6724">
        <w:rPr>
          <w:rFonts w:ascii="ＭＳ ゴシック" w:eastAsia="ＭＳ ゴシック" w:hAnsi="ＭＳ ゴシック" w:hint="eastAsia"/>
          <w:sz w:val="16"/>
          <w:szCs w:val="16"/>
        </w:rPr>
        <w:t>ロ　高さが1</w:t>
      </w:r>
      <w:r w:rsidRPr="000B6724">
        <w:rPr>
          <w:rFonts w:ascii="ＭＳ ゴシック" w:eastAsia="ＭＳ ゴシック" w:hAnsi="ＭＳ ゴシック"/>
          <w:sz w:val="16"/>
          <w:szCs w:val="16"/>
        </w:rPr>
        <w:t>6</w:t>
      </w:r>
      <w:r w:rsidRPr="000B6724">
        <w:rPr>
          <w:rFonts w:ascii="ＭＳ ゴシック" w:eastAsia="ＭＳ ゴシック" w:hAnsi="ＭＳ ゴシック" w:hint="eastAsia"/>
          <w:sz w:val="16"/>
          <w:szCs w:val="16"/>
        </w:rPr>
        <w:t>センチメートルを超えず、かつ、勾配が1</w:t>
      </w:r>
      <w:r w:rsidRPr="000B6724">
        <w:rPr>
          <w:rFonts w:ascii="ＭＳ ゴシック" w:eastAsia="ＭＳ ゴシック" w:hAnsi="ＭＳ ゴシック"/>
          <w:sz w:val="16"/>
          <w:szCs w:val="16"/>
        </w:rPr>
        <w:t>2</w:t>
      </w:r>
      <w:r w:rsidRPr="000B6724">
        <w:rPr>
          <w:rFonts w:ascii="ＭＳ ゴシック" w:eastAsia="ＭＳ ゴシック" w:hAnsi="ＭＳ ゴシック" w:hint="eastAsia"/>
          <w:sz w:val="16"/>
          <w:szCs w:val="16"/>
        </w:rPr>
        <w:t>分の1を超えない傾斜がある部分の下端に近接するもの</w:t>
      </w:r>
    </w:p>
    <w:p w:rsidR="000B6724" w:rsidRPr="000B6724" w:rsidRDefault="000B6724" w:rsidP="000B6724">
      <w:pPr>
        <w:ind w:leftChars="200" w:left="580" w:hangingChars="100" w:hanging="160"/>
        <w:rPr>
          <w:rFonts w:ascii="ＭＳ ゴシック" w:eastAsia="ＭＳ ゴシック" w:hAnsi="ＭＳ ゴシック" w:hint="eastAsia"/>
          <w:sz w:val="16"/>
          <w:szCs w:val="16"/>
        </w:rPr>
      </w:pPr>
      <w:r w:rsidRPr="000B6724">
        <w:rPr>
          <w:rFonts w:ascii="ＭＳ ゴシック" w:eastAsia="ＭＳ ゴシック" w:hAnsi="ＭＳ ゴシック" w:hint="eastAsia"/>
          <w:sz w:val="16"/>
          <w:szCs w:val="16"/>
        </w:rPr>
        <w:t>ハ　主として自動車の駐車の用に供する施設に設けるもの</w:t>
      </w:r>
    </w:p>
    <w:p w:rsidR="000B6724" w:rsidRPr="000B6724" w:rsidRDefault="000B6724" w:rsidP="000B6724">
      <w:pPr>
        <w:ind w:leftChars="200" w:left="580" w:hangingChars="100" w:hanging="160"/>
        <w:rPr>
          <w:rFonts w:ascii="ＭＳ ゴシック" w:eastAsia="ＭＳ ゴシック" w:hAnsi="ＭＳ ゴシック" w:hint="eastAsia"/>
          <w:sz w:val="16"/>
          <w:szCs w:val="16"/>
        </w:rPr>
      </w:pPr>
      <w:r w:rsidRPr="000B6724">
        <w:rPr>
          <w:rFonts w:ascii="ＭＳ ゴシック" w:eastAsia="ＭＳ ゴシック" w:hAnsi="ＭＳ ゴシック" w:hint="eastAsia"/>
          <w:sz w:val="16"/>
          <w:szCs w:val="16"/>
        </w:rPr>
        <w:t>二　エスカレーターの上端及び下端に近接する廊下等の部分　前号ハに該当するもの</w:t>
      </w:r>
    </w:p>
    <w:p w:rsidR="000B6724" w:rsidRPr="000B6724" w:rsidRDefault="000B6724" w:rsidP="000B6724">
      <w:pPr>
        <w:rPr>
          <w:rFonts w:ascii="ＭＳ ゴシック" w:eastAsia="ＭＳ ゴシック" w:hAnsi="ＭＳ ゴシック" w:hint="eastAsia"/>
          <w:sz w:val="16"/>
          <w:szCs w:val="16"/>
        </w:rPr>
      </w:pPr>
      <w:r w:rsidRPr="000B6724">
        <w:rPr>
          <w:rFonts w:ascii="ＭＳ ゴシック" w:eastAsia="ＭＳ ゴシック" w:hAnsi="ＭＳ ゴシック" w:hint="eastAsia"/>
          <w:sz w:val="16"/>
          <w:szCs w:val="16"/>
        </w:rPr>
        <w:t>（視覚障害者の利用上支障がない階段の部分）</w:t>
      </w:r>
    </w:p>
    <w:p w:rsidR="000B6724" w:rsidRPr="000B6724" w:rsidRDefault="000B6724" w:rsidP="000B6724">
      <w:pPr>
        <w:ind w:left="160" w:hangingChars="100" w:hanging="160"/>
        <w:rPr>
          <w:rFonts w:ascii="ＭＳ ゴシック" w:eastAsia="ＭＳ ゴシック" w:hAnsi="ＭＳ ゴシック" w:hint="eastAsia"/>
          <w:sz w:val="16"/>
          <w:szCs w:val="16"/>
        </w:rPr>
      </w:pPr>
      <w:r w:rsidRPr="000B6724">
        <w:rPr>
          <w:rFonts w:ascii="ＭＳ ゴシック" w:eastAsia="ＭＳ ゴシック" w:hAnsi="ＭＳ ゴシック" w:hint="eastAsia"/>
          <w:sz w:val="16"/>
          <w:szCs w:val="16"/>
        </w:rPr>
        <w:t>第４条　条例第1</w:t>
      </w:r>
      <w:r w:rsidRPr="000B6724">
        <w:rPr>
          <w:rFonts w:ascii="ＭＳ ゴシック" w:eastAsia="ＭＳ ゴシック" w:hAnsi="ＭＳ ゴシック"/>
          <w:sz w:val="16"/>
          <w:szCs w:val="16"/>
        </w:rPr>
        <w:t>5</w:t>
      </w:r>
      <w:r w:rsidRPr="000B6724">
        <w:rPr>
          <w:rFonts w:ascii="ＭＳ ゴシック" w:eastAsia="ＭＳ ゴシック" w:hAnsi="ＭＳ ゴシック" w:hint="eastAsia"/>
          <w:sz w:val="16"/>
          <w:szCs w:val="16"/>
        </w:rPr>
        <w:t>条ただし書の規則で定める場合は、段がある部分の下端に近接する踊場の部分が前条第一号ハに該当するもの又は段がある部分と連続して手すりを設けるものである場合とする。</w:t>
      </w:r>
    </w:p>
    <w:p w:rsidR="000B6724" w:rsidRPr="000B6724" w:rsidRDefault="000B6724" w:rsidP="000B6724">
      <w:pPr>
        <w:rPr>
          <w:rFonts w:ascii="ＭＳ ゴシック" w:eastAsia="ＭＳ ゴシック" w:hAnsi="ＭＳ ゴシック" w:hint="eastAsia"/>
          <w:sz w:val="16"/>
          <w:szCs w:val="16"/>
        </w:rPr>
      </w:pPr>
      <w:r w:rsidRPr="000B6724">
        <w:rPr>
          <w:rFonts w:ascii="ＭＳ ゴシック" w:eastAsia="ＭＳ ゴシック" w:hAnsi="ＭＳ ゴシック" w:hint="eastAsia"/>
          <w:sz w:val="16"/>
          <w:szCs w:val="16"/>
        </w:rPr>
        <w:t>（視覚障害者の利用上支障がない、階段に代わり、又はこれに併設する傾斜路の部分）</w:t>
      </w:r>
    </w:p>
    <w:p w:rsidR="000B6724" w:rsidRPr="000B6724" w:rsidRDefault="000B6724" w:rsidP="000B6724">
      <w:pPr>
        <w:ind w:left="160" w:hangingChars="100" w:hanging="160"/>
        <w:rPr>
          <w:rFonts w:ascii="ＭＳ ゴシック" w:eastAsia="ＭＳ ゴシック" w:hAnsi="ＭＳ ゴシック" w:hint="eastAsia"/>
          <w:sz w:val="16"/>
          <w:szCs w:val="16"/>
        </w:rPr>
      </w:pPr>
      <w:r w:rsidRPr="000B6724">
        <w:rPr>
          <w:rFonts w:ascii="ＭＳ ゴシック" w:eastAsia="ＭＳ ゴシック" w:hAnsi="ＭＳ ゴシック" w:hint="eastAsia"/>
          <w:sz w:val="16"/>
          <w:szCs w:val="16"/>
        </w:rPr>
        <w:t>第５条　条例第1</w:t>
      </w:r>
      <w:r w:rsidRPr="000B6724">
        <w:rPr>
          <w:rFonts w:ascii="ＭＳ ゴシック" w:eastAsia="ＭＳ ゴシック" w:hAnsi="ＭＳ ゴシック"/>
          <w:sz w:val="16"/>
          <w:szCs w:val="16"/>
        </w:rPr>
        <w:t>6</w:t>
      </w:r>
      <w:r w:rsidRPr="000B6724">
        <w:rPr>
          <w:rFonts w:ascii="ＭＳ ゴシック" w:eastAsia="ＭＳ ゴシック" w:hAnsi="ＭＳ ゴシック" w:hint="eastAsia"/>
          <w:sz w:val="16"/>
          <w:szCs w:val="16"/>
        </w:rPr>
        <w:t>条第一号ただし書の規則で定める場合は、傾斜がある部分の下端に近接する踊場の部分が第3条第一号イからハまでのいずれかに該当するもの又は傾斜がある部分と連続して手すりを設けるものである場合とする。</w:t>
      </w:r>
    </w:p>
    <w:p w:rsidR="000B6724" w:rsidRPr="000B6724" w:rsidRDefault="000B6724" w:rsidP="000B6724">
      <w:pPr>
        <w:rPr>
          <w:rFonts w:ascii="ＭＳ ゴシック" w:eastAsia="ＭＳ ゴシック" w:hAnsi="ＭＳ ゴシック" w:hint="eastAsia"/>
          <w:sz w:val="16"/>
          <w:szCs w:val="16"/>
        </w:rPr>
      </w:pPr>
      <w:r w:rsidRPr="000B6724">
        <w:rPr>
          <w:rFonts w:ascii="ＭＳ ゴシック" w:eastAsia="ＭＳ ゴシック" w:hAnsi="ＭＳ ゴシック" w:hint="eastAsia"/>
          <w:sz w:val="16"/>
          <w:szCs w:val="16"/>
        </w:rPr>
        <w:t>（男子用及び女子用の区別、便房等の配置等を視覚障害者に示す方法）</w:t>
      </w:r>
    </w:p>
    <w:p w:rsidR="000B6724" w:rsidRPr="000B6724" w:rsidRDefault="000B6724" w:rsidP="000B6724">
      <w:pPr>
        <w:ind w:left="160" w:hangingChars="100" w:hanging="160"/>
        <w:rPr>
          <w:rFonts w:ascii="ＭＳ ゴシック" w:eastAsia="ＭＳ ゴシック" w:hAnsi="ＭＳ ゴシック" w:hint="eastAsia"/>
          <w:sz w:val="16"/>
          <w:szCs w:val="16"/>
        </w:rPr>
      </w:pPr>
      <w:r w:rsidRPr="000B6724">
        <w:rPr>
          <w:rFonts w:ascii="ＭＳ ゴシック" w:eastAsia="ＭＳ ゴシック" w:hAnsi="ＭＳ ゴシック" w:hint="eastAsia"/>
          <w:sz w:val="16"/>
          <w:szCs w:val="16"/>
        </w:rPr>
        <w:t>第６条　条例第1</w:t>
      </w:r>
      <w:r w:rsidRPr="000B6724">
        <w:rPr>
          <w:rFonts w:ascii="ＭＳ ゴシック" w:eastAsia="ＭＳ ゴシック" w:hAnsi="ＭＳ ゴシック"/>
          <w:sz w:val="16"/>
          <w:szCs w:val="16"/>
        </w:rPr>
        <w:t>8</w:t>
      </w:r>
      <w:r w:rsidRPr="000B6724">
        <w:rPr>
          <w:rFonts w:ascii="ＭＳ ゴシック" w:eastAsia="ＭＳ ゴシック" w:hAnsi="ＭＳ ゴシック" w:hint="eastAsia"/>
          <w:sz w:val="16"/>
          <w:szCs w:val="16"/>
        </w:rPr>
        <w:t>条第3項第一号の規則で定める方法は、次に掲げるものとする。</w:t>
      </w:r>
    </w:p>
    <w:p w:rsidR="000B6724" w:rsidRPr="000B6724" w:rsidRDefault="000B6724" w:rsidP="000B6724">
      <w:pPr>
        <w:ind w:leftChars="100" w:left="370" w:hangingChars="100" w:hanging="160"/>
        <w:rPr>
          <w:rFonts w:ascii="ＭＳ ゴシック" w:eastAsia="ＭＳ ゴシック" w:hAnsi="ＭＳ ゴシック" w:hint="eastAsia"/>
          <w:sz w:val="16"/>
          <w:szCs w:val="16"/>
        </w:rPr>
      </w:pPr>
      <w:r w:rsidRPr="000B6724">
        <w:rPr>
          <w:rFonts w:ascii="ＭＳ ゴシック" w:eastAsia="ＭＳ ゴシック" w:hAnsi="ＭＳ ゴシック" w:hint="eastAsia"/>
          <w:sz w:val="16"/>
          <w:szCs w:val="16"/>
        </w:rPr>
        <w:t>一　文字等の浮き彫り（その前の床面に視覚障害者に対しその存在を示すために点状ブロック等を敷設するものに限る。）</w:t>
      </w:r>
    </w:p>
    <w:p w:rsidR="000B6724" w:rsidRPr="000B6724" w:rsidRDefault="000B6724" w:rsidP="000B6724">
      <w:pPr>
        <w:ind w:leftChars="100" w:left="370" w:hangingChars="100" w:hanging="160"/>
        <w:rPr>
          <w:rFonts w:ascii="ＭＳ ゴシック" w:eastAsia="ＭＳ ゴシック" w:hAnsi="ＭＳ ゴシック" w:hint="eastAsia"/>
          <w:sz w:val="16"/>
          <w:szCs w:val="16"/>
        </w:rPr>
      </w:pPr>
      <w:r w:rsidRPr="000B6724">
        <w:rPr>
          <w:rFonts w:ascii="ＭＳ ゴシック" w:eastAsia="ＭＳ ゴシック" w:hAnsi="ＭＳ ゴシック" w:hint="eastAsia"/>
          <w:sz w:val="16"/>
          <w:szCs w:val="16"/>
        </w:rPr>
        <w:lastRenderedPageBreak/>
        <w:t>二　音による案内</w:t>
      </w:r>
    </w:p>
    <w:p w:rsidR="000B6724" w:rsidRPr="000B6724" w:rsidRDefault="000B6724" w:rsidP="000B6724">
      <w:pPr>
        <w:ind w:leftChars="100" w:left="370" w:hangingChars="100" w:hanging="160"/>
        <w:rPr>
          <w:rFonts w:ascii="ＭＳ ゴシック" w:eastAsia="ＭＳ ゴシック" w:hAnsi="ＭＳ ゴシック" w:hint="eastAsia"/>
          <w:sz w:val="16"/>
          <w:szCs w:val="16"/>
        </w:rPr>
      </w:pPr>
      <w:r w:rsidRPr="000B6724">
        <w:rPr>
          <w:rFonts w:ascii="ＭＳ ゴシック" w:eastAsia="ＭＳ ゴシック" w:hAnsi="ＭＳ ゴシック" w:hint="eastAsia"/>
          <w:sz w:val="16"/>
          <w:szCs w:val="16"/>
        </w:rPr>
        <w:t>三　点字及び前二号に類するもの</w:t>
      </w:r>
    </w:p>
    <w:p w:rsidR="000B6724" w:rsidRPr="000B6724" w:rsidRDefault="000B6724" w:rsidP="000B6724">
      <w:pPr>
        <w:rPr>
          <w:rFonts w:ascii="ＭＳ ゴシック" w:eastAsia="ＭＳ ゴシック" w:hAnsi="ＭＳ ゴシック" w:hint="eastAsia"/>
          <w:sz w:val="16"/>
          <w:szCs w:val="16"/>
        </w:rPr>
      </w:pPr>
      <w:r w:rsidRPr="000B6724">
        <w:rPr>
          <w:rFonts w:ascii="ＭＳ ゴシック" w:eastAsia="ＭＳ ゴシック" w:hAnsi="ＭＳ ゴシック" w:hint="eastAsia"/>
          <w:sz w:val="16"/>
          <w:szCs w:val="16"/>
        </w:rPr>
        <w:t>（視覚障害者の利用上支障がない便所）</w:t>
      </w:r>
    </w:p>
    <w:p w:rsidR="000B6724" w:rsidRPr="000B6724" w:rsidRDefault="000B6724" w:rsidP="000B6724">
      <w:pPr>
        <w:ind w:left="160" w:hangingChars="100" w:hanging="160"/>
        <w:rPr>
          <w:rFonts w:ascii="ＭＳ ゴシック" w:eastAsia="ＭＳ ゴシック" w:hAnsi="ＭＳ ゴシック" w:hint="eastAsia"/>
          <w:sz w:val="16"/>
          <w:szCs w:val="16"/>
        </w:rPr>
      </w:pPr>
      <w:r w:rsidRPr="000B6724">
        <w:rPr>
          <w:rFonts w:ascii="ＭＳ ゴシック" w:eastAsia="ＭＳ ゴシック" w:hAnsi="ＭＳ ゴシック" w:hint="eastAsia"/>
          <w:sz w:val="16"/>
          <w:szCs w:val="16"/>
        </w:rPr>
        <w:t>第７条　条例第1</w:t>
      </w:r>
      <w:r w:rsidRPr="000B6724">
        <w:rPr>
          <w:rFonts w:ascii="ＭＳ ゴシック" w:eastAsia="ＭＳ ゴシック" w:hAnsi="ＭＳ ゴシック"/>
          <w:sz w:val="16"/>
          <w:szCs w:val="16"/>
        </w:rPr>
        <w:t>8</w:t>
      </w:r>
      <w:r w:rsidRPr="000B6724">
        <w:rPr>
          <w:rFonts w:ascii="ＭＳ ゴシック" w:eastAsia="ＭＳ ゴシック" w:hAnsi="ＭＳ ゴシック" w:hint="eastAsia"/>
          <w:sz w:val="16"/>
          <w:szCs w:val="16"/>
        </w:rPr>
        <w:t>条第3項第一号ただし書の規則で定める場合は、第3条第一号ハに該当するものである場合とする。</w:t>
      </w:r>
    </w:p>
    <w:p w:rsidR="000B6724" w:rsidRPr="000B6724" w:rsidRDefault="000B6724" w:rsidP="000B6724">
      <w:pPr>
        <w:rPr>
          <w:rFonts w:ascii="ＭＳ ゴシック" w:eastAsia="ＭＳ ゴシック" w:hAnsi="ＭＳ ゴシック" w:hint="eastAsia"/>
          <w:sz w:val="16"/>
          <w:szCs w:val="16"/>
        </w:rPr>
      </w:pPr>
      <w:r w:rsidRPr="000B6724">
        <w:rPr>
          <w:rFonts w:ascii="ＭＳ ゴシック" w:eastAsia="ＭＳ ゴシック" w:hAnsi="ＭＳ ゴシック" w:hint="eastAsia"/>
          <w:sz w:val="16"/>
          <w:szCs w:val="16"/>
        </w:rPr>
        <w:t>（視覚障害者の利用上支障がない、案内設備までの経路の部分）</w:t>
      </w:r>
    </w:p>
    <w:p w:rsidR="000B6724" w:rsidRPr="000B6724" w:rsidRDefault="000B6724" w:rsidP="000B6724">
      <w:pPr>
        <w:ind w:left="160" w:hangingChars="100" w:hanging="160"/>
        <w:rPr>
          <w:rFonts w:ascii="ＭＳ ゴシック" w:eastAsia="ＭＳ ゴシック" w:hAnsi="ＭＳ ゴシック" w:hint="eastAsia"/>
          <w:sz w:val="16"/>
          <w:szCs w:val="16"/>
        </w:rPr>
      </w:pPr>
      <w:r w:rsidRPr="000B6724">
        <w:rPr>
          <w:rFonts w:ascii="ＭＳ ゴシック" w:eastAsia="ＭＳ ゴシック" w:hAnsi="ＭＳ ゴシック" w:hint="eastAsia"/>
          <w:sz w:val="16"/>
          <w:szCs w:val="16"/>
        </w:rPr>
        <w:t>第８条　条例第2</w:t>
      </w:r>
      <w:r w:rsidRPr="000B6724">
        <w:rPr>
          <w:rFonts w:ascii="ＭＳ ゴシック" w:eastAsia="ＭＳ ゴシック" w:hAnsi="ＭＳ ゴシック"/>
          <w:sz w:val="16"/>
          <w:szCs w:val="16"/>
        </w:rPr>
        <w:t>6</w:t>
      </w:r>
      <w:r w:rsidRPr="000B6724">
        <w:rPr>
          <w:rFonts w:ascii="ＭＳ ゴシック" w:eastAsia="ＭＳ ゴシック" w:hAnsi="ＭＳ ゴシック" w:hint="eastAsia"/>
          <w:sz w:val="16"/>
          <w:szCs w:val="16"/>
        </w:rPr>
        <w:t>条第一号の規則で定める部分は、第3条第一号イ若しくはロに該当するもの又は段がある部分若しくは傾斜がある部分と連続して手すりを設ける踊場等とする。</w:t>
      </w:r>
    </w:p>
    <w:p w:rsidR="000B6724" w:rsidRPr="000B6724" w:rsidRDefault="000B6724" w:rsidP="000B6724">
      <w:pPr>
        <w:rPr>
          <w:rFonts w:ascii="ＭＳ ゴシック" w:eastAsia="ＭＳ ゴシック" w:hAnsi="ＭＳ ゴシック" w:hint="eastAsia"/>
          <w:sz w:val="16"/>
          <w:szCs w:val="16"/>
        </w:rPr>
      </w:pPr>
      <w:r w:rsidRPr="000B6724">
        <w:rPr>
          <w:rFonts w:ascii="ＭＳ ゴシック" w:eastAsia="ＭＳ ゴシック" w:hAnsi="ＭＳ ゴシック" w:hint="eastAsia"/>
          <w:sz w:val="16"/>
          <w:szCs w:val="16"/>
        </w:rPr>
        <w:t>（制限の緩和に関する認定の申請）</w:t>
      </w:r>
    </w:p>
    <w:p w:rsidR="000B6724" w:rsidRPr="000B6724" w:rsidRDefault="000B6724" w:rsidP="000B6724">
      <w:pPr>
        <w:ind w:left="160" w:hangingChars="100" w:hanging="160"/>
        <w:rPr>
          <w:rFonts w:ascii="ＭＳ ゴシック" w:eastAsia="ＭＳ ゴシック" w:hAnsi="ＭＳ ゴシック"/>
          <w:sz w:val="16"/>
          <w:szCs w:val="16"/>
        </w:rPr>
      </w:pPr>
      <w:r w:rsidRPr="000B6724">
        <w:rPr>
          <w:rFonts w:ascii="ＭＳ ゴシック" w:eastAsia="ＭＳ ゴシック" w:hAnsi="ＭＳ ゴシック" w:hint="eastAsia"/>
          <w:sz w:val="16"/>
          <w:szCs w:val="16"/>
        </w:rPr>
        <w:t>第９条　条例第3</w:t>
      </w:r>
      <w:r w:rsidRPr="000B6724">
        <w:rPr>
          <w:rFonts w:ascii="ＭＳ ゴシック" w:eastAsia="ＭＳ ゴシック" w:hAnsi="ＭＳ ゴシック"/>
          <w:sz w:val="16"/>
          <w:szCs w:val="16"/>
        </w:rPr>
        <w:t>1</w:t>
      </w:r>
      <w:r w:rsidRPr="000B6724">
        <w:rPr>
          <w:rFonts w:ascii="ＭＳ ゴシック" w:eastAsia="ＭＳ ゴシック" w:hAnsi="ＭＳ ゴシック" w:hint="eastAsia"/>
          <w:sz w:val="16"/>
          <w:szCs w:val="16"/>
        </w:rPr>
        <w:t>条の規定による知事の認定を受けようとする者は、大阪府福祉のまちづくり条例第3</w:t>
      </w:r>
      <w:r w:rsidRPr="000B6724">
        <w:rPr>
          <w:rFonts w:ascii="ＭＳ ゴシック" w:eastAsia="ＭＳ ゴシック" w:hAnsi="ＭＳ ゴシック"/>
          <w:sz w:val="16"/>
          <w:szCs w:val="16"/>
        </w:rPr>
        <w:t>1</w:t>
      </w:r>
      <w:r w:rsidRPr="000B6724">
        <w:rPr>
          <w:rFonts w:ascii="ＭＳ ゴシック" w:eastAsia="ＭＳ ゴシック" w:hAnsi="ＭＳ ゴシック" w:hint="eastAsia"/>
          <w:sz w:val="16"/>
          <w:szCs w:val="16"/>
        </w:rPr>
        <w:t>条の規定による認定申請書（様式第1号）を知事に提出しなければならない。</w:t>
      </w:r>
    </w:p>
    <w:p w:rsidR="000B6724" w:rsidRPr="000B6724" w:rsidRDefault="000B6724" w:rsidP="000B6724">
      <w:pPr>
        <w:ind w:left="160" w:hangingChars="100" w:hanging="160"/>
        <w:rPr>
          <w:rFonts w:ascii="ＭＳ ゴシック" w:eastAsia="ＭＳ ゴシック" w:hAnsi="ＭＳ ゴシック"/>
          <w:sz w:val="16"/>
          <w:szCs w:val="16"/>
        </w:rPr>
      </w:pPr>
      <w:r w:rsidRPr="000B6724">
        <w:rPr>
          <w:rFonts w:ascii="ＭＳ ゴシック" w:eastAsia="ＭＳ ゴシック" w:hAnsi="ＭＳ ゴシック" w:hint="eastAsia"/>
          <w:sz w:val="16"/>
          <w:szCs w:val="16"/>
        </w:rPr>
        <w:t>２　前項の大阪府福祉のまちづくり条例第3</w:t>
      </w:r>
      <w:r w:rsidRPr="000B6724">
        <w:rPr>
          <w:rFonts w:ascii="ＭＳ ゴシック" w:eastAsia="ＭＳ ゴシック" w:hAnsi="ＭＳ ゴシック"/>
          <w:sz w:val="16"/>
          <w:szCs w:val="16"/>
        </w:rPr>
        <w:t>1</w:t>
      </w:r>
      <w:r w:rsidRPr="000B6724">
        <w:rPr>
          <w:rFonts w:ascii="ＭＳ ゴシック" w:eastAsia="ＭＳ ゴシック" w:hAnsi="ＭＳ ゴシック" w:hint="eastAsia"/>
          <w:sz w:val="16"/>
          <w:szCs w:val="16"/>
        </w:rPr>
        <w:t>条の規定による認定申請書には、知事が必要であると認める図書又は書面を添付しなければならない。</w:t>
      </w:r>
    </w:p>
    <w:p w:rsidR="000B6724" w:rsidRPr="000B6724" w:rsidRDefault="000B6724" w:rsidP="000B6724">
      <w:pPr>
        <w:rPr>
          <w:rFonts w:ascii="ＭＳ ゴシック" w:eastAsia="ＭＳ ゴシック" w:hAnsi="ＭＳ ゴシック"/>
          <w:sz w:val="16"/>
          <w:szCs w:val="16"/>
        </w:rPr>
      </w:pPr>
      <w:r w:rsidRPr="000B6724">
        <w:rPr>
          <w:rFonts w:ascii="ＭＳ ゴシック" w:eastAsia="ＭＳ ゴシック" w:hAnsi="ＭＳ ゴシック" w:hint="eastAsia"/>
          <w:sz w:val="16"/>
          <w:szCs w:val="16"/>
        </w:rPr>
        <w:t>（移動等円滑化情報公表計画書の届出等）</w:t>
      </w:r>
    </w:p>
    <w:p w:rsidR="000B6724" w:rsidRPr="000B6724" w:rsidRDefault="000B6724" w:rsidP="000B6724">
      <w:pPr>
        <w:ind w:left="160" w:hangingChars="100" w:hanging="160"/>
        <w:rPr>
          <w:rFonts w:ascii="ＭＳ ゴシック" w:eastAsia="ＭＳ ゴシック" w:hAnsi="ＭＳ ゴシック"/>
          <w:sz w:val="16"/>
          <w:szCs w:val="16"/>
        </w:rPr>
      </w:pPr>
      <w:r w:rsidRPr="000B6724">
        <w:rPr>
          <w:rFonts w:ascii="ＭＳ ゴシック" w:eastAsia="ＭＳ ゴシック" w:hAnsi="ＭＳ ゴシック" w:hint="eastAsia"/>
          <w:sz w:val="16"/>
          <w:szCs w:val="16"/>
        </w:rPr>
        <w:t>第1</w:t>
      </w:r>
      <w:r w:rsidRPr="000B6724">
        <w:rPr>
          <w:rFonts w:ascii="ＭＳ ゴシック" w:eastAsia="ＭＳ ゴシック" w:hAnsi="ＭＳ ゴシック"/>
          <w:sz w:val="16"/>
          <w:szCs w:val="16"/>
        </w:rPr>
        <w:t>0</w:t>
      </w:r>
      <w:r w:rsidRPr="000B6724">
        <w:rPr>
          <w:rFonts w:ascii="ＭＳ ゴシック" w:eastAsia="ＭＳ ゴシック" w:hAnsi="ＭＳ ゴシック" w:hint="eastAsia"/>
          <w:sz w:val="16"/>
          <w:szCs w:val="16"/>
        </w:rPr>
        <w:t>条　条例第3</w:t>
      </w:r>
      <w:r w:rsidRPr="000B6724">
        <w:rPr>
          <w:rFonts w:ascii="ＭＳ ゴシック" w:eastAsia="ＭＳ ゴシック" w:hAnsi="ＭＳ ゴシック"/>
          <w:sz w:val="16"/>
          <w:szCs w:val="16"/>
        </w:rPr>
        <w:t>3</w:t>
      </w:r>
      <w:r w:rsidRPr="000B6724">
        <w:rPr>
          <w:rFonts w:ascii="ＭＳ ゴシック" w:eastAsia="ＭＳ ゴシック" w:hAnsi="ＭＳ ゴシック" w:hint="eastAsia"/>
          <w:sz w:val="16"/>
          <w:szCs w:val="16"/>
        </w:rPr>
        <w:t>条第1項及び第2項の規定による届出は、移動等円滑化情報公表計画書（様式第２号）を提出して行わなければならない。</w:t>
      </w:r>
    </w:p>
    <w:p w:rsidR="000B6724" w:rsidRPr="000B6724" w:rsidRDefault="000B6724" w:rsidP="000B6724">
      <w:pPr>
        <w:ind w:left="160" w:hangingChars="100" w:hanging="160"/>
        <w:rPr>
          <w:rFonts w:ascii="ＭＳ ゴシック" w:eastAsia="ＭＳ ゴシック" w:hAnsi="ＭＳ ゴシック"/>
          <w:sz w:val="16"/>
          <w:szCs w:val="16"/>
        </w:rPr>
      </w:pPr>
      <w:r w:rsidRPr="000B6724">
        <w:rPr>
          <w:rFonts w:ascii="ＭＳ ゴシック" w:eastAsia="ＭＳ ゴシック" w:hAnsi="ＭＳ ゴシック" w:hint="eastAsia"/>
          <w:sz w:val="16"/>
          <w:szCs w:val="16"/>
        </w:rPr>
        <w:t>２　条例第3</w:t>
      </w:r>
      <w:r w:rsidRPr="000B6724">
        <w:rPr>
          <w:rFonts w:ascii="ＭＳ ゴシック" w:eastAsia="ＭＳ ゴシック" w:hAnsi="ＭＳ ゴシック"/>
          <w:sz w:val="16"/>
          <w:szCs w:val="16"/>
        </w:rPr>
        <w:t>3</w:t>
      </w:r>
      <w:r w:rsidRPr="000B6724">
        <w:rPr>
          <w:rFonts w:ascii="ＭＳ ゴシック" w:eastAsia="ＭＳ ゴシック" w:hAnsi="ＭＳ ゴシック" w:hint="eastAsia"/>
          <w:sz w:val="16"/>
          <w:szCs w:val="16"/>
        </w:rPr>
        <w:t>条第1項の規則で定める情報は、次に掲げる事項とする。</w:t>
      </w:r>
    </w:p>
    <w:p w:rsidR="000B6724" w:rsidRPr="000B6724" w:rsidRDefault="000B6724" w:rsidP="000B6724">
      <w:pPr>
        <w:ind w:firstLineChars="100" w:firstLine="160"/>
        <w:rPr>
          <w:rFonts w:ascii="ＭＳ ゴシック" w:eastAsia="ＭＳ ゴシック" w:hAnsi="ＭＳ ゴシック"/>
          <w:sz w:val="16"/>
          <w:szCs w:val="16"/>
        </w:rPr>
      </w:pPr>
      <w:r w:rsidRPr="000B6724">
        <w:rPr>
          <w:rFonts w:ascii="ＭＳ ゴシック" w:eastAsia="ＭＳ ゴシック" w:hAnsi="ＭＳ ゴシック" w:hint="eastAsia"/>
          <w:sz w:val="16"/>
          <w:szCs w:val="16"/>
        </w:rPr>
        <w:t>一　駐車場の有無及び駐車場がある場合にあっては、車椅子使用者用駐車施設の有無</w:t>
      </w:r>
    </w:p>
    <w:p w:rsidR="000B6724" w:rsidRPr="000B6724" w:rsidRDefault="000B6724" w:rsidP="000B6724">
      <w:pPr>
        <w:ind w:leftChars="100" w:left="370" w:hangingChars="100" w:hanging="160"/>
        <w:rPr>
          <w:rFonts w:ascii="ＭＳ ゴシック" w:eastAsia="ＭＳ ゴシック" w:hAnsi="ＭＳ ゴシック"/>
          <w:sz w:val="16"/>
          <w:szCs w:val="16"/>
        </w:rPr>
      </w:pPr>
      <w:r w:rsidRPr="000B6724">
        <w:rPr>
          <w:rFonts w:ascii="ＭＳ ゴシック" w:eastAsia="ＭＳ ゴシック" w:hAnsi="ＭＳ ゴシック" w:hint="eastAsia"/>
          <w:sz w:val="16"/>
          <w:szCs w:val="16"/>
        </w:rPr>
        <w:t>二　道等及び車椅子使用者用駐車施設からホテル又は旅館の主たる出入口（以下「主たる出入口」という。）までの経路における段差の有無並びに段差がある場合にあっては、傾斜路の設置の有無並びに当該経路における知事が別に定める視覚障害者を誘導する設備の有無</w:t>
      </w:r>
    </w:p>
    <w:p w:rsidR="000B6724" w:rsidRPr="000B6724" w:rsidRDefault="000B6724" w:rsidP="000B6724">
      <w:pPr>
        <w:ind w:leftChars="100" w:left="370" w:hangingChars="100" w:hanging="160"/>
        <w:rPr>
          <w:rFonts w:ascii="ＭＳ ゴシック" w:eastAsia="ＭＳ ゴシック" w:hAnsi="ＭＳ ゴシック"/>
          <w:sz w:val="16"/>
          <w:szCs w:val="16"/>
        </w:rPr>
      </w:pPr>
      <w:r w:rsidRPr="000B6724">
        <w:rPr>
          <w:rFonts w:ascii="ＭＳ ゴシック" w:eastAsia="ＭＳ ゴシック" w:hAnsi="ＭＳ ゴシック" w:hint="eastAsia"/>
          <w:sz w:val="16"/>
          <w:szCs w:val="16"/>
        </w:rPr>
        <w:t>三　主たる出入口の戸の構造</w:t>
      </w:r>
    </w:p>
    <w:p w:rsidR="000B6724" w:rsidRPr="000B6724" w:rsidRDefault="000B6724" w:rsidP="000B6724">
      <w:pPr>
        <w:ind w:leftChars="100" w:left="370" w:hangingChars="100" w:hanging="160"/>
        <w:rPr>
          <w:rFonts w:ascii="ＭＳ ゴシック" w:eastAsia="ＭＳ ゴシック" w:hAnsi="ＭＳ ゴシック"/>
          <w:sz w:val="16"/>
          <w:szCs w:val="16"/>
        </w:rPr>
      </w:pPr>
      <w:r w:rsidRPr="000B6724">
        <w:rPr>
          <w:rFonts w:ascii="ＭＳ ゴシック" w:eastAsia="ＭＳ ゴシック" w:hAnsi="ＭＳ ゴシック" w:hint="eastAsia"/>
          <w:sz w:val="16"/>
          <w:szCs w:val="16"/>
        </w:rPr>
        <w:t>四　案内所及び点字その他の方法により視覚障害者が円滑に利用することができる案内設備の有無並びに主たる出入口から当該案内所及び当該案内設備までの経路における知事が別に定める視覚障害者を誘導する設備の有無</w:t>
      </w:r>
    </w:p>
    <w:p w:rsidR="000B6724" w:rsidRPr="000B6724" w:rsidRDefault="000B6724" w:rsidP="000B6724">
      <w:pPr>
        <w:ind w:leftChars="100" w:left="370" w:hangingChars="100" w:hanging="160"/>
        <w:rPr>
          <w:rFonts w:ascii="ＭＳ ゴシック" w:eastAsia="ＭＳ ゴシック" w:hAnsi="ＭＳ ゴシック"/>
          <w:sz w:val="16"/>
          <w:szCs w:val="16"/>
        </w:rPr>
      </w:pPr>
      <w:r w:rsidRPr="000B6724">
        <w:rPr>
          <w:rFonts w:ascii="ＭＳ ゴシック" w:eastAsia="ＭＳ ゴシック" w:hAnsi="ＭＳ ゴシック" w:hint="eastAsia"/>
          <w:sz w:val="16"/>
          <w:szCs w:val="16"/>
        </w:rPr>
        <w:t>五　エレベーターの有無及びエレベーターがある場合にあっては、政令第1</w:t>
      </w:r>
      <w:r w:rsidRPr="000B6724">
        <w:rPr>
          <w:rFonts w:ascii="ＭＳ ゴシック" w:eastAsia="ＭＳ ゴシック" w:hAnsi="ＭＳ ゴシック"/>
          <w:sz w:val="16"/>
          <w:szCs w:val="16"/>
        </w:rPr>
        <w:t>8</w:t>
      </w:r>
      <w:r w:rsidRPr="000B6724">
        <w:rPr>
          <w:rFonts w:ascii="ＭＳ ゴシック" w:eastAsia="ＭＳ ゴシック" w:hAnsi="ＭＳ ゴシック" w:hint="eastAsia"/>
          <w:sz w:val="16"/>
          <w:szCs w:val="16"/>
        </w:rPr>
        <w:t>条第2項第五号に規定するエレベーターの有無</w:t>
      </w:r>
    </w:p>
    <w:p w:rsidR="000B6724" w:rsidRPr="000B6724" w:rsidRDefault="000B6724" w:rsidP="000B6724">
      <w:pPr>
        <w:ind w:leftChars="100" w:left="370" w:hangingChars="100" w:hanging="160"/>
        <w:rPr>
          <w:rFonts w:ascii="ＭＳ ゴシック" w:eastAsia="ＭＳ ゴシック" w:hAnsi="ＭＳ ゴシック"/>
          <w:sz w:val="16"/>
          <w:szCs w:val="16"/>
        </w:rPr>
      </w:pPr>
      <w:r w:rsidRPr="000B6724">
        <w:rPr>
          <w:rFonts w:ascii="ＭＳ ゴシック" w:eastAsia="ＭＳ ゴシック" w:hAnsi="ＭＳ ゴシック" w:hint="eastAsia"/>
          <w:sz w:val="16"/>
          <w:szCs w:val="16"/>
        </w:rPr>
        <w:t>六　不特定かつ多数の者が利用する客室以外の部分（以下「共用部分」という。）における車椅子使用者用便房その他知事が別に定める高齢者、障害者等が円滑に利用することができる設備を設けた便房の有無</w:t>
      </w:r>
    </w:p>
    <w:p w:rsidR="000B6724" w:rsidRPr="000B6724" w:rsidRDefault="000B6724" w:rsidP="000B6724">
      <w:pPr>
        <w:ind w:leftChars="100" w:left="370" w:hangingChars="100" w:hanging="160"/>
        <w:rPr>
          <w:rFonts w:ascii="ＭＳ ゴシック" w:eastAsia="ＭＳ ゴシック" w:hAnsi="ＭＳ ゴシック"/>
          <w:sz w:val="16"/>
          <w:szCs w:val="16"/>
        </w:rPr>
      </w:pPr>
      <w:r w:rsidRPr="000B6724">
        <w:rPr>
          <w:rFonts w:ascii="ＭＳ ゴシック" w:eastAsia="ＭＳ ゴシック" w:hAnsi="ＭＳ ゴシック" w:hint="eastAsia"/>
          <w:sz w:val="16"/>
          <w:szCs w:val="16"/>
        </w:rPr>
        <w:t>七　共用部分における条例第2</w:t>
      </w:r>
      <w:r w:rsidRPr="000B6724">
        <w:rPr>
          <w:rFonts w:ascii="ＭＳ ゴシック" w:eastAsia="ＭＳ ゴシック" w:hAnsi="ＭＳ ゴシック"/>
          <w:sz w:val="16"/>
          <w:szCs w:val="16"/>
        </w:rPr>
        <w:t>3</w:t>
      </w:r>
      <w:r w:rsidRPr="000B6724">
        <w:rPr>
          <w:rFonts w:ascii="ＭＳ ゴシック" w:eastAsia="ＭＳ ゴシック" w:hAnsi="ＭＳ ゴシック" w:hint="eastAsia"/>
          <w:sz w:val="16"/>
          <w:szCs w:val="16"/>
        </w:rPr>
        <w:t>条に規定する構造の浴室等の有無及び貸し切って利用することができる浴室等の有無</w:t>
      </w:r>
    </w:p>
    <w:p w:rsidR="000B6724" w:rsidRPr="000B6724" w:rsidRDefault="000B6724" w:rsidP="000B6724">
      <w:pPr>
        <w:ind w:leftChars="100" w:left="370" w:hangingChars="100" w:hanging="160"/>
        <w:rPr>
          <w:rFonts w:ascii="ＭＳ ゴシック" w:eastAsia="ＭＳ ゴシック" w:hAnsi="ＭＳ ゴシック"/>
          <w:sz w:val="16"/>
          <w:szCs w:val="16"/>
        </w:rPr>
      </w:pPr>
      <w:r w:rsidRPr="000B6724">
        <w:rPr>
          <w:rFonts w:ascii="ＭＳ ゴシック" w:eastAsia="ＭＳ ゴシック" w:hAnsi="ＭＳ ゴシック" w:hint="eastAsia"/>
          <w:sz w:val="16"/>
          <w:szCs w:val="16"/>
        </w:rPr>
        <w:t>八　共用部分における乳幼児を座らせることができる設備を設けた便房及び乳幼児のおむつ交換をすることができる設備を設けた便所の有無並びに授乳及び乳幼児のおむつ交換をすることができる場所の有無</w:t>
      </w:r>
    </w:p>
    <w:p w:rsidR="000B6724" w:rsidRPr="000B6724" w:rsidRDefault="000B6724" w:rsidP="000B6724">
      <w:pPr>
        <w:ind w:leftChars="100" w:left="370" w:hangingChars="100" w:hanging="160"/>
        <w:rPr>
          <w:rFonts w:ascii="ＭＳ ゴシック" w:eastAsia="ＭＳ ゴシック" w:hAnsi="ＭＳ ゴシック"/>
          <w:sz w:val="16"/>
          <w:szCs w:val="16"/>
        </w:rPr>
      </w:pPr>
      <w:r w:rsidRPr="000B6724">
        <w:rPr>
          <w:rFonts w:ascii="ＭＳ ゴシック" w:eastAsia="ＭＳ ゴシック" w:hAnsi="ＭＳ ゴシック" w:hint="eastAsia"/>
          <w:sz w:val="16"/>
          <w:szCs w:val="16"/>
        </w:rPr>
        <w:t>九　次に掲げる客室の有無並びに当該客室がある場合にあっては、当該客室の数その他の知事が別に定める当該客室に係る情報の公表の有無</w:t>
      </w:r>
    </w:p>
    <w:p w:rsidR="000B6724" w:rsidRPr="000B6724" w:rsidRDefault="000B6724" w:rsidP="000B6724">
      <w:pPr>
        <w:ind w:leftChars="200" w:left="420"/>
        <w:rPr>
          <w:rFonts w:ascii="ＭＳ ゴシック" w:eastAsia="ＭＳ ゴシック" w:hAnsi="ＭＳ ゴシック"/>
          <w:sz w:val="16"/>
          <w:szCs w:val="16"/>
        </w:rPr>
      </w:pPr>
      <w:r w:rsidRPr="000B6724">
        <w:rPr>
          <w:rFonts w:ascii="ＭＳ ゴシック" w:eastAsia="ＭＳ ゴシック" w:hAnsi="ＭＳ ゴシック" w:hint="eastAsia"/>
          <w:sz w:val="16"/>
          <w:szCs w:val="16"/>
        </w:rPr>
        <w:t>⑴　条例第2</w:t>
      </w:r>
      <w:r w:rsidRPr="000B6724">
        <w:rPr>
          <w:rFonts w:ascii="ＭＳ ゴシック" w:eastAsia="ＭＳ ゴシック" w:hAnsi="ＭＳ ゴシック"/>
          <w:sz w:val="16"/>
          <w:szCs w:val="16"/>
        </w:rPr>
        <w:t>1</w:t>
      </w:r>
      <w:r w:rsidRPr="000B6724">
        <w:rPr>
          <w:rFonts w:ascii="ＭＳ ゴシック" w:eastAsia="ＭＳ ゴシック" w:hAnsi="ＭＳ ゴシック" w:hint="eastAsia"/>
          <w:sz w:val="16"/>
          <w:szCs w:val="16"/>
        </w:rPr>
        <w:t>条第1項第一号に掲げる要件を満たす一般客室</w:t>
      </w:r>
    </w:p>
    <w:p w:rsidR="000B6724" w:rsidRPr="000B6724" w:rsidRDefault="000B6724" w:rsidP="000B6724">
      <w:pPr>
        <w:ind w:leftChars="200" w:left="420"/>
        <w:rPr>
          <w:rFonts w:ascii="ＭＳ ゴシック" w:eastAsia="ＭＳ ゴシック" w:hAnsi="ＭＳ ゴシック"/>
          <w:sz w:val="16"/>
          <w:szCs w:val="16"/>
        </w:rPr>
      </w:pPr>
      <w:r w:rsidRPr="000B6724">
        <w:rPr>
          <w:rFonts w:ascii="ＭＳ ゴシック" w:eastAsia="ＭＳ ゴシック" w:hAnsi="ＭＳ ゴシック" w:hint="eastAsia"/>
          <w:sz w:val="16"/>
          <w:szCs w:val="16"/>
        </w:rPr>
        <w:t>⑵　条例第2</w:t>
      </w:r>
      <w:r w:rsidRPr="000B6724">
        <w:rPr>
          <w:rFonts w:ascii="ＭＳ ゴシック" w:eastAsia="ＭＳ ゴシック" w:hAnsi="ＭＳ ゴシック"/>
          <w:sz w:val="16"/>
          <w:szCs w:val="16"/>
        </w:rPr>
        <w:t>1</w:t>
      </w:r>
      <w:r w:rsidRPr="000B6724">
        <w:rPr>
          <w:rFonts w:ascii="ＭＳ ゴシック" w:eastAsia="ＭＳ ゴシック" w:hAnsi="ＭＳ ゴシック" w:hint="eastAsia"/>
          <w:sz w:val="16"/>
          <w:szCs w:val="16"/>
        </w:rPr>
        <w:t>条第1項第三号に掲げる要件を満たす一般客室</w:t>
      </w:r>
    </w:p>
    <w:p w:rsidR="000B6724" w:rsidRPr="000B6724" w:rsidRDefault="000B6724" w:rsidP="000B6724">
      <w:pPr>
        <w:ind w:leftChars="200" w:left="420"/>
        <w:rPr>
          <w:rFonts w:ascii="ＭＳ ゴシック" w:eastAsia="ＭＳ ゴシック" w:hAnsi="ＭＳ ゴシック"/>
          <w:sz w:val="16"/>
          <w:szCs w:val="16"/>
        </w:rPr>
      </w:pPr>
      <w:r w:rsidRPr="000B6724">
        <w:rPr>
          <w:rFonts w:ascii="ＭＳ ゴシック" w:eastAsia="ＭＳ ゴシック" w:hAnsi="ＭＳ ゴシック" w:hint="eastAsia"/>
          <w:sz w:val="16"/>
          <w:szCs w:val="16"/>
        </w:rPr>
        <w:t>⑶　車椅子使用者用客室</w:t>
      </w:r>
    </w:p>
    <w:p w:rsidR="000B6724" w:rsidRPr="000B6724" w:rsidRDefault="000B6724" w:rsidP="000B6724">
      <w:pPr>
        <w:ind w:leftChars="200" w:left="420"/>
        <w:rPr>
          <w:rFonts w:ascii="ＭＳ ゴシック" w:eastAsia="ＭＳ ゴシック" w:hAnsi="ＭＳ ゴシック"/>
          <w:sz w:val="16"/>
          <w:szCs w:val="16"/>
        </w:rPr>
      </w:pPr>
      <w:r w:rsidRPr="000B6724">
        <w:rPr>
          <w:rFonts w:ascii="ＭＳ ゴシック" w:eastAsia="ＭＳ ゴシック" w:hAnsi="ＭＳ ゴシック" w:hint="eastAsia"/>
          <w:sz w:val="16"/>
          <w:szCs w:val="16"/>
        </w:rPr>
        <w:t>⑷　⑴から⑶までに掲げる客室以外の客室</w:t>
      </w:r>
    </w:p>
    <w:p w:rsidR="000B6724" w:rsidRPr="000B6724" w:rsidRDefault="000B6724" w:rsidP="000B6724">
      <w:pPr>
        <w:ind w:firstLineChars="100" w:firstLine="160"/>
        <w:rPr>
          <w:rFonts w:ascii="ＭＳ ゴシック" w:eastAsia="ＭＳ ゴシック" w:hAnsi="ＭＳ ゴシック"/>
          <w:sz w:val="16"/>
          <w:szCs w:val="16"/>
        </w:rPr>
      </w:pPr>
      <w:r w:rsidRPr="000B6724">
        <w:rPr>
          <w:rFonts w:ascii="ＭＳ ゴシック" w:eastAsia="ＭＳ ゴシック" w:hAnsi="ＭＳ ゴシック" w:hint="eastAsia"/>
          <w:sz w:val="16"/>
          <w:szCs w:val="16"/>
        </w:rPr>
        <w:t>十　車椅子等の貸出しその他の知事が別に定めるサービス</w:t>
      </w:r>
    </w:p>
    <w:p w:rsidR="000B6724" w:rsidRPr="000B6724" w:rsidRDefault="000B6724" w:rsidP="000B6724">
      <w:pPr>
        <w:ind w:firstLineChars="100" w:firstLine="160"/>
        <w:rPr>
          <w:rFonts w:ascii="ＭＳ ゴシック" w:eastAsia="ＭＳ ゴシック" w:hAnsi="ＭＳ ゴシック"/>
          <w:sz w:val="16"/>
          <w:szCs w:val="16"/>
        </w:rPr>
      </w:pPr>
      <w:r w:rsidRPr="000B6724">
        <w:rPr>
          <w:rFonts w:ascii="ＭＳ ゴシック" w:eastAsia="ＭＳ ゴシック" w:hAnsi="ＭＳ ゴシック" w:hint="eastAsia"/>
          <w:sz w:val="16"/>
          <w:szCs w:val="16"/>
        </w:rPr>
        <w:t>十一　前各号に掲げるもののほか、知事が必要と認める事項</w:t>
      </w:r>
    </w:p>
    <w:p w:rsidR="000B6724" w:rsidRPr="000B6724" w:rsidRDefault="000B6724" w:rsidP="000B6724">
      <w:pPr>
        <w:ind w:left="160" w:hangingChars="100" w:hanging="160"/>
        <w:rPr>
          <w:rFonts w:ascii="ＭＳ ゴシック" w:eastAsia="ＭＳ ゴシック" w:hAnsi="ＭＳ ゴシック"/>
          <w:sz w:val="16"/>
          <w:szCs w:val="16"/>
        </w:rPr>
      </w:pPr>
      <w:r w:rsidRPr="000B6724">
        <w:rPr>
          <w:rFonts w:ascii="ＭＳ ゴシック" w:eastAsia="ＭＳ ゴシック" w:hAnsi="ＭＳ ゴシック" w:hint="eastAsia"/>
          <w:sz w:val="16"/>
          <w:szCs w:val="16"/>
        </w:rPr>
        <w:t>３　前項各号に掲げる事項の表示は、日本産業規格（産業標準化法（昭和2</w:t>
      </w:r>
      <w:r w:rsidRPr="000B6724">
        <w:rPr>
          <w:rFonts w:ascii="ＭＳ ゴシック" w:eastAsia="ＭＳ ゴシック" w:hAnsi="ＭＳ ゴシック"/>
          <w:sz w:val="16"/>
          <w:szCs w:val="16"/>
        </w:rPr>
        <w:t>4</w:t>
      </w:r>
      <w:r w:rsidRPr="000B6724">
        <w:rPr>
          <w:rFonts w:ascii="ＭＳ ゴシック" w:eastAsia="ＭＳ ゴシック" w:hAnsi="ＭＳ ゴシック" w:hint="eastAsia"/>
          <w:sz w:val="16"/>
          <w:szCs w:val="16"/>
        </w:rPr>
        <w:t>年法律第1</w:t>
      </w:r>
      <w:r w:rsidRPr="000B6724">
        <w:rPr>
          <w:rFonts w:ascii="ＭＳ ゴシック" w:eastAsia="ＭＳ ゴシック" w:hAnsi="ＭＳ ゴシック"/>
          <w:sz w:val="16"/>
          <w:szCs w:val="16"/>
        </w:rPr>
        <w:t>85</w:t>
      </w:r>
      <w:r w:rsidRPr="000B6724">
        <w:rPr>
          <w:rFonts w:ascii="ＭＳ ゴシック" w:eastAsia="ＭＳ ゴシック" w:hAnsi="ＭＳ ゴシック" w:hint="eastAsia"/>
          <w:sz w:val="16"/>
          <w:szCs w:val="16"/>
        </w:rPr>
        <w:t>号）第2</w:t>
      </w:r>
      <w:r w:rsidRPr="000B6724">
        <w:rPr>
          <w:rFonts w:ascii="ＭＳ ゴシック" w:eastAsia="ＭＳ ゴシック" w:hAnsi="ＭＳ ゴシック"/>
          <w:sz w:val="16"/>
          <w:szCs w:val="16"/>
        </w:rPr>
        <w:t>0</w:t>
      </w:r>
      <w:r w:rsidRPr="000B6724">
        <w:rPr>
          <w:rFonts w:ascii="ＭＳ ゴシック" w:eastAsia="ＭＳ ゴシック" w:hAnsi="ＭＳ ゴシック" w:hint="eastAsia"/>
          <w:sz w:val="16"/>
          <w:szCs w:val="16"/>
        </w:rPr>
        <w:t>条第1項に規定する日本産業規格をいう。）Ｚ8</w:t>
      </w:r>
      <w:r w:rsidRPr="000B6724">
        <w:rPr>
          <w:rFonts w:ascii="ＭＳ ゴシック" w:eastAsia="ＭＳ ゴシック" w:hAnsi="ＭＳ ゴシック"/>
          <w:sz w:val="16"/>
          <w:szCs w:val="16"/>
        </w:rPr>
        <w:t>210</w:t>
      </w:r>
      <w:r w:rsidRPr="000B6724">
        <w:rPr>
          <w:rFonts w:ascii="ＭＳ ゴシック" w:eastAsia="ＭＳ ゴシック" w:hAnsi="ＭＳ ゴシック" w:hint="eastAsia"/>
          <w:sz w:val="16"/>
          <w:szCs w:val="16"/>
        </w:rPr>
        <w:t>に適合する図記号を用いるなど、高齢者、障害者等に分かりやすい表示としなければならない。</w:t>
      </w:r>
    </w:p>
    <w:p w:rsidR="000B6724" w:rsidRPr="000B6724" w:rsidRDefault="000B6724" w:rsidP="000B6724">
      <w:pPr>
        <w:ind w:left="160" w:hangingChars="100" w:hanging="160"/>
        <w:rPr>
          <w:rFonts w:ascii="ＭＳ ゴシック" w:eastAsia="ＭＳ ゴシック" w:hAnsi="ＭＳ ゴシック"/>
          <w:sz w:val="16"/>
          <w:szCs w:val="16"/>
        </w:rPr>
      </w:pPr>
      <w:r w:rsidRPr="000B6724">
        <w:rPr>
          <w:rFonts w:ascii="ＭＳ ゴシック" w:eastAsia="ＭＳ ゴシック" w:hAnsi="ＭＳ ゴシック" w:hint="eastAsia"/>
          <w:sz w:val="16"/>
          <w:szCs w:val="16"/>
        </w:rPr>
        <w:t>４　条例第3</w:t>
      </w:r>
      <w:r w:rsidRPr="000B6724">
        <w:rPr>
          <w:rFonts w:ascii="ＭＳ ゴシック" w:eastAsia="ＭＳ ゴシック" w:hAnsi="ＭＳ ゴシック"/>
          <w:sz w:val="16"/>
          <w:szCs w:val="16"/>
        </w:rPr>
        <w:t>3</w:t>
      </w:r>
      <w:r w:rsidRPr="000B6724">
        <w:rPr>
          <w:rFonts w:ascii="ＭＳ ゴシック" w:eastAsia="ＭＳ ゴシック" w:hAnsi="ＭＳ ゴシック" w:hint="eastAsia"/>
          <w:sz w:val="16"/>
          <w:szCs w:val="16"/>
        </w:rPr>
        <w:t>条第1項の規則で定める時期は、営業を開始する日の1</w:t>
      </w:r>
      <w:r w:rsidRPr="000B6724">
        <w:rPr>
          <w:rFonts w:ascii="ＭＳ ゴシック" w:eastAsia="ＭＳ ゴシック" w:hAnsi="ＭＳ ゴシック"/>
          <w:sz w:val="16"/>
          <w:szCs w:val="16"/>
        </w:rPr>
        <w:t>4</w:t>
      </w:r>
      <w:r w:rsidRPr="000B6724">
        <w:rPr>
          <w:rFonts w:ascii="ＭＳ ゴシック" w:eastAsia="ＭＳ ゴシック" w:hAnsi="ＭＳ ゴシック" w:hint="eastAsia"/>
          <w:sz w:val="16"/>
          <w:szCs w:val="16"/>
        </w:rPr>
        <w:t>日前とする。</w:t>
      </w:r>
    </w:p>
    <w:p w:rsidR="000B6724" w:rsidRPr="000B6724" w:rsidRDefault="000B6724" w:rsidP="000B6724">
      <w:pPr>
        <w:ind w:left="160" w:hangingChars="100" w:hanging="160"/>
        <w:rPr>
          <w:rFonts w:ascii="ＭＳ ゴシック" w:eastAsia="ＭＳ ゴシック" w:hAnsi="ＭＳ ゴシック"/>
          <w:sz w:val="16"/>
          <w:szCs w:val="16"/>
        </w:rPr>
      </w:pPr>
      <w:r w:rsidRPr="000B6724">
        <w:rPr>
          <w:rFonts w:ascii="ＭＳ ゴシック" w:eastAsia="ＭＳ ゴシック" w:hAnsi="ＭＳ ゴシック" w:hint="eastAsia"/>
          <w:sz w:val="16"/>
          <w:szCs w:val="16"/>
        </w:rPr>
        <w:lastRenderedPageBreak/>
        <w:t>５　条例第3</w:t>
      </w:r>
      <w:r w:rsidRPr="000B6724">
        <w:rPr>
          <w:rFonts w:ascii="ＭＳ ゴシック" w:eastAsia="ＭＳ ゴシック" w:hAnsi="ＭＳ ゴシック"/>
          <w:sz w:val="16"/>
          <w:szCs w:val="16"/>
        </w:rPr>
        <w:t>3</w:t>
      </w:r>
      <w:r w:rsidRPr="000B6724">
        <w:rPr>
          <w:rFonts w:ascii="ＭＳ ゴシック" w:eastAsia="ＭＳ ゴシック" w:hAnsi="ＭＳ ゴシック" w:hint="eastAsia"/>
          <w:sz w:val="16"/>
          <w:szCs w:val="16"/>
        </w:rPr>
        <w:t>条第3項（条例第3</w:t>
      </w:r>
      <w:r w:rsidRPr="000B6724">
        <w:rPr>
          <w:rFonts w:ascii="ＭＳ ゴシック" w:eastAsia="ＭＳ ゴシック" w:hAnsi="ＭＳ ゴシック"/>
          <w:sz w:val="16"/>
          <w:szCs w:val="16"/>
        </w:rPr>
        <w:t>6</w:t>
      </w:r>
      <w:r w:rsidRPr="000B6724">
        <w:rPr>
          <w:rFonts w:ascii="ＭＳ ゴシック" w:eastAsia="ＭＳ ゴシック" w:hAnsi="ＭＳ ゴシック" w:hint="eastAsia"/>
          <w:sz w:val="16"/>
          <w:szCs w:val="16"/>
        </w:rPr>
        <w:t>条第2項において準用する場合を含む。）の規定による公表は、次に掲げる方法により行うものとする。</w:t>
      </w:r>
    </w:p>
    <w:p w:rsidR="000B6724" w:rsidRPr="000B6724" w:rsidRDefault="000B6724" w:rsidP="000B6724">
      <w:pPr>
        <w:ind w:leftChars="100" w:left="210"/>
        <w:rPr>
          <w:rFonts w:ascii="ＭＳ ゴシック" w:eastAsia="ＭＳ ゴシック" w:hAnsi="ＭＳ ゴシック"/>
          <w:sz w:val="16"/>
          <w:szCs w:val="16"/>
        </w:rPr>
      </w:pPr>
      <w:r w:rsidRPr="000B6724">
        <w:rPr>
          <w:rFonts w:ascii="ＭＳ ゴシック" w:eastAsia="ＭＳ ゴシック" w:hAnsi="ＭＳ ゴシック" w:hint="eastAsia"/>
          <w:sz w:val="16"/>
          <w:szCs w:val="16"/>
        </w:rPr>
        <w:t>一　図書の縦覧</w:t>
      </w:r>
    </w:p>
    <w:p w:rsidR="000B6724" w:rsidRPr="000B6724" w:rsidRDefault="000B6724" w:rsidP="000B6724">
      <w:pPr>
        <w:ind w:leftChars="100" w:left="210"/>
        <w:rPr>
          <w:rFonts w:ascii="ＭＳ ゴシック" w:eastAsia="ＭＳ ゴシック" w:hAnsi="ＭＳ ゴシック"/>
          <w:sz w:val="16"/>
          <w:szCs w:val="16"/>
        </w:rPr>
      </w:pPr>
      <w:r w:rsidRPr="000B6724">
        <w:rPr>
          <w:rFonts w:ascii="ＭＳ ゴシック" w:eastAsia="ＭＳ ゴシック" w:hAnsi="ＭＳ ゴシック" w:hint="eastAsia"/>
          <w:sz w:val="16"/>
          <w:szCs w:val="16"/>
        </w:rPr>
        <w:t>二　インターネットの利用</w:t>
      </w:r>
    </w:p>
    <w:p w:rsidR="000B6724" w:rsidRPr="000B6724" w:rsidRDefault="000B6724" w:rsidP="000B6724">
      <w:pPr>
        <w:rPr>
          <w:rFonts w:ascii="ＭＳ ゴシック" w:eastAsia="ＭＳ ゴシック" w:hAnsi="ＭＳ ゴシック"/>
          <w:sz w:val="16"/>
          <w:szCs w:val="16"/>
        </w:rPr>
      </w:pPr>
      <w:r w:rsidRPr="000B6724">
        <w:rPr>
          <w:rFonts w:ascii="ＭＳ ゴシック" w:eastAsia="ＭＳ ゴシック" w:hAnsi="ＭＳ ゴシック" w:hint="eastAsia"/>
          <w:sz w:val="16"/>
          <w:szCs w:val="16"/>
        </w:rPr>
        <w:t>（ホテル又は旅館の移動等円滑化情報の公表の方法）</w:t>
      </w:r>
    </w:p>
    <w:p w:rsidR="000B6724" w:rsidRPr="000B6724" w:rsidRDefault="000B6724" w:rsidP="000B6724">
      <w:pPr>
        <w:rPr>
          <w:rFonts w:ascii="ＭＳ ゴシック" w:eastAsia="ＭＳ ゴシック" w:hAnsi="ＭＳ ゴシック"/>
          <w:sz w:val="16"/>
          <w:szCs w:val="16"/>
        </w:rPr>
      </w:pPr>
      <w:r w:rsidRPr="000B6724">
        <w:rPr>
          <w:rFonts w:ascii="ＭＳ ゴシック" w:eastAsia="ＭＳ ゴシック" w:hAnsi="ＭＳ ゴシック" w:hint="eastAsia"/>
          <w:sz w:val="16"/>
          <w:szCs w:val="16"/>
        </w:rPr>
        <w:t>第1</w:t>
      </w:r>
      <w:r w:rsidRPr="000B6724">
        <w:rPr>
          <w:rFonts w:ascii="ＭＳ ゴシック" w:eastAsia="ＭＳ ゴシック" w:hAnsi="ＭＳ ゴシック"/>
          <w:sz w:val="16"/>
          <w:szCs w:val="16"/>
        </w:rPr>
        <w:t>1</w:t>
      </w:r>
      <w:r w:rsidRPr="000B6724">
        <w:rPr>
          <w:rFonts w:ascii="ＭＳ ゴシック" w:eastAsia="ＭＳ ゴシック" w:hAnsi="ＭＳ ゴシック" w:hint="eastAsia"/>
          <w:sz w:val="16"/>
          <w:szCs w:val="16"/>
        </w:rPr>
        <w:t>条　条例第3</w:t>
      </w:r>
      <w:r w:rsidRPr="000B6724">
        <w:rPr>
          <w:rFonts w:ascii="ＭＳ ゴシック" w:eastAsia="ＭＳ ゴシック" w:hAnsi="ＭＳ ゴシック"/>
          <w:sz w:val="16"/>
          <w:szCs w:val="16"/>
        </w:rPr>
        <w:t>4</w:t>
      </w:r>
      <w:r w:rsidRPr="000B6724">
        <w:rPr>
          <w:rFonts w:ascii="ＭＳ ゴシック" w:eastAsia="ＭＳ ゴシック" w:hAnsi="ＭＳ ゴシック" w:hint="eastAsia"/>
          <w:sz w:val="16"/>
          <w:szCs w:val="16"/>
        </w:rPr>
        <w:t>条の規則で定める方法は、次に掲げる方法とする。</w:t>
      </w:r>
    </w:p>
    <w:p w:rsidR="000B6724" w:rsidRPr="000B6724" w:rsidRDefault="000B6724" w:rsidP="000B6724">
      <w:pPr>
        <w:ind w:firstLineChars="100" w:firstLine="160"/>
        <w:rPr>
          <w:rFonts w:ascii="ＭＳ ゴシック" w:eastAsia="ＭＳ ゴシック" w:hAnsi="ＭＳ ゴシック"/>
          <w:sz w:val="16"/>
          <w:szCs w:val="16"/>
        </w:rPr>
      </w:pPr>
      <w:r w:rsidRPr="000B6724">
        <w:rPr>
          <w:rFonts w:ascii="ＭＳ ゴシック" w:eastAsia="ＭＳ ゴシック" w:hAnsi="ＭＳ ゴシック" w:hint="eastAsia"/>
          <w:sz w:val="16"/>
          <w:szCs w:val="16"/>
        </w:rPr>
        <w:t>一　インターネットの利用</w:t>
      </w:r>
    </w:p>
    <w:p w:rsidR="000B6724" w:rsidRPr="000B6724" w:rsidRDefault="000B6724" w:rsidP="000B6724">
      <w:pPr>
        <w:ind w:firstLineChars="100" w:firstLine="160"/>
        <w:rPr>
          <w:rFonts w:ascii="ＭＳ ゴシック" w:eastAsia="ＭＳ ゴシック" w:hAnsi="ＭＳ ゴシック"/>
          <w:sz w:val="16"/>
          <w:szCs w:val="16"/>
        </w:rPr>
      </w:pPr>
      <w:r w:rsidRPr="000B6724">
        <w:rPr>
          <w:rFonts w:ascii="ＭＳ ゴシック" w:eastAsia="ＭＳ ゴシック" w:hAnsi="ＭＳ ゴシック" w:hint="eastAsia"/>
          <w:sz w:val="16"/>
          <w:szCs w:val="16"/>
        </w:rPr>
        <w:t>二　パンフレットその他これに類するものへの掲載</w:t>
      </w:r>
    </w:p>
    <w:p w:rsidR="000B6724" w:rsidRPr="000B6724" w:rsidRDefault="000B6724" w:rsidP="000B6724">
      <w:pPr>
        <w:ind w:firstLineChars="100" w:firstLine="160"/>
        <w:rPr>
          <w:rFonts w:ascii="ＭＳ ゴシック" w:eastAsia="ＭＳ ゴシック" w:hAnsi="ＭＳ ゴシック"/>
          <w:sz w:val="16"/>
          <w:szCs w:val="16"/>
        </w:rPr>
      </w:pPr>
      <w:r w:rsidRPr="000B6724">
        <w:rPr>
          <w:rFonts w:ascii="ＭＳ ゴシック" w:eastAsia="ＭＳ ゴシック" w:hAnsi="ＭＳ ゴシック" w:hint="eastAsia"/>
          <w:sz w:val="16"/>
          <w:szCs w:val="16"/>
        </w:rPr>
        <w:t>三　前二号に掲げるもののほか、知事が適当と認める方法</w:t>
      </w:r>
    </w:p>
    <w:p w:rsidR="000B6724" w:rsidRPr="000B6724" w:rsidRDefault="000B6724" w:rsidP="000B6724">
      <w:pPr>
        <w:ind w:left="160" w:hangingChars="100" w:hanging="160"/>
        <w:rPr>
          <w:rFonts w:ascii="ＭＳ ゴシック" w:eastAsia="ＭＳ ゴシック" w:hAnsi="ＭＳ ゴシック"/>
          <w:sz w:val="16"/>
          <w:szCs w:val="16"/>
        </w:rPr>
      </w:pPr>
      <w:r w:rsidRPr="000B6724">
        <w:rPr>
          <w:rFonts w:ascii="ＭＳ ゴシック" w:eastAsia="ＭＳ ゴシック" w:hAnsi="ＭＳ ゴシック" w:hint="eastAsia"/>
          <w:sz w:val="16"/>
          <w:szCs w:val="16"/>
        </w:rPr>
        <w:t>２　条例第3</w:t>
      </w:r>
      <w:r w:rsidRPr="000B6724">
        <w:rPr>
          <w:rFonts w:ascii="ＭＳ ゴシック" w:eastAsia="ＭＳ ゴシック" w:hAnsi="ＭＳ ゴシック"/>
          <w:sz w:val="16"/>
          <w:szCs w:val="16"/>
        </w:rPr>
        <w:t>4</w:t>
      </w:r>
      <w:r w:rsidRPr="000B6724">
        <w:rPr>
          <w:rFonts w:ascii="ＭＳ ゴシック" w:eastAsia="ＭＳ ゴシック" w:hAnsi="ＭＳ ゴシック" w:hint="eastAsia"/>
          <w:sz w:val="16"/>
          <w:szCs w:val="16"/>
        </w:rPr>
        <w:t>条の規定による情報の公表は、原則として前項第一号に掲げる方法により行うものとする。</w:t>
      </w:r>
    </w:p>
    <w:p w:rsidR="000B6724" w:rsidRPr="000B6724" w:rsidRDefault="000B6724" w:rsidP="000B6724">
      <w:pPr>
        <w:rPr>
          <w:rFonts w:ascii="ＭＳ ゴシック" w:eastAsia="ＭＳ ゴシック" w:hAnsi="ＭＳ ゴシック"/>
          <w:sz w:val="16"/>
          <w:szCs w:val="16"/>
        </w:rPr>
      </w:pPr>
      <w:r w:rsidRPr="000B6724">
        <w:rPr>
          <w:rFonts w:ascii="ＭＳ ゴシック" w:eastAsia="ＭＳ ゴシック" w:hAnsi="ＭＳ ゴシック" w:hint="eastAsia"/>
          <w:sz w:val="16"/>
          <w:szCs w:val="16"/>
        </w:rPr>
        <w:t>（移動等円滑化情報公表計画書の変更の届出）</w:t>
      </w:r>
    </w:p>
    <w:p w:rsidR="000B6724" w:rsidRPr="000B6724" w:rsidRDefault="000B6724" w:rsidP="000B6724">
      <w:pPr>
        <w:ind w:left="160" w:hangingChars="100" w:hanging="160"/>
        <w:rPr>
          <w:rFonts w:ascii="ＭＳ ゴシック" w:eastAsia="ＭＳ ゴシック" w:hAnsi="ＭＳ ゴシック"/>
          <w:sz w:val="16"/>
          <w:szCs w:val="16"/>
        </w:rPr>
      </w:pPr>
      <w:r w:rsidRPr="000B6724">
        <w:rPr>
          <w:rFonts w:ascii="ＭＳ ゴシック" w:eastAsia="ＭＳ ゴシック" w:hAnsi="ＭＳ ゴシック" w:hint="eastAsia"/>
          <w:sz w:val="16"/>
          <w:szCs w:val="16"/>
        </w:rPr>
        <w:t>第1</w:t>
      </w:r>
      <w:r w:rsidRPr="000B6724">
        <w:rPr>
          <w:rFonts w:ascii="ＭＳ ゴシック" w:eastAsia="ＭＳ ゴシック" w:hAnsi="ＭＳ ゴシック"/>
          <w:sz w:val="16"/>
          <w:szCs w:val="16"/>
        </w:rPr>
        <w:t>2</w:t>
      </w:r>
      <w:r w:rsidRPr="000B6724">
        <w:rPr>
          <w:rFonts w:ascii="ＭＳ ゴシック" w:eastAsia="ＭＳ ゴシック" w:hAnsi="ＭＳ ゴシック" w:hint="eastAsia"/>
          <w:sz w:val="16"/>
          <w:szCs w:val="16"/>
        </w:rPr>
        <w:t>条　条例第3</w:t>
      </w:r>
      <w:r w:rsidRPr="000B6724">
        <w:rPr>
          <w:rFonts w:ascii="ＭＳ ゴシック" w:eastAsia="ＭＳ ゴシック" w:hAnsi="ＭＳ ゴシック"/>
          <w:sz w:val="16"/>
          <w:szCs w:val="16"/>
        </w:rPr>
        <w:t>6</w:t>
      </w:r>
      <w:r w:rsidRPr="000B6724">
        <w:rPr>
          <w:rFonts w:ascii="ＭＳ ゴシック" w:eastAsia="ＭＳ ゴシック" w:hAnsi="ＭＳ ゴシック" w:hint="eastAsia"/>
          <w:sz w:val="16"/>
          <w:szCs w:val="16"/>
        </w:rPr>
        <w:t>条第1項の規定による届出は、当該変更をした日から3</w:t>
      </w:r>
      <w:r w:rsidRPr="000B6724">
        <w:rPr>
          <w:rFonts w:ascii="ＭＳ ゴシック" w:eastAsia="ＭＳ ゴシック" w:hAnsi="ＭＳ ゴシック"/>
          <w:sz w:val="16"/>
          <w:szCs w:val="16"/>
        </w:rPr>
        <w:t>0</w:t>
      </w:r>
      <w:r w:rsidRPr="000B6724">
        <w:rPr>
          <w:rFonts w:ascii="ＭＳ ゴシック" w:eastAsia="ＭＳ ゴシック" w:hAnsi="ＭＳ ゴシック" w:hint="eastAsia"/>
          <w:sz w:val="16"/>
          <w:szCs w:val="16"/>
        </w:rPr>
        <w:t>日以内に、移動等円滑化情報公表計画書変更届出書（様式第</w:t>
      </w:r>
      <w:r w:rsidRPr="000B6724">
        <w:rPr>
          <w:rFonts w:ascii="ＭＳ ゴシック" w:eastAsia="ＭＳ ゴシック" w:hAnsi="ＭＳ ゴシック"/>
          <w:sz w:val="16"/>
          <w:szCs w:val="16"/>
        </w:rPr>
        <w:t>3</w:t>
      </w:r>
      <w:r w:rsidRPr="000B6724">
        <w:rPr>
          <w:rFonts w:ascii="ＭＳ ゴシック" w:eastAsia="ＭＳ ゴシック" w:hAnsi="ＭＳ ゴシック" w:hint="eastAsia"/>
          <w:sz w:val="16"/>
          <w:szCs w:val="16"/>
        </w:rPr>
        <w:t>号）を提出して行わなければならない。</w:t>
      </w:r>
    </w:p>
    <w:p w:rsidR="000B6724" w:rsidRPr="000B6724" w:rsidRDefault="000B6724" w:rsidP="000B6724">
      <w:pPr>
        <w:rPr>
          <w:rFonts w:ascii="ＭＳ ゴシック" w:eastAsia="ＭＳ ゴシック" w:hAnsi="ＭＳ ゴシック"/>
          <w:sz w:val="16"/>
          <w:szCs w:val="16"/>
        </w:rPr>
      </w:pPr>
      <w:r w:rsidRPr="000B6724">
        <w:rPr>
          <w:rFonts w:ascii="ＭＳ ゴシック" w:eastAsia="ＭＳ ゴシック" w:hAnsi="ＭＳ ゴシック" w:hint="eastAsia"/>
          <w:sz w:val="16"/>
          <w:szCs w:val="16"/>
        </w:rPr>
        <w:t>（事前協議）</w:t>
      </w:r>
    </w:p>
    <w:p w:rsidR="000B6724" w:rsidRPr="000B6724" w:rsidRDefault="000B6724" w:rsidP="000B6724">
      <w:pPr>
        <w:ind w:left="160" w:hangingChars="100" w:hanging="160"/>
        <w:rPr>
          <w:rFonts w:ascii="ＭＳ ゴシック" w:eastAsia="ＭＳ ゴシック" w:hAnsi="ＭＳ ゴシック"/>
          <w:sz w:val="16"/>
          <w:szCs w:val="16"/>
        </w:rPr>
      </w:pPr>
      <w:r w:rsidRPr="000B6724">
        <w:rPr>
          <w:rFonts w:ascii="ＭＳ ゴシック" w:eastAsia="ＭＳ ゴシック" w:hAnsi="ＭＳ ゴシック" w:hint="eastAsia"/>
          <w:sz w:val="16"/>
          <w:szCs w:val="16"/>
        </w:rPr>
        <w:t>第1</w:t>
      </w:r>
      <w:r w:rsidRPr="000B6724">
        <w:rPr>
          <w:rFonts w:ascii="ＭＳ ゴシック" w:eastAsia="ＭＳ ゴシック" w:hAnsi="ＭＳ ゴシック"/>
          <w:sz w:val="16"/>
          <w:szCs w:val="16"/>
        </w:rPr>
        <w:t>3</w:t>
      </w:r>
      <w:r w:rsidRPr="000B6724">
        <w:rPr>
          <w:rFonts w:ascii="ＭＳ ゴシック" w:eastAsia="ＭＳ ゴシック" w:hAnsi="ＭＳ ゴシック" w:hint="eastAsia"/>
          <w:sz w:val="16"/>
          <w:szCs w:val="16"/>
        </w:rPr>
        <w:t>条　条例第4</w:t>
      </w:r>
      <w:r w:rsidRPr="000B6724">
        <w:rPr>
          <w:rFonts w:ascii="ＭＳ ゴシック" w:eastAsia="ＭＳ ゴシック" w:hAnsi="ＭＳ ゴシック"/>
          <w:sz w:val="16"/>
          <w:szCs w:val="16"/>
        </w:rPr>
        <w:t>0</w:t>
      </w:r>
      <w:r w:rsidRPr="000B6724">
        <w:rPr>
          <w:rFonts w:ascii="ＭＳ ゴシック" w:eastAsia="ＭＳ ゴシック" w:hAnsi="ＭＳ ゴシック" w:hint="eastAsia"/>
          <w:sz w:val="16"/>
          <w:szCs w:val="16"/>
        </w:rPr>
        <w:t>条第1項の規定による協議は、都市施設設置工事事前協議書（様式第4号）を提出して行わなければならない。</w:t>
      </w:r>
    </w:p>
    <w:p w:rsidR="000B6724" w:rsidRPr="000B6724" w:rsidRDefault="000B6724" w:rsidP="000B6724">
      <w:pPr>
        <w:ind w:left="160" w:hangingChars="100" w:hanging="160"/>
        <w:rPr>
          <w:rFonts w:ascii="ＭＳ ゴシック" w:eastAsia="ＭＳ ゴシック" w:hAnsi="ＭＳ ゴシック"/>
          <w:sz w:val="16"/>
          <w:szCs w:val="16"/>
        </w:rPr>
      </w:pPr>
      <w:r w:rsidRPr="000B6724">
        <w:rPr>
          <w:rFonts w:ascii="ＭＳ ゴシック" w:eastAsia="ＭＳ ゴシック" w:hAnsi="ＭＳ ゴシック" w:hint="eastAsia"/>
          <w:sz w:val="16"/>
          <w:szCs w:val="16"/>
        </w:rPr>
        <w:t>２　前項の都市施設設置工事事前協議書には、都市施設事前協議項目表（様式第5号）を添付しなければならない。</w:t>
      </w:r>
    </w:p>
    <w:p w:rsidR="000B6724" w:rsidRPr="000B6724" w:rsidRDefault="000B6724" w:rsidP="000B6724">
      <w:pPr>
        <w:ind w:left="160" w:hangingChars="100" w:hanging="160"/>
        <w:rPr>
          <w:rFonts w:ascii="ＭＳ ゴシック" w:eastAsia="ＭＳ ゴシック" w:hAnsi="ＭＳ ゴシック"/>
          <w:sz w:val="16"/>
          <w:szCs w:val="16"/>
        </w:rPr>
      </w:pPr>
      <w:r w:rsidRPr="000B6724">
        <w:rPr>
          <w:rFonts w:ascii="ＭＳ ゴシック" w:eastAsia="ＭＳ ゴシック" w:hAnsi="ＭＳ ゴシック" w:hint="eastAsia"/>
          <w:sz w:val="16"/>
          <w:szCs w:val="16"/>
        </w:rPr>
        <w:t>３　知事が必要と認める場合においては、前項の都市施設事前協議項目表のほか、参考となる図書又は書面を添付させることがある。</w:t>
      </w:r>
    </w:p>
    <w:p w:rsidR="000B6724" w:rsidRPr="000B6724" w:rsidRDefault="000B6724" w:rsidP="000B6724">
      <w:pPr>
        <w:rPr>
          <w:rFonts w:ascii="ＭＳ ゴシック" w:eastAsia="ＭＳ ゴシック" w:hAnsi="ＭＳ ゴシック"/>
          <w:sz w:val="16"/>
          <w:szCs w:val="16"/>
        </w:rPr>
      </w:pPr>
      <w:r w:rsidRPr="000B6724">
        <w:rPr>
          <w:rFonts w:ascii="ＭＳ ゴシック" w:eastAsia="ＭＳ ゴシック" w:hAnsi="ＭＳ ゴシック" w:hint="eastAsia"/>
          <w:sz w:val="16"/>
          <w:szCs w:val="16"/>
        </w:rPr>
        <w:t>（工事完了の届出）</w:t>
      </w:r>
    </w:p>
    <w:p w:rsidR="000B6724" w:rsidRPr="000B6724" w:rsidRDefault="000B6724" w:rsidP="000B6724">
      <w:pPr>
        <w:ind w:left="160" w:hangingChars="100" w:hanging="160"/>
        <w:rPr>
          <w:rFonts w:ascii="ＭＳ ゴシック" w:eastAsia="ＭＳ ゴシック" w:hAnsi="ＭＳ ゴシック" w:hint="eastAsia"/>
          <w:sz w:val="16"/>
          <w:szCs w:val="16"/>
        </w:rPr>
      </w:pPr>
      <w:r w:rsidRPr="000B6724">
        <w:rPr>
          <w:rFonts w:ascii="ＭＳ ゴシック" w:eastAsia="ＭＳ ゴシック" w:hAnsi="ＭＳ ゴシック" w:hint="eastAsia"/>
          <w:sz w:val="16"/>
          <w:szCs w:val="16"/>
        </w:rPr>
        <w:t>第1</w:t>
      </w:r>
      <w:r w:rsidRPr="000B6724">
        <w:rPr>
          <w:rFonts w:ascii="ＭＳ ゴシック" w:eastAsia="ＭＳ ゴシック" w:hAnsi="ＭＳ ゴシック"/>
          <w:sz w:val="16"/>
          <w:szCs w:val="16"/>
        </w:rPr>
        <w:t>4</w:t>
      </w:r>
      <w:r w:rsidRPr="000B6724">
        <w:rPr>
          <w:rFonts w:ascii="ＭＳ ゴシック" w:eastAsia="ＭＳ ゴシック" w:hAnsi="ＭＳ ゴシック" w:hint="eastAsia"/>
          <w:sz w:val="16"/>
          <w:szCs w:val="16"/>
        </w:rPr>
        <w:t>条　条例第4</w:t>
      </w:r>
      <w:r w:rsidRPr="000B6724">
        <w:rPr>
          <w:rFonts w:ascii="ＭＳ ゴシック" w:eastAsia="ＭＳ ゴシック" w:hAnsi="ＭＳ ゴシック"/>
          <w:sz w:val="16"/>
          <w:szCs w:val="16"/>
        </w:rPr>
        <w:t>0</w:t>
      </w:r>
      <w:r w:rsidRPr="000B6724">
        <w:rPr>
          <w:rFonts w:ascii="ＭＳ ゴシック" w:eastAsia="ＭＳ ゴシック" w:hAnsi="ＭＳ ゴシック" w:hint="eastAsia"/>
          <w:sz w:val="16"/>
          <w:szCs w:val="16"/>
        </w:rPr>
        <w:t>条第2項の規定による届出は、都市施設設置工事完了届出書（様式第6号）を提出して行わなければならない。</w:t>
      </w:r>
    </w:p>
    <w:p w:rsidR="000B6724" w:rsidRPr="000B6724" w:rsidRDefault="000B6724" w:rsidP="000B6724">
      <w:pPr>
        <w:ind w:left="160" w:hangingChars="100" w:hanging="160"/>
        <w:rPr>
          <w:rFonts w:ascii="ＭＳ ゴシック" w:eastAsia="ＭＳ ゴシック" w:hAnsi="ＭＳ ゴシック"/>
          <w:sz w:val="16"/>
          <w:szCs w:val="16"/>
        </w:rPr>
      </w:pPr>
      <w:r w:rsidRPr="000B6724">
        <w:rPr>
          <w:rFonts w:ascii="ＭＳ ゴシック" w:eastAsia="ＭＳ ゴシック" w:hAnsi="ＭＳ ゴシック" w:hint="eastAsia"/>
          <w:sz w:val="16"/>
          <w:szCs w:val="16"/>
        </w:rPr>
        <w:t>２　知事が必要と認める場合においては、前項に規定する書面のほか、参考となる図書又は書面を添付させることがある。</w:t>
      </w:r>
    </w:p>
    <w:p w:rsidR="000B6724" w:rsidRPr="000B6724" w:rsidRDefault="000B6724" w:rsidP="000B6724">
      <w:pPr>
        <w:rPr>
          <w:rFonts w:ascii="ＭＳ ゴシック" w:eastAsia="ＭＳ ゴシック" w:hAnsi="ＭＳ ゴシック"/>
          <w:sz w:val="16"/>
          <w:szCs w:val="16"/>
        </w:rPr>
      </w:pPr>
      <w:r w:rsidRPr="000B6724">
        <w:rPr>
          <w:rFonts w:ascii="ＭＳ ゴシック" w:eastAsia="ＭＳ ゴシック" w:hAnsi="ＭＳ ゴシック" w:hint="eastAsia"/>
          <w:sz w:val="16"/>
          <w:szCs w:val="16"/>
        </w:rPr>
        <w:t>（現況調査の結果の報告）</w:t>
      </w:r>
    </w:p>
    <w:p w:rsidR="000B6724" w:rsidRPr="000B6724" w:rsidRDefault="000B6724" w:rsidP="000B6724">
      <w:pPr>
        <w:ind w:left="160" w:hangingChars="100" w:hanging="160"/>
        <w:rPr>
          <w:rFonts w:ascii="ＭＳ ゴシック" w:eastAsia="ＭＳ ゴシック" w:hAnsi="ＭＳ ゴシック"/>
          <w:sz w:val="16"/>
          <w:szCs w:val="16"/>
        </w:rPr>
      </w:pPr>
      <w:r w:rsidRPr="000B6724">
        <w:rPr>
          <w:rFonts w:ascii="ＭＳ ゴシック" w:eastAsia="ＭＳ ゴシック" w:hAnsi="ＭＳ ゴシック" w:hint="eastAsia"/>
          <w:sz w:val="16"/>
          <w:szCs w:val="16"/>
        </w:rPr>
        <w:t>第1</w:t>
      </w:r>
      <w:r w:rsidRPr="000B6724">
        <w:rPr>
          <w:rFonts w:ascii="ＭＳ ゴシック" w:eastAsia="ＭＳ ゴシック" w:hAnsi="ＭＳ ゴシック"/>
          <w:sz w:val="16"/>
          <w:szCs w:val="16"/>
        </w:rPr>
        <w:t>5</w:t>
      </w:r>
      <w:r w:rsidRPr="000B6724">
        <w:rPr>
          <w:rFonts w:ascii="ＭＳ ゴシック" w:eastAsia="ＭＳ ゴシック" w:hAnsi="ＭＳ ゴシック" w:hint="eastAsia"/>
          <w:sz w:val="16"/>
          <w:szCs w:val="16"/>
        </w:rPr>
        <w:t>条　条例第4</w:t>
      </w:r>
      <w:r w:rsidRPr="000B6724">
        <w:rPr>
          <w:rFonts w:ascii="ＭＳ ゴシック" w:eastAsia="ＭＳ ゴシック" w:hAnsi="ＭＳ ゴシック"/>
          <w:sz w:val="16"/>
          <w:szCs w:val="16"/>
        </w:rPr>
        <w:t>1</w:t>
      </w:r>
      <w:r w:rsidRPr="000B6724">
        <w:rPr>
          <w:rFonts w:ascii="ＭＳ ゴシック" w:eastAsia="ＭＳ ゴシック" w:hAnsi="ＭＳ ゴシック" w:hint="eastAsia"/>
          <w:sz w:val="16"/>
          <w:szCs w:val="16"/>
        </w:rPr>
        <w:t>条の規定による現況調査の結果の報告は、それぞれの事業者について知事が定める期限までに、既存施設現況調査結果報告書（様式第7号）を提出して行わなければならない。</w:t>
      </w:r>
    </w:p>
    <w:p w:rsidR="000B6724" w:rsidRPr="000B6724" w:rsidRDefault="000B6724" w:rsidP="000B6724">
      <w:pPr>
        <w:ind w:left="160" w:hangingChars="100" w:hanging="160"/>
        <w:rPr>
          <w:rFonts w:ascii="ＭＳ ゴシック" w:eastAsia="ＭＳ ゴシック" w:hAnsi="ＭＳ ゴシック"/>
          <w:sz w:val="16"/>
          <w:szCs w:val="16"/>
        </w:rPr>
      </w:pPr>
      <w:r w:rsidRPr="000B6724">
        <w:rPr>
          <w:rFonts w:ascii="ＭＳ ゴシック" w:eastAsia="ＭＳ ゴシック" w:hAnsi="ＭＳ ゴシック" w:hint="eastAsia"/>
          <w:sz w:val="16"/>
          <w:szCs w:val="16"/>
        </w:rPr>
        <w:t>２　現況調査を行う既存施設が建築物である場合は、前項の既存施設現況調査結果報告書には、既存施設現況調査項目表（様式第8号）を添付しなければならない。</w:t>
      </w:r>
    </w:p>
    <w:p w:rsidR="000B6724" w:rsidRPr="000B6724" w:rsidRDefault="000B6724" w:rsidP="000B6724">
      <w:pPr>
        <w:rPr>
          <w:rFonts w:ascii="ＭＳ ゴシック" w:eastAsia="ＭＳ ゴシック" w:hAnsi="ＭＳ ゴシック"/>
          <w:sz w:val="16"/>
          <w:szCs w:val="16"/>
        </w:rPr>
      </w:pPr>
      <w:r w:rsidRPr="000B6724">
        <w:rPr>
          <w:rFonts w:ascii="ＭＳ ゴシック" w:eastAsia="ＭＳ ゴシック" w:hAnsi="ＭＳ ゴシック" w:hint="eastAsia"/>
          <w:sz w:val="16"/>
          <w:szCs w:val="16"/>
        </w:rPr>
        <w:t>（国等に準ずる者）</w:t>
      </w:r>
    </w:p>
    <w:p w:rsidR="000B6724" w:rsidRPr="000B6724" w:rsidRDefault="000B6724" w:rsidP="000B6724">
      <w:pPr>
        <w:ind w:left="160" w:hangingChars="100" w:hanging="160"/>
        <w:rPr>
          <w:rFonts w:ascii="ＭＳ ゴシック" w:eastAsia="ＭＳ ゴシック" w:hAnsi="ＭＳ ゴシック" w:hint="eastAsia"/>
          <w:sz w:val="16"/>
          <w:szCs w:val="16"/>
        </w:rPr>
      </w:pPr>
      <w:r w:rsidRPr="000B6724">
        <w:rPr>
          <w:rFonts w:ascii="ＭＳ ゴシック" w:eastAsia="ＭＳ ゴシック" w:hAnsi="ＭＳ ゴシック" w:hint="eastAsia"/>
          <w:sz w:val="16"/>
          <w:szCs w:val="16"/>
        </w:rPr>
        <w:t>第1</w:t>
      </w:r>
      <w:r w:rsidRPr="000B6724">
        <w:rPr>
          <w:rFonts w:ascii="ＭＳ ゴシック" w:eastAsia="ＭＳ ゴシック" w:hAnsi="ＭＳ ゴシック"/>
          <w:sz w:val="16"/>
          <w:szCs w:val="16"/>
        </w:rPr>
        <w:t>6</w:t>
      </w:r>
      <w:r w:rsidRPr="000B6724">
        <w:rPr>
          <w:rFonts w:ascii="ＭＳ ゴシック" w:eastAsia="ＭＳ ゴシック" w:hAnsi="ＭＳ ゴシック" w:hint="eastAsia"/>
          <w:sz w:val="16"/>
          <w:szCs w:val="16"/>
        </w:rPr>
        <w:t>条　条例第4</w:t>
      </w:r>
      <w:r w:rsidRPr="000B6724">
        <w:rPr>
          <w:rFonts w:ascii="ＭＳ ゴシック" w:eastAsia="ＭＳ ゴシック" w:hAnsi="ＭＳ ゴシック"/>
          <w:sz w:val="16"/>
          <w:szCs w:val="16"/>
        </w:rPr>
        <w:t>1</w:t>
      </w:r>
      <w:r w:rsidRPr="000B6724">
        <w:rPr>
          <w:rFonts w:ascii="ＭＳ ゴシック" w:eastAsia="ＭＳ ゴシック" w:hAnsi="ＭＳ ゴシック" w:hint="eastAsia"/>
          <w:sz w:val="16"/>
          <w:szCs w:val="16"/>
        </w:rPr>
        <w:t>条第八号イ及び第4</w:t>
      </w:r>
      <w:r w:rsidRPr="000B6724">
        <w:rPr>
          <w:rFonts w:ascii="ＭＳ ゴシック" w:eastAsia="ＭＳ ゴシック" w:hAnsi="ＭＳ ゴシック"/>
          <w:sz w:val="16"/>
          <w:szCs w:val="16"/>
        </w:rPr>
        <w:t>9</w:t>
      </w:r>
      <w:r w:rsidRPr="000B6724">
        <w:rPr>
          <w:rFonts w:ascii="ＭＳ ゴシック" w:eastAsia="ＭＳ ゴシック" w:hAnsi="ＭＳ ゴシック" w:hint="eastAsia"/>
          <w:sz w:val="16"/>
          <w:szCs w:val="16"/>
        </w:rPr>
        <w:t>条の規則で定める者は、法令の規定により国又は地方公共団体とみなされて建築基準法（昭和2</w:t>
      </w:r>
      <w:r w:rsidRPr="000B6724">
        <w:rPr>
          <w:rFonts w:ascii="ＭＳ ゴシック" w:eastAsia="ＭＳ ゴシック" w:hAnsi="ＭＳ ゴシック"/>
          <w:sz w:val="16"/>
          <w:szCs w:val="16"/>
        </w:rPr>
        <w:t>5</w:t>
      </w:r>
      <w:r w:rsidRPr="000B6724">
        <w:rPr>
          <w:rFonts w:ascii="ＭＳ ゴシック" w:eastAsia="ＭＳ ゴシック" w:hAnsi="ＭＳ ゴシック" w:hint="eastAsia"/>
          <w:sz w:val="16"/>
          <w:szCs w:val="16"/>
        </w:rPr>
        <w:t>年法律第2</w:t>
      </w:r>
      <w:r w:rsidRPr="000B6724">
        <w:rPr>
          <w:rFonts w:ascii="ＭＳ ゴシック" w:eastAsia="ＭＳ ゴシック" w:hAnsi="ＭＳ ゴシック"/>
          <w:sz w:val="16"/>
          <w:szCs w:val="16"/>
        </w:rPr>
        <w:t>01</w:t>
      </w:r>
      <w:r w:rsidRPr="000B6724">
        <w:rPr>
          <w:rFonts w:ascii="ＭＳ ゴシック" w:eastAsia="ＭＳ ゴシック" w:hAnsi="ＭＳ ゴシック" w:hint="eastAsia"/>
          <w:sz w:val="16"/>
          <w:szCs w:val="16"/>
        </w:rPr>
        <w:t>号）第1</w:t>
      </w:r>
      <w:r w:rsidRPr="000B6724">
        <w:rPr>
          <w:rFonts w:ascii="ＭＳ ゴシック" w:eastAsia="ＭＳ ゴシック" w:hAnsi="ＭＳ ゴシック"/>
          <w:sz w:val="16"/>
          <w:szCs w:val="16"/>
        </w:rPr>
        <w:t>8</w:t>
      </w:r>
      <w:r w:rsidRPr="000B6724">
        <w:rPr>
          <w:rFonts w:ascii="ＭＳ ゴシック" w:eastAsia="ＭＳ ゴシック" w:hAnsi="ＭＳ ゴシック" w:hint="eastAsia"/>
          <w:sz w:val="16"/>
          <w:szCs w:val="16"/>
        </w:rPr>
        <w:t>条の規定が準用される者とする</w:t>
      </w:r>
    </w:p>
    <w:p w:rsidR="000B6724" w:rsidRPr="000B6724" w:rsidRDefault="000B6724" w:rsidP="000B6724">
      <w:pPr>
        <w:rPr>
          <w:rFonts w:ascii="ＭＳ ゴシック" w:eastAsia="ＭＳ ゴシック" w:hAnsi="ＭＳ ゴシック"/>
          <w:sz w:val="16"/>
          <w:szCs w:val="16"/>
        </w:rPr>
      </w:pPr>
      <w:r w:rsidRPr="000B6724">
        <w:rPr>
          <w:rFonts w:ascii="ＭＳ ゴシック" w:eastAsia="ＭＳ ゴシック" w:hAnsi="ＭＳ ゴシック" w:hint="eastAsia"/>
          <w:sz w:val="16"/>
          <w:szCs w:val="16"/>
        </w:rPr>
        <w:t>（改善計画の届出）</w:t>
      </w:r>
    </w:p>
    <w:p w:rsidR="000B6724" w:rsidRPr="000B6724" w:rsidRDefault="000B6724" w:rsidP="000B6724">
      <w:pPr>
        <w:ind w:left="160" w:hangingChars="100" w:hanging="160"/>
        <w:rPr>
          <w:rFonts w:ascii="ＭＳ ゴシック" w:eastAsia="ＭＳ ゴシック" w:hAnsi="ＭＳ ゴシック"/>
          <w:sz w:val="16"/>
          <w:szCs w:val="16"/>
        </w:rPr>
      </w:pPr>
      <w:r w:rsidRPr="000B6724">
        <w:rPr>
          <w:rFonts w:ascii="ＭＳ ゴシック" w:eastAsia="ＭＳ ゴシック" w:hAnsi="ＭＳ ゴシック" w:hint="eastAsia"/>
          <w:sz w:val="16"/>
          <w:szCs w:val="16"/>
        </w:rPr>
        <w:t>第1</w:t>
      </w:r>
      <w:r w:rsidRPr="000B6724">
        <w:rPr>
          <w:rFonts w:ascii="ＭＳ ゴシック" w:eastAsia="ＭＳ ゴシック" w:hAnsi="ＭＳ ゴシック"/>
          <w:sz w:val="16"/>
          <w:szCs w:val="16"/>
        </w:rPr>
        <w:t>7</w:t>
      </w:r>
      <w:r w:rsidRPr="000B6724">
        <w:rPr>
          <w:rFonts w:ascii="ＭＳ ゴシック" w:eastAsia="ＭＳ ゴシック" w:hAnsi="ＭＳ ゴシック" w:hint="eastAsia"/>
          <w:sz w:val="16"/>
          <w:szCs w:val="16"/>
        </w:rPr>
        <w:t>条　条例第4</w:t>
      </w:r>
      <w:r w:rsidRPr="000B6724">
        <w:rPr>
          <w:rFonts w:ascii="ＭＳ ゴシック" w:eastAsia="ＭＳ ゴシック" w:hAnsi="ＭＳ ゴシック"/>
          <w:sz w:val="16"/>
          <w:szCs w:val="16"/>
        </w:rPr>
        <w:t>2</w:t>
      </w:r>
      <w:r w:rsidRPr="000B6724">
        <w:rPr>
          <w:rFonts w:ascii="ＭＳ ゴシック" w:eastAsia="ＭＳ ゴシック" w:hAnsi="ＭＳ ゴシック" w:hint="eastAsia"/>
          <w:sz w:val="16"/>
          <w:szCs w:val="16"/>
        </w:rPr>
        <w:t>条第1項の規定による届出は、それぞれの事業者について知事が定める期限までに、既存施設改善計画届出書（様式第9号）を提出して行わなければならない。</w:t>
      </w:r>
    </w:p>
    <w:p w:rsidR="000B6724" w:rsidRPr="000B6724" w:rsidRDefault="000B6724" w:rsidP="000B6724">
      <w:pPr>
        <w:ind w:left="160" w:hangingChars="100" w:hanging="160"/>
        <w:rPr>
          <w:rFonts w:ascii="ＭＳ ゴシック" w:eastAsia="ＭＳ ゴシック" w:hAnsi="ＭＳ ゴシック"/>
          <w:sz w:val="16"/>
          <w:szCs w:val="16"/>
        </w:rPr>
      </w:pPr>
      <w:r w:rsidRPr="000B6724">
        <w:rPr>
          <w:rFonts w:ascii="ＭＳ ゴシック" w:eastAsia="ＭＳ ゴシック" w:hAnsi="ＭＳ ゴシック" w:hint="eastAsia"/>
          <w:sz w:val="16"/>
          <w:szCs w:val="16"/>
        </w:rPr>
        <w:t>２　改善計画を作成する既存施設が建築物である場合は、前項の既存施設改善計画届出書には、既存施設改善計画項目表（様式第1</w:t>
      </w:r>
      <w:r w:rsidRPr="000B6724">
        <w:rPr>
          <w:rFonts w:ascii="ＭＳ ゴシック" w:eastAsia="ＭＳ ゴシック" w:hAnsi="ＭＳ ゴシック"/>
          <w:sz w:val="16"/>
          <w:szCs w:val="16"/>
        </w:rPr>
        <w:t>0</w:t>
      </w:r>
      <w:r w:rsidRPr="000B6724">
        <w:rPr>
          <w:rFonts w:ascii="ＭＳ ゴシック" w:eastAsia="ＭＳ ゴシック" w:hAnsi="ＭＳ ゴシック" w:hint="eastAsia"/>
          <w:sz w:val="16"/>
          <w:szCs w:val="16"/>
        </w:rPr>
        <w:t>号）を添付しなければならない。</w:t>
      </w:r>
    </w:p>
    <w:p w:rsidR="000B6724" w:rsidRPr="000B6724" w:rsidRDefault="000B6724" w:rsidP="000B6724">
      <w:pPr>
        <w:rPr>
          <w:rFonts w:ascii="ＭＳ ゴシック" w:eastAsia="ＭＳ ゴシック" w:hAnsi="ＭＳ ゴシック"/>
          <w:sz w:val="16"/>
          <w:szCs w:val="16"/>
        </w:rPr>
      </w:pPr>
      <w:r w:rsidRPr="000B6724">
        <w:rPr>
          <w:rFonts w:ascii="ＭＳ ゴシック" w:eastAsia="ＭＳ ゴシック" w:hAnsi="ＭＳ ゴシック" w:hint="eastAsia"/>
          <w:sz w:val="16"/>
          <w:szCs w:val="16"/>
        </w:rPr>
        <w:t>（改善計画の変更の届出）</w:t>
      </w:r>
    </w:p>
    <w:p w:rsidR="000B6724" w:rsidRPr="000B6724" w:rsidRDefault="000B6724" w:rsidP="000B6724">
      <w:pPr>
        <w:ind w:left="160" w:hangingChars="100" w:hanging="160"/>
        <w:rPr>
          <w:rFonts w:ascii="ＭＳ ゴシック" w:eastAsia="ＭＳ ゴシック" w:hAnsi="ＭＳ ゴシック"/>
          <w:sz w:val="16"/>
          <w:szCs w:val="16"/>
        </w:rPr>
      </w:pPr>
      <w:r w:rsidRPr="000B6724">
        <w:rPr>
          <w:rFonts w:ascii="ＭＳ ゴシック" w:eastAsia="ＭＳ ゴシック" w:hAnsi="ＭＳ ゴシック" w:hint="eastAsia"/>
          <w:sz w:val="16"/>
          <w:szCs w:val="16"/>
        </w:rPr>
        <w:t>第1</w:t>
      </w:r>
      <w:r w:rsidRPr="000B6724">
        <w:rPr>
          <w:rFonts w:ascii="ＭＳ ゴシック" w:eastAsia="ＭＳ ゴシック" w:hAnsi="ＭＳ ゴシック"/>
          <w:sz w:val="16"/>
          <w:szCs w:val="16"/>
        </w:rPr>
        <w:t>8</w:t>
      </w:r>
      <w:r w:rsidRPr="000B6724">
        <w:rPr>
          <w:rFonts w:ascii="ＭＳ ゴシック" w:eastAsia="ＭＳ ゴシック" w:hAnsi="ＭＳ ゴシック" w:hint="eastAsia"/>
          <w:sz w:val="16"/>
          <w:szCs w:val="16"/>
        </w:rPr>
        <w:t>条　条例第4</w:t>
      </w:r>
      <w:r w:rsidRPr="000B6724">
        <w:rPr>
          <w:rFonts w:ascii="ＭＳ ゴシック" w:eastAsia="ＭＳ ゴシック" w:hAnsi="ＭＳ ゴシック"/>
          <w:sz w:val="16"/>
          <w:szCs w:val="16"/>
        </w:rPr>
        <w:t>3</w:t>
      </w:r>
      <w:r w:rsidRPr="000B6724">
        <w:rPr>
          <w:rFonts w:ascii="ＭＳ ゴシック" w:eastAsia="ＭＳ ゴシック" w:hAnsi="ＭＳ ゴシック" w:hint="eastAsia"/>
          <w:sz w:val="16"/>
          <w:szCs w:val="16"/>
        </w:rPr>
        <w:t>条第1項の規定による届出は、改善計画の変更後速やかに、既存施設改善計画変更届出書（様式第1</w:t>
      </w:r>
      <w:r w:rsidRPr="000B6724">
        <w:rPr>
          <w:rFonts w:ascii="ＭＳ ゴシック" w:eastAsia="ＭＳ ゴシック" w:hAnsi="ＭＳ ゴシック"/>
          <w:sz w:val="16"/>
          <w:szCs w:val="16"/>
        </w:rPr>
        <w:t>1</w:t>
      </w:r>
      <w:r w:rsidRPr="000B6724">
        <w:rPr>
          <w:rFonts w:ascii="ＭＳ ゴシック" w:eastAsia="ＭＳ ゴシック" w:hAnsi="ＭＳ ゴシック" w:hint="eastAsia"/>
          <w:sz w:val="16"/>
          <w:szCs w:val="16"/>
        </w:rPr>
        <w:t>号）を提出して行わなければならない。</w:t>
      </w:r>
    </w:p>
    <w:p w:rsidR="000B6724" w:rsidRPr="000B6724" w:rsidRDefault="000B6724" w:rsidP="000B6724">
      <w:pPr>
        <w:ind w:left="160" w:hangingChars="100" w:hanging="160"/>
        <w:rPr>
          <w:rFonts w:ascii="ＭＳ ゴシック" w:eastAsia="ＭＳ ゴシック" w:hAnsi="ＭＳ ゴシック" w:hint="eastAsia"/>
          <w:sz w:val="16"/>
          <w:szCs w:val="16"/>
        </w:rPr>
      </w:pPr>
      <w:r w:rsidRPr="000B6724">
        <w:rPr>
          <w:rFonts w:ascii="ＭＳ ゴシック" w:eastAsia="ＭＳ ゴシック" w:hAnsi="ＭＳ ゴシック" w:hint="eastAsia"/>
          <w:sz w:val="16"/>
          <w:szCs w:val="16"/>
        </w:rPr>
        <w:t>２　前条第2項の規定は、前項の規定による届出について準用する。</w:t>
      </w:r>
    </w:p>
    <w:p w:rsidR="000B6724" w:rsidRPr="000B6724" w:rsidRDefault="000B6724" w:rsidP="000B6724">
      <w:pPr>
        <w:rPr>
          <w:rFonts w:ascii="ＭＳ ゴシック" w:eastAsia="ＭＳ ゴシック" w:hAnsi="ＭＳ ゴシック"/>
          <w:sz w:val="16"/>
          <w:szCs w:val="16"/>
        </w:rPr>
      </w:pPr>
      <w:r w:rsidRPr="000B6724">
        <w:rPr>
          <w:rFonts w:ascii="ＭＳ ゴシック" w:eastAsia="ＭＳ ゴシック" w:hAnsi="ＭＳ ゴシック" w:hint="eastAsia"/>
          <w:sz w:val="16"/>
          <w:szCs w:val="16"/>
        </w:rPr>
        <w:lastRenderedPageBreak/>
        <w:t>（定期報告）</w:t>
      </w:r>
    </w:p>
    <w:p w:rsidR="000B6724" w:rsidRPr="000B6724" w:rsidRDefault="000B6724" w:rsidP="000B6724">
      <w:pPr>
        <w:ind w:left="160" w:hangingChars="100" w:hanging="160"/>
        <w:rPr>
          <w:rFonts w:ascii="ＭＳ ゴシック" w:eastAsia="ＭＳ ゴシック" w:hAnsi="ＭＳ ゴシック"/>
          <w:sz w:val="16"/>
          <w:szCs w:val="16"/>
        </w:rPr>
      </w:pPr>
      <w:r w:rsidRPr="000B6724">
        <w:rPr>
          <w:rFonts w:ascii="ＭＳ ゴシック" w:eastAsia="ＭＳ ゴシック" w:hAnsi="ＭＳ ゴシック" w:hint="eastAsia"/>
          <w:sz w:val="16"/>
          <w:szCs w:val="16"/>
        </w:rPr>
        <w:t>第1</w:t>
      </w:r>
      <w:r w:rsidRPr="000B6724">
        <w:rPr>
          <w:rFonts w:ascii="ＭＳ ゴシック" w:eastAsia="ＭＳ ゴシック" w:hAnsi="ＭＳ ゴシック"/>
          <w:sz w:val="16"/>
          <w:szCs w:val="16"/>
        </w:rPr>
        <w:t>9</w:t>
      </w:r>
      <w:r w:rsidRPr="000B6724">
        <w:rPr>
          <w:rFonts w:ascii="ＭＳ ゴシック" w:eastAsia="ＭＳ ゴシック" w:hAnsi="ＭＳ ゴシック" w:hint="eastAsia"/>
          <w:sz w:val="16"/>
          <w:szCs w:val="16"/>
        </w:rPr>
        <w:t>条　条例第4</w:t>
      </w:r>
      <w:r w:rsidRPr="000B6724">
        <w:rPr>
          <w:rFonts w:ascii="ＭＳ ゴシック" w:eastAsia="ＭＳ ゴシック" w:hAnsi="ＭＳ ゴシック"/>
          <w:sz w:val="16"/>
          <w:szCs w:val="16"/>
        </w:rPr>
        <w:t>4</w:t>
      </w:r>
      <w:r w:rsidRPr="000B6724">
        <w:rPr>
          <w:rFonts w:ascii="ＭＳ ゴシック" w:eastAsia="ＭＳ ゴシック" w:hAnsi="ＭＳ ゴシック" w:hint="eastAsia"/>
          <w:sz w:val="16"/>
          <w:szCs w:val="16"/>
        </w:rPr>
        <w:t>条の規定による報告は、改善計画を届け出た年度から起算して2年度又は2の倍数の年度を経過したごとの年度の4月1日から1</w:t>
      </w:r>
      <w:r w:rsidRPr="000B6724">
        <w:rPr>
          <w:rFonts w:ascii="ＭＳ ゴシック" w:eastAsia="ＭＳ ゴシック" w:hAnsi="ＭＳ ゴシック"/>
          <w:sz w:val="16"/>
          <w:szCs w:val="16"/>
        </w:rPr>
        <w:t>2</w:t>
      </w:r>
      <w:r w:rsidRPr="000B6724">
        <w:rPr>
          <w:rFonts w:ascii="ＭＳ ゴシック" w:eastAsia="ＭＳ ゴシック" w:hAnsi="ＭＳ ゴシック" w:hint="eastAsia"/>
          <w:sz w:val="16"/>
          <w:szCs w:val="16"/>
        </w:rPr>
        <w:t>月2</w:t>
      </w:r>
      <w:r w:rsidRPr="000B6724">
        <w:rPr>
          <w:rFonts w:ascii="ＭＳ ゴシック" w:eastAsia="ＭＳ ゴシック" w:hAnsi="ＭＳ ゴシック"/>
          <w:sz w:val="16"/>
          <w:szCs w:val="16"/>
        </w:rPr>
        <w:t>5</w:t>
      </w:r>
      <w:r w:rsidRPr="000B6724">
        <w:rPr>
          <w:rFonts w:ascii="ＭＳ ゴシック" w:eastAsia="ＭＳ ゴシック" w:hAnsi="ＭＳ ゴシック" w:hint="eastAsia"/>
          <w:sz w:val="16"/>
          <w:szCs w:val="16"/>
        </w:rPr>
        <w:t>日までに行わなければならない。</w:t>
      </w:r>
    </w:p>
    <w:p w:rsidR="000B6724" w:rsidRPr="000B6724" w:rsidRDefault="000B6724" w:rsidP="000B6724">
      <w:pPr>
        <w:ind w:left="160" w:hangingChars="100" w:hanging="160"/>
        <w:rPr>
          <w:rFonts w:ascii="ＭＳ ゴシック" w:eastAsia="ＭＳ ゴシック" w:hAnsi="ＭＳ ゴシック"/>
          <w:sz w:val="16"/>
          <w:szCs w:val="16"/>
        </w:rPr>
      </w:pPr>
      <w:r w:rsidRPr="000B6724">
        <w:rPr>
          <w:rFonts w:ascii="ＭＳ ゴシック" w:eastAsia="ＭＳ ゴシック" w:hAnsi="ＭＳ ゴシック" w:hint="eastAsia"/>
          <w:sz w:val="16"/>
          <w:szCs w:val="16"/>
        </w:rPr>
        <w:t>２　前項の規定にかかわらず、改善計画に基づく工事が完了した場合にあっては、速やかにその旨を報告しなければならない。</w:t>
      </w:r>
    </w:p>
    <w:p w:rsidR="000B6724" w:rsidRPr="000B6724" w:rsidRDefault="000B6724" w:rsidP="000B6724">
      <w:pPr>
        <w:ind w:left="160" w:hangingChars="100" w:hanging="160"/>
        <w:rPr>
          <w:rFonts w:ascii="ＭＳ ゴシック" w:eastAsia="ＭＳ ゴシック" w:hAnsi="ＭＳ ゴシック"/>
          <w:sz w:val="16"/>
          <w:szCs w:val="16"/>
        </w:rPr>
      </w:pPr>
      <w:r w:rsidRPr="000B6724">
        <w:rPr>
          <w:rFonts w:ascii="ＭＳ ゴシック" w:eastAsia="ＭＳ ゴシック" w:hAnsi="ＭＳ ゴシック" w:hint="eastAsia"/>
          <w:sz w:val="16"/>
          <w:szCs w:val="16"/>
        </w:rPr>
        <w:t>３　前2項の報告は、既存施設改善工事定期報告書（様式第1</w:t>
      </w:r>
      <w:r w:rsidRPr="000B6724">
        <w:rPr>
          <w:rFonts w:ascii="ＭＳ ゴシック" w:eastAsia="ＭＳ ゴシック" w:hAnsi="ＭＳ ゴシック"/>
          <w:sz w:val="16"/>
          <w:szCs w:val="16"/>
        </w:rPr>
        <w:t>2</w:t>
      </w:r>
      <w:r w:rsidRPr="000B6724">
        <w:rPr>
          <w:rFonts w:ascii="ＭＳ ゴシック" w:eastAsia="ＭＳ ゴシック" w:hAnsi="ＭＳ ゴシック" w:hint="eastAsia"/>
          <w:sz w:val="16"/>
          <w:szCs w:val="16"/>
        </w:rPr>
        <w:t>号）を提出して行わなければならない。</w:t>
      </w:r>
    </w:p>
    <w:p w:rsidR="000B6724" w:rsidRPr="000B6724" w:rsidRDefault="000B6724" w:rsidP="000B6724">
      <w:pPr>
        <w:ind w:left="160" w:hangingChars="100" w:hanging="160"/>
        <w:rPr>
          <w:rFonts w:ascii="ＭＳ ゴシック" w:eastAsia="ＭＳ ゴシック" w:hAnsi="ＭＳ ゴシック" w:hint="eastAsia"/>
          <w:sz w:val="16"/>
          <w:szCs w:val="16"/>
        </w:rPr>
      </w:pPr>
      <w:r w:rsidRPr="000B6724">
        <w:rPr>
          <w:rFonts w:ascii="ＭＳ ゴシック" w:eastAsia="ＭＳ ゴシック" w:hAnsi="ＭＳ ゴシック" w:hint="eastAsia"/>
          <w:sz w:val="16"/>
          <w:szCs w:val="16"/>
        </w:rPr>
        <w:t>４　改善計画に基づく工事を実施する既存施設が建築物である場合は、前項の既存施設改善工事定期報告書には、既存施設改善計画項目表（様式第1</w:t>
      </w:r>
      <w:r w:rsidRPr="000B6724">
        <w:rPr>
          <w:rFonts w:ascii="ＭＳ ゴシック" w:eastAsia="ＭＳ ゴシック" w:hAnsi="ＭＳ ゴシック"/>
          <w:sz w:val="16"/>
          <w:szCs w:val="16"/>
        </w:rPr>
        <w:t>0</w:t>
      </w:r>
      <w:r w:rsidRPr="000B6724">
        <w:rPr>
          <w:rFonts w:ascii="ＭＳ ゴシック" w:eastAsia="ＭＳ ゴシック" w:hAnsi="ＭＳ ゴシック" w:hint="eastAsia"/>
          <w:sz w:val="16"/>
          <w:szCs w:val="16"/>
        </w:rPr>
        <w:t>号）を添付しなければならない。</w:t>
      </w:r>
    </w:p>
    <w:p w:rsidR="000B6724" w:rsidRPr="000B6724" w:rsidRDefault="000B6724" w:rsidP="000B6724">
      <w:pPr>
        <w:rPr>
          <w:rFonts w:ascii="ＭＳ ゴシック" w:eastAsia="ＭＳ ゴシック" w:hAnsi="ＭＳ ゴシック" w:hint="eastAsia"/>
          <w:sz w:val="16"/>
          <w:szCs w:val="16"/>
        </w:rPr>
      </w:pPr>
      <w:r w:rsidRPr="000B6724">
        <w:rPr>
          <w:rFonts w:ascii="ＭＳ ゴシック" w:eastAsia="ＭＳ ゴシック" w:hAnsi="ＭＳ ゴシック" w:hint="eastAsia"/>
          <w:sz w:val="16"/>
          <w:szCs w:val="16"/>
        </w:rPr>
        <w:t>（身分証明書）</w:t>
      </w:r>
    </w:p>
    <w:p w:rsidR="000B6724" w:rsidRPr="000B6724" w:rsidRDefault="000B6724" w:rsidP="000B6724">
      <w:pPr>
        <w:ind w:left="160" w:hangingChars="100" w:hanging="160"/>
        <w:rPr>
          <w:rFonts w:ascii="ＭＳ ゴシック" w:eastAsia="ＭＳ ゴシック" w:hAnsi="ＭＳ ゴシック" w:hint="eastAsia"/>
          <w:sz w:val="16"/>
          <w:szCs w:val="16"/>
        </w:rPr>
      </w:pPr>
      <w:r w:rsidRPr="000B6724">
        <w:rPr>
          <w:rFonts w:ascii="ＭＳ ゴシック" w:eastAsia="ＭＳ ゴシック" w:hAnsi="ＭＳ ゴシック" w:hint="eastAsia"/>
          <w:sz w:val="16"/>
          <w:szCs w:val="16"/>
        </w:rPr>
        <w:t>第2</w:t>
      </w:r>
      <w:r w:rsidRPr="000B6724">
        <w:rPr>
          <w:rFonts w:ascii="ＭＳ ゴシック" w:eastAsia="ＭＳ ゴシック" w:hAnsi="ＭＳ ゴシック"/>
          <w:sz w:val="16"/>
          <w:szCs w:val="16"/>
        </w:rPr>
        <w:t>0</w:t>
      </w:r>
      <w:r w:rsidRPr="000B6724">
        <w:rPr>
          <w:rFonts w:ascii="ＭＳ ゴシック" w:eastAsia="ＭＳ ゴシック" w:hAnsi="ＭＳ ゴシック" w:hint="eastAsia"/>
          <w:sz w:val="16"/>
          <w:szCs w:val="16"/>
        </w:rPr>
        <w:t>条　条例第4</w:t>
      </w:r>
      <w:r w:rsidRPr="000B6724">
        <w:rPr>
          <w:rFonts w:ascii="ＭＳ ゴシック" w:eastAsia="ＭＳ ゴシック" w:hAnsi="ＭＳ ゴシック"/>
          <w:sz w:val="16"/>
          <w:szCs w:val="16"/>
        </w:rPr>
        <w:t>5</w:t>
      </w:r>
      <w:r w:rsidRPr="000B6724">
        <w:rPr>
          <w:rFonts w:ascii="ＭＳ ゴシック" w:eastAsia="ＭＳ ゴシック" w:hAnsi="ＭＳ ゴシック" w:hint="eastAsia"/>
          <w:sz w:val="16"/>
          <w:szCs w:val="16"/>
        </w:rPr>
        <w:t>条第</w:t>
      </w:r>
      <w:r w:rsidRPr="000B6724">
        <w:rPr>
          <w:rFonts w:ascii="ＭＳ ゴシック" w:eastAsia="ＭＳ ゴシック" w:hAnsi="ＭＳ ゴシック"/>
          <w:sz w:val="16"/>
          <w:szCs w:val="16"/>
        </w:rPr>
        <w:t>2</w:t>
      </w:r>
      <w:r w:rsidRPr="000B6724">
        <w:rPr>
          <w:rFonts w:ascii="ＭＳ ゴシック" w:eastAsia="ＭＳ ゴシック" w:hAnsi="ＭＳ ゴシック" w:hint="eastAsia"/>
          <w:sz w:val="16"/>
          <w:szCs w:val="16"/>
        </w:rPr>
        <w:t>項の証明書は、身分証明書（様式第1</w:t>
      </w:r>
      <w:r w:rsidRPr="000B6724">
        <w:rPr>
          <w:rFonts w:ascii="ＭＳ ゴシック" w:eastAsia="ＭＳ ゴシック" w:hAnsi="ＭＳ ゴシック"/>
          <w:sz w:val="16"/>
          <w:szCs w:val="16"/>
        </w:rPr>
        <w:t>3</w:t>
      </w:r>
      <w:r w:rsidRPr="000B6724">
        <w:rPr>
          <w:rFonts w:ascii="ＭＳ ゴシック" w:eastAsia="ＭＳ ゴシック" w:hAnsi="ＭＳ ゴシック" w:hint="eastAsia"/>
          <w:sz w:val="16"/>
          <w:szCs w:val="16"/>
        </w:rPr>
        <w:t>号）とする。</w:t>
      </w:r>
    </w:p>
    <w:p w:rsidR="000B6724" w:rsidRPr="000B6724" w:rsidRDefault="000B6724" w:rsidP="000B6724">
      <w:pPr>
        <w:rPr>
          <w:rFonts w:ascii="ＭＳ ゴシック" w:eastAsia="ＭＳ ゴシック" w:hAnsi="ＭＳ ゴシック"/>
          <w:sz w:val="16"/>
          <w:szCs w:val="16"/>
        </w:rPr>
      </w:pPr>
      <w:r w:rsidRPr="000B6724">
        <w:rPr>
          <w:rFonts w:ascii="ＭＳ ゴシック" w:eastAsia="ＭＳ ゴシック" w:hAnsi="ＭＳ ゴシック" w:hint="eastAsia"/>
          <w:sz w:val="16"/>
          <w:szCs w:val="16"/>
        </w:rPr>
        <w:t>(書類の提出部数)</w:t>
      </w:r>
    </w:p>
    <w:p w:rsidR="000B6724" w:rsidRPr="000B6724" w:rsidRDefault="000B6724" w:rsidP="000B6724">
      <w:pPr>
        <w:ind w:left="160" w:hangingChars="100" w:hanging="160"/>
        <w:rPr>
          <w:rFonts w:ascii="ＭＳ ゴシック" w:eastAsia="ＭＳ ゴシック" w:hAnsi="ＭＳ ゴシック" w:hint="eastAsia"/>
          <w:sz w:val="16"/>
          <w:szCs w:val="16"/>
        </w:rPr>
      </w:pPr>
      <w:r w:rsidRPr="000B6724">
        <w:rPr>
          <w:rFonts w:ascii="ＭＳ ゴシック" w:eastAsia="ＭＳ ゴシック" w:hAnsi="ＭＳ ゴシック" w:hint="eastAsia"/>
          <w:sz w:val="16"/>
          <w:szCs w:val="16"/>
        </w:rPr>
        <w:t>第2</w:t>
      </w:r>
      <w:r w:rsidRPr="000B6724">
        <w:rPr>
          <w:rFonts w:ascii="ＭＳ ゴシック" w:eastAsia="ＭＳ ゴシック" w:hAnsi="ＭＳ ゴシック"/>
          <w:sz w:val="16"/>
          <w:szCs w:val="16"/>
        </w:rPr>
        <w:t>1</w:t>
      </w:r>
      <w:r w:rsidRPr="000B6724">
        <w:rPr>
          <w:rFonts w:ascii="ＭＳ ゴシック" w:eastAsia="ＭＳ ゴシック" w:hAnsi="ＭＳ ゴシック" w:hint="eastAsia"/>
          <w:sz w:val="16"/>
          <w:szCs w:val="16"/>
        </w:rPr>
        <w:t>条　第9条、第1</w:t>
      </w:r>
      <w:r w:rsidRPr="000B6724">
        <w:rPr>
          <w:rFonts w:ascii="ＭＳ ゴシック" w:eastAsia="ＭＳ ゴシック" w:hAnsi="ＭＳ ゴシック"/>
          <w:sz w:val="16"/>
          <w:szCs w:val="16"/>
        </w:rPr>
        <w:t>0</w:t>
      </w:r>
      <w:r w:rsidRPr="000B6724">
        <w:rPr>
          <w:rFonts w:ascii="ＭＳ ゴシック" w:eastAsia="ＭＳ ゴシック" w:hAnsi="ＭＳ ゴシック" w:hint="eastAsia"/>
          <w:sz w:val="16"/>
          <w:szCs w:val="16"/>
        </w:rPr>
        <w:t>条、第1</w:t>
      </w:r>
      <w:r w:rsidRPr="000B6724">
        <w:rPr>
          <w:rFonts w:ascii="ＭＳ ゴシック" w:eastAsia="ＭＳ ゴシック" w:hAnsi="ＭＳ ゴシック"/>
          <w:sz w:val="16"/>
          <w:szCs w:val="16"/>
        </w:rPr>
        <w:t>2</w:t>
      </w:r>
      <w:r w:rsidRPr="000B6724">
        <w:rPr>
          <w:rFonts w:ascii="ＭＳ ゴシック" w:eastAsia="ＭＳ ゴシック" w:hAnsi="ＭＳ ゴシック" w:hint="eastAsia"/>
          <w:sz w:val="16"/>
          <w:szCs w:val="16"/>
        </w:rPr>
        <w:t>条から第1</w:t>
      </w:r>
      <w:r w:rsidRPr="000B6724">
        <w:rPr>
          <w:rFonts w:ascii="ＭＳ ゴシック" w:eastAsia="ＭＳ ゴシック" w:hAnsi="ＭＳ ゴシック"/>
          <w:sz w:val="16"/>
          <w:szCs w:val="16"/>
        </w:rPr>
        <w:t>5</w:t>
      </w:r>
      <w:r w:rsidRPr="000B6724">
        <w:rPr>
          <w:rFonts w:ascii="ＭＳ ゴシック" w:eastAsia="ＭＳ ゴシック" w:hAnsi="ＭＳ ゴシック" w:hint="eastAsia"/>
          <w:sz w:val="16"/>
          <w:szCs w:val="16"/>
        </w:rPr>
        <w:t>条まで、第1</w:t>
      </w:r>
      <w:r w:rsidRPr="000B6724">
        <w:rPr>
          <w:rFonts w:ascii="ＭＳ ゴシック" w:eastAsia="ＭＳ ゴシック" w:hAnsi="ＭＳ ゴシック"/>
          <w:sz w:val="16"/>
          <w:szCs w:val="16"/>
        </w:rPr>
        <w:t>7</w:t>
      </w:r>
      <w:r w:rsidRPr="000B6724">
        <w:rPr>
          <w:rFonts w:ascii="ＭＳ ゴシック" w:eastAsia="ＭＳ ゴシック" w:hAnsi="ＭＳ ゴシック" w:hint="eastAsia"/>
          <w:sz w:val="16"/>
          <w:szCs w:val="16"/>
        </w:rPr>
        <w:t>条及び第1</w:t>
      </w:r>
      <w:r w:rsidRPr="000B6724">
        <w:rPr>
          <w:rFonts w:ascii="ＭＳ ゴシック" w:eastAsia="ＭＳ ゴシック" w:hAnsi="ＭＳ ゴシック"/>
          <w:sz w:val="16"/>
          <w:szCs w:val="16"/>
        </w:rPr>
        <w:t>8</w:t>
      </w:r>
      <w:r w:rsidRPr="000B6724">
        <w:rPr>
          <w:rFonts w:ascii="ＭＳ ゴシック" w:eastAsia="ＭＳ ゴシック" w:hAnsi="ＭＳ ゴシック" w:hint="eastAsia"/>
          <w:sz w:val="16"/>
          <w:szCs w:val="16"/>
        </w:rPr>
        <w:t>条の規定により提出する書類の提出部数は、正本一部及び副本一部とする。</w:t>
      </w:r>
    </w:p>
    <w:p w:rsidR="000B6724" w:rsidRPr="000B6724" w:rsidRDefault="000B6724" w:rsidP="000B6724">
      <w:pPr>
        <w:rPr>
          <w:rFonts w:ascii="ＭＳ ゴシック" w:eastAsia="ＭＳ ゴシック" w:hAnsi="ＭＳ ゴシック"/>
          <w:sz w:val="16"/>
          <w:szCs w:val="16"/>
        </w:rPr>
      </w:pPr>
    </w:p>
    <w:p w:rsidR="000B6724" w:rsidRPr="000B6724" w:rsidRDefault="000B6724" w:rsidP="000B6724">
      <w:pPr>
        <w:rPr>
          <w:rFonts w:ascii="ＭＳ ゴシック" w:eastAsia="ＭＳ ゴシック" w:hAnsi="ＭＳ ゴシック" w:hint="eastAsia"/>
          <w:sz w:val="16"/>
          <w:szCs w:val="16"/>
        </w:rPr>
      </w:pPr>
      <w:r w:rsidRPr="000B6724">
        <w:rPr>
          <w:rFonts w:ascii="ＭＳ ゴシック" w:eastAsia="ＭＳ ゴシック" w:hAnsi="ＭＳ ゴシック" w:hint="eastAsia"/>
          <w:sz w:val="16"/>
          <w:szCs w:val="16"/>
        </w:rPr>
        <w:t xml:space="preserve">　　　附則</w:t>
      </w:r>
      <w:r w:rsidRPr="000B6724">
        <w:rPr>
          <w:rFonts w:ascii="ＭＳ ゴシック" w:eastAsia="ＭＳ ゴシック" w:hAnsi="ＭＳ ゴシック" w:cs="ＭＳ 明朝" w:hint="eastAsia"/>
          <w:sz w:val="16"/>
          <w:szCs w:val="16"/>
        </w:rPr>
        <w:t>（平成</w:t>
      </w:r>
      <w:r w:rsidRPr="000B6724">
        <w:rPr>
          <w:rFonts w:ascii="ＭＳ ゴシック" w:eastAsia="ＭＳ ゴシック" w:hAnsi="ＭＳ ゴシック" w:cs="ＭＳ 明朝" w:hint="eastAsia"/>
          <w:kern w:val="0"/>
          <w:sz w:val="16"/>
          <w:szCs w:val="16"/>
        </w:rPr>
        <w:t>５</w:t>
      </w:r>
      <w:r w:rsidRPr="000B6724">
        <w:rPr>
          <w:rFonts w:ascii="ＭＳ ゴシック" w:eastAsia="ＭＳ ゴシック" w:hAnsi="ＭＳ ゴシック" w:cs="ＭＳ 明朝" w:hint="eastAsia"/>
          <w:sz w:val="16"/>
          <w:szCs w:val="16"/>
        </w:rPr>
        <w:t>年規則第５号）</w:t>
      </w:r>
    </w:p>
    <w:p w:rsidR="000B6724" w:rsidRPr="000B6724" w:rsidRDefault="000B6724" w:rsidP="000B6724">
      <w:pPr>
        <w:rPr>
          <w:rFonts w:ascii="ＭＳ ゴシック" w:eastAsia="ＭＳ ゴシック" w:hAnsi="ＭＳ ゴシック"/>
          <w:sz w:val="16"/>
          <w:szCs w:val="16"/>
        </w:rPr>
      </w:pPr>
      <w:r w:rsidRPr="000B6724">
        <w:rPr>
          <w:rFonts w:ascii="ＭＳ ゴシック" w:eastAsia="ＭＳ ゴシック" w:hAnsi="ＭＳ ゴシック" w:hint="eastAsia"/>
          <w:sz w:val="16"/>
          <w:szCs w:val="16"/>
        </w:rPr>
        <w:t xml:space="preserve">　この規則は、平成５年４月１日から施行する。</w:t>
      </w:r>
    </w:p>
    <w:p w:rsidR="000B6724" w:rsidRPr="000B6724" w:rsidRDefault="000B6724" w:rsidP="000B6724">
      <w:pPr>
        <w:rPr>
          <w:rFonts w:ascii="ＭＳ ゴシック" w:eastAsia="ＭＳ ゴシック" w:hAnsi="ＭＳ ゴシック" w:hint="eastAsia"/>
          <w:sz w:val="16"/>
          <w:szCs w:val="16"/>
        </w:rPr>
      </w:pPr>
      <w:r w:rsidRPr="000B6724">
        <w:rPr>
          <w:rFonts w:ascii="ＭＳ ゴシック" w:eastAsia="ＭＳ ゴシック" w:hAnsi="ＭＳ ゴシック" w:hint="eastAsia"/>
          <w:sz w:val="16"/>
          <w:szCs w:val="16"/>
        </w:rPr>
        <w:t xml:space="preserve">　　　附則</w:t>
      </w:r>
      <w:r w:rsidRPr="000B6724">
        <w:rPr>
          <w:rFonts w:ascii="ＭＳ ゴシック" w:eastAsia="ＭＳ ゴシック" w:hAnsi="ＭＳ ゴシック" w:cs="ＭＳ 明朝" w:hint="eastAsia"/>
          <w:sz w:val="16"/>
          <w:szCs w:val="16"/>
        </w:rPr>
        <w:t>（平成</w:t>
      </w:r>
      <w:r w:rsidRPr="000B6724">
        <w:rPr>
          <w:rFonts w:ascii="ＭＳ ゴシック" w:eastAsia="ＭＳ ゴシック" w:hAnsi="ＭＳ ゴシック" w:cs="ＭＳ 明朝" w:hint="eastAsia"/>
          <w:kern w:val="0"/>
          <w:sz w:val="16"/>
          <w:szCs w:val="16"/>
        </w:rPr>
        <w:t>７</w:t>
      </w:r>
      <w:r w:rsidRPr="000B6724">
        <w:rPr>
          <w:rFonts w:ascii="ＭＳ ゴシック" w:eastAsia="ＭＳ ゴシック" w:hAnsi="ＭＳ ゴシック" w:cs="ＭＳ 明朝" w:hint="eastAsia"/>
          <w:sz w:val="16"/>
          <w:szCs w:val="16"/>
        </w:rPr>
        <w:t>年規則第３８号）</w:t>
      </w:r>
    </w:p>
    <w:p w:rsidR="000B6724" w:rsidRPr="000B6724" w:rsidRDefault="000B6724" w:rsidP="000B6724">
      <w:pPr>
        <w:rPr>
          <w:rFonts w:ascii="ＭＳ ゴシック" w:eastAsia="ＭＳ ゴシック" w:hAnsi="ＭＳ ゴシック" w:hint="eastAsia"/>
          <w:sz w:val="16"/>
          <w:szCs w:val="16"/>
        </w:rPr>
      </w:pPr>
      <w:r w:rsidRPr="000B6724">
        <w:rPr>
          <w:rFonts w:ascii="ＭＳ ゴシック" w:eastAsia="ＭＳ ゴシック" w:hAnsi="ＭＳ ゴシック" w:hint="eastAsia"/>
          <w:sz w:val="16"/>
          <w:szCs w:val="16"/>
        </w:rPr>
        <w:t>（施行期日）</w:t>
      </w:r>
    </w:p>
    <w:p w:rsidR="000B6724" w:rsidRPr="000B6724" w:rsidRDefault="000B6724" w:rsidP="000B6724">
      <w:pPr>
        <w:rPr>
          <w:rFonts w:ascii="ＭＳ ゴシック" w:eastAsia="ＭＳ ゴシック" w:hAnsi="ＭＳ ゴシック" w:hint="eastAsia"/>
          <w:sz w:val="16"/>
          <w:szCs w:val="16"/>
        </w:rPr>
      </w:pPr>
      <w:r w:rsidRPr="000B6724">
        <w:rPr>
          <w:rFonts w:ascii="ＭＳ ゴシック" w:eastAsia="ＭＳ ゴシック" w:hAnsi="ＭＳ ゴシック" w:hint="eastAsia"/>
          <w:sz w:val="16"/>
          <w:szCs w:val="16"/>
        </w:rPr>
        <w:t>１　この規則は、平成８年４月１日から施行する。</w:t>
      </w:r>
    </w:p>
    <w:p w:rsidR="000B6724" w:rsidRPr="000B6724" w:rsidRDefault="000B6724" w:rsidP="000B6724">
      <w:pPr>
        <w:rPr>
          <w:rFonts w:ascii="ＭＳ ゴシック" w:eastAsia="ＭＳ ゴシック" w:hAnsi="ＭＳ ゴシック" w:hint="eastAsia"/>
          <w:sz w:val="16"/>
          <w:szCs w:val="16"/>
        </w:rPr>
      </w:pPr>
      <w:r w:rsidRPr="000B6724">
        <w:rPr>
          <w:rFonts w:ascii="ＭＳ ゴシック" w:eastAsia="ＭＳ ゴシック" w:hAnsi="ＭＳ ゴシック" w:hint="eastAsia"/>
          <w:sz w:val="16"/>
          <w:szCs w:val="16"/>
        </w:rPr>
        <w:t>（経過措置）</w:t>
      </w:r>
    </w:p>
    <w:p w:rsidR="000B6724" w:rsidRPr="000B6724" w:rsidRDefault="000B6724" w:rsidP="000B6724">
      <w:pPr>
        <w:ind w:left="160" w:hangingChars="100" w:hanging="160"/>
        <w:rPr>
          <w:rFonts w:ascii="ＭＳ ゴシック" w:eastAsia="ＭＳ ゴシック" w:hAnsi="ＭＳ ゴシック"/>
          <w:sz w:val="16"/>
          <w:szCs w:val="16"/>
        </w:rPr>
      </w:pPr>
      <w:r w:rsidRPr="000B6724">
        <w:rPr>
          <w:rFonts w:ascii="ＭＳ ゴシック" w:eastAsia="ＭＳ ゴシック" w:hAnsi="ＭＳ ゴシック" w:hint="eastAsia"/>
          <w:sz w:val="16"/>
          <w:szCs w:val="16"/>
        </w:rPr>
        <w:t>２　この規則の施行の際現に存する都市施設(現に設置の工事中のものを含む。)の整備基準に係る技術的細目については、第2条の規定による改正後の大阪府福祉のまちづくり条例施行規則別表第１及び別表第４の規定にかかわらず、当分の間、なお従前の例による。</w:t>
      </w:r>
    </w:p>
    <w:p w:rsidR="000B6724" w:rsidRPr="000B6724" w:rsidRDefault="000B6724" w:rsidP="000B6724">
      <w:pPr>
        <w:ind w:left="160" w:hangingChars="100" w:hanging="160"/>
        <w:rPr>
          <w:rFonts w:ascii="ＭＳ ゴシック" w:eastAsia="ＭＳ ゴシック" w:hAnsi="ＭＳ ゴシック" w:hint="eastAsia"/>
          <w:sz w:val="16"/>
          <w:szCs w:val="16"/>
        </w:rPr>
      </w:pPr>
      <w:r w:rsidRPr="000B6724">
        <w:rPr>
          <w:rFonts w:ascii="ＭＳ ゴシック" w:eastAsia="ＭＳ ゴシック" w:hAnsi="ＭＳ ゴシック" w:hint="eastAsia"/>
          <w:sz w:val="16"/>
          <w:szCs w:val="16"/>
        </w:rPr>
        <w:t xml:space="preserve">　　　附則</w:t>
      </w:r>
      <w:r w:rsidRPr="000B6724">
        <w:rPr>
          <w:rFonts w:ascii="ＭＳ ゴシック" w:eastAsia="ＭＳ ゴシック" w:hAnsi="ＭＳ ゴシック" w:cs="ＭＳ 明朝" w:hint="eastAsia"/>
          <w:sz w:val="16"/>
          <w:szCs w:val="16"/>
        </w:rPr>
        <w:t>（平成９年規則第７５号）</w:t>
      </w:r>
    </w:p>
    <w:p w:rsidR="000B6724" w:rsidRPr="000B6724" w:rsidRDefault="000B6724" w:rsidP="000B6724">
      <w:pPr>
        <w:rPr>
          <w:rFonts w:ascii="ＭＳ ゴシック" w:eastAsia="ＭＳ ゴシック" w:hAnsi="ＭＳ ゴシック" w:hint="eastAsia"/>
          <w:sz w:val="16"/>
          <w:szCs w:val="16"/>
        </w:rPr>
      </w:pPr>
      <w:r w:rsidRPr="000B6724">
        <w:rPr>
          <w:rFonts w:ascii="ＭＳ ゴシック" w:eastAsia="ＭＳ ゴシック" w:hAnsi="ＭＳ ゴシック" w:hint="eastAsia"/>
          <w:sz w:val="16"/>
          <w:szCs w:val="16"/>
        </w:rPr>
        <w:t>（施行期日）</w:t>
      </w:r>
    </w:p>
    <w:p w:rsidR="000B6724" w:rsidRPr="000B6724" w:rsidRDefault="000B6724" w:rsidP="000B6724">
      <w:pPr>
        <w:rPr>
          <w:rFonts w:ascii="ＭＳ ゴシック" w:eastAsia="ＭＳ ゴシック" w:hAnsi="ＭＳ ゴシック" w:hint="eastAsia"/>
          <w:sz w:val="16"/>
          <w:szCs w:val="16"/>
        </w:rPr>
      </w:pPr>
      <w:r w:rsidRPr="000B6724">
        <w:rPr>
          <w:rFonts w:ascii="ＭＳ ゴシック" w:eastAsia="ＭＳ ゴシック" w:hAnsi="ＭＳ ゴシック" w:hint="eastAsia"/>
          <w:sz w:val="16"/>
          <w:szCs w:val="16"/>
        </w:rPr>
        <w:t>１　この規則は、平成９年１０月１日から施行する。</w:t>
      </w:r>
    </w:p>
    <w:p w:rsidR="000B6724" w:rsidRPr="000B6724" w:rsidRDefault="000B6724" w:rsidP="000B6724">
      <w:pPr>
        <w:rPr>
          <w:rFonts w:ascii="ＭＳ ゴシック" w:eastAsia="ＭＳ ゴシック" w:hAnsi="ＭＳ ゴシック" w:hint="eastAsia"/>
          <w:sz w:val="16"/>
          <w:szCs w:val="16"/>
        </w:rPr>
      </w:pPr>
      <w:r w:rsidRPr="000B6724">
        <w:rPr>
          <w:rFonts w:ascii="ＭＳ ゴシック" w:eastAsia="ＭＳ ゴシック" w:hAnsi="ＭＳ ゴシック" w:hint="eastAsia"/>
          <w:sz w:val="16"/>
          <w:szCs w:val="16"/>
        </w:rPr>
        <w:t>（経過措置）</w:t>
      </w:r>
    </w:p>
    <w:p w:rsidR="000B6724" w:rsidRPr="000B6724" w:rsidRDefault="000B6724" w:rsidP="000B6724">
      <w:pPr>
        <w:ind w:left="160" w:hangingChars="100" w:hanging="160"/>
        <w:rPr>
          <w:rFonts w:ascii="ＭＳ ゴシック" w:eastAsia="ＭＳ ゴシック" w:hAnsi="ＭＳ ゴシック"/>
          <w:sz w:val="16"/>
          <w:szCs w:val="16"/>
        </w:rPr>
      </w:pPr>
      <w:r w:rsidRPr="000B6724">
        <w:rPr>
          <w:rFonts w:ascii="ＭＳ ゴシック" w:eastAsia="ＭＳ ゴシック" w:hAnsi="ＭＳ ゴシック" w:hint="eastAsia"/>
          <w:sz w:val="16"/>
          <w:szCs w:val="16"/>
        </w:rPr>
        <w:t>２　この規則による改正前の規則で定める様式により作成した用紙は、当分の間、所要の調整をした上、この規則による改正後の規則で定める様式により作成した用紙として使用することができる。</w:t>
      </w:r>
    </w:p>
    <w:p w:rsidR="000B6724" w:rsidRPr="000B6724" w:rsidRDefault="000B6724" w:rsidP="000B6724">
      <w:pPr>
        <w:ind w:left="160" w:hangingChars="100" w:hanging="160"/>
        <w:rPr>
          <w:rFonts w:ascii="ＭＳ ゴシック" w:eastAsia="ＭＳ ゴシック" w:hAnsi="ＭＳ ゴシック" w:hint="eastAsia"/>
          <w:sz w:val="16"/>
          <w:szCs w:val="16"/>
        </w:rPr>
      </w:pPr>
      <w:r w:rsidRPr="000B6724">
        <w:rPr>
          <w:rFonts w:ascii="ＭＳ ゴシック" w:eastAsia="ＭＳ ゴシック" w:hAnsi="ＭＳ ゴシック" w:hint="eastAsia"/>
          <w:sz w:val="16"/>
          <w:szCs w:val="16"/>
        </w:rPr>
        <w:t xml:space="preserve">　　　附則（平成１２年規則第２６８号）</w:t>
      </w:r>
    </w:p>
    <w:p w:rsidR="000B6724" w:rsidRPr="000B6724" w:rsidRDefault="000B6724" w:rsidP="000B6724">
      <w:pPr>
        <w:rPr>
          <w:rFonts w:ascii="ＭＳ ゴシック" w:eastAsia="ＭＳ ゴシック" w:hAnsi="ＭＳ ゴシック"/>
          <w:sz w:val="16"/>
          <w:szCs w:val="16"/>
        </w:rPr>
      </w:pPr>
      <w:r w:rsidRPr="000B6724">
        <w:rPr>
          <w:rFonts w:ascii="ＭＳ ゴシック" w:eastAsia="ＭＳ ゴシック" w:hAnsi="ＭＳ ゴシック" w:hint="eastAsia"/>
          <w:sz w:val="16"/>
          <w:szCs w:val="16"/>
        </w:rPr>
        <w:t xml:space="preserve">　この規則は、公布の日から施行する。ただし、別表第１建築物の出入口の項の改正規定（「建設大臣」を「国土交通大臣」に改める部分に限る。）は、平成1</w:t>
      </w:r>
      <w:r w:rsidRPr="000B6724">
        <w:rPr>
          <w:rFonts w:ascii="ＭＳ ゴシック" w:eastAsia="ＭＳ ゴシック" w:hAnsi="ＭＳ ゴシック"/>
          <w:sz w:val="16"/>
          <w:szCs w:val="16"/>
        </w:rPr>
        <w:t>3</w:t>
      </w:r>
      <w:r w:rsidRPr="000B6724">
        <w:rPr>
          <w:rFonts w:ascii="ＭＳ ゴシック" w:eastAsia="ＭＳ ゴシック" w:hAnsi="ＭＳ ゴシック" w:hint="eastAsia"/>
          <w:sz w:val="16"/>
          <w:szCs w:val="16"/>
        </w:rPr>
        <w:t>年1月6日から施行する。</w:t>
      </w:r>
    </w:p>
    <w:p w:rsidR="000B6724" w:rsidRPr="000B6724" w:rsidRDefault="000B6724" w:rsidP="000B6724">
      <w:pPr>
        <w:rPr>
          <w:rFonts w:ascii="ＭＳ ゴシック" w:eastAsia="ＭＳ ゴシック" w:hAnsi="ＭＳ ゴシック" w:hint="eastAsia"/>
          <w:sz w:val="16"/>
          <w:szCs w:val="16"/>
        </w:rPr>
      </w:pPr>
      <w:r w:rsidRPr="000B6724">
        <w:rPr>
          <w:rFonts w:ascii="ＭＳ ゴシック" w:eastAsia="ＭＳ ゴシック" w:hAnsi="ＭＳ ゴシック" w:hint="eastAsia"/>
          <w:sz w:val="16"/>
          <w:szCs w:val="16"/>
        </w:rPr>
        <w:t xml:space="preserve">　　　附則（平成１４年規則第１１５号）</w:t>
      </w:r>
    </w:p>
    <w:p w:rsidR="000B6724" w:rsidRPr="000B6724" w:rsidRDefault="000B6724" w:rsidP="000B6724">
      <w:pPr>
        <w:rPr>
          <w:rFonts w:ascii="ＭＳ ゴシック" w:eastAsia="ＭＳ ゴシック" w:hAnsi="ＭＳ ゴシック" w:hint="eastAsia"/>
          <w:sz w:val="16"/>
          <w:szCs w:val="16"/>
        </w:rPr>
      </w:pPr>
      <w:r w:rsidRPr="000B6724">
        <w:rPr>
          <w:rFonts w:ascii="ＭＳ ゴシック" w:eastAsia="ＭＳ ゴシック" w:hAnsi="ＭＳ ゴシック" w:hint="eastAsia"/>
          <w:sz w:val="16"/>
          <w:szCs w:val="16"/>
        </w:rPr>
        <w:t>（施行期日）</w:t>
      </w:r>
    </w:p>
    <w:p w:rsidR="000B6724" w:rsidRPr="000B6724" w:rsidRDefault="000B6724" w:rsidP="000B6724">
      <w:pPr>
        <w:rPr>
          <w:rFonts w:ascii="ＭＳ ゴシック" w:eastAsia="ＭＳ ゴシック" w:hAnsi="ＭＳ ゴシック" w:hint="eastAsia"/>
          <w:sz w:val="16"/>
          <w:szCs w:val="16"/>
        </w:rPr>
      </w:pPr>
      <w:r w:rsidRPr="000B6724">
        <w:rPr>
          <w:rFonts w:ascii="ＭＳ ゴシック" w:eastAsia="ＭＳ ゴシック" w:hAnsi="ＭＳ ゴシック" w:hint="eastAsia"/>
          <w:sz w:val="16"/>
          <w:szCs w:val="16"/>
        </w:rPr>
        <w:t>１　この規則は、平成１５年４月１日から施行する。</w:t>
      </w:r>
    </w:p>
    <w:p w:rsidR="000B6724" w:rsidRPr="000B6724" w:rsidRDefault="000B6724" w:rsidP="000B6724">
      <w:pPr>
        <w:rPr>
          <w:rFonts w:ascii="ＭＳ ゴシック" w:eastAsia="ＭＳ ゴシック" w:hAnsi="ＭＳ ゴシック" w:hint="eastAsia"/>
          <w:sz w:val="16"/>
          <w:szCs w:val="16"/>
        </w:rPr>
      </w:pPr>
      <w:r w:rsidRPr="000B6724">
        <w:rPr>
          <w:rFonts w:ascii="ＭＳ ゴシック" w:eastAsia="ＭＳ ゴシック" w:hAnsi="ＭＳ ゴシック" w:hint="eastAsia"/>
          <w:sz w:val="16"/>
          <w:szCs w:val="16"/>
        </w:rPr>
        <w:t>（経過措置）</w:t>
      </w:r>
    </w:p>
    <w:p w:rsidR="000B6724" w:rsidRPr="000B6724" w:rsidRDefault="000B6724" w:rsidP="000B6724">
      <w:pPr>
        <w:spacing w:line="119" w:lineRule="atLeast"/>
        <w:ind w:left="162" w:hangingChars="100" w:hanging="162"/>
        <w:jc w:val="left"/>
        <w:rPr>
          <w:rFonts w:ascii="ＭＳ ゴシック" w:eastAsia="ＭＳ ゴシック" w:hAnsi="ＭＳ ゴシック" w:hint="eastAsia"/>
          <w:sz w:val="16"/>
          <w:szCs w:val="16"/>
        </w:rPr>
      </w:pPr>
      <w:r w:rsidRPr="000B6724">
        <w:rPr>
          <w:rFonts w:ascii="ＭＳ ゴシック" w:eastAsia="ＭＳ ゴシック" w:hAnsi="ＭＳ ゴシック" w:hint="eastAsia"/>
          <w:spacing w:val="1"/>
          <w:sz w:val="16"/>
          <w:szCs w:val="16"/>
        </w:rPr>
        <w:t>２　この規則の施行の際現に存する都市施設（現に設置の工事中のものを含む</w:t>
      </w:r>
      <w:r w:rsidRPr="000B6724">
        <w:rPr>
          <w:rFonts w:ascii="ＭＳ ゴシック" w:eastAsia="ＭＳ ゴシック" w:hAnsi="ＭＳ ゴシック" w:hint="eastAsia"/>
          <w:kern w:val="0"/>
          <w:sz w:val="16"/>
          <w:szCs w:val="16"/>
        </w:rPr>
        <w:t>。）</w:t>
      </w:r>
      <w:r w:rsidRPr="000B6724">
        <w:rPr>
          <w:rFonts w:ascii="ＭＳ ゴシック" w:eastAsia="ＭＳ ゴシック" w:hAnsi="ＭＳ ゴシック" w:hint="eastAsia"/>
          <w:spacing w:val="1"/>
          <w:sz w:val="16"/>
          <w:szCs w:val="16"/>
        </w:rPr>
        <w:t>の整備基準に係る</w:t>
      </w:r>
      <w:r w:rsidRPr="000B6724">
        <w:rPr>
          <w:rFonts w:ascii="ＭＳ ゴシック" w:eastAsia="ＭＳ ゴシック" w:hAnsi="ＭＳ ゴシック" w:hint="eastAsia"/>
          <w:sz w:val="16"/>
          <w:szCs w:val="16"/>
        </w:rPr>
        <w:t>技術的細目については、改正後の大阪府福祉のまちづくり条例施行規則（以下「新規則」という。）別表第１（建築物の出入口の項第一号イ及びロ</w:t>
      </w:r>
      <w:r w:rsidRPr="000B6724">
        <w:rPr>
          <w:rFonts w:ascii="ＭＳ ゴシック" w:eastAsia="ＭＳ ゴシック" w:hAnsi="ＭＳ ゴシック"/>
          <w:sz w:val="16"/>
          <w:szCs w:val="16"/>
        </w:rPr>
        <w:t>⑴</w:t>
      </w:r>
      <w:r w:rsidRPr="000B6724">
        <w:rPr>
          <w:rFonts w:ascii="ＭＳ ゴシック" w:eastAsia="ＭＳ ゴシック" w:hAnsi="ＭＳ ゴシック" w:hint="eastAsia"/>
          <w:sz w:val="16"/>
          <w:szCs w:val="16"/>
        </w:rPr>
        <w:t>並びに第五号イ並びに廊下の項第三号イのうち当該用途に供する部分の床面積の合計が5</w:t>
      </w:r>
      <w:r w:rsidRPr="000B6724">
        <w:rPr>
          <w:rFonts w:ascii="ＭＳ ゴシック" w:eastAsia="ＭＳ ゴシック" w:hAnsi="ＭＳ ゴシック"/>
          <w:sz w:val="16"/>
          <w:szCs w:val="16"/>
        </w:rPr>
        <w:t>00</w:t>
      </w:r>
      <w:r w:rsidRPr="000B6724">
        <w:rPr>
          <w:rFonts w:ascii="ＭＳ ゴシック" w:eastAsia="ＭＳ ゴシック" w:hAnsi="ＭＳ ゴシック" w:hint="eastAsia"/>
          <w:sz w:val="16"/>
          <w:szCs w:val="16"/>
        </w:rPr>
        <w:t>方メートル以下の建築物に係る部分を除く。）及び別表第２から別表第５までの規定にかかわらず、当分の間、なお従前の例による。</w:t>
      </w:r>
    </w:p>
    <w:p w:rsidR="000B6724" w:rsidRPr="000B6724" w:rsidRDefault="000B6724" w:rsidP="000B6724">
      <w:pPr>
        <w:ind w:left="160" w:hangingChars="100" w:hanging="160"/>
        <w:rPr>
          <w:rFonts w:ascii="ＭＳ ゴシック" w:eastAsia="ＭＳ ゴシック" w:hAnsi="ＭＳ ゴシック"/>
          <w:sz w:val="16"/>
          <w:szCs w:val="16"/>
        </w:rPr>
      </w:pPr>
      <w:r w:rsidRPr="000B6724">
        <w:rPr>
          <w:rFonts w:ascii="ＭＳ ゴシック" w:eastAsia="ＭＳ ゴシック" w:hAnsi="ＭＳ ゴシック" w:hint="eastAsia"/>
          <w:sz w:val="16"/>
          <w:szCs w:val="16"/>
        </w:rPr>
        <w:t>３　この規則の施行の際現に改正前の大阪府福祉のまちづくり条例施行規則様式第一号の規定により提出されている請求書は、</w:t>
      </w:r>
      <w:r w:rsidRPr="000B6724">
        <w:rPr>
          <w:rFonts w:ascii="ＭＳ ゴシック" w:eastAsia="ＭＳ ゴシック" w:hAnsi="ＭＳ ゴシック" w:hint="eastAsia"/>
          <w:sz w:val="16"/>
          <w:szCs w:val="16"/>
        </w:rPr>
        <w:lastRenderedPageBreak/>
        <w:t>新規則様式第１号の規定により提出されたものとみなす。</w:t>
      </w:r>
    </w:p>
    <w:p w:rsidR="000B6724" w:rsidRPr="000B6724" w:rsidRDefault="000B6724" w:rsidP="000B6724">
      <w:pPr>
        <w:ind w:left="160" w:hangingChars="100" w:hanging="160"/>
        <w:rPr>
          <w:rFonts w:ascii="ＭＳ ゴシック" w:eastAsia="ＭＳ ゴシック" w:hAnsi="ＭＳ ゴシック" w:hint="eastAsia"/>
          <w:sz w:val="16"/>
          <w:szCs w:val="16"/>
        </w:rPr>
      </w:pPr>
      <w:r w:rsidRPr="000B6724">
        <w:rPr>
          <w:rFonts w:ascii="ＭＳ ゴシック" w:eastAsia="ＭＳ ゴシック" w:hAnsi="ＭＳ ゴシック" w:hint="eastAsia"/>
          <w:sz w:val="16"/>
          <w:szCs w:val="16"/>
        </w:rPr>
        <w:t xml:space="preserve">　　　附則（平成１７年規則第９２号）</w:t>
      </w:r>
    </w:p>
    <w:p w:rsidR="000B6724" w:rsidRPr="000B6724" w:rsidRDefault="000B6724" w:rsidP="000B6724">
      <w:pPr>
        <w:ind w:leftChars="-18" w:left="130" w:hangingChars="105" w:hanging="168"/>
        <w:rPr>
          <w:rFonts w:ascii="ＭＳ ゴシック" w:eastAsia="ＭＳ ゴシック" w:hAnsi="ＭＳ ゴシック" w:hint="eastAsia"/>
          <w:sz w:val="16"/>
          <w:szCs w:val="16"/>
        </w:rPr>
      </w:pPr>
      <w:r w:rsidRPr="000B6724">
        <w:rPr>
          <w:rFonts w:ascii="ＭＳ ゴシック" w:eastAsia="ＭＳ ゴシック" w:hAnsi="ＭＳ ゴシック" w:hint="eastAsia"/>
          <w:sz w:val="16"/>
          <w:szCs w:val="16"/>
        </w:rPr>
        <w:t>（施行期日）</w:t>
      </w:r>
    </w:p>
    <w:p w:rsidR="000B6724" w:rsidRPr="000B6724" w:rsidRDefault="000B6724" w:rsidP="000B6724">
      <w:pPr>
        <w:ind w:leftChars="-18" w:left="130" w:hangingChars="105" w:hanging="168"/>
        <w:rPr>
          <w:rFonts w:ascii="ＭＳ ゴシック" w:eastAsia="ＭＳ ゴシック" w:hAnsi="ＭＳ ゴシック" w:hint="eastAsia"/>
          <w:sz w:val="16"/>
          <w:szCs w:val="16"/>
        </w:rPr>
      </w:pPr>
      <w:r w:rsidRPr="000B6724">
        <w:rPr>
          <w:rFonts w:ascii="ＭＳ ゴシック" w:eastAsia="ＭＳ ゴシック" w:hAnsi="ＭＳ ゴシック" w:hint="eastAsia"/>
          <w:sz w:val="16"/>
          <w:szCs w:val="16"/>
        </w:rPr>
        <w:t>１　この規則は、平成１７年４月１日から施行する。</w:t>
      </w:r>
    </w:p>
    <w:p w:rsidR="000B6724" w:rsidRPr="000B6724" w:rsidRDefault="000B6724" w:rsidP="000B6724">
      <w:pPr>
        <w:ind w:leftChars="-18" w:left="130" w:hangingChars="105" w:hanging="168"/>
        <w:rPr>
          <w:rFonts w:ascii="ＭＳ ゴシック" w:eastAsia="ＭＳ ゴシック" w:hAnsi="ＭＳ ゴシック" w:hint="eastAsia"/>
          <w:sz w:val="16"/>
          <w:szCs w:val="16"/>
        </w:rPr>
      </w:pPr>
      <w:r w:rsidRPr="000B6724">
        <w:rPr>
          <w:rFonts w:ascii="ＭＳ ゴシック" w:eastAsia="ＭＳ ゴシック" w:hAnsi="ＭＳ ゴシック" w:hint="eastAsia"/>
          <w:sz w:val="16"/>
          <w:szCs w:val="16"/>
        </w:rPr>
        <w:t>（経過措置）</w:t>
      </w:r>
    </w:p>
    <w:p w:rsidR="000B6724" w:rsidRPr="000B6724" w:rsidRDefault="000B6724" w:rsidP="000B6724">
      <w:pPr>
        <w:ind w:leftChars="-18" w:left="130" w:hangingChars="105" w:hanging="168"/>
        <w:rPr>
          <w:rFonts w:ascii="ＭＳ ゴシック" w:eastAsia="ＭＳ ゴシック" w:hAnsi="ＭＳ ゴシック" w:hint="eastAsia"/>
          <w:sz w:val="16"/>
          <w:szCs w:val="16"/>
        </w:rPr>
      </w:pPr>
      <w:r w:rsidRPr="000B6724">
        <w:rPr>
          <w:rFonts w:ascii="ＭＳ ゴシック" w:eastAsia="ＭＳ ゴシック" w:hAnsi="ＭＳ ゴシック" w:hint="eastAsia"/>
          <w:sz w:val="16"/>
          <w:szCs w:val="16"/>
        </w:rPr>
        <w:t>２　この規則の施行の際現に改正前の大阪府福祉のまちづくり条例施行規則(以下「旧規則」という。)の様式により提出されている協議書その他の書類は、改正後の大阪府福祉のまちづくり条例施行規則(以下「新規則」という。)の様式により提出されたものとみなす。</w:t>
      </w:r>
    </w:p>
    <w:p w:rsidR="000B6724" w:rsidRPr="000B6724" w:rsidRDefault="000B6724" w:rsidP="000B6724">
      <w:pPr>
        <w:ind w:leftChars="-18" w:left="130" w:hangingChars="105" w:hanging="168"/>
        <w:rPr>
          <w:rFonts w:ascii="ＭＳ ゴシック" w:eastAsia="ＭＳ ゴシック" w:hAnsi="ＭＳ ゴシック"/>
          <w:sz w:val="16"/>
          <w:szCs w:val="16"/>
        </w:rPr>
      </w:pPr>
      <w:r w:rsidRPr="000B6724">
        <w:rPr>
          <w:rFonts w:ascii="ＭＳ ゴシック" w:eastAsia="ＭＳ ゴシック" w:hAnsi="ＭＳ ゴシック" w:hint="eastAsia"/>
          <w:sz w:val="16"/>
          <w:szCs w:val="16"/>
        </w:rPr>
        <w:t>３　旧規則の様式により作成した用紙は、当分の間、所要の調整をした上、新規則の様式により作成した用紙として使用することができる。</w:t>
      </w:r>
    </w:p>
    <w:p w:rsidR="000B6724" w:rsidRPr="000B6724" w:rsidRDefault="000B6724" w:rsidP="000B6724">
      <w:pPr>
        <w:ind w:leftChars="-18" w:left="130" w:hangingChars="105" w:hanging="168"/>
        <w:rPr>
          <w:rFonts w:ascii="ＭＳ ゴシック" w:eastAsia="ＭＳ ゴシック" w:hAnsi="ＭＳ ゴシック" w:hint="eastAsia"/>
          <w:sz w:val="16"/>
          <w:szCs w:val="16"/>
        </w:rPr>
      </w:pPr>
      <w:r w:rsidRPr="000B6724">
        <w:rPr>
          <w:rFonts w:ascii="ＭＳ ゴシック" w:eastAsia="ＭＳ ゴシック" w:hAnsi="ＭＳ ゴシック" w:hint="eastAsia"/>
          <w:sz w:val="16"/>
          <w:szCs w:val="16"/>
        </w:rPr>
        <w:t xml:space="preserve">　　　附則（平成１９年規則第１３号）</w:t>
      </w:r>
    </w:p>
    <w:p w:rsidR="000B6724" w:rsidRPr="000B6724" w:rsidRDefault="000B6724" w:rsidP="000B6724">
      <w:pPr>
        <w:rPr>
          <w:rFonts w:ascii="ＭＳ ゴシック" w:eastAsia="ＭＳ ゴシック" w:hAnsi="ＭＳ ゴシック" w:hint="eastAsia"/>
          <w:sz w:val="16"/>
          <w:szCs w:val="16"/>
        </w:rPr>
      </w:pPr>
      <w:r w:rsidRPr="000B6724">
        <w:rPr>
          <w:rFonts w:ascii="ＭＳ ゴシック" w:eastAsia="ＭＳ ゴシック" w:hAnsi="ＭＳ ゴシック" w:hint="eastAsia"/>
          <w:sz w:val="16"/>
          <w:szCs w:val="16"/>
        </w:rPr>
        <w:t>（施行期日）</w:t>
      </w:r>
    </w:p>
    <w:p w:rsidR="000B6724" w:rsidRPr="000B6724" w:rsidRDefault="000B6724" w:rsidP="000B6724">
      <w:pPr>
        <w:rPr>
          <w:rFonts w:ascii="ＭＳ ゴシック" w:eastAsia="ＭＳ ゴシック" w:hAnsi="ＭＳ ゴシック" w:hint="eastAsia"/>
          <w:sz w:val="16"/>
          <w:szCs w:val="16"/>
        </w:rPr>
      </w:pPr>
      <w:r w:rsidRPr="000B6724">
        <w:rPr>
          <w:rFonts w:ascii="ＭＳ ゴシック" w:eastAsia="ＭＳ ゴシック" w:hAnsi="ＭＳ ゴシック" w:hint="eastAsia"/>
          <w:sz w:val="16"/>
          <w:szCs w:val="16"/>
        </w:rPr>
        <w:t>１　この規則は、公布の日から施行する。</w:t>
      </w:r>
    </w:p>
    <w:p w:rsidR="000B6724" w:rsidRPr="000B6724" w:rsidRDefault="000B6724" w:rsidP="000B6724">
      <w:pPr>
        <w:rPr>
          <w:rFonts w:ascii="ＭＳ ゴシック" w:eastAsia="ＭＳ ゴシック" w:hAnsi="ＭＳ ゴシック" w:hint="eastAsia"/>
          <w:sz w:val="16"/>
          <w:szCs w:val="16"/>
        </w:rPr>
      </w:pPr>
      <w:r w:rsidRPr="000B6724">
        <w:rPr>
          <w:rFonts w:ascii="ＭＳ ゴシック" w:eastAsia="ＭＳ ゴシック" w:hAnsi="ＭＳ ゴシック" w:hint="eastAsia"/>
          <w:sz w:val="16"/>
          <w:szCs w:val="16"/>
        </w:rPr>
        <w:t>（経過措置）</w:t>
      </w:r>
    </w:p>
    <w:p w:rsidR="000B6724" w:rsidRPr="000B6724" w:rsidRDefault="000B6724" w:rsidP="000B6724">
      <w:pPr>
        <w:ind w:left="160" w:hangingChars="100" w:hanging="160"/>
        <w:rPr>
          <w:rFonts w:ascii="ＭＳ ゴシック" w:eastAsia="ＭＳ ゴシック" w:hAnsi="ＭＳ ゴシック" w:hint="eastAsia"/>
          <w:sz w:val="16"/>
          <w:szCs w:val="16"/>
        </w:rPr>
      </w:pPr>
      <w:r w:rsidRPr="000B6724">
        <w:rPr>
          <w:rFonts w:ascii="ＭＳ ゴシック" w:eastAsia="ＭＳ ゴシック" w:hAnsi="ＭＳ ゴシック" w:hint="eastAsia"/>
          <w:sz w:val="16"/>
          <w:szCs w:val="16"/>
        </w:rPr>
        <w:t>２　この規則の施行の際現に改正前の大阪府福祉のまちづくり条例施行規則(以下「旧規則」という。)の様式により提出されている書類は、改正後の大阪府福祉のまちづくり条例施行規則(以下「新規則」という。)の様式により提出されたものとみなす。</w:t>
      </w:r>
    </w:p>
    <w:p w:rsidR="000B6724" w:rsidRPr="000B6724" w:rsidRDefault="000B6724" w:rsidP="000B6724">
      <w:pPr>
        <w:ind w:left="160" w:hangingChars="100" w:hanging="160"/>
        <w:rPr>
          <w:rFonts w:ascii="ＭＳ ゴシック" w:eastAsia="ＭＳ ゴシック" w:hAnsi="ＭＳ ゴシック"/>
          <w:sz w:val="16"/>
          <w:szCs w:val="16"/>
        </w:rPr>
      </w:pPr>
      <w:r w:rsidRPr="000B6724">
        <w:rPr>
          <w:rFonts w:ascii="ＭＳ ゴシック" w:eastAsia="ＭＳ ゴシック" w:hAnsi="ＭＳ ゴシック" w:hint="eastAsia"/>
          <w:sz w:val="16"/>
          <w:szCs w:val="16"/>
        </w:rPr>
        <w:t>3　旧規則の様式により作成した用紙は、当分の間、所要の調整をした上、新規則の様式により作成した用紙として使用することができる。</w:t>
      </w:r>
    </w:p>
    <w:p w:rsidR="000B6724" w:rsidRPr="000B6724" w:rsidRDefault="000B6724" w:rsidP="000B6724">
      <w:pPr>
        <w:ind w:left="160" w:hangingChars="100" w:hanging="160"/>
        <w:rPr>
          <w:rFonts w:ascii="ＭＳ ゴシック" w:eastAsia="ＭＳ ゴシック" w:hAnsi="ＭＳ ゴシック" w:hint="eastAsia"/>
          <w:sz w:val="16"/>
          <w:szCs w:val="16"/>
        </w:rPr>
      </w:pPr>
      <w:r w:rsidRPr="000B6724">
        <w:rPr>
          <w:rFonts w:ascii="ＭＳ ゴシック" w:eastAsia="ＭＳ ゴシック" w:hAnsi="ＭＳ ゴシック" w:hint="eastAsia"/>
          <w:sz w:val="16"/>
          <w:szCs w:val="16"/>
        </w:rPr>
        <w:t xml:space="preserve">　　　附則(平成１９年規則第９７号)</w:t>
      </w:r>
    </w:p>
    <w:p w:rsidR="000B6724" w:rsidRPr="000B6724" w:rsidRDefault="000B6724" w:rsidP="000B6724">
      <w:pPr>
        <w:rPr>
          <w:rFonts w:ascii="ＭＳ ゴシック" w:eastAsia="ＭＳ ゴシック" w:hAnsi="ＭＳ ゴシック"/>
          <w:sz w:val="16"/>
          <w:szCs w:val="16"/>
        </w:rPr>
      </w:pPr>
      <w:r w:rsidRPr="000B6724">
        <w:rPr>
          <w:rFonts w:ascii="ＭＳ ゴシック" w:eastAsia="ＭＳ ゴシック" w:hAnsi="ＭＳ ゴシック" w:hint="eastAsia"/>
          <w:sz w:val="16"/>
          <w:szCs w:val="16"/>
        </w:rPr>
        <w:t>この規則は、平成１９年９月３０日から施行する。</w:t>
      </w:r>
    </w:p>
    <w:p w:rsidR="000B6724" w:rsidRPr="000B6724" w:rsidRDefault="000B6724" w:rsidP="000B6724">
      <w:pPr>
        <w:rPr>
          <w:rFonts w:ascii="ＭＳ ゴシック" w:eastAsia="ＭＳ ゴシック" w:hAnsi="ＭＳ ゴシック" w:hint="eastAsia"/>
          <w:sz w:val="16"/>
          <w:szCs w:val="16"/>
        </w:rPr>
      </w:pPr>
      <w:r w:rsidRPr="000B6724">
        <w:rPr>
          <w:rFonts w:ascii="ＭＳ ゴシック" w:eastAsia="ＭＳ ゴシック" w:hAnsi="ＭＳ ゴシック" w:hint="eastAsia"/>
          <w:sz w:val="16"/>
          <w:szCs w:val="16"/>
        </w:rPr>
        <w:t xml:space="preserve">　　　附則(平成１９年規則第１１５号)</w:t>
      </w:r>
    </w:p>
    <w:p w:rsidR="000B6724" w:rsidRPr="000B6724" w:rsidRDefault="000B6724" w:rsidP="000B6724">
      <w:pPr>
        <w:rPr>
          <w:rFonts w:ascii="ＭＳ ゴシック" w:eastAsia="ＭＳ ゴシック" w:hAnsi="ＭＳ ゴシック" w:hint="eastAsia"/>
          <w:sz w:val="16"/>
          <w:szCs w:val="16"/>
        </w:rPr>
      </w:pPr>
      <w:r w:rsidRPr="000B6724">
        <w:rPr>
          <w:rFonts w:ascii="ＭＳ ゴシック" w:eastAsia="ＭＳ ゴシック" w:hAnsi="ＭＳ ゴシック" w:hint="eastAsia"/>
          <w:sz w:val="16"/>
          <w:szCs w:val="16"/>
        </w:rPr>
        <w:t>（施行期日）</w:t>
      </w:r>
    </w:p>
    <w:p w:rsidR="000B6724" w:rsidRPr="000B6724" w:rsidRDefault="000B6724" w:rsidP="000B6724">
      <w:pPr>
        <w:rPr>
          <w:rFonts w:ascii="ＭＳ ゴシック" w:eastAsia="ＭＳ ゴシック" w:hAnsi="ＭＳ ゴシック" w:hint="eastAsia"/>
          <w:sz w:val="16"/>
          <w:szCs w:val="16"/>
        </w:rPr>
      </w:pPr>
      <w:r w:rsidRPr="000B6724">
        <w:rPr>
          <w:rFonts w:ascii="ＭＳ ゴシック" w:eastAsia="ＭＳ ゴシック" w:hAnsi="ＭＳ ゴシック" w:hint="eastAsia"/>
          <w:sz w:val="16"/>
          <w:szCs w:val="16"/>
        </w:rPr>
        <w:t>１　この規則は、公布の日から施行する。</w:t>
      </w:r>
    </w:p>
    <w:p w:rsidR="000B6724" w:rsidRPr="000B6724" w:rsidRDefault="000B6724" w:rsidP="000B6724">
      <w:pPr>
        <w:rPr>
          <w:rFonts w:ascii="ＭＳ ゴシック" w:eastAsia="ＭＳ ゴシック" w:hAnsi="ＭＳ ゴシック" w:hint="eastAsia"/>
          <w:sz w:val="16"/>
          <w:szCs w:val="16"/>
        </w:rPr>
      </w:pPr>
      <w:r w:rsidRPr="000B6724">
        <w:rPr>
          <w:rFonts w:ascii="ＭＳ ゴシック" w:eastAsia="ＭＳ ゴシック" w:hAnsi="ＭＳ ゴシック" w:hint="eastAsia"/>
          <w:sz w:val="16"/>
          <w:szCs w:val="16"/>
        </w:rPr>
        <w:t>（経過措置）</w:t>
      </w:r>
    </w:p>
    <w:p w:rsidR="000B6724" w:rsidRPr="000B6724" w:rsidRDefault="000B6724" w:rsidP="000B6724">
      <w:pPr>
        <w:ind w:left="160" w:hangingChars="100" w:hanging="160"/>
        <w:rPr>
          <w:rFonts w:ascii="ＭＳ ゴシック" w:eastAsia="ＭＳ ゴシック" w:hAnsi="ＭＳ ゴシック"/>
          <w:sz w:val="16"/>
          <w:szCs w:val="16"/>
        </w:rPr>
      </w:pPr>
      <w:r w:rsidRPr="000B6724">
        <w:rPr>
          <w:rFonts w:ascii="ＭＳ ゴシック" w:eastAsia="ＭＳ ゴシック" w:hAnsi="ＭＳ ゴシック" w:hint="eastAsia"/>
          <w:sz w:val="16"/>
          <w:szCs w:val="16"/>
        </w:rPr>
        <w:t>２　改正後の大阪府福祉のまちづくり条例施行規則第9条第5項及び第6項の規定は、この規則の施行の日以後に提出される特定施設設置工事事前協議書について適用し、同日前に提出された特定施設設置工事事前協議書については、なお従前の例による。</w:t>
      </w:r>
    </w:p>
    <w:p w:rsidR="000B6724" w:rsidRPr="000B6724" w:rsidRDefault="000B6724" w:rsidP="000B6724">
      <w:pPr>
        <w:ind w:left="160" w:hangingChars="100" w:hanging="160"/>
        <w:rPr>
          <w:rFonts w:ascii="ＭＳ ゴシック" w:eastAsia="ＭＳ ゴシック" w:hAnsi="ＭＳ ゴシック" w:hint="eastAsia"/>
          <w:sz w:val="16"/>
          <w:szCs w:val="16"/>
        </w:rPr>
      </w:pPr>
      <w:r w:rsidRPr="000B6724">
        <w:rPr>
          <w:rFonts w:ascii="ＭＳ ゴシック" w:eastAsia="ＭＳ ゴシック" w:hAnsi="ＭＳ ゴシック" w:hint="eastAsia"/>
          <w:sz w:val="16"/>
          <w:szCs w:val="16"/>
        </w:rPr>
        <w:t xml:space="preserve">　　　附則</w:t>
      </w:r>
    </w:p>
    <w:p w:rsidR="000B6724" w:rsidRPr="000B6724" w:rsidRDefault="000B6724" w:rsidP="000B6724">
      <w:pPr>
        <w:rPr>
          <w:rFonts w:ascii="ＭＳ ゴシック" w:eastAsia="ＭＳ ゴシック" w:hAnsi="ＭＳ ゴシック" w:hint="eastAsia"/>
          <w:sz w:val="16"/>
          <w:szCs w:val="16"/>
        </w:rPr>
      </w:pPr>
      <w:r w:rsidRPr="000B6724">
        <w:rPr>
          <w:rFonts w:ascii="ＭＳ ゴシック" w:eastAsia="ＭＳ ゴシック" w:hAnsi="ＭＳ ゴシック" w:hint="eastAsia"/>
          <w:sz w:val="16"/>
          <w:szCs w:val="16"/>
        </w:rPr>
        <w:t>（施行期日）</w:t>
      </w:r>
    </w:p>
    <w:p w:rsidR="000B6724" w:rsidRPr="000B6724" w:rsidRDefault="000B6724" w:rsidP="000B6724">
      <w:pPr>
        <w:rPr>
          <w:rFonts w:ascii="ＭＳ ゴシック" w:eastAsia="ＭＳ ゴシック" w:hAnsi="ＭＳ ゴシック" w:hint="eastAsia"/>
          <w:sz w:val="16"/>
          <w:szCs w:val="16"/>
        </w:rPr>
      </w:pPr>
      <w:r w:rsidRPr="000B6724">
        <w:rPr>
          <w:rFonts w:ascii="ＭＳ ゴシック" w:eastAsia="ＭＳ ゴシック" w:hAnsi="ＭＳ ゴシック" w:hint="eastAsia"/>
          <w:sz w:val="16"/>
          <w:szCs w:val="16"/>
        </w:rPr>
        <w:t>１　この規則は、平成２１年１０月１日から施行する。</w:t>
      </w:r>
    </w:p>
    <w:p w:rsidR="000B6724" w:rsidRPr="000B6724" w:rsidRDefault="000B6724" w:rsidP="000B6724">
      <w:pPr>
        <w:rPr>
          <w:rFonts w:ascii="ＭＳ ゴシック" w:eastAsia="ＭＳ ゴシック" w:hAnsi="ＭＳ ゴシック" w:hint="eastAsia"/>
          <w:sz w:val="16"/>
          <w:szCs w:val="16"/>
        </w:rPr>
      </w:pPr>
      <w:r w:rsidRPr="000B6724">
        <w:rPr>
          <w:rFonts w:ascii="ＭＳ ゴシック" w:eastAsia="ＭＳ ゴシック" w:hAnsi="ＭＳ ゴシック" w:hint="eastAsia"/>
          <w:sz w:val="16"/>
          <w:szCs w:val="16"/>
        </w:rPr>
        <w:t>（経過措置）</w:t>
      </w:r>
    </w:p>
    <w:p w:rsidR="000B6724" w:rsidRPr="000B6724" w:rsidRDefault="000B6724" w:rsidP="000B6724">
      <w:pPr>
        <w:ind w:left="160" w:hangingChars="100" w:hanging="160"/>
        <w:rPr>
          <w:rFonts w:ascii="ＭＳ ゴシック" w:eastAsia="ＭＳ ゴシック" w:hAnsi="ＭＳ ゴシック" w:hint="eastAsia"/>
          <w:sz w:val="16"/>
          <w:szCs w:val="16"/>
        </w:rPr>
      </w:pPr>
      <w:r w:rsidRPr="000B6724">
        <w:rPr>
          <w:rFonts w:ascii="ＭＳ ゴシック" w:eastAsia="ＭＳ ゴシック" w:hAnsi="ＭＳ ゴシック" w:hint="eastAsia"/>
          <w:sz w:val="16"/>
          <w:szCs w:val="16"/>
        </w:rPr>
        <w:t>２　大阪府福祉のまちづくり条例の一部を改正する条例（平成2</w:t>
      </w:r>
      <w:r w:rsidRPr="000B6724">
        <w:rPr>
          <w:rFonts w:ascii="ＭＳ ゴシック" w:eastAsia="ＭＳ ゴシック" w:hAnsi="ＭＳ ゴシック"/>
          <w:sz w:val="16"/>
          <w:szCs w:val="16"/>
        </w:rPr>
        <w:t>1</w:t>
      </w:r>
      <w:r w:rsidRPr="000B6724">
        <w:rPr>
          <w:rFonts w:ascii="ＭＳ ゴシック" w:eastAsia="ＭＳ ゴシック" w:hAnsi="ＭＳ ゴシック" w:hint="eastAsia"/>
          <w:sz w:val="16"/>
          <w:szCs w:val="16"/>
        </w:rPr>
        <w:t>年大阪府条例第3</w:t>
      </w:r>
      <w:r w:rsidRPr="000B6724">
        <w:rPr>
          <w:rFonts w:ascii="ＭＳ ゴシック" w:eastAsia="ＭＳ ゴシック" w:hAnsi="ＭＳ ゴシック"/>
          <w:sz w:val="16"/>
          <w:szCs w:val="16"/>
        </w:rPr>
        <w:t>9</w:t>
      </w:r>
      <w:r w:rsidRPr="000B6724">
        <w:rPr>
          <w:rFonts w:ascii="ＭＳ ゴシック" w:eastAsia="ＭＳ ゴシック" w:hAnsi="ＭＳ ゴシック" w:hint="eastAsia"/>
          <w:sz w:val="16"/>
          <w:szCs w:val="16"/>
        </w:rPr>
        <w:t>号。以下「一部改正条例」という。）附則第４項の規定により一部改正条例による改正後の大阪府福祉のまちづくり条例（以下「新条例」という。）第3</w:t>
      </w:r>
      <w:r w:rsidRPr="000B6724">
        <w:rPr>
          <w:rFonts w:ascii="ＭＳ ゴシック" w:eastAsia="ＭＳ ゴシック" w:hAnsi="ＭＳ ゴシック"/>
          <w:sz w:val="16"/>
          <w:szCs w:val="16"/>
        </w:rPr>
        <w:t>3</w:t>
      </w:r>
      <w:r w:rsidRPr="000B6724">
        <w:rPr>
          <w:rFonts w:ascii="ＭＳ ゴシック" w:eastAsia="ＭＳ ゴシック" w:hAnsi="ＭＳ ゴシック" w:hint="eastAsia"/>
          <w:sz w:val="16"/>
          <w:szCs w:val="16"/>
        </w:rPr>
        <w:t>条第1項の規定によりされた届出とみなされる一部改正条例による改正前の大阪府福祉のまちづくり条例（以下「旧条例」という。）第1</w:t>
      </w:r>
      <w:r w:rsidRPr="000B6724">
        <w:rPr>
          <w:rFonts w:ascii="ＭＳ ゴシック" w:eastAsia="ＭＳ ゴシック" w:hAnsi="ＭＳ ゴシック"/>
          <w:sz w:val="16"/>
          <w:szCs w:val="16"/>
        </w:rPr>
        <w:t>6</w:t>
      </w:r>
      <w:r w:rsidRPr="000B6724">
        <w:rPr>
          <w:rFonts w:ascii="ＭＳ ゴシック" w:eastAsia="ＭＳ ゴシック" w:hAnsi="ＭＳ ゴシック" w:hint="eastAsia"/>
          <w:sz w:val="16"/>
          <w:szCs w:val="16"/>
        </w:rPr>
        <w:t>条第1項の規定による届出に係る同項に規定する改善計画に係る新条例第3</w:t>
      </w:r>
      <w:r w:rsidRPr="000B6724">
        <w:rPr>
          <w:rFonts w:ascii="ＭＳ ゴシック" w:eastAsia="ＭＳ ゴシック" w:hAnsi="ＭＳ ゴシック"/>
          <w:sz w:val="16"/>
          <w:szCs w:val="16"/>
        </w:rPr>
        <w:t>4</w:t>
      </w:r>
      <w:r w:rsidRPr="000B6724">
        <w:rPr>
          <w:rFonts w:ascii="ＭＳ ゴシック" w:eastAsia="ＭＳ ゴシック" w:hAnsi="ＭＳ ゴシック" w:hint="eastAsia"/>
          <w:sz w:val="16"/>
          <w:szCs w:val="16"/>
        </w:rPr>
        <w:t>条第1項の規定による届出及び新条例第3</w:t>
      </w:r>
      <w:r w:rsidRPr="000B6724">
        <w:rPr>
          <w:rFonts w:ascii="ＭＳ ゴシック" w:eastAsia="ＭＳ ゴシック" w:hAnsi="ＭＳ ゴシック"/>
          <w:sz w:val="16"/>
          <w:szCs w:val="16"/>
        </w:rPr>
        <w:t>5</w:t>
      </w:r>
      <w:r w:rsidRPr="000B6724">
        <w:rPr>
          <w:rFonts w:ascii="ＭＳ ゴシック" w:eastAsia="ＭＳ ゴシック" w:hAnsi="ＭＳ ゴシック" w:hint="eastAsia"/>
          <w:sz w:val="16"/>
          <w:szCs w:val="16"/>
        </w:rPr>
        <w:t>条の規定による報告については、改正後の大阪府福祉のまちづくり条例施行規則（以下「新規則」という。）様式第８号から様式第１０号までの規定は適用せず、改正前の大阪府福祉のまちづくり条例施行規則（以下「旧規則」という。）様式第８号から様式第１０号までの規定は、なおその効力を有する。この場合において、旧規則様式第８号中「条例」とあるのは「旧条例」と、旧規則様式第９号その１中「第17条第１項」とあるのは「第34条第１項」と、「条例第13条」とあるのは「旧条例第13条」と、「大阪府建築基準法施行条例第55条」とあるのは「旧大阪府建築基準法施行条例第55条」と、旧規則様式第９号</w:t>
      </w:r>
      <w:r w:rsidRPr="000B6724">
        <w:rPr>
          <w:rFonts w:ascii="ＭＳ ゴシック" w:eastAsia="ＭＳ ゴシック" w:hAnsi="ＭＳ ゴシック" w:hint="eastAsia"/>
          <w:sz w:val="16"/>
          <w:szCs w:val="16"/>
        </w:rPr>
        <w:lastRenderedPageBreak/>
        <w:t>その２中「第17条第１項」とあるのは「第34条第１項」と、「条例第10条第1項ただし書」とあるのは「旧条例第10条第１項ただし書」と、旧規則様式第１０号その１中「第18条」とあるのは「第35条」と、「条例第13条」とあるのは「旧条例第13条」と、「大阪府建築基準法施行条例第55条」とあるのは「旧大阪府建築基準法施行条例第55条」と、旧規則様式第十号その二中「第18条」とあるのは「第35条」とする。</w:t>
      </w:r>
    </w:p>
    <w:p w:rsidR="000B6724" w:rsidRPr="000B6724" w:rsidRDefault="000B6724" w:rsidP="000B6724">
      <w:pPr>
        <w:ind w:left="160" w:hangingChars="100" w:hanging="160"/>
        <w:rPr>
          <w:rFonts w:ascii="ＭＳ ゴシック" w:eastAsia="ＭＳ ゴシック" w:hAnsi="ＭＳ ゴシック" w:hint="eastAsia"/>
          <w:sz w:val="16"/>
          <w:szCs w:val="16"/>
        </w:rPr>
      </w:pPr>
      <w:r w:rsidRPr="000B6724">
        <w:rPr>
          <w:rFonts w:ascii="ＭＳ ゴシック" w:eastAsia="ＭＳ ゴシック" w:hAnsi="ＭＳ ゴシック" w:hint="eastAsia"/>
          <w:sz w:val="16"/>
          <w:szCs w:val="16"/>
        </w:rPr>
        <w:t>３　一部改正条例附則第６項の規定によりなおその効力を有することとされる旧条例第1</w:t>
      </w:r>
      <w:r w:rsidRPr="000B6724">
        <w:rPr>
          <w:rFonts w:ascii="ＭＳ ゴシック" w:eastAsia="ＭＳ ゴシック" w:hAnsi="ＭＳ ゴシック"/>
          <w:sz w:val="16"/>
          <w:szCs w:val="16"/>
        </w:rPr>
        <w:t>2</w:t>
      </w:r>
      <w:r w:rsidRPr="000B6724">
        <w:rPr>
          <w:rFonts w:ascii="ＭＳ ゴシック" w:eastAsia="ＭＳ ゴシック" w:hAnsi="ＭＳ ゴシック" w:hint="eastAsia"/>
          <w:sz w:val="16"/>
          <w:szCs w:val="16"/>
        </w:rPr>
        <w:t>条第1項の規定による請求については、旧規則第6条及び様式第１号の規定は、なおその効力を有する。この場合において、同条第１項中「条例」とあるのは「大阪府福祉のまちづくり条例の一部を改正する条例（平成2</w:t>
      </w:r>
      <w:r w:rsidRPr="000B6724">
        <w:rPr>
          <w:rFonts w:ascii="ＭＳ ゴシック" w:eastAsia="ＭＳ ゴシック" w:hAnsi="ＭＳ ゴシック"/>
          <w:sz w:val="16"/>
          <w:szCs w:val="16"/>
        </w:rPr>
        <w:t>1</w:t>
      </w:r>
      <w:r w:rsidRPr="000B6724">
        <w:rPr>
          <w:rFonts w:ascii="ＭＳ ゴシック" w:eastAsia="ＭＳ ゴシック" w:hAnsi="ＭＳ ゴシック" w:hint="eastAsia"/>
          <w:sz w:val="16"/>
          <w:szCs w:val="16"/>
        </w:rPr>
        <w:t>年大阪府条例第3</w:t>
      </w:r>
      <w:r w:rsidRPr="000B6724">
        <w:rPr>
          <w:rFonts w:ascii="ＭＳ ゴシック" w:eastAsia="ＭＳ ゴシック" w:hAnsi="ＭＳ ゴシック"/>
          <w:sz w:val="16"/>
          <w:szCs w:val="16"/>
        </w:rPr>
        <w:t>9</w:t>
      </w:r>
      <w:r w:rsidRPr="000B6724">
        <w:rPr>
          <w:rFonts w:ascii="ＭＳ ゴシック" w:eastAsia="ＭＳ ゴシック" w:hAnsi="ＭＳ ゴシック" w:hint="eastAsia"/>
          <w:sz w:val="16"/>
          <w:szCs w:val="16"/>
        </w:rPr>
        <w:t>号）附則第６項の規定によりなおその効力を有することとされる同条例による改正前の大阪府福祉のまちづくり条例」と、同号中「大阪府福祉のまちづくり条例」とあるのは「大阪府福祉のまちづくり条例の一部を改正する条例（平成21年大阪府条例第39号）附則第６項の規定によりなおその効力を有することとされる同条例による改正前の大阪府福祉のまちづくり条例」とする。</w:t>
      </w:r>
    </w:p>
    <w:p w:rsidR="000B6724" w:rsidRPr="000B6724" w:rsidRDefault="000B6724" w:rsidP="000B6724">
      <w:pPr>
        <w:rPr>
          <w:rFonts w:ascii="ＭＳ ゴシック" w:eastAsia="ＭＳ ゴシック" w:hAnsi="ＭＳ ゴシック" w:hint="eastAsia"/>
          <w:sz w:val="16"/>
          <w:szCs w:val="16"/>
        </w:rPr>
      </w:pPr>
      <w:r w:rsidRPr="000B6724">
        <w:rPr>
          <w:rFonts w:ascii="ＭＳ ゴシック" w:eastAsia="ＭＳ ゴシック" w:hAnsi="ＭＳ ゴシック" w:hint="eastAsia"/>
          <w:sz w:val="16"/>
          <w:szCs w:val="16"/>
        </w:rPr>
        <w:t>（類似の用途）</w:t>
      </w:r>
    </w:p>
    <w:p w:rsidR="000B6724" w:rsidRPr="000B6724" w:rsidRDefault="000B6724" w:rsidP="000B6724">
      <w:pPr>
        <w:ind w:left="160" w:hangingChars="100" w:hanging="160"/>
        <w:rPr>
          <w:rFonts w:ascii="ＭＳ ゴシック" w:eastAsia="ＭＳ ゴシック" w:hAnsi="ＭＳ ゴシック" w:hint="eastAsia"/>
          <w:sz w:val="16"/>
          <w:szCs w:val="16"/>
        </w:rPr>
      </w:pPr>
      <w:r w:rsidRPr="000B6724">
        <w:rPr>
          <w:rFonts w:ascii="ＭＳ ゴシック" w:eastAsia="ＭＳ ゴシック" w:hAnsi="ＭＳ ゴシック" w:hint="eastAsia"/>
          <w:sz w:val="16"/>
          <w:szCs w:val="16"/>
        </w:rPr>
        <w:t>４　一部改正条例附則第３項の規則で指定する類似の用途は、当該特別特定建築物（高齢者、障害者等の移動等の円滑化の促進に関する法律（平成1</w:t>
      </w:r>
      <w:r w:rsidRPr="000B6724">
        <w:rPr>
          <w:rFonts w:ascii="ＭＳ ゴシック" w:eastAsia="ＭＳ ゴシック" w:hAnsi="ＭＳ ゴシック"/>
          <w:sz w:val="16"/>
          <w:szCs w:val="16"/>
        </w:rPr>
        <w:t>8</w:t>
      </w:r>
      <w:r w:rsidRPr="000B6724">
        <w:rPr>
          <w:rFonts w:ascii="ＭＳ ゴシック" w:eastAsia="ＭＳ ゴシック" w:hAnsi="ＭＳ ゴシック" w:hint="eastAsia"/>
          <w:sz w:val="16"/>
          <w:szCs w:val="16"/>
        </w:rPr>
        <w:t>年法律第9</w:t>
      </w:r>
      <w:r w:rsidRPr="000B6724">
        <w:rPr>
          <w:rFonts w:ascii="ＭＳ ゴシック" w:eastAsia="ＭＳ ゴシック" w:hAnsi="ＭＳ ゴシック"/>
          <w:sz w:val="16"/>
          <w:szCs w:val="16"/>
        </w:rPr>
        <w:t>1</w:t>
      </w:r>
      <w:r w:rsidRPr="000B6724">
        <w:rPr>
          <w:rFonts w:ascii="ＭＳ ゴシック" w:eastAsia="ＭＳ ゴシック" w:hAnsi="ＭＳ ゴシック" w:hint="eastAsia"/>
          <w:sz w:val="16"/>
          <w:szCs w:val="16"/>
        </w:rPr>
        <w:t>号）第2条第十七号に規定する特別特定建築物及び新条例第1</w:t>
      </w:r>
      <w:r w:rsidRPr="000B6724">
        <w:rPr>
          <w:rFonts w:ascii="ＭＳ ゴシック" w:eastAsia="ＭＳ ゴシック" w:hAnsi="ＭＳ ゴシック"/>
          <w:sz w:val="16"/>
          <w:szCs w:val="16"/>
        </w:rPr>
        <w:t>1</w:t>
      </w:r>
      <w:r w:rsidRPr="000B6724">
        <w:rPr>
          <w:rFonts w:ascii="ＭＳ ゴシック" w:eastAsia="ＭＳ ゴシック" w:hAnsi="ＭＳ ゴシック" w:hint="eastAsia"/>
          <w:sz w:val="16"/>
          <w:szCs w:val="16"/>
        </w:rPr>
        <w:t>条各号に掲げる特定建築物をいう。）が次の各号のいずれかに掲げる用途である場合において、それぞれ当該各号に掲げる他の用途とする。</w:t>
      </w:r>
    </w:p>
    <w:p w:rsidR="000B6724" w:rsidRPr="000B6724" w:rsidRDefault="000B6724" w:rsidP="000B6724">
      <w:pPr>
        <w:ind w:firstLineChars="100" w:firstLine="160"/>
        <w:rPr>
          <w:rFonts w:ascii="ＭＳ ゴシック" w:eastAsia="ＭＳ ゴシック" w:hAnsi="ＭＳ ゴシック" w:hint="eastAsia"/>
          <w:sz w:val="16"/>
          <w:szCs w:val="16"/>
        </w:rPr>
      </w:pPr>
      <w:r w:rsidRPr="000B6724">
        <w:rPr>
          <w:rFonts w:ascii="ＭＳ ゴシック" w:eastAsia="ＭＳ ゴシック" w:hAnsi="ＭＳ ゴシック" w:hint="eastAsia"/>
          <w:sz w:val="16"/>
          <w:szCs w:val="16"/>
        </w:rPr>
        <w:t>一　共同住宅又は寄宿舎</w:t>
      </w:r>
    </w:p>
    <w:p w:rsidR="000B6724" w:rsidRPr="000B6724" w:rsidRDefault="000B6724" w:rsidP="000B6724">
      <w:pPr>
        <w:ind w:leftChars="100" w:left="370" w:hangingChars="100" w:hanging="160"/>
        <w:rPr>
          <w:rFonts w:ascii="ＭＳ ゴシック" w:eastAsia="ＭＳ ゴシック" w:hAnsi="ＭＳ ゴシック" w:hint="eastAsia"/>
          <w:sz w:val="16"/>
          <w:szCs w:val="16"/>
        </w:rPr>
      </w:pPr>
      <w:r w:rsidRPr="000B6724">
        <w:rPr>
          <w:rFonts w:ascii="ＭＳ ゴシック" w:eastAsia="ＭＳ ゴシック" w:hAnsi="ＭＳ ゴシック" w:hint="eastAsia"/>
          <w:sz w:val="16"/>
          <w:szCs w:val="16"/>
        </w:rPr>
        <w:t>二　老人ホーム、保育所、福祉ホームその他これらに類するもの（高齢者、障害者等の移動等の円滑化の促進に関する法律施行令（平成1</w:t>
      </w:r>
      <w:r w:rsidRPr="000B6724">
        <w:rPr>
          <w:rFonts w:ascii="ＭＳ ゴシック" w:eastAsia="ＭＳ ゴシック" w:hAnsi="ＭＳ ゴシック"/>
          <w:sz w:val="16"/>
          <w:szCs w:val="16"/>
        </w:rPr>
        <w:t>8</w:t>
      </w:r>
      <w:r w:rsidRPr="000B6724">
        <w:rPr>
          <w:rFonts w:ascii="ＭＳ ゴシック" w:eastAsia="ＭＳ ゴシック" w:hAnsi="ＭＳ ゴシック" w:hint="eastAsia"/>
          <w:sz w:val="16"/>
          <w:szCs w:val="16"/>
        </w:rPr>
        <w:t>年政令第3</w:t>
      </w:r>
      <w:r w:rsidRPr="000B6724">
        <w:rPr>
          <w:rFonts w:ascii="ＭＳ ゴシック" w:eastAsia="ＭＳ ゴシック" w:hAnsi="ＭＳ ゴシック"/>
          <w:sz w:val="16"/>
          <w:szCs w:val="16"/>
        </w:rPr>
        <w:t>79</w:t>
      </w:r>
      <w:r w:rsidRPr="000B6724">
        <w:rPr>
          <w:rFonts w:ascii="ＭＳ ゴシック" w:eastAsia="ＭＳ ゴシック" w:hAnsi="ＭＳ ゴシック" w:hint="eastAsia"/>
          <w:sz w:val="16"/>
          <w:szCs w:val="16"/>
        </w:rPr>
        <w:t>号）第５条第９号に掲げるものを除く。）</w:t>
      </w:r>
    </w:p>
    <w:p w:rsidR="000B6724" w:rsidRPr="000B6724" w:rsidRDefault="000B6724" w:rsidP="000B6724">
      <w:pPr>
        <w:ind w:firstLineChars="100" w:firstLine="160"/>
        <w:rPr>
          <w:rFonts w:ascii="ＭＳ ゴシック" w:eastAsia="ＭＳ ゴシック" w:hAnsi="ＭＳ ゴシック"/>
          <w:sz w:val="16"/>
          <w:szCs w:val="16"/>
        </w:rPr>
      </w:pPr>
      <w:r w:rsidRPr="000B6724">
        <w:rPr>
          <w:rFonts w:ascii="ＭＳ ゴシック" w:eastAsia="ＭＳ ゴシック" w:hAnsi="ＭＳ ゴシック" w:hint="eastAsia"/>
          <w:sz w:val="16"/>
          <w:szCs w:val="16"/>
        </w:rPr>
        <w:t>三　自動車教習所又は学習塾、華道教室、囲碁教室その他これらに類するもの</w:t>
      </w:r>
    </w:p>
    <w:p w:rsidR="000B6724" w:rsidRPr="000B6724" w:rsidRDefault="000B6724" w:rsidP="000B6724">
      <w:pPr>
        <w:ind w:firstLineChars="100" w:firstLine="160"/>
        <w:rPr>
          <w:rFonts w:ascii="ＭＳ ゴシック" w:eastAsia="ＭＳ ゴシック" w:hAnsi="ＭＳ ゴシック" w:hint="eastAsia"/>
          <w:sz w:val="16"/>
          <w:szCs w:val="16"/>
        </w:rPr>
      </w:pPr>
      <w:r w:rsidRPr="000B6724">
        <w:rPr>
          <w:rFonts w:ascii="ＭＳ ゴシック" w:eastAsia="ＭＳ ゴシック" w:hAnsi="ＭＳ ゴシック" w:hint="eastAsia"/>
          <w:sz w:val="16"/>
          <w:szCs w:val="16"/>
        </w:rPr>
        <w:t xml:space="preserve">　　　附則(令和元年規則第３０号)</w:t>
      </w:r>
    </w:p>
    <w:p w:rsidR="000B6724" w:rsidRPr="000B6724" w:rsidRDefault="000B6724" w:rsidP="000B6724">
      <w:pPr>
        <w:rPr>
          <w:rFonts w:ascii="ＭＳ ゴシック" w:eastAsia="ＭＳ ゴシック" w:hAnsi="ＭＳ ゴシック" w:hint="eastAsia"/>
          <w:sz w:val="16"/>
          <w:szCs w:val="16"/>
        </w:rPr>
      </w:pPr>
      <w:r w:rsidRPr="000B6724">
        <w:rPr>
          <w:rFonts w:ascii="ＭＳ ゴシック" w:eastAsia="ＭＳ ゴシック" w:hAnsi="ＭＳ ゴシック" w:hint="eastAsia"/>
          <w:sz w:val="16"/>
          <w:szCs w:val="16"/>
        </w:rPr>
        <w:t>（施行期日）</w:t>
      </w:r>
    </w:p>
    <w:p w:rsidR="000B6724" w:rsidRPr="000B6724" w:rsidRDefault="000B6724" w:rsidP="000B6724">
      <w:pPr>
        <w:rPr>
          <w:rFonts w:ascii="ＭＳ ゴシック" w:eastAsia="ＭＳ ゴシック" w:hAnsi="ＭＳ ゴシック" w:hint="eastAsia"/>
          <w:sz w:val="16"/>
          <w:szCs w:val="16"/>
        </w:rPr>
      </w:pPr>
      <w:r w:rsidRPr="000B6724">
        <w:rPr>
          <w:rFonts w:ascii="ＭＳ ゴシック" w:eastAsia="ＭＳ ゴシック" w:hAnsi="ＭＳ ゴシック" w:hint="eastAsia"/>
          <w:sz w:val="16"/>
          <w:szCs w:val="16"/>
        </w:rPr>
        <w:t>１　この規則は、令和元年７月１日から施行する。</w:t>
      </w:r>
    </w:p>
    <w:p w:rsidR="000B6724" w:rsidRPr="000B6724" w:rsidRDefault="000B6724" w:rsidP="000B6724">
      <w:pPr>
        <w:rPr>
          <w:rFonts w:ascii="ＭＳ ゴシック" w:eastAsia="ＭＳ ゴシック" w:hAnsi="ＭＳ ゴシック" w:hint="eastAsia"/>
          <w:sz w:val="16"/>
          <w:szCs w:val="16"/>
        </w:rPr>
      </w:pPr>
      <w:r w:rsidRPr="000B6724">
        <w:rPr>
          <w:rFonts w:ascii="ＭＳ ゴシック" w:eastAsia="ＭＳ ゴシック" w:hAnsi="ＭＳ ゴシック" w:hint="eastAsia"/>
          <w:sz w:val="16"/>
          <w:szCs w:val="16"/>
        </w:rPr>
        <w:t>（経過措置）</w:t>
      </w:r>
    </w:p>
    <w:p w:rsidR="000B6724" w:rsidRPr="000B6724" w:rsidRDefault="000B6724" w:rsidP="000B6724">
      <w:pPr>
        <w:ind w:left="160" w:hangingChars="100" w:hanging="160"/>
        <w:rPr>
          <w:rFonts w:ascii="ＭＳ ゴシック" w:eastAsia="ＭＳ ゴシック" w:hAnsi="ＭＳ ゴシック"/>
          <w:sz w:val="16"/>
          <w:szCs w:val="16"/>
        </w:rPr>
      </w:pPr>
      <w:r w:rsidRPr="000B6724">
        <w:rPr>
          <w:rFonts w:ascii="ＭＳ ゴシック" w:eastAsia="ＭＳ ゴシック" w:hAnsi="ＭＳ ゴシック" w:hint="eastAsia"/>
          <w:sz w:val="16"/>
          <w:szCs w:val="16"/>
        </w:rPr>
        <w:t>２　この規則の施行の際現に第二条の規定による改正前の大阪府福祉のまちづくり条例施行規則（以下「旧規則」という。）の様式により提出されている書類は、同条の規定による改正後の大阪府福祉のまちづくり条例施行規則（以下「新規則」という。）の様式により提出されたものとみなす。</w:t>
      </w:r>
    </w:p>
    <w:p w:rsidR="000B6724" w:rsidRPr="000B6724" w:rsidRDefault="000B6724" w:rsidP="000B6724">
      <w:pPr>
        <w:ind w:left="160" w:hangingChars="100" w:hanging="160"/>
        <w:rPr>
          <w:rFonts w:ascii="ＭＳ ゴシック" w:eastAsia="ＭＳ ゴシック" w:hAnsi="ＭＳ ゴシック"/>
          <w:sz w:val="16"/>
          <w:szCs w:val="16"/>
        </w:rPr>
      </w:pPr>
      <w:r w:rsidRPr="000B6724">
        <w:rPr>
          <w:rFonts w:ascii="ＭＳ ゴシック" w:eastAsia="ＭＳ ゴシック" w:hAnsi="ＭＳ ゴシック" w:hint="eastAsia"/>
          <w:sz w:val="16"/>
          <w:szCs w:val="16"/>
        </w:rPr>
        <w:t>３　旧規則の様式により作成した用紙は、当分の間、所要の調整をした上、新規則の様式により作成した用紙として使用することができる。</w:t>
      </w:r>
    </w:p>
    <w:p w:rsidR="000B6724" w:rsidRPr="000B6724" w:rsidRDefault="000B6724" w:rsidP="000B6724">
      <w:pPr>
        <w:ind w:left="160" w:hangingChars="100" w:hanging="160"/>
        <w:rPr>
          <w:rFonts w:ascii="ＭＳ ゴシック" w:eastAsia="ＭＳ ゴシック" w:hAnsi="ＭＳ ゴシック" w:hint="eastAsia"/>
          <w:sz w:val="16"/>
          <w:szCs w:val="16"/>
        </w:rPr>
      </w:pPr>
      <w:r w:rsidRPr="000B6724">
        <w:rPr>
          <w:rFonts w:ascii="ＭＳ ゴシック" w:eastAsia="ＭＳ ゴシック" w:hAnsi="ＭＳ ゴシック" w:hint="eastAsia"/>
          <w:sz w:val="16"/>
          <w:szCs w:val="16"/>
        </w:rPr>
        <w:t xml:space="preserve">　　　附則（令和元年規則第５９号）</w:t>
      </w:r>
    </w:p>
    <w:p w:rsidR="000B6724" w:rsidRPr="000B6724" w:rsidRDefault="000B6724" w:rsidP="000B6724">
      <w:pPr>
        <w:ind w:left="160" w:hangingChars="100" w:hanging="160"/>
        <w:rPr>
          <w:rFonts w:ascii="ＭＳ ゴシック" w:eastAsia="ＭＳ ゴシック" w:hAnsi="ＭＳ ゴシック" w:hint="eastAsia"/>
          <w:sz w:val="16"/>
          <w:szCs w:val="16"/>
        </w:rPr>
      </w:pPr>
      <w:r w:rsidRPr="000B6724">
        <w:rPr>
          <w:rFonts w:ascii="ＭＳ ゴシック" w:eastAsia="ＭＳ ゴシック" w:hAnsi="ＭＳ ゴシック" w:hint="eastAsia"/>
          <w:sz w:val="16"/>
          <w:szCs w:val="16"/>
        </w:rPr>
        <w:t>（施行期日）</w:t>
      </w:r>
    </w:p>
    <w:p w:rsidR="000B6724" w:rsidRPr="000B6724" w:rsidRDefault="000B6724" w:rsidP="000B6724">
      <w:pPr>
        <w:ind w:left="160" w:hangingChars="100" w:hanging="160"/>
        <w:rPr>
          <w:rFonts w:ascii="ＭＳ ゴシック" w:eastAsia="ＭＳ ゴシック" w:hAnsi="ＭＳ ゴシック"/>
          <w:sz w:val="16"/>
          <w:szCs w:val="16"/>
        </w:rPr>
      </w:pPr>
      <w:r w:rsidRPr="000B6724">
        <w:rPr>
          <w:rFonts w:ascii="ＭＳ ゴシック" w:eastAsia="ＭＳ ゴシック" w:hAnsi="ＭＳ ゴシック" w:hint="eastAsia"/>
          <w:sz w:val="16"/>
          <w:szCs w:val="16"/>
        </w:rPr>
        <w:t>１　この規則は、公布の日から施行する。</w:t>
      </w:r>
    </w:p>
    <w:p w:rsidR="000B6724" w:rsidRPr="000B6724" w:rsidRDefault="000B6724" w:rsidP="000B6724">
      <w:pPr>
        <w:ind w:left="160" w:hangingChars="100" w:hanging="160"/>
        <w:rPr>
          <w:rFonts w:ascii="ＭＳ ゴシック" w:eastAsia="ＭＳ ゴシック" w:hAnsi="ＭＳ ゴシック" w:hint="eastAsia"/>
          <w:sz w:val="16"/>
          <w:szCs w:val="16"/>
        </w:rPr>
      </w:pPr>
      <w:r w:rsidRPr="000B6724">
        <w:rPr>
          <w:rFonts w:ascii="ＭＳ ゴシック" w:eastAsia="ＭＳ ゴシック" w:hAnsi="ＭＳ ゴシック" w:hint="eastAsia"/>
          <w:sz w:val="16"/>
          <w:szCs w:val="16"/>
        </w:rPr>
        <w:t>（経過措置）</w:t>
      </w:r>
    </w:p>
    <w:p w:rsidR="000B6724" w:rsidRPr="000B6724" w:rsidRDefault="000B6724" w:rsidP="000B6724">
      <w:pPr>
        <w:ind w:left="160" w:hangingChars="100" w:hanging="160"/>
        <w:rPr>
          <w:rFonts w:ascii="ＭＳ ゴシック" w:eastAsia="ＭＳ ゴシック" w:hAnsi="ＭＳ ゴシック" w:hint="eastAsia"/>
          <w:sz w:val="16"/>
          <w:szCs w:val="16"/>
        </w:rPr>
      </w:pPr>
      <w:r w:rsidRPr="000B6724">
        <w:rPr>
          <w:rFonts w:ascii="ＭＳ ゴシック" w:eastAsia="ＭＳ ゴシック" w:hAnsi="ＭＳ ゴシック" w:hint="eastAsia"/>
          <w:sz w:val="16"/>
          <w:szCs w:val="16"/>
        </w:rPr>
        <w:t>２　この規則の施行の際現に改正前の大阪府福祉のまちづくり条例施行規則（以下「旧規則」という。）の様式により提出されている書類は、改正後の大阪府福祉のまちづくり条例施行規則（以下「新規則」という。）の様式により提出されたものとみなす。</w:t>
      </w:r>
    </w:p>
    <w:p w:rsidR="000B6724" w:rsidRPr="000B6724" w:rsidRDefault="000B6724" w:rsidP="000B6724">
      <w:pPr>
        <w:ind w:left="160" w:hangingChars="100" w:hanging="160"/>
        <w:rPr>
          <w:rFonts w:ascii="ＭＳ ゴシック" w:eastAsia="ＭＳ ゴシック" w:hAnsi="ＭＳ ゴシック"/>
          <w:sz w:val="16"/>
          <w:szCs w:val="16"/>
        </w:rPr>
      </w:pPr>
      <w:r w:rsidRPr="000B6724">
        <w:rPr>
          <w:rFonts w:ascii="ＭＳ ゴシック" w:eastAsia="ＭＳ ゴシック" w:hAnsi="ＭＳ ゴシック" w:hint="eastAsia"/>
          <w:sz w:val="16"/>
          <w:szCs w:val="16"/>
        </w:rPr>
        <w:t>３　旧規則の様式により作成した用紙は、当分の間、所要の調整をした上、新規則の様式により作成した用紙として使用することができる。</w:t>
      </w:r>
    </w:p>
    <w:p w:rsidR="000B6724" w:rsidRPr="000B6724" w:rsidRDefault="000B6724" w:rsidP="000B6724">
      <w:pPr>
        <w:ind w:left="160" w:hangingChars="100" w:hanging="160"/>
        <w:rPr>
          <w:rFonts w:ascii="ＭＳ ゴシック" w:eastAsia="ＭＳ ゴシック" w:hAnsi="ＭＳ ゴシック"/>
          <w:sz w:val="16"/>
          <w:szCs w:val="16"/>
        </w:rPr>
      </w:pPr>
      <w:r w:rsidRPr="000B6724">
        <w:rPr>
          <w:rFonts w:ascii="ＭＳ ゴシック" w:eastAsia="ＭＳ ゴシック" w:hAnsi="ＭＳ ゴシック" w:hint="eastAsia"/>
          <w:sz w:val="16"/>
          <w:szCs w:val="16"/>
        </w:rPr>
        <w:t xml:space="preserve">　　　附則（令和２年規則第５３号）</w:t>
      </w:r>
    </w:p>
    <w:p w:rsidR="000B6724" w:rsidRPr="000B6724" w:rsidRDefault="000B6724" w:rsidP="000B6724">
      <w:pPr>
        <w:rPr>
          <w:rFonts w:ascii="ＭＳ ゴシック" w:eastAsia="ＭＳ ゴシック" w:hAnsi="ＭＳ ゴシック"/>
          <w:sz w:val="16"/>
          <w:szCs w:val="16"/>
        </w:rPr>
      </w:pPr>
      <w:r w:rsidRPr="000B6724">
        <w:rPr>
          <w:rFonts w:ascii="ＭＳ ゴシック" w:eastAsia="ＭＳ ゴシック" w:hAnsi="ＭＳ ゴシック" w:hint="eastAsia"/>
          <w:sz w:val="16"/>
          <w:szCs w:val="16"/>
        </w:rPr>
        <w:t>（施行期日）</w:t>
      </w:r>
    </w:p>
    <w:p w:rsidR="000B6724" w:rsidRPr="000B6724" w:rsidRDefault="000B6724" w:rsidP="000B6724">
      <w:pPr>
        <w:rPr>
          <w:rFonts w:ascii="ＭＳ ゴシック" w:eastAsia="ＭＳ ゴシック" w:hAnsi="ＭＳ ゴシック"/>
          <w:sz w:val="16"/>
          <w:szCs w:val="16"/>
        </w:rPr>
      </w:pPr>
      <w:r w:rsidRPr="000B6724">
        <w:rPr>
          <w:rFonts w:ascii="ＭＳ ゴシック" w:eastAsia="ＭＳ ゴシック" w:hAnsi="ＭＳ ゴシック" w:hint="eastAsia"/>
          <w:sz w:val="16"/>
          <w:szCs w:val="16"/>
        </w:rPr>
        <w:t>１　この規則は、令和２年９月１日から施行する。</w:t>
      </w:r>
    </w:p>
    <w:p w:rsidR="000B6724" w:rsidRPr="000B6724" w:rsidRDefault="000B6724" w:rsidP="000B6724">
      <w:pPr>
        <w:rPr>
          <w:rFonts w:ascii="ＭＳ ゴシック" w:eastAsia="ＭＳ ゴシック" w:hAnsi="ＭＳ ゴシック"/>
          <w:sz w:val="16"/>
          <w:szCs w:val="16"/>
        </w:rPr>
      </w:pPr>
      <w:r w:rsidRPr="000B6724">
        <w:rPr>
          <w:rFonts w:ascii="ＭＳ ゴシック" w:eastAsia="ＭＳ ゴシック" w:hAnsi="ＭＳ ゴシック" w:hint="eastAsia"/>
          <w:sz w:val="16"/>
          <w:szCs w:val="16"/>
        </w:rPr>
        <w:t>（経過措置）</w:t>
      </w:r>
    </w:p>
    <w:p w:rsidR="000B6724" w:rsidRPr="000B6724" w:rsidRDefault="000B6724" w:rsidP="000B6724">
      <w:pPr>
        <w:ind w:left="160" w:hangingChars="100" w:hanging="160"/>
        <w:rPr>
          <w:rFonts w:ascii="ＭＳ ゴシック" w:eastAsia="ＭＳ ゴシック" w:hAnsi="ＭＳ ゴシック"/>
          <w:sz w:val="16"/>
          <w:szCs w:val="16"/>
        </w:rPr>
      </w:pPr>
      <w:r w:rsidRPr="000B6724">
        <w:rPr>
          <w:rFonts w:ascii="ＭＳ ゴシック" w:eastAsia="ＭＳ ゴシック" w:hAnsi="ＭＳ ゴシック" w:hint="eastAsia"/>
          <w:sz w:val="16"/>
          <w:szCs w:val="16"/>
        </w:rPr>
        <w:lastRenderedPageBreak/>
        <w:t>２　この規則の施行の際現に改正前の大阪府福祉のまちづくり条例施行規則（以下「旧規則」という。）の様式により提出されている申請書その他の書類は、改正後の大阪府福祉のまちづくり条例施行規則（以下「新規則」という。）の様式により提出されたものとみなす。</w:t>
      </w:r>
    </w:p>
    <w:p w:rsidR="000B6724" w:rsidRPr="000B6724" w:rsidRDefault="000B6724" w:rsidP="000B6724">
      <w:pPr>
        <w:ind w:left="160" w:hangingChars="100" w:hanging="160"/>
        <w:rPr>
          <w:rFonts w:ascii="ＭＳ ゴシック" w:eastAsia="ＭＳ ゴシック" w:hAnsi="ＭＳ ゴシック" w:hint="eastAsia"/>
          <w:sz w:val="16"/>
          <w:szCs w:val="16"/>
        </w:rPr>
      </w:pPr>
      <w:r w:rsidRPr="000B6724">
        <w:rPr>
          <w:rFonts w:ascii="ＭＳ ゴシック" w:eastAsia="ＭＳ ゴシック" w:hAnsi="ＭＳ ゴシック" w:hint="eastAsia"/>
          <w:sz w:val="16"/>
          <w:szCs w:val="16"/>
        </w:rPr>
        <w:t>３　旧規則の様式により作成した用紙は、当分の間、所要の調整をした上、新規則の様式により作成した用紙として使用することができる。</w:t>
      </w:r>
    </w:p>
    <w:p w:rsidR="00433A5D" w:rsidRDefault="00433A5D" w:rsidP="00433A5D">
      <w:pPr>
        <w:jc w:val="left"/>
        <w:rPr>
          <w:rFonts w:asciiTheme="majorEastAsia" w:eastAsiaTheme="majorEastAsia" w:hAnsiTheme="majorEastAsia" w:cs="Times New Roman"/>
          <w:color w:val="000000"/>
          <w:sz w:val="16"/>
          <w:szCs w:val="16"/>
        </w:rPr>
      </w:pPr>
    </w:p>
    <w:p w:rsidR="000B6724" w:rsidRDefault="000B6724" w:rsidP="00433A5D">
      <w:pPr>
        <w:jc w:val="left"/>
        <w:rPr>
          <w:rFonts w:asciiTheme="majorEastAsia" w:eastAsiaTheme="majorEastAsia" w:hAnsiTheme="majorEastAsia" w:cs="Times New Roman"/>
          <w:color w:val="000000"/>
          <w:sz w:val="16"/>
          <w:szCs w:val="16"/>
        </w:rPr>
      </w:pPr>
    </w:p>
    <w:p w:rsidR="000B6724" w:rsidRDefault="000B6724" w:rsidP="00433A5D">
      <w:pPr>
        <w:jc w:val="left"/>
        <w:rPr>
          <w:rFonts w:asciiTheme="majorEastAsia" w:eastAsiaTheme="majorEastAsia" w:hAnsiTheme="majorEastAsia" w:cs="Times New Roman"/>
          <w:color w:val="000000"/>
          <w:sz w:val="16"/>
          <w:szCs w:val="16"/>
        </w:rPr>
      </w:pPr>
    </w:p>
    <w:p w:rsidR="000B6724" w:rsidRDefault="000B6724" w:rsidP="00433A5D">
      <w:pPr>
        <w:jc w:val="left"/>
        <w:rPr>
          <w:rFonts w:asciiTheme="majorEastAsia" w:eastAsiaTheme="majorEastAsia" w:hAnsiTheme="majorEastAsia" w:cs="Times New Roman"/>
          <w:color w:val="000000"/>
          <w:sz w:val="16"/>
          <w:szCs w:val="16"/>
        </w:rPr>
      </w:pPr>
    </w:p>
    <w:p w:rsidR="000B6724" w:rsidRDefault="000B6724" w:rsidP="00433A5D">
      <w:pPr>
        <w:jc w:val="left"/>
        <w:rPr>
          <w:rFonts w:asciiTheme="majorEastAsia" w:eastAsiaTheme="majorEastAsia" w:hAnsiTheme="majorEastAsia" w:cs="Times New Roman"/>
          <w:color w:val="000000"/>
          <w:sz w:val="16"/>
          <w:szCs w:val="16"/>
        </w:rPr>
      </w:pPr>
    </w:p>
    <w:p w:rsidR="000B6724" w:rsidRDefault="000B6724" w:rsidP="00433A5D">
      <w:pPr>
        <w:jc w:val="left"/>
        <w:rPr>
          <w:rFonts w:asciiTheme="majorEastAsia" w:eastAsiaTheme="majorEastAsia" w:hAnsiTheme="majorEastAsia" w:cs="Times New Roman"/>
          <w:color w:val="000000"/>
          <w:sz w:val="16"/>
          <w:szCs w:val="16"/>
        </w:rPr>
      </w:pPr>
    </w:p>
    <w:p w:rsidR="000B6724" w:rsidRDefault="000B6724" w:rsidP="00433A5D">
      <w:pPr>
        <w:jc w:val="left"/>
        <w:rPr>
          <w:rFonts w:asciiTheme="majorEastAsia" w:eastAsiaTheme="majorEastAsia" w:hAnsiTheme="majorEastAsia" w:cs="Times New Roman"/>
          <w:color w:val="000000"/>
          <w:sz w:val="16"/>
          <w:szCs w:val="16"/>
        </w:rPr>
      </w:pPr>
    </w:p>
    <w:p w:rsidR="000B6724" w:rsidRDefault="000B6724" w:rsidP="00433A5D">
      <w:pPr>
        <w:jc w:val="left"/>
        <w:rPr>
          <w:rFonts w:asciiTheme="majorEastAsia" w:eastAsiaTheme="majorEastAsia" w:hAnsiTheme="majorEastAsia" w:cs="Times New Roman"/>
          <w:color w:val="000000"/>
          <w:sz w:val="16"/>
          <w:szCs w:val="16"/>
        </w:rPr>
      </w:pPr>
    </w:p>
    <w:p w:rsidR="000B6724" w:rsidRDefault="000B6724" w:rsidP="00433A5D">
      <w:pPr>
        <w:jc w:val="left"/>
        <w:rPr>
          <w:rFonts w:asciiTheme="majorEastAsia" w:eastAsiaTheme="majorEastAsia" w:hAnsiTheme="majorEastAsia" w:cs="Times New Roman"/>
          <w:color w:val="000000"/>
          <w:sz w:val="16"/>
          <w:szCs w:val="16"/>
        </w:rPr>
      </w:pPr>
    </w:p>
    <w:p w:rsidR="000B6724" w:rsidRDefault="000B6724" w:rsidP="00433A5D">
      <w:pPr>
        <w:jc w:val="left"/>
        <w:rPr>
          <w:rFonts w:asciiTheme="majorEastAsia" w:eastAsiaTheme="majorEastAsia" w:hAnsiTheme="majorEastAsia" w:cs="Times New Roman"/>
          <w:color w:val="000000"/>
          <w:sz w:val="16"/>
          <w:szCs w:val="16"/>
        </w:rPr>
      </w:pPr>
    </w:p>
    <w:p w:rsidR="000B6724" w:rsidRDefault="000B6724" w:rsidP="00433A5D">
      <w:pPr>
        <w:jc w:val="left"/>
        <w:rPr>
          <w:rFonts w:asciiTheme="majorEastAsia" w:eastAsiaTheme="majorEastAsia" w:hAnsiTheme="majorEastAsia" w:cs="Times New Roman"/>
          <w:color w:val="000000"/>
          <w:sz w:val="16"/>
          <w:szCs w:val="16"/>
        </w:rPr>
      </w:pPr>
    </w:p>
    <w:p w:rsidR="000B6724" w:rsidRDefault="000B6724" w:rsidP="00433A5D">
      <w:pPr>
        <w:jc w:val="left"/>
        <w:rPr>
          <w:rFonts w:asciiTheme="majorEastAsia" w:eastAsiaTheme="majorEastAsia" w:hAnsiTheme="majorEastAsia" w:cs="Times New Roman"/>
          <w:color w:val="000000"/>
          <w:sz w:val="16"/>
          <w:szCs w:val="16"/>
        </w:rPr>
      </w:pPr>
    </w:p>
    <w:p w:rsidR="000B6724" w:rsidRDefault="000B6724" w:rsidP="00433A5D">
      <w:pPr>
        <w:jc w:val="left"/>
        <w:rPr>
          <w:rFonts w:asciiTheme="majorEastAsia" w:eastAsiaTheme="majorEastAsia" w:hAnsiTheme="majorEastAsia" w:cs="Times New Roman"/>
          <w:color w:val="000000"/>
          <w:sz w:val="16"/>
          <w:szCs w:val="16"/>
        </w:rPr>
      </w:pPr>
    </w:p>
    <w:p w:rsidR="000B6724" w:rsidRDefault="000B6724" w:rsidP="00433A5D">
      <w:pPr>
        <w:jc w:val="left"/>
        <w:rPr>
          <w:rFonts w:asciiTheme="majorEastAsia" w:eastAsiaTheme="majorEastAsia" w:hAnsiTheme="majorEastAsia" w:cs="Times New Roman"/>
          <w:color w:val="000000"/>
          <w:sz w:val="16"/>
          <w:szCs w:val="16"/>
        </w:rPr>
      </w:pPr>
    </w:p>
    <w:p w:rsidR="000B6724" w:rsidRDefault="000B6724" w:rsidP="00433A5D">
      <w:pPr>
        <w:jc w:val="left"/>
        <w:rPr>
          <w:rFonts w:asciiTheme="majorEastAsia" w:eastAsiaTheme="majorEastAsia" w:hAnsiTheme="majorEastAsia" w:cs="Times New Roman"/>
          <w:color w:val="000000"/>
          <w:sz w:val="16"/>
          <w:szCs w:val="16"/>
        </w:rPr>
      </w:pPr>
    </w:p>
    <w:p w:rsidR="000B6724" w:rsidRDefault="000B6724" w:rsidP="00433A5D">
      <w:pPr>
        <w:jc w:val="left"/>
        <w:rPr>
          <w:rFonts w:asciiTheme="majorEastAsia" w:eastAsiaTheme="majorEastAsia" w:hAnsiTheme="majorEastAsia" w:cs="Times New Roman"/>
          <w:color w:val="000000"/>
          <w:sz w:val="16"/>
          <w:szCs w:val="16"/>
        </w:rPr>
      </w:pPr>
    </w:p>
    <w:p w:rsidR="000B6724" w:rsidRDefault="000B6724" w:rsidP="00433A5D">
      <w:pPr>
        <w:jc w:val="left"/>
        <w:rPr>
          <w:rFonts w:asciiTheme="majorEastAsia" w:eastAsiaTheme="majorEastAsia" w:hAnsiTheme="majorEastAsia" w:cs="Times New Roman"/>
          <w:color w:val="000000"/>
          <w:sz w:val="16"/>
          <w:szCs w:val="16"/>
        </w:rPr>
      </w:pPr>
    </w:p>
    <w:p w:rsidR="000B6724" w:rsidRDefault="000B6724" w:rsidP="00433A5D">
      <w:pPr>
        <w:jc w:val="left"/>
        <w:rPr>
          <w:rFonts w:asciiTheme="majorEastAsia" w:eastAsiaTheme="majorEastAsia" w:hAnsiTheme="majorEastAsia" w:cs="Times New Roman"/>
          <w:color w:val="000000"/>
          <w:sz w:val="16"/>
          <w:szCs w:val="16"/>
        </w:rPr>
      </w:pPr>
    </w:p>
    <w:p w:rsidR="000B6724" w:rsidRDefault="000B6724" w:rsidP="00433A5D">
      <w:pPr>
        <w:jc w:val="left"/>
        <w:rPr>
          <w:rFonts w:asciiTheme="majorEastAsia" w:eastAsiaTheme="majorEastAsia" w:hAnsiTheme="majorEastAsia" w:cs="Times New Roman"/>
          <w:color w:val="000000"/>
          <w:sz w:val="16"/>
          <w:szCs w:val="16"/>
        </w:rPr>
      </w:pPr>
    </w:p>
    <w:p w:rsidR="000B6724" w:rsidRDefault="000B6724" w:rsidP="00433A5D">
      <w:pPr>
        <w:jc w:val="left"/>
        <w:rPr>
          <w:rFonts w:asciiTheme="majorEastAsia" w:eastAsiaTheme="majorEastAsia" w:hAnsiTheme="majorEastAsia" w:cs="Times New Roman"/>
          <w:color w:val="000000"/>
          <w:sz w:val="16"/>
          <w:szCs w:val="16"/>
        </w:rPr>
      </w:pPr>
    </w:p>
    <w:p w:rsidR="000B6724" w:rsidRDefault="000B6724" w:rsidP="00433A5D">
      <w:pPr>
        <w:jc w:val="left"/>
        <w:rPr>
          <w:rFonts w:asciiTheme="majorEastAsia" w:eastAsiaTheme="majorEastAsia" w:hAnsiTheme="majorEastAsia" w:cs="Times New Roman"/>
          <w:color w:val="000000"/>
          <w:sz w:val="16"/>
          <w:szCs w:val="16"/>
        </w:rPr>
      </w:pPr>
    </w:p>
    <w:p w:rsidR="000B6724" w:rsidRDefault="000B6724" w:rsidP="00433A5D">
      <w:pPr>
        <w:jc w:val="left"/>
        <w:rPr>
          <w:rFonts w:asciiTheme="majorEastAsia" w:eastAsiaTheme="majorEastAsia" w:hAnsiTheme="majorEastAsia" w:cs="Times New Roman"/>
          <w:color w:val="000000"/>
          <w:sz w:val="16"/>
          <w:szCs w:val="16"/>
        </w:rPr>
      </w:pPr>
    </w:p>
    <w:p w:rsidR="000B6724" w:rsidRDefault="000B6724" w:rsidP="00433A5D">
      <w:pPr>
        <w:jc w:val="left"/>
        <w:rPr>
          <w:rFonts w:asciiTheme="majorEastAsia" w:eastAsiaTheme="majorEastAsia" w:hAnsiTheme="majorEastAsia" w:cs="Times New Roman"/>
          <w:color w:val="000000"/>
          <w:sz w:val="16"/>
          <w:szCs w:val="16"/>
        </w:rPr>
      </w:pPr>
    </w:p>
    <w:p w:rsidR="000B6724" w:rsidRDefault="000B6724" w:rsidP="00433A5D">
      <w:pPr>
        <w:jc w:val="left"/>
        <w:rPr>
          <w:rFonts w:asciiTheme="majorEastAsia" w:eastAsiaTheme="majorEastAsia" w:hAnsiTheme="majorEastAsia" w:cs="Times New Roman"/>
          <w:color w:val="000000"/>
          <w:sz w:val="16"/>
          <w:szCs w:val="16"/>
        </w:rPr>
      </w:pPr>
    </w:p>
    <w:p w:rsidR="000B6724" w:rsidRDefault="000B6724" w:rsidP="00433A5D">
      <w:pPr>
        <w:jc w:val="left"/>
        <w:rPr>
          <w:rFonts w:asciiTheme="majorEastAsia" w:eastAsiaTheme="majorEastAsia" w:hAnsiTheme="majorEastAsia" w:cs="Times New Roman"/>
          <w:color w:val="000000"/>
          <w:sz w:val="16"/>
          <w:szCs w:val="16"/>
        </w:rPr>
      </w:pPr>
    </w:p>
    <w:p w:rsidR="000B6724" w:rsidRDefault="000B6724" w:rsidP="00433A5D">
      <w:pPr>
        <w:jc w:val="left"/>
        <w:rPr>
          <w:rFonts w:asciiTheme="majorEastAsia" w:eastAsiaTheme="majorEastAsia" w:hAnsiTheme="majorEastAsia" w:cs="Times New Roman"/>
          <w:color w:val="000000"/>
          <w:sz w:val="16"/>
          <w:szCs w:val="16"/>
        </w:rPr>
      </w:pPr>
    </w:p>
    <w:p w:rsidR="000B6724" w:rsidRDefault="000B6724" w:rsidP="00433A5D">
      <w:pPr>
        <w:jc w:val="left"/>
        <w:rPr>
          <w:rFonts w:asciiTheme="majorEastAsia" w:eastAsiaTheme="majorEastAsia" w:hAnsiTheme="majorEastAsia" w:cs="Times New Roman"/>
          <w:color w:val="000000"/>
          <w:sz w:val="16"/>
          <w:szCs w:val="16"/>
        </w:rPr>
      </w:pPr>
    </w:p>
    <w:p w:rsidR="000B6724" w:rsidRDefault="000B6724" w:rsidP="00433A5D">
      <w:pPr>
        <w:jc w:val="left"/>
        <w:rPr>
          <w:rFonts w:asciiTheme="majorEastAsia" w:eastAsiaTheme="majorEastAsia" w:hAnsiTheme="majorEastAsia" w:cs="Times New Roman"/>
          <w:color w:val="000000"/>
          <w:sz w:val="16"/>
          <w:szCs w:val="16"/>
        </w:rPr>
      </w:pPr>
    </w:p>
    <w:p w:rsidR="000B6724" w:rsidRDefault="000B6724" w:rsidP="00433A5D">
      <w:pPr>
        <w:jc w:val="left"/>
        <w:rPr>
          <w:rFonts w:asciiTheme="majorEastAsia" w:eastAsiaTheme="majorEastAsia" w:hAnsiTheme="majorEastAsia" w:cs="Times New Roman"/>
          <w:color w:val="000000"/>
          <w:sz w:val="16"/>
          <w:szCs w:val="16"/>
        </w:rPr>
      </w:pPr>
    </w:p>
    <w:p w:rsidR="000B6724" w:rsidRDefault="000B6724" w:rsidP="00433A5D">
      <w:pPr>
        <w:jc w:val="left"/>
        <w:rPr>
          <w:rFonts w:asciiTheme="majorEastAsia" w:eastAsiaTheme="majorEastAsia" w:hAnsiTheme="majorEastAsia" w:cs="Times New Roman"/>
          <w:color w:val="000000"/>
          <w:sz w:val="16"/>
          <w:szCs w:val="16"/>
        </w:rPr>
      </w:pPr>
    </w:p>
    <w:p w:rsidR="000B6724" w:rsidRDefault="000B6724" w:rsidP="00433A5D">
      <w:pPr>
        <w:jc w:val="left"/>
        <w:rPr>
          <w:rFonts w:asciiTheme="majorEastAsia" w:eastAsiaTheme="majorEastAsia" w:hAnsiTheme="majorEastAsia" w:cs="Times New Roman"/>
          <w:color w:val="000000"/>
          <w:sz w:val="16"/>
          <w:szCs w:val="16"/>
        </w:rPr>
      </w:pPr>
    </w:p>
    <w:p w:rsidR="000B6724" w:rsidRDefault="000B6724" w:rsidP="00433A5D">
      <w:pPr>
        <w:jc w:val="left"/>
        <w:rPr>
          <w:rFonts w:asciiTheme="majorEastAsia" w:eastAsiaTheme="majorEastAsia" w:hAnsiTheme="majorEastAsia" w:cs="Times New Roman"/>
          <w:color w:val="000000"/>
          <w:sz w:val="16"/>
          <w:szCs w:val="16"/>
        </w:rPr>
      </w:pPr>
    </w:p>
    <w:p w:rsidR="000B6724" w:rsidRPr="000B6724" w:rsidRDefault="000B6724" w:rsidP="00433A5D">
      <w:pPr>
        <w:jc w:val="left"/>
        <w:rPr>
          <w:rFonts w:asciiTheme="majorEastAsia" w:eastAsiaTheme="majorEastAsia" w:hAnsiTheme="majorEastAsia" w:cs="Times New Roman" w:hint="eastAsia"/>
          <w:color w:val="000000"/>
          <w:sz w:val="16"/>
          <w:szCs w:val="16"/>
        </w:rPr>
      </w:pPr>
    </w:p>
    <w:tbl>
      <w:tblPr>
        <w:tblW w:w="0" w:type="auto"/>
        <w:shd w:val="clear" w:color="auto" w:fill="244061"/>
        <w:tblLook w:val="04A0" w:firstRow="1" w:lastRow="0" w:firstColumn="1" w:lastColumn="0" w:noHBand="0" w:noVBand="1"/>
      </w:tblPr>
      <w:tblGrid>
        <w:gridCol w:w="9286"/>
      </w:tblGrid>
      <w:tr w:rsidR="00433A5D" w:rsidRPr="00A04C09" w:rsidTr="007D0EF2">
        <w:trPr>
          <w:trHeight w:val="794"/>
        </w:trPr>
        <w:tc>
          <w:tcPr>
            <w:tcW w:w="9287" w:type="dxa"/>
            <w:shd w:val="clear" w:color="auto" w:fill="244061"/>
            <w:vAlign w:val="center"/>
          </w:tcPr>
          <w:p w:rsidR="00433A5D" w:rsidRPr="00A04C09" w:rsidRDefault="00433A5D" w:rsidP="007D0EF2">
            <w:pPr>
              <w:overflowPunct w:val="0"/>
              <w:autoSpaceDE w:val="0"/>
              <w:autoSpaceDN w:val="0"/>
              <w:adjustRightInd w:val="0"/>
              <w:spacing w:line="0" w:lineRule="atLeast"/>
              <w:textAlignment w:val="baseline"/>
              <w:rPr>
                <w:rFonts w:ascii="ＭＳ ゴシック" w:eastAsia="ＭＳ ゴシック" w:hAnsi="ＭＳ ゴシック" w:cs="Times New Roman"/>
                <w:b/>
                <w:sz w:val="28"/>
                <w:szCs w:val="28"/>
              </w:rPr>
            </w:pPr>
            <w:r w:rsidRPr="00A04C09">
              <w:rPr>
                <w:rFonts w:ascii="ＭＳ 明朝" w:eastAsia="ＭＳ 明朝" w:hAnsi="Century" w:cs="Times New Roman"/>
                <w:sz w:val="22"/>
                <w:szCs w:val="24"/>
              </w:rPr>
              <w:lastRenderedPageBreak/>
              <w:br w:type="page"/>
            </w:r>
            <w:r w:rsidRPr="00A04C09">
              <w:rPr>
                <w:rFonts w:ascii="ＭＳ 明朝" w:eastAsia="平成明朝" w:hAnsi="ＭＳ 明朝" w:cs="Times New Roman"/>
                <w:color w:val="000000"/>
                <w:sz w:val="22"/>
                <w:szCs w:val="24"/>
              </w:rPr>
              <w:br w:type="page"/>
            </w:r>
            <w:r w:rsidR="0024399A" w:rsidRPr="0024399A">
              <w:rPr>
                <w:rFonts w:asciiTheme="majorEastAsia" w:eastAsiaTheme="majorEastAsia" w:hAnsiTheme="majorEastAsia" w:cs="Times New Roman" w:hint="eastAsia"/>
                <w:b/>
                <w:color w:val="FFFFFF" w:themeColor="background1"/>
                <w:sz w:val="28"/>
                <w:szCs w:val="28"/>
              </w:rPr>
              <w:t>１</w:t>
            </w:r>
            <w:r w:rsidR="00123CDD">
              <w:rPr>
                <w:rFonts w:asciiTheme="majorEastAsia" w:eastAsiaTheme="majorEastAsia" w:hAnsiTheme="majorEastAsia" w:cs="Times New Roman" w:hint="eastAsia"/>
                <w:b/>
                <w:color w:val="FFFFFF" w:themeColor="background1"/>
                <w:sz w:val="28"/>
                <w:szCs w:val="28"/>
              </w:rPr>
              <w:t>-</w:t>
            </w:r>
            <w:r w:rsidR="0024399A" w:rsidRPr="0024399A">
              <w:rPr>
                <w:rFonts w:asciiTheme="majorEastAsia" w:eastAsiaTheme="majorEastAsia" w:hAnsiTheme="majorEastAsia" w:cs="Times New Roman" w:hint="eastAsia"/>
                <w:b/>
                <w:color w:val="FFFFFF" w:themeColor="background1"/>
                <w:sz w:val="28"/>
                <w:szCs w:val="28"/>
              </w:rPr>
              <w:t>８</w:t>
            </w:r>
            <w:r w:rsidR="0024399A">
              <w:rPr>
                <w:rFonts w:ascii="ＭＳ 明朝" w:eastAsia="平成明朝" w:hAnsi="ＭＳ 明朝" w:cs="Times New Roman" w:hint="eastAsia"/>
                <w:color w:val="000000"/>
                <w:sz w:val="22"/>
                <w:szCs w:val="24"/>
              </w:rPr>
              <w:t xml:space="preserve"> </w:t>
            </w:r>
            <w:r w:rsidRPr="00A04C09">
              <w:rPr>
                <w:rFonts w:asciiTheme="majorEastAsia" w:eastAsiaTheme="majorEastAsia" w:hAnsiTheme="majorEastAsia" w:cs="Times New Roman" w:hint="eastAsia"/>
                <w:b/>
                <w:color w:val="FFFFFF" w:themeColor="background1"/>
                <w:sz w:val="28"/>
                <w:szCs w:val="24"/>
              </w:rPr>
              <w:t>大阪府福祉のまちづくり条例の沿革と概要</w:t>
            </w:r>
          </w:p>
        </w:tc>
      </w:tr>
    </w:tbl>
    <w:p w:rsidR="00433A5D" w:rsidRPr="00A04C09" w:rsidRDefault="00433A5D" w:rsidP="00433A5D">
      <w:pPr>
        <w:rPr>
          <w:rFonts w:ascii="Century" w:eastAsia="ＭＳ ゴシック" w:hAnsi="Century" w:cs="Times New Roman"/>
          <w:b/>
          <w:color w:val="0000FF"/>
          <w:sz w:val="24"/>
          <w:szCs w:val="24"/>
        </w:rPr>
      </w:pPr>
    </w:p>
    <w:p w:rsidR="00433A5D" w:rsidRPr="00A04C09" w:rsidRDefault="00433A5D" w:rsidP="00433A5D">
      <w:pPr>
        <w:rPr>
          <w:rFonts w:ascii="Century" w:eastAsia="ＭＳ ゴシック" w:hAnsi="Century" w:cs="Times New Roman"/>
          <w:b/>
          <w:color w:val="0000FF"/>
          <w:sz w:val="24"/>
          <w:szCs w:val="24"/>
        </w:rPr>
      </w:pPr>
      <w:r>
        <w:rPr>
          <w:rFonts w:ascii="Century" w:eastAsia="ＭＳ ゴシック" w:hAnsi="Century" w:cs="Times New Roman" w:hint="eastAsia"/>
          <w:b/>
          <w:color w:val="0000FF"/>
          <w:sz w:val="24"/>
          <w:szCs w:val="24"/>
        </w:rPr>
        <w:t>福祉のまちづくり</w:t>
      </w:r>
      <w:r w:rsidRPr="00A04C09">
        <w:rPr>
          <w:rFonts w:ascii="Century" w:eastAsia="ＭＳ ゴシック" w:hAnsi="Century" w:cs="Times New Roman" w:hint="eastAsia"/>
          <w:b/>
          <w:color w:val="0000FF"/>
          <w:sz w:val="24"/>
          <w:szCs w:val="24"/>
        </w:rPr>
        <w:t>条例の沿革（主要なもの）</w:t>
      </w:r>
    </w:p>
    <w:p w:rsidR="00433A5D" w:rsidRPr="00F8491E" w:rsidRDefault="00433A5D" w:rsidP="00433A5D">
      <w:pPr>
        <w:spacing w:line="280" w:lineRule="exact"/>
        <w:rPr>
          <w:rFonts w:ascii="Century" w:eastAsia="ＭＳ 明朝" w:hAnsi="Century" w:cs="Times New Roman"/>
          <w:szCs w:val="24"/>
        </w:rPr>
      </w:pPr>
    </w:p>
    <w:p w:rsidR="00433A5D" w:rsidRPr="00A04C09" w:rsidRDefault="00433A5D" w:rsidP="00433A5D">
      <w:pPr>
        <w:rPr>
          <w:rFonts w:ascii="ＤＦ細丸ゴシック体" w:eastAsia="ＤＦ細丸ゴシック体" w:hAnsi="Century" w:cs="Times New Roman"/>
          <w:sz w:val="18"/>
          <w:szCs w:val="24"/>
        </w:rPr>
      </w:pPr>
      <w:r>
        <w:rPr>
          <w:rFonts w:ascii="ＭＳ ゴシック" w:eastAsia="ＭＳ ゴシック" w:hAnsi="Century" w:cs="Times New Roman" w:hint="eastAsia"/>
          <w:b/>
          <w:sz w:val="20"/>
          <w:szCs w:val="24"/>
        </w:rPr>
        <w:t xml:space="preserve">１　</w:t>
      </w:r>
      <w:r w:rsidRPr="00A04C09">
        <w:rPr>
          <w:rFonts w:ascii="ＭＳ ゴシック" w:eastAsia="ＭＳ ゴシック" w:hAnsi="Century" w:cs="Times New Roman" w:hint="eastAsia"/>
          <w:b/>
          <w:sz w:val="20"/>
          <w:szCs w:val="24"/>
        </w:rPr>
        <w:t>福祉の街づくり整備指針</w:t>
      </w:r>
      <w:r w:rsidRPr="00A04C09">
        <w:rPr>
          <w:rFonts w:ascii="ＤＦ細丸ゴシック体" w:eastAsia="ＤＦ細丸ゴシック体" w:hAnsi="Century" w:cs="Times New Roman" w:hint="eastAsia"/>
          <w:sz w:val="18"/>
          <w:szCs w:val="24"/>
        </w:rPr>
        <w:t>（昭和57年3月）</w:t>
      </w:r>
    </w:p>
    <w:p w:rsidR="00433A5D" w:rsidRPr="00A04C09" w:rsidRDefault="00433A5D" w:rsidP="00433A5D">
      <w:pPr>
        <w:spacing w:line="280" w:lineRule="exact"/>
        <w:ind w:left="425"/>
        <w:rPr>
          <w:rFonts w:asciiTheme="majorEastAsia" w:eastAsiaTheme="majorEastAsia" w:hAnsiTheme="majorEastAsia" w:cs="Times New Roman"/>
          <w:color w:val="000000" w:themeColor="text1"/>
          <w:sz w:val="18"/>
          <w:szCs w:val="24"/>
        </w:rPr>
      </w:pPr>
      <w:r w:rsidRPr="00A04C09">
        <w:rPr>
          <w:rFonts w:asciiTheme="majorEastAsia" w:eastAsiaTheme="majorEastAsia" w:hAnsiTheme="majorEastAsia" w:cs="Times New Roman" w:hint="eastAsia"/>
          <w:color w:val="000000" w:themeColor="text1"/>
          <w:sz w:val="18"/>
          <w:szCs w:val="24"/>
        </w:rPr>
        <w:t xml:space="preserve">　昭和56年6月、国連・国際障害者年を期して、福祉のまちづくり検討委員会が設置され、その検討報告を受けて、昭和57年に建築物や道路等の整備指針となる「福祉の街づくり整備指針」が策定されました。</w:t>
      </w:r>
    </w:p>
    <w:p w:rsidR="00433A5D" w:rsidRPr="00A04C09" w:rsidRDefault="00433A5D" w:rsidP="00433A5D">
      <w:pPr>
        <w:spacing w:line="280" w:lineRule="exact"/>
        <w:ind w:left="425"/>
        <w:rPr>
          <w:rFonts w:ascii="ＤＦ細丸ゴシック体" w:eastAsia="ＤＦ細丸ゴシック体" w:hAnsi="Century" w:cs="Times New Roman"/>
          <w:sz w:val="18"/>
          <w:szCs w:val="24"/>
        </w:rPr>
      </w:pPr>
      <w:r w:rsidRPr="00A04C09">
        <w:rPr>
          <w:rFonts w:asciiTheme="majorEastAsia" w:eastAsiaTheme="majorEastAsia" w:hAnsiTheme="majorEastAsia" w:cs="Times New Roman" w:hint="eastAsia"/>
          <w:color w:val="000000" w:themeColor="text1"/>
          <w:sz w:val="18"/>
          <w:szCs w:val="24"/>
        </w:rPr>
        <w:t xml:space="preserve">　この指針に基づき、その啓発に努めるとともに、主に府有施設の整備をはじめ公共施設の整備・改善が進められてきました。</w:t>
      </w:r>
    </w:p>
    <w:p w:rsidR="00433A5D" w:rsidRPr="00A04C09" w:rsidRDefault="00433A5D" w:rsidP="00433A5D">
      <w:pPr>
        <w:spacing w:line="280" w:lineRule="exact"/>
        <w:rPr>
          <w:rFonts w:ascii="Century" w:eastAsia="ＭＳ 明朝" w:hAnsi="Century" w:cs="Times New Roman"/>
          <w:szCs w:val="24"/>
        </w:rPr>
      </w:pPr>
    </w:p>
    <w:p w:rsidR="00433A5D" w:rsidRPr="00A04C09" w:rsidRDefault="00433A5D" w:rsidP="00433A5D">
      <w:pPr>
        <w:rPr>
          <w:rFonts w:asciiTheme="majorEastAsia" w:eastAsiaTheme="majorEastAsia" w:hAnsiTheme="majorEastAsia" w:cs="Times New Roman"/>
          <w:color w:val="000000" w:themeColor="text1"/>
          <w:sz w:val="18"/>
          <w:szCs w:val="24"/>
        </w:rPr>
      </w:pPr>
      <w:r>
        <w:rPr>
          <w:rFonts w:ascii="ＭＳ ゴシック" w:eastAsia="ＭＳ ゴシック" w:hAnsi="Century" w:cs="Times New Roman" w:hint="eastAsia"/>
          <w:b/>
          <w:sz w:val="20"/>
          <w:szCs w:val="24"/>
        </w:rPr>
        <w:t xml:space="preserve">２　</w:t>
      </w:r>
      <w:r w:rsidRPr="00A04C09">
        <w:rPr>
          <w:rFonts w:ascii="ＭＳ ゴシック" w:eastAsia="ＭＳ ゴシック" w:hAnsi="Century" w:cs="Times New Roman" w:hint="eastAsia"/>
          <w:b/>
          <w:sz w:val="20"/>
          <w:szCs w:val="24"/>
        </w:rPr>
        <w:t>大阪府建築基準法施行条例の改正</w:t>
      </w:r>
      <w:r w:rsidRPr="00A04C09">
        <w:rPr>
          <w:rFonts w:asciiTheme="majorEastAsia" w:eastAsiaTheme="majorEastAsia" w:hAnsiTheme="majorEastAsia" w:cs="Times New Roman" w:hint="eastAsia"/>
          <w:color w:val="000000" w:themeColor="text1"/>
          <w:sz w:val="18"/>
          <w:szCs w:val="24"/>
        </w:rPr>
        <w:t>（平成4年3月24日公布、平成4年11月1日施行）</w:t>
      </w:r>
    </w:p>
    <w:p w:rsidR="00433A5D" w:rsidRPr="00A04C09" w:rsidRDefault="00433A5D" w:rsidP="00433A5D">
      <w:pPr>
        <w:spacing w:line="280" w:lineRule="exact"/>
        <w:ind w:left="426"/>
        <w:rPr>
          <w:rFonts w:asciiTheme="majorEastAsia" w:eastAsiaTheme="majorEastAsia" w:hAnsiTheme="majorEastAsia" w:cs="Times New Roman"/>
          <w:color w:val="000000" w:themeColor="text1"/>
          <w:sz w:val="18"/>
          <w:szCs w:val="24"/>
        </w:rPr>
      </w:pPr>
      <w:r w:rsidRPr="00A04C09">
        <w:rPr>
          <w:rFonts w:asciiTheme="majorEastAsia" w:eastAsiaTheme="majorEastAsia" w:hAnsiTheme="majorEastAsia" w:cs="Times New Roman" w:hint="eastAsia"/>
          <w:color w:val="000000" w:themeColor="text1"/>
          <w:sz w:val="18"/>
          <w:szCs w:val="24"/>
        </w:rPr>
        <w:t xml:space="preserve">　平成4年は折りしも「国連・障害者の十年」の最終年であり、また福祉の街づくり整備指針策定より約10年を経過したにもかかわらず、民間施設等を含め充分な整備水準が確保されるに至っていませんでした。</w:t>
      </w:r>
    </w:p>
    <w:p w:rsidR="00433A5D" w:rsidRPr="00A04C09" w:rsidRDefault="00433A5D" w:rsidP="00433A5D">
      <w:pPr>
        <w:spacing w:line="280" w:lineRule="exact"/>
        <w:ind w:left="426"/>
        <w:rPr>
          <w:rFonts w:asciiTheme="majorEastAsia" w:eastAsiaTheme="majorEastAsia" w:hAnsiTheme="majorEastAsia" w:cs="Times New Roman"/>
          <w:color w:val="000000" w:themeColor="text1"/>
          <w:sz w:val="18"/>
          <w:szCs w:val="24"/>
        </w:rPr>
      </w:pPr>
      <w:r w:rsidRPr="00A04C09">
        <w:rPr>
          <w:rFonts w:asciiTheme="majorEastAsia" w:eastAsiaTheme="majorEastAsia" w:hAnsiTheme="majorEastAsia" w:cs="Times New Roman" w:hint="eastAsia"/>
          <w:color w:val="000000" w:themeColor="text1"/>
          <w:sz w:val="18"/>
          <w:szCs w:val="24"/>
        </w:rPr>
        <w:t xml:space="preserve">　さらに、高齢化の急速な進展や、社会環境の急激な変化に伴い福祉のまちづくりの施策の新たな展開が大阪府における重要な課題と認識され、その対応が求められていました。</w:t>
      </w:r>
    </w:p>
    <w:p w:rsidR="00433A5D" w:rsidRPr="00A04C09" w:rsidRDefault="00433A5D" w:rsidP="00433A5D">
      <w:pPr>
        <w:spacing w:line="280" w:lineRule="exact"/>
        <w:ind w:left="426"/>
        <w:rPr>
          <w:rFonts w:ascii="ＤＦ細丸ゴシック体" w:eastAsia="ＤＦ細丸ゴシック体" w:hAnsi="Century" w:cs="Times New Roman"/>
          <w:sz w:val="18"/>
          <w:szCs w:val="24"/>
        </w:rPr>
      </w:pPr>
      <w:r w:rsidRPr="00A04C09">
        <w:rPr>
          <w:rFonts w:asciiTheme="majorEastAsia" w:eastAsiaTheme="majorEastAsia" w:hAnsiTheme="majorEastAsia" w:cs="Times New Roman" w:hint="eastAsia"/>
          <w:color w:val="000000" w:themeColor="text1"/>
          <w:sz w:val="18"/>
          <w:szCs w:val="24"/>
        </w:rPr>
        <w:t xml:space="preserve">　そこで、大阪府においても障がい者や高齢者等を始め、誰もが安心してまちに出られるよう不特定多数の人が利用する特殊建築物について、安全確保の見地から一定の整備基準を設けるため大阪府建築基準法施行条例の追加改正（福祉関係規定の創設）が行われました。</w:t>
      </w:r>
    </w:p>
    <w:p w:rsidR="00433A5D" w:rsidRPr="00A04C09" w:rsidRDefault="00433A5D" w:rsidP="00433A5D">
      <w:pPr>
        <w:spacing w:line="280" w:lineRule="exact"/>
        <w:rPr>
          <w:rFonts w:ascii="Century" w:eastAsia="ＭＳ 明朝" w:hAnsi="Century" w:cs="Times New Roman"/>
          <w:szCs w:val="24"/>
        </w:rPr>
      </w:pPr>
    </w:p>
    <w:p w:rsidR="00433A5D" w:rsidRPr="00A04C09" w:rsidRDefault="00433A5D" w:rsidP="00433A5D">
      <w:pPr>
        <w:rPr>
          <w:rFonts w:asciiTheme="majorEastAsia" w:eastAsiaTheme="majorEastAsia" w:hAnsiTheme="majorEastAsia" w:cs="Times New Roman"/>
          <w:sz w:val="18"/>
          <w:szCs w:val="24"/>
        </w:rPr>
      </w:pPr>
      <w:r>
        <w:rPr>
          <w:rFonts w:ascii="ＭＳ ゴシック" w:eastAsia="ＭＳ ゴシック" w:hAnsi="Century" w:cs="Times New Roman" w:hint="eastAsia"/>
          <w:b/>
          <w:sz w:val="20"/>
          <w:szCs w:val="24"/>
        </w:rPr>
        <w:t xml:space="preserve">３　</w:t>
      </w:r>
      <w:r w:rsidRPr="00A04C09">
        <w:rPr>
          <w:rFonts w:ascii="ＭＳ ゴシック" w:eastAsia="ＭＳ ゴシック" w:hAnsi="Century" w:cs="Times New Roman" w:hint="eastAsia"/>
          <w:b/>
          <w:sz w:val="20"/>
          <w:szCs w:val="24"/>
        </w:rPr>
        <w:t>大阪府福祉のまちづくり条例</w:t>
      </w:r>
      <w:r w:rsidRPr="00A04C09">
        <w:rPr>
          <w:rFonts w:asciiTheme="majorEastAsia" w:eastAsiaTheme="majorEastAsia" w:hAnsiTheme="majorEastAsia" w:cs="Times New Roman" w:hint="eastAsia"/>
          <w:sz w:val="18"/>
          <w:szCs w:val="24"/>
        </w:rPr>
        <w:t>（平成4年10月28日公布、平成5年4月1日施行）</w:t>
      </w:r>
    </w:p>
    <w:p w:rsidR="00433A5D" w:rsidRPr="00A04C09" w:rsidRDefault="00433A5D" w:rsidP="00433A5D">
      <w:pPr>
        <w:spacing w:line="280" w:lineRule="exact"/>
        <w:ind w:left="426"/>
        <w:rPr>
          <w:rFonts w:ascii="ＤＦ細丸ゴシック体" w:eastAsia="ＤＦ細丸ゴシック体" w:hAnsi="Century" w:cs="Times New Roman"/>
          <w:sz w:val="18"/>
          <w:szCs w:val="24"/>
        </w:rPr>
      </w:pPr>
      <w:r w:rsidRPr="00A04C09">
        <w:rPr>
          <w:rFonts w:asciiTheme="majorEastAsia" w:eastAsiaTheme="majorEastAsia" w:hAnsiTheme="majorEastAsia" w:cs="Times New Roman" w:hint="eastAsia"/>
          <w:sz w:val="18"/>
          <w:szCs w:val="24"/>
        </w:rPr>
        <w:t xml:space="preserve">　すべての府民が生きがいをもって生活することができる真に豊かな福祉社会の実現を目指すためには、建築基準法上の特殊建築物はもちろん、建築基準法施行条例で対象とならなかった駅や官公庁舎・銀行・道路・公園・駐車場等の不特定多数が利用する施設すべてに福祉的配慮の対象を広げ、都市施設として位置づけ、規模にかかわらず整備基準に適合させる努力義務が新設・既設を問わず必要でした。そこで府・市町村・事業者等の責務及び府民の役割が定められるとともに、不特定多数が利用するすべての施設を安全かつ容易に利用できるよう都市施設のうち、特に公共性の高いものを特定施設とし、整備、構造等に関する技術的基準及びその遵守を確保するため、新設については事前協議、既設については改善計画等の手続きが必要なことを定めた条例が制定されました。</w:t>
      </w:r>
    </w:p>
    <w:p w:rsidR="00433A5D" w:rsidRPr="00A04C09" w:rsidRDefault="00433A5D" w:rsidP="00433A5D">
      <w:pPr>
        <w:spacing w:line="280" w:lineRule="exact"/>
        <w:rPr>
          <w:rFonts w:ascii="Century" w:eastAsia="ＭＳ 明朝" w:hAnsi="Century" w:cs="Times New Roman"/>
          <w:szCs w:val="24"/>
        </w:rPr>
      </w:pPr>
    </w:p>
    <w:p w:rsidR="00433A5D" w:rsidRPr="00A04C09" w:rsidRDefault="00433A5D" w:rsidP="00433A5D">
      <w:pPr>
        <w:rPr>
          <w:rFonts w:asciiTheme="majorEastAsia" w:eastAsiaTheme="majorEastAsia" w:hAnsiTheme="majorEastAsia" w:cs="Times New Roman"/>
          <w:sz w:val="18"/>
          <w:szCs w:val="24"/>
        </w:rPr>
      </w:pPr>
      <w:r>
        <w:rPr>
          <w:rFonts w:ascii="ＭＳ ゴシック" w:eastAsia="ＭＳ ゴシック" w:hAnsi="Century" w:cs="Times New Roman" w:hint="eastAsia"/>
          <w:b/>
          <w:sz w:val="20"/>
          <w:szCs w:val="24"/>
        </w:rPr>
        <w:t xml:space="preserve">４　</w:t>
      </w:r>
      <w:r w:rsidRPr="00A04C09">
        <w:rPr>
          <w:rFonts w:ascii="ＭＳ ゴシック" w:eastAsia="ＭＳ ゴシック" w:hAnsi="Century" w:cs="Times New Roman" w:hint="eastAsia"/>
          <w:b/>
          <w:sz w:val="20"/>
          <w:szCs w:val="24"/>
        </w:rPr>
        <w:t>大阪府福祉のまちづくり条例等の一部改正</w:t>
      </w:r>
      <w:r w:rsidRPr="00A04C09">
        <w:rPr>
          <w:rFonts w:asciiTheme="majorEastAsia" w:eastAsiaTheme="majorEastAsia" w:hAnsiTheme="majorEastAsia" w:cs="Times New Roman" w:hint="eastAsia"/>
          <w:sz w:val="18"/>
          <w:szCs w:val="24"/>
        </w:rPr>
        <w:t>（平成7年3月17日公布、平成8年4月1日施行）</w:t>
      </w:r>
    </w:p>
    <w:p w:rsidR="00433A5D" w:rsidRPr="00A04C09" w:rsidRDefault="00433A5D" w:rsidP="00433A5D">
      <w:pPr>
        <w:spacing w:line="280" w:lineRule="exact"/>
        <w:ind w:left="426"/>
        <w:rPr>
          <w:rFonts w:asciiTheme="majorEastAsia" w:eastAsiaTheme="majorEastAsia" w:hAnsiTheme="majorEastAsia" w:cs="Times New Roman"/>
          <w:sz w:val="18"/>
          <w:szCs w:val="24"/>
        </w:rPr>
      </w:pPr>
      <w:r w:rsidRPr="00A04C09">
        <w:rPr>
          <w:rFonts w:asciiTheme="majorEastAsia" w:eastAsiaTheme="majorEastAsia" w:hAnsiTheme="majorEastAsia" w:cs="Times New Roman" w:hint="eastAsia"/>
          <w:sz w:val="18"/>
          <w:szCs w:val="24"/>
        </w:rPr>
        <w:t xml:space="preserve">　平成6年9月28日、国により「高齢者・身体障害者等が円滑に利用できる特定建築物の建築の促進に関する法律」（通称、「ハートビル法」）が施行され、一定用途の建築物を新設する際に必要な福祉的配慮として新たな基準が示されました。</w:t>
      </w:r>
    </w:p>
    <w:p w:rsidR="00433A5D" w:rsidRPr="00A04C09" w:rsidRDefault="00433A5D" w:rsidP="00433A5D">
      <w:pPr>
        <w:spacing w:line="280" w:lineRule="exact"/>
        <w:ind w:left="426"/>
        <w:rPr>
          <w:rFonts w:asciiTheme="majorEastAsia" w:eastAsiaTheme="majorEastAsia" w:hAnsiTheme="majorEastAsia" w:cs="Times New Roman"/>
          <w:sz w:val="18"/>
          <w:szCs w:val="24"/>
        </w:rPr>
      </w:pPr>
      <w:r w:rsidRPr="00A04C09">
        <w:rPr>
          <w:rFonts w:asciiTheme="majorEastAsia" w:eastAsiaTheme="majorEastAsia" w:hAnsiTheme="majorEastAsia" w:cs="Times New Roman" w:hint="eastAsia"/>
          <w:sz w:val="18"/>
          <w:szCs w:val="24"/>
        </w:rPr>
        <w:t xml:space="preserve">　これにより、同法と大阪府福祉のまちづくり条例の基準に差違が生じたため、法の基準が条例を上回る部分について、条例の基準を法律の基準に整合させることを中心に条例の一部改正が行われました。</w:t>
      </w:r>
    </w:p>
    <w:p w:rsidR="00433A5D" w:rsidRPr="00A04C09" w:rsidRDefault="00433A5D" w:rsidP="00433A5D">
      <w:pPr>
        <w:spacing w:line="280" w:lineRule="exact"/>
        <w:ind w:left="426"/>
        <w:rPr>
          <w:rFonts w:ascii="ＤＦ細丸ゴシック体" w:eastAsia="ＤＦ細丸ゴシック体" w:hAnsi="Century" w:cs="Times New Roman"/>
          <w:sz w:val="18"/>
          <w:szCs w:val="24"/>
        </w:rPr>
      </w:pPr>
      <w:r w:rsidRPr="00A04C09">
        <w:rPr>
          <w:rFonts w:asciiTheme="majorEastAsia" w:eastAsiaTheme="majorEastAsia" w:hAnsiTheme="majorEastAsia" w:cs="Times New Roman" w:hint="eastAsia"/>
          <w:sz w:val="18"/>
          <w:szCs w:val="24"/>
        </w:rPr>
        <w:t xml:space="preserve">　なお、既設建築物等に対する改善指導は、経過措置として、当分の間、改正した条例の基準ではなく、改正前の基準が適用されることになりました。</w:t>
      </w:r>
    </w:p>
    <w:p w:rsidR="00433A5D" w:rsidRPr="00A04C09" w:rsidRDefault="00433A5D" w:rsidP="00433A5D">
      <w:pPr>
        <w:spacing w:line="280" w:lineRule="exact"/>
        <w:rPr>
          <w:rFonts w:ascii="Century" w:eastAsia="ＭＳ 明朝" w:hAnsi="Century" w:cs="Times New Roman"/>
          <w:szCs w:val="24"/>
        </w:rPr>
      </w:pPr>
    </w:p>
    <w:p w:rsidR="00433A5D" w:rsidRPr="00A04C09" w:rsidRDefault="00433A5D" w:rsidP="00433A5D">
      <w:pPr>
        <w:rPr>
          <w:rFonts w:asciiTheme="majorEastAsia" w:eastAsiaTheme="majorEastAsia" w:hAnsiTheme="majorEastAsia" w:cs="Times New Roman"/>
          <w:sz w:val="18"/>
          <w:szCs w:val="24"/>
        </w:rPr>
      </w:pPr>
      <w:r>
        <w:rPr>
          <w:rFonts w:ascii="ＭＳ ゴシック" w:eastAsia="ＭＳ ゴシック" w:hAnsi="Century" w:cs="Times New Roman" w:hint="eastAsia"/>
          <w:b/>
          <w:sz w:val="20"/>
          <w:szCs w:val="24"/>
        </w:rPr>
        <w:t xml:space="preserve">５　</w:t>
      </w:r>
      <w:r w:rsidRPr="00A04C09">
        <w:rPr>
          <w:rFonts w:ascii="ＭＳ ゴシック" w:eastAsia="ＭＳ ゴシック" w:hAnsi="Century" w:cs="Times New Roman" w:hint="eastAsia"/>
          <w:b/>
          <w:sz w:val="20"/>
          <w:szCs w:val="24"/>
        </w:rPr>
        <w:t>大阪府福祉のまちづくり条例等の一部改正</w:t>
      </w:r>
      <w:r w:rsidRPr="00A04C09">
        <w:rPr>
          <w:rFonts w:asciiTheme="majorEastAsia" w:eastAsiaTheme="majorEastAsia" w:hAnsiTheme="majorEastAsia" w:cs="Times New Roman" w:hint="eastAsia"/>
          <w:sz w:val="18"/>
          <w:szCs w:val="24"/>
        </w:rPr>
        <w:t>（平成14年10月29日公布、平成15年4月1日施行）</w:t>
      </w:r>
    </w:p>
    <w:p w:rsidR="00433A5D" w:rsidRPr="00A04C09" w:rsidRDefault="00433A5D" w:rsidP="00433A5D">
      <w:pPr>
        <w:spacing w:line="280" w:lineRule="exact"/>
        <w:ind w:left="426"/>
        <w:rPr>
          <w:rFonts w:asciiTheme="majorEastAsia" w:eastAsiaTheme="majorEastAsia" w:hAnsiTheme="majorEastAsia" w:cs="Times New Roman"/>
          <w:sz w:val="18"/>
          <w:szCs w:val="24"/>
        </w:rPr>
      </w:pPr>
      <w:r w:rsidRPr="00A04C09">
        <w:rPr>
          <w:rFonts w:asciiTheme="majorEastAsia" w:eastAsiaTheme="majorEastAsia" w:hAnsiTheme="majorEastAsia" w:cs="Times New Roman" w:hint="eastAsia"/>
          <w:sz w:val="18"/>
          <w:szCs w:val="24"/>
        </w:rPr>
        <w:t xml:space="preserve">　条例制定後10年余りが経過し、急速な少子・高齢社会の進展、障がい者の社会参加の高まり、国の交通バリアフリー法等の施行など福祉を取り巻く状況が大きく変化していることや条例施行後の評価等を踏まえ、より幅広い対象者への配慮、特定施設の拡大、整備基準の追加、関係法令との整合等を中心に条例が改正されました。</w:t>
      </w:r>
    </w:p>
    <w:p w:rsidR="00433A5D" w:rsidRPr="00A04C09" w:rsidRDefault="00433A5D" w:rsidP="00433A5D">
      <w:pPr>
        <w:spacing w:line="280" w:lineRule="exact"/>
        <w:ind w:left="426"/>
        <w:rPr>
          <w:rFonts w:ascii="ＤＦ細丸ゴシック体" w:eastAsia="ＤＦ細丸ゴシック体" w:hAnsi="Century" w:cs="Times New Roman"/>
          <w:sz w:val="18"/>
          <w:szCs w:val="24"/>
        </w:rPr>
      </w:pPr>
      <w:r w:rsidRPr="00A04C09">
        <w:rPr>
          <w:rFonts w:asciiTheme="majorEastAsia" w:eastAsiaTheme="majorEastAsia" w:hAnsiTheme="majorEastAsia" w:cs="Times New Roman" w:hint="eastAsia"/>
          <w:sz w:val="18"/>
          <w:szCs w:val="24"/>
        </w:rPr>
        <w:t xml:space="preserve">　また、小規模施設のバリアフリー化の促進を図るため、小規模基準を設けました。</w:t>
      </w:r>
    </w:p>
    <w:p w:rsidR="00433A5D" w:rsidRPr="00A04C09" w:rsidRDefault="00433A5D" w:rsidP="00433A5D">
      <w:pPr>
        <w:spacing w:line="280" w:lineRule="exact"/>
        <w:rPr>
          <w:rFonts w:ascii="Century" w:eastAsia="ＭＳ 明朝" w:hAnsi="Century" w:cs="Times New Roman"/>
          <w:szCs w:val="24"/>
        </w:rPr>
      </w:pPr>
      <w:r w:rsidRPr="00A04C09">
        <w:rPr>
          <w:rFonts w:ascii="Century" w:eastAsia="ＭＳ 明朝" w:hAnsi="Century" w:cs="Times New Roman"/>
          <w:szCs w:val="24"/>
        </w:rPr>
        <w:br w:type="page"/>
      </w:r>
    </w:p>
    <w:p w:rsidR="00433A5D" w:rsidRPr="00A04C09" w:rsidRDefault="00433A5D" w:rsidP="00433A5D">
      <w:pPr>
        <w:rPr>
          <w:rFonts w:asciiTheme="majorEastAsia" w:eastAsiaTheme="majorEastAsia" w:hAnsiTheme="majorEastAsia" w:cs="Times New Roman"/>
          <w:sz w:val="18"/>
          <w:szCs w:val="24"/>
        </w:rPr>
      </w:pPr>
      <w:r>
        <w:rPr>
          <w:rFonts w:ascii="ＭＳ ゴシック" w:eastAsia="ＭＳ ゴシック" w:hAnsi="Century" w:cs="Times New Roman" w:hint="eastAsia"/>
          <w:b/>
          <w:sz w:val="20"/>
          <w:szCs w:val="24"/>
        </w:rPr>
        <w:lastRenderedPageBreak/>
        <w:t xml:space="preserve">６　</w:t>
      </w:r>
      <w:r w:rsidRPr="00A04C09">
        <w:rPr>
          <w:rFonts w:ascii="ＭＳ ゴシック" w:eastAsia="ＭＳ ゴシック" w:hAnsi="Century" w:cs="Times New Roman" w:hint="eastAsia"/>
          <w:b/>
          <w:sz w:val="20"/>
          <w:szCs w:val="24"/>
        </w:rPr>
        <w:t>大阪府福祉のまちづくり条例等の一部改正</w:t>
      </w:r>
      <w:r w:rsidRPr="00A04C09">
        <w:rPr>
          <w:rFonts w:asciiTheme="majorEastAsia" w:eastAsiaTheme="majorEastAsia" w:hAnsiTheme="majorEastAsia" w:cs="Times New Roman" w:hint="eastAsia"/>
          <w:sz w:val="18"/>
          <w:szCs w:val="24"/>
        </w:rPr>
        <w:t>（平成21年3月27日公布、平成21年10月1日施行）</w:t>
      </w:r>
    </w:p>
    <w:p w:rsidR="00433A5D" w:rsidRPr="00A04C09" w:rsidRDefault="00433A5D" w:rsidP="00433A5D">
      <w:pPr>
        <w:spacing w:line="280" w:lineRule="exact"/>
        <w:ind w:left="426"/>
        <w:rPr>
          <w:rFonts w:asciiTheme="majorEastAsia" w:eastAsiaTheme="majorEastAsia" w:hAnsiTheme="majorEastAsia" w:cs="Times New Roman"/>
          <w:sz w:val="18"/>
          <w:szCs w:val="24"/>
        </w:rPr>
      </w:pPr>
      <w:r w:rsidRPr="00A04C09">
        <w:rPr>
          <w:rFonts w:asciiTheme="majorEastAsia" w:eastAsiaTheme="majorEastAsia" w:hAnsiTheme="majorEastAsia" w:cs="Times New Roman" w:hint="eastAsia"/>
          <w:sz w:val="18"/>
          <w:szCs w:val="24"/>
        </w:rPr>
        <w:t xml:space="preserve">　平成18年に旧ハートビル法と旧交通バリアフリー法の統合により、「高齢者、障害者の移動等の円滑化の促進に関する法律」（いわゆる「バリアフリー法」）が制定されました。</w:t>
      </w:r>
    </w:p>
    <w:p w:rsidR="00433A5D" w:rsidRPr="00A04C09" w:rsidRDefault="00433A5D" w:rsidP="00433A5D">
      <w:pPr>
        <w:spacing w:line="280" w:lineRule="exact"/>
        <w:ind w:left="426"/>
        <w:rPr>
          <w:rFonts w:asciiTheme="majorEastAsia" w:eastAsiaTheme="majorEastAsia" w:hAnsiTheme="majorEastAsia" w:cs="Times New Roman"/>
          <w:sz w:val="18"/>
          <w:szCs w:val="24"/>
        </w:rPr>
      </w:pPr>
      <w:r w:rsidRPr="00A04C09">
        <w:rPr>
          <w:rFonts w:asciiTheme="majorEastAsia" w:eastAsiaTheme="majorEastAsia" w:hAnsiTheme="majorEastAsia" w:cs="Times New Roman" w:hint="eastAsia"/>
          <w:sz w:val="18"/>
          <w:szCs w:val="24"/>
        </w:rPr>
        <w:t xml:space="preserve">　バリアフリー法では建築物に対しては床面積の合計2,000㎡以上の特別特定建築物には法に基づく基準適合義務が課されており、また法第14条第3項の規定により条例で基準の拡充等が許容されていたことから、福祉のまちづくり条例を改正し、この規定を活用した条項が規定されました。</w:t>
      </w:r>
    </w:p>
    <w:p w:rsidR="00433A5D" w:rsidRPr="00A04C09" w:rsidRDefault="00433A5D" w:rsidP="00433A5D">
      <w:pPr>
        <w:spacing w:line="280" w:lineRule="exact"/>
        <w:ind w:left="426"/>
        <w:rPr>
          <w:rFonts w:asciiTheme="majorEastAsia" w:eastAsiaTheme="majorEastAsia" w:hAnsiTheme="majorEastAsia" w:cs="Times New Roman"/>
          <w:sz w:val="18"/>
          <w:szCs w:val="24"/>
        </w:rPr>
      </w:pPr>
      <w:r w:rsidRPr="00A04C09">
        <w:rPr>
          <w:rFonts w:asciiTheme="majorEastAsia" w:eastAsiaTheme="majorEastAsia" w:hAnsiTheme="majorEastAsia" w:cs="Times New Roman" w:hint="eastAsia"/>
          <w:sz w:val="18"/>
          <w:szCs w:val="24"/>
        </w:rPr>
        <w:t xml:space="preserve">　これにより、乳幼児設備や視覚障がい者誘導用ブロック等これまで条例で基準適合努力義務としていた基準も含め、バリアフリー法に基づく基準適合義務を基本とした条例となったことで、より実行性の高い制度となりました。</w:t>
      </w:r>
    </w:p>
    <w:p w:rsidR="00433A5D" w:rsidRPr="00A04C09" w:rsidRDefault="00433A5D" w:rsidP="00433A5D">
      <w:pPr>
        <w:spacing w:line="280" w:lineRule="exact"/>
        <w:ind w:left="426"/>
        <w:rPr>
          <w:rFonts w:ascii="ＤＦ細丸ゴシック体" w:eastAsia="ＤＦ細丸ゴシック体" w:hAnsi="Century" w:cs="Times New Roman"/>
          <w:sz w:val="18"/>
          <w:szCs w:val="24"/>
        </w:rPr>
      </w:pPr>
      <w:r w:rsidRPr="00A04C09">
        <w:rPr>
          <w:rFonts w:asciiTheme="majorEastAsia" w:eastAsiaTheme="majorEastAsia" w:hAnsiTheme="majorEastAsia" w:cs="Times New Roman" w:hint="eastAsia"/>
          <w:sz w:val="18"/>
          <w:szCs w:val="24"/>
        </w:rPr>
        <w:t xml:space="preserve">　また、それまで「バリアフリー法」と「福祉のまちづくり条例」、「建築基準法施行条例」の基準の３つが重複して課されていたため、申請等の手続きも煩雑となっていましたが、これらも解消されることとなりました。</w:t>
      </w:r>
    </w:p>
    <w:p w:rsidR="00433A5D" w:rsidRPr="00A04C09" w:rsidRDefault="00433A5D" w:rsidP="00433A5D">
      <w:pPr>
        <w:rPr>
          <w:rFonts w:ascii="Century" w:eastAsia="ＭＳ 明朝" w:hAnsi="Century" w:cs="Times New Roman"/>
          <w:szCs w:val="24"/>
        </w:rPr>
      </w:pPr>
    </w:p>
    <w:p w:rsidR="00433A5D" w:rsidRPr="00A04C09" w:rsidRDefault="00433A5D" w:rsidP="00433A5D">
      <w:pPr>
        <w:rPr>
          <w:rFonts w:asciiTheme="majorEastAsia" w:eastAsiaTheme="majorEastAsia" w:hAnsiTheme="majorEastAsia" w:cs="Times New Roman"/>
          <w:sz w:val="18"/>
          <w:szCs w:val="24"/>
        </w:rPr>
      </w:pPr>
      <w:r>
        <w:rPr>
          <w:rFonts w:ascii="ＭＳ ゴシック" w:eastAsia="ＭＳ ゴシック" w:hAnsi="Century" w:cs="Times New Roman" w:hint="eastAsia"/>
          <w:b/>
          <w:sz w:val="20"/>
          <w:szCs w:val="24"/>
        </w:rPr>
        <w:t xml:space="preserve">７　</w:t>
      </w:r>
      <w:r w:rsidRPr="00A04C09">
        <w:rPr>
          <w:rFonts w:ascii="ＭＳ ゴシック" w:eastAsia="ＭＳ ゴシック" w:hAnsi="Century" w:cs="Times New Roman" w:hint="eastAsia"/>
          <w:b/>
          <w:sz w:val="20"/>
          <w:szCs w:val="24"/>
        </w:rPr>
        <w:t>大阪府福祉のまちづくり条例の一部改正</w:t>
      </w:r>
      <w:r w:rsidRPr="00A04C09">
        <w:rPr>
          <w:rFonts w:asciiTheme="majorEastAsia" w:eastAsiaTheme="majorEastAsia" w:hAnsiTheme="majorEastAsia" w:cs="Times New Roman" w:hint="eastAsia"/>
          <w:sz w:val="18"/>
          <w:szCs w:val="24"/>
        </w:rPr>
        <w:t>（平成26年12月27日公布、平成27年7月1日施行）</w:t>
      </w:r>
    </w:p>
    <w:p w:rsidR="00433A5D" w:rsidRPr="00A04C09" w:rsidRDefault="00433A5D" w:rsidP="00433A5D">
      <w:pPr>
        <w:spacing w:line="280" w:lineRule="exact"/>
        <w:ind w:left="426"/>
        <w:rPr>
          <w:rFonts w:asciiTheme="majorEastAsia" w:eastAsiaTheme="majorEastAsia" w:hAnsiTheme="majorEastAsia" w:cs="Times New Roman"/>
          <w:sz w:val="18"/>
          <w:szCs w:val="24"/>
        </w:rPr>
      </w:pPr>
      <w:r w:rsidRPr="00A04C09">
        <w:rPr>
          <w:rFonts w:asciiTheme="majorEastAsia" w:eastAsiaTheme="majorEastAsia" w:hAnsiTheme="majorEastAsia" w:cs="Times New Roman" w:hint="eastAsia"/>
          <w:sz w:val="18"/>
          <w:szCs w:val="24"/>
        </w:rPr>
        <w:t xml:space="preserve">　平成21年の条例改正では、それまでの条例をバリアフリー法に基づく条例とするなど、適宜所要の改正を行ってきたものの、対象施設・基準については、平成15年改正時の内容の多くを踏襲したものでした。</w:t>
      </w:r>
    </w:p>
    <w:p w:rsidR="00433A5D" w:rsidRDefault="00433A5D" w:rsidP="00433A5D">
      <w:pPr>
        <w:ind w:leftChars="200" w:left="420"/>
        <w:rPr>
          <w:rFonts w:asciiTheme="majorEastAsia" w:eastAsiaTheme="majorEastAsia" w:hAnsiTheme="majorEastAsia" w:cs="Times New Roman"/>
          <w:sz w:val="18"/>
          <w:szCs w:val="24"/>
        </w:rPr>
      </w:pPr>
      <w:r w:rsidRPr="00A04C09">
        <w:rPr>
          <w:rFonts w:asciiTheme="majorEastAsia" w:eastAsiaTheme="majorEastAsia" w:hAnsiTheme="majorEastAsia" w:cs="Times New Roman" w:hint="eastAsia"/>
          <w:sz w:val="18"/>
          <w:szCs w:val="24"/>
        </w:rPr>
        <w:t xml:space="preserve">　前回に大きく対象施設・基準の改正がなされた平成15年から既に10年が経過しており、その後の社会情勢の変化から生じる課題に対応するため、共同住宅の対象規模を引き下げるなどの改正がなされました。</w:t>
      </w:r>
    </w:p>
    <w:p w:rsidR="00433A5D" w:rsidRPr="0047632A" w:rsidRDefault="00433A5D" w:rsidP="00433A5D"/>
    <w:p w:rsidR="003F1175" w:rsidRPr="00433A5D" w:rsidRDefault="003F1175" w:rsidP="00FF472A">
      <w:pPr>
        <w:rPr>
          <w:rFonts w:ascii="ＭＳ ゴシック" w:eastAsia="ＭＳ ゴシック" w:hAnsi="ＭＳ ゴシック" w:cs="Times New Roman"/>
          <w:noProof/>
          <w:sz w:val="16"/>
          <w:szCs w:val="16"/>
        </w:rPr>
        <w:sectPr w:rsidR="003F1175" w:rsidRPr="00433A5D" w:rsidSect="000B6724">
          <w:pgSz w:w="11906" w:h="16838" w:code="9"/>
          <w:pgMar w:top="1418" w:right="1418" w:bottom="1418" w:left="1418" w:header="851" w:footer="397" w:gutter="0"/>
          <w:cols w:space="425"/>
          <w:titlePg/>
          <w:docGrid w:type="lines" w:linePitch="350"/>
        </w:sectPr>
      </w:pPr>
    </w:p>
    <w:p w:rsidR="003C179B" w:rsidRDefault="003C179B" w:rsidP="00FF472A">
      <w:pPr>
        <w:rPr>
          <w:rFonts w:ascii="ＭＳ ゴシック" w:eastAsia="ＭＳ ゴシック" w:hAnsi="ＭＳ ゴシック" w:cs="Times New Roman"/>
          <w:noProof/>
          <w:sz w:val="16"/>
          <w:szCs w:val="16"/>
        </w:rPr>
      </w:pPr>
    </w:p>
    <w:p w:rsidR="003C179B" w:rsidRPr="003C179B" w:rsidRDefault="003C179B" w:rsidP="003C179B">
      <w:pPr>
        <w:rPr>
          <w:rFonts w:ascii="ＭＳ ゴシック" w:eastAsia="ＭＳ ゴシック" w:hAnsi="Century" w:cs="Times New Roman"/>
          <w:szCs w:val="24"/>
        </w:rPr>
      </w:pPr>
      <w:r w:rsidRPr="003C179B">
        <w:rPr>
          <w:rFonts w:ascii="ＭＳ ゴシック" w:eastAsia="ＭＳ ゴシック" w:hAnsi="Century" w:cs="Times New Roman"/>
          <w:noProof/>
          <w:szCs w:val="24"/>
        </w:rPr>
        <w:drawing>
          <wp:anchor distT="0" distB="0" distL="114300" distR="114300" simplePos="0" relativeHeight="251663360" behindDoc="0" locked="0" layoutInCell="1" allowOverlap="1" wp14:anchorId="0CF13106" wp14:editId="1BF2617D">
            <wp:simplePos x="0" y="0"/>
            <wp:positionH relativeFrom="margin">
              <wp:posOffset>643890</wp:posOffset>
            </wp:positionH>
            <wp:positionV relativeFrom="margin">
              <wp:posOffset>115570</wp:posOffset>
            </wp:positionV>
            <wp:extent cx="4634230" cy="8595360"/>
            <wp:effectExtent l="0" t="0" r="0" b="0"/>
            <wp:wrapSquare wrapText="bothSides"/>
            <wp:docPr id="4" name="図 4" descr="\\S27b\lib\福祉タウン推進Ｇ\02_福まち条例【ルール】\12_条例改正検討（H25～）\140919 設計マニュアル\参考資料候補\公共サービス窓口配慮マニュアル\（word用）公共サービス窓口配慮\公共サービス窓口配慮マニュアルp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27b\lib\福祉タウン推進Ｇ\02_福まち条例【ルール】\12_条例改正検討（H25～）\140919 設計マニュアル\参考資料候補\公共サービス窓口配慮マニュアル\（word用）公共サービス窓口配慮\公共サービス窓口配慮マニュアルp0.png"/>
                    <pic:cNvPicPr>
                      <a:picLocks noChangeAspect="1" noChangeArrowheads="1"/>
                    </pic:cNvPicPr>
                  </pic:nvPicPr>
                  <pic:blipFill>
                    <a:blip r:embed="rId55" cstate="email">
                      <a:extLst>
                        <a:ext uri="{28A0092B-C50C-407E-A947-70E740481C1C}">
                          <a14:useLocalDpi xmlns:a14="http://schemas.microsoft.com/office/drawing/2010/main"/>
                        </a:ext>
                      </a:extLst>
                    </a:blip>
                    <a:srcRect/>
                    <a:stretch>
                      <a:fillRect/>
                    </a:stretch>
                  </pic:blipFill>
                  <pic:spPr bwMode="auto">
                    <a:xfrm>
                      <a:off x="0" y="0"/>
                      <a:ext cx="4634230" cy="85953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6493E" w:rsidRDefault="003C179B" w:rsidP="003C179B">
      <w:pPr>
        <w:widowControl/>
        <w:jc w:val="left"/>
        <w:rPr>
          <w:rFonts w:ascii="ＭＳ ゴシック" w:eastAsia="ＭＳ ゴシック" w:hAnsi="Century" w:cs="Times New Roman"/>
          <w:szCs w:val="24"/>
        </w:rPr>
      </w:pPr>
      <w:r w:rsidRPr="003C179B">
        <w:rPr>
          <w:rFonts w:ascii="ＭＳ ゴシック" w:eastAsia="ＭＳ ゴシック" w:hAnsi="Century" w:cs="Times New Roman"/>
          <w:szCs w:val="24"/>
        </w:rPr>
        <w:br w:type="page"/>
      </w:r>
      <w:r w:rsidR="00F6493E">
        <w:rPr>
          <w:rFonts w:ascii="ＭＳ ゴシック" w:eastAsia="ＭＳ ゴシック" w:hAnsi="Century" w:cs="Times New Roman"/>
          <w:noProof/>
          <w:szCs w:val="24"/>
        </w:rPr>
        <w:lastRenderedPageBreak/>
        <w:drawing>
          <wp:anchor distT="0" distB="0" distL="114300" distR="114300" simplePos="0" relativeHeight="252096512" behindDoc="0" locked="0" layoutInCell="1" allowOverlap="1" wp14:anchorId="3C92B5A1" wp14:editId="634EA453">
            <wp:simplePos x="0" y="0"/>
            <wp:positionH relativeFrom="column">
              <wp:posOffset>-147955</wp:posOffset>
            </wp:positionH>
            <wp:positionV relativeFrom="paragraph">
              <wp:posOffset>-538480</wp:posOffset>
            </wp:positionV>
            <wp:extent cx="6884910" cy="9925050"/>
            <wp:effectExtent l="0" t="0" r="0" b="0"/>
            <wp:wrapNone/>
            <wp:docPr id="453" name="図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公共サービス窓口配慮マニュアルp1.png"/>
                    <pic:cNvPicPr/>
                  </pic:nvPicPr>
                  <pic:blipFill>
                    <a:blip r:embed="rId56" cstate="email">
                      <a:extLst>
                        <a:ext uri="{28A0092B-C50C-407E-A947-70E740481C1C}">
                          <a14:useLocalDpi xmlns:a14="http://schemas.microsoft.com/office/drawing/2010/main"/>
                        </a:ext>
                      </a:extLst>
                    </a:blip>
                    <a:stretch>
                      <a:fillRect/>
                    </a:stretch>
                  </pic:blipFill>
                  <pic:spPr>
                    <a:xfrm>
                      <a:off x="0" y="0"/>
                      <a:ext cx="6884910" cy="9925050"/>
                    </a:xfrm>
                    <a:prstGeom prst="rect">
                      <a:avLst/>
                    </a:prstGeom>
                  </pic:spPr>
                </pic:pic>
              </a:graphicData>
            </a:graphic>
            <wp14:sizeRelH relativeFrom="page">
              <wp14:pctWidth>0</wp14:pctWidth>
            </wp14:sizeRelH>
            <wp14:sizeRelV relativeFrom="page">
              <wp14:pctHeight>0</wp14:pctHeight>
            </wp14:sizeRelV>
          </wp:anchor>
        </w:drawing>
      </w:r>
      <w:r w:rsidR="00F6493E">
        <w:rPr>
          <w:rFonts w:ascii="ＭＳ ゴシック" w:eastAsia="ＭＳ ゴシック" w:hAnsi="Century" w:cs="Times New Roman"/>
          <w:szCs w:val="24"/>
        </w:rPr>
        <w:br w:type="page"/>
      </w:r>
    </w:p>
    <w:p w:rsidR="003C179B" w:rsidRPr="003C179B" w:rsidRDefault="003C179B" w:rsidP="003C179B">
      <w:pPr>
        <w:rPr>
          <w:rFonts w:ascii="ＭＳ ゴシック" w:eastAsia="ＭＳ ゴシック" w:hAnsi="Century" w:cs="Times New Roman"/>
          <w:szCs w:val="24"/>
        </w:rPr>
      </w:pPr>
      <w:r w:rsidRPr="003C179B">
        <w:rPr>
          <w:rFonts w:ascii="ＭＳ ゴシック" w:eastAsia="ＭＳ ゴシック" w:hAnsi="Century" w:cs="Times New Roman"/>
          <w:noProof/>
          <w:szCs w:val="24"/>
        </w:rPr>
        <w:lastRenderedPageBreak/>
        <w:drawing>
          <wp:anchor distT="0" distB="0" distL="114300" distR="114300" simplePos="0" relativeHeight="251665408" behindDoc="0" locked="0" layoutInCell="1" allowOverlap="1" wp14:anchorId="5B02DEE4" wp14:editId="182DA965">
            <wp:simplePos x="0" y="0"/>
            <wp:positionH relativeFrom="margin">
              <wp:posOffset>-795655</wp:posOffset>
            </wp:positionH>
            <wp:positionV relativeFrom="margin">
              <wp:posOffset>-700405</wp:posOffset>
            </wp:positionV>
            <wp:extent cx="7048500" cy="10057130"/>
            <wp:effectExtent l="0" t="0" r="0" b="1270"/>
            <wp:wrapSquare wrapText="bothSides"/>
            <wp:docPr id="5" name="図 5" descr="\\S27b\lib\福祉タウン推進Ｇ\02_福まち条例【ルール】\12_条例改正検討（H25～）\140919 設計マニュアル\参考資料候補\公共サービス窓口配慮マニュアル\（word用）公共サービス窓口配慮\公共サービス窓口配慮マニュアル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27b\lib\福祉タウン推進Ｇ\02_福まち条例【ルール】\12_条例改正検討（H25～）\140919 設計マニュアル\参考資料候補\公共サービス窓口配慮マニュアル\（word用）公共サービス窓口配慮\公共サービス窓口配慮マニュアルp2.png"/>
                    <pic:cNvPicPr>
                      <a:picLocks noChangeAspect="1" noChangeArrowheads="1"/>
                    </pic:cNvPicPr>
                  </pic:nvPicPr>
                  <pic:blipFill>
                    <a:blip r:embed="rId57" cstate="email">
                      <a:extLst>
                        <a:ext uri="{28A0092B-C50C-407E-A947-70E740481C1C}">
                          <a14:useLocalDpi xmlns:a14="http://schemas.microsoft.com/office/drawing/2010/main"/>
                        </a:ext>
                      </a:extLst>
                    </a:blip>
                    <a:srcRect/>
                    <a:stretch>
                      <a:fillRect/>
                    </a:stretch>
                  </pic:blipFill>
                  <pic:spPr bwMode="auto">
                    <a:xfrm>
                      <a:off x="0" y="0"/>
                      <a:ext cx="7048500" cy="100571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C179B" w:rsidRPr="003C179B" w:rsidRDefault="003C179B" w:rsidP="003C179B">
      <w:pPr>
        <w:rPr>
          <w:rFonts w:ascii="ＭＳ ゴシック" w:eastAsia="ＭＳ ゴシック" w:hAnsi="Century" w:cs="Times New Roman"/>
          <w:szCs w:val="24"/>
        </w:rPr>
      </w:pPr>
      <w:bookmarkStart w:id="0" w:name="_GoBack"/>
      <w:bookmarkEnd w:id="0"/>
      <w:r w:rsidRPr="003C179B">
        <w:rPr>
          <w:rFonts w:ascii="ＭＳ ゴシック" w:eastAsia="ＭＳ ゴシック" w:hAnsi="Century" w:cs="Times New Roman"/>
          <w:noProof/>
          <w:szCs w:val="24"/>
        </w:rPr>
        <w:lastRenderedPageBreak/>
        <w:drawing>
          <wp:anchor distT="0" distB="0" distL="114300" distR="114300" simplePos="0" relativeHeight="251664384" behindDoc="0" locked="0" layoutInCell="1" allowOverlap="1" wp14:anchorId="2AC855FE" wp14:editId="6297C3FE">
            <wp:simplePos x="0" y="0"/>
            <wp:positionH relativeFrom="margin">
              <wp:align>center</wp:align>
            </wp:positionH>
            <wp:positionV relativeFrom="margin">
              <wp:align>center</wp:align>
            </wp:positionV>
            <wp:extent cx="5335270" cy="7691120"/>
            <wp:effectExtent l="0" t="0" r="0" b="5080"/>
            <wp:wrapSquare wrapText="bothSides"/>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公共サービス窓口配慮マニュアルp1.png"/>
                    <pic:cNvPicPr/>
                  </pic:nvPicPr>
                  <pic:blipFill>
                    <a:blip r:embed="rId58" cstate="email">
                      <a:extLst>
                        <a:ext uri="{28A0092B-C50C-407E-A947-70E740481C1C}">
                          <a14:useLocalDpi xmlns:a14="http://schemas.microsoft.com/office/drawing/2010/main"/>
                        </a:ext>
                      </a:extLst>
                    </a:blip>
                    <a:stretch>
                      <a:fillRect/>
                    </a:stretch>
                  </pic:blipFill>
                  <pic:spPr>
                    <a:xfrm>
                      <a:off x="0" y="0"/>
                      <a:ext cx="5335270" cy="7691120"/>
                    </a:xfrm>
                    <a:prstGeom prst="rect">
                      <a:avLst/>
                    </a:prstGeom>
                  </pic:spPr>
                </pic:pic>
              </a:graphicData>
            </a:graphic>
            <wp14:sizeRelH relativeFrom="page">
              <wp14:pctWidth>0</wp14:pctWidth>
            </wp14:sizeRelH>
            <wp14:sizeRelV relativeFrom="page">
              <wp14:pctHeight>0</wp14:pctHeight>
            </wp14:sizeRelV>
          </wp:anchor>
        </w:drawing>
      </w:r>
    </w:p>
    <w:p w:rsidR="003C179B" w:rsidRPr="003C179B" w:rsidRDefault="001F43D2" w:rsidP="003C179B">
      <w:pPr>
        <w:widowControl/>
        <w:jc w:val="left"/>
        <w:rPr>
          <w:rFonts w:ascii="ＭＳ ゴシック" w:eastAsia="ＭＳ ゴシック" w:hAnsi="Century" w:cs="Times New Roman"/>
          <w:szCs w:val="24"/>
        </w:rPr>
      </w:pPr>
      <w:r w:rsidRPr="003C179B">
        <w:rPr>
          <w:rFonts w:ascii="ＭＳ ゴシック" w:eastAsia="ＭＳ ゴシック" w:hAnsi="Century" w:cs="Times New Roman"/>
          <w:noProof/>
          <w:szCs w:val="24"/>
        </w:rPr>
        <w:drawing>
          <wp:anchor distT="0" distB="0" distL="114300" distR="114300" simplePos="0" relativeHeight="252064768" behindDoc="0" locked="0" layoutInCell="1" allowOverlap="1" wp14:anchorId="7346D57D" wp14:editId="7F792407">
            <wp:simplePos x="0" y="0"/>
            <wp:positionH relativeFrom="column">
              <wp:posOffset>-738505</wp:posOffset>
            </wp:positionH>
            <wp:positionV relativeFrom="paragraph">
              <wp:posOffset>-214630</wp:posOffset>
            </wp:positionV>
            <wp:extent cx="7276533" cy="9382125"/>
            <wp:effectExtent l="0" t="0" r="635" b="0"/>
            <wp:wrapNone/>
            <wp:docPr id="7" name="図 7" descr="\\S27b\lib\福祉タウン推進Ｇ\02_福まち条例【ルール】\12_条例改正検討（H25～）\140919 設計マニュアル\参考資料候補\公共サービス窓口配慮マニュアル\（word用）公共サービス窓口配慮\公共サービス窓口配慮マニュアルp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27b\lib\福祉タウン推進Ｇ\02_福まち条例【ルール】\12_条例改正検討（H25～）\140919 設計マニュアル\参考資料候補\公共サービス窓口配慮マニュアル\（word用）公共サービス窓口配慮\公共サービス窓口配慮マニュアルp3.png"/>
                    <pic:cNvPicPr>
                      <a:picLocks noChangeAspect="1" noChangeArrowheads="1"/>
                    </pic:cNvPicPr>
                  </pic:nvPicPr>
                  <pic:blipFill>
                    <a:blip r:embed="rId59" cstate="email">
                      <a:extLst>
                        <a:ext uri="{28A0092B-C50C-407E-A947-70E740481C1C}">
                          <a14:useLocalDpi xmlns:a14="http://schemas.microsoft.com/office/drawing/2010/main"/>
                        </a:ext>
                      </a:extLst>
                    </a:blip>
                    <a:srcRect/>
                    <a:stretch>
                      <a:fillRect/>
                    </a:stretch>
                  </pic:blipFill>
                  <pic:spPr bwMode="auto">
                    <a:xfrm>
                      <a:off x="0" y="0"/>
                      <a:ext cx="7276533" cy="9382125"/>
                    </a:xfrm>
                    <a:prstGeom prst="rect">
                      <a:avLst/>
                    </a:prstGeom>
                    <a:noFill/>
                    <a:ln>
                      <a:noFill/>
                    </a:ln>
                  </pic:spPr>
                </pic:pic>
              </a:graphicData>
            </a:graphic>
            <wp14:sizeRelH relativeFrom="page">
              <wp14:pctWidth>0</wp14:pctWidth>
            </wp14:sizeRelH>
            <wp14:sizeRelV relativeFrom="page">
              <wp14:pctHeight>0</wp14:pctHeight>
            </wp14:sizeRelV>
          </wp:anchor>
        </w:drawing>
      </w:r>
      <w:r w:rsidR="003C179B" w:rsidRPr="003C179B">
        <w:rPr>
          <w:rFonts w:ascii="ＭＳ ゴシック" w:eastAsia="ＭＳ ゴシック" w:hAnsi="Century" w:cs="Times New Roman"/>
          <w:szCs w:val="24"/>
        </w:rPr>
        <w:br w:type="page"/>
      </w:r>
    </w:p>
    <w:p w:rsidR="003C179B" w:rsidRPr="003C179B" w:rsidRDefault="003C179B" w:rsidP="003C179B">
      <w:pPr>
        <w:rPr>
          <w:rFonts w:ascii="ＭＳ ゴシック" w:eastAsia="ＭＳ ゴシック" w:hAnsi="Century" w:cs="Times New Roman"/>
          <w:szCs w:val="24"/>
        </w:rPr>
      </w:pPr>
      <w:r w:rsidRPr="003C179B">
        <w:rPr>
          <w:rFonts w:ascii="ＭＳ ゴシック" w:eastAsia="ＭＳ ゴシック" w:hAnsi="Century" w:cs="Times New Roman"/>
          <w:noProof/>
          <w:szCs w:val="24"/>
        </w:rPr>
        <w:lastRenderedPageBreak/>
        <w:drawing>
          <wp:anchor distT="0" distB="0" distL="114300" distR="114300" simplePos="0" relativeHeight="251666432" behindDoc="0" locked="0" layoutInCell="1" allowOverlap="1" wp14:anchorId="6568180D" wp14:editId="656FA022">
            <wp:simplePos x="0" y="0"/>
            <wp:positionH relativeFrom="margin">
              <wp:posOffset>-586105</wp:posOffset>
            </wp:positionH>
            <wp:positionV relativeFrom="margin">
              <wp:posOffset>-776605</wp:posOffset>
            </wp:positionV>
            <wp:extent cx="6864985" cy="10163175"/>
            <wp:effectExtent l="0" t="0" r="0" b="9525"/>
            <wp:wrapSquare wrapText="bothSides"/>
            <wp:docPr id="8" name="図 8" descr="\\S27b\lib\福祉タウン推進Ｇ\02_福まち条例【ルール】\12_条例改正検討（H25～）\140919 設計マニュアル\参考資料候補\公共サービス窓口配慮マニュアル\（word用）公共サービス窓口配慮\公共サービス窓口配慮マニュアルp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27b\lib\福祉タウン推進Ｇ\02_福まち条例【ルール】\12_条例改正検討（H25～）\140919 設計マニュアル\参考資料候補\公共サービス窓口配慮マニュアル\（word用）公共サービス窓口配慮\公共サービス窓口配慮マニュアルp4.png"/>
                    <pic:cNvPicPr>
                      <a:picLocks noChangeAspect="1" noChangeArrowheads="1"/>
                    </pic:cNvPicPr>
                  </pic:nvPicPr>
                  <pic:blipFill>
                    <a:blip r:embed="rId60" cstate="email">
                      <a:extLst>
                        <a:ext uri="{28A0092B-C50C-407E-A947-70E740481C1C}">
                          <a14:useLocalDpi xmlns:a14="http://schemas.microsoft.com/office/drawing/2010/main"/>
                        </a:ext>
                      </a:extLst>
                    </a:blip>
                    <a:srcRect/>
                    <a:stretch>
                      <a:fillRect/>
                    </a:stretch>
                  </pic:blipFill>
                  <pic:spPr bwMode="auto">
                    <a:xfrm>
                      <a:off x="0" y="0"/>
                      <a:ext cx="6864985" cy="101631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3C179B" w:rsidRPr="003C179B" w:rsidRDefault="003C179B" w:rsidP="003C179B">
      <w:pPr>
        <w:widowControl/>
        <w:jc w:val="left"/>
        <w:rPr>
          <w:rFonts w:ascii="ＭＳ ゴシック" w:eastAsia="ＭＳ ゴシック" w:hAnsi="Century" w:cs="Times New Roman"/>
          <w:szCs w:val="24"/>
        </w:rPr>
      </w:pPr>
      <w:r w:rsidRPr="003C179B">
        <w:rPr>
          <w:rFonts w:ascii="ＭＳ ゴシック" w:eastAsia="ＭＳ ゴシック" w:hAnsi="Century" w:cs="Times New Roman"/>
          <w:noProof/>
          <w:szCs w:val="24"/>
        </w:rPr>
        <w:lastRenderedPageBreak/>
        <w:drawing>
          <wp:anchor distT="0" distB="0" distL="114300" distR="114300" simplePos="0" relativeHeight="251667456" behindDoc="0" locked="0" layoutInCell="1" allowOverlap="1" wp14:anchorId="065F2A65" wp14:editId="0BEA29B4">
            <wp:simplePos x="0" y="0"/>
            <wp:positionH relativeFrom="margin">
              <wp:posOffset>-481330</wp:posOffset>
            </wp:positionH>
            <wp:positionV relativeFrom="margin">
              <wp:posOffset>-605155</wp:posOffset>
            </wp:positionV>
            <wp:extent cx="6562725" cy="9996805"/>
            <wp:effectExtent l="0" t="0" r="9525" b="4445"/>
            <wp:wrapSquare wrapText="bothSides"/>
            <wp:docPr id="9" name="図 9" descr="\\S27b\lib\福祉タウン推進Ｇ\02_福まち条例【ルール】\12_条例改正検討（H25～）\140919 設計マニュアル\参考資料候補\公共サービス窓口配慮マニュアル\（word用）公共サービス窓口配慮\公共サービス窓口配慮マニュアルp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27b\lib\福祉タウン推進Ｇ\02_福まち条例【ルール】\12_条例改正検討（H25～）\140919 設計マニュアル\参考資料候補\公共サービス窓口配慮マニュアル\（word用）公共サービス窓口配慮\公共サービス窓口配慮マニュアルp5.png"/>
                    <pic:cNvPicPr>
                      <a:picLocks noChangeAspect="1" noChangeArrowheads="1"/>
                    </pic:cNvPicPr>
                  </pic:nvPicPr>
                  <pic:blipFill>
                    <a:blip r:embed="rId61" cstate="email">
                      <a:extLst>
                        <a:ext uri="{28A0092B-C50C-407E-A947-70E740481C1C}">
                          <a14:useLocalDpi xmlns:a14="http://schemas.microsoft.com/office/drawing/2010/main"/>
                        </a:ext>
                      </a:extLst>
                    </a:blip>
                    <a:srcRect/>
                    <a:stretch>
                      <a:fillRect/>
                    </a:stretch>
                  </pic:blipFill>
                  <pic:spPr bwMode="auto">
                    <a:xfrm>
                      <a:off x="0" y="0"/>
                      <a:ext cx="6562725" cy="99968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C179B">
        <w:rPr>
          <w:rFonts w:ascii="ＭＳ ゴシック" w:eastAsia="ＭＳ ゴシック" w:hAnsi="Century" w:cs="Times New Roman"/>
          <w:szCs w:val="24"/>
        </w:rPr>
        <w:br w:type="page"/>
      </w:r>
    </w:p>
    <w:p w:rsidR="003C179B" w:rsidRPr="003C179B" w:rsidRDefault="003C179B" w:rsidP="003C179B">
      <w:pPr>
        <w:widowControl/>
        <w:jc w:val="left"/>
        <w:rPr>
          <w:rFonts w:ascii="ＭＳ ゴシック" w:eastAsia="ＭＳ ゴシック" w:hAnsi="Century" w:cs="Times New Roman"/>
          <w:szCs w:val="24"/>
        </w:rPr>
      </w:pPr>
      <w:r w:rsidRPr="003C179B">
        <w:rPr>
          <w:rFonts w:ascii="ＭＳ ゴシック" w:eastAsia="ＭＳ ゴシック" w:hAnsi="Century" w:cs="Times New Roman"/>
          <w:noProof/>
          <w:szCs w:val="24"/>
        </w:rPr>
        <w:lastRenderedPageBreak/>
        <w:drawing>
          <wp:anchor distT="0" distB="0" distL="114300" distR="114300" simplePos="0" relativeHeight="251668480" behindDoc="1" locked="0" layoutInCell="1" allowOverlap="1" wp14:anchorId="314E9D08" wp14:editId="2FEB100D">
            <wp:simplePos x="0" y="0"/>
            <wp:positionH relativeFrom="margin">
              <wp:posOffset>-443230</wp:posOffset>
            </wp:positionH>
            <wp:positionV relativeFrom="margin">
              <wp:posOffset>-624205</wp:posOffset>
            </wp:positionV>
            <wp:extent cx="6539865" cy="9972675"/>
            <wp:effectExtent l="0" t="0" r="0" b="9525"/>
            <wp:wrapSquare wrapText="bothSides"/>
            <wp:docPr id="10" name="図 10" descr="\\S27b\lib\福祉タウン推進Ｇ\02_福まち条例【ルール】\12_条例改正検討（H25～）\140919 設計マニュアル\参考資料候補\公共サービス窓口配慮マニュアル\（word用）公共サービス窓口配慮\公共サービス窓口配慮マニュアルp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27b\lib\福祉タウン推進Ｇ\02_福まち条例【ルール】\12_条例改正検討（H25～）\140919 設計マニュアル\参考資料候補\公共サービス窓口配慮マニュアル\（word用）公共サービス窓口配慮\公共サービス窓口配慮マニュアルp6.png"/>
                    <pic:cNvPicPr>
                      <a:picLocks noChangeAspect="1" noChangeArrowheads="1"/>
                    </pic:cNvPicPr>
                  </pic:nvPicPr>
                  <pic:blipFill>
                    <a:blip r:embed="rId62" cstate="email">
                      <a:extLst>
                        <a:ext uri="{28A0092B-C50C-407E-A947-70E740481C1C}">
                          <a14:useLocalDpi xmlns:a14="http://schemas.microsoft.com/office/drawing/2010/main"/>
                        </a:ext>
                      </a:extLst>
                    </a:blip>
                    <a:srcRect/>
                    <a:stretch>
                      <a:fillRect/>
                    </a:stretch>
                  </pic:blipFill>
                  <pic:spPr bwMode="auto">
                    <a:xfrm>
                      <a:off x="0" y="0"/>
                      <a:ext cx="6539865" cy="99726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C179B">
        <w:rPr>
          <w:rFonts w:ascii="ＭＳ ゴシック" w:eastAsia="ＭＳ ゴシック" w:hAnsi="Century" w:cs="Times New Roman"/>
          <w:szCs w:val="24"/>
        </w:rPr>
        <w:br w:type="page"/>
      </w:r>
    </w:p>
    <w:p w:rsidR="003C179B" w:rsidRPr="003C179B" w:rsidRDefault="003C179B" w:rsidP="003C179B">
      <w:pPr>
        <w:rPr>
          <w:rFonts w:ascii="ＭＳ ゴシック" w:eastAsia="ＭＳ ゴシック" w:hAnsi="Century" w:cs="Times New Roman"/>
          <w:szCs w:val="24"/>
        </w:rPr>
      </w:pPr>
      <w:r w:rsidRPr="003C179B">
        <w:rPr>
          <w:rFonts w:ascii="ＭＳ ゴシック" w:eastAsia="ＭＳ ゴシック" w:hAnsi="Century" w:cs="Times New Roman"/>
          <w:noProof/>
          <w:szCs w:val="24"/>
        </w:rPr>
        <w:lastRenderedPageBreak/>
        <w:drawing>
          <wp:anchor distT="0" distB="0" distL="114300" distR="114300" simplePos="0" relativeHeight="251670528" behindDoc="0" locked="0" layoutInCell="1" allowOverlap="1" wp14:anchorId="67D39BE3" wp14:editId="3C103326">
            <wp:simplePos x="0" y="0"/>
            <wp:positionH relativeFrom="column">
              <wp:posOffset>-462280</wp:posOffset>
            </wp:positionH>
            <wp:positionV relativeFrom="paragraph">
              <wp:posOffset>-728980</wp:posOffset>
            </wp:positionV>
            <wp:extent cx="6612644" cy="10096500"/>
            <wp:effectExtent l="0" t="0" r="0" b="0"/>
            <wp:wrapNone/>
            <wp:docPr id="11" name="図 11" descr="\\S27b\lib\福祉タウン推進Ｇ\02_福まち条例【ルール】\12_条例改正検討（H25～）\140919 設計マニュアル\参考資料候補\公共サービス窓口配慮マニュアル\（word用）公共サービス窓口配慮\公共サービス窓口配慮マニュアルp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S27b\lib\福祉タウン推進Ｇ\02_福まち条例【ルール】\12_条例改正検討（H25～）\140919 設計マニュアル\参考資料候補\公共サービス窓口配慮マニュアル\（word用）公共サービス窓口配慮\公共サービス窓口配慮マニュアルp7.png"/>
                    <pic:cNvPicPr>
                      <a:picLocks noChangeAspect="1" noChangeArrowheads="1"/>
                    </pic:cNvPicPr>
                  </pic:nvPicPr>
                  <pic:blipFill>
                    <a:blip r:embed="rId63" cstate="email">
                      <a:extLst>
                        <a:ext uri="{28A0092B-C50C-407E-A947-70E740481C1C}">
                          <a14:useLocalDpi xmlns:a14="http://schemas.microsoft.com/office/drawing/2010/main"/>
                        </a:ext>
                      </a:extLst>
                    </a:blip>
                    <a:srcRect/>
                    <a:stretch>
                      <a:fillRect/>
                    </a:stretch>
                  </pic:blipFill>
                  <pic:spPr bwMode="auto">
                    <a:xfrm>
                      <a:off x="0" y="0"/>
                      <a:ext cx="6615711" cy="1010118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C179B" w:rsidRPr="003C179B" w:rsidRDefault="003C179B" w:rsidP="003C179B">
      <w:pPr>
        <w:widowControl/>
        <w:jc w:val="left"/>
        <w:rPr>
          <w:rFonts w:ascii="ＭＳ ゴシック" w:eastAsia="ＭＳ ゴシック" w:hAnsi="Century" w:cs="Times New Roman"/>
          <w:szCs w:val="24"/>
        </w:rPr>
      </w:pPr>
      <w:r w:rsidRPr="003C179B">
        <w:rPr>
          <w:rFonts w:ascii="ＭＳ ゴシック" w:eastAsia="ＭＳ ゴシック" w:hAnsi="Century" w:cs="Times New Roman"/>
          <w:szCs w:val="24"/>
        </w:rPr>
        <w:br w:type="page"/>
      </w:r>
    </w:p>
    <w:p w:rsidR="003C179B" w:rsidRPr="003C179B" w:rsidRDefault="003C179B" w:rsidP="003C179B">
      <w:pPr>
        <w:rPr>
          <w:rFonts w:ascii="ＭＳ ゴシック" w:eastAsia="ＭＳ ゴシック" w:hAnsi="Century" w:cs="Times New Roman"/>
          <w:szCs w:val="24"/>
        </w:rPr>
      </w:pPr>
      <w:r w:rsidRPr="003C179B">
        <w:rPr>
          <w:rFonts w:ascii="ＭＳ ゴシック" w:eastAsia="ＭＳ ゴシック" w:hAnsi="Century" w:cs="Times New Roman"/>
          <w:noProof/>
          <w:szCs w:val="24"/>
        </w:rPr>
        <w:lastRenderedPageBreak/>
        <w:drawing>
          <wp:anchor distT="0" distB="0" distL="114300" distR="114300" simplePos="0" relativeHeight="251669504" behindDoc="0" locked="0" layoutInCell="1" allowOverlap="1" wp14:anchorId="548710EB" wp14:editId="5CA0F896">
            <wp:simplePos x="0" y="0"/>
            <wp:positionH relativeFrom="margin">
              <wp:posOffset>-586105</wp:posOffset>
            </wp:positionH>
            <wp:positionV relativeFrom="margin">
              <wp:posOffset>-757555</wp:posOffset>
            </wp:positionV>
            <wp:extent cx="6751668" cy="10134600"/>
            <wp:effectExtent l="0" t="0" r="0" b="0"/>
            <wp:wrapNone/>
            <wp:docPr id="12" name="図 12" descr="\\S27b\lib\福祉タウン推進Ｇ\02_福まち条例【ルール】\12_条例改正検討（H25～）\140919 設計マニュアル\参考資料候補\公共サービス窓口配慮マニュアル\（word用）公共サービス窓口配慮\公共サービス窓口配慮マニュアルp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27b\lib\福祉タウン推進Ｇ\02_福まち条例【ルール】\12_条例改正検討（H25～）\140919 設計マニュアル\参考資料候補\公共サービス窓口配慮マニュアル\（word用）公共サービス窓口配慮\公共サービス窓口配慮マニュアルp8.png"/>
                    <pic:cNvPicPr>
                      <a:picLocks noChangeAspect="1" noChangeArrowheads="1"/>
                    </pic:cNvPicPr>
                  </pic:nvPicPr>
                  <pic:blipFill>
                    <a:blip r:embed="rId64" cstate="email">
                      <a:extLst>
                        <a:ext uri="{28A0092B-C50C-407E-A947-70E740481C1C}">
                          <a14:useLocalDpi xmlns:a14="http://schemas.microsoft.com/office/drawing/2010/main"/>
                        </a:ext>
                      </a:extLst>
                    </a:blip>
                    <a:srcRect/>
                    <a:stretch>
                      <a:fillRect/>
                    </a:stretch>
                  </pic:blipFill>
                  <pic:spPr bwMode="auto">
                    <a:xfrm>
                      <a:off x="0" y="0"/>
                      <a:ext cx="6753605" cy="1013750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C179B" w:rsidRPr="003C179B" w:rsidRDefault="003C179B" w:rsidP="003C179B">
      <w:pPr>
        <w:widowControl/>
        <w:jc w:val="left"/>
        <w:rPr>
          <w:rFonts w:ascii="ＭＳ ゴシック" w:eastAsia="ＭＳ ゴシック" w:hAnsi="Century" w:cs="Times New Roman"/>
          <w:szCs w:val="24"/>
        </w:rPr>
      </w:pPr>
      <w:r w:rsidRPr="003C179B">
        <w:rPr>
          <w:rFonts w:ascii="ＭＳ ゴシック" w:eastAsia="ＭＳ ゴシック" w:hAnsi="Century" w:cs="Times New Roman"/>
          <w:szCs w:val="24"/>
        </w:rPr>
        <w:br w:type="page"/>
      </w:r>
    </w:p>
    <w:p w:rsidR="003C179B" w:rsidRPr="003C179B" w:rsidRDefault="003C179B" w:rsidP="003C179B">
      <w:pPr>
        <w:widowControl/>
        <w:jc w:val="left"/>
        <w:rPr>
          <w:rFonts w:ascii="ＭＳ ゴシック" w:eastAsia="ＭＳ ゴシック" w:hAnsi="Century" w:cs="Times New Roman"/>
          <w:szCs w:val="24"/>
        </w:rPr>
      </w:pPr>
      <w:r w:rsidRPr="003C179B">
        <w:rPr>
          <w:rFonts w:ascii="ＭＳ 明朝" w:eastAsia="ＭＳ 明朝" w:hAnsi="Century" w:cs="Times New Roman"/>
          <w:noProof/>
          <w:sz w:val="22"/>
          <w:szCs w:val="24"/>
        </w:rPr>
        <w:lastRenderedPageBreak/>
        <w:drawing>
          <wp:anchor distT="0" distB="0" distL="114300" distR="114300" simplePos="0" relativeHeight="251671552" behindDoc="0" locked="0" layoutInCell="1" allowOverlap="1" wp14:anchorId="266D7DF1" wp14:editId="51854C29">
            <wp:simplePos x="0" y="0"/>
            <wp:positionH relativeFrom="column">
              <wp:posOffset>-462280</wp:posOffset>
            </wp:positionH>
            <wp:positionV relativeFrom="paragraph">
              <wp:posOffset>-662305</wp:posOffset>
            </wp:positionV>
            <wp:extent cx="6547686" cy="10020300"/>
            <wp:effectExtent l="0" t="0" r="5715" b="0"/>
            <wp:wrapNone/>
            <wp:docPr id="13" name="図 13" descr="\\S27b\lib\福祉タウン推進Ｇ\02_福まち条例【ルール】\12_条例改正検討（H25～）\140919 設計マニュアル\参考資料候補\公共サービス窓口配慮マニュアル\（word用）公共サービス窓口配慮\公共サービス窓口配慮マニュアルp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27b\lib\福祉タウン推進Ｇ\02_福まち条例【ルール】\12_条例改正検討（H25～）\140919 設計マニュアル\参考資料候補\公共サービス窓口配慮マニュアル\（word用）公共サービス窓口配慮\公共サービス窓口配慮マニュアルp9.png"/>
                    <pic:cNvPicPr>
                      <a:picLocks noChangeAspect="1" noChangeArrowheads="1"/>
                    </pic:cNvPicPr>
                  </pic:nvPicPr>
                  <pic:blipFill>
                    <a:blip r:embed="rId65" cstate="email">
                      <a:extLst>
                        <a:ext uri="{28A0092B-C50C-407E-A947-70E740481C1C}">
                          <a14:useLocalDpi xmlns:a14="http://schemas.microsoft.com/office/drawing/2010/main"/>
                        </a:ext>
                      </a:extLst>
                    </a:blip>
                    <a:srcRect/>
                    <a:stretch>
                      <a:fillRect/>
                    </a:stretch>
                  </pic:blipFill>
                  <pic:spPr bwMode="auto">
                    <a:xfrm>
                      <a:off x="0" y="0"/>
                      <a:ext cx="6556221" cy="10033362"/>
                    </a:xfrm>
                    <a:prstGeom prst="rect">
                      <a:avLst/>
                    </a:prstGeom>
                    <a:noFill/>
                    <a:ln>
                      <a:noFill/>
                    </a:ln>
                  </pic:spPr>
                </pic:pic>
              </a:graphicData>
            </a:graphic>
            <wp14:sizeRelH relativeFrom="page">
              <wp14:pctWidth>0</wp14:pctWidth>
            </wp14:sizeRelH>
            <wp14:sizeRelV relativeFrom="page">
              <wp14:pctHeight>0</wp14:pctHeight>
            </wp14:sizeRelV>
          </wp:anchor>
        </w:drawing>
      </w:r>
      <w:r w:rsidRPr="003C179B">
        <w:rPr>
          <w:rFonts w:ascii="ＭＳ ゴシック" w:eastAsia="ＭＳ ゴシック" w:hAnsi="Century" w:cs="Times New Roman"/>
          <w:szCs w:val="24"/>
        </w:rPr>
        <w:br w:type="page"/>
      </w:r>
      <w:r w:rsidRPr="003C179B">
        <w:rPr>
          <w:rFonts w:ascii="ＭＳ 明朝" w:eastAsia="ＭＳ 明朝" w:hAnsi="Century" w:cs="Times New Roman"/>
          <w:noProof/>
          <w:sz w:val="22"/>
          <w:szCs w:val="24"/>
        </w:rPr>
        <w:lastRenderedPageBreak/>
        <w:drawing>
          <wp:anchor distT="0" distB="0" distL="114300" distR="114300" simplePos="0" relativeHeight="251672576" behindDoc="0" locked="0" layoutInCell="1" allowOverlap="1" wp14:anchorId="01C790EC" wp14:editId="600F60E9">
            <wp:simplePos x="0" y="0"/>
            <wp:positionH relativeFrom="margin">
              <wp:posOffset>-662305</wp:posOffset>
            </wp:positionH>
            <wp:positionV relativeFrom="margin">
              <wp:posOffset>-738505</wp:posOffset>
            </wp:positionV>
            <wp:extent cx="6912593" cy="10096500"/>
            <wp:effectExtent l="0" t="0" r="3175" b="0"/>
            <wp:wrapNone/>
            <wp:docPr id="14" name="図 14" descr="\\S27b\lib\福祉タウン推進Ｇ\02_福まち条例【ルール】\12_条例改正検討（H25～）\140919 設計マニュアル\参考資料候補\公共サービス窓口配慮マニュアル\（word用）公共サービス窓口配慮\公共サービス窓口配慮マニュアルp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S27b\lib\福祉タウン推進Ｇ\02_福まち条例【ルール】\12_条例改正検討（H25～）\140919 設計マニュアル\参考資料候補\公共サービス窓口配慮マニュアル\（word用）公共サービス窓口配慮\公共サービス窓口配慮マニュアルp10.png"/>
                    <pic:cNvPicPr>
                      <a:picLocks noChangeAspect="1" noChangeArrowheads="1"/>
                    </pic:cNvPicPr>
                  </pic:nvPicPr>
                  <pic:blipFill rotWithShape="1">
                    <a:blip r:embed="rId66" cstate="email">
                      <a:extLst>
                        <a:ext uri="{28A0092B-C50C-407E-A947-70E740481C1C}">
                          <a14:useLocalDpi xmlns:a14="http://schemas.microsoft.com/office/drawing/2010/main"/>
                        </a:ext>
                      </a:extLst>
                    </a:blip>
                    <a:srcRect l="1060" r="10430"/>
                    <a:stretch/>
                  </pic:blipFill>
                  <pic:spPr bwMode="auto">
                    <a:xfrm>
                      <a:off x="0" y="0"/>
                      <a:ext cx="6914760" cy="100996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C179B">
        <w:rPr>
          <w:rFonts w:ascii="ＭＳ ゴシック" w:eastAsia="ＭＳ ゴシック" w:hAnsi="Century" w:cs="Times New Roman"/>
          <w:szCs w:val="24"/>
        </w:rPr>
        <w:br w:type="page"/>
      </w:r>
    </w:p>
    <w:p w:rsidR="003C179B" w:rsidRPr="003C179B" w:rsidRDefault="003C179B" w:rsidP="003C179B">
      <w:pPr>
        <w:widowControl/>
        <w:jc w:val="left"/>
        <w:rPr>
          <w:rFonts w:ascii="ＭＳ ゴシック" w:eastAsia="ＭＳ ゴシック" w:hAnsi="Century" w:cs="Times New Roman"/>
          <w:szCs w:val="24"/>
        </w:rPr>
      </w:pPr>
      <w:r w:rsidRPr="003C179B">
        <w:rPr>
          <w:rFonts w:ascii="ＭＳ 明朝" w:eastAsia="ＭＳ 明朝" w:hAnsi="Century" w:cs="Times New Roman"/>
          <w:noProof/>
          <w:sz w:val="22"/>
          <w:szCs w:val="24"/>
        </w:rPr>
        <w:lastRenderedPageBreak/>
        <w:drawing>
          <wp:anchor distT="0" distB="0" distL="114300" distR="114300" simplePos="0" relativeHeight="251673600" behindDoc="0" locked="0" layoutInCell="1" allowOverlap="1" wp14:anchorId="4905A6CF" wp14:editId="78DD2DB6">
            <wp:simplePos x="0" y="0"/>
            <wp:positionH relativeFrom="margin">
              <wp:posOffset>-528955</wp:posOffset>
            </wp:positionH>
            <wp:positionV relativeFrom="margin">
              <wp:posOffset>-757555</wp:posOffset>
            </wp:positionV>
            <wp:extent cx="6683111" cy="10144125"/>
            <wp:effectExtent l="0" t="0" r="3810" b="0"/>
            <wp:wrapNone/>
            <wp:docPr id="15" name="図 15" descr="\\S27b\lib\福祉タウン推進Ｇ\02_福まち条例【ルール】\12_条例改正検討（H25～）\140919 設計マニュアル\参考資料候補\公共サービス窓口配慮マニュアル\（word用）公共サービス窓口配慮\公共サービス窓口配慮マニュアルp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27b\lib\福祉タウン推進Ｇ\02_福まち条例【ルール】\12_条例改正検討（H25～）\140919 設計マニュアル\参考資料候補\公共サービス窓口配慮マニュアル\（word用）公共サービス窓口配慮\公共サービス窓口配慮マニュアルp11.png"/>
                    <pic:cNvPicPr>
                      <a:picLocks noChangeAspect="1" noChangeArrowheads="1"/>
                    </pic:cNvPicPr>
                  </pic:nvPicPr>
                  <pic:blipFill>
                    <a:blip r:embed="rId67" cstate="email">
                      <a:extLst>
                        <a:ext uri="{28A0092B-C50C-407E-A947-70E740481C1C}">
                          <a14:useLocalDpi xmlns:a14="http://schemas.microsoft.com/office/drawing/2010/main"/>
                        </a:ext>
                      </a:extLst>
                    </a:blip>
                    <a:srcRect/>
                    <a:stretch>
                      <a:fillRect/>
                    </a:stretch>
                  </pic:blipFill>
                  <pic:spPr bwMode="auto">
                    <a:xfrm>
                      <a:off x="0" y="0"/>
                      <a:ext cx="6683847" cy="10145242"/>
                    </a:xfrm>
                    <a:prstGeom prst="rect">
                      <a:avLst/>
                    </a:prstGeom>
                    <a:noFill/>
                    <a:ln>
                      <a:noFill/>
                    </a:ln>
                  </pic:spPr>
                </pic:pic>
              </a:graphicData>
            </a:graphic>
            <wp14:sizeRelH relativeFrom="page">
              <wp14:pctWidth>0</wp14:pctWidth>
            </wp14:sizeRelH>
            <wp14:sizeRelV relativeFrom="page">
              <wp14:pctHeight>0</wp14:pctHeight>
            </wp14:sizeRelV>
          </wp:anchor>
        </w:drawing>
      </w:r>
      <w:r w:rsidRPr="003C179B">
        <w:rPr>
          <w:rFonts w:ascii="ＭＳ ゴシック" w:eastAsia="ＭＳ ゴシック" w:hAnsi="Century" w:cs="Times New Roman"/>
          <w:szCs w:val="24"/>
        </w:rPr>
        <w:br w:type="page"/>
      </w:r>
    </w:p>
    <w:p w:rsidR="003C179B" w:rsidRPr="003C179B" w:rsidRDefault="003C179B" w:rsidP="003C179B">
      <w:pPr>
        <w:widowControl/>
        <w:jc w:val="left"/>
        <w:rPr>
          <w:rFonts w:ascii="ＭＳ ゴシック" w:eastAsia="ＭＳ ゴシック" w:hAnsi="Century" w:cs="Times New Roman"/>
          <w:szCs w:val="24"/>
        </w:rPr>
      </w:pPr>
      <w:r w:rsidRPr="003C179B">
        <w:rPr>
          <w:rFonts w:ascii="ＭＳ 明朝" w:eastAsia="ＭＳ 明朝" w:hAnsi="Century" w:cs="Times New Roman"/>
          <w:noProof/>
          <w:sz w:val="22"/>
          <w:szCs w:val="24"/>
        </w:rPr>
        <w:lastRenderedPageBreak/>
        <w:drawing>
          <wp:anchor distT="0" distB="0" distL="114300" distR="114300" simplePos="0" relativeHeight="251674624" behindDoc="0" locked="0" layoutInCell="1" allowOverlap="1" wp14:anchorId="582F8924" wp14:editId="32AD04D1">
            <wp:simplePos x="0" y="0"/>
            <wp:positionH relativeFrom="margin">
              <wp:posOffset>-776605</wp:posOffset>
            </wp:positionH>
            <wp:positionV relativeFrom="margin">
              <wp:posOffset>-719455</wp:posOffset>
            </wp:positionV>
            <wp:extent cx="7138133" cy="10115550"/>
            <wp:effectExtent l="0" t="0" r="5715" b="0"/>
            <wp:wrapNone/>
            <wp:docPr id="16" name="図 16" descr="\\S27b\lib\福祉タウン推進Ｇ\02_福まち条例【ルール】\12_条例改正検討（H25～）\140919 設計マニュアル\参考資料候補\公共サービス窓口配慮マニュアル\（word用）公共サービス窓口配慮\公共サービス窓口配慮マニュアルp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S27b\lib\福祉タウン推進Ｇ\02_福まち条例【ルール】\12_条例改正検討（H25～）\140919 設計マニュアル\参考資料候補\公共サービス窓口配慮マニュアル\（word用）公共サービス窓口配慮\公共サービス窓口配慮マニュアルp12.png"/>
                    <pic:cNvPicPr>
                      <a:picLocks noChangeAspect="1" noChangeArrowheads="1"/>
                    </pic:cNvPicPr>
                  </pic:nvPicPr>
                  <pic:blipFill rotWithShape="1">
                    <a:blip r:embed="rId68" cstate="email">
                      <a:extLst>
                        <a:ext uri="{28A0092B-C50C-407E-A947-70E740481C1C}">
                          <a14:useLocalDpi xmlns:a14="http://schemas.microsoft.com/office/drawing/2010/main"/>
                        </a:ext>
                      </a:extLst>
                    </a:blip>
                    <a:srcRect l="-1"/>
                    <a:stretch/>
                  </pic:blipFill>
                  <pic:spPr bwMode="auto">
                    <a:xfrm>
                      <a:off x="0" y="0"/>
                      <a:ext cx="7139280" cy="1011717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C179B">
        <w:rPr>
          <w:rFonts w:ascii="ＭＳ ゴシック" w:eastAsia="ＭＳ ゴシック" w:hAnsi="Century" w:cs="Times New Roman"/>
          <w:szCs w:val="24"/>
        </w:rPr>
        <w:br w:type="page"/>
      </w:r>
    </w:p>
    <w:p w:rsidR="003C179B" w:rsidRPr="003C179B" w:rsidRDefault="003C179B" w:rsidP="003C179B">
      <w:pPr>
        <w:widowControl/>
        <w:jc w:val="left"/>
        <w:rPr>
          <w:rFonts w:ascii="ＭＳ ゴシック" w:eastAsia="ＭＳ ゴシック" w:hAnsi="Century" w:cs="Times New Roman"/>
          <w:szCs w:val="24"/>
        </w:rPr>
      </w:pPr>
      <w:r w:rsidRPr="003C179B">
        <w:rPr>
          <w:rFonts w:ascii="ＭＳ 明朝" w:eastAsia="ＭＳ 明朝" w:hAnsi="Century" w:cs="Times New Roman"/>
          <w:noProof/>
          <w:sz w:val="22"/>
          <w:szCs w:val="24"/>
        </w:rPr>
        <w:lastRenderedPageBreak/>
        <w:drawing>
          <wp:anchor distT="0" distB="0" distL="114300" distR="114300" simplePos="0" relativeHeight="251675648" behindDoc="0" locked="0" layoutInCell="1" allowOverlap="1" wp14:anchorId="329E9E7E" wp14:editId="0A331614">
            <wp:simplePos x="0" y="0"/>
            <wp:positionH relativeFrom="margin">
              <wp:posOffset>-643254</wp:posOffset>
            </wp:positionH>
            <wp:positionV relativeFrom="margin">
              <wp:posOffset>-728980</wp:posOffset>
            </wp:positionV>
            <wp:extent cx="7005212" cy="10125075"/>
            <wp:effectExtent l="0" t="0" r="5715" b="0"/>
            <wp:wrapNone/>
            <wp:docPr id="17" name="図 17" descr="\\S27b\lib\福祉タウン推進Ｇ\02_福まち条例【ルール】\12_条例改正検討（H25～）\140919 設計マニュアル\参考資料候補\公共サービス窓口配慮マニュアル\（word用）公共サービス窓口配慮\公共サービス窓口配慮マニュアルp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S27b\lib\福祉タウン推進Ｇ\02_福まち条例【ルール】\12_条例改正検討（H25～）\140919 設計マニュアル\参考資料候補\公共サービス窓口配慮マニュアル\（word用）公共サービス窓口配慮\公共サービス窓口配慮マニュアルp13.png"/>
                    <pic:cNvPicPr>
                      <a:picLocks noChangeAspect="1" noChangeArrowheads="1"/>
                    </pic:cNvPicPr>
                  </pic:nvPicPr>
                  <pic:blipFill rotWithShape="1">
                    <a:blip r:embed="rId69" cstate="email">
                      <a:extLst>
                        <a:ext uri="{28A0092B-C50C-407E-A947-70E740481C1C}">
                          <a14:useLocalDpi xmlns:a14="http://schemas.microsoft.com/office/drawing/2010/main"/>
                        </a:ext>
                      </a:extLst>
                    </a:blip>
                    <a:srcRect/>
                    <a:stretch/>
                  </pic:blipFill>
                  <pic:spPr bwMode="auto">
                    <a:xfrm>
                      <a:off x="0" y="0"/>
                      <a:ext cx="7005212" cy="101250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C179B" w:rsidRPr="003C179B" w:rsidRDefault="003C179B" w:rsidP="003C179B">
      <w:pPr>
        <w:widowControl/>
        <w:jc w:val="left"/>
        <w:rPr>
          <w:rFonts w:ascii="ＭＳ ゴシック" w:eastAsia="ＭＳ ゴシック" w:hAnsi="Century" w:cs="Times New Roman"/>
          <w:szCs w:val="24"/>
        </w:rPr>
      </w:pPr>
      <w:r w:rsidRPr="003C179B">
        <w:rPr>
          <w:rFonts w:ascii="ＭＳ ゴシック" w:eastAsia="ＭＳ ゴシック" w:hAnsi="Century" w:cs="Times New Roman"/>
          <w:szCs w:val="24"/>
        </w:rPr>
        <w:br w:type="page"/>
      </w:r>
    </w:p>
    <w:p w:rsidR="003C179B" w:rsidRPr="003C179B" w:rsidRDefault="003C179B" w:rsidP="003C179B">
      <w:pPr>
        <w:widowControl/>
        <w:jc w:val="left"/>
        <w:rPr>
          <w:rFonts w:ascii="ＭＳ ゴシック" w:eastAsia="ＭＳ ゴシック" w:hAnsi="Century" w:cs="Times New Roman"/>
          <w:szCs w:val="24"/>
        </w:rPr>
      </w:pPr>
      <w:r w:rsidRPr="003C179B">
        <w:rPr>
          <w:rFonts w:ascii="ＭＳ 明朝" w:eastAsia="ＭＳ 明朝" w:hAnsi="Century" w:cs="Times New Roman"/>
          <w:noProof/>
          <w:sz w:val="22"/>
          <w:szCs w:val="24"/>
        </w:rPr>
        <w:lastRenderedPageBreak/>
        <w:drawing>
          <wp:anchor distT="0" distB="0" distL="114300" distR="114300" simplePos="0" relativeHeight="251676672" behindDoc="0" locked="0" layoutInCell="1" allowOverlap="1" wp14:anchorId="64E2A99F" wp14:editId="669226FB">
            <wp:simplePos x="0" y="0"/>
            <wp:positionH relativeFrom="margin">
              <wp:posOffset>-557530</wp:posOffset>
            </wp:positionH>
            <wp:positionV relativeFrom="margin">
              <wp:posOffset>-728980</wp:posOffset>
            </wp:positionV>
            <wp:extent cx="6761457" cy="10106025"/>
            <wp:effectExtent l="0" t="0" r="1905" b="0"/>
            <wp:wrapNone/>
            <wp:docPr id="18" name="図 18" descr="\\S27b\lib\福祉タウン推進Ｇ\02_福まち条例【ルール】\12_条例改正検討（H25～）\140919 設計マニュアル\参考資料候補\公共サービス窓口配慮マニュアル\（word用）公共サービス窓口配慮\公共サービス窓口配慮マニュアルp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S27b\lib\福祉タウン推進Ｇ\02_福まち条例【ルール】\12_条例改正検討（H25～）\140919 設計マニュアル\参考資料候補\公共サービス窓口配慮マニュアル\（word用）公共サービス窓口配慮\公共サービス窓口配慮マニュアルp14.png"/>
                    <pic:cNvPicPr>
                      <a:picLocks noChangeAspect="1" noChangeArrowheads="1"/>
                    </pic:cNvPicPr>
                  </pic:nvPicPr>
                  <pic:blipFill rotWithShape="1">
                    <a:blip r:embed="rId70" cstate="email">
                      <a:extLst>
                        <a:ext uri="{28A0092B-C50C-407E-A947-70E740481C1C}">
                          <a14:useLocalDpi xmlns:a14="http://schemas.microsoft.com/office/drawing/2010/main"/>
                        </a:ext>
                      </a:extLst>
                    </a:blip>
                    <a:srcRect/>
                    <a:stretch/>
                  </pic:blipFill>
                  <pic:spPr bwMode="auto">
                    <a:xfrm>
                      <a:off x="0" y="0"/>
                      <a:ext cx="6764851" cy="10111098"/>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C179B">
        <w:rPr>
          <w:rFonts w:ascii="ＭＳ ゴシック" w:eastAsia="ＭＳ ゴシック" w:hAnsi="Century" w:cs="Times New Roman"/>
          <w:szCs w:val="24"/>
        </w:rPr>
        <w:br w:type="page"/>
      </w:r>
    </w:p>
    <w:p w:rsidR="003C179B" w:rsidRPr="003C179B" w:rsidRDefault="003C179B" w:rsidP="003C179B">
      <w:pPr>
        <w:widowControl/>
        <w:jc w:val="left"/>
        <w:rPr>
          <w:rFonts w:ascii="ＭＳ ゴシック" w:eastAsia="ＭＳ ゴシック" w:hAnsi="Century" w:cs="Times New Roman"/>
          <w:szCs w:val="24"/>
        </w:rPr>
      </w:pPr>
      <w:r w:rsidRPr="003C179B">
        <w:rPr>
          <w:rFonts w:ascii="ＭＳ 明朝" w:eastAsia="ＭＳ 明朝" w:hAnsi="Century" w:cs="Times New Roman"/>
          <w:noProof/>
          <w:sz w:val="22"/>
          <w:szCs w:val="24"/>
        </w:rPr>
        <w:lastRenderedPageBreak/>
        <w:drawing>
          <wp:anchor distT="0" distB="0" distL="114300" distR="114300" simplePos="0" relativeHeight="251677696" behindDoc="0" locked="0" layoutInCell="1" allowOverlap="1" wp14:anchorId="0FEE4C72" wp14:editId="43F75C0C">
            <wp:simplePos x="0" y="0"/>
            <wp:positionH relativeFrom="margin">
              <wp:posOffset>-633730</wp:posOffset>
            </wp:positionH>
            <wp:positionV relativeFrom="margin">
              <wp:posOffset>-700405</wp:posOffset>
            </wp:positionV>
            <wp:extent cx="6910070" cy="10115550"/>
            <wp:effectExtent l="0" t="0" r="5080" b="0"/>
            <wp:wrapSquare wrapText="bothSides"/>
            <wp:docPr id="19" name="図 19" descr="\\S27b\lib\福祉タウン推進Ｇ\02_福まち条例【ルール】\12_条例改正検討（H25～）\140919 設計マニュアル\参考資料候補\公共サービス窓口配慮マニュアル\（word用）公共サービス窓口配慮\公共サービス窓口配慮マニュアルp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S27b\lib\福祉タウン推進Ｇ\02_福まち条例【ルール】\12_条例改正検討（H25～）\140919 設計マニュアル\参考資料候補\公共サービス窓口配慮マニュアル\（word用）公共サービス窓口配慮\公共サービス窓口配慮マニュアルp15.png"/>
                    <pic:cNvPicPr>
                      <a:picLocks noChangeAspect="1" noChangeArrowheads="1"/>
                    </pic:cNvPicPr>
                  </pic:nvPicPr>
                  <pic:blipFill rotWithShape="1">
                    <a:blip r:embed="rId71" cstate="email">
                      <a:extLst>
                        <a:ext uri="{28A0092B-C50C-407E-A947-70E740481C1C}">
                          <a14:useLocalDpi xmlns:a14="http://schemas.microsoft.com/office/drawing/2010/main"/>
                        </a:ext>
                      </a:extLst>
                    </a:blip>
                    <a:srcRect/>
                    <a:stretch/>
                  </pic:blipFill>
                  <pic:spPr bwMode="auto">
                    <a:xfrm>
                      <a:off x="0" y="0"/>
                      <a:ext cx="6910070" cy="101155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C179B">
        <w:rPr>
          <w:rFonts w:ascii="ＭＳ ゴシック" w:eastAsia="ＭＳ ゴシック" w:hAnsi="Century" w:cs="Times New Roman"/>
          <w:szCs w:val="24"/>
        </w:rPr>
        <w:br w:type="page"/>
      </w:r>
    </w:p>
    <w:p w:rsidR="003C179B" w:rsidRPr="003C179B" w:rsidRDefault="003C179B" w:rsidP="003C179B">
      <w:pPr>
        <w:widowControl/>
        <w:jc w:val="left"/>
        <w:rPr>
          <w:rFonts w:ascii="ＭＳ ゴシック" w:eastAsia="ＭＳ ゴシック" w:hAnsi="Century" w:cs="Times New Roman"/>
          <w:szCs w:val="24"/>
        </w:rPr>
      </w:pPr>
      <w:r w:rsidRPr="003C179B">
        <w:rPr>
          <w:rFonts w:ascii="ＭＳ 明朝" w:eastAsia="ＭＳ 明朝" w:hAnsi="Century" w:cs="Times New Roman"/>
          <w:noProof/>
          <w:sz w:val="22"/>
          <w:szCs w:val="24"/>
        </w:rPr>
        <w:lastRenderedPageBreak/>
        <w:drawing>
          <wp:anchor distT="0" distB="0" distL="114300" distR="114300" simplePos="0" relativeHeight="251678720" behindDoc="0" locked="0" layoutInCell="1" allowOverlap="1" wp14:anchorId="03931FC4" wp14:editId="3E3648CB">
            <wp:simplePos x="0" y="0"/>
            <wp:positionH relativeFrom="margin">
              <wp:posOffset>-557530</wp:posOffset>
            </wp:positionH>
            <wp:positionV relativeFrom="margin">
              <wp:posOffset>-728980</wp:posOffset>
            </wp:positionV>
            <wp:extent cx="6699250" cy="10086975"/>
            <wp:effectExtent l="0" t="0" r="6350" b="9525"/>
            <wp:wrapSquare wrapText="bothSides"/>
            <wp:docPr id="20" name="図 20" descr="\\S27b\lib\福祉タウン推進Ｇ\02_福まち条例【ルール】\12_条例改正検討（H25～）\140919 設計マニュアル\参考資料候補\公共サービス窓口配慮マニュアル\（word用）公共サービス窓口配慮\公共サービス窓口配慮マニュアルp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S27b\lib\福祉タウン推進Ｇ\02_福まち条例【ルール】\12_条例改正検討（H25～）\140919 設計マニュアル\参考資料候補\公共サービス窓口配慮マニュアル\（word用）公共サービス窓口配慮\公共サービス窓口配慮マニュアルp16.png"/>
                    <pic:cNvPicPr>
                      <a:picLocks noChangeAspect="1" noChangeArrowheads="1"/>
                    </pic:cNvPicPr>
                  </pic:nvPicPr>
                  <pic:blipFill rotWithShape="1">
                    <a:blip r:embed="rId72" cstate="email">
                      <a:extLst>
                        <a:ext uri="{28A0092B-C50C-407E-A947-70E740481C1C}">
                          <a14:useLocalDpi xmlns:a14="http://schemas.microsoft.com/office/drawing/2010/main"/>
                        </a:ext>
                      </a:extLst>
                    </a:blip>
                    <a:srcRect/>
                    <a:stretch/>
                  </pic:blipFill>
                  <pic:spPr bwMode="auto">
                    <a:xfrm>
                      <a:off x="0" y="0"/>
                      <a:ext cx="6699250" cy="100869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C179B">
        <w:rPr>
          <w:rFonts w:ascii="ＭＳ ゴシック" w:eastAsia="ＭＳ ゴシック" w:hAnsi="Century" w:cs="Times New Roman"/>
          <w:szCs w:val="24"/>
        </w:rPr>
        <w:br w:type="page"/>
      </w:r>
    </w:p>
    <w:p w:rsidR="003C179B" w:rsidRPr="003C179B" w:rsidRDefault="003C179B" w:rsidP="003C179B">
      <w:pPr>
        <w:widowControl/>
        <w:jc w:val="left"/>
        <w:rPr>
          <w:rFonts w:ascii="ＭＳ ゴシック" w:eastAsia="ＭＳ ゴシック" w:hAnsi="Century" w:cs="Times New Roman"/>
          <w:szCs w:val="24"/>
        </w:rPr>
      </w:pPr>
      <w:r w:rsidRPr="003C179B">
        <w:rPr>
          <w:rFonts w:ascii="ＭＳ 明朝" w:eastAsia="ＭＳ 明朝" w:hAnsi="Century" w:cs="Times New Roman"/>
          <w:noProof/>
          <w:sz w:val="22"/>
          <w:szCs w:val="24"/>
        </w:rPr>
        <w:lastRenderedPageBreak/>
        <w:drawing>
          <wp:anchor distT="0" distB="0" distL="114300" distR="114300" simplePos="0" relativeHeight="251679744" behindDoc="0" locked="0" layoutInCell="1" allowOverlap="1" wp14:anchorId="43935C20" wp14:editId="0742234D">
            <wp:simplePos x="0" y="0"/>
            <wp:positionH relativeFrom="margin">
              <wp:posOffset>-671829</wp:posOffset>
            </wp:positionH>
            <wp:positionV relativeFrom="margin">
              <wp:posOffset>-690880</wp:posOffset>
            </wp:positionV>
            <wp:extent cx="6903054" cy="10048875"/>
            <wp:effectExtent l="0" t="0" r="0" b="0"/>
            <wp:wrapNone/>
            <wp:docPr id="21" name="図 21" descr="\\S27b\lib\福祉タウン推進Ｇ\02_福まち条例【ルール】\12_条例改正検討（H25～）\140919 設計マニュアル\参考資料候補\公共サービス窓口配慮マニュアル\（word用）公共サービス窓口配慮\公共サービス窓口配慮マニュアルp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S27b\lib\福祉タウン推進Ｇ\02_福まち条例【ルール】\12_条例改正検討（H25～）\140919 設計マニュアル\参考資料候補\公共サービス窓口配慮マニュアル\（word用）公共サービス窓口配慮\公共サービス窓口配慮マニュアルp17.png"/>
                    <pic:cNvPicPr>
                      <a:picLocks noChangeAspect="1" noChangeArrowheads="1"/>
                    </pic:cNvPicPr>
                  </pic:nvPicPr>
                  <pic:blipFill rotWithShape="1">
                    <a:blip r:embed="rId73" cstate="email">
                      <a:extLst>
                        <a:ext uri="{28A0092B-C50C-407E-A947-70E740481C1C}">
                          <a14:useLocalDpi xmlns:a14="http://schemas.microsoft.com/office/drawing/2010/main"/>
                        </a:ext>
                      </a:extLst>
                    </a:blip>
                    <a:srcRect/>
                    <a:stretch/>
                  </pic:blipFill>
                  <pic:spPr bwMode="auto">
                    <a:xfrm>
                      <a:off x="0" y="0"/>
                      <a:ext cx="6903054" cy="100488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C179B">
        <w:rPr>
          <w:rFonts w:ascii="ＭＳ ゴシック" w:eastAsia="ＭＳ ゴシック" w:hAnsi="Century" w:cs="Times New Roman"/>
          <w:szCs w:val="24"/>
        </w:rPr>
        <w:br w:type="page"/>
      </w:r>
    </w:p>
    <w:p w:rsidR="003C179B" w:rsidRPr="003C179B" w:rsidRDefault="003C179B" w:rsidP="003C179B">
      <w:pPr>
        <w:widowControl/>
        <w:jc w:val="left"/>
        <w:rPr>
          <w:rFonts w:ascii="ＭＳ ゴシック" w:eastAsia="ＭＳ ゴシック" w:hAnsi="Century" w:cs="Times New Roman"/>
          <w:szCs w:val="24"/>
        </w:rPr>
      </w:pPr>
      <w:r w:rsidRPr="003C179B">
        <w:rPr>
          <w:rFonts w:ascii="ＭＳ 明朝" w:eastAsia="ＭＳ 明朝" w:hAnsi="Century" w:cs="Times New Roman"/>
          <w:noProof/>
          <w:sz w:val="22"/>
          <w:szCs w:val="24"/>
        </w:rPr>
        <w:lastRenderedPageBreak/>
        <w:drawing>
          <wp:anchor distT="0" distB="0" distL="114300" distR="114300" simplePos="0" relativeHeight="251680768" behindDoc="0" locked="0" layoutInCell="1" allowOverlap="1" wp14:anchorId="0F50F520" wp14:editId="2FD89049">
            <wp:simplePos x="0" y="0"/>
            <wp:positionH relativeFrom="column">
              <wp:posOffset>-567055</wp:posOffset>
            </wp:positionH>
            <wp:positionV relativeFrom="paragraph">
              <wp:posOffset>-643255</wp:posOffset>
            </wp:positionV>
            <wp:extent cx="6730499" cy="10010775"/>
            <wp:effectExtent l="0" t="0" r="0" b="0"/>
            <wp:wrapNone/>
            <wp:docPr id="22" name="図 22" descr="\\S27b\lib\福祉タウン推進Ｇ\02_福まち条例【ルール】\12_条例改正検討（H25～）\140919 設計マニュアル\参考資料候補\公共サービス窓口配慮マニュアル\（word用）公共サービス窓口配慮\公共サービス窓口配慮マニュアルp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S27b\lib\福祉タウン推進Ｇ\02_福まち条例【ルール】\12_条例改正検討（H25～）\140919 設計マニュアル\参考資料候補\公共サービス窓口配慮マニュアル\（word用）公共サービス窓口配慮\公共サービス窓口配慮マニュアルp18.png"/>
                    <pic:cNvPicPr>
                      <a:picLocks noChangeAspect="1" noChangeArrowheads="1"/>
                    </pic:cNvPicPr>
                  </pic:nvPicPr>
                  <pic:blipFill rotWithShape="1">
                    <a:blip r:embed="rId74" cstate="email">
                      <a:extLst>
                        <a:ext uri="{28A0092B-C50C-407E-A947-70E740481C1C}">
                          <a14:useLocalDpi xmlns:a14="http://schemas.microsoft.com/office/drawing/2010/main"/>
                        </a:ext>
                      </a:extLst>
                    </a:blip>
                    <a:srcRect/>
                    <a:stretch/>
                  </pic:blipFill>
                  <pic:spPr bwMode="auto">
                    <a:xfrm>
                      <a:off x="0" y="0"/>
                      <a:ext cx="6733099" cy="1001464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C179B">
        <w:rPr>
          <w:rFonts w:ascii="ＭＳ ゴシック" w:eastAsia="ＭＳ ゴシック" w:hAnsi="Century" w:cs="Times New Roman"/>
          <w:szCs w:val="24"/>
        </w:rPr>
        <w:br w:type="page"/>
      </w:r>
    </w:p>
    <w:p w:rsidR="003C179B" w:rsidRPr="003C179B" w:rsidRDefault="003C179B" w:rsidP="003C179B">
      <w:pPr>
        <w:widowControl/>
        <w:jc w:val="left"/>
        <w:rPr>
          <w:rFonts w:ascii="ＭＳ ゴシック" w:eastAsia="ＭＳ ゴシック" w:hAnsi="Century" w:cs="Times New Roman"/>
          <w:szCs w:val="24"/>
        </w:rPr>
      </w:pPr>
      <w:r w:rsidRPr="003C179B">
        <w:rPr>
          <w:rFonts w:ascii="ＭＳ 明朝" w:eastAsia="ＭＳ 明朝" w:hAnsi="Century" w:cs="Times New Roman"/>
          <w:noProof/>
          <w:sz w:val="22"/>
          <w:szCs w:val="24"/>
        </w:rPr>
        <w:lastRenderedPageBreak/>
        <w:drawing>
          <wp:anchor distT="0" distB="0" distL="114300" distR="114300" simplePos="0" relativeHeight="251681792" behindDoc="0" locked="0" layoutInCell="1" allowOverlap="1" wp14:anchorId="22241B2F" wp14:editId="5E33ABAB">
            <wp:simplePos x="0" y="0"/>
            <wp:positionH relativeFrom="margin">
              <wp:posOffset>-557530</wp:posOffset>
            </wp:positionH>
            <wp:positionV relativeFrom="margin">
              <wp:posOffset>-719455</wp:posOffset>
            </wp:positionV>
            <wp:extent cx="6741843" cy="10077450"/>
            <wp:effectExtent l="0" t="0" r="1905" b="0"/>
            <wp:wrapNone/>
            <wp:docPr id="23" name="図 23" descr="\\S27b\lib\福祉タウン推進Ｇ\02_福まち条例【ルール】\12_条例改正検討（H25～）\140919 設計マニュアル\参考資料候補\公共サービス窓口配慮マニュアル\（word用）公共サービス窓口配慮\公共サービス窓口配慮マニュアルp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S27b\lib\福祉タウン推進Ｇ\02_福まち条例【ルール】\12_条例改正検討（H25～）\140919 設計マニュアル\参考資料候補\公共サービス窓口配慮マニュアル\（word用）公共サービス窓口配慮\公共サービス窓口配慮マニュアルp19.png"/>
                    <pic:cNvPicPr>
                      <a:picLocks noChangeAspect="1" noChangeArrowheads="1"/>
                    </pic:cNvPicPr>
                  </pic:nvPicPr>
                  <pic:blipFill rotWithShape="1">
                    <a:blip r:embed="rId75" cstate="email">
                      <a:extLst>
                        <a:ext uri="{28A0092B-C50C-407E-A947-70E740481C1C}">
                          <a14:useLocalDpi xmlns:a14="http://schemas.microsoft.com/office/drawing/2010/main"/>
                        </a:ext>
                      </a:extLst>
                    </a:blip>
                    <a:srcRect l="10758" r="1"/>
                    <a:stretch/>
                  </pic:blipFill>
                  <pic:spPr bwMode="auto">
                    <a:xfrm>
                      <a:off x="0" y="0"/>
                      <a:ext cx="6744922" cy="10082052"/>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C179B">
        <w:rPr>
          <w:rFonts w:ascii="ＭＳ ゴシック" w:eastAsia="ＭＳ ゴシック" w:hAnsi="Century" w:cs="Times New Roman"/>
          <w:szCs w:val="24"/>
        </w:rPr>
        <w:br w:type="page"/>
      </w:r>
    </w:p>
    <w:p w:rsidR="003C179B" w:rsidRPr="003C179B" w:rsidRDefault="003C179B" w:rsidP="003C179B">
      <w:pPr>
        <w:widowControl/>
        <w:jc w:val="left"/>
        <w:rPr>
          <w:rFonts w:ascii="ＭＳ ゴシック" w:eastAsia="ＭＳ ゴシック" w:hAnsi="Century" w:cs="Times New Roman"/>
          <w:szCs w:val="24"/>
        </w:rPr>
      </w:pPr>
      <w:r w:rsidRPr="003C179B">
        <w:rPr>
          <w:rFonts w:ascii="ＭＳ 明朝" w:eastAsia="ＭＳ 明朝" w:hAnsi="Century" w:cs="Times New Roman"/>
          <w:noProof/>
          <w:sz w:val="22"/>
          <w:szCs w:val="24"/>
        </w:rPr>
        <w:lastRenderedPageBreak/>
        <w:drawing>
          <wp:anchor distT="0" distB="0" distL="114300" distR="114300" simplePos="0" relativeHeight="251682816" behindDoc="0" locked="0" layoutInCell="1" allowOverlap="1" wp14:anchorId="7F4DB7E7" wp14:editId="639511A0">
            <wp:simplePos x="0" y="0"/>
            <wp:positionH relativeFrom="margin">
              <wp:posOffset>-452755</wp:posOffset>
            </wp:positionH>
            <wp:positionV relativeFrom="margin">
              <wp:posOffset>-786130</wp:posOffset>
            </wp:positionV>
            <wp:extent cx="6762750" cy="10144125"/>
            <wp:effectExtent l="0" t="0" r="0" b="9525"/>
            <wp:wrapNone/>
            <wp:docPr id="24" name="図 24" descr="\\S27b\lib\福祉タウン推進Ｇ\02_福まち条例【ルール】\12_条例改正検討（H25～）\140919 設計マニュアル\参考資料候補\公共サービス窓口配慮マニュアル\（word用）公共サービス窓口配慮\公共サービス窓口配慮マニュアルp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27b\lib\福祉タウン推進Ｇ\02_福まち条例【ルール】\12_条例改正検討（H25～）\140919 設計マニュアル\参考資料候補\公共サービス窓口配慮マニュアル\（word用）公共サービス窓口配慮\公共サービス窓口配慮マニュアルp20.png"/>
                    <pic:cNvPicPr>
                      <a:picLocks noChangeAspect="1" noChangeArrowheads="1"/>
                    </pic:cNvPicPr>
                  </pic:nvPicPr>
                  <pic:blipFill rotWithShape="1">
                    <a:blip r:embed="rId76" cstate="email">
                      <a:extLst>
                        <a:ext uri="{28A0092B-C50C-407E-A947-70E740481C1C}">
                          <a14:useLocalDpi xmlns:a14="http://schemas.microsoft.com/office/drawing/2010/main"/>
                        </a:ext>
                      </a:extLst>
                    </a:blip>
                    <a:srcRect/>
                    <a:stretch/>
                  </pic:blipFill>
                  <pic:spPr bwMode="auto">
                    <a:xfrm>
                      <a:off x="0" y="0"/>
                      <a:ext cx="6762750" cy="101441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C179B">
        <w:rPr>
          <w:rFonts w:ascii="ＭＳ ゴシック" w:eastAsia="ＭＳ ゴシック" w:hAnsi="Century" w:cs="Times New Roman"/>
          <w:szCs w:val="24"/>
        </w:rPr>
        <w:br w:type="page"/>
      </w:r>
    </w:p>
    <w:p w:rsidR="001F43D2" w:rsidRDefault="001F43D2" w:rsidP="003C179B">
      <w:pPr>
        <w:widowControl/>
        <w:jc w:val="left"/>
        <w:rPr>
          <w:rFonts w:ascii="ＭＳ ゴシック" w:eastAsia="ＭＳ ゴシック" w:hAnsi="Century" w:cs="Times New Roman"/>
          <w:szCs w:val="24"/>
        </w:rPr>
      </w:pPr>
      <w:r>
        <w:rPr>
          <w:rFonts w:ascii="ＭＳ ゴシック" w:eastAsia="ＭＳ ゴシック" w:hAnsi="Century" w:cs="Times New Roman"/>
          <w:noProof/>
          <w:szCs w:val="24"/>
        </w:rPr>
        <w:lastRenderedPageBreak/>
        <w:drawing>
          <wp:anchor distT="0" distB="0" distL="114300" distR="114300" simplePos="0" relativeHeight="252065792" behindDoc="0" locked="0" layoutInCell="1" allowOverlap="1" wp14:anchorId="68D218F0" wp14:editId="5F13AC04">
            <wp:simplePos x="0" y="0"/>
            <wp:positionH relativeFrom="column">
              <wp:posOffset>-376555</wp:posOffset>
            </wp:positionH>
            <wp:positionV relativeFrom="paragraph">
              <wp:posOffset>-719455</wp:posOffset>
            </wp:positionV>
            <wp:extent cx="6633975" cy="10106025"/>
            <wp:effectExtent l="0" t="0" r="0" b="0"/>
            <wp:wrapNone/>
            <wp:docPr id="103" name="図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公共サービス窓口配慮マニュアルp21.png"/>
                    <pic:cNvPicPr/>
                  </pic:nvPicPr>
                  <pic:blipFill>
                    <a:blip r:embed="rId77" cstate="email">
                      <a:extLst>
                        <a:ext uri="{28A0092B-C50C-407E-A947-70E740481C1C}">
                          <a14:useLocalDpi xmlns:a14="http://schemas.microsoft.com/office/drawing/2010/main"/>
                        </a:ext>
                      </a:extLst>
                    </a:blip>
                    <a:stretch>
                      <a:fillRect/>
                    </a:stretch>
                  </pic:blipFill>
                  <pic:spPr>
                    <a:xfrm>
                      <a:off x="0" y="0"/>
                      <a:ext cx="6633975" cy="10106025"/>
                    </a:xfrm>
                    <a:prstGeom prst="rect">
                      <a:avLst/>
                    </a:prstGeom>
                  </pic:spPr>
                </pic:pic>
              </a:graphicData>
            </a:graphic>
            <wp14:sizeRelH relativeFrom="page">
              <wp14:pctWidth>0</wp14:pctWidth>
            </wp14:sizeRelH>
            <wp14:sizeRelV relativeFrom="page">
              <wp14:pctHeight>0</wp14:pctHeight>
            </wp14:sizeRelV>
          </wp:anchor>
        </w:drawing>
      </w:r>
    </w:p>
    <w:p w:rsidR="001F43D2" w:rsidRDefault="001F43D2">
      <w:pPr>
        <w:widowControl/>
        <w:jc w:val="left"/>
        <w:rPr>
          <w:rFonts w:ascii="ＭＳ ゴシック" w:eastAsia="ＭＳ ゴシック" w:hAnsi="Century" w:cs="Times New Roman"/>
          <w:szCs w:val="24"/>
        </w:rPr>
      </w:pPr>
      <w:r>
        <w:rPr>
          <w:rFonts w:ascii="ＭＳ ゴシック" w:eastAsia="ＭＳ ゴシック" w:hAnsi="Century" w:cs="Times New Roman"/>
          <w:szCs w:val="24"/>
        </w:rPr>
        <w:br w:type="page"/>
      </w:r>
    </w:p>
    <w:p w:rsidR="003C179B" w:rsidRPr="003C179B" w:rsidRDefault="003C179B" w:rsidP="003C179B">
      <w:pPr>
        <w:widowControl/>
        <w:jc w:val="left"/>
        <w:rPr>
          <w:rFonts w:ascii="ＭＳ ゴシック" w:eastAsia="ＭＳ ゴシック" w:hAnsi="Century" w:cs="Times New Roman"/>
          <w:szCs w:val="24"/>
        </w:rPr>
      </w:pPr>
      <w:r w:rsidRPr="003C179B">
        <w:rPr>
          <w:rFonts w:ascii="ＭＳ 明朝" w:eastAsia="ＭＳ 明朝" w:hAnsi="Century" w:cs="Times New Roman"/>
          <w:noProof/>
          <w:sz w:val="22"/>
          <w:szCs w:val="24"/>
        </w:rPr>
        <w:lastRenderedPageBreak/>
        <w:drawing>
          <wp:anchor distT="0" distB="0" distL="114300" distR="114300" simplePos="0" relativeHeight="251683840" behindDoc="0" locked="0" layoutInCell="1" allowOverlap="1" wp14:anchorId="10BB06D3" wp14:editId="7201794F">
            <wp:simplePos x="0" y="0"/>
            <wp:positionH relativeFrom="margin">
              <wp:posOffset>-386080</wp:posOffset>
            </wp:positionH>
            <wp:positionV relativeFrom="margin">
              <wp:posOffset>-738505</wp:posOffset>
            </wp:positionV>
            <wp:extent cx="6626225" cy="10106025"/>
            <wp:effectExtent l="0" t="0" r="3175" b="9525"/>
            <wp:wrapSquare wrapText="bothSides"/>
            <wp:docPr id="25" name="図 25" descr="\\S27b\lib\福祉タウン推進Ｇ\02_福まち条例【ルール】\12_条例改正検討（H25～）\140919 設計マニュアル\参考資料候補\公共サービス窓口配慮マニュアル\（word用）公共サービス窓口配慮\公共サービス窓口配慮マニュアルp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S27b\lib\福祉タウン推進Ｇ\02_福まち条例【ルール】\12_条例改正検討（H25～）\140919 設計マニュアル\参考資料候補\公共サービス窓口配慮マニュアル\（word用）公共サービス窓口配慮\公共サービス窓口配慮マニュアルp22.png"/>
                    <pic:cNvPicPr>
                      <a:picLocks noChangeAspect="1" noChangeArrowheads="1"/>
                    </pic:cNvPicPr>
                  </pic:nvPicPr>
                  <pic:blipFill>
                    <a:blip r:embed="rId78" cstate="email">
                      <a:extLst>
                        <a:ext uri="{28A0092B-C50C-407E-A947-70E740481C1C}">
                          <a14:useLocalDpi xmlns:a14="http://schemas.microsoft.com/office/drawing/2010/main"/>
                        </a:ext>
                      </a:extLst>
                    </a:blip>
                    <a:srcRect/>
                    <a:stretch>
                      <a:fillRect/>
                    </a:stretch>
                  </pic:blipFill>
                  <pic:spPr bwMode="auto">
                    <a:xfrm>
                      <a:off x="0" y="0"/>
                      <a:ext cx="6626225" cy="101060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C179B">
        <w:rPr>
          <w:rFonts w:ascii="ＭＳ ゴシック" w:eastAsia="ＭＳ ゴシック" w:hAnsi="Century" w:cs="Times New Roman"/>
          <w:szCs w:val="24"/>
        </w:rPr>
        <w:br w:type="page"/>
      </w:r>
    </w:p>
    <w:p w:rsidR="003C179B" w:rsidRPr="003C179B" w:rsidRDefault="003C179B" w:rsidP="003C179B">
      <w:pPr>
        <w:widowControl/>
        <w:jc w:val="left"/>
        <w:rPr>
          <w:rFonts w:ascii="ＭＳ ゴシック" w:eastAsia="ＭＳ ゴシック" w:hAnsi="Century" w:cs="Times New Roman"/>
          <w:szCs w:val="24"/>
        </w:rPr>
      </w:pPr>
      <w:r w:rsidRPr="003C179B">
        <w:rPr>
          <w:rFonts w:ascii="ＭＳ 明朝" w:eastAsia="ＭＳ 明朝" w:hAnsi="Century" w:cs="Times New Roman"/>
          <w:noProof/>
          <w:sz w:val="22"/>
          <w:szCs w:val="24"/>
        </w:rPr>
        <w:lastRenderedPageBreak/>
        <w:drawing>
          <wp:anchor distT="0" distB="0" distL="114300" distR="114300" simplePos="0" relativeHeight="251684864" behindDoc="0" locked="0" layoutInCell="1" allowOverlap="1" wp14:anchorId="3D97AF6E" wp14:editId="7F31DFCE">
            <wp:simplePos x="0" y="0"/>
            <wp:positionH relativeFrom="margin">
              <wp:posOffset>-376555</wp:posOffset>
            </wp:positionH>
            <wp:positionV relativeFrom="margin">
              <wp:posOffset>-748030</wp:posOffset>
            </wp:positionV>
            <wp:extent cx="6644104" cy="10144125"/>
            <wp:effectExtent l="0" t="0" r="4445" b="0"/>
            <wp:wrapNone/>
            <wp:docPr id="26" name="図 26" descr="\\S27b\lib\福祉タウン推進Ｇ\02_福まち条例【ルール】\12_条例改正検討（H25～）\140919 設計マニュアル\参考資料候補\公共サービス窓口配慮マニュアル\（word用）公共サービス窓口配慮\公共サービス窓口配慮マニュアルp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S27b\lib\福祉タウン推進Ｇ\02_福まち条例【ルール】\12_条例改正検討（H25～）\140919 設計マニュアル\参考資料候補\公共サービス窓口配慮マニュアル\（word用）公共サービス窓口配慮\公共サービス窓口配慮マニュアルp23.png"/>
                    <pic:cNvPicPr>
                      <a:picLocks noChangeAspect="1" noChangeArrowheads="1"/>
                    </pic:cNvPicPr>
                  </pic:nvPicPr>
                  <pic:blipFill>
                    <a:blip r:embed="rId79" cstate="email">
                      <a:extLst>
                        <a:ext uri="{28A0092B-C50C-407E-A947-70E740481C1C}">
                          <a14:useLocalDpi xmlns:a14="http://schemas.microsoft.com/office/drawing/2010/main"/>
                        </a:ext>
                      </a:extLst>
                    </a:blip>
                    <a:srcRect/>
                    <a:stretch>
                      <a:fillRect/>
                    </a:stretch>
                  </pic:blipFill>
                  <pic:spPr bwMode="auto">
                    <a:xfrm>
                      <a:off x="0" y="0"/>
                      <a:ext cx="6644104" cy="101441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C179B">
        <w:rPr>
          <w:rFonts w:ascii="ＭＳ ゴシック" w:eastAsia="ＭＳ ゴシック" w:hAnsi="Century" w:cs="Times New Roman"/>
          <w:szCs w:val="24"/>
        </w:rPr>
        <w:br w:type="page"/>
      </w:r>
    </w:p>
    <w:p w:rsidR="003C179B" w:rsidRPr="003C179B" w:rsidRDefault="003C179B" w:rsidP="003C179B">
      <w:pPr>
        <w:widowControl/>
        <w:jc w:val="left"/>
        <w:rPr>
          <w:rFonts w:ascii="ＭＳ ゴシック" w:eastAsia="ＭＳ ゴシック" w:hAnsi="Century" w:cs="Times New Roman"/>
          <w:szCs w:val="24"/>
        </w:rPr>
      </w:pPr>
      <w:r w:rsidRPr="003C179B">
        <w:rPr>
          <w:rFonts w:ascii="ＭＳ 明朝" w:eastAsia="ＭＳ 明朝" w:hAnsi="Century" w:cs="Times New Roman"/>
          <w:noProof/>
          <w:sz w:val="22"/>
          <w:szCs w:val="24"/>
        </w:rPr>
        <w:lastRenderedPageBreak/>
        <w:drawing>
          <wp:anchor distT="0" distB="0" distL="114300" distR="114300" simplePos="0" relativeHeight="251685888" behindDoc="0" locked="0" layoutInCell="1" allowOverlap="1" wp14:anchorId="3763E1AA" wp14:editId="0DD50C1B">
            <wp:simplePos x="0" y="0"/>
            <wp:positionH relativeFrom="margin">
              <wp:posOffset>-548005</wp:posOffset>
            </wp:positionH>
            <wp:positionV relativeFrom="margin">
              <wp:posOffset>-757554</wp:posOffset>
            </wp:positionV>
            <wp:extent cx="6658131" cy="10153650"/>
            <wp:effectExtent l="0" t="0" r="9525" b="0"/>
            <wp:wrapNone/>
            <wp:docPr id="27" name="図 27" descr="\\S27b\lib\福祉タウン推進Ｇ\02_福まち条例【ルール】\12_条例改正検討（H25～）\140919 設計マニュアル\参考資料候補\公共サービス窓口配慮マニュアル\（word用）公共サービス窓口配慮\公共サービス窓口配慮マニュアルp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S27b\lib\福祉タウン推進Ｇ\02_福まち条例【ルール】\12_条例改正検討（H25～）\140919 設計マニュアル\参考資料候補\公共サービス窓口配慮マニュアル\（word用）公共サービス窓口配慮\公共サービス窓口配慮マニュアルp24.png"/>
                    <pic:cNvPicPr>
                      <a:picLocks noChangeAspect="1" noChangeArrowheads="1"/>
                    </pic:cNvPicPr>
                  </pic:nvPicPr>
                  <pic:blipFill>
                    <a:blip r:embed="rId80" cstate="email">
                      <a:extLst>
                        <a:ext uri="{28A0092B-C50C-407E-A947-70E740481C1C}">
                          <a14:useLocalDpi xmlns:a14="http://schemas.microsoft.com/office/drawing/2010/main"/>
                        </a:ext>
                      </a:extLst>
                    </a:blip>
                    <a:srcRect/>
                    <a:stretch>
                      <a:fillRect/>
                    </a:stretch>
                  </pic:blipFill>
                  <pic:spPr bwMode="auto">
                    <a:xfrm>
                      <a:off x="0" y="0"/>
                      <a:ext cx="6659493" cy="1015572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C179B">
        <w:rPr>
          <w:rFonts w:ascii="ＭＳ ゴシック" w:eastAsia="ＭＳ ゴシック" w:hAnsi="Century" w:cs="Times New Roman"/>
          <w:szCs w:val="24"/>
        </w:rPr>
        <w:br w:type="page"/>
      </w:r>
    </w:p>
    <w:p w:rsidR="003C179B" w:rsidRPr="003C179B" w:rsidRDefault="003C179B" w:rsidP="003C179B">
      <w:pPr>
        <w:widowControl/>
        <w:jc w:val="left"/>
        <w:rPr>
          <w:rFonts w:ascii="ＭＳ ゴシック" w:eastAsia="ＭＳ ゴシック" w:hAnsi="Century" w:cs="Times New Roman"/>
          <w:szCs w:val="24"/>
        </w:rPr>
      </w:pPr>
      <w:r w:rsidRPr="003C179B">
        <w:rPr>
          <w:rFonts w:ascii="ＭＳ 明朝" w:eastAsia="ＭＳ 明朝" w:hAnsi="Century" w:cs="Times New Roman"/>
          <w:noProof/>
          <w:sz w:val="22"/>
          <w:szCs w:val="24"/>
        </w:rPr>
        <w:lastRenderedPageBreak/>
        <w:drawing>
          <wp:anchor distT="0" distB="0" distL="114300" distR="114300" simplePos="0" relativeHeight="251686912" behindDoc="0" locked="0" layoutInCell="1" allowOverlap="1" wp14:anchorId="413E1704" wp14:editId="0605B891">
            <wp:simplePos x="0" y="0"/>
            <wp:positionH relativeFrom="margin">
              <wp:posOffset>-405130</wp:posOffset>
            </wp:positionH>
            <wp:positionV relativeFrom="margin">
              <wp:posOffset>-783751</wp:posOffset>
            </wp:positionV>
            <wp:extent cx="6667500" cy="10179846"/>
            <wp:effectExtent l="0" t="0" r="0" b="0"/>
            <wp:wrapNone/>
            <wp:docPr id="28" name="図 28" descr="\\S27b\lib\福祉タウン推進Ｇ\02_福まち条例【ルール】\12_条例改正検討（H25～）\140919 設計マニュアル\参考資料候補\公共サービス窓口配慮マニュアル\（word用）公共サービス窓口配慮\公共サービス窓口配慮マニュアルp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S27b\lib\福祉タウン推進Ｇ\02_福まち条例【ルール】\12_条例改正検討（H25～）\140919 設計マニュアル\参考資料候補\公共サービス窓口配慮マニュアル\（word用）公共サービス窓口配慮\公共サービス窓口配慮マニュアルp25.png"/>
                    <pic:cNvPicPr>
                      <a:picLocks noChangeAspect="1" noChangeArrowheads="1"/>
                    </pic:cNvPicPr>
                  </pic:nvPicPr>
                  <pic:blipFill>
                    <a:blip r:embed="rId81" cstate="email">
                      <a:extLst>
                        <a:ext uri="{28A0092B-C50C-407E-A947-70E740481C1C}">
                          <a14:useLocalDpi xmlns:a14="http://schemas.microsoft.com/office/drawing/2010/main"/>
                        </a:ext>
                      </a:extLst>
                    </a:blip>
                    <a:srcRect/>
                    <a:stretch>
                      <a:fillRect/>
                    </a:stretch>
                  </pic:blipFill>
                  <pic:spPr bwMode="auto">
                    <a:xfrm>
                      <a:off x="0" y="0"/>
                      <a:ext cx="6667500" cy="1017984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C179B">
        <w:rPr>
          <w:rFonts w:ascii="ＭＳ ゴシック" w:eastAsia="ＭＳ ゴシック" w:hAnsi="Century" w:cs="Times New Roman"/>
          <w:szCs w:val="24"/>
        </w:rPr>
        <w:br w:type="page"/>
      </w:r>
    </w:p>
    <w:p w:rsidR="003C179B" w:rsidRPr="003C179B" w:rsidRDefault="003C179B" w:rsidP="003C179B">
      <w:pPr>
        <w:widowControl/>
        <w:jc w:val="left"/>
        <w:rPr>
          <w:rFonts w:ascii="ＭＳ ゴシック" w:eastAsia="ＭＳ ゴシック" w:hAnsi="Century" w:cs="Times New Roman"/>
          <w:szCs w:val="24"/>
        </w:rPr>
      </w:pPr>
      <w:r w:rsidRPr="003C179B">
        <w:rPr>
          <w:rFonts w:ascii="ＭＳ 明朝" w:eastAsia="ＭＳ 明朝" w:hAnsi="Century" w:cs="Times New Roman"/>
          <w:noProof/>
          <w:sz w:val="22"/>
          <w:szCs w:val="24"/>
        </w:rPr>
        <w:lastRenderedPageBreak/>
        <w:drawing>
          <wp:anchor distT="0" distB="0" distL="114300" distR="114300" simplePos="0" relativeHeight="251687936" behindDoc="0" locked="0" layoutInCell="1" allowOverlap="1" wp14:anchorId="24864A6D" wp14:editId="4EE1F078">
            <wp:simplePos x="0" y="0"/>
            <wp:positionH relativeFrom="margin">
              <wp:posOffset>-471805</wp:posOffset>
            </wp:positionH>
            <wp:positionV relativeFrom="margin">
              <wp:posOffset>-757555</wp:posOffset>
            </wp:positionV>
            <wp:extent cx="6723847" cy="10134600"/>
            <wp:effectExtent l="0" t="0" r="1270" b="0"/>
            <wp:wrapNone/>
            <wp:docPr id="29" name="図 29" descr="\\S27b\lib\福祉タウン推進Ｇ\02_福まち条例【ルール】\12_条例改正検討（H25～）\140919 設計マニュアル\参考資料候補\公共サービス窓口配慮マニュアル\（word用）公共サービス窓口配慮\公共サービス窓口配慮マニュアルp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S27b\lib\福祉タウン推進Ｇ\02_福まち条例【ルール】\12_条例改正検討（H25～）\140919 設計マニュアル\参考資料候補\公共サービス窓口配慮マニュアル\（word用）公共サービス窓口配慮\公共サービス窓口配慮マニュアルp26.png"/>
                    <pic:cNvPicPr>
                      <a:picLocks noChangeAspect="1" noChangeArrowheads="1"/>
                    </pic:cNvPicPr>
                  </pic:nvPicPr>
                  <pic:blipFill rotWithShape="1">
                    <a:blip r:embed="rId82" cstate="email">
                      <a:extLst>
                        <a:ext uri="{28A0092B-C50C-407E-A947-70E740481C1C}">
                          <a14:useLocalDpi xmlns:a14="http://schemas.microsoft.com/office/drawing/2010/main"/>
                        </a:ext>
                      </a:extLst>
                    </a:blip>
                    <a:srcRect/>
                    <a:stretch/>
                  </pic:blipFill>
                  <pic:spPr bwMode="auto">
                    <a:xfrm>
                      <a:off x="0" y="0"/>
                      <a:ext cx="6723847" cy="101346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C179B">
        <w:rPr>
          <w:rFonts w:ascii="ＭＳ ゴシック" w:eastAsia="ＭＳ ゴシック" w:hAnsi="Century" w:cs="Times New Roman"/>
          <w:szCs w:val="24"/>
        </w:rPr>
        <w:br w:type="page"/>
      </w:r>
    </w:p>
    <w:p w:rsidR="003C179B" w:rsidRPr="003C179B" w:rsidRDefault="003C179B" w:rsidP="003C179B">
      <w:pPr>
        <w:widowControl/>
        <w:jc w:val="left"/>
        <w:rPr>
          <w:rFonts w:ascii="ＭＳ ゴシック" w:eastAsia="ＭＳ ゴシック" w:hAnsi="Century" w:cs="Times New Roman"/>
          <w:szCs w:val="24"/>
        </w:rPr>
      </w:pPr>
      <w:r w:rsidRPr="003C179B">
        <w:rPr>
          <w:rFonts w:ascii="ＭＳ 明朝" w:eastAsia="ＭＳ 明朝" w:hAnsi="Century" w:cs="Times New Roman"/>
          <w:noProof/>
          <w:sz w:val="22"/>
          <w:szCs w:val="24"/>
        </w:rPr>
        <w:lastRenderedPageBreak/>
        <w:drawing>
          <wp:anchor distT="0" distB="0" distL="114300" distR="114300" simplePos="0" relativeHeight="251688960" behindDoc="0" locked="0" layoutInCell="1" allowOverlap="1" wp14:anchorId="4CD30043" wp14:editId="55BDEDEB">
            <wp:simplePos x="0" y="0"/>
            <wp:positionH relativeFrom="margin">
              <wp:posOffset>-443230</wp:posOffset>
            </wp:positionH>
            <wp:positionV relativeFrom="margin">
              <wp:posOffset>-763270</wp:posOffset>
            </wp:positionV>
            <wp:extent cx="6677025" cy="10130795"/>
            <wp:effectExtent l="0" t="0" r="0" b="3810"/>
            <wp:wrapNone/>
            <wp:docPr id="30" name="図 30" descr="\\S27b\lib\福祉タウン推進Ｇ\02_福まち条例【ルール】\12_条例改正検討（H25～）\140919 設計マニュアル\参考資料候補\公共サービス窓口配慮マニュアル\（word用）公共サービス窓口配慮\公共サービス窓口配慮マニュアルp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S27b\lib\福祉タウン推進Ｇ\02_福まち条例【ルール】\12_条例改正検討（H25～）\140919 設計マニュアル\参考資料候補\公共サービス窓口配慮マニュアル\（word用）公共サービス窓口配慮\公共サービス窓口配慮マニュアルp27.png"/>
                    <pic:cNvPicPr>
                      <a:picLocks noChangeAspect="1" noChangeArrowheads="1"/>
                    </pic:cNvPicPr>
                  </pic:nvPicPr>
                  <pic:blipFill rotWithShape="1">
                    <a:blip r:embed="rId83" cstate="email">
                      <a:extLst>
                        <a:ext uri="{28A0092B-C50C-407E-A947-70E740481C1C}">
                          <a14:useLocalDpi xmlns:a14="http://schemas.microsoft.com/office/drawing/2010/main"/>
                        </a:ext>
                      </a:extLst>
                    </a:blip>
                    <a:srcRect/>
                    <a:stretch/>
                  </pic:blipFill>
                  <pic:spPr bwMode="auto">
                    <a:xfrm>
                      <a:off x="0" y="0"/>
                      <a:ext cx="6677025" cy="101307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C179B">
        <w:rPr>
          <w:rFonts w:ascii="ＭＳ ゴシック" w:eastAsia="ＭＳ ゴシック" w:hAnsi="Century" w:cs="Times New Roman"/>
          <w:szCs w:val="24"/>
        </w:rPr>
        <w:br w:type="page"/>
      </w:r>
    </w:p>
    <w:p w:rsidR="003C179B" w:rsidRPr="003C179B" w:rsidRDefault="003C179B" w:rsidP="00BB45CD">
      <w:pPr>
        <w:rPr>
          <w:rFonts w:ascii="HG丸ｺﾞｼｯｸM-PRO" w:eastAsia="HG丸ｺﾞｼｯｸM-PRO" w:hAnsi="HG丸ｺﾞｼｯｸM-PRO" w:cs="Times New Roman"/>
          <w:sz w:val="24"/>
          <w:szCs w:val="24"/>
        </w:rPr>
      </w:pPr>
      <w:r w:rsidRPr="003C179B">
        <w:rPr>
          <w:rFonts w:ascii="ＭＳ 明朝" w:eastAsia="ＭＳ 明朝" w:hAnsi="Century" w:cs="Times New Roman"/>
          <w:noProof/>
          <w:sz w:val="22"/>
          <w:szCs w:val="24"/>
        </w:rPr>
        <w:lastRenderedPageBreak/>
        <w:drawing>
          <wp:anchor distT="0" distB="0" distL="114300" distR="114300" simplePos="0" relativeHeight="251689984" behindDoc="0" locked="0" layoutInCell="1" allowOverlap="1" wp14:anchorId="725D3991" wp14:editId="7D7670C6">
            <wp:simplePos x="0" y="0"/>
            <wp:positionH relativeFrom="column">
              <wp:posOffset>-490855</wp:posOffset>
            </wp:positionH>
            <wp:positionV relativeFrom="paragraph">
              <wp:posOffset>-805180</wp:posOffset>
            </wp:positionV>
            <wp:extent cx="6696075" cy="10199558"/>
            <wp:effectExtent l="0" t="0" r="0" b="0"/>
            <wp:wrapNone/>
            <wp:docPr id="31" name="図 31" descr="\\S27b\lib\福祉タウン推進Ｇ\02_福まち条例【ルール】\12_条例改正検討（H25～）\140919 設計マニュアル\参考資料候補\公共サービス窓口配慮マニュアル\（word用）公共サービス窓口配慮\公共サービス窓口配慮マニュアルp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S27b\lib\福祉タウン推進Ｇ\02_福まち条例【ルール】\12_条例改正検討（H25～）\140919 設計マニュアル\参考資料候補\公共サービス窓口配慮マニュアル\（word用）公共サービス窓口配慮\公共サービス窓口配慮マニュアルp28.png"/>
                    <pic:cNvPicPr>
                      <a:picLocks noChangeAspect="1" noChangeArrowheads="1"/>
                    </pic:cNvPicPr>
                  </pic:nvPicPr>
                  <pic:blipFill>
                    <a:blip r:embed="rId84" cstate="email">
                      <a:extLst>
                        <a:ext uri="{28A0092B-C50C-407E-A947-70E740481C1C}">
                          <a14:useLocalDpi xmlns:a14="http://schemas.microsoft.com/office/drawing/2010/main"/>
                        </a:ext>
                      </a:extLst>
                    </a:blip>
                    <a:srcRect/>
                    <a:stretch>
                      <a:fillRect/>
                    </a:stretch>
                  </pic:blipFill>
                  <pic:spPr bwMode="auto">
                    <a:xfrm>
                      <a:off x="0" y="0"/>
                      <a:ext cx="6696075" cy="10199558"/>
                    </a:xfrm>
                    <a:prstGeom prst="rect">
                      <a:avLst/>
                    </a:prstGeom>
                    <a:noFill/>
                    <a:ln>
                      <a:noFill/>
                    </a:ln>
                  </pic:spPr>
                </pic:pic>
              </a:graphicData>
            </a:graphic>
            <wp14:sizeRelH relativeFrom="page">
              <wp14:pctWidth>0</wp14:pctWidth>
            </wp14:sizeRelH>
            <wp14:sizeRelV relativeFrom="page">
              <wp14:pctHeight>0</wp14:pctHeight>
            </wp14:sizeRelV>
          </wp:anchor>
        </w:drawing>
      </w:r>
      <w:r w:rsidRPr="003C179B">
        <w:rPr>
          <w:rFonts w:ascii="ＭＳ ゴシック" w:eastAsia="ＭＳ ゴシック" w:hAnsi="Century" w:cs="Times New Roman"/>
          <w:szCs w:val="24"/>
        </w:rPr>
        <w:br w:type="page"/>
      </w:r>
      <w:r w:rsidRPr="003C179B">
        <w:rPr>
          <w:rFonts w:ascii="ＭＳ 明朝" w:eastAsia="ＭＳ 明朝" w:hAnsi="Century" w:cs="Times New Roman"/>
          <w:noProof/>
          <w:sz w:val="22"/>
          <w:szCs w:val="24"/>
        </w:rPr>
        <w:lastRenderedPageBreak/>
        <w:drawing>
          <wp:anchor distT="0" distB="0" distL="114300" distR="114300" simplePos="0" relativeHeight="251691008" behindDoc="0" locked="0" layoutInCell="1" allowOverlap="1" wp14:anchorId="43D15AEF" wp14:editId="519A582B">
            <wp:simplePos x="0" y="0"/>
            <wp:positionH relativeFrom="margin">
              <wp:posOffset>1184275</wp:posOffset>
            </wp:positionH>
            <wp:positionV relativeFrom="margin">
              <wp:posOffset>7063105</wp:posOffset>
            </wp:positionV>
            <wp:extent cx="3695700" cy="1895475"/>
            <wp:effectExtent l="0" t="0" r="0" b="9525"/>
            <wp:wrapSquare wrapText="bothSides"/>
            <wp:docPr id="32" name="図 32" descr="\\S27b\lib\福祉タウン推進Ｇ\02_福まち条例【ルール】\12_条例改正検討（H25～）\140919 設計マニュアル\参考資料候補\公共サービス窓口配慮マニュアル\（word用）公共サービス窓口配慮\公共サービス窓口配慮マニュアル背表紙.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S27b\lib\福祉タウン推進Ｇ\02_福まち条例【ルール】\12_条例改正検討（H25～）\140919 設計マニュアル\参考資料候補\公共サービス窓口配慮マニュアル\（word用）公共サービス窓口配慮\公共サービス窓口配慮マニュアル背表紙.png"/>
                    <pic:cNvPicPr>
                      <a:picLocks noChangeAspect="1" noChangeArrowheads="1"/>
                    </pic:cNvPicPr>
                  </pic:nvPicPr>
                  <pic:blipFill>
                    <a:blip r:embed="rId85" cstate="email">
                      <a:extLst>
                        <a:ext uri="{28A0092B-C50C-407E-A947-70E740481C1C}">
                          <a14:useLocalDpi xmlns:a14="http://schemas.microsoft.com/office/drawing/2010/main"/>
                        </a:ext>
                      </a:extLst>
                    </a:blip>
                    <a:srcRect/>
                    <a:stretch>
                      <a:fillRect/>
                    </a:stretch>
                  </pic:blipFill>
                  <pic:spPr bwMode="auto">
                    <a:xfrm>
                      <a:off x="0" y="0"/>
                      <a:ext cx="3695700" cy="1895475"/>
                    </a:xfrm>
                    <a:prstGeom prst="rect">
                      <a:avLst/>
                    </a:prstGeom>
                    <a:noFill/>
                    <a:ln>
                      <a:noFill/>
                    </a:ln>
                  </pic:spPr>
                </pic:pic>
              </a:graphicData>
            </a:graphic>
          </wp:anchor>
        </w:drawing>
      </w:r>
      <w:r w:rsidRPr="003C179B">
        <w:rPr>
          <w:rFonts w:ascii="ＭＳ ゴシック" w:eastAsia="ＭＳ ゴシック" w:hAnsi="Century" w:cs="Times New Roman"/>
          <w:szCs w:val="24"/>
        </w:rPr>
        <w:br w:type="page"/>
      </w:r>
    </w:p>
    <w:p w:rsidR="00BB45CD" w:rsidRPr="00751205" w:rsidRDefault="00BB45CD" w:rsidP="00BB45CD">
      <w:pPr>
        <w:widowControl/>
        <w:jc w:val="left"/>
        <w:rPr>
          <w:rFonts w:ascii="ＭＳ ゴシック" w:eastAsia="ＭＳ ゴシック" w:hAnsi="Century" w:cs="Times New Roman"/>
          <w:szCs w:val="24"/>
        </w:rPr>
      </w:pPr>
      <w:r w:rsidRPr="00751205">
        <w:rPr>
          <w:rFonts w:ascii="ＭＳ ゴシック" w:eastAsia="ＭＳ ゴシック" w:hAnsi="Century" w:cs="Times New Roman"/>
          <w:noProof/>
          <w:szCs w:val="24"/>
        </w:rPr>
        <w:lastRenderedPageBreak/>
        <w:drawing>
          <wp:anchor distT="0" distB="0" distL="114300" distR="114300" simplePos="0" relativeHeight="251851776" behindDoc="0" locked="0" layoutInCell="1" allowOverlap="1" wp14:anchorId="29353F31" wp14:editId="7AC5FEE8">
            <wp:simplePos x="0" y="0"/>
            <wp:positionH relativeFrom="column">
              <wp:posOffset>-12065</wp:posOffset>
            </wp:positionH>
            <wp:positionV relativeFrom="paragraph">
              <wp:posOffset>-5080</wp:posOffset>
            </wp:positionV>
            <wp:extent cx="5767808" cy="8991600"/>
            <wp:effectExtent l="0" t="0" r="4445" b="0"/>
            <wp:wrapNone/>
            <wp:docPr id="130" name="図 130"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1.png"/>
                    <pic:cNvPicPr>
                      <a:picLocks noChangeAspect="1" noChangeArrowheads="1"/>
                    </pic:cNvPicPr>
                  </pic:nvPicPr>
                  <pic:blipFill>
                    <a:blip r:embed="rId86" cstate="email">
                      <a:extLst>
                        <a:ext uri="{28A0092B-C50C-407E-A947-70E740481C1C}">
                          <a14:useLocalDpi xmlns:a14="http://schemas.microsoft.com/office/drawing/2010/main"/>
                        </a:ext>
                      </a:extLst>
                    </a:blip>
                    <a:srcRect/>
                    <a:stretch>
                      <a:fillRect/>
                    </a:stretch>
                  </pic:blipFill>
                  <pic:spPr bwMode="auto">
                    <a:xfrm>
                      <a:off x="0" y="0"/>
                      <a:ext cx="5767808" cy="8991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B45CD" w:rsidRPr="00751205" w:rsidRDefault="00BB45CD" w:rsidP="00BB45CD">
      <w:pPr>
        <w:rPr>
          <w:rFonts w:ascii="ＭＳ ゴシック" w:eastAsia="ＭＳ ゴシック" w:hAnsi="Century" w:cs="Times New Roman"/>
          <w:szCs w:val="24"/>
        </w:rPr>
      </w:pPr>
    </w:p>
    <w:p w:rsidR="00BB45CD" w:rsidRPr="00751205" w:rsidRDefault="00BB45CD" w:rsidP="00BB45CD">
      <w:pPr>
        <w:rPr>
          <w:rFonts w:ascii="ＭＳ ゴシック" w:eastAsia="ＭＳ ゴシック" w:hAnsi="Century" w:cs="Times New Roman"/>
          <w:szCs w:val="24"/>
        </w:rPr>
      </w:pPr>
      <w:r w:rsidRPr="00751205">
        <w:rPr>
          <w:rFonts w:ascii="ＭＳ ゴシック" w:eastAsia="ＭＳ ゴシック" w:hAnsi="Century" w:cs="Times New Roman"/>
          <w:noProof/>
          <w:szCs w:val="24"/>
        </w:rPr>
        <w:lastRenderedPageBreak/>
        <w:drawing>
          <wp:inline distT="0" distB="0" distL="0" distR="0" wp14:anchorId="18D10EC2" wp14:editId="272FE159">
            <wp:extent cx="5871410" cy="9761218"/>
            <wp:effectExtent l="0" t="0" r="0" b="0"/>
            <wp:docPr id="131" name="図 131"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2.png"/>
                    <pic:cNvPicPr>
                      <a:picLocks noChangeAspect="1" noChangeArrowheads="1"/>
                    </pic:cNvPicPr>
                  </pic:nvPicPr>
                  <pic:blipFill rotWithShape="1">
                    <a:blip r:embed="rId87" cstate="email">
                      <a:extLst>
                        <a:ext uri="{28A0092B-C50C-407E-A947-70E740481C1C}">
                          <a14:useLocalDpi xmlns:a14="http://schemas.microsoft.com/office/drawing/2010/main"/>
                        </a:ext>
                      </a:extLst>
                    </a:blip>
                    <a:srcRect t="-1" b="-4724"/>
                    <a:stretch/>
                  </pic:blipFill>
                  <pic:spPr bwMode="auto">
                    <a:xfrm>
                      <a:off x="0" y="0"/>
                      <a:ext cx="5871410" cy="9761218"/>
                    </a:xfrm>
                    <a:prstGeom prst="rect">
                      <a:avLst/>
                    </a:prstGeom>
                    <a:noFill/>
                    <a:ln>
                      <a:noFill/>
                    </a:ln>
                    <a:extLst>
                      <a:ext uri="{53640926-AAD7-44D8-BBD7-CCE9431645EC}">
                        <a14:shadowObscured xmlns:a14="http://schemas.microsoft.com/office/drawing/2010/main"/>
                      </a:ext>
                    </a:extLst>
                  </pic:spPr>
                </pic:pic>
              </a:graphicData>
            </a:graphic>
          </wp:inline>
        </w:drawing>
      </w:r>
    </w:p>
    <w:p w:rsidR="00BB45CD" w:rsidRPr="00751205" w:rsidRDefault="00BB45CD" w:rsidP="00BB45CD">
      <w:pPr>
        <w:rPr>
          <w:rFonts w:ascii="ＭＳ ゴシック" w:eastAsia="ＭＳ ゴシック" w:hAnsi="Century" w:cs="Times New Roman"/>
          <w:szCs w:val="24"/>
        </w:rPr>
      </w:pPr>
      <w:r w:rsidRPr="00751205">
        <w:rPr>
          <w:rFonts w:ascii="ＭＳ ゴシック" w:eastAsia="ＭＳ ゴシック" w:hAnsi="Century" w:cs="Times New Roman"/>
          <w:noProof/>
          <w:szCs w:val="24"/>
        </w:rPr>
        <w:lastRenderedPageBreak/>
        <w:drawing>
          <wp:inline distT="0" distB="0" distL="0" distR="0" wp14:anchorId="72E4E800" wp14:editId="52A52B94">
            <wp:extent cx="5701018" cy="8877300"/>
            <wp:effectExtent l="0" t="0" r="0" b="0"/>
            <wp:docPr id="132" name="図 132"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3.png"/>
                    <pic:cNvPicPr>
                      <a:picLocks noChangeAspect="1" noChangeArrowheads="1"/>
                    </pic:cNvPicPr>
                  </pic:nvPicPr>
                  <pic:blipFill>
                    <a:blip r:embed="rId88" cstate="email">
                      <a:extLst>
                        <a:ext uri="{28A0092B-C50C-407E-A947-70E740481C1C}">
                          <a14:useLocalDpi xmlns:a14="http://schemas.microsoft.com/office/drawing/2010/main"/>
                        </a:ext>
                      </a:extLst>
                    </a:blip>
                    <a:srcRect/>
                    <a:stretch>
                      <a:fillRect/>
                    </a:stretch>
                  </pic:blipFill>
                  <pic:spPr bwMode="auto">
                    <a:xfrm>
                      <a:off x="0" y="0"/>
                      <a:ext cx="5702881" cy="8880201"/>
                    </a:xfrm>
                    <a:prstGeom prst="rect">
                      <a:avLst/>
                    </a:prstGeom>
                    <a:noFill/>
                    <a:ln>
                      <a:noFill/>
                    </a:ln>
                  </pic:spPr>
                </pic:pic>
              </a:graphicData>
            </a:graphic>
          </wp:inline>
        </w:drawing>
      </w:r>
    </w:p>
    <w:p w:rsidR="00BB45CD" w:rsidRPr="00751205" w:rsidRDefault="00BB45CD" w:rsidP="00BB45CD">
      <w:pPr>
        <w:rPr>
          <w:rFonts w:ascii="ＭＳ ゴシック" w:eastAsia="ＭＳ ゴシック" w:hAnsi="Century" w:cs="Times New Roman"/>
          <w:szCs w:val="24"/>
        </w:rPr>
      </w:pPr>
      <w:r w:rsidRPr="00751205">
        <w:rPr>
          <w:rFonts w:ascii="ＭＳ ゴシック" w:eastAsia="ＭＳ ゴシック" w:hAnsi="Century" w:cs="Times New Roman" w:hint="eastAsia"/>
          <w:noProof/>
          <w:szCs w:val="24"/>
        </w:rPr>
        <w:lastRenderedPageBreak/>
        <w:drawing>
          <wp:inline distT="0" distB="0" distL="0" distR="0" wp14:anchorId="2585B60B" wp14:editId="15A57F58">
            <wp:extent cx="5823358" cy="9067800"/>
            <wp:effectExtent l="0" t="0" r="6350" b="0"/>
            <wp:docPr id="133" name="図 133"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4.png"/>
                    <pic:cNvPicPr>
                      <a:picLocks noChangeAspect="1" noChangeArrowheads="1"/>
                    </pic:cNvPicPr>
                  </pic:nvPicPr>
                  <pic:blipFill>
                    <a:blip r:embed="rId89" cstate="email">
                      <a:extLst>
                        <a:ext uri="{28A0092B-C50C-407E-A947-70E740481C1C}">
                          <a14:useLocalDpi xmlns:a14="http://schemas.microsoft.com/office/drawing/2010/main"/>
                        </a:ext>
                      </a:extLst>
                    </a:blip>
                    <a:srcRect/>
                    <a:stretch>
                      <a:fillRect/>
                    </a:stretch>
                  </pic:blipFill>
                  <pic:spPr bwMode="auto">
                    <a:xfrm>
                      <a:off x="0" y="0"/>
                      <a:ext cx="5825261" cy="9070763"/>
                    </a:xfrm>
                    <a:prstGeom prst="rect">
                      <a:avLst/>
                    </a:prstGeom>
                    <a:noFill/>
                    <a:ln>
                      <a:noFill/>
                    </a:ln>
                  </pic:spPr>
                </pic:pic>
              </a:graphicData>
            </a:graphic>
          </wp:inline>
        </w:drawing>
      </w:r>
    </w:p>
    <w:p w:rsidR="00BB45CD" w:rsidRPr="00751205" w:rsidRDefault="00BB45CD" w:rsidP="00BB45CD">
      <w:pPr>
        <w:rPr>
          <w:rFonts w:ascii="ＭＳ ゴシック" w:eastAsia="ＭＳ ゴシック" w:hAnsi="Century" w:cs="Times New Roman"/>
          <w:szCs w:val="24"/>
        </w:rPr>
      </w:pPr>
      <w:r w:rsidRPr="00751205">
        <w:rPr>
          <w:rFonts w:ascii="ＭＳ ゴシック" w:eastAsia="ＭＳ ゴシック" w:hAnsi="Century" w:cs="Times New Roman" w:hint="eastAsia"/>
          <w:noProof/>
          <w:szCs w:val="24"/>
        </w:rPr>
        <w:lastRenderedPageBreak/>
        <w:drawing>
          <wp:inline distT="0" distB="0" distL="0" distR="0" wp14:anchorId="0913010E" wp14:editId="391C1E66">
            <wp:extent cx="5793996" cy="9022080"/>
            <wp:effectExtent l="0" t="0" r="0" b="7620"/>
            <wp:docPr id="136" name="図 136"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5.png"/>
                    <pic:cNvPicPr>
                      <a:picLocks noChangeAspect="1" noChangeArrowheads="1"/>
                    </pic:cNvPicPr>
                  </pic:nvPicPr>
                  <pic:blipFill>
                    <a:blip r:embed="rId90" cstate="email">
                      <a:extLst>
                        <a:ext uri="{28A0092B-C50C-407E-A947-70E740481C1C}">
                          <a14:useLocalDpi xmlns:a14="http://schemas.microsoft.com/office/drawing/2010/main"/>
                        </a:ext>
                      </a:extLst>
                    </a:blip>
                    <a:srcRect/>
                    <a:stretch>
                      <a:fillRect/>
                    </a:stretch>
                  </pic:blipFill>
                  <pic:spPr bwMode="auto">
                    <a:xfrm>
                      <a:off x="0" y="0"/>
                      <a:ext cx="5796757" cy="9026379"/>
                    </a:xfrm>
                    <a:prstGeom prst="rect">
                      <a:avLst/>
                    </a:prstGeom>
                    <a:noFill/>
                    <a:ln>
                      <a:noFill/>
                    </a:ln>
                  </pic:spPr>
                </pic:pic>
              </a:graphicData>
            </a:graphic>
          </wp:inline>
        </w:drawing>
      </w:r>
    </w:p>
    <w:p w:rsidR="00BB45CD" w:rsidRPr="00751205" w:rsidRDefault="00BB45CD" w:rsidP="00BB45CD">
      <w:pPr>
        <w:rPr>
          <w:rFonts w:ascii="ＭＳ ゴシック" w:eastAsia="ＭＳ ゴシック" w:hAnsi="Century" w:cs="Times New Roman"/>
          <w:szCs w:val="24"/>
        </w:rPr>
      </w:pPr>
      <w:r w:rsidRPr="00751205">
        <w:rPr>
          <w:rFonts w:ascii="ＭＳ ゴシック" w:eastAsia="ＭＳ ゴシック" w:hAnsi="Century" w:cs="Times New Roman" w:hint="eastAsia"/>
          <w:noProof/>
          <w:szCs w:val="24"/>
        </w:rPr>
        <w:lastRenderedPageBreak/>
        <w:drawing>
          <wp:inline distT="0" distB="0" distL="0" distR="0" wp14:anchorId="06C6FE42" wp14:editId="1B14DD3B">
            <wp:extent cx="5743575" cy="8943566"/>
            <wp:effectExtent l="0" t="0" r="0" b="0"/>
            <wp:docPr id="137" name="図 137"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6.png"/>
                    <pic:cNvPicPr>
                      <a:picLocks noChangeAspect="1" noChangeArrowheads="1"/>
                    </pic:cNvPicPr>
                  </pic:nvPicPr>
                  <pic:blipFill>
                    <a:blip r:embed="rId91" cstate="email">
                      <a:extLst>
                        <a:ext uri="{28A0092B-C50C-407E-A947-70E740481C1C}">
                          <a14:useLocalDpi xmlns:a14="http://schemas.microsoft.com/office/drawing/2010/main"/>
                        </a:ext>
                      </a:extLst>
                    </a:blip>
                    <a:srcRect/>
                    <a:stretch>
                      <a:fillRect/>
                    </a:stretch>
                  </pic:blipFill>
                  <pic:spPr bwMode="auto">
                    <a:xfrm>
                      <a:off x="0" y="0"/>
                      <a:ext cx="5744559" cy="8945099"/>
                    </a:xfrm>
                    <a:prstGeom prst="rect">
                      <a:avLst/>
                    </a:prstGeom>
                    <a:noFill/>
                    <a:ln>
                      <a:noFill/>
                    </a:ln>
                  </pic:spPr>
                </pic:pic>
              </a:graphicData>
            </a:graphic>
          </wp:inline>
        </w:drawing>
      </w:r>
    </w:p>
    <w:p w:rsidR="00BB45CD" w:rsidRPr="00751205" w:rsidRDefault="00BB45CD" w:rsidP="00BB45CD">
      <w:pPr>
        <w:rPr>
          <w:rFonts w:ascii="ＭＳ ゴシック" w:eastAsia="ＭＳ ゴシック" w:hAnsi="Century" w:cs="Times New Roman"/>
          <w:szCs w:val="24"/>
        </w:rPr>
      </w:pPr>
      <w:r w:rsidRPr="00751205">
        <w:rPr>
          <w:rFonts w:ascii="ＭＳ ゴシック" w:eastAsia="ＭＳ ゴシック" w:hAnsi="Century" w:cs="Times New Roman" w:hint="eastAsia"/>
          <w:noProof/>
          <w:szCs w:val="24"/>
        </w:rPr>
        <w:lastRenderedPageBreak/>
        <w:drawing>
          <wp:inline distT="0" distB="0" distL="0" distR="0" wp14:anchorId="0A77DD34" wp14:editId="336DD348">
            <wp:extent cx="5334000" cy="8305800"/>
            <wp:effectExtent l="0" t="0" r="0" b="0"/>
            <wp:docPr id="138" name="図 138"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7.png"/>
                    <pic:cNvPicPr>
                      <a:picLocks noChangeAspect="1" noChangeArrowheads="1"/>
                    </pic:cNvPicPr>
                  </pic:nvPicPr>
                  <pic:blipFill>
                    <a:blip r:embed="rId92" cstate="email">
                      <a:extLst>
                        <a:ext uri="{28A0092B-C50C-407E-A947-70E740481C1C}">
                          <a14:useLocalDpi xmlns:a14="http://schemas.microsoft.com/office/drawing/2010/main"/>
                        </a:ext>
                      </a:extLst>
                    </a:blip>
                    <a:srcRect/>
                    <a:stretch>
                      <a:fillRect/>
                    </a:stretch>
                  </pic:blipFill>
                  <pic:spPr bwMode="auto">
                    <a:xfrm>
                      <a:off x="0" y="0"/>
                      <a:ext cx="5334000" cy="8305800"/>
                    </a:xfrm>
                    <a:prstGeom prst="rect">
                      <a:avLst/>
                    </a:prstGeom>
                    <a:noFill/>
                    <a:ln>
                      <a:noFill/>
                    </a:ln>
                  </pic:spPr>
                </pic:pic>
              </a:graphicData>
            </a:graphic>
          </wp:inline>
        </w:drawing>
      </w:r>
    </w:p>
    <w:p w:rsidR="00BB45CD" w:rsidRPr="00751205" w:rsidRDefault="00BB45CD" w:rsidP="00BB45CD">
      <w:pPr>
        <w:rPr>
          <w:rFonts w:ascii="ＭＳ ゴシック" w:eastAsia="ＭＳ ゴシック" w:hAnsi="Century" w:cs="Times New Roman"/>
          <w:szCs w:val="24"/>
        </w:rPr>
      </w:pPr>
      <w:r w:rsidRPr="00751205">
        <w:rPr>
          <w:rFonts w:ascii="ＭＳ ゴシック" w:eastAsia="ＭＳ ゴシック" w:hAnsi="Century" w:cs="Times New Roman" w:hint="eastAsia"/>
          <w:noProof/>
          <w:szCs w:val="24"/>
        </w:rPr>
        <w:lastRenderedPageBreak/>
        <w:drawing>
          <wp:inline distT="0" distB="0" distL="0" distR="0" wp14:anchorId="174F3E43" wp14:editId="5614404B">
            <wp:extent cx="5715000" cy="8899071"/>
            <wp:effectExtent l="0" t="0" r="0" b="0"/>
            <wp:docPr id="139" name="図 139"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8.png"/>
                    <pic:cNvPicPr>
                      <a:picLocks noChangeAspect="1" noChangeArrowheads="1"/>
                    </pic:cNvPicPr>
                  </pic:nvPicPr>
                  <pic:blipFill>
                    <a:blip r:embed="rId93" cstate="email">
                      <a:extLst>
                        <a:ext uri="{28A0092B-C50C-407E-A947-70E740481C1C}">
                          <a14:useLocalDpi xmlns:a14="http://schemas.microsoft.com/office/drawing/2010/main"/>
                        </a:ext>
                      </a:extLst>
                    </a:blip>
                    <a:srcRect/>
                    <a:stretch>
                      <a:fillRect/>
                    </a:stretch>
                  </pic:blipFill>
                  <pic:spPr bwMode="auto">
                    <a:xfrm>
                      <a:off x="0" y="0"/>
                      <a:ext cx="5715000" cy="8899071"/>
                    </a:xfrm>
                    <a:prstGeom prst="rect">
                      <a:avLst/>
                    </a:prstGeom>
                    <a:noFill/>
                    <a:ln>
                      <a:noFill/>
                    </a:ln>
                  </pic:spPr>
                </pic:pic>
              </a:graphicData>
            </a:graphic>
          </wp:inline>
        </w:drawing>
      </w:r>
    </w:p>
    <w:p w:rsidR="00BB45CD" w:rsidRPr="00751205" w:rsidRDefault="00BB45CD" w:rsidP="00BB45CD">
      <w:pPr>
        <w:rPr>
          <w:rFonts w:ascii="ＭＳ ゴシック" w:eastAsia="ＭＳ ゴシック" w:hAnsi="Century" w:cs="Times New Roman"/>
          <w:szCs w:val="24"/>
        </w:rPr>
      </w:pPr>
      <w:r w:rsidRPr="00751205">
        <w:rPr>
          <w:rFonts w:ascii="ＭＳ ゴシック" w:eastAsia="ＭＳ ゴシック" w:hAnsi="Century" w:cs="Times New Roman" w:hint="eastAsia"/>
          <w:noProof/>
          <w:szCs w:val="24"/>
        </w:rPr>
        <w:lastRenderedPageBreak/>
        <w:drawing>
          <wp:inline distT="0" distB="0" distL="0" distR="0" wp14:anchorId="61F360AD" wp14:editId="50D0A81C">
            <wp:extent cx="5772150" cy="8988062"/>
            <wp:effectExtent l="0" t="0" r="0" b="3810"/>
            <wp:docPr id="140" name="図 140"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9.png"/>
                    <pic:cNvPicPr>
                      <a:picLocks noChangeAspect="1" noChangeArrowheads="1"/>
                    </pic:cNvPicPr>
                  </pic:nvPicPr>
                  <pic:blipFill>
                    <a:blip r:embed="rId94" cstate="email">
                      <a:extLst>
                        <a:ext uri="{28A0092B-C50C-407E-A947-70E740481C1C}">
                          <a14:useLocalDpi xmlns:a14="http://schemas.microsoft.com/office/drawing/2010/main"/>
                        </a:ext>
                      </a:extLst>
                    </a:blip>
                    <a:srcRect/>
                    <a:stretch>
                      <a:fillRect/>
                    </a:stretch>
                  </pic:blipFill>
                  <pic:spPr bwMode="auto">
                    <a:xfrm>
                      <a:off x="0" y="0"/>
                      <a:ext cx="5772150" cy="8988062"/>
                    </a:xfrm>
                    <a:prstGeom prst="rect">
                      <a:avLst/>
                    </a:prstGeom>
                    <a:noFill/>
                    <a:ln>
                      <a:noFill/>
                    </a:ln>
                  </pic:spPr>
                </pic:pic>
              </a:graphicData>
            </a:graphic>
          </wp:inline>
        </w:drawing>
      </w:r>
    </w:p>
    <w:p w:rsidR="00BB45CD" w:rsidRPr="00751205" w:rsidRDefault="00BB45CD" w:rsidP="00BB45CD">
      <w:pPr>
        <w:rPr>
          <w:rFonts w:ascii="ＭＳ ゴシック" w:eastAsia="ＭＳ ゴシック" w:hAnsi="Century" w:cs="Times New Roman"/>
          <w:szCs w:val="24"/>
        </w:rPr>
      </w:pPr>
      <w:r w:rsidRPr="00751205">
        <w:rPr>
          <w:rFonts w:ascii="ＭＳ ゴシック" w:eastAsia="ＭＳ ゴシック" w:hAnsi="Century" w:cs="Times New Roman" w:hint="eastAsia"/>
          <w:noProof/>
          <w:szCs w:val="24"/>
        </w:rPr>
        <w:lastRenderedPageBreak/>
        <w:drawing>
          <wp:inline distT="0" distB="0" distL="0" distR="0" wp14:anchorId="6FCE1D26" wp14:editId="514138FC">
            <wp:extent cx="5762625" cy="8973230"/>
            <wp:effectExtent l="0" t="0" r="0" b="0"/>
            <wp:docPr id="141" name="図 141"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10.png"/>
                    <pic:cNvPicPr>
                      <a:picLocks noChangeAspect="1" noChangeArrowheads="1"/>
                    </pic:cNvPicPr>
                  </pic:nvPicPr>
                  <pic:blipFill>
                    <a:blip r:embed="rId95" cstate="email">
                      <a:extLst>
                        <a:ext uri="{28A0092B-C50C-407E-A947-70E740481C1C}">
                          <a14:useLocalDpi xmlns:a14="http://schemas.microsoft.com/office/drawing/2010/main"/>
                        </a:ext>
                      </a:extLst>
                    </a:blip>
                    <a:srcRect/>
                    <a:stretch>
                      <a:fillRect/>
                    </a:stretch>
                  </pic:blipFill>
                  <pic:spPr bwMode="auto">
                    <a:xfrm>
                      <a:off x="0" y="0"/>
                      <a:ext cx="5762625" cy="8973230"/>
                    </a:xfrm>
                    <a:prstGeom prst="rect">
                      <a:avLst/>
                    </a:prstGeom>
                    <a:noFill/>
                    <a:ln>
                      <a:noFill/>
                    </a:ln>
                  </pic:spPr>
                </pic:pic>
              </a:graphicData>
            </a:graphic>
          </wp:inline>
        </w:drawing>
      </w:r>
    </w:p>
    <w:p w:rsidR="00BB45CD" w:rsidRPr="00751205" w:rsidRDefault="00BB45CD" w:rsidP="00BB45CD">
      <w:pPr>
        <w:rPr>
          <w:rFonts w:ascii="ＭＳ ゴシック" w:eastAsia="ＭＳ ゴシック" w:hAnsi="Century" w:cs="Times New Roman"/>
          <w:szCs w:val="24"/>
        </w:rPr>
      </w:pPr>
      <w:r w:rsidRPr="00751205">
        <w:rPr>
          <w:rFonts w:ascii="ＭＳ ゴシック" w:eastAsia="ＭＳ ゴシック" w:hAnsi="Century" w:cs="Times New Roman" w:hint="eastAsia"/>
          <w:noProof/>
          <w:szCs w:val="24"/>
        </w:rPr>
        <w:lastRenderedPageBreak/>
        <w:drawing>
          <wp:inline distT="0" distB="0" distL="0" distR="0" wp14:anchorId="4E33F0E4" wp14:editId="39AD3066">
            <wp:extent cx="5753100" cy="8958398"/>
            <wp:effectExtent l="0" t="0" r="0" b="0"/>
            <wp:docPr id="146" name="図 146"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11.png"/>
                    <pic:cNvPicPr>
                      <a:picLocks noChangeAspect="1" noChangeArrowheads="1"/>
                    </pic:cNvPicPr>
                  </pic:nvPicPr>
                  <pic:blipFill>
                    <a:blip r:embed="rId96" cstate="email">
                      <a:extLst>
                        <a:ext uri="{28A0092B-C50C-407E-A947-70E740481C1C}">
                          <a14:useLocalDpi xmlns:a14="http://schemas.microsoft.com/office/drawing/2010/main"/>
                        </a:ext>
                      </a:extLst>
                    </a:blip>
                    <a:srcRect/>
                    <a:stretch>
                      <a:fillRect/>
                    </a:stretch>
                  </pic:blipFill>
                  <pic:spPr bwMode="auto">
                    <a:xfrm>
                      <a:off x="0" y="0"/>
                      <a:ext cx="5753100" cy="8958398"/>
                    </a:xfrm>
                    <a:prstGeom prst="rect">
                      <a:avLst/>
                    </a:prstGeom>
                    <a:noFill/>
                    <a:ln>
                      <a:noFill/>
                    </a:ln>
                  </pic:spPr>
                </pic:pic>
              </a:graphicData>
            </a:graphic>
          </wp:inline>
        </w:drawing>
      </w:r>
    </w:p>
    <w:p w:rsidR="00BB45CD" w:rsidRPr="00751205" w:rsidRDefault="00BB45CD" w:rsidP="00BB45CD">
      <w:pPr>
        <w:rPr>
          <w:rFonts w:ascii="ＭＳ ゴシック" w:eastAsia="ＭＳ ゴシック" w:hAnsi="Century" w:cs="Times New Roman"/>
          <w:szCs w:val="24"/>
        </w:rPr>
      </w:pPr>
      <w:r w:rsidRPr="00751205">
        <w:rPr>
          <w:rFonts w:ascii="ＭＳ ゴシック" w:eastAsia="ＭＳ ゴシック" w:hAnsi="Century" w:cs="Times New Roman" w:hint="eastAsia"/>
          <w:noProof/>
          <w:szCs w:val="24"/>
        </w:rPr>
        <w:lastRenderedPageBreak/>
        <w:drawing>
          <wp:inline distT="0" distB="0" distL="0" distR="0" wp14:anchorId="44267D2A" wp14:editId="139C925F">
            <wp:extent cx="5800725" cy="9032558"/>
            <wp:effectExtent l="0" t="0" r="0" b="0"/>
            <wp:docPr id="147" name="図 147"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12.png"/>
                    <pic:cNvPicPr>
                      <a:picLocks noChangeAspect="1" noChangeArrowheads="1"/>
                    </pic:cNvPicPr>
                  </pic:nvPicPr>
                  <pic:blipFill>
                    <a:blip r:embed="rId97" cstate="email">
                      <a:extLst>
                        <a:ext uri="{28A0092B-C50C-407E-A947-70E740481C1C}">
                          <a14:useLocalDpi xmlns:a14="http://schemas.microsoft.com/office/drawing/2010/main"/>
                        </a:ext>
                      </a:extLst>
                    </a:blip>
                    <a:srcRect/>
                    <a:stretch>
                      <a:fillRect/>
                    </a:stretch>
                  </pic:blipFill>
                  <pic:spPr bwMode="auto">
                    <a:xfrm>
                      <a:off x="0" y="0"/>
                      <a:ext cx="5800725" cy="9032558"/>
                    </a:xfrm>
                    <a:prstGeom prst="rect">
                      <a:avLst/>
                    </a:prstGeom>
                    <a:noFill/>
                    <a:ln>
                      <a:noFill/>
                    </a:ln>
                  </pic:spPr>
                </pic:pic>
              </a:graphicData>
            </a:graphic>
          </wp:inline>
        </w:drawing>
      </w:r>
    </w:p>
    <w:p w:rsidR="00BB45CD" w:rsidRPr="00751205" w:rsidRDefault="00BB45CD" w:rsidP="00BB45CD">
      <w:pPr>
        <w:rPr>
          <w:rFonts w:ascii="ＭＳ ゴシック" w:eastAsia="ＭＳ ゴシック" w:hAnsi="Century" w:cs="Times New Roman"/>
          <w:szCs w:val="24"/>
        </w:rPr>
      </w:pPr>
      <w:r w:rsidRPr="00751205">
        <w:rPr>
          <w:rFonts w:ascii="ＭＳ ゴシック" w:eastAsia="ＭＳ ゴシック" w:hAnsi="Century" w:cs="Times New Roman" w:hint="eastAsia"/>
          <w:noProof/>
          <w:szCs w:val="24"/>
        </w:rPr>
        <w:lastRenderedPageBreak/>
        <w:drawing>
          <wp:inline distT="0" distB="0" distL="0" distR="0" wp14:anchorId="78A7FF61" wp14:editId="5FFD2745">
            <wp:extent cx="5715000" cy="8899071"/>
            <wp:effectExtent l="0" t="0" r="0" b="0"/>
            <wp:docPr id="151" name="図 151"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13.png"/>
                    <pic:cNvPicPr>
                      <a:picLocks noChangeAspect="1" noChangeArrowheads="1"/>
                    </pic:cNvPicPr>
                  </pic:nvPicPr>
                  <pic:blipFill>
                    <a:blip r:embed="rId98" cstate="email">
                      <a:extLst>
                        <a:ext uri="{28A0092B-C50C-407E-A947-70E740481C1C}">
                          <a14:useLocalDpi xmlns:a14="http://schemas.microsoft.com/office/drawing/2010/main"/>
                        </a:ext>
                      </a:extLst>
                    </a:blip>
                    <a:srcRect/>
                    <a:stretch>
                      <a:fillRect/>
                    </a:stretch>
                  </pic:blipFill>
                  <pic:spPr bwMode="auto">
                    <a:xfrm>
                      <a:off x="0" y="0"/>
                      <a:ext cx="5715000" cy="8899071"/>
                    </a:xfrm>
                    <a:prstGeom prst="rect">
                      <a:avLst/>
                    </a:prstGeom>
                    <a:noFill/>
                    <a:ln>
                      <a:noFill/>
                    </a:ln>
                  </pic:spPr>
                </pic:pic>
              </a:graphicData>
            </a:graphic>
          </wp:inline>
        </w:drawing>
      </w:r>
    </w:p>
    <w:p w:rsidR="00BB45CD" w:rsidRPr="00751205" w:rsidRDefault="00BB45CD" w:rsidP="00BB45CD">
      <w:pPr>
        <w:rPr>
          <w:rFonts w:ascii="ＭＳ ゴシック" w:eastAsia="ＭＳ ゴシック" w:hAnsi="Century" w:cs="Times New Roman"/>
          <w:szCs w:val="24"/>
        </w:rPr>
      </w:pPr>
      <w:r w:rsidRPr="00751205">
        <w:rPr>
          <w:rFonts w:ascii="ＭＳ ゴシック" w:eastAsia="ＭＳ ゴシック" w:hAnsi="Century" w:cs="Times New Roman" w:hint="eastAsia"/>
          <w:noProof/>
          <w:szCs w:val="24"/>
        </w:rPr>
        <w:lastRenderedPageBreak/>
        <w:drawing>
          <wp:inline distT="0" distB="0" distL="0" distR="0" wp14:anchorId="0DD865CD" wp14:editId="41C613E2">
            <wp:extent cx="5743575" cy="8943567"/>
            <wp:effectExtent l="0" t="0" r="0" b="0"/>
            <wp:docPr id="156" name="図 156"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14.png"/>
                    <pic:cNvPicPr>
                      <a:picLocks noChangeAspect="1" noChangeArrowheads="1"/>
                    </pic:cNvPicPr>
                  </pic:nvPicPr>
                  <pic:blipFill>
                    <a:blip r:embed="rId99" cstate="email">
                      <a:extLst>
                        <a:ext uri="{28A0092B-C50C-407E-A947-70E740481C1C}">
                          <a14:useLocalDpi xmlns:a14="http://schemas.microsoft.com/office/drawing/2010/main"/>
                        </a:ext>
                      </a:extLst>
                    </a:blip>
                    <a:srcRect/>
                    <a:stretch>
                      <a:fillRect/>
                    </a:stretch>
                  </pic:blipFill>
                  <pic:spPr bwMode="auto">
                    <a:xfrm>
                      <a:off x="0" y="0"/>
                      <a:ext cx="5743575" cy="8943567"/>
                    </a:xfrm>
                    <a:prstGeom prst="rect">
                      <a:avLst/>
                    </a:prstGeom>
                    <a:noFill/>
                    <a:ln>
                      <a:noFill/>
                    </a:ln>
                  </pic:spPr>
                </pic:pic>
              </a:graphicData>
            </a:graphic>
          </wp:inline>
        </w:drawing>
      </w:r>
    </w:p>
    <w:p w:rsidR="00BB45CD" w:rsidRPr="00751205" w:rsidRDefault="00BB45CD" w:rsidP="00BB45CD">
      <w:pPr>
        <w:rPr>
          <w:rFonts w:ascii="ＭＳ ゴシック" w:eastAsia="ＭＳ ゴシック" w:hAnsi="Century" w:cs="Times New Roman"/>
          <w:szCs w:val="24"/>
        </w:rPr>
      </w:pPr>
      <w:r w:rsidRPr="00751205">
        <w:rPr>
          <w:rFonts w:ascii="ＭＳ ゴシック" w:eastAsia="ＭＳ ゴシック" w:hAnsi="Century" w:cs="Times New Roman" w:hint="eastAsia"/>
          <w:noProof/>
          <w:szCs w:val="24"/>
        </w:rPr>
        <w:lastRenderedPageBreak/>
        <w:drawing>
          <wp:inline distT="0" distB="0" distL="0" distR="0" wp14:anchorId="66F59798" wp14:editId="76C5A1E5">
            <wp:extent cx="5686425" cy="8854576"/>
            <wp:effectExtent l="0" t="0" r="0" b="3810"/>
            <wp:docPr id="159" name="図 159"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15.png"/>
                    <pic:cNvPicPr>
                      <a:picLocks noChangeAspect="1" noChangeArrowheads="1"/>
                    </pic:cNvPicPr>
                  </pic:nvPicPr>
                  <pic:blipFill>
                    <a:blip r:embed="rId100" cstate="email">
                      <a:extLst>
                        <a:ext uri="{28A0092B-C50C-407E-A947-70E740481C1C}">
                          <a14:useLocalDpi xmlns:a14="http://schemas.microsoft.com/office/drawing/2010/main"/>
                        </a:ext>
                      </a:extLst>
                    </a:blip>
                    <a:srcRect/>
                    <a:stretch>
                      <a:fillRect/>
                    </a:stretch>
                  </pic:blipFill>
                  <pic:spPr bwMode="auto">
                    <a:xfrm>
                      <a:off x="0" y="0"/>
                      <a:ext cx="5686425" cy="8854576"/>
                    </a:xfrm>
                    <a:prstGeom prst="rect">
                      <a:avLst/>
                    </a:prstGeom>
                    <a:noFill/>
                    <a:ln>
                      <a:noFill/>
                    </a:ln>
                  </pic:spPr>
                </pic:pic>
              </a:graphicData>
            </a:graphic>
          </wp:inline>
        </w:drawing>
      </w:r>
    </w:p>
    <w:p w:rsidR="00BB45CD" w:rsidRPr="00751205" w:rsidRDefault="00BB45CD" w:rsidP="00BB45CD">
      <w:pPr>
        <w:rPr>
          <w:rFonts w:ascii="ＭＳ ゴシック" w:eastAsia="ＭＳ ゴシック" w:hAnsi="Century" w:cs="Times New Roman"/>
          <w:szCs w:val="24"/>
        </w:rPr>
      </w:pPr>
      <w:r w:rsidRPr="00751205">
        <w:rPr>
          <w:rFonts w:ascii="ＭＳ ゴシック" w:eastAsia="ＭＳ ゴシック" w:hAnsi="Century" w:cs="Times New Roman" w:hint="eastAsia"/>
          <w:noProof/>
          <w:szCs w:val="24"/>
        </w:rPr>
        <w:lastRenderedPageBreak/>
        <w:drawing>
          <wp:inline distT="0" distB="0" distL="0" distR="0" wp14:anchorId="16E0BBD0" wp14:editId="4691EA83">
            <wp:extent cx="5762625" cy="8973230"/>
            <wp:effectExtent l="0" t="0" r="0" b="0"/>
            <wp:docPr id="162" name="図 162"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16.png"/>
                    <pic:cNvPicPr>
                      <a:picLocks noChangeAspect="1" noChangeArrowheads="1"/>
                    </pic:cNvPicPr>
                  </pic:nvPicPr>
                  <pic:blipFill>
                    <a:blip r:embed="rId101" cstate="email">
                      <a:extLst>
                        <a:ext uri="{28A0092B-C50C-407E-A947-70E740481C1C}">
                          <a14:useLocalDpi xmlns:a14="http://schemas.microsoft.com/office/drawing/2010/main"/>
                        </a:ext>
                      </a:extLst>
                    </a:blip>
                    <a:srcRect/>
                    <a:stretch>
                      <a:fillRect/>
                    </a:stretch>
                  </pic:blipFill>
                  <pic:spPr bwMode="auto">
                    <a:xfrm>
                      <a:off x="0" y="0"/>
                      <a:ext cx="5762625" cy="8973230"/>
                    </a:xfrm>
                    <a:prstGeom prst="rect">
                      <a:avLst/>
                    </a:prstGeom>
                    <a:noFill/>
                    <a:ln>
                      <a:noFill/>
                    </a:ln>
                  </pic:spPr>
                </pic:pic>
              </a:graphicData>
            </a:graphic>
          </wp:inline>
        </w:drawing>
      </w:r>
    </w:p>
    <w:p w:rsidR="00BB45CD" w:rsidRPr="00751205" w:rsidRDefault="00BB45CD" w:rsidP="00BB45CD">
      <w:pPr>
        <w:rPr>
          <w:rFonts w:ascii="ＭＳ ゴシック" w:eastAsia="ＭＳ ゴシック" w:hAnsi="Century" w:cs="Times New Roman"/>
          <w:szCs w:val="24"/>
        </w:rPr>
      </w:pPr>
      <w:r w:rsidRPr="00751205">
        <w:rPr>
          <w:rFonts w:ascii="ＭＳ ゴシック" w:eastAsia="ＭＳ ゴシック" w:hAnsi="Century" w:cs="Times New Roman" w:hint="eastAsia"/>
          <w:noProof/>
          <w:szCs w:val="24"/>
        </w:rPr>
        <w:lastRenderedPageBreak/>
        <w:drawing>
          <wp:inline distT="0" distB="0" distL="0" distR="0" wp14:anchorId="66DE7629" wp14:editId="7F67E32D">
            <wp:extent cx="5715000" cy="8899071"/>
            <wp:effectExtent l="0" t="0" r="0" b="0"/>
            <wp:docPr id="163" name="図 163"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17.png"/>
                    <pic:cNvPicPr>
                      <a:picLocks noChangeAspect="1" noChangeArrowheads="1"/>
                    </pic:cNvPicPr>
                  </pic:nvPicPr>
                  <pic:blipFill>
                    <a:blip r:embed="rId102" cstate="email">
                      <a:extLst>
                        <a:ext uri="{28A0092B-C50C-407E-A947-70E740481C1C}">
                          <a14:useLocalDpi xmlns:a14="http://schemas.microsoft.com/office/drawing/2010/main"/>
                        </a:ext>
                      </a:extLst>
                    </a:blip>
                    <a:srcRect/>
                    <a:stretch>
                      <a:fillRect/>
                    </a:stretch>
                  </pic:blipFill>
                  <pic:spPr bwMode="auto">
                    <a:xfrm>
                      <a:off x="0" y="0"/>
                      <a:ext cx="5715000" cy="8899071"/>
                    </a:xfrm>
                    <a:prstGeom prst="rect">
                      <a:avLst/>
                    </a:prstGeom>
                    <a:noFill/>
                    <a:ln>
                      <a:noFill/>
                    </a:ln>
                  </pic:spPr>
                </pic:pic>
              </a:graphicData>
            </a:graphic>
          </wp:inline>
        </w:drawing>
      </w:r>
    </w:p>
    <w:p w:rsidR="00BB45CD" w:rsidRPr="00751205" w:rsidRDefault="00BB45CD" w:rsidP="00BB45CD">
      <w:pPr>
        <w:rPr>
          <w:rFonts w:ascii="ＭＳ ゴシック" w:eastAsia="ＭＳ ゴシック" w:hAnsi="Century" w:cs="Times New Roman"/>
          <w:szCs w:val="24"/>
        </w:rPr>
      </w:pPr>
      <w:r w:rsidRPr="00751205">
        <w:rPr>
          <w:rFonts w:ascii="ＭＳ ゴシック" w:eastAsia="ＭＳ ゴシック" w:hAnsi="Century" w:cs="Times New Roman" w:hint="eastAsia"/>
          <w:noProof/>
          <w:szCs w:val="24"/>
        </w:rPr>
        <w:lastRenderedPageBreak/>
        <w:drawing>
          <wp:inline distT="0" distB="0" distL="0" distR="0" wp14:anchorId="4F831ED9" wp14:editId="74433B14">
            <wp:extent cx="5810250" cy="9047389"/>
            <wp:effectExtent l="0" t="0" r="0" b="1905"/>
            <wp:docPr id="171" name="図 171"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18.png"/>
                    <pic:cNvPicPr>
                      <a:picLocks noChangeAspect="1" noChangeArrowheads="1"/>
                    </pic:cNvPicPr>
                  </pic:nvPicPr>
                  <pic:blipFill>
                    <a:blip r:embed="rId103" cstate="email">
                      <a:extLst>
                        <a:ext uri="{28A0092B-C50C-407E-A947-70E740481C1C}">
                          <a14:useLocalDpi xmlns:a14="http://schemas.microsoft.com/office/drawing/2010/main"/>
                        </a:ext>
                      </a:extLst>
                    </a:blip>
                    <a:srcRect/>
                    <a:stretch>
                      <a:fillRect/>
                    </a:stretch>
                  </pic:blipFill>
                  <pic:spPr bwMode="auto">
                    <a:xfrm>
                      <a:off x="0" y="0"/>
                      <a:ext cx="5810250" cy="9047389"/>
                    </a:xfrm>
                    <a:prstGeom prst="rect">
                      <a:avLst/>
                    </a:prstGeom>
                    <a:noFill/>
                    <a:ln>
                      <a:noFill/>
                    </a:ln>
                  </pic:spPr>
                </pic:pic>
              </a:graphicData>
            </a:graphic>
          </wp:inline>
        </w:drawing>
      </w:r>
    </w:p>
    <w:p w:rsidR="00BB45CD" w:rsidRPr="00751205" w:rsidRDefault="00BB45CD" w:rsidP="00BB45CD">
      <w:pPr>
        <w:rPr>
          <w:rFonts w:ascii="ＭＳ ゴシック" w:eastAsia="ＭＳ ゴシック" w:hAnsi="Century" w:cs="Times New Roman"/>
          <w:szCs w:val="24"/>
        </w:rPr>
      </w:pPr>
      <w:r w:rsidRPr="00751205">
        <w:rPr>
          <w:rFonts w:ascii="ＭＳ ゴシック" w:eastAsia="ＭＳ ゴシック" w:hAnsi="Century" w:cs="Times New Roman" w:hint="eastAsia"/>
          <w:noProof/>
          <w:szCs w:val="24"/>
        </w:rPr>
        <w:lastRenderedPageBreak/>
        <w:drawing>
          <wp:inline distT="0" distB="0" distL="0" distR="0" wp14:anchorId="523E5CB6" wp14:editId="3D778211">
            <wp:extent cx="5791200" cy="9007384"/>
            <wp:effectExtent l="0" t="0" r="0" b="3810"/>
            <wp:docPr id="172" name="図 172"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19.png"/>
                    <pic:cNvPicPr>
                      <a:picLocks noChangeAspect="1" noChangeArrowheads="1"/>
                    </pic:cNvPicPr>
                  </pic:nvPicPr>
                  <pic:blipFill>
                    <a:blip r:embed="rId104" cstate="email">
                      <a:extLst>
                        <a:ext uri="{28A0092B-C50C-407E-A947-70E740481C1C}">
                          <a14:useLocalDpi xmlns:a14="http://schemas.microsoft.com/office/drawing/2010/main"/>
                        </a:ext>
                      </a:extLst>
                    </a:blip>
                    <a:srcRect/>
                    <a:stretch>
                      <a:fillRect/>
                    </a:stretch>
                  </pic:blipFill>
                  <pic:spPr bwMode="auto">
                    <a:xfrm>
                      <a:off x="0" y="0"/>
                      <a:ext cx="5791200" cy="9007384"/>
                    </a:xfrm>
                    <a:prstGeom prst="rect">
                      <a:avLst/>
                    </a:prstGeom>
                    <a:noFill/>
                    <a:ln>
                      <a:noFill/>
                    </a:ln>
                  </pic:spPr>
                </pic:pic>
              </a:graphicData>
            </a:graphic>
          </wp:inline>
        </w:drawing>
      </w:r>
    </w:p>
    <w:p w:rsidR="00BB45CD" w:rsidRPr="00751205" w:rsidRDefault="00BB45CD" w:rsidP="00BB45CD">
      <w:pPr>
        <w:rPr>
          <w:rFonts w:ascii="ＭＳ ゴシック" w:eastAsia="ＭＳ ゴシック" w:hAnsi="Century" w:cs="Times New Roman"/>
          <w:szCs w:val="24"/>
        </w:rPr>
      </w:pPr>
      <w:r w:rsidRPr="00751205">
        <w:rPr>
          <w:rFonts w:ascii="ＭＳ ゴシック" w:eastAsia="ＭＳ ゴシック" w:hAnsi="Century" w:cs="Times New Roman" w:hint="eastAsia"/>
          <w:noProof/>
          <w:szCs w:val="24"/>
        </w:rPr>
        <w:lastRenderedPageBreak/>
        <w:drawing>
          <wp:inline distT="0" distB="0" distL="0" distR="0" wp14:anchorId="2CC598C0" wp14:editId="3381B7AC">
            <wp:extent cx="5724525" cy="8913903"/>
            <wp:effectExtent l="0" t="0" r="0" b="1905"/>
            <wp:docPr id="178" name="図 178"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20.png"/>
                    <pic:cNvPicPr>
                      <a:picLocks noChangeAspect="1" noChangeArrowheads="1"/>
                    </pic:cNvPicPr>
                  </pic:nvPicPr>
                  <pic:blipFill>
                    <a:blip r:embed="rId105" cstate="email">
                      <a:extLst>
                        <a:ext uri="{28A0092B-C50C-407E-A947-70E740481C1C}">
                          <a14:useLocalDpi xmlns:a14="http://schemas.microsoft.com/office/drawing/2010/main"/>
                        </a:ext>
                      </a:extLst>
                    </a:blip>
                    <a:srcRect/>
                    <a:stretch>
                      <a:fillRect/>
                    </a:stretch>
                  </pic:blipFill>
                  <pic:spPr bwMode="auto">
                    <a:xfrm>
                      <a:off x="0" y="0"/>
                      <a:ext cx="5724525" cy="8913903"/>
                    </a:xfrm>
                    <a:prstGeom prst="rect">
                      <a:avLst/>
                    </a:prstGeom>
                    <a:noFill/>
                    <a:ln>
                      <a:noFill/>
                    </a:ln>
                  </pic:spPr>
                </pic:pic>
              </a:graphicData>
            </a:graphic>
          </wp:inline>
        </w:drawing>
      </w:r>
    </w:p>
    <w:p w:rsidR="00BB45CD" w:rsidRPr="00751205" w:rsidRDefault="00BB45CD" w:rsidP="00BB45CD">
      <w:pPr>
        <w:rPr>
          <w:rFonts w:ascii="ＭＳ ゴシック" w:eastAsia="ＭＳ ゴシック" w:hAnsi="Century" w:cs="Times New Roman"/>
          <w:szCs w:val="24"/>
        </w:rPr>
      </w:pPr>
      <w:r w:rsidRPr="00751205">
        <w:rPr>
          <w:rFonts w:ascii="ＭＳ ゴシック" w:eastAsia="ＭＳ ゴシック" w:hAnsi="Century" w:cs="Times New Roman" w:hint="eastAsia"/>
          <w:noProof/>
          <w:szCs w:val="24"/>
        </w:rPr>
        <w:lastRenderedPageBreak/>
        <w:drawing>
          <wp:inline distT="0" distB="0" distL="0" distR="0" wp14:anchorId="127004A0" wp14:editId="6E6E1802">
            <wp:extent cx="5734050" cy="8928735"/>
            <wp:effectExtent l="0" t="0" r="0" b="5715"/>
            <wp:docPr id="181" name="図 181"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21.png"/>
                    <pic:cNvPicPr>
                      <a:picLocks noChangeAspect="1" noChangeArrowheads="1"/>
                    </pic:cNvPicPr>
                  </pic:nvPicPr>
                  <pic:blipFill>
                    <a:blip r:embed="rId106" cstate="email">
                      <a:extLst>
                        <a:ext uri="{28A0092B-C50C-407E-A947-70E740481C1C}">
                          <a14:useLocalDpi xmlns:a14="http://schemas.microsoft.com/office/drawing/2010/main"/>
                        </a:ext>
                      </a:extLst>
                    </a:blip>
                    <a:srcRect/>
                    <a:stretch>
                      <a:fillRect/>
                    </a:stretch>
                  </pic:blipFill>
                  <pic:spPr bwMode="auto">
                    <a:xfrm>
                      <a:off x="0" y="0"/>
                      <a:ext cx="5734050" cy="8928735"/>
                    </a:xfrm>
                    <a:prstGeom prst="rect">
                      <a:avLst/>
                    </a:prstGeom>
                    <a:noFill/>
                    <a:ln>
                      <a:noFill/>
                    </a:ln>
                  </pic:spPr>
                </pic:pic>
              </a:graphicData>
            </a:graphic>
          </wp:inline>
        </w:drawing>
      </w:r>
    </w:p>
    <w:p w:rsidR="00BB45CD" w:rsidRPr="00751205" w:rsidRDefault="00BB45CD" w:rsidP="00BB45CD">
      <w:pPr>
        <w:rPr>
          <w:rFonts w:ascii="ＭＳ ゴシック" w:eastAsia="ＭＳ ゴシック" w:hAnsi="Century" w:cs="Times New Roman"/>
          <w:szCs w:val="24"/>
        </w:rPr>
      </w:pPr>
      <w:r w:rsidRPr="00751205">
        <w:rPr>
          <w:rFonts w:ascii="ＭＳ ゴシック" w:eastAsia="ＭＳ ゴシック" w:hAnsi="Century" w:cs="Times New Roman" w:hint="eastAsia"/>
          <w:noProof/>
          <w:szCs w:val="24"/>
        </w:rPr>
        <w:lastRenderedPageBreak/>
        <w:drawing>
          <wp:inline distT="0" distB="0" distL="0" distR="0" wp14:anchorId="109BF32D" wp14:editId="49CCAEEF">
            <wp:extent cx="5705475" cy="8884240"/>
            <wp:effectExtent l="0" t="0" r="0" b="0"/>
            <wp:docPr id="182" name="図 182"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22.png"/>
                    <pic:cNvPicPr>
                      <a:picLocks noChangeAspect="1" noChangeArrowheads="1"/>
                    </pic:cNvPicPr>
                  </pic:nvPicPr>
                  <pic:blipFill>
                    <a:blip r:embed="rId107" cstate="email">
                      <a:extLst>
                        <a:ext uri="{28A0092B-C50C-407E-A947-70E740481C1C}">
                          <a14:useLocalDpi xmlns:a14="http://schemas.microsoft.com/office/drawing/2010/main"/>
                        </a:ext>
                      </a:extLst>
                    </a:blip>
                    <a:srcRect/>
                    <a:stretch>
                      <a:fillRect/>
                    </a:stretch>
                  </pic:blipFill>
                  <pic:spPr bwMode="auto">
                    <a:xfrm>
                      <a:off x="0" y="0"/>
                      <a:ext cx="5705475" cy="8884240"/>
                    </a:xfrm>
                    <a:prstGeom prst="rect">
                      <a:avLst/>
                    </a:prstGeom>
                    <a:noFill/>
                    <a:ln>
                      <a:noFill/>
                    </a:ln>
                  </pic:spPr>
                </pic:pic>
              </a:graphicData>
            </a:graphic>
          </wp:inline>
        </w:drawing>
      </w:r>
    </w:p>
    <w:p w:rsidR="00BB45CD" w:rsidRPr="00751205" w:rsidRDefault="00BB45CD" w:rsidP="00BB45CD">
      <w:pPr>
        <w:rPr>
          <w:rFonts w:ascii="ＭＳ ゴシック" w:eastAsia="ＭＳ ゴシック" w:hAnsi="Century" w:cs="Times New Roman"/>
          <w:szCs w:val="24"/>
        </w:rPr>
      </w:pPr>
      <w:r w:rsidRPr="00751205">
        <w:rPr>
          <w:rFonts w:ascii="ＭＳ ゴシック" w:eastAsia="ＭＳ ゴシック" w:hAnsi="Century" w:cs="Times New Roman" w:hint="eastAsia"/>
          <w:noProof/>
          <w:szCs w:val="24"/>
        </w:rPr>
        <w:lastRenderedPageBreak/>
        <w:drawing>
          <wp:inline distT="0" distB="0" distL="0" distR="0" wp14:anchorId="4C5FD965" wp14:editId="1423D7FA">
            <wp:extent cx="5705475" cy="8884240"/>
            <wp:effectExtent l="0" t="0" r="0" b="0"/>
            <wp:docPr id="183" name="図 183"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23.png"/>
                    <pic:cNvPicPr>
                      <a:picLocks noChangeAspect="1" noChangeArrowheads="1"/>
                    </pic:cNvPicPr>
                  </pic:nvPicPr>
                  <pic:blipFill>
                    <a:blip r:embed="rId108" cstate="email">
                      <a:extLst>
                        <a:ext uri="{28A0092B-C50C-407E-A947-70E740481C1C}">
                          <a14:useLocalDpi xmlns:a14="http://schemas.microsoft.com/office/drawing/2010/main"/>
                        </a:ext>
                      </a:extLst>
                    </a:blip>
                    <a:srcRect/>
                    <a:stretch>
                      <a:fillRect/>
                    </a:stretch>
                  </pic:blipFill>
                  <pic:spPr bwMode="auto">
                    <a:xfrm>
                      <a:off x="0" y="0"/>
                      <a:ext cx="5705475" cy="8884240"/>
                    </a:xfrm>
                    <a:prstGeom prst="rect">
                      <a:avLst/>
                    </a:prstGeom>
                    <a:noFill/>
                    <a:ln>
                      <a:noFill/>
                    </a:ln>
                  </pic:spPr>
                </pic:pic>
              </a:graphicData>
            </a:graphic>
          </wp:inline>
        </w:drawing>
      </w:r>
    </w:p>
    <w:p w:rsidR="00BB45CD" w:rsidRPr="00751205" w:rsidRDefault="00BB45CD" w:rsidP="00BB45CD">
      <w:pPr>
        <w:rPr>
          <w:rFonts w:ascii="ＭＳ ゴシック" w:eastAsia="ＭＳ ゴシック" w:hAnsi="Century" w:cs="Times New Roman"/>
          <w:szCs w:val="24"/>
        </w:rPr>
      </w:pPr>
      <w:r w:rsidRPr="00751205">
        <w:rPr>
          <w:rFonts w:ascii="ＭＳ ゴシック" w:eastAsia="ＭＳ ゴシック" w:hAnsi="Century" w:cs="Times New Roman" w:hint="eastAsia"/>
          <w:noProof/>
          <w:szCs w:val="24"/>
        </w:rPr>
        <w:lastRenderedPageBreak/>
        <w:drawing>
          <wp:inline distT="0" distB="0" distL="0" distR="0" wp14:anchorId="3E2154F5" wp14:editId="1FC50B41">
            <wp:extent cx="5724525" cy="8913903"/>
            <wp:effectExtent l="0" t="0" r="0" b="1905"/>
            <wp:docPr id="188" name="図 188"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24.png"/>
                    <pic:cNvPicPr>
                      <a:picLocks noChangeAspect="1" noChangeArrowheads="1"/>
                    </pic:cNvPicPr>
                  </pic:nvPicPr>
                  <pic:blipFill>
                    <a:blip r:embed="rId109" cstate="email">
                      <a:extLst>
                        <a:ext uri="{28A0092B-C50C-407E-A947-70E740481C1C}">
                          <a14:useLocalDpi xmlns:a14="http://schemas.microsoft.com/office/drawing/2010/main"/>
                        </a:ext>
                      </a:extLst>
                    </a:blip>
                    <a:srcRect/>
                    <a:stretch>
                      <a:fillRect/>
                    </a:stretch>
                  </pic:blipFill>
                  <pic:spPr bwMode="auto">
                    <a:xfrm>
                      <a:off x="0" y="0"/>
                      <a:ext cx="5724525" cy="8913903"/>
                    </a:xfrm>
                    <a:prstGeom prst="rect">
                      <a:avLst/>
                    </a:prstGeom>
                    <a:noFill/>
                    <a:ln>
                      <a:noFill/>
                    </a:ln>
                  </pic:spPr>
                </pic:pic>
              </a:graphicData>
            </a:graphic>
          </wp:inline>
        </w:drawing>
      </w:r>
    </w:p>
    <w:p w:rsidR="00BB45CD" w:rsidRPr="00751205" w:rsidRDefault="00BB45CD" w:rsidP="00BB45CD">
      <w:pPr>
        <w:rPr>
          <w:rFonts w:ascii="ＭＳ ゴシック" w:eastAsia="ＭＳ ゴシック" w:hAnsi="Century" w:cs="Times New Roman"/>
          <w:szCs w:val="24"/>
        </w:rPr>
      </w:pPr>
      <w:r w:rsidRPr="00751205">
        <w:rPr>
          <w:rFonts w:ascii="ＭＳ ゴシック" w:eastAsia="ＭＳ ゴシック" w:hAnsi="Century" w:cs="Times New Roman" w:hint="eastAsia"/>
          <w:noProof/>
          <w:szCs w:val="24"/>
        </w:rPr>
        <w:lastRenderedPageBreak/>
        <w:drawing>
          <wp:inline distT="0" distB="0" distL="0" distR="0" wp14:anchorId="654D84B1" wp14:editId="69E87076">
            <wp:extent cx="5743575" cy="8943567"/>
            <wp:effectExtent l="0" t="0" r="0" b="0"/>
            <wp:docPr id="189" name="図 189"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25.png"/>
                    <pic:cNvPicPr>
                      <a:picLocks noChangeAspect="1" noChangeArrowheads="1"/>
                    </pic:cNvPicPr>
                  </pic:nvPicPr>
                  <pic:blipFill>
                    <a:blip r:embed="rId110" cstate="email">
                      <a:extLst>
                        <a:ext uri="{28A0092B-C50C-407E-A947-70E740481C1C}">
                          <a14:useLocalDpi xmlns:a14="http://schemas.microsoft.com/office/drawing/2010/main"/>
                        </a:ext>
                      </a:extLst>
                    </a:blip>
                    <a:srcRect/>
                    <a:stretch>
                      <a:fillRect/>
                    </a:stretch>
                  </pic:blipFill>
                  <pic:spPr bwMode="auto">
                    <a:xfrm>
                      <a:off x="0" y="0"/>
                      <a:ext cx="5743575" cy="8943567"/>
                    </a:xfrm>
                    <a:prstGeom prst="rect">
                      <a:avLst/>
                    </a:prstGeom>
                    <a:noFill/>
                    <a:ln>
                      <a:noFill/>
                    </a:ln>
                  </pic:spPr>
                </pic:pic>
              </a:graphicData>
            </a:graphic>
          </wp:inline>
        </w:drawing>
      </w:r>
    </w:p>
    <w:p w:rsidR="00BB45CD" w:rsidRPr="00751205" w:rsidRDefault="00BB45CD" w:rsidP="00BB45CD">
      <w:pPr>
        <w:rPr>
          <w:rFonts w:ascii="ＭＳ ゴシック" w:eastAsia="ＭＳ ゴシック" w:hAnsi="Century" w:cs="Times New Roman"/>
          <w:szCs w:val="24"/>
        </w:rPr>
      </w:pPr>
      <w:r w:rsidRPr="00751205">
        <w:rPr>
          <w:rFonts w:ascii="ＭＳ ゴシック" w:eastAsia="ＭＳ ゴシック" w:hAnsi="Century" w:cs="Times New Roman" w:hint="eastAsia"/>
          <w:noProof/>
          <w:szCs w:val="24"/>
        </w:rPr>
        <w:lastRenderedPageBreak/>
        <w:drawing>
          <wp:inline distT="0" distB="0" distL="0" distR="0" wp14:anchorId="152F49DE" wp14:editId="52318BCF">
            <wp:extent cx="5705475" cy="8884240"/>
            <wp:effectExtent l="0" t="0" r="0" b="0"/>
            <wp:docPr id="190" name="図 190"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26.png"/>
                    <pic:cNvPicPr>
                      <a:picLocks noChangeAspect="1" noChangeArrowheads="1"/>
                    </pic:cNvPicPr>
                  </pic:nvPicPr>
                  <pic:blipFill>
                    <a:blip r:embed="rId111" cstate="email">
                      <a:extLst>
                        <a:ext uri="{28A0092B-C50C-407E-A947-70E740481C1C}">
                          <a14:useLocalDpi xmlns:a14="http://schemas.microsoft.com/office/drawing/2010/main"/>
                        </a:ext>
                      </a:extLst>
                    </a:blip>
                    <a:srcRect/>
                    <a:stretch>
                      <a:fillRect/>
                    </a:stretch>
                  </pic:blipFill>
                  <pic:spPr bwMode="auto">
                    <a:xfrm>
                      <a:off x="0" y="0"/>
                      <a:ext cx="5705475" cy="8884240"/>
                    </a:xfrm>
                    <a:prstGeom prst="rect">
                      <a:avLst/>
                    </a:prstGeom>
                    <a:noFill/>
                    <a:ln>
                      <a:noFill/>
                    </a:ln>
                  </pic:spPr>
                </pic:pic>
              </a:graphicData>
            </a:graphic>
          </wp:inline>
        </w:drawing>
      </w:r>
    </w:p>
    <w:p w:rsidR="00BB45CD" w:rsidRPr="00751205" w:rsidRDefault="00BB45CD" w:rsidP="00BB45CD">
      <w:pPr>
        <w:rPr>
          <w:rFonts w:ascii="ＭＳ ゴシック" w:eastAsia="ＭＳ ゴシック" w:hAnsi="Century" w:cs="Times New Roman"/>
          <w:szCs w:val="24"/>
        </w:rPr>
      </w:pPr>
      <w:r w:rsidRPr="00751205">
        <w:rPr>
          <w:rFonts w:ascii="ＭＳ ゴシック" w:eastAsia="ＭＳ ゴシック" w:hAnsi="Century" w:cs="Times New Roman" w:hint="eastAsia"/>
          <w:noProof/>
          <w:szCs w:val="24"/>
        </w:rPr>
        <w:lastRenderedPageBreak/>
        <w:drawing>
          <wp:inline distT="0" distB="0" distL="0" distR="0" wp14:anchorId="51CD6CF3" wp14:editId="50D97D91">
            <wp:extent cx="5724525" cy="8913903"/>
            <wp:effectExtent l="0" t="0" r="0" b="1905"/>
            <wp:docPr id="195" name="図 195"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27.png"/>
                    <pic:cNvPicPr>
                      <a:picLocks noChangeAspect="1" noChangeArrowheads="1"/>
                    </pic:cNvPicPr>
                  </pic:nvPicPr>
                  <pic:blipFill>
                    <a:blip r:embed="rId112" cstate="email">
                      <a:extLst>
                        <a:ext uri="{28A0092B-C50C-407E-A947-70E740481C1C}">
                          <a14:useLocalDpi xmlns:a14="http://schemas.microsoft.com/office/drawing/2010/main"/>
                        </a:ext>
                      </a:extLst>
                    </a:blip>
                    <a:srcRect/>
                    <a:stretch>
                      <a:fillRect/>
                    </a:stretch>
                  </pic:blipFill>
                  <pic:spPr bwMode="auto">
                    <a:xfrm>
                      <a:off x="0" y="0"/>
                      <a:ext cx="5724525" cy="8913903"/>
                    </a:xfrm>
                    <a:prstGeom prst="rect">
                      <a:avLst/>
                    </a:prstGeom>
                    <a:noFill/>
                    <a:ln>
                      <a:noFill/>
                    </a:ln>
                  </pic:spPr>
                </pic:pic>
              </a:graphicData>
            </a:graphic>
          </wp:inline>
        </w:drawing>
      </w:r>
    </w:p>
    <w:p w:rsidR="00BB45CD" w:rsidRPr="00751205" w:rsidRDefault="00BB45CD" w:rsidP="00BB45CD">
      <w:pPr>
        <w:rPr>
          <w:rFonts w:ascii="ＭＳ ゴシック" w:eastAsia="ＭＳ ゴシック" w:hAnsi="Century" w:cs="Times New Roman"/>
          <w:szCs w:val="24"/>
        </w:rPr>
      </w:pPr>
      <w:r w:rsidRPr="00751205">
        <w:rPr>
          <w:rFonts w:ascii="ＭＳ ゴシック" w:eastAsia="ＭＳ ゴシック" w:hAnsi="Century" w:cs="Times New Roman" w:hint="eastAsia"/>
          <w:noProof/>
          <w:szCs w:val="24"/>
        </w:rPr>
        <w:lastRenderedPageBreak/>
        <w:drawing>
          <wp:inline distT="0" distB="0" distL="0" distR="0" wp14:anchorId="42B314F8" wp14:editId="6B383A25">
            <wp:extent cx="5800725" cy="9032558"/>
            <wp:effectExtent l="0" t="0" r="0" b="0"/>
            <wp:docPr id="196" name="図 196"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28.png"/>
                    <pic:cNvPicPr>
                      <a:picLocks noChangeAspect="1" noChangeArrowheads="1"/>
                    </pic:cNvPicPr>
                  </pic:nvPicPr>
                  <pic:blipFill>
                    <a:blip r:embed="rId113" cstate="email">
                      <a:extLst>
                        <a:ext uri="{28A0092B-C50C-407E-A947-70E740481C1C}">
                          <a14:useLocalDpi xmlns:a14="http://schemas.microsoft.com/office/drawing/2010/main"/>
                        </a:ext>
                      </a:extLst>
                    </a:blip>
                    <a:srcRect/>
                    <a:stretch>
                      <a:fillRect/>
                    </a:stretch>
                  </pic:blipFill>
                  <pic:spPr bwMode="auto">
                    <a:xfrm>
                      <a:off x="0" y="0"/>
                      <a:ext cx="5800725" cy="9032558"/>
                    </a:xfrm>
                    <a:prstGeom prst="rect">
                      <a:avLst/>
                    </a:prstGeom>
                    <a:noFill/>
                    <a:ln>
                      <a:noFill/>
                    </a:ln>
                  </pic:spPr>
                </pic:pic>
              </a:graphicData>
            </a:graphic>
          </wp:inline>
        </w:drawing>
      </w:r>
    </w:p>
    <w:p w:rsidR="00BB45CD" w:rsidRPr="00751205" w:rsidRDefault="00BB45CD" w:rsidP="00BB45CD">
      <w:pPr>
        <w:rPr>
          <w:rFonts w:ascii="ＭＳ ゴシック" w:eastAsia="ＭＳ ゴシック" w:hAnsi="Century" w:cs="Times New Roman"/>
          <w:szCs w:val="24"/>
        </w:rPr>
      </w:pPr>
      <w:r w:rsidRPr="00751205">
        <w:rPr>
          <w:rFonts w:ascii="ＭＳ ゴシック" w:eastAsia="ＭＳ ゴシック" w:hAnsi="Century" w:cs="Times New Roman" w:hint="eastAsia"/>
          <w:noProof/>
          <w:szCs w:val="24"/>
        </w:rPr>
        <w:lastRenderedPageBreak/>
        <w:drawing>
          <wp:inline distT="0" distB="0" distL="0" distR="0" wp14:anchorId="671B854A" wp14:editId="25D55ECC">
            <wp:extent cx="5772150" cy="8988062"/>
            <wp:effectExtent l="0" t="0" r="0" b="3810"/>
            <wp:docPr id="197" name="図 197"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29.png"/>
                    <pic:cNvPicPr>
                      <a:picLocks noChangeAspect="1" noChangeArrowheads="1"/>
                    </pic:cNvPicPr>
                  </pic:nvPicPr>
                  <pic:blipFill>
                    <a:blip r:embed="rId114" cstate="email">
                      <a:extLst>
                        <a:ext uri="{28A0092B-C50C-407E-A947-70E740481C1C}">
                          <a14:useLocalDpi xmlns:a14="http://schemas.microsoft.com/office/drawing/2010/main"/>
                        </a:ext>
                      </a:extLst>
                    </a:blip>
                    <a:srcRect/>
                    <a:stretch>
                      <a:fillRect/>
                    </a:stretch>
                  </pic:blipFill>
                  <pic:spPr bwMode="auto">
                    <a:xfrm>
                      <a:off x="0" y="0"/>
                      <a:ext cx="5772150" cy="8988062"/>
                    </a:xfrm>
                    <a:prstGeom prst="rect">
                      <a:avLst/>
                    </a:prstGeom>
                    <a:noFill/>
                    <a:ln>
                      <a:noFill/>
                    </a:ln>
                  </pic:spPr>
                </pic:pic>
              </a:graphicData>
            </a:graphic>
          </wp:inline>
        </w:drawing>
      </w:r>
    </w:p>
    <w:p w:rsidR="00BB45CD" w:rsidRPr="00751205" w:rsidRDefault="00BB45CD" w:rsidP="00BB45CD">
      <w:pPr>
        <w:rPr>
          <w:rFonts w:ascii="ＭＳ ゴシック" w:eastAsia="ＭＳ ゴシック" w:hAnsi="Century" w:cs="Times New Roman"/>
          <w:szCs w:val="24"/>
        </w:rPr>
      </w:pPr>
      <w:r w:rsidRPr="00751205">
        <w:rPr>
          <w:rFonts w:ascii="ＭＳ ゴシック" w:eastAsia="ＭＳ ゴシック" w:hAnsi="Century" w:cs="Times New Roman" w:hint="eastAsia"/>
          <w:noProof/>
          <w:szCs w:val="24"/>
        </w:rPr>
        <w:lastRenderedPageBreak/>
        <w:drawing>
          <wp:inline distT="0" distB="0" distL="0" distR="0" wp14:anchorId="05A275B4" wp14:editId="448A39B5">
            <wp:extent cx="5743575" cy="8943567"/>
            <wp:effectExtent l="0" t="0" r="0" b="0"/>
            <wp:docPr id="202" name="図 202"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30.png"/>
                    <pic:cNvPicPr>
                      <a:picLocks noChangeAspect="1" noChangeArrowheads="1"/>
                    </pic:cNvPicPr>
                  </pic:nvPicPr>
                  <pic:blipFill>
                    <a:blip r:embed="rId115" cstate="email">
                      <a:extLst>
                        <a:ext uri="{28A0092B-C50C-407E-A947-70E740481C1C}">
                          <a14:useLocalDpi xmlns:a14="http://schemas.microsoft.com/office/drawing/2010/main"/>
                        </a:ext>
                      </a:extLst>
                    </a:blip>
                    <a:srcRect/>
                    <a:stretch>
                      <a:fillRect/>
                    </a:stretch>
                  </pic:blipFill>
                  <pic:spPr bwMode="auto">
                    <a:xfrm>
                      <a:off x="0" y="0"/>
                      <a:ext cx="5743575" cy="8943567"/>
                    </a:xfrm>
                    <a:prstGeom prst="rect">
                      <a:avLst/>
                    </a:prstGeom>
                    <a:noFill/>
                    <a:ln>
                      <a:noFill/>
                    </a:ln>
                  </pic:spPr>
                </pic:pic>
              </a:graphicData>
            </a:graphic>
          </wp:inline>
        </w:drawing>
      </w:r>
    </w:p>
    <w:p w:rsidR="00BB45CD" w:rsidRPr="00751205" w:rsidRDefault="00BB45CD" w:rsidP="00BB45CD">
      <w:pPr>
        <w:rPr>
          <w:rFonts w:ascii="ＭＳ ゴシック" w:eastAsia="ＭＳ ゴシック" w:hAnsi="Century" w:cs="Times New Roman"/>
          <w:szCs w:val="24"/>
        </w:rPr>
      </w:pPr>
      <w:r w:rsidRPr="00751205">
        <w:rPr>
          <w:rFonts w:ascii="ＭＳ ゴシック" w:eastAsia="ＭＳ ゴシック" w:hAnsi="Century" w:cs="Times New Roman" w:hint="eastAsia"/>
          <w:noProof/>
          <w:szCs w:val="24"/>
        </w:rPr>
        <w:lastRenderedPageBreak/>
        <w:drawing>
          <wp:inline distT="0" distB="0" distL="0" distR="0" wp14:anchorId="05D49AE4" wp14:editId="4846D0E7">
            <wp:extent cx="5762625" cy="8962940"/>
            <wp:effectExtent l="0" t="0" r="0" b="0"/>
            <wp:docPr id="203" name="図 203"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31.png"/>
                    <pic:cNvPicPr>
                      <a:picLocks noChangeAspect="1" noChangeArrowheads="1"/>
                    </pic:cNvPicPr>
                  </pic:nvPicPr>
                  <pic:blipFill>
                    <a:blip r:embed="rId116" cstate="email">
                      <a:extLst>
                        <a:ext uri="{28A0092B-C50C-407E-A947-70E740481C1C}">
                          <a14:useLocalDpi xmlns:a14="http://schemas.microsoft.com/office/drawing/2010/main"/>
                        </a:ext>
                      </a:extLst>
                    </a:blip>
                    <a:srcRect/>
                    <a:stretch>
                      <a:fillRect/>
                    </a:stretch>
                  </pic:blipFill>
                  <pic:spPr bwMode="auto">
                    <a:xfrm>
                      <a:off x="0" y="0"/>
                      <a:ext cx="5762625" cy="8962940"/>
                    </a:xfrm>
                    <a:prstGeom prst="rect">
                      <a:avLst/>
                    </a:prstGeom>
                    <a:noFill/>
                    <a:ln>
                      <a:noFill/>
                    </a:ln>
                  </pic:spPr>
                </pic:pic>
              </a:graphicData>
            </a:graphic>
          </wp:inline>
        </w:drawing>
      </w:r>
    </w:p>
    <w:p w:rsidR="00BB45CD" w:rsidRPr="00751205" w:rsidRDefault="00BB45CD" w:rsidP="00BB45CD">
      <w:pPr>
        <w:rPr>
          <w:rFonts w:ascii="ＭＳ ゴシック" w:eastAsia="ＭＳ ゴシック" w:hAnsi="Century" w:cs="Times New Roman"/>
          <w:szCs w:val="24"/>
        </w:rPr>
      </w:pPr>
      <w:r w:rsidRPr="00751205">
        <w:rPr>
          <w:rFonts w:ascii="ＭＳ ゴシック" w:eastAsia="ＭＳ ゴシック" w:hAnsi="Century" w:cs="Times New Roman" w:hint="eastAsia"/>
          <w:noProof/>
          <w:szCs w:val="24"/>
        </w:rPr>
        <w:lastRenderedPageBreak/>
        <w:drawing>
          <wp:inline distT="0" distB="0" distL="0" distR="0" wp14:anchorId="5FC910F9" wp14:editId="3F9CFF3E">
            <wp:extent cx="5791200" cy="9007384"/>
            <wp:effectExtent l="0" t="0" r="0" b="3810"/>
            <wp:docPr id="211" name="図 211"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32.png"/>
                    <pic:cNvPicPr>
                      <a:picLocks noChangeAspect="1" noChangeArrowheads="1"/>
                    </pic:cNvPicPr>
                  </pic:nvPicPr>
                  <pic:blipFill>
                    <a:blip r:embed="rId117" cstate="email">
                      <a:extLst>
                        <a:ext uri="{28A0092B-C50C-407E-A947-70E740481C1C}">
                          <a14:useLocalDpi xmlns:a14="http://schemas.microsoft.com/office/drawing/2010/main"/>
                        </a:ext>
                      </a:extLst>
                    </a:blip>
                    <a:srcRect/>
                    <a:stretch>
                      <a:fillRect/>
                    </a:stretch>
                  </pic:blipFill>
                  <pic:spPr bwMode="auto">
                    <a:xfrm>
                      <a:off x="0" y="0"/>
                      <a:ext cx="5791200" cy="9007384"/>
                    </a:xfrm>
                    <a:prstGeom prst="rect">
                      <a:avLst/>
                    </a:prstGeom>
                    <a:noFill/>
                    <a:ln>
                      <a:noFill/>
                    </a:ln>
                  </pic:spPr>
                </pic:pic>
              </a:graphicData>
            </a:graphic>
          </wp:inline>
        </w:drawing>
      </w:r>
    </w:p>
    <w:p w:rsidR="00BB45CD" w:rsidRPr="00751205" w:rsidRDefault="00BB45CD" w:rsidP="00BB45CD">
      <w:pPr>
        <w:rPr>
          <w:rFonts w:ascii="ＭＳ ゴシック" w:eastAsia="ＭＳ ゴシック" w:hAnsi="Century" w:cs="Times New Roman"/>
          <w:szCs w:val="24"/>
        </w:rPr>
      </w:pPr>
      <w:r w:rsidRPr="00751205">
        <w:rPr>
          <w:rFonts w:ascii="ＭＳ ゴシック" w:eastAsia="ＭＳ ゴシック" w:hAnsi="Century" w:cs="Times New Roman" w:hint="eastAsia"/>
          <w:noProof/>
          <w:szCs w:val="24"/>
        </w:rPr>
        <w:lastRenderedPageBreak/>
        <w:drawing>
          <wp:inline distT="0" distB="0" distL="0" distR="0" wp14:anchorId="04F8BEC0" wp14:editId="55BA7B54">
            <wp:extent cx="5762625" cy="8973230"/>
            <wp:effectExtent l="0" t="0" r="0" b="0"/>
            <wp:docPr id="212" name="図 212"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33.png"/>
                    <pic:cNvPicPr>
                      <a:picLocks noChangeAspect="1" noChangeArrowheads="1"/>
                    </pic:cNvPicPr>
                  </pic:nvPicPr>
                  <pic:blipFill>
                    <a:blip r:embed="rId118" cstate="email">
                      <a:extLst>
                        <a:ext uri="{28A0092B-C50C-407E-A947-70E740481C1C}">
                          <a14:useLocalDpi xmlns:a14="http://schemas.microsoft.com/office/drawing/2010/main"/>
                        </a:ext>
                      </a:extLst>
                    </a:blip>
                    <a:srcRect/>
                    <a:stretch>
                      <a:fillRect/>
                    </a:stretch>
                  </pic:blipFill>
                  <pic:spPr bwMode="auto">
                    <a:xfrm>
                      <a:off x="0" y="0"/>
                      <a:ext cx="5762625" cy="8973230"/>
                    </a:xfrm>
                    <a:prstGeom prst="rect">
                      <a:avLst/>
                    </a:prstGeom>
                    <a:noFill/>
                    <a:ln>
                      <a:noFill/>
                    </a:ln>
                  </pic:spPr>
                </pic:pic>
              </a:graphicData>
            </a:graphic>
          </wp:inline>
        </w:drawing>
      </w:r>
    </w:p>
    <w:p w:rsidR="00BB45CD" w:rsidRPr="00751205" w:rsidRDefault="00BB45CD" w:rsidP="00BB45CD">
      <w:pPr>
        <w:rPr>
          <w:rFonts w:ascii="ＭＳ ゴシック" w:eastAsia="ＭＳ ゴシック" w:hAnsi="Century" w:cs="Times New Roman"/>
          <w:szCs w:val="24"/>
        </w:rPr>
      </w:pPr>
      <w:r w:rsidRPr="00751205">
        <w:rPr>
          <w:rFonts w:ascii="ＭＳ ゴシック" w:eastAsia="ＭＳ ゴシック" w:hAnsi="Century" w:cs="Times New Roman" w:hint="eastAsia"/>
          <w:noProof/>
          <w:szCs w:val="24"/>
        </w:rPr>
        <w:lastRenderedPageBreak/>
        <w:drawing>
          <wp:inline distT="0" distB="0" distL="0" distR="0" wp14:anchorId="6E1A2C77" wp14:editId="7D28C118">
            <wp:extent cx="5772150" cy="8988062"/>
            <wp:effectExtent l="0" t="0" r="0" b="3810"/>
            <wp:docPr id="218" name="図 218"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34.png"/>
                    <pic:cNvPicPr>
                      <a:picLocks noChangeAspect="1" noChangeArrowheads="1"/>
                    </pic:cNvPicPr>
                  </pic:nvPicPr>
                  <pic:blipFill>
                    <a:blip r:embed="rId119" cstate="email">
                      <a:extLst>
                        <a:ext uri="{28A0092B-C50C-407E-A947-70E740481C1C}">
                          <a14:useLocalDpi xmlns:a14="http://schemas.microsoft.com/office/drawing/2010/main"/>
                        </a:ext>
                      </a:extLst>
                    </a:blip>
                    <a:srcRect/>
                    <a:stretch>
                      <a:fillRect/>
                    </a:stretch>
                  </pic:blipFill>
                  <pic:spPr bwMode="auto">
                    <a:xfrm>
                      <a:off x="0" y="0"/>
                      <a:ext cx="5772150" cy="8988062"/>
                    </a:xfrm>
                    <a:prstGeom prst="rect">
                      <a:avLst/>
                    </a:prstGeom>
                    <a:noFill/>
                    <a:ln>
                      <a:noFill/>
                    </a:ln>
                  </pic:spPr>
                </pic:pic>
              </a:graphicData>
            </a:graphic>
          </wp:inline>
        </w:drawing>
      </w:r>
    </w:p>
    <w:p w:rsidR="00BB45CD" w:rsidRPr="00751205" w:rsidRDefault="00BB45CD" w:rsidP="00BB45CD">
      <w:pPr>
        <w:rPr>
          <w:rFonts w:ascii="ＭＳ ゴシック" w:eastAsia="ＭＳ ゴシック" w:hAnsi="Century" w:cs="Times New Roman"/>
          <w:szCs w:val="24"/>
        </w:rPr>
      </w:pPr>
      <w:r w:rsidRPr="00751205">
        <w:rPr>
          <w:rFonts w:ascii="ＭＳ ゴシック" w:eastAsia="ＭＳ ゴシック" w:hAnsi="Century" w:cs="Times New Roman" w:hint="eastAsia"/>
          <w:noProof/>
          <w:szCs w:val="24"/>
        </w:rPr>
        <w:lastRenderedPageBreak/>
        <w:drawing>
          <wp:inline distT="0" distB="0" distL="0" distR="0" wp14:anchorId="1F84BD44" wp14:editId="425DA3CF">
            <wp:extent cx="5781675" cy="9002894"/>
            <wp:effectExtent l="0" t="0" r="0" b="8255"/>
            <wp:docPr id="220" name="図 220"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35.png"/>
                    <pic:cNvPicPr>
                      <a:picLocks noChangeAspect="1" noChangeArrowheads="1"/>
                    </pic:cNvPicPr>
                  </pic:nvPicPr>
                  <pic:blipFill>
                    <a:blip r:embed="rId120" cstate="email">
                      <a:extLst>
                        <a:ext uri="{28A0092B-C50C-407E-A947-70E740481C1C}">
                          <a14:useLocalDpi xmlns:a14="http://schemas.microsoft.com/office/drawing/2010/main"/>
                        </a:ext>
                      </a:extLst>
                    </a:blip>
                    <a:srcRect/>
                    <a:stretch>
                      <a:fillRect/>
                    </a:stretch>
                  </pic:blipFill>
                  <pic:spPr bwMode="auto">
                    <a:xfrm>
                      <a:off x="0" y="0"/>
                      <a:ext cx="5781675" cy="9002894"/>
                    </a:xfrm>
                    <a:prstGeom prst="rect">
                      <a:avLst/>
                    </a:prstGeom>
                    <a:noFill/>
                    <a:ln>
                      <a:noFill/>
                    </a:ln>
                  </pic:spPr>
                </pic:pic>
              </a:graphicData>
            </a:graphic>
          </wp:inline>
        </w:drawing>
      </w:r>
    </w:p>
    <w:p w:rsidR="00BB45CD" w:rsidRPr="00751205" w:rsidRDefault="00BB45CD" w:rsidP="00BB45CD">
      <w:pPr>
        <w:rPr>
          <w:rFonts w:ascii="ＭＳ ゴシック" w:eastAsia="ＭＳ ゴシック" w:hAnsi="Century" w:cs="Times New Roman"/>
          <w:szCs w:val="24"/>
        </w:rPr>
      </w:pPr>
      <w:r w:rsidRPr="00751205">
        <w:rPr>
          <w:rFonts w:ascii="ＭＳ ゴシック" w:eastAsia="ＭＳ ゴシック" w:hAnsi="Century" w:cs="Times New Roman" w:hint="eastAsia"/>
          <w:noProof/>
          <w:szCs w:val="24"/>
        </w:rPr>
        <w:lastRenderedPageBreak/>
        <w:drawing>
          <wp:inline distT="0" distB="0" distL="0" distR="0" wp14:anchorId="1D620854" wp14:editId="54E646F8">
            <wp:extent cx="5762625" cy="8973230"/>
            <wp:effectExtent l="0" t="0" r="0" b="0"/>
            <wp:docPr id="226" name="図 226"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36.png"/>
                    <pic:cNvPicPr>
                      <a:picLocks noChangeAspect="1" noChangeArrowheads="1"/>
                    </pic:cNvPicPr>
                  </pic:nvPicPr>
                  <pic:blipFill>
                    <a:blip r:embed="rId121" cstate="email">
                      <a:extLst>
                        <a:ext uri="{28A0092B-C50C-407E-A947-70E740481C1C}">
                          <a14:useLocalDpi xmlns:a14="http://schemas.microsoft.com/office/drawing/2010/main"/>
                        </a:ext>
                      </a:extLst>
                    </a:blip>
                    <a:srcRect/>
                    <a:stretch>
                      <a:fillRect/>
                    </a:stretch>
                  </pic:blipFill>
                  <pic:spPr bwMode="auto">
                    <a:xfrm>
                      <a:off x="0" y="0"/>
                      <a:ext cx="5762625" cy="8973230"/>
                    </a:xfrm>
                    <a:prstGeom prst="rect">
                      <a:avLst/>
                    </a:prstGeom>
                    <a:noFill/>
                    <a:ln>
                      <a:noFill/>
                    </a:ln>
                  </pic:spPr>
                </pic:pic>
              </a:graphicData>
            </a:graphic>
          </wp:inline>
        </w:drawing>
      </w:r>
    </w:p>
    <w:p w:rsidR="00BB45CD" w:rsidRPr="00751205" w:rsidRDefault="00BB45CD" w:rsidP="00BB45CD">
      <w:pPr>
        <w:rPr>
          <w:rFonts w:ascii="ＭＳ ゴシック" w:eastAsia="ＭＳ ゴシック" w:hAnsi="Century" w:cs="Times New Roman"/>
          <w:szCs w:val="24"/>
        </w:rPr>
      </w:pPr>
      <w:r w:rsidRPr="00751205">
        <w:rPr>
          <w:rFonts w:ascii="ＭＳ ゴシック" w:eastAsia="ＭＳ ゴシック" w:hAnsi="Century" w:cs="Times New Roman" w:hint="eastAsia"/>
          <w:noProof/>
          <w:szCs w:val="24"/>
        </w:rPr>
        <w:lastRenderedPageBreak/>
        <w:drawing>
          <wp:inline distT="0" distB="0" distL="0" distR="0" wp14:anchorId="213D8ABC" wp14:editId="510024B0">
            <wp:extent cx="5810250" cy="9047389"/>
            <wp:effectExtent l="0" t="0" r="0" b="1905"/>
            <wp:docPr id="231" name="図 231"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37.png"/>
                    <pic:cNvPicPr>
                      <a:picLocks noChangeAspect="1" noChangeArrowheads="1"/>
                    </pic:cNvPicPr>
                  </pic:nvPicPr>
                  <pic:blipFill>
                    <a:blip r:embed="rId122" cstate="email">
                      <a:extLst>
                        <a:ext uri="{28A0092B-C50C-407E-A947-70E740481C1C}">
                          <a14:useLocalDpi xmlns:a14="http://schemas.microsoft.com/office/drawing/2010/main"/>
                        </a:ext>
                      </a:extLst>
                    </a:blip>
                    <a:srcRect/>
                    <a:stretch>
                      <a:fillRect/>
                    </a:stretch>
                  </pic:blipFill>
                  <pic:spPr bwMode="auto">
                    <a:xfrm>
                      <a:off x="0" y="0"/>
                      <a:ext cx="5810250" cy="9047389"/>
                    </a:xfrm>
                    <a:prstGeom prst="rect">
                      <a:avLst/>
                    </a:prstGeom>
                    <a:noFill/>
                    <a:ln>
                      <a:noFill/>
                    </a:ln>
                  </pic:spPr>
                </pic:pic>
              </a:graphicData>
            </a:graphic>
          </wp:inline>
        </w:drawing>
      </w:r>
    </w:p>
    <w:p w:rsidR="00BB45CD" w:rsidRPr="00751205" w:rsidRDefault="00BB45CD" w:rsidP="00BB45CD">
      <w:pPr>
        <w:rPr>
          <w:rFonts w:ascii="ＭＳ ゴシック" w:eastAsia="ＭＳ ゴシック" w:hAnsi="Century" w:cs="Times New Roman"/>
          <w:szCs w:val="24"/>
        </w:rPr>
      </w:pPr>
      <w:r w:rsidRPr="00751205">
        <w:rPr>
          <w:rFonts w:ascii="ＭＳ ゴシック" w:eastAsia="ＭＳ ゴシック" w:hAnsi="Century" w:cs="Times New Roman" w:hint="eastAsia"/>
          <w:noProof/>
          <w:szCs w:val="24"/>
        </w:rPr>
        <w:lastRenderedPageBreak/>
        <w:drawing>
          <wp:inline distT="0" distB="0" distL="0" distR="0" wp14:anchorId="0D8C5E57" wp14:editId="5D0BE062">
            <wp:extent cx="5734050" cy="8928735"/>
            <wp:effectExtent l="0" t="0" r="0" b="5715"/>
            <wp:docPr id="240" name="図 240"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38.png"/>
                    <pic:cNvPicPr>
                      <a:picLocks noChangeAspect="1" noChangeArrowheads="1"/>
                    </pic:cNvPicPr>
                  </pic:nvPicPr>
                  <pic:blipFill>
                    <a:blip r:embed="rId123" cstate="email">
                      <a:extLst>
                        <a:ext uri="{28A0092B-C50C-407E-A947-70E740481C1C}">
                          <a14:useLocalDpi xmlns:a14="http://schemas.microsoft.com/office/drawing/2010/main"/>
                        </a:ext>
                      </a:extLst>
                    </a:blip>
                    <a:srcRect/>
                    <a:stretch>
                      <a:fillRect/>
                    </a:stretch>
                  </pic:blipFill>
                  <pic:spPr bwMode="auto">
                    <a:xfrm>
                      <a:off x="0" y="0"/>
                      <a:ext cx="5734050" cy="8928735"/>
                    </a:xfrm>
                    <a:prstGeom prst="rect">
                      <a:avLst/>
                    </a:prstGeom>
                    <a:noFill/>
                    <a:ln>
                      <a:noFill/>
                    </a:ln>
                  </pic:spPr>
                </pic:pic>
              </a:graphicData>
            </a:graphic>
          </wp:inline>
        </w:drawing>
      </w:r>
    </w:p>
    <w:p w:rsidR="00BB45CD" w:rsidRPr="00751205" w:rsidRDefault="00BB45CD" w:rsidP="00BB45CD">
      <w:pPr>
        <w:rPr>
          <w:rFonts w:ascii="ＭＳ ゴシック" w:eastAsia="ＭＳ ゴシック" w:hAnsi="Century" w:cs="Times New Roman"/>
          <w:szCs w:val="24"/>
        </w:rPr>
      </w:pPr>
      <w:r w:rsidRPr="00751205">
        <w:rPr>
          <w:rFonts w:ascii="ＭＳ ゴシック" w:eastAsia="ＭＳ ゴシック" w:hAnsi="Century" w:cs="Times New Roman" w:hint="eastAsia"/>
          <w:noProof/>
          <w:szCs w:val="24"/>
        </w:rPr>
        <w:lastRenderedPageBreak/>
        <w:drawing>
          <wp:inline distT="0" distB="0" distL="0" distR="0" wp14:anchorId="2BABF2F5" wp14:editId="7E94754B">
            <wp:extent cx="5743575" cy="8943567"/>
            <wp:effectExtent l="0" t="0" r="0" b="0"/>
            <wp:docPr id="242" name="図 242"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39.png"/>
                    <pic:cNvPicPr>
                      <a:picLocks noChangeAspect="1" noChangeArrowheads="1"/>
                    </pic:cNvPicPr>
                  </pic:nvPicPr>
                  <pic:blipFill>
                    <a:blip r:embed="rId124" cstate="email">
                      <a:extLst>
                        <a:ext uri="{28A0092B-C50C-407E-A947-70E740481C1C}">
                          <a14:useLocalDpi xmlns:a14="http://schemas.microsoft.com/office/drawing/2010/main"/>
                        </a:ext>
                      </a:extLst>
                    </a:blip>
                    <a:srcRect/>
                    <a:stretch>
                      <a:fillRect/>
                    </a:stretch>
                  </pic:blipFill>
                  <pic:spPr bwMode="auto">
                    <a:xfrm>
                      <a:off x="0" y="0"/>
                      <a:ext cx="5743575" cy="8943567"/>
                    </a:xfrm>
                    <a:prstGeom prst="rect">
                      <a:avLst/>
                    </a:prstGeom>
                    <a:noFill/>
                    <a:ln>
                      <a:noFill/>
                    </a:ln>
                  </pic:spPr>
                </pic:pic>
              </a:graphicData>
            </a:graphic>
          </wp:inline>
        </w:drawing>
      </w:r>
    </w:p>
    <w:p w:rsidR="00BB45CD" w:rsidRPr="00751205" w:rsidRDefault="00E35E35" w:rsidP="00BB45CD">
      <w:pPr>
        <w:rPr>
          <w:rFonts w:ascii="ＭＳ ゴシック" w:eastAsia="ＭＳ ゴシック" w:hAnsi="Century" w:cs="Times New Roman"/>
          <w:szCs w:val="24"/>
        </w:rPr>
      </w:pPr>
      <w:r>
        <w:rPr>
          <w:rFonts w:ascii="ＭＳ ゴシック" w:eastAsia="ＭＳ ゴシック" w:hAnsi="Century" w:cs="Times New Roman" w:hint="eastAsia"/>
          <w:noProof/>
          <w:szCs w:val="24"/>
        </w:rPr>
        <w:lastRenderedPageBreak/>
        <mc:AlternateContent>
          <mc:Choice Requires="wps">
            <w:drawing>
              <wp:anchor distT="0" distB="0" distL="114300" distR="114300" simplePos="0" relativeHeight="252032000" behindDoc="0" locked="0" layoutInCell="1" allowOverlap="1" wp14:anchorId="2064CBB7" wp14:editId="55E7DC8F">
                <wp:simplePos x="0" y="0"/>
                <wp:positionH relativeFrom="column">
                  <wp:posOffset>4452620</wp:posOffset>
                </wp:positionH>
                <wp:positionV relativeFrom="paragraph">
                  <wp:posOffset>8615045</wp:posOffset>
                </wp:positionV>
                <wp:extent cx="1266825" cy="266700"/>
                <wp:effectExtent l="0" t="0" r="0" b="0"/>
                <wp:wrapNone/>
                <wp:docPr id="573" name="テキスト ボックス 573"/>
                <wp:cNvGraphicFramePr/>
                <a:graphic xmlns:a="http://schemas.openxmlformats.org/drawingml/2006/main">
                  <a:graphicData uri="http://schemas.microsoft.com/office/word/2010/wordprocessingShape">
                    <wps:wsp>
                      <wps:cNvSpPr txBox="1"/>
                      <wps:spPr>
                        <a:xfrm>
                          <a:off x="0" y="0"/>
                          <a:ext cx="1266825" cy="266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3E3474" w:rsidRPr="00E35E35" w:rsidRDefault="003E3474">
                            <w:pPr>
                              <w:rPr>
                                <w:rFonts w:asciiTheme="majorEastAsia" w:eastAsiaTheme="majorEastAsia" w:hAnsiTheme="majorEastAsia"/>
                                <w:sz w:val="18"/>
                              </w:rPr>
                            </w:pPr>
                            <w:r w:rsidRPr="00E35E35">
                              <w:rPr>
                                <w:rFonts w:asciiTheme="majorEastAsia" w:eastAsiaTheme="majorEastAsia" w:hAnsiTheme="majorEastAsia" w:hint="eastAsia"/>
                                <w:sz w:val="18"/>
                              </w:rPr>
                              <w:t>出典：国土交通省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64CBB7" id="テキスト ボックス 573" o:spid="_x0000_s1030" type="#_x0000_t202" style="position:absolute;left:0;text-align:left;margin-left:350.6pt;margin-top:678.35pt;width:99.75pt;height:21pt;z-index:25203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" filled="f" stroked="f" strokeweight=".5pt">
                <v:textbox>
                  <w:txbxContent>
                    <w:p w:rsidR="003E3474" w:rsidRPr="00E35E35" w:rsidRDefault="003E3474">
                      <w:pPr>
                        <w:rPr>
                          <w:rFonts w:asciiTheme="majorEastAsia" w:eastAsiaTheme="majorEastAsia" w:hAnsiTheme="majorEastAsia"/>
                          <w:sz w:val="18"/>
                        </w:rPr>
                      </w:pPr>
                      <w:r w:rsidRPr="00E35E35">
                        <w:rPr>
                          <w:rFonts w:asciiTheme="majorEastAsia" w:eastAsiaTheme="majorEastAsia" w:hAnsiTheme="majorEastAsia" w:hint="eastAsia"/>
                          <w:sz w:val="18"/>
                        </w:rPr>
                        <w:t>出典：国土交通省</w:t>
                      </w:r>
                    </w:p>
                  </w:txbxContent>
                </v:textbox>
              </v:shape>
            </w:pict>
          </mc:Fallback>
        </mc:AlternateContent>
      </w:r>
      <w:r w:rsidR="00BB45CD" w:rsidRPr="00751205">
        <w:rPr>
          <w:rFonts w:ascii="ＭＳ ゴシック" w:eastAsia="ＭＳ ゴシック" w:hAnsi="Century" w:cs="Times New Roman" w:hint="eastAsia"/>
          <w:noProof/>
          <w:szCs w:val="24"/>
        </w:rPr>
        <w:drawing>
          <wp:inline distT="0" distB="0" distL="0" distR="0" wp14:anchorId="3B0532D1" wp14:editId="517B3FBC">
            <wp:extent cx="5762625" cy="8973230"/>
            <wp:effectExtent l="0" t="0" r="0" b="0"/>
            <wp:docPr id="244" name="図 244"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S27b\lib\福祉タウン推進Ｇ\02_福まち条例【ルール】\12_条例改正検討（H25～）\140919 設計マニュアル\参考資料候補\【国】知的障がい、発達障がい、精神障がいのある方のハンドブック\（word用）【国】知的障害等\【国】知的障害、発達障害、精神障害のある人のための施設整備のポイントp40.png"/>
                    <pic:cNvPicPr>
                      <a:picLocks noChangeAspect="1" noChangeArrowheads="1"/>
                    </pic:cNvPicPr>
                  </pic:nvPicPr>
                  <pic:blipFill>
                    <a:blip r:embed="rId125" cstate="email">
                      <a:extLst>
                        <a:ext uri="{28A0092B-C50C-407E-A947-70E740481C1C}">
                          <a14:useLocalDpi xmlns:a14="http://schemas.microsoft.com/office/drawing/2010/main"/>
                        </a:ext>
                      </a:extLst>
                    </a:blip>
                    <a:srcRect/>
                    <a:stretch>
                      <a:fillRect/>
                    </a:stretch>
                  </pic:blipFill>
                  <pic:spPr bwMode="auto">
                    <a:xfrm>
                      <a:off x="0" y="0"/>
                      <a:ext cx="5762625" cy="8973230"/>
                    </a:xfrm>
                    <a:prstGeom prst="rect">
                      <a:avLst/>
                    </a:prstGeom>
                    <a:noFill/>
                    <a:ln>
                      <a:noFill/>
                    </a:ln>
                  </pic:spPr>
                </pic:pic>
              </a:graphicData>
            </a:graphic>
          </wp:inline>
        </w:drawing>
      </w:r>
    </w:p>
    <w:p w:rsidR="006A3845" w:rsidRPr="00BB45CD" w:rsidRDefault="006A3845" w:rsidP="006A3845">
      <w:pPr>
        <w:rPr>
          <w:rFonts w:ascii="ＭＳ ゴシック" w:eastAsia="ＭＳ ゴシック" w:hAnsi="Century" w:cs="Times New Roman"/>
          <w:szCs w:val="24"/>
        </w:rPr>
      </w:pPr>
      <w:r w:rsidRPr="00BB45CD">
        <w:rPr>
          <w:rFonts w:ascii="ＭＳ ゴシック" w:eastAsia="ＭＳ ゴシック" w:hAnsi="Century" w:cs="Times New Roman"/>
          <w:noProof/>
          <w:szCs w:val="24"/>
        </w:rPr>
        <w:lastRenderedPageBreak/>
        <w:drawing>
          <wp:anchor distT="0" distB="0" distL="114300" distR="114300" simplePos="0" relativeHeight="252132352" behindDoc="0" locked="0" layoutInCell="1" allowOverlap="1" wp14:anchorId="0FB976AB" wp14:editId="590A33B2">
            <wp:simplePos x="0" y="0"/>
            <wp:positionH relativeFrom="column">
              <wp:posOffset>-709930</wp:posOffset>
            </wp:positionH>
            <wp:positionV relativeFrom="paragraph">
              <wp:posOffset>-900430</wp:posOffset>
            </wp:positionV>
            <wp:extent cx="7235661" cy="10239373"/>
            <wp:effectExtent l="0" t="0" r="3810" b="0"/>
            <wp:wrapNone/>
            <wp:docPr id="245" name="図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27b\lib\福祉タウン推進Ｇ\02_福まち条例【ルール】\12_条例改正検討（H25～）\140919 設計マニュアル\参考資料候補\【国】知的障がい、発達障がい、精神障がいのある方のハンドブック\（word用）【国】知的障害等\【国】コミュニケーションハンドブックp1.png"/>
                    <pic:cNvPicPr>
                      <a:picLocks noChangeAspect="1" noChangeArrowheads="1"/>
                    </pic:cNvPicPr>
                  </pic:nvPicPr>
                  <pic:blipFill>
                    <a:blip r:embed="rId126">
                      <a:extLst>
                        <a:ext uri="{28A0092B-C50C-407E-A947-70E740481C1C}">
                          <a14:useLocalDpi xmlns:a14="http://schemas.microsoft.com/office/drawing/2010/main" val="0"/>
                        </a:ext>
                      </a:extLst>
                    </a:blip>
                    <a:stretch>
                      <a:fillRect/>
                    </a:stretch>
                  </pic:blipFill>
                  <pic:spPr bwMode="auto">
                    <a:xfrm>
                      <a:off x="0" y="0"/>
                      <a:ext cx="7235661" cy="1023937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A3845" w:rsidRPr="00BB45CD" w:rsidRDefault="006A3845" w:rsidP="006A3845">
      <w:pPr>
        <w:widowControl/>
        <w:jc w:val="left"/>
        <w:rPr>
          <w:rFonts w:ascii="ＭＳ ゴシック" w:eastAsia="ＭＳ ゴシック" w:hAnsi="Century" w:cs="Times New Roman"/>
          <w:szCs w:val="24"/>
        </w:rPr>
      </w:pPr>
      <w:r w:rsidRPr="00BB45CD">
        <w:rPr>
          <w:rFonts w:ascii="ＭＳ ゴシック" w:eastAsia="ＭＳ ゴシック" w:hAnsi="Century" w:cs="Times New Roman"/>
          <w:szCs w:val="24"/>
        </w:rPr>
        <w:br w:type="page"/>
      </w:r>
    </w:p>
    <w:p w:rsidR="006A3845" w:rsidRPr="00BB45CD" w:rsidRDefault="006A3845" w:rsidP="006A3845">
      <w:pPr>
        <w:rPr>
          <w:rFonts w:ascii="ＭＳ ゴシック" w:eastAsia="ＭＳ ゴシック" w:hAnsi="Century" w:cs="Times New Roman"/>
          <w:szCs w:val="24"/>
        </w:rPr>
      </w:pPr>
      <w:r w:rsidRPr="00BB45CD">
        <w:rPr>
          <w:rFonts w:ascii="ＭＳ ゴシック" w:eastAsia="ＭＳ ゴシック" w:hAnsi="Century" w:cs="Times New Roman"/>
          <w:noProof/>
          <w:szCs w:val="24"/>
        </w:rPr>
        <w:lastRenderedPageBreak/>
        <w:drawing>
          <wp:anchor distT="0" distB="0" distL="114300" distR="114300" simplePos="0" relativeHeight="252131328" behindDoc="0" locked="0" layoutInCell="1" allowOverlap="1" wp14:anchorId="776E08A1" wp14:editId="534E07F1">
            <wp:simplePos x="0" y="0"/>
            <wp:positionH relativeFrom="column">
              <wp:posOffset>-681355</wp:posOffset>
            </wp:positionH>
            <wp:positionV relativeFrom="paragraph">
              <wp:posOffset>-881380</wp:posOffset>
            </wp:positionV>
            <wp:extent cx="7181849" cy="10163222"/>
            <wp:effectExtent l="0" t="0" r="635" b="0"/>
            <wp:wrapNone/>
            <wp:docPr id="246" name="図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27b\lib\福祉タウン推進Ｇ\02_福まち条例【ルール】\12_条例改正検討（H25～）\140919 設計マニュアル\参考資料候補\【国】知的障がい、発達障がい、精神障がいのある方のハンドブック\（word用）【国】知的障害等\【国】コミュニケーションハンドブックp2.png"/>
                    <pic:cNvPicPr>
                      <a:picLocks noChangeAspect="1" noChangeArrowheads="1"/>
                    </pic:cNvPicPr>
                  </pic:nvPicPr>
                  <pic:blipFill>
                    <a:blip r:embed="rId127">
                      <a:extLst>
                        <a:ext uri="{28A0092B-C50C-407E-A947-70E740481C1C}">
                          <a14:useLocalDpi xmlns:a14="http://schemas.microsoft.com/office/drawing/2010/main" val="0"/>
                        </a:ext>
                      </a:extLst>
                    </a:blip>
                    <a:stretch>
                      <a:fillRect/>
                    </a:stretch>
                  </pic:blipFill>
                  <pic:spPr bwMode="auto">
                    <a:xfrm>
                      <a:off x="0" y="0"/>
                      <a:ext cx="7181849" cy="1016322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A3845" w:rsidRPr="00BB45CD" w:rsidRDefault="006A3845" w:rsidP="006A3845">
      <w:pPr>
        <w:rPr>
          <w:rFonts w:ascii="ＭＳ ゴシック" w:eastAsia="ＭＳ ゴシック" w:hAnsi="Century" w:cs="Times New Roman"/>
          <w:szCs w:val="24"/>
        </w:rPr>
      </w:pPr>
    </w:p>
    <w:p w:rsidR="006A3845" w:rsidRPr="00BB45CD" w:rsidRDefault="006A3845" w:rsidP="006A3845">
      <w:pPr>
        <w:rPr>
          <w:rFonts w:ascii="ＭＳ ゴシック" w:eastAsia="ＭＳ ゴシック" w:hAnsi="Century" w:cs="Times New Roman"/>
          <w:szCs w:val="24"/>
        </w:rPr>
      </w:pPr>
    </w:p>
    <w:p w:rsidR="006A3845" w:rsidRPr="00BB45CD" w:rsidRDefault="006A3845" w:rsidP="006A3845">
      <w:pPr>
        <w:rPr>
          <w:rFonts w:ascii="ＭＳ ゴシック" w:eastAsia="ＭＳ ゴシック" w:hAnsi="Century" w:cs="Times New Roman"/>
          <w:szCs w:val="24"/>
        </w:rPr>
      </w:pPr>
    </w:p>
    <w:p w:rsidR="006A3845" w:rsidRPr="00BB45CD" w:rsidRDefault="006A3845" w:rsidP="006A3845">
      <w:pPr>
        <w:rPr>
          <w:rFonts w:ascii="ＭＳ ゴシック" w:eastAsia="ＭＳ ゴシック" w:hAnsi="Century" w:cs="Times New Roman"/>
          <w:szCs w:val="24"/>
        </w:rPr>
      </w:pPr>
    </w:p>
    <w:p w:rsidR="006A3845" w:rsidRPr="00BB45CD" w:rsidRDefault="006A3845" w:rsidP="006A3845">
      <w:pPr>
        <w:rPr>
          <w:rFonts w:ascii="ＭＳ ゴシック" w:eastAsia="ＭＳ ゴシック" w:hAnsi="Century" w:cs="Times New Roman"/>
          <w:szCs w:val="24"/>
        </w:rPr>
      </w:pPr>
    </w:p>
    <w:p w:rsidR="006A3845" w:rsidRPr="00BB45CD" w:rsidRDefault="006A3845" w:rsidP="006A3845">
      <w:pPr>
        <w:rPr>
          <w:rFonts w:ascii="ＭＳ ゴシック" w:eastAsia="ＭＳ ゴシック" w:hAnsi="Century" w:cs="Times New Roman"/>
          <w:szCs w:val="24"/>
        </w:rPr>
      </w:pPr>
    </w:p>
    <w:p w:rsidR="006A3845" w:rsidRPr="00BB45CD" w:rsidRDefault="006A3845" w:rsidP="006A3845">
      <w:pPr>
        <w:rPr>
          <w:rFonts w:ascii="ＭＳ ゴシック" w:eastAsia="ＭＳ ゴシック" w:hAnsi="Century" w:cs="Times New Roman"/>
          <w:szCs w:val="24"/>
        </w:rPr>
      </w:pPr>
    </w:p>
    <w:p w:rsidR="006A3845" w:rsidRPr="00BB45CD" w:rsidRDefault="006A3845" w:rsidP="006A3845">
      <w:pPr>
        <w:rPr>
          <w:rFonts w:ascii="ＭＳ ゴシック" w:eastAsia="ＭＳ ゴシック" w:hAnsi="Century" w:cs="Times New Roman"/>
          <w:szCs w:val="24"/>
        </w:rPr>
      </w:pPr>
    </w:p>
    <w:p w:rsidR="006A3845" w:rsidRPr="00BB45CD" w:rsidRDefault="006A3845" w:rsidP="006A3845">
      <w:pPr>
        <w:rPr>
          <w:rFonts w:ascii="ＭＳ ゴシック" w:eastAsia="ＭＳ ゴシック" w:hAnsi="Century" w:cs="Times New Roman"/>
          <w:szCs w:val="24"/>
        </w:rPr>
      </w:pPr>
    </w:p>
    <w:p w:rsidR="006A3845" w:rsidRPr="00BB45CD" w:rsidRDefault="006A3845" w:rsidP="006A3845">
      <w:pPr>
        <w:rPr>
          <w:rFonts w:ascii="ＭＳ ゴシック" w:eastAsia="ＭＳ ゴシック" w:hAnsi="Century" w:cs="Times New Roman"/>
          <w:szCs w:val="24"/>
        </w:rPr>
      </w:pPr>
    </w:p>
    <w:p w:rsidR="006A3845" w:rsidRDefault="006A3845" w:rsidP="006A3845">
      <w:pPr>
        <w:rPr>
          <w:rFonts w:ascii="ＭＳ ゴシック" w:eastAsia="ＭＳ ゴシック" w:hAnsi="Century" w:cs="Times New Roman"/>
          <w:szCs w:val="24"/>
        </w:rPr>
      </w:pPr>
    </w:p>
    <w:p w:rsidR="006A3845" w:rsidRDefault="006A3845" w:rsidP="006A3845">
      <w:pPr>
        <w:widowControl/>
        <w:jc w:val="left"/>
        <w:rPr>
          <w:rFonts w:ascii="ＭＳ ゴシック" w:eastAsia="ＭＳ ゴシック" w:hAnsi="Century" w:cs="Times New Roman"/>
          <w:szCs w:val="24"/>
        </w:rPr>
      </w:pPr>
      <w:r>
        <w:rPr>
          <w:rFonts w:ascii="ＭＳ ゴシック" w:eastAsia="ＭＳ ゴシック" w:hAnsi="Century" w:cs="Times New Roman"/>
          <w:szCs w:val="24"/>
        </w:rPr>
        <w:br w:type="page"/>
      </w:r>
    </w:p>
    <w:p w:rsidR="006A3845" w:rsidRDefault="006A3845" w:rsidP="006A3845">
      <w:pPr>
        <w:rPr>
          <w:rFonts w:ascii="ＭＳ ゴシック" w:eastAsia="ＭＳ ゴシック" w:hAnsi="Century" w:cs="Times New Roman"/>
          <w:szCs w:val="24"/>
        </w:rPr>
      </w:pPr>
      <w:r w:rsidRPr="00BB45CD">
        <w:rPr>
          <w:rFonts w:ascii="ＭＳ ゴシック" w:eastAsia="ＭＳ ゴシック" w:hAnsi="Century" w:cs="Times New Roman" w:hint="eastAsia"/>
          <w:noProof/>
          <w:szCs w:val="24"/>
        </w:rPr>
        <w:lastRenderedPageBreak/>
        <w:drawing>
          <wp:anchor distT="0" distB="0" distL="114300" distR="114300" simplePos="0" relativeHeight="252133376" behindDoc="0" locked="0" layoutInCell="1" allowOverlap="1" wp14:anchorId="73938157" wp14:editId="7CD5C9CF">
            <wp:simplePos x="0" y="0"/>
            <wp:positionH relativeFrom="column">
              <wp:posOffset>-728980</wp:posOffset>
            </wp:positionH>
            <wp:positionV relativeFrom="paragraph">
              <wp:posOffset>-871855</wp:posOffset>
            </wp:positionV>
            <wp:extent cx="7277100" cy="10298012"/>
            <wp:effectExtent l="0" t="0" r="0" b="8255"/>
            <wp:wrapNone/>
            <wp:docPr id="247" name="図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27b\lib\福祉タウン推進Ｇ\02_福まち条例【ルール】\12_条例改正検討（H25～）\140919 設計マニュアル\参考資料候補\【国】知的障がい、発達障がい、精神障がいのある方のハンドブック\（word用）【国】知的障害等\【国】コミュニケーションハンドブックp3.png"/>
                    <pic:cNvPicPr>
                      <a:picLocks noChangeAspect="1" noChangeArrowheads="1"/>
                    </pic:cNvPicPr>
                  </pic:nvPicPr>
                  <pic:blipFill>
                    <a:blip r:embed="rId128">
                      <a:extLst>
                        <a:ext uri="{28A0092B-C50C-407E-A947-70E740481C1C}">
                          <a14:useLocalDpi xmlns:a14="http://schemas.microsoft.com/office/drawing/2010/main" val="0"/>
                        </a:ext>
                      </a:extLst>
                    </a:blip>
                    <a:stretch>
                      <a:fillRect/>
                    </a:stretch>
                  </pic:blipFill>
                  <pic:spPr bwMode="auto">
                    <a:xfrm>
                      <a:off x="0" y="0"/>
                      <a:ext cx="7279532" cy="1030145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A3845" w:rsidRDefault="006A3845" w:rsidP="006A3845">
      <w:pPr>
        <w:widowControl/>
        <w:jc w:val="left"/>
        <w:rPr>
          <w:rFonts w:ascii="ＭＳ ゴシック" w:eastAsia="ＭＳ ゴシック" w:hAnsi="Century" w:cs="Times New Roman"/>
          <w:szCs w:val="24"/>
        </w:rPr>
      </w:pPr>
      <w:r>
        <w:rPr>
          <w:rFonts w:ascii="ＭＳ ゴシック" w:eastAsia="ＭＳ ゴシック" w:hAnsi="Century" w:cs="Times New Roman"/>
          <w:szCs w:val="24"/>
        </w:rPr>
        <w:br w:type="page"/>
      </w:r>
    </w:p>
    <w:p w:rsidR="006A3845" w:rsidRDefault="006A3845" w:rsidP="006A3845">
      <w:pPr>
        <w:rPr>
          <w:rFonts w:ascii="ＭＳ ゴシック" w:eastAsia="ＭＳ ゴシック" w:hAnsi="Century" w:cs="Times New Roman"/>
          <w:szCs w:val="24"/>
        </w:rPr>
      </w:pPr>
      <w:r>
        <w:rPr>
          <w:rFonts w:ascii="ＭＳ ゴシック" w:eastAsia="ＭＳ ゴシック" w:hAnsi="Century" w:cs="Times New Roman"/>
          <w:noProof/>
          <w:szCs w:val="24"/>
        </w:rPr>
        <w:lastRenderedPageBreak/>
        <w:drawing>
          <wp:anchor distT="0" distB="0" distL="114300" distR="114300" simplePos="0" relativeHeight="252134400" behindDoc="0" locked="0" layoutInCell="1" allowOverlap="1" wp14:anchorId="30ABF6EC" wp14:editId="502C84CA">
            <wp:simplePos x="0" y="0"/>
            <wp:positionH relativeFrom="column">
              <wp:posOffset>-746656</wp:posOffset>
            </wp:positionH>
            <wp:positionV relativeFrom="paragraph">
              <wp:posOffset>-881380</wp:posOffset>
            </wp:positionV>
            <wp:extent cx="7242394" cy="10248900"/>
            <wp:effectExtent l="0" t="0" r="0" b="0"/>
            <wp:wrapNone/>
            <wp:docPr id="104" name="図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国】コミュニケーションハンドブックp4.png"/>
                    <pic:cNvPicPr/>
                  </pic:nvPicPr>
                  <pic:blipFill>
                    <a:blip r:embed="rId129">
                      <a:extLst>
                        <a:ext uri="{28A0092B-C50C-407E-A947-70E740481C1C}">
                          <a14:useLocalDpi xmlns:a14="http://schemas.microsoft.com/office/drawing/2010/main" val="0"/>
                        </a:ext>
                      </a:extLst>
                    </a:blip>
                    <a:stretch>
                      <a:fillRect/>
                    </a:stretch>
                  </pic:blipFill>
                  <pic:spPr>
                    <a:xfrm>
                      <a:off x="0" y="0"/>
                      <a:ext cx="7242394" cy="10248900"/>
                    </a:xfrm>
                    <a:prstGeom prst="rect">
                      <a:avLst/>
                    </a:prstGeom>
                  </pic:spPr>
                </pic:pic>
              </a:graphicData>
            </a:graphic>
            <wp14:sizeRelH relativeFrom="page">
              <wp14:pctWidth>0</wp14:pctWidth>
            </wp14:sizeRelH>
            <wp14:sizeRelV relativeFrom="page">
              <wp14:pctHeight>0</wp14:pctHeight>
            </wp14:sizeRelV>
          </wp:anchor>
        </w:drawing>
      </w:r>
    </w:p>
    <w:p w:rsidR="006A3845" w:rsidRDefault="006A3845" w:rsidP="006A3845">
      <w:pPr>
        <w:widowControl/>
        <w:jc w:val="left"/>
        <w:rPr>
          <w:rFonts w:ascii="ＭＳ ゴシック" w:eastAsia="ＭＳ ゴシック" w:hAnsi="Century" w:cs="Times New Roman"/>
          <w:szCs w:val="24"/>
        </w:rPr>
      </w:pPr>
      <w:r>
        <w:rPr>
          <w:rFonts w:ascii="ＭＳ ゴシック" w:eastAsia="ＭＳ ゴシック" w:hAnsi="Century" w:cs="Times New Roman"/>
          <w:szCs w:val="24"/>
        </w:rPr>
        <w:br w:type="page"/>
      </w:r>
    </w:p>
    <w:p w:rsidR="006A3845" w:rsidRPr="00BB45CD" w:rsidRDefault="006A3845" w:rsidP="006A3845">
      <w:pPr>
        <w:rPr>
          <w:rFonts w:ascii="ＭＳ ゴシック" w:eastAsia="ＭＳ ゴシック" w:hAnsi="Century" w:cs="Times New Roman"/>
          <w:szCs w:val="24"/>
        </w:rPr>
      </w:pPr>
      <w:r w:rsidRPr="00BB45CD">
        <w:rPr>
          <w:rFonts w:ascii="ＭＳ ゴシック" w:eastAsia="ＭＳ ゴシック" w:hAnsi="Century" w:cs="Times New Roman" w:hint="eastAsia"/>
          <w:noProof/>
          <w:szCs w:val="24"/>
        </w:rPr>
        <w:lastRenderedPageBreak/>
        <w:drawing>
          <wp:anchor distT="0" distB="0" distL="114300" distR="114300" simplePos="0" relativeHeight="252135424" behindDoc="0" locked="0" layoutInCell="1" allowOverlap="1" wp14:anchorId="56EF170B" wp14:editId="2D53DCC9">
            <wp:simplePos x="0" y="0"/>
            <wp:positionH relativeFrom="column">
              <wp:posOffset>-738504</wp:posOffset>
            </wp:positionH>
            <wp:positionV relativeFrom="paragraph">
              <wp:posOffset>-881379</wp:posOffset>
            </wp:positionV>
            <wp:extent cx="7258050" cy="10271054"/>
            <wp:effectExtent l="0" t="0" r="0" b="0"/>
            <wp:wrapNone/>
            <wp:docPr id="249" name="図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27b\lib\福祉タウン推進Ｇ\02_福まち条例【ルール】\12_条例改正検討（H25～）\140919 設計マニュアル\参考資料候補\【国】知的障がい、発達障がい、精神障がいのある方のハンドブック\（word用）【国】知的障害等\【国】コミュニケーションハンドブックp5.png"/>
                    <pic:cNvPicPr>
                      <a:picLocks noChangeAspect="1" noChangeArrowheads="1"/>
                    </pic:cNvPicPr>
                  </pic:nvPicPr>
                  <pic:blipFill>
                    <a:blip r:embed="rId130">
                      <a:extLst>
                        <a:ext uri="{28A0092B-C50C-407E-A947-70E740481C1C}">
                          <a14:useLocalDpi xmlns:a14="http://schemas.microsoft.com/office/drawing/2010/main" val="0"/>
                        </a:ext>
                      </a:extLst>
                    </a:blip>
                    <a:stretch>
                      <a:fillRect/>
                    </a:stretch>
                  </pic:blipFill>
                  <pic:spPr bwMode="auto">
                    <a:xfrm>
                      <a:off x="0" y="0"/>
                      <a:ext cx="7270357" cy="102884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A3845" w:rsidRDefault="006A3845" w:rsidP="006A3845">
      <w:pPr>
        <w:rPr>
          <w:rFonts w:ascii="ＭＳ ゴシック" w:eastAsia="ＭＳ ゴシック" w:hAnsi="Century" w:cs="Times New Roman"/>
          <w:szCs w:val="24"/>
        </w:rPr>
      </w:pPr>
    </w:p>
    <w:p w:rsidR="006A3845" w:rsidRDefault="006A3845" w:rsidP="006A3845">
      <w:pPr>
        <w:widowControl/>
        <w:jc w:val="left"/>
        <w:rPr>
          <w:rFonts w:ascii="ＭＳ ゴシック" w:eastAsia="ＭＳ ゴシック" w:hAnsi="Century" w:cs="Times New Roman"/>
          <w:szCs w:val="24"/>
        </w:rPr>
      </w:pPr>
      <w:r>
        <w:rPr>
          <w:rFonts w:ascii="ＭＳ ゴシック" w:eastAsia="ＭＳ ゴシック" w:hAnsi="Century" w:cs="Times New Roman"/>
          <w:szCs w:val="24"/>
        </w:rPr>
        <w:br w:type="page"/>
      </w:r>
    </w:p>
    <w:p w:rsidR="006A3845" w:rsidRDefault="006A3845" w:rsidP="006A3845">
      <w:pPr>
        <w:rPr>
          <w:rFonts w:ascii="ＭＳ ゴシック" w:eastAsia="ＭＳ ゴシック" w:hAnsi="Century" w:cs="Times New Roman"/>
          <w:szCs w:val="24"/>
        </w:rPr>
      </w:pPr>
      <w:r w:rsidRPr="00BB45CD">
        <w:rPr>
          <w:rFonts w:ascii="ＭＳ ゴシック" w:eastAsia="ＭＳ ゴシック" w:hAnsi="Century" w:cs="Times New Roman"/>
          <w:noProof/>
          <w:szCs w:val="24"/>
        </w:rPr>
        <w:lastRenderedPageBreak/>
        <w:drawing>
          <wp:anchor distT="0" distB="0" distL="114300" distR="114300" simplePos="0" relativeHeight="252136448" behindDoc="0" locked="0" layoutInCell="1" allowOverlap="1" wp14:anchorId="0549D20E" wp14:editId="7C0C1E0D">
            <wp:simplePos x="0" y="0"/>
            <wp:positionH relativeFrom="column">
              <wp:posOffset>-795656</wp:posOffset>
            </wp:positionH>
            <wp:positionV relativeFrom="paragraph">
              <wp:posOffset>-909955</wp:posOffset>
            </wp:positionV>
            <wp:extent cx="7267575" cy="10284534"/>
            <wp:effectExtent l="0" t="0" r="0" b="2540"/>
            <wp:wrapNone/>
            <wp:docPr id="255" name="図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27b\lib\福祉タウン推進Ｇ\02_福まち条例【ルール】\12_条例改正検討（H25～）\140919 設計マニュアル\参考資料候補\【国】知的障がい、発達障がい、精神障がいのある方のハンドブック\（word用）【国】知的障害等\【国】コミュニケーションハンドブックp6.png"/>
                    <pic:cNvPicPr>
                      <a:picLocks noChangeAspect="1" noChangeArrowheads="1"/>
                    </pic:cNvPicPr>
                  </pic:nvPicPr>
                  <pic:blipFill>
                    <a:blip r:embed="rId131">
                      <a:extLst>
                        <a:ext uri="{28A0092B-C50C-407E-A947-70E740481C1C}">
                          <a14:useLocalDpi xmlns:a14="http://schemas.microsoft.com/office/drawing/2010/main" val="0"/>
                        </a:ext>
                      </a:extLst>
                    </a:blip>
                    <a:stretch>
                      <a:fillRect/>
                    </a:stretch>
                  </pic:blipFill>
                  <pic:spPr bwMode="auto">
                    <a:xfrm>
                      <a:off x="0" y="0"/>
                      <a:ext cx="7275603" cy="10295894"/>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A3845" w:rsidRDefault="006A3845" w:rsidP="006A3845">
      <w:pPr>
        <w:widowControl/>
        <w:jc w:val="left"/>
        <w:rPr>
          <w:rFonts w:ascii="ＭＳ ゴシック" w:eastAsia="ＭＳ ゴシック" w:hAnsi="Century" w:cs="Times New Roman"/>
          <w:szCs w:val="24"/>
        </w:rPr>
      </w:pPr>
      <w:r>
        <w:rPr>
          <w:rFonts w:ascii="ＭＳ ゴシック" w:eastAsia="ＭＳ ゴシック" w:hAnsi="Century" w:cs="Times New Roman"/>
          <w:szCs w:val="24"/>
        </w:rPr>
        <w:br w:type="page"/>
      </w:r>
    </w:p>
    <w:p w:rsidR="006A3845" w:rsidRDefault="006A3845" w:rsidP="006A3845">
      <w:pPr>
        <w:rPr>
          <w:rFonts w:ascii="ＭＳ ゴシック" w:eastAsia="ＭＳ ゴシック" w:hAnsi="Century" w:cs="Times New Roman"/>
          <w:szCs w:val="24"/>
        </w:rPr>
      </w:pPr>
      <w:r>
        <w:rPr>
          <w:rFonts w:ascii="ＭＳ ゴシック" w:eastAsia="ＭＳ ゴシック" w:hAnsi="Century" w:cs="Times New Roman"/>
          <w:noProof/>
          <w:szCs w:val="24"/>
        </w:rPr>
        <w:lastRenderedPageBreak/>
        <w:drawing>
          <wp:anchor distT="0" distB="0" distL="114300" distR="114300" simplePos="0" relativeHeight="252145664" behindDoc="0" locked="0" layoutInCell="1" allowOverlap="1" wp14:anchorId="77E9D70C" wp14:editId="60EBF127">
            <wp:simplePos x="0" y="0"/>
            <wp:positionH relativeFrom="column">
              <wp:posOffset>-748030</wp:posOffset>
            </wp:positionH>
            <wp:positionV relativeFrom="paragraph">
              <wp:posOffset>-881380</wp:posOffset>
            </wp:positionV>
            <wp:extent cx="7277100" cy="10298013"/>
            <wp:effectExtent l="0" t="0" r="0" b="8255"/>
            <wp:wrapNone/>
            <wp:docPr id="107" name="図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27b\lib\福祉タウン推進Ｇ\02_福まち条例【ルール】\12_条例改正検討（H25～）\140919 設計マニュアル\参考資料候補\【国】知的障がい、発達障がい、精神障がいのある方のハンドブック\（png）【国】知的障害等\【国】コミュニケーションハンドブックp7.png"/>
                    <pic:cNvPicPr>
                      <a:picLocks noChangeAspect="1" noChangeArrowheads="1"/>
                    </pic:cNvPicPr>
                  </pic:nvPicPr>
                  <pic:blipFill>
                    <a:blip r:embed="rId132">
                      <a:extLst>
                        <a:ext uri="{28A0092B-C50C-407E-A947-70E740481C1C}">
                          <a14:useLocalDpi xmlns:a14="http://schemas.microsoft.com/office/drawing/2010/main" val="0"/>
                        </a:ext>
                      </a:extLst>
                    </a:blip>
                    <a:stretch>
                      <a:fillRect/>
                    </a:stretch>
                  </pic:blipFill>
                  <pic:spPr bwMode="auto">
                    <a:xfrm>
                      <a:off x="0" y="0"/>
                      <a:ext cx="7289256" cy="1031521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ＭＳ ゴシック" w:eastAsia="ＭＳ ゴシック" w:hAnsi="Century" w:cs="Times New Roman"/>
          <w:szCs w:val="24"/>
        </w:rPr>
        <w:br w:type="page"/>
      </w:r>
    </w:p>
    <w:p w:rsidR="006A3845" w:rsidRPr="00BB45CD" w:rsidRDefault="006A3845" w:rsidP="006A3845">
      <w:pPr>
        <w:rPr>
          <w:rFonts w:ascii="ＭＳ ゴシック" w:eastAsia="ＭＳ ゴシック" w:hAnsi="Century" w:cs="Times New Roman"/>
          <w:szCs w:val="24"/>
        </w:rPr>
      </w:pPr>
      <w:r w:rsidRPr="00BB45CD">
        <w:rPr>
          <w:rFonts w:ascii="ＭＳ ゴシック" w:eastAsia="ＭＳ ゴシック" w:hAnsi="Century" w:cs="Times New Roman"/>
          <w:noProof/>
          <w:szCs w:val="24"/>
        </w:rPr>
        <w:lastRenderedPageBreak/>
        <w:drawing>
          <wp:anchor distT="0" distB="0" distL="114300" distR="114300" simplePos="0" relativeHeight="252137472" behindDoc="0" locked="0" layoutInCell="1" allowOverlap="1" wp14:anchorId="568F4081" wp14:editId="50AA7ED0">
            <wp:simplePos x="0" y="0"/>
            <wp:positionH relativeFrom="column">
              <wp:posOffset>-805180</wp:posOffset>
            </wp:positionH>
            <wp:positionV relativeFrom="paragraph">
              <wp:posOffset>-890905</wp:posOffset>
            </wp:positionV>
            <wp:extent cx="7268845" cy="10286331"/>
            <wp:effectExtent l="0" t="0" r="8255" b="1270"/>
            <wp:wrapNone/>
            <wp:docPr id="268" name="図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27b\lib\福祉タウン推進Ｇ\02_福まち条例【ルール】\12_条例改正検討（H25～）\140919 設計マニュアル\参考資料候補\【国】知的障がい、発達障がい、精神障がいのある方のハンドブック\（word用）【国】知的障害等\【国】コミュニケーションハンドブックp8.png"/>
                    <pic:cNvPicPr>
                      <a:picLocks noChangeAspect="1" noChangeArrowheads="1"/>
                    </pic:cNvPicPr>
                  </pic:nvPicPr>
                  <pic:blipFill>
                    <a:blip r:embed="rId133">
                      <a:extLst>
                        <a:ext uri="{28A0092B-C50C-407E-A947-70E740481C1C}">
                          <a14:useLocalDpi xmlns:a14="http://schemas.microsoft.com/office/drawing/2010/main" val="0"/>
                        </a:ext>
                      </a:extLst>
                    </a:blip>
                    <a:stretch>
                      <a:fillRect/>
                    </a:stretch>
                  </pic:blipFill>
                  <pic:spPr bwMode="auto">
                    <a:xfrm>
                      <a:off x="0" y="0"/>
                      <a:ext cx="7274477" cy="10294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A3845" w:rsidRPr="00BB45CD" w:rsidRDefault="006A3845" w:rsidP="006A3845">
      <w:pPr>
        <w:rPr>
          <w:rFonts w:ascii="ＭＳ ゴシック" w:eastAsia="ＭＳ ゴシック" w:hAnsi="Century" w:cs="Times New Roman"/>
          <w:szCs w:val="24"/>
        </w:rPr>
      </w:pPr>
    </w:p>
    <w:p w:rsidR="006A3845" w:rsidRPr="00BB45CD" w:rsidRDefault="006A3845" w:rsidP="006A3845">
      <w:pPr>
        <w:rPr>
          <w:rFonts w:ascii="ＭＳ ゴシック" w:eastAsia="ＭＳ ゴシック" w:hAnsi="Century" w:cs="Times New Roman"/>
          <w:szCs w:val="24"/>
        </w:rPr>
      </w:pPr>
    </w:p>
    <w:p w:rsidR="006A3845" w:rsidRPr="00BB45CD" w:rsidRDefault="006A3845" w:rsidP="006A3845">
      <w:pPr>
        <w:widowControl/>
        <w:jc w:val="left"/>
        <w:rPr>
          <w:rFonts w:ascii="ＭＳ ゴシック" w:eastAsia="ＭＳ ゴシック" w:hAnsi="Century" w:cs="Times New Roman"/>
          <w:szCs w:val="24"/>
        </w:rPr>
      </w:pPr>
      <w:r w:rsidRPr="00BB45CD">
        <w:rPr>
          <w:rFonts w:ascii="ＭＳ ゴシック" w:eastAsia="ＭＳ ゴシック" w:hAnsi="Century" w:cs="Times New Roman"/>
          <w:szCs w:val="24"/>
        </w:rPr>
        <w:br w:type="page"/>
      </w:r>
    </w:p>
    <w:p w:rsidR="006A3845" w:rsidRPr="00BB45CD" w:rsidRDefault="006A3845" w:rsidP="006A3845">
      <w:pPr>
        <w:rPr>
          <w:rFonts w:ascii="ＭＳ ゴシック" w:eastAsia="ＭＳ ゴシック" w:hAnsi="Century" w:cs="Times New Roman"/>
          <w:szCs w:val="24"/>
        </w:rPr>
      </w:pPr>
      <w:r w:rsidRPr="00BB45CD">
        <w:rPr>
          <w:rFonts w:ascii="ＭＳ ゴシック" w:eastAsia="ＭＳ ゴシック" w:hAnsi="Century" w:cs="Times New Roman"/>
          <w:noProof/>
          <w:szCs w:val="24"/>
        </w:rPr>
        <w:lastRenderedPageBreak/>
        <w:drawing>
          <wp:anchor distT="0" distB="0" distL="114300" distR="114300" simplePos="0" relativeHeight="252138496" behindDoc="0" locked="0" layoutInCell="1" allowOverlap="1" wp14:anchorId="37CFC542" wp14:editId="38CF4AB2">
            <wp:simplePos x="0" y="0"/>
            <wp:positionH relativeFrom="column">
              <wp:posOffset>-757556</wp:posOffset>
            </wp:positionH>
            <wp:positionV relativeFrom="paragraph">
              <wp:posOffset>-909955</wp:posOffset>
            </wp:positionV>
            <wp:extent cx="7286625" cy="10311492"/>
            <wp:effectExtent l="0" t="0" r="0" b="0"/>
            <wp:wrapNone/>
            <wp:docPr id="293" name="図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27b\lib\福祉タウン推進Ｇ\02_福まち条例【ルール】\12_条例改正検討（H25～）\140919 設計マニュアル\参考資料候補\【国】知的障がい、発達障がい、精神障がいのある方のハンドブック\（word用）【国】知的障害等\【国】コミュニケーションハンドブックp9.png"/>
                    <pic:cNvPicPr>
                      <a:picLocks noChangeAspect="1" noChangeArrowheads="1"/>
                    </pic:cNvPicPr>
                  </pic:nvPicPr>
                  <pic:blipFill>
                    <a:blip r:embed="rId134">
                      <a:extLst>
                        <a:ext uri="{28A0092B-C50C-407E-A947-70E740481C1C}">
                          <a14:useLocalDpi xmlns:a14="http://schemas.microsoft.com/office/drawing/2010/main" val="0"/>
                        </a:ext>
                      </a:extLst>
                    </a:blip>
                    <a:stretch>
                      <a:fillRect/>
                    </a:stretch>
                  </pic:blipFill>
                  <pic:spPr bwMode="auto">
                    <a:xfrm>
                      <a:off x="0" y="0"/>
                      <a:ext cx="7296241" cy="103251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A3845" w:rsidRPr="00BB45CD" w:rsidRDefault="006A3845" w:rsidP="006A3845">
      <w:pPr>
        <w:rPr>
          <w:rFonts w:ascii="ＭＳ ゴシック" w:eastAsia="ＭＳ ゴシック" w:hAnsi="Century" w:cs="Times New Roman"/>
          <w:szCs w:val="24"/>
        </w:rPr>
      </w:pPr>
      <w:r w:rsidRPr="00BB45CD">
        <w:rPr>
          <w:rFonts w:ascii="ＭＳ ゴシック" w:eastAsia="ＭＳ ゴシック" w:hAnsi="Century" w:cs="Times New Roman"/>
          <w:noProof/>
          <w:szCs w:val="24"/>
        </w:rPr>
        <w:drawing>
          <wp:inline distT="0" distB="0" distL="0" distR="0" wp14:anchorId="037160B7" wp14:editId="2F97FBFD">
            <wp:extent cx="5762445" cy="8605260"/>
            <wp:effectExtent l="0" t="0" r="0" b="5715"/>
            <wp:docPr id="294" name="図 294" descr="\\S27b\lib\福祉タウン推進Ｇ\02_福まち条例【ルール】\12_条例改正検討（H25～）\140919 設計マニュアル\参考資料候補\【国】知的障がい、発達障がい、精神障がいのある方のハンドブック\（word用）【国】知的障害等\【国】コミュニケーションハンドブックp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27b\lib\福祉タウン推進Ｇ\02_福まち条例【ルール】\12_条例改正検討（H25～）\140919 設計マニュアル\参考資料候補\【国】知的障がい、発達障がい、精神障がいのある方のハンドブック\（word用）【国】知的障害等\【国】コミュニケーションハンドブックp10.png"/>
                    <pic:cNvPicPr>
                      <a:picLocks noChangeAspect="1" noChangeArrowheads="1"/>
                    </pic:cNvPicPr>
                  </pic:nvPicPr>
                  <pic:blipFill>
                    <a:blip r:embed="rId135" cstate="email">
                      <a:extLst>
                        <a:ext uri="{28A0092B-C50C-407E-A947-70E740481C1C}">
                          <a14:useLocalDpi xmlns:a14="http://schemas.microsoft.com/office/drawing/2010/main"/>
                        </a:ext>
                      </a:extLst>
                    </a:blip>
                    <a:srcRect/>
                    <a:stretch>
                      <a:fillRect/>
                    </a:stretch>
                  </pic:blipFill>
                  <pic:spPr bwMode="auto">
                    <a:xfrm>
                      <a:off x="0" y="0"/>
                      <a:ext cx="5766925" cy="8611951"/>
                    </a:xfrm>
                    <a:prstGeom prst="rect">
                      <a:avLst/>
                    </a:prstGeom>
                    <a:noFill/>
                    <a:ln>
                      <a:noFill/>
                    </a:ln>
                  </pic:spPr>
                </pic:pic>
              </a:graphicData>
            </a:graphic>
          </wp:inline>
        </w:drawing>
      </w:r>
    </w:p>
    <w:p w:rsidR="006A3845" w:rsidRDefault="006A3845" w:rsidP="006A3845">
      <w:pPr>
        <w:rPr>
          <w:rFonts w:ascii="ＭＳ ゴシック" w:eastAsia="ＭＳ ゴシック" w:hAnsi="Century" w:cs="Times New Roman"/>
          <w:szCs w:val="24"/>
        </w:rPr>
      </w:pPr>
      <w:r>
        <w:rPr>
          <w:rFonts w:ascii="ＭＳ ゴシック" w:eastAsia="ＭＳ ゴシック" w:hAnsi="Century" w:cs="Times New Roman"/>
          <w:noProof/>
          <w:szCs w:val="24"/>
        </w:rPr>
        <w:lastRenderedPageBreak/>
        <w:drawing>
          <wp:anchor distT="0" distB="0" distL="114300" distR="114300" simplePos="0" relativeHeight="252140544" behindDoc="0" locked="0" layoutInCell="1" allowOverlap="1" wp14:anchorId="74AAD287" wp14:editId="585B7908">
            <wp:simplePos x="0" y="0"/>
            <wp:positionH relativeFrom="column">
              <wp:posOffset>-757556</wp:posOffset>
            </wp:positionH>
            <wp:positionV relativeFrom="paragraph">
              <wp:posOffset>-881380</wp:posOffset>
            </wp:positionV>
            <wp:extent cx="7267575" cy="10284534"/>
            <wp:effectExtent l="0" t="0" r="0" b="2540"/>
            <wp:wrapNone/>
            <wp:docPr id="106" name="図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国】コミュニケーションハンドブックp10.png"/>
                    <pic:cNvPicPr/>
                  </pic:nvPicPr>
                  <pic:blipFill>
                    <a:blip r:embed="rId136">
                      <a:extLst>
                        <a:ext uri="{28A0092B-C50C-407E-A947-70E740481C1C}">
                          <a14:useLocalDpi xmlns:a14="http://schemas.microsoft.com/office/drawing/2010/main" val="0"/>
                        </a:ext>
                      </a:extLst>
                    </a:blip>
                    <a:stretch>
                      <a:fillRect/>
                    </a:stretch>
                  </pic:blipFill>
                  <pic:spPr>
                    <a:xfrm>
                      <a:off x="0" y="0"/>
                      <a:ext cx="7278137" cy="10299480"/>
                    </a:xfrm>
                    <a:prstGeom prst="rect">
                      <a:avLst/>
                    </a:prstGeom>
                  </pic:spPr>
                </pic:pic>
              </a:graphicData>
            </a:graphic>
            <wp14:sizeRelH relativeFrom="page">
              <wp14:pctWidth>0</wp14:pctWidth>
            </wp14:sizeRelH>
            <wp14:sizeRelV relativeFrom="page">
              <wp14:pctHeight>0</wp14:pctHeight>
            </wp14:sizeRelV>
          </wp:anchor>
        </w:drawing>
      </w:r>
    </w:p>
    <w:p w:rsidR="006A3845" w:rsidRDefault="006A3845" w:rsidP="006A3845">
      <w:pPr>
        <w:widowControl/>
        <w:jc w:val="left"/>
        <w:rPr>
          <w:rFonts w:ascii="ＭＳ ゴシック" w:eastAsia="ＭＳ ゴシック" w:hAnsi="Century" w:cs="Times New Roman"/>
          <w:szCs w:val="24"/>
        </w:rPr>
      </w:pPr>
      <w:r>
        <w:rPr>
          <w:rFonts w:ascii="ＭＳ ゴシック" w:eastAsia="ＭＳ ゴシック" w:hAnsi="Century" w:cs="Times New Roman"/>
          <w:szCs w:val="24"/>
        </w:rPr>
        <w:br w:type="page"/>
      </w:r>
    </w:p>
    <w:p w:rsidR="006A3845" w:rsidRDefault="006A3845" w:rsidP="006A3845">
      <w:pPr>
        <w:rPr>
          <w:rFonts w:ascii="ＭＳ ゴシック" w:eastAsia="ＭＳ ゴシック" w:hAnsi="Century" w:cs="Times New Roman"/>
          <w:szCs w:val="24"/>
        </w:rPr>
      </w:pPr>
      <w:r w:rsidRPr="00BB45CD">
        <w:rPr>
          <w:rFonts w:ascii="ＭＳ ゴシック" w:eastAsia="ＭＳ ゴシック" w:hAnsi="Century" w:cs="Times New Roman"/>
          <w:noProof/>
          <w:szCs w:val="24"/>
        </w:rPr>
        <w:lastRenderedPageBreak/>
        <w:drawing>
          <wp:anchor distT="0" distB="0" distL="114300" distR="114300" simplePos="0" relativeHeight="252139520" behindDoc="0" locked="0" layoutInCell="1" allowOverlap="1" wp14:anchorId="483F08A3" wp14:editId="353B4229">
            <wp:simplePos x="0" y="0"/>
            <wp:positionH relativeFrom="column">
              <wp:posOffset>-757556</wp:posOffset>
            </wp:positionH>
            <wp:positionV relativeFrom="paragraph">
              <wp:posOffset>-881380</wp:posOffset>
            </wp:positionV>
            <wp:extent cx="7267575" cy="10284535"/>
            <wp:effectExtent l="0" t="0" r="0" b="2540"/>
            <wp:wrapNone/>
            <wp:docPr id="295" name="図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27b\lib\福祉タウン推進Ｇ\02_福まち条例【ルール】\12_条例改正検討（H25～）\140919 設計マニュアル\参考資料候補\【国】知的障がい、発達障がい、精神障がいのある方のハンドブック\（word用）【国】知的障害等\【国】コミュニケーションハンドブックp11.png"/>
                    <pic:cNvPicPr>
                      <a:picLocks noChangeAspect="1" noChangeArrowheads="1"/>
                    </pic:cNvPicPr>
                  </pic:nvPicPr>
                  <pic:blipFill>
                    <a:blip r:embed="rId137">
                      <a:extLst>
                        <a:ext uri="{28A0092B-C50C-407E-A947-70E740481C1C}">
                          <a14:useLocalDpi xmlns:a14="http://schemas.microsoft.com/office/drawing/2010/main" val="0"/>
                        </a:ext>
                      </a:extLst>
                    </a:blip>
                    <a:stretch>
                      <a:fillRect/>
                    </a:stretch>
                  </pic:blipFill>
                  <pic:spPr bwMode="auto">
                    <a:xfrm>
                      <a:off x="0" y="0"/>
                      <a:ext cx="7277933" cy="1029919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A3845" w:rsidRDefault="006A3845" w:rsidP="006A3845">
      <w:pPr>
        <w:widowControl/>
        <w:jc w:val="left"/>
        <w:rPr>
          <w:rFonts w:ascii="ＭＳ ゴシック" w:eastAsia="ＭＳ ゴシック" w:hAnsi="Century" w:cs="Times New Roman"/>
          <w:szCs w:val="24"/>
        </w:rPr>
      </w:pPr>
      <w:r>
        <w:rPr>
          <w:rFonts w:ascii="ＭＳ ゴシック" w:eastAsia="ＭＳ ゴシック" w:hAnsi="Century" w:cs="Times New Roman"/>
          <w:szCs w:val="24"/>
        </w:rPr>
        <w:br w:type="page"/>
      </w:r>
    </w:p>
    <w:p w:rsidR="006A3845" w:rsidRPr="00BB45CD" w:rsidRDefault="006A3845" w:rsidP="006A3845">
      <w:pPr>
        <w:rPr>
          <w:rFonts w:ascii="ＭＳ ゴシック" w:eastAsia="ＭＳ ゴシック" w:hAnsi="Century" w:cs="Times New Roman"/>
          <w:szCs w:val="24"/>
        </w:rPr>
      </w:pPr>
      <w:r w:rsidRPr="00BB45CD">
        <w:rPr>
          <w:rFonts w:ascii="ＭＳ ゴシック" w:eastAsia="ＭＳ ゴシック" w:hAnsi="Century" w:cs="Times New Roman"/>
          <w:noProof/>
          <w:szCs w:val="24"/>
        </w:rPr>
        <w:lastRenderedPageBreak/>
        <w:drawing>
          <wp:anchor distT="0" distB="0" distL="114300" distR="114300" simplePos="0" relativeHeight="252141568" behindDoc="0" locked="0" layoutInCell="1" allowOverlap="1" wp14:anchorId="3D65FCC8" wp14:editId="0C9F4EFD">
            <wp:simplePos x="0" y="0"/>
            <wp:positionH relativeFrom="column">
              <wp:posOffset>-748030</wp:posOffset>
            </wp:positionH>
            <wp:positionV relativeFrom="paragraph">
              <wp:posOffset>-881380</wp:posOffset>
            </wp:positionV>
            <wp:extent cx="7267575" cy="10284534"/>
            <wp:effectExtent l="0" t="0" r="0" b="2540"/>
            <wp:wrapNone/>
            <wp:docPr id="296" name="図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27b\lib\福祉タウン推進Ｇ\02_福まち条例【ルール】\12_条例改正検討（H25～）\140919 設計マニュアル\参考資料候補\【国】知的障がい、発達障がい、精神障がいのある方のハンドブック\（word用）【国】知的障害等\【国】コミュニケーションハンドブックp12.png"/>
                    <pic:cNvPicPr>
                      <a:picLocks noChangeAspect="1" noChangeArrowheads="1"/>
                    </pic:cNvPicPr>
                  </pic:nvPicPr>
                  <pic:blipFill>
                    <a:blip r:embed="rId138">
                      <a:extLst>
                        <a:ext uri="{28A0092B-C50C-407E-A947-70E740481C1C}">
                          <a14:useLocalDpi xmlns:a14="http://schemas.microsoft.com/office/drawing/2010/main" val="0"/>
                        </a:ext>
                      </a:extLst>
                    </a:blip>
                    <a:stretch>
                      <a:fillRect/>
                    </a:stretch>
                  </pic:blipFill>
                  <pic:spPr bwMode="auto">
                    <a:xfrm>
                      <a:off x="0" y="0"/>
                      <a:ext cx="7273782" cy="10293317"/>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A3845" w:rsidRPr="00BB45CD" w:rsidRDefault="006A3845" w:rsidP="006A3845">
      <w:pPr>
        <w:rPr>
          <w:rFonts w:ascii="ＭＳ ゴシック" w:eastAsia="ＭＳ ゴシック" w:hAnsi="Century" w:cs="Times New Roman"/>
          <w:szCs w:val="24"/>
        </w:rPr>
      </w:pPr>
    </w:p>
    <w:p w:rsidR="006A3845" w:rsidRDefault="006A3845" w:rsidP="006A3845">
      <w:pPr>
        <w:rPr>
          <w:rFonts w:ascii="ＭＳ ゴシック" w:eastAsia="ＭＳ ゴシック" w:hAnsi="Century" w:cs="Times New Roman"/>
          <w:szCs w:val="24"/>
        </w:rPr>
      </w:pPr>
    </w:p>
    <w:p w:rsidR="006A3845" w:rsidRDefault="006A3845" w:rsidP="006A3845">
      <w:pPr>
        <w:widowControl/>
        <w:jc w:val="left"/>
        <w:rPr>
          <w:rFonts w:ascii="ＭＳ ゴシック" w:eastAsia="ＭＳ ゴシック" w:hAnsi="Century" w:cs="Times New Roman"/>
          <w:szCs w:val="24"/>
        </w:rPr>
      </w:pPr>
      <w:r>
        <w:rPr>
          <w:rFonts w:ascii="ＭＳ ゴシック" w:eastAsia="ＭＳ ゴシック" w:hAnsi="Century" w:cs="Times New Roman"/>
          <w:szCs w:val="24"/>
        </w:rPr>
        <w:br w:type="page"/>
      </w:r>
    </w:p>
    <w:p w:rsidR="006A3845" w:rsidRPr="00BB45CD" w:rsidRDefault="006A3845" w:rsidP="006A3845">
      <w:pPr>
        <w:rPr>
          <w:rFonts w:ascii="ＭＳ ゴシック" w:eastAsia="ＭＳ ゴシック" w:hAnsi="Century" w:cs="Times New Roman"/>
          <w:szCs w:val="24"/>
        </w:rPr>
      </w:pPr>
      <w:r w:rsidRPr="00BB45CD">
        <w:rPr>
          <w:rFonts w:ascii="ＭＳ ゴシック" w:eastAsia="ＭＳ ゴシック" w:hAnsi="Century" w:cs="Times New Roman"/>
          <w:noProof/>
          <w:szCs w:val="24"/>
        </w:rPr>
        <w:lastRenderedPageBreak/>
        <w:drawing>
          <wp:anchor distT="0" distB="0" distL="114300" distR="114300" simplePos="0" relativeHeight="252142592" behindDoc="0" locked="0" layoutInCell="1" allowOverlap="1" wp14:anchorId="56A5FA94" wp14:editId="388AE239">
            <wp:simplePos x="0" y="0"/>
            <wp:positionH relativeFrom="column">
              <wp:posOffset>-662305</wp:posOffset>
            </wp:positionH>
            <wp:positionV relativeFrom="paragraph">
              <wp:posOffset>-890905</wp:posOffset>
            </wp:positionV>
            <wp:extent cx="7275830" cy="10296525"/>
            <wp:effectExtent l="0" t="0" r="1270" b="9525"/>
            <wp:wrapTopAndBottom/>
            <wp:docPr id="297" name="図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27b\lib\福祉タウン推進Ｇ\02_福まち条例【ルール】\12_条例改正検討（H25～）\140919 設計マニュアル\参考資料候補\【国】知的障がい、発達障がい、精神障がいのある方のハンドブック\（word用）【国】知的障害等\【国】コミュニケーションハンドブックp13.png"/>
                    <pic:cNvPicPr>
                      <a:picLocks noChangeAspect="1" noChangeArrowheads="1"/>
                    </pic:cNvPicPr>
                  </pic:nvPicPr>
                  <pic:blipFill>
                    <a:blip r:embed="rId139">
                      <a:extLst>
                        <a:ext uri="{28A0092B-C50C-407E-A947-70E740481C1C}">
                          <a14:useLocalDpi xmlns:a14="http://schemas.microsoft.com/office/drawing/2010/main" val="0"/>
                        </a:ext>
                      </a:extLst>
                    </a:blip>
                    <a:stretch>
                      <a:fillRect/>
                    </a:stretch>
                  </pic:blipFill>
                  <pic:spPr bwMode="auto">
                    <a:xfrm>
                      <a:off x="0" y="0"/>
                      <a:ext cx="7275830" cy="102965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A3845" w:rsidRDefault="006A3845" w:rsidP="006A3845">
      <w:pPr>
        <w:rPr>
          <w:rFonts w:ascii="ＭＳ ゴシック" w:eastAsia="ＭＳ ゴシック" w:hAnsi="Century" w:cs="Times New Roman"/>
          <w:szCs w:val="24"/>
        </w:rPr>
      </w:pPr>
      <w:r w:rsidRPr="00BB45CD">
        <w:rPr>
          <w:rFonts w:ascii="ＭＳ ゴシック" w:eastAsia="ＭＳ ゴシック" w:hAnsi="Century" w:cs="Times New Roman"/>
          <w:noProof/>
          <w:szCs w:val="24"/>
        </w:rPr>
        <w:lastRenderedPageBreak/>
        <w:drawing>
          <wp:anchor distT="0" distB="0" distL="114300" distR="114300" simplePos="0" relativeHeight="252146688" behindDoc="0" locked="0" layoutInCell="1" allowOverlap="1" wp14:anchorId="4315721C" wp14:editId="28C76800">
            <wp:simplePos x="0" y="0"/>
            <wp:positionH relativeFrom="column">
              <wp:posOffset>-690880</wp:posOffset>
            </wp:positionH>
            <wp:positionV relativeFrom="paragraph">
              <wp:posOffset>-881380</wp:posOffset>
            </wp:positionV>
            <wp:extent cx="7269318" cy="10287000"/>
            <wp:effectExtent l="0" t="0" r="8255" b="0"/>
            <wp:wrapNone/>
            <wp:docPr id="298" name="図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27b\lib\福祉タウン推進Ｇ\02_福まち条例【ルール】\12_条例改正検討（H25～）\140919 設計マニュアル\参考資料候補\【国】知的障がい、発達障がい、精神障がいのある方のハンドブック\（word用）【国】知的障害等\【国】コミュニケーションハンドブックp14.png"/>
                    <pic:cNvPicPr>
                      <a:picLocks noChangeAspect="1" noChangeArrowheads="1"/>
                    </pic:cNvPicPr>
                  </pic:nvPicPr>
                  <pic:blipFill>
                    <a:blip r:embed="rId140">
                      <a:extLst>
                        <a:ext uri="{28A0092B-C50C-407E-A947-70E740481C1C}">
                          <a14:useLocalDpi xmlns:a14="http://schemas.microsoft.com/office/drawing/2010/main" val="0"/>
                        </a:ext>
                      </a:extLst>
                    </a:blip>
                    <a:stretch>
                      <a:fillRect/>
                    </a:stretch>
                  </pic:blipFill>
                  <pic:spPr bwMode="auto">
                    <a:xfrm>
                      <a:off x="0" y="0"/>
                      <a:ext cx="7277397" cy="1029843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A3845" w:rsidRDefault="006A3845" w:rsidP="006A3845">
      <w:pPr>
        <w:widowControl/>
        <w:jc w:val="left"/>
        <w:rPr>
          <w:rFonts w:ascii="ＭＳ ゴシック" w:eastAsia="ＭＳ ゴシック" w:hAnsi="Century" w:cs="Times New Roman"/>
          <w:szCs w:val="24"/>
        </w:rPr>
      </w:pPr>
      <w:r>
        <w:rPr>
          <w:rFonts w:ascii="ＭＳ ゴシック" w:eastAsia="ＭＳ ゴシック" w:hAnsi="Century" w:cs="Times New Roman"/>
          <w:szCs w:val="24"/>
        </w:rPr>
        <w:br w:type="page"/>
      </w:r>
    </w:p>
    <w:p w:rsidR="006A3845" w:rsidRPr="00BB45CD" w:rsidRDefault="006A3845" w:rsidP="006A3845">
      <w:pPr>
        <w:rPr>
          <w:rFonts w:ascii="ＭＳ ゴシック" w:eastAsia="ＭＳ ゴシック" w:hAnsi="Century" w:cs="Times New Roman"/>
          <w:szCs w:val="24"/>
        </w:rPr>
      </w:pPr>
      <w:r w:rsidRPr="00BB45CD">
        <w:rPr>
          <w:rFonts w:ascii="ＭＳ ゴシック" w:eastAsia="ＭＳ ゴシック" w:hAnsi="Century" w:cs="Times New Roman"/>
          <w:noProof/>
          <w:szCs w:val="24"/>
        </w:rPr>
        <w:lastRenderedPageBreak/>
        <w:drawing>
          <wp:anchor distT="0" distB="0" distL="114300" distR="114300" simplePos="0" relativeHeight="252143616" behindDoc="0" locked="0" layoutInCell="1" allowOverlap="1" wp14:anchorId="04ED9AF3" wp14:editId="2A5E12AD">
            <wp:simplePos x="0" y="0"/>
            <wp:positionH relativeFrom="column">
              <wp:posOffset>-757556</wp:posOffset>
            </wp:positionH>
            <wp:positionV relativeFrom="paragraph">
              <wp:posOffset>-900430</wp:posOffset>
            </wp:positionV>
            <wp:extent cx="7286625" cy="10311492"/>
            <wp:effectExtent l="0" t="0" r="0" b="0"/>
            <wp:wrapNone/>
            <wp:docPr id="299" name="図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27b\lib\福祉タウン推進Ｇ\02_福まち条例【ルール】\12_条例改正検討（H25～）\140919 設計マニュアル\参考資料候補\【国】知的障がい、発達障がい、精神障がいのある方のハンドブック\（word用）【国】知的障害等\【国】コミュニケーションハンドブックp15.png"/>
                    <pic:cNvPicPr>
                      <a:picLocks noChangeAspect="1" noChangeArrowheads="1"/>
                    </pic:cNvPicPr>
                  </pic:nvPicPr>
                  <pic:blipFill>
                    <a:blip r:embed="rId141">
                      <a:extLst>
                        <a:ext uri="{28A0092B-C50C-407E-A947-70E740481C1C}">
                          <a14:useLocalDpi xmlns:a14="http://schemas.microsoft.com/office/drawing/2010/main" val="0"/>
                        </a:ext>
                      </a:extLst>
                    </a:blip>
                    <a:stretch>
                      <a:fillRect/>
                    </a:stretch>
                  </pic:blipFill>
                  <pic:spPr bwMode="auto">
                    <a:xfrm>
                      <a:off x="0" y="0"/>
                      <a:ext cx="7295297" cy="1032376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A3845" w:rsidRPr="00206DAD" w:rsidRDefault="006A3845" w:rsidP="006A3845">
      <w:pPr>
        <w:rPr>
          <w:rFonts w:ascii="ＭＳ ゴシック" w:eastAsia="ＭＳ ゴシック" w:hAnsi="Century" w:cs="Times New Roman"/>
          <w:szCs w:val="24"/>
        </w:rPr>
      </w:pPr>
    </w:p>
    <w:p w:rsidR="006A3845" w:rsidRDefault="006A3845" w:rsidP="006A3845">
      <w:pPr>
        <w:rPr>
          <w:rFonts w:ascii="HG丸ｺﾞｼｯｸM-PRO" w:eastAsia="HG丸ｺﾞｼｯｸM-PRO" w:hAnsi="HG丸ｺﾞｼｯｸM-PRO" w:cs="Times New Roman"/>
          <w:sz w:val="24"/>
          <w:szCs w:val="24"/>
        </w:rPr>
      </w:pPr>
    </w:p>
    <w:p w:rsidR="006A3845" w:rsidRDefault="006A3845" w:rsidP="006A3845">
      <w:pPr>
        <w:widowControl/>
        <w:jc w:val="left"/>
        <w:rPr>
          <w:rFonts w:ascii="HG丸ｺﾞｼｯｸM-PRO" w:eastAsia="HG丸ｺﾞｼｯｸM-PRO" w:hAnsi="HG丸ｺﾞｼｯｸM-PRO" w:cs="Times New Roman"/>
          <w:sz w:val="24"/>
          <w:szCs w:val="24"/>
        </w:rPr>
      </w:pPr>
      <w:r>
        <w:rPr>
          <w:rFonts w:ascii="HG丸ｺﾞｼｯｸM-PRO" w:eastAsia="HG丸ｺﾞｼｯｸM-PRO" w:hAnsi="HG丸ｺﾞｼｯｸM-PRO" w:cs="Times New Roman"/>
          <w:sz w:val="24"/>
          <w:szCs w:val="24"/>
        </w:rPr>
        <w:br w:type="page"/>
      </w:r>
    </w:p>
    <w:p w:rsidR="006A3845" w:rsidRDefault="006A3845" w:rsidP="006A3845">
      <w:pPr>
        <w:rPr>
          <w:rFonts w:ascii="HG丸ｺﾞｼｯｸM-PRO" w:eastAsia="HG丸ｺﾞｼｯｸM-PRO" w:hAnsi="HG丸ｺﾞｼｯｸM-PRO" w:cs="Times New Roman"/>
          <w:sz w:val="24"/>
          <w:szCs w:val="24"/>
        </w:rPr>
        <w:sectPr w:rsidR="006A3845" w:rsidSect="00421948">
          <w:headerReference w:type="even" r:id="rId142"/>
          <w:headerReference w:type="default" r:id="rId143"/>
          <w:footerReference w:type="even" r:id="rId144"/>
          <w:footerReference w:type="default" r:id="rId145"/>
          <w:headerReference w:type="first" r:id="rId146"/>
          <w:footerReference w:type="first" r:id="rId147"/>
          <w:pgSz w:w="11906" w:h="16838" w:code="9"/>
          <w:pgMar w:top="1418" w:right="1418" w:bottom="1418" w:left="1418" w:header="851" w:footer="397" w:gutter="0"/>
          <w:pgNumType w:start="143"/>
          <w:cols w:space="425"/>
          <w:titlePg/>
          <w:docGrid w:type="lines" w:linePitch="360"/>
        </w:sectPr>
      </w:pPr>
      <w:r w:rsidRPr="00562BE1">
        <w:rPr>
          <w:rFonts w:ascii="ＭＳ ゴシック" w:eastAsia="ＭＳ ゴシック"/>
          <w:noProof/>
        </w:rPr>
        <w:lastRenderedPageBreak/>
        <w:drawing>
          <wp:anchor distT="0" distB="0" distL="114300" distR="114300" simplePos="0" relativeHeight="252144640" behindDoc="0" locked="0" layoutInCell="1" allowOverlap="1" wp14:anchorId="75FF4BBD" wp14:editId="5E098A25">
            <wp:simplePos x="0" y="0"/>
            <wp:positionH relativeFrom="column">
              <wp:posOffset>-776606</wp:posOffset>
            </wp:positionH>
            <wp:positionV relativeFrom="paragraph">
              <wp:posOffset>-890905</wp:posOffset>
            </wp:positionV>
            <wp:extent cx="7282781" cy="10306050"/>
            <wp:effectExtent l="0" t="0" r="0" b="0"/>
            <wp:wrapNone/>
            <wp:docPr id="300" name="図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27b\lib\福祉タウン推進Ｇ\02_福まち条例【ルール】\12_条例改正検討（H25～）\140919 設計マニュアル\参考資料候補\【国】知的障がい、発達障がい、精神障がいのある方のハンドブック\（word用）【国】知的障害等\【国】コミュニケーションハンドブックp16.png"/>
                    <pic:cNvPicPr>
                      <a:picLocks noChangeAspect="1" noChangeArrowheads="1"/>
                    </pic:cNvPicPr>
                  </pic:nvPicPr>
                  <pic:blipFill>
                    <a:blip r:embed="rId148">
                      <a:extLst>
                        <a:ext uri="{28A0092B-C50C-407E-A947-70E740481C1C}">
                          <a14:useLocalDpi xmlns:a14="http://schemas.microsoft.com/office/drawing/2010/main" val="0"/>
                        </a:ext>
                      </a:extLst>
                    </a:blip>
                    <a:stretch>
                      <a:fillRect/>
                    </a:stretch>
                  </pic:blipFill>
                  <pic:spPr bwMode="auto">
                    <a:xfrm>
                      <a:off x="0" y="0"/>
                      <a:ext cx="7296642" cy="103256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A3845" w:rsidRDefault="006A3845" w:rsidP="006A3845">
      <w:pPr>
        <w:ind w:firstLineChars="100" w:firstLine="240"/>
        <w:rPr>
          <w:rFonts w:ascii="HG丸ｺﾞｼｯｸM-PRO" w:eastAsia="HG丸ｺﾞｼｯｸM-PRO" w:hAnsi="HG丸ｺﾞｼｯｸM-PRO" w:cs="Times New Roman"/>
          <w:sz w:val="24"/>
          <w:szCs w:val="24"/>
        </w:rPr>
      </w:pPr>
      <w:r>
        <w:rPr>
          <w:rFonts w:ascii="HG丸ｺﾞｼｯｸM-PRO" w:eastAsia="HG丸ｺﾞｼｯｸM-PRO" w:hAnsi="HG丸ｺﾞｼｯｸM-PRO" w:cs="Times New Roman"/>
          <w:noProof/>
          <w:sz w:val="24"/>
          <w:szCs w:val="24"/>
        </w:rPr>
        <w:lastRenderedPageBreak/>
        <w:drawing>
          <wp:anchor distT="0" distB="0" distL="114300" distR="114300" simplePos="0" relativeHeight="252147712" behindDoc="0" locked="0" layoutInCell="1" allowOverlap="1" wp14:anchorId="2F058A47" wp14:editId="0296A1A9">
            <wp:simplePos x="0" y="0"/>
            <wp:positionH relativeFrom="column">
              <wp:posOffset>-429260</wp:posOffset>
            </wp:positionH>
            <wp:positionV relativeFrom="paragraph">
              <wp:posOffset>-813435</wp:posOffset>
            </wp:positionV>
            <wp:extent cx="7282778" cy="10306050"/>
            <wp:effectExtent l="0" t="0" r="0" b="0"/>
            <wp:wrapNone/>
            <wp:docPr id="464" name="図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p17.png"/>
                    <pic:cNvPicPr/>
                  </pic:nvPicPr>
                  <pic:blipFill>
                    <a:blip r:embed="rId149">
                      <a:extLst>
                        <a:ext uri="{28A0092B-C50C-407E-A947-70E740481C1C}">
                          <a14:useLocalDpi xmlns:a14="http://schemas.microsoft.com/office/drawing/2010/main" val="0"/>
                        </a:ext>
                      </a:extLst>
                    </a:blip>
                    <a:stretch>
                      <a:fillRect/>
                    </a:stretch>
                  </pic:blipFill>
                  <pic:spPr>
                    <a:xfrm>
                      <a:off x="0" y="0"/>
                      <a:ext cx="7311988" cy="10347386"/>
                    </a:xfrm>
                    <a:prstGeom prst="rect">
                      <a:avLst/>
                    </a:prstGeom>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cs="Times New Roman"/>
          <w:sz w:val="24"/>
          <w:szCs w:val="24"/>
        </w:rPr>
        <w:br w:type="page"/>
      </w:r>
      <w:r>
        <w:rPr>
          <w:rFonts w:ascii="HG丸ｺﾞｼｯｸM-PRO" w:eastAsia="HG丸ｺﾞｼｯｸM-PRO" w:hAnsi="HG丸ｺﾞｼｯｸM-PRO" w:cs="Times New Roman"/>
          <w:noProof/>
          <w:sz w:val="24"/>
          <w:szCs w:val="24"/>
        </w:rPr>
        <w:lastRenderedPageBreak/>
        <w:drawing>
          <wp:anchor distT="0" distB="0" distL="114300" distR="114300" simplePos="0" relativeHeight="252148736" behindDoc="0" locked="0" layoutInCell="1" allowOverlap="1" wp14:anchorId="67C47808" wp14:editId="773DA81E">
            <wp:simplePos x="0" y="0"/>
            <wp:positionH relativeFrom="column">
              <wp:posOffset>-467360</wp:posOffset>
            </wp:positionH>
            <wp:positionV relativeFrom="paragraph">
              <wp:posOffset>-794384</wp:posOffset>
            </wp:positionV>
            <wp:extent cx="7282778" cy="10306048"/>
            <wp:effectExtent l="0" t="0" r="0" b="635"/>
            <wp:wrapNone/>
            <wp:docPr id="465" name="図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p17.png"/>
                    <pic:cNvPicPr/>
                  </pic:nvPicPr>
                  <pic:blipFill>
                    <a:blip r:embed="rId150">
                      <a:extLst>
                        <a:ext uri="{28A0092B-C50C-407E-A947-70E740481C1C}">
                          <a14:useLocalDpi xmlns:a14="http://schemas.microsoft.com/office/drawing/2010/main" val="0"/>
                        </a:ext>
                      </a:extLst>
                    </a:blip>
                    <a:stretch>
                      <a:fillRect/>
                    </a:stretch>
                  </pic:blipFill>
                  <pic:spPr>
                    <a:xfrm>
                      <a:off x="0" y="0"/>
                      <a:ext cx="7282778" cy="10306048"/>
                    </a:xfrm>
                    <a:prstGeom prst="rect">
                      <a:avLst/>
                    </a:prstGeom>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cs="Times New Roman"/>
          <w:sz w:val="24"/>
          <w:szCs w:val="24"/>
        </w:rPr>
        <w:br w:type="page"/>
      </w:r>
      <w:r>
        <w:rPr>
          <w:rFonts w:ascii="HG丸ｺﾞｼｯｸM-PRO" w:eastAsia="HG丸ｺﾞｼｯｸM-PRO" w:hAnsi="HG丸ｺﾞｼｯｸM-PRO" w:cs="Times New Roman"/>
          <w:noProof/>
          <w:sz w:val="24"/>
          <w:szCs w:val="24"/>
        </w:rPr>
        <w:lastRenderedPageBreak/>
        <w:drawing>
          <wp:anchor distT="0" distB="0" distL="114300" distR="114300" simplePos="0" relativeHeight="252149760" behindDoc="0" locked="0" layoutInCell="1" allowOverlap="1" wp14:anchorId="1367763F" wp14:editId="032FFF5F">
            <wp:simplePos x="0" y="0"/>
            <wp:positionH relativeFrom="column">
              <wp:posOffset>-429260</wp:posOffset>
            </wp:positionH>
            <wp:positionV relativeFrom="paragraph">
              <wp:posOffset>-784859</wp:posOffset>
            </wp:positionV>
            <wp:extent cx="7282778" cy="10306048"/>
            <wp:effectExtent l="0" t="0" r="0" b="635"/>
            <wp:wrapNone/>
            <wp:docPr id="466" name="図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p17.png"/>
                    <pic:cNvPicPr/>
                  </pic:nvPicPr>
                  <pic:blipFill>
                    <a:blip r:embed="rId151">
                      <a:extLst>
                        <a:ext uri="{28A0092B-C50C-407E-A947-70E740481C1C}">
                          <a14:useLocalDpi xmlns:a14="http://schemas.microsoft.com/office/drawing/2010/main" val="0"/>
                        </a:ext>
                      </a:extLst>
                    </a:blip>
                    <a:stretch>
                      <a:fillRect/>
                    </a:stretch>
                  </pic:blipFill>
                  <pic:spPr>
                    <a:xfrm>
                      <a:off x="0" y="0"/>
                      <a:ext cx="7282778" cy="10306048"/>
                    </a:xfrm>
                    <a:prstGeom prst="rect">
                      <a:avLst/>
                    </a:prstGeom>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cs="Times New Roman"/>
          <w:sz w:val="24"/>
          <w:szCs w:val="24"/>
        </w:rPr>
        <w:br w:type="page"/>
      </w:r>
      <w:r>
        <w:rPr>
          <w:rFonts w:ascii="HG丸ｺﾞｼｯｸM-PRO" w:eastAsia="HG丸ｺﾞｼｯｸM-PRO" w:hAnsi="HG丸ｺﾞｼｯｸM-PRO" w:cs="Times New Roman"/>
          <w:noProof/>
          <w:sz w:val="24"/>
          <w:szCs w:val="24"/>
        </w:rPr>
        <w:lastRenderedPageBreak/>
        <w:drawing>
          <wp:anchor distT="0" distB="0" distL="114300" distR="114300" simplePos="0" relativeHeight="252150784" behindDoc="0" locked="0" layoutInCell="1" allowOverlap="1" wp14:anchorId="636480A1" wp14:editId="21A78545">
            <wp:simplePos x="0" y="0"/>
            <wp:positionH relativeFrom="column">
              <wp:posOffset>-438785</wp:posOffset>
            </wp:positionH>
            <wp:positionV relativeFrom="paragraph">
              <wp:posOffset>-784861</wp:posOffset>
            </wp:positionV>
            <wp:extent cx="7262587" cy="10277475"/>
            <wp:effectExtent l="0" t="0" r="0" b="0"/>
            <wp:wrapNone/>
            <wp:docPr id="467" name="図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p20.png"/>
                    <pic:cNvPicPr/>
                  </pic:nvPicPr>
                  <pic:blipFill>
                    <a:blip r:embed="rId152">
                      <a:extLst>
                        <a:ext uri="{28A0092B-C50C-407E-A947-70E740481C1C}">
                          <a14:useLocalDpi xmlns:a14="http://schemas.microsoft.com/office/drawing/2010/main" val="0"/>
                        </a:ext>
                      </a:extLst>
                    </a:blip>
                    <a:stretch>
                      <a:fillRect/>
                    </a:stretch>
                  </pic:blipFill>
                  <pic:spPr>
                    <a:xfrm>
                      <a:off x="0" y="0"/>
                      <a:ext cx="7270854" cy="10289174"/>
                    </a:xfrm>
                    <a:prstGeom prst="rect">
                      <a:avLst/>
                    </a:prstGeom>
                  </pic:spPr>
                </pic:pic>
              </a:graphicData>
            </a:graphic>
            <wp14:sizeRelH relativeFrom="margin">
              <wp14:pctWidth>0</wp14:pctWidth>
            </wp14:sizeRelH>
            <wp14:sizeRelV relativeFrom="margin">
              <wp14:pctHeight>0</wp14:pctHeight>
            </wp14:sizeRelV>
          </wp:anchor>
        </w:drawing>
      </w:r>
      <w:r>
        <w:rPr>
          <w:rFonts w:ascii="HG丸ｺﾞｼｯｸM-PRO" w:eastAsia="HG丸ｺﾞｼｯｸM-PRO" w:hAnsi="HG丸ｺﾞｼｯｸM-PRO" w:cs="Times New Roman"/>
          <w:sz w:val="24"/>
          <w:szCs w:val="24"/>
        </w:rPr>
        <w:br w:type="page"/>
      </w:r>
    </w:p>
    <w:p w:rsidR="003C179B" w:rsidRPr="003C179B" w:rsidRDefault="00BB45CD" w:rsidP="003C179B">
      <w:pPr>
        <w:ind w:firstLineChars="100" w:firstLine="240"/>
        <w:rPr>
          <w:rFonts w:ascii="HG丸ｺﾞｼｯｸM-PRO" w:eastAsia="HG丸ｺﾞｼｯｸM-PRO" w:hAnsi="HG丸ｺﾞｼｯｸM-PRO" w:cs="Times New Roman"/>
          <w:sz w:val="24"/>
          <w:szCs w:val="24"/>
        </w:rPr>
      </w:pPr>
      <w:r w:rsidRPr="003C179B">
        <w:rPr>
          <w:rFonts w:ascii="HG丸ｺﾞｼｯｸM-PRO" w:eastAsia="HG丸ｺﾞｼｯｸM-PRO" w:hAnsi="HG丸ｺﾞｼｯｸM-PRO" w:cs="Times New Roman" w:hint="eastAsia"/>
          <w:noProof/>
          <w:sz w:val="24"/>
          <w:szCs w:val="24"/>
        </w:rPr>
        <w:lastRenderedPageBreak/>
        <w:drawing>
          <wp:anchor distT="0" distB="0" distL="114300" distR="114300" simplePos="0" relativeHeight="251829248" behindDoc="0" locked="0" layoutInCell="1" allowOverlap="1" wp14:anchorId="39BD58FE" wp14:editId="300BE902">
            <wp:simplePos x="0" y="0"/>
            <wp:positionH relativeFrom="column">
              <wp:posOffset>-80645</wp:posOffset>
            </wp:positionH>
            <wp:positionV relativeFrom="paragraph">
              <wp:posOffset>-31115</wp:posOffset>
            </wp:positionV>
            <wp:extent cx="1126490" cy="370205"/>
            <wp:effectExtent l="0" t="0" r="0" b="0"/>
            <wp:wrapNone/>
            <wp:docPr id="38" name="図 38" descr="府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府章"/>
                    <pic:cNvPicPr>
                      <a:picLocks noChangeAspect="1" noChangeArrowheads="1"/>
                    </pic:cNvPicPr>
                  </pic:nvPicPr>
                  <pic:blipFill>
                    <a:blip r:embed="rId153" cstate="email">
                      <a:extLst>
                        <a:ext uri="{28A0092B-C50C-407E-A947-70E740481C1C}">
                          <a14:useLocalDpi xmlns:a14="http://schemas.microsoft.com/office/drawing/2010/main"/>
                        </a:ext>
                      </a:extLst>
                    </a:blip>
                    <a:srcRect/>
                    <a:stretch>
                      <a:fillRect/>
                    </a:stretch>
                  </pic:blipFill>
                  <pic:spPr bwMode="auto">
                    <a:xfrm>
                      <a:off x="0" y="0"/>
                      <a:ext cx="1126490" cy="3702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C179B" w:rsidRPr="003C179B" w:rsidRDefault="003C179B" w:rsidP="003C179B">
      <w:pPr>
        <w:ind w:firstLineChars="100" w:firstLine="240"/>
        <w:rPr>
          <w:rFonts w:ascii="HG丸ｺﾞｼｯｸM-PRO" w:eastAsia="HG丸ｺﾞｼｯｸM-PRO" w:hAnsi="HG丸ｺﾞｼｯｸM-PRO" w:cs="Times New Roman"/>
          <w:sz w:val="24"/>
          <w:szCs w:val="24"/>
        </w:rPr>
      </w:pPr>
    </w:p>
    <w:p w:rsidR="003C179B" w:rsidRPr="003C179B" w:rsidRDefault="003C179B" w:rsidP="003C179B">
      <w:pPr>
        <w:ind w:firstLineChars="100" w:firstLine="240"/>
        <w:rPr>
          <w:rFonts w:ascii="HG丸ｺﾞｼｯｸM-PRO" w:eastAsia="HG丸ｺﾞｼｯｸM-PRO" w:hAnsi="HG丸ｺﾞｼｯｸM-PRO" w:cs="Times New Roman"/>
          <w:sz w:val="24"/>
          <w:szCs w:val="24"/>
        </w:rPr>
      </w:pPr>
    </w:p>
    <w:p w:rsidR="003C179B" w:rsidRPr="003C179B" w:rsidRDefault="003C179B" w:rsidP="003C179B">
      <w:pPr>
        <w:ind w:firstLineChars="100" w:firstLine="240"/>
        <w:rPr>
          <w:rFonts w:ascii="HG丸ｺﾞｼｯｸM-PRO" w:eastAsia="HG丸ｺﾞｼｯｸM-PRO" w:hAnsi="HG丸ｺﾞｼｯｸM-PRO" w:cs="Times New Roman"/>
          <w:sz w:val="24"/>
          <w:szCs w:val="24"/>
        </w:rPr>
      </w:pPr>
    </w:p>
    <w:p w:rsidR="003C179B" w:rsidRPr="003C179B" w:rsidRDefault="003C179B" w:rsidP="003C179B">
      <w:pPr>
        <w:ind w:firstLineChars="100" w:firstLine="240"/>
        <w:rPr>
          <w:rFonts w:ascii="HG丸ｺﾞｼｯｸM-PRO" w:eastAsia="HG丸ｺﾞｼｯｸM-PRO" w:hAnsi="HG丸ｺﾞｼｯｸM-PRO" w:cs="Times New Roman"/>
          <w:sz w:val="24"/>
          <w:szCs w:val="24"/>
        </w:rPr>
      </w:pPr>
    </w:p>
    <w:p w:rsidR="003C179B" w:rsidRPr="003C179B" w:rsidRDefault="003C179B" w:rsidP="003C179B">
      <w:pPr>
        <w:ind w:firstLineChars="100" w:firstLine="240"/>
        <w:rPr>
          <w:rFonts w:ascii="HG丸ｺﾞｼｯｸM-PRO" w:eastAsia="HG丸ｺﾞｼｯｸM-PRO" w:hAnsi="HG丸ｺﾞｼｯｸM-PRO" w:cs="Times New Roman"/>
          <w:sz w:val="24"/>
          <w:szCs w:val="24"/>
        </w:rPr>
      </w:pPr>
    </w:p>
    <w:p w:rsidR="003C179B" w:rsidRPr="003C179B" w:rsidRDefault="003C179B" w:rsidP="003C179B">
      <w:pPr>
        <w:ind w:firstLineChars="100" w:firstLine="240"/>
        <w:rPr>
          <w:rFonts w:ascii="HG丸ｺﾞｼｯｸM-PRO" w:eastAsia="HG丸ｺﾞｼｯｸM-PRO" w:hAnsi="HG丸ｺﾞｼｯｸM-PRO" w:cs="Times New Roman"/>
          <w:sz w:val="24"/>
          <w:szCs w:val="24"/>
        </w:rPr>
      </w:pPr>
    </w:p>
    <w:p w:rsidR="003C179B" w:rsidRPr="003C179B" w:rsidRDefault="003C179B" w:rsidP="003C179B">
      <w:pPr>
        <w:ind w:firstLineChars="100" w:firstLine="240"/>
        <w:rPr>
          <w:rFonts w:ascii="HG丸ｺﾞｼｯｸM-PRO" w:eastAsia="HG丸ｺﾞｼｯｸM-PRO" w:hAnsi="HG丸ｺﾞｼｯｸM-PRO" w:cs="Times New Roman"/>
          <w:sz w:val="24"/>
          <w:szCs w:val="24"/>
        </w:rPr>
      </w:pPr>
    </w:p>
    <w:p w:rsidR="003C179B" w:rsidRPr="003C179B" w:rsidRDefault="003C179B" w:rsidP="003C179B">
      <w:pPr>
        <w:ind w:firstLineChars="100" w:firstLine="240"/>
        <w:rPr>
          <w:rFonts w:ascii="HG丸ｺﾞｼｯｸM-PRO" w:eastAsia="HG丸ｺﾞｼｯｸM-PRO" w:hAnsi="HG丸ｺﾞｼｯｸM-PRO" w:cs="Times New Roman"/>
          <w:sz w:val="24"/>
          <w:szCs w:val="24"/>
        </w:rPr>
      </w:pPr>
    </w:p>
    <w:p w:rsidR="003C179B" w:rsidRPr="003C179B" w:rsidRDefault="003C179B" w:rsidP="003C179B">
      <w:pPr>
        <w:ind w:firstLineChars="100" w:firstLine="240"/>
        <w:rPr>
          <w:rFonts w:ascii="HG丸ｺﾞｼｯｸM-PRO" w:eastAsia="HG丸ｺﾞｼｯｸM-PRO" w:hAnsi="HG丸ｺﾞｼｯｸM-PRO" w:cs="Times New Roman"/>
          <w:sz w:val="24"/>
          <w:szCs w:val="24"/>
        </w:rPr>
      </w:pPr>
    </w:p>
    <w:p w:rsidR="003C179B" w:rsidRPr="003C179B" w:rsidRDefault="003C179B" w:rsidP="003C179B">
      <w:pPr>
        <w:ind w:firstLineChars="100" w:firstLine="240"/>
        <w:rPr>
          <w:rFonts w:ascii="HG丸ｺﾞｼｯｸM-PRO" w:eastAsia="HG丸ｺﾞｼｯｸM-PRO" w:hAnsi="HG丸ｺﾞｼｯｸM-PRO" w:cs="Times New Roman"/>
          <w:sz w:val="24"/>
          <w:szCs w:val="24"/>
        </w:rPr>
      </w:pPr>
    </w:p>
    <w:p w:rsidR="003C179B" w:rsidRPr="003C179B" w:rsidRDefault="003C179B" w:rsidP="003C179B">
      <w:pPr>
        <w:ind w:firstLineChars="100" w:firstLine="402"/>
        <w:jc w:val="center"/>
        <w:rPr>
          <w:rFonts w:ascii="HG丸ｺﾞｼｯｸM-PRO" w:eastAsia="HG丸ｺﾞｼｯｸM-PRO" w:hAnsi="HG丸ｺﾞｼｯｸM-PRO" w:cs="Times New Roman"/>
          <w:b/>
          <w:color w:val="002060"/>
          <w:sz w:val="40"/>
          <w:szCs w:val="40"/>
        </w:rPr>
      </w:pPr>
      <w:r w:rsidRPr="003C179B">
        <w:rPr>
          <w:rFonts w:ascii="HG丸ｺﾞｼｯｸM-PRO" w:eastAsia="HG丸ｺﾞｼｯｸM-PRO" w:hAnsi="HG丸ｺﾞｼｯｸM-PRO" w:cs="Times New Roman" w:hint="eastAsia"/>
          <w:b/>
          <w:color w:val="002060"/>
          <w:sz w:val="40"/>
          <w:szCs w:val="40"/>
        </w:rPr>
        <w:t>色覚障がいのある人に配慮した</w:t>
      </w:r>
    </w:p>
    <w:p w:rsidR="003C179B" w:rsidRPr="003C179B" w:rsidRDefault="003C179B" w:rsidP="003C179B">
      <w:pPr>
        <w:ind w:firstLineChars="100" w:firstLine="402"/>
        <w:jc w:val="center"/>
        <w:rPr>
          <w:rFonts w:ascii="HG丸ｺﾞｼｯｸM-PRO" w:eastAsia="HG丸ｺﾞｼｯｸM-PRO" w:hAnsi="HG丸ｺﾞｼｯｸM-PRO" w:cs="Times New Roman"/>
          <w:b/>
          <w:color w:val="FF0000"/>
          <w:sz w:val="40"/>
          <w:szCs w:val="40"/>
        </w:rPr>
      </w:pPr>
      <w:r w:rsidRPr="003C179B">
        <w:rPr>
          <w:rFonts w:ascii="HG丸ｺﾞｼｯｸM-PRO" w:eastAsia="HG丸ｺﾞｼｯｸM-PRO" w:hAnsi="HG丸ｺﾞｼｯｸM-PRO" w:cs="Times New Roman" w:hint="eastAsia"/>
          <w:b/>
          <w:color w:val="002060"/>
          <w:sz w:val="40"/>
          <w:szCs w:val="40"/>
        </w:rPr>
        <w:t>色使いのガイドライン</w:t>
      </w:r>
    </w:p>
    <w:p w:rsidR="003C179B" w:rsidRPr="003C179B" w:rsidRDefault="003C179B" w:rsidP="003C179B">
      <w:pPr>
        <w:ind w:firstLineChars="100" w:firstLine="241"/>
        <w:rPr>
          <w:rFonts w:ascii="HG丸ｺﾞｼｯｸM-PRO" w:eastAsia="HG丸ｺﾞｼｯｸM-PRO" w:hAnsi="HG丸ｺﾞｼｯｸM-PRO" w:cs="Times New Roman"/>
          <w:b/>
          <w:sz w:val="24"/>
          <w:szCs w:val="24"/>
        </w:rPr>
      </w:pPr>
    </w:p>
    <w:p w:rsidR="003C179B" w:rsidRPr="003C179B" w:rsidRDefault="003C179B" w:rsidP="003C179B">
      <w:pPr>
        <w:ind w:firstLineChars="100" w:firstLine="241"/>
        <w:rPr>
          <w:rFonts w:ascii="HG丸ｺﾞｼｯｸM-PRO" w:eastAsia="HG丸ｺﾞｼｯｸM-PRO" w:hAnsi="HG丸ｺﾞｼｯｸM-PRO" w:cs="Times New Roman"/>
          <w:b/>
          <w:sz w:val="24"/>
          <w:szCs w:val="24"/>
        </w:rPr>
      </w:pPr>
    </w:p>
    <w:p w:rsidR="003C179B" w:rsidRPr="003C179B" w:rsidRDefault="003C179B" w:rsidP="003C179B">
      <w:pPr>
        <w:ind w:firstLineChars="100" w:firstLine="241"/>
        <w:rPr>
          <w:rFonts w:ascii="HG丸ｺﾞｼｯｸM-PRO" w:eastAsia="HG丸ｺﾞｼｯｸM-PRO" w:hAnsi="HG丸ｺﾞｼｯｸM-PRO" w:cs="Times New Roman"/>
          <w:b/>
          <w:sz w:val="24"/>
          <w:szCs w:val="24"/>
        </w:rPr>
      </w:pPr>
    </w:p>
    <w:p w:rsidR="003C179B" w:rsidRPr="003C179B" w:rsidRDefault="003C179B" w:rsidP="003C179B">
      <w:pPr>
        <w:ind w:firstLineChars="100" w:firstLine="241"/>
        <w:rPr>
          <w:rFonts w:ascii="HG丸ｺﾞｼｯｸM-PRO" w:eastAsia="HG丸ｺﾞｼｯｸM-PRO" w:hAnsi="HG丸ｺﾞｼｯｸM-PRO" w:cs="Times New Roman"/>
          <w:b/>
          <w:sz w:val="24"/>
          <w:szCs w:val="24"/>
        </w:rPr>
      </w:pPr>
    </w:p>
    <w:p w:rsidR="003C179B" w:rsidRPr="003C179B" w:rsidRDefault="003C179B" w:rsidP="003C179B">
      <w:pPr>
        <w:ind w:firstLineChars="100" w:firstLine="241"/>
        <w:rPr>
          <w:rFonts w:ascii="HG丸ｺﾞｼｯｸM-PRO" w:eastAsia="HG丸ｺﾞｼｯｸM-PRO" w:hAnsi="HG丸ｺﾞｼｯｸM-PRO" w:cs="Times New Roman"/>
          <w:b/>
          <w:sz w:val="24"/>
          <w:szCs w:val="24"/>
        </w:rPr>
      </w:pPr>
    </w:p>
    <w:p w:rsidR="003C179B" w:rsidRPr="003C179B" w:rsidRDefault="003C179B" w:rsidP="003C179B">
      <w:pPr>
        <w:ind w:firstLineChars="100" w:firstLine="241"/>
        <w:rPr>
          <w:rFonts w:ascii="HG丸ｺﾞｼｯｸM-PRO" w:eastAsia="HG丸ｺﾞｼｯｸM-PRO" w:hAnsi="HG丸ｺﾞｼｯｸM-PRO" w:cs="Times New Roman"/>
          <w:b/>
          <w:sz w:val="24"/>
          <w:szCs w:val="24"/>
        </w:rPr>
      </w:pPr>
    </w:p>
    <w:p w:rsidR="003C179B" w:rsidRPr="003C179B" w:rsidRDefault="003C179B" w:rsidP="003C179B">
      <w:pPr>
        <w:ind w:firstLineChars="100" w:firstLine="241"/>
        <w:rPr>
          <w:rFonts w:ascii="HG丸ｺﾞｼｯｸM-PRO" w:eastAsia="HG丸ｺﾞｼｯｸM-PRO" w:hAnsi="HG丸ｺﾞｼｯｸM-PRO" w:cs="Times New Roman"/>
          <w:b/>
          <w:sz w:val="24"/>
          <w:szCs w:val="24"/>
        </w:rPr>
      </w:pPr>
    </w:p>
    <w:p w:rsidR="003C179B" w:rsidRPr="003C179B" w:rsidRDefault="003C179B" w:rsidP="003C179B">
      <w:pPr>
        <w:ind w:firstLineChars="100" w:firstLine="241"/>
        <w:rPr>
          <w:rFonts w:ascii="HG丸ｺﾞｼｯｸM-PRO" w:eastAsia="HG丸ｺﾞｼｯｸM-PRO" w:hAnsi="HG丸ｺﾞｼｯｸM-PRO" w:cs="Times New Roman"/>
          <w:b/>
          <w:sz w:val="24"/>
          <w:szCs w:val="24"/>
        </w:rPr>
      </w:pPr>
    </w:p>
    <w:p w:rsidR="003C179B" w:rsidRPr="003C179B" w:rsidRDefault="003C179B" w:rsidP="003C179B">
      <w:pPr>
        <w:ind w:firstLineChars="100" w:firstLine="241"/>
        <w:rPr>
          <w:rFonts w:ascii="HG丸ｺﾞｼｯｸM-PRO" w:eastAsia="HG丸ｺﾞｼｯｸM-PRO" w:hAnsi="HG丸ｺﾞｼｯｸM-PRO" w:cs="Times New Roman"/>
          <w:b/>
          <w:sz w:val="24"/>
          <w:szCs w:val="24"/>
        </w:rPr>
      </w:pPr>
    </w:p>
    <w:p w:rsidR="003C179B" w:rsidRPr="003C179B" w:rsidRDefault="003C179B" w:rsidP="003C179B">
      <w:pPr>
        <w:ind w:firstLineChars="100" w:firstLine="241"/>
        <w:rPr>
          <w:rFonts w:ascii="HG丸ｺﾞｼｯｸM-PRO" w:eastAsia="HG丸ｺﾞｼｯｸM-PRO" w:hAnsi="HG丸ｺﾞｼｯｸM-PRO" w:cs="Times New Roman"/>
          <w:b/>
          <w:sz w:val="24"/>
          <w:szCs w:val="24"/>
        </w:rPr>
      </w:pPr>
    </w:p>
    <w:p w:rsidR="003C179B" w:rsidRPr="003C179B" w:rsidRDefault="003C179B" w:rsidP="003C179B">
      <w:pPr>
        <w:ind w:firstLineChars="100" w:firstLine="241"/>
        <w:rPr>
          <w:rFonts w:ascii="HG丸ｺﾞｼｯｸM-PRO" w:eastAsia="HG丸ｺﾞｼｯｸM-PRO" w:hAnsi="HG丸ｺﾞｼｯｸM-PRO" w:cs="Times New Roman"/>
          <w:b/>
          <w:sz w:val="24"/>
          <w:szCs w:val="24"/>
        </w:rPr>
      </w:pPr>
    </w:p>
    <w:p w:rsidR="003C179B" w:rsidRPr="003C179B" w:rsidRDefault="003C179B" w:rsidP="003C179B">
      <w:pPr>
        <w:ind w:firstLineChars="100" w:firstLine="241"/>
        <w:rPr>
          <w:rFonts w:ascii="HG丸ｺﾞｼｯｸM-PRO" w:eastAsia="HG丸ｺﾞｼｯｸM-PRO" w:hAnsi="HG丸ｺﾞｼｯｸM-PRO" w:cs="Times New Roman"/>
          <w:b/>
          <w:sz w:val="24"/>
          <w:szCs w:val="24"/>
        </w:rPr>
      </w:pPr>
    </w:p>
    <w:p w:rsidR="003C179B" w:rsidRPr="003C179B" w:rsidRDefault="003C179B" w:rsidP="003C179B">
      <w:pPr>
        <w:ind w:firstLineChars="100" w:firstLine="241"/>
        <w:rPr>
          <w:rFonts w:ascii="HG丸ｺﾞｼｯｸM-PRO" w:eastAsia="HG丸ｺﾞｼｯｸM-PRO" w:hAnsi="HG丸ｺﾞｼｯｸM-PRO" w:cs="Times New Roman"/>
          <w:b/>
          <w:sz w:val="24"/>
          <w:szCs w:val="24"/>
        </w:rPr>
      </w:pPr>
    </w:p>
    <w:p w:rsidR="003C179B" w:rsidRPr="003C179B" w:rsidRDefault="003C179B" w:rsidP="003C179B">
      <w:pPr>
        <w:ind w:firstLineChars="100" w:firstLine="241"/>
        <w:rPr>
          <w:rFonts w:ascii="HG丸ｺﾞｼｯｸM-PRO" w:eastAsia="HG丸ｺﾞｼｯｸM-PRO" w:hAnsi="HG丸ｺﾞｼｯｸM-PRO" w:cs="Times New Roman"/>
          <w:b/>
          <w:sz w:val="24"/>
          <w:szCs w:val="24"/>
        </w:rPr>
      </w:pPr>
    </w:p>
    <w:p w:rsidR="003C179B" w:rsidRPr="003C179B" w:rsidRDefault="003C179B" w:rsidP="003C179B">
      <w:pPr>
        <w:ind w:firstLineChars="100" w:firstLine="361"/>
        <w:jc w:val="center"/>
        <w:rPr>
          <w:rFonts w:ascii="HG丸ｺﾞｼｯｸM-PRO" w:eastAsia="HG丸ｺﾞｼｯｸM-PRO" w:hAnsi="HG丸ｺﾞｼｯｸM-PRO" w:cs="Times New Roman"/>
          <w:b/>
          <w:color w:val="002060"/>
          <w:sz w:val="36"/>
          <w:szCs w:val="36"/>
        </w:rPr>
      </w:pPr>
      <w:r w:rsidRPr="003C179B">
        <w:rPr>
          <w:rFonts w:ascii="HG丸ｺﾞｼｯｸM-PRO" w:eastAsia="HG丸ｺﾞｼｯｸM-PRO" w:hAnsi="HG丸ｺﾞｼｯｸM-PRO" w:cs="Times New Roman" w:hint="eastAsia"/>
          <w:b/>
          <w:color w:val="002060"/>
          <w:sz w:val="36"/>
          <w:szCs w:val="36"/>
        </w:rPr>
        <w:t>平成23年９月</w:t>
      </w:r>
    </w:p>
    <w:p w:rsidR="003C179B" w:rsidRPr="003C179B" w:rsidRDefault="003C179B" w:rsidP="003C179B">
      <w:pPr>
        <w:ind w:firstLineChars="100" w:firstLine="360"/>
        <w:jc w:val="left"/>
        <w:rPr>
          <w:rFonts w:ascii="HG丸ｺﾞｼｯｸM-PRO" w:eastAsia="HG丸ｺﾞｼｯｸM-PRO" w:hAnsi="HG丸ｺﾞｼｯｸM-PRO" w:cs="Times New Roman"/>
          <w:color w:val="002060"/>
          <w:sz w:val="36"/>
          <w:szCs w:val="36"/>
        </w:rPr>
      </w:pPr>
    </w:p>
    <w:p w:rsidR="003C179B" w:rsidRPr="003C179B" w:rsidRDefault="003C179B" w:rsidP="003C179B">
      <w:pPr>
        <w:ind w:firstLineChars="100" w:firstLine="402"/>
        <w:jc w:val="center"/>
        <w:rPr>
          <w:rFonts w:ascii="HG丸ｺﾞｼｯｸM-PRO" w:eastAsia="HG丸ｺﾞｼｯｸM-PRO" w:hAnsi="HG丸ｺﾞｼｯｸM-PRO" w:cs="Times New Roman"/>
          <w:b/>
          <w:color w:val="002060"/>
          <w:sz w:val="40"/>
          <w:szCs w:val="40"/>
        </w:rPr>
      </w:pPr>
      <w:r w:rsidRPr="003C179B">
        <w:rPr>
          <w:rFonts w:ascii="HG丸ｺﾞｼｯｸM-PRO" w:eastAsia="HG丸ｺﾞｼｯｸM-PRO" w:hAnsi="HG丸ｺﾞｼｯｸM-PRO" w:cs="Times New Roman" w:hint="eastAsia"/>
          <w:b/>
          <w:color w:val="002060"/>
          <w:sz w:val="40"/>
          <w:szCs w:val="40"/>
        </w:rPr>
        <w:t>大　　阪　　府</w:t>
      </w:r>
    </w:p>
    <w:p w:rsidR="003C179B" w:rsidRPr="003C179B" w:rsidRDefault="003C179B" w:rsidP="003C179B">
      <w:pPr>
        <w:jc w:val="left"/>
        <w:rPr>
          <w:rFonts w:ascii="ＭＳ ゴシック" w:eastAsia="ＭＳ ゴシック" w:hAnsi="ＭＳ ゴシック" w:cs="Times New Roman"/>
          <w:b/>
          <w:sz w:val="28"/>
          <w:szCs w:val="28"/>
        </w:rPr>
      </w:pPr>
      <w:r w:rsidRPr="003C179B">
        <w:rPr>
          <w:rFonts w:ascii="ＭＳ 明朝" w:eastAsia="ＭＳ 明朝" w:hAnsi="ＭＳ 明朝" w:cs="Times New Roman"/>
          <w:sz w:val="24"/>
          <w:szCs w:val="24"/>
        </w:rPr>
        <w:br w:type="page"/>
      </w:r>
      <w:r w:rsidRPr="003C179B">
        <w:rPr>
          <w:rFonts w:ascii="ＭＳ ゴシック" w:eastAsia="ＭＳ ゴシック" w:hAnsi="ＭＳ ゴシック" w:cs="Times New Roman" w:hint="eastAsia"/>
          <w:b/>
          <w:sz w:val="28"/>
          <w:szCs w:val="28"/>
        </w:rPr>
        <w:lastRenderedPageBreak/>
        <w:t>１　ガイドライン作成の目的</w:t>
      </w:r>
    </w:p>
    <w:p w:rsidR="003C179B" w:rsidRPr="003C179B" w:rsidRDefault="003C179B" w:rsidP="003C179B">
      <w:pPr>
        <w:jc w:val="left"/>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 xml:space="preserve">　　チラシやリーフレット、さらには施設や街中のサイン・案内図などでは、見やすさ、分</w:t>
      </w:r>
    </w:p>
    <w:p w:rsidR="003C179B" w:rsidRPr="003C179B" w:rsidRDefault="003C179B" w:rsidP="003C179B">
      <w:pPr>
        <w:ind w:firstLineChars="100" w:firstLine="24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かりやすさなどの利便性の観点から、色を使った表示が多くなされています。しかしなが</w:t>
      </w:r>
    </w:p>
    <w:p w:rsidR="003C179B" w:rsidRPr="003C179B" w:rsidRDefault="003C179B" w:rsidP="003C179B">
      <w:pPr>
        <w:ind w:firstLineChars="100" w:firstLine="24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ら、色の使い方での配慮が足りないために、色覚障がいのある人にとって、情報が確実に</w:t>
      </w:r>
    </w:p>
    <w:p w:rsidR="003C179B" w:rsidRPr="003C179B" w:rsidRDefault="003C179B" w:rsidP="003C179B">
      <w:pPr>
        <w:ind w:firstLineChars="100" w:firstLine="24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伝わらないことがあります。</w:t>
      </w:r>
    </w:p>
    <w:p w:rsidR="003C179B" w:rsidRPr="003C179B" w:rsidRDefault="003C179B" w:rsidP="003C179B">
      <w:pPr>
        <w:ind w:leftChars="114" w:left="239" w:firstLineChars="100" w:firstLine="24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このガイドラインでは、色覚障がいのある人を含め、より多くの府民の方にとって、見</w:t>
      </w:r>
    </w:p>
    <w:p w:rsidR="003C179B" w:rsidRPr="003C179B" w:rsidRDefault="003C179B" w:rsidP="003C179B">
      <w:pPr>
        <w:ind w:firstLineChars="100" w:firstLine="24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やすく分かりやすい情報を提供するために、配慮すべき事項について解説しています。</w:t>
      </w:r>
    </w:p>
    <w:p w:rsidR="003C179B" w:rsidRPr="003C179B" w:rsidRDefault="003C179B" w:rsidP="003C179B">
      <w:pPr>
        <w:ind w:leftChars="114" w:left="239"/>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今後、府内の公的機関のみならず民間活動においても、色覚障がいのある人に配慮した表</w:t>
      </w:r>
    </w:p>
    <w:p w:rsidR="003C179B" w:rsidRPr="003C179B" w:rsidRDefault="003C179B" w:rsidP="003C179B">
      <w:pPr>
        <w:ind w:leftChars="114" w:left="239"/>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示やデザインに取り組んでいただくため、幅広くこのガイドラインを活用していただきた</w:t>
      </w:r>
    </w:p>
    <w:p w:rsidR="003C179B" w:rsidRPr="003C179B" w:rsidRDefault="003C179B" w:rsidP="003C179B">
      <w:pPr>
        <w:ind w:leftChars="114" w:left="239"/>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いと考えています。</w:t>
      </w: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ゴシック" w:eastAsia="ＭＳ ゴシック" w:hAnsi="ＭＳ ゴシック" w:cs="Times New Roman"/>
          <w:b/>
          <w:sz w:val="28"/>
          <w:szCs w:val="28"/>
        </w:rPr>
      </w:pPr>
      <w:r w:rsidRPr="003C179B">
        <w:rPr>
          <w:rFonts w:ascii="ＭＳ ゴシック" w:eastAsia="ＭＳ ゴシック" w:hAnsi="ＭＳ ゴシック" w:cs="Times New Roman" w:hint="eastAsia"/>
          <w:b/>
          <w:sz w:val="28"/>
          <w:szCs w:val="28"/>
        </w:rPr>
        <w:t>２　色覚障がいの状況</w:t>
      </w:r>
    </w:p>
    <w:p w:rsidR="003C179B" w:rsidRPr="003C179B" w:rsidRDefault="003C179B" w:rsidP="003C179B">
      <w:pPr>
        <w:ind w:firstLineChars="200" w:firstLine="480"/>
        <w:rPr>
          <w:rFonts w:ascii="ＭＳ 明朝" w:eastAsia="ＭＳ 明朝" w:hAnsi="ＭＳ 明朝" w:cs="Times New Roman"/>
          <w:sz w:val="24"/>
          <w:szCs w:val="24"/>
        </w:rPr>
      </w:pPr>
    </w:p>
    <w:p w:rsidR="003C179B" w:rsidRPr="003C179B" w:rsidRDefault="003C179B" w:rsidP="003C179B">
      <w:pPr>
        <w:ind w:firstLineChars="200" w:firstLine="48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情報受信におけるハンディキャップの一種に、色覚障がいがあります。人間の目の中で、</w:t>
      </w:r>
    </w:p>
    <w:p w:rsidR="003C179B" w:rsidRPr="003C179B" w:rsidRDefault="003C179B" w:rsidP="003C179B">
      <w:pPr>
        <w:ind w:firstLineChars="100" w:firstLine="24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重要な働きをするのが網膜です。その網膜の視細胞に錐体（すいたい）と呼ばれるものが</w:t>
      </w:r>
    </w:p>
    <w:p w:rsidR="003C179B" w:rsidRPr="003C179B" w:rsidRDefault="003C179B" w:rsidP="003C179B">
      <w:pPr>
        <w:ind w:firstLineChars="100" w:firstLine="24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あり、これが色を見分ける働きを担っています。錐体には、「赤錐体、緑錐体、青錐体」の</w:t>
      </w:r>
    </w:p>
    <w:p w:rsidR="003C179B" w:rsidRPr="003C179B" w:rsidRDefault="003C179B" w:rsidP="003C179B">
      <w:pPr>
        <w:ind w:firstLineChars="100" w:firstLine="24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3種類があり、これらがそれぞれ赤・緑・青の光の3原色を感じる機能を持っています。</w:t>
      </w:r>
    </w:p>
    <w:p w:rsidR="003C179B" w:rsidRPr="003C179B" w:rsidRDefault="003C179B" w:rsidP="003C179B">
      <w:pPr>
        <w:ind w:firstLineChars="100" w:firstLine="24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これら錐体に異常があると、一般とは異なる色の感じ方をすることになり、色覚障がいと</w:t>
      </w:r>
    </w:p>
    <w:p w:rsidR="003C179B" w:rsidRPr="003C179B" w:rsidRDefault="003C179B" w:rsidP="003C179B">
      <w:pPr>
        <w:ind w:firstLineChars="100" w:firstLine="24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されます。</w:t>
      </w:r>
    </w:p>
    <w:p w:rsidR="003C179B" w:rsidRPr="003C179B" w:rsidRDefault="003C179B" w:rsidP="003C179B">
      <w:pPr>
        <w:ind w:firstLineChars="200" w:firstLine="48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色覚障がいは、日本人男性の約20人に1人（約5％）、女性で約500人に1人（約0.2%）</w:t>
      </w:r>
    </w:p>
    <w:p w:rsidR="003C179B" w:rsidRPr="003C179B" w:rsidRDefault="003C179B" w:rsidP="003C179B">
      <w:pPr>
        <w:ind w:firstLineChars="100" w:firstLine="24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の割合で現われます（参考：日本眼科学会ホームページ）。国内には、約320万人の色覚障</w:t>
      </w:r>
    </w:p>
    <w:p w:rsidR="003C179B" w:rsidRPr="003C179B" w:rsidRDefault="003C179B" w:rsidP="003C179B">
      <w:pPr>
        <w:ind w:firstLineChars="100" w:firstLine="24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がいのある人がいると言われています。</w:t>
      </w:r>
    </w:p>
    <w:p w:rsidR="003C179B" w:rsidRPr="003C179B" w:rsidRDefault="003C179B" w:rsidP="003C179B">
      <w:pPr>
        <w:ind w:firstLineChars="100" w:firstLine="240"/>
        <w:rPr>
          <w:rFonts w:ascii="ＭＳ 明朝" w:eastAsia="ＭＳ 明朝" w:hAnsi="ＭＳ 明朝" w:cs="Times New Roman"/>
          <w:sz w:val="24"/>
          <w:szCs w:val="24"/>
        </w:rPr>
      </w:pPr>
    </w:p>
    <w:p w:rsidR="003C179B" w:rsidRPr="003C179B" w:rsidRDefault="003C179B" w:rsidP="003C179B">
      <w:pPr>
        <w:ind w:firstLineChars="200" w:firstLine="48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色覚障がいにはいくつかの種類があります。</w:t>
      </w:r>
    </w:p>
    <w:p w:rsidR="003C179B" w:rsidRPr="003C179B" w:rsidRDefault="003C179B" w:rsidP="003C179B">
      <w:pPr>
        <w:ind w:leftChars="114" w:left="239" w:firstLineChars="100" w:firstLine="24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 xml:space="preserve">　・赤を感じる視細胞に異常があるのを「１型」といい、色覚障がい全体の約２５％</w:t>
      </w:r>
    </w:p>
    <w:p w:rsidR="003C179B" w:rsidRPr="003C179B" w:rsidRDefault="003C179B" w:rsidP="003C179B">
      <w:pPr>
        <w:ind w:firstLineChars="200" w:firstLine="48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 xml:space="preserve">　・緑を感じる視細胞に異常があるのを「２型」といい、色覚障がい全体の約７５％</w:t>
      </w:r>
    </w:p>
    <w:p w:rsidR="003C179B" w:rsidRPr="003C179B" w:rsidRDefault="003C179B" w:rsidP="003C179B">
      <w:pPr>
        <w:ind w:firstLineChars="200" w:firstLine="48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この両者は赤から緑への波長域の色差が感じにくくなり、見え方としては近いものにな</w:t>
      </w:r>
    </w:p>
    <w:p w:rsidR="003C179B" w:rsidRPr="003C179B" w:rsidRDefault="003C179B" w:rsidP="003C179B">
      <w:pPr>
        <w:ind w:firstLineChars="100" w:firstLine="24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ります。このパターンの色覚障がいは、以前は「赤緑色盲」と呼ばれていました。なお、</w:t>
      </w:r>
    </w:p>
    <w:p w:rsidR="003C179B" w:rsidRPr="003C179B" w:rsidRDefault="003C179B" w:rsidP="003C179B">
      <w:pPr>
        <w:ind w:firstLineChars="100" w:firstLine="24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青を感じる視細胞に異常がある場合は「３型」とされます。</w:t>
      </w:r>
    </w:p>
    <w:p w:rsidR="003C179B" w:rsidRPr="003C179B" w:rsidRDefault="003C179B" w:rsidP="003C179B">
      <w:pPr>
        <w:ind w:firstLineChars="200" w:firstLine="48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これら３つの型には「１型２色覚」、「２型３色覚」など、さらに細分化されます。（※人</w:t>
      </w:r>
    </w:p>
    <w:p w:rsidR="003C179B" w:rsidRPr="003C179B" w:rsidRDefault="003C179B" w:rsidP="003C179B">
      <w:pPr>
        <w:ind w:firstLineChars="100" w:firstLine="24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間の目の赤・緑・青を感じる機能のいずれか1種類を失っているものを「２色覚」、いずれ</w:t>
      </w:r>
    </w:p>
    <w:p w:rsidR="003C179B" w:rsidRPr="003C179B" w:rsidRDefault="003C179B" w:rsidP="003C179B">
      <w:pPr>
        <w:ind w:firstLineChars="100" w:firstLine="24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か1種類の機能が低下している場合（以前は「色弱」と呼ばれていました）を「異常３色</w:t>
      </w:r>
    </w:p>
    <w:p w:rsidR="003C179B" w:rsidRPr="003C179B" w:rsidRDefault="003C179B" w:rsidP="003C179B">
      <w:pPr>
        <w:ind w:firstLineChars="100" w:firstLine="24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覚」といいます。）なお、２つ以上の錐体が機能しない人は全く色を識別できなくなり、以</w:t>
      </w:r>
    </w:p>
    <w:p w:rsidR="003C179B" w:rsidRPr="003C179B" w:rsidRDefault="003C179B" w:rsidP="003C179B">
      <w:pPr>
        <w:ind w:firstLineChars="100" w:firstLine="24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前は「全色盲」、今日では「１色覚」と呼ばれている色覚障がいです。</w:t>
      </w:r>
    </w:p>
    <w:p w:rsidR="003C179B" w:rsidRPr="003C179B" w:rsidRDefault="003C179B" w:rsidP="003C179B">
      <w:pPr>
        <w:ind w:firstLineChars="100" w:firstLine="24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詳しくは１３ページを参照してださい。</w:t>
      </w:r>
    </w:p>
    <w:p w:rsidR="003C179B" w:rsidRPr="003C179B" w:rsidRDefault="003C179B" w:rsidP="003C179B">
      <w:pPr>
        <w:ind w:firstLineChars="200" w:firstLine="48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※色の識別がしにくい方の呼称には様々な言葉が使われていますが、このガイドライン</w:t>
      </w:r>
    </w:p>
    <w:p w:rsidR="003C179B" w:rsidRPr="003C179B" w:rsidRDefault="003C179B" w:rsidP="003C179B">
      <w:pPr>
        <w:ind w:firstLineChars="300" w:firstLine="72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では「色覚障がい」を使用しています。</w:t>
      </w:r>
    </w:p>
    <w:p w:rsidR="003C179B" w:rsidRPr="003C179B" w:rsidRDefault="003C179B" w:rsidP="003C179B">
      <w:pPr>
        <w:ind w:firstLineChars="100" w:firstLine="240"/>
        <w:rPr>
          <w:rFonts w:ascii="ＭＳ ゴシック" w:eastAsia="ＭＳ ゴシック" w:hAnsi="ＭＳ ゴシック" w:cs="Times New Roman"/>
          <w:b/>
          <w:sz w:val="24"/>
          <w:szCs w:val="24"/>
        </w:rPr>
      </w:pPr>
      <w:r w:rsidRPr="003C179B">
        <w:rPr>
          <w:rFonts w:ascii="ＭＳ 明朝" w:eastAsia="ＭＳ 明朝" w:hAnsi="ＭＳ 明朝" w:cs="Times New Roman"/>
          <w:sz w:val="24"/>
          <w:szCs w:val="24"/>
        </w:rPr>
        <w:br w:type="page"/>
      </w:r>
      <w:r w:rsidRPr="003C179B">
        <w:rPr>
          <w:rFonts w:ascii="ＭＳ ゴシック" w:eastAsia="ＭＳ ゴシック" w:hAnsi="ＭＳ ゴシック" w:cs="Times New Roman" w:hint="eastAsia"/>
          <w:b/>
          <w:sz w:val="28"/>
          <w:szCs w:val="24"/>
        </w:rPr>
        <w:lastRenderedPageBreak/>
        <w:t>３　色覚障がいのある人にはどのように色が見えるか</w:t>
      </w:r>
    </w:p>
    <w:p w:rsidR="003C179B" w:rsidRPr="003C179B" w:rsidRDefault="003C179B" w:rsidP="003C179B">
      <w:pPr>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 xml:space="preserve">　　色覚障がいのある人にとって「赤と緑」、「青と紫」、「深緑と茶色」、「水色とピンク」な</w:t>
      </w:r>
    </w:p>
    <w:p w:rsidR="003C179B" w:rsidRPr="003C179B" w:rsidRDefault="003C179B" w:rsidP="003C179B">
      <w:pPr>
        <w:ind w:firstLineChars="100" w:firstLine="24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どが識別しにくい色の組み合わせです。</w:t>
      </w:r>
    </w:p>
    <w:p w:rsidR="003C179B" w:rsidRPr="003C179B" w:rsidRDefault="003C179B" w:rsidP="003C179B">
      <w:pPr>
        <w:ind w:firstLineChars="200" w:firstLine="48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また、彩度の高い色に比べて、「灰色と淡い水色」、「灰色と淡い緑」などのような彩度の</w:t>
      </w:r>
    </w:p>
    <w:p w:rsidR="003C179B" w:rsidRPr="003C179B" w:rsidRDefault="003C179B" w:rsidP="003C179B">
      <w:pPr>
        <w:ind w:firstLineChars="100" w:firstLine="24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低い色の組み合わせは、識別がより困難になります。</w:t>
      </w:r>
    </w:p>
    <w:p w:rsidR="003C179B" w:rsidRPr="003C179B" w:rsidRDefault="003C179B" w:rsidP="003C179B">
      <w:pPr>
        <w:ind w:firstLineChars="200" w:firstLine="48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※彩度とはそれぞれの色で、白・灰色・黒色の混ざっている度合を言い、これらの色が</w:t>
      </w:r>
    </w:p>
    <w:p w:rsidR="003C179B" w:rsidRPr="003C179B" w:rsidRDefault="003C179B" w:rsidP="003C179B">
      <w:pPr>
        <w:ind w:firstLineChars="300" w:firstLine="72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混ざらないほど彩度は高くなります。</w:t>
      </w:r>
    </w:p>
    <w:p w:rsidR="003C179B" w:rsidRPr="003C179B" w:rsidRDefault="003C179B" w:rsidP="003C179B">
      <w:pPr>
        <w:rPr>
          <w:rFonts w:ascii="ＭＳ 明朝" w:eastAsia="ＭＳ 明朝" w:hAnsi="ＭＳ 明朝" w:cs="Times New Roman"/>
          <w:color w:val="002060"/>
          <w:sz w:val="24"/>
          <w:szCs w:val="24"/>
        </w:rPr>
      </w:pPr>
    </w:p>
    <w:p w:rsidR="003C179B" w:rsidRPr="003C179B" w:rsidRDefault="003C179B" w:rsidP="003C179B">
      <w:pPr>
        <w:rPr>
          <w:rFonts w:ascii="ＭＳ ゴシック" w:eastAsia="ＭＳ ゴシック" w:hAnsi="ＭＳ ゴシック" w:cs="Times New Roman"/>
          <w:sz w:val="24"/>
          <w:szCs w:val="24"/>
        </w:rPr>
      </w:pPr>
      <w:r w:rsidRPr="003C179B">
        <w:rPr>
          <w:rFonts w:ascii="ＭＳ ゴシック" w:eastAsia="ＭＳ ゴシック" w:hAnsi="ＭＳ ゴシック" w:cs="Times New Roman" w:hint="eastAsia"/>
          <w:sz w:val="24"/>
          <w:szCs w:val="24"/>
        </w:rPr>
        <w:t>【色覚障がいのある人の見え方】</w:t>
      </w:r>
    </w:p>
    <w:p w:rsidR="003C179B" w:rsidRPr="003C179B" w:rsidRDefault="003C179B" w:rsidP="003C179B">
      <w:pPr>
        <w:rPr>
          <w:rFonts w:ascii="ＭＳ ゴシック" w:eastAsia="ＭＳ ゴシック" w:hAnsi="ＭＳ ゴシック" w:cs="Times New Roman"/>
          <w:color w:val="000000"/>
          <w:sz w:val="24"/>
          <w:szCs w:val="24"/>
        </w:rPr>
      </w:pPr>
      <w:r w:rsidRPr="003C179B">
        <w:rPr>
          <w:rFonts w:ascii="ＭＳ ゴシック" w:eastAsia="ＭＳ ゴシック" w:hAnsi="ＭＳ ゴシック" w:cs="Times New Roman" w:hint="eastAsia"/>
          <w:sz w:val="24"/>
          <w:szCs w:val="24"/>
        </w:rPr>
        <w:t>○色覚障がいのある人の見え方の一例　①</w:t>
      </w:r>
      <w:r w:rsidRPr="003C179B">
        <w:rPr>
          <w:rFonts w:ascii="ＭＳ ゴシック" w:eastAsia="ＭＳ ゴシック" w:hAnsi="ＭＳ ゴシック" w:cs="Times New Roman" w:hint="eastAsia"/>
          <w:color w:val="000000"/>
          <w:sz w:val="24"/>
          <w:szCs w:val="24"/>
        </w:rPr>
        <w:t>（見分けにくい色の組み合わせの例）</w:t>
      </w:r>
    </w:p>
    <w:p w:rsidR="003C179B" w:rsidRPr="003C179B" w:rsidRDefault="003C179B" w:rsidP="003C179B">
      <w:pPr>
        <w:rPr>
          <w:rFonts w:ascii="ＭＳ 明朝" w:eastAsia="ＭＳ 明朝" w:hAnsi="ＭＳ 明朝" w:cs="Times New Roman"/>
          <w:sz w:val="24"/>
          <w:szCs w:val="24"/>
        </w:rPr>
      </w:pPr>
      <w:r w:rsidRPr="003C179B">
        <w:rPr>
          <w:rFonts w:ascii="ＭＳ 明朝" w:eastAsia="ＭＳ 明朝" w:hAnsi="ＭＳ 明朝" w:cs="Times New Roman" w:hint="eastAsia"/>
          <w:noProof/>
          <w:sz w:val="24"/>
          <w:szCs w:val="24"/>
        </w:rPr>
        <mc:AlternateContent>
          <mc:Choice Requires="wps">
            <w:drawing>
              <wp:anchor distT="0" distB="0" distL="114300" distR="114300" simplePos="0" relativeHeight="251837440" behindDoc="0" locked="0" layoutInCell="1" allowOverlap="1" wp14:anchorId="53F6B84F" wp14:editId="3B098C96">
                <wp:simplePos x="0" y="0"/>
                <wp:positionH relativeFrom="column">
                  <wp:posOffset>280670</wp:posOffset>
                </wp:positionH>
                <wp:positionV relativeFrom="paragraph">
                  <wp:posOffset>213995</wp:posOffset>
                </wp:positionV>
                <wp:extent cx="1548765" cy="160020"/>
                <wp:effectExtent l="0" t="1905" r="0" b="0"/>
                <wp:wrapNone/>
                <wp:docPr id="267" name="正方形/長方形 2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48765" cy="160020"/>
                        </a:xfrm>
                        <a:prstGeom prst="rect">
                          <a:avLst/>
                        </a:prstGeom>
                        <a:solidFill>
                          <a:srgbClr val="FFFFFF"/>
                        </a:solidFill>
                        <a:ln>
                          <a:noFill/>
                        </a:ln>
                        <a:extLst>
                          <a:ext uri="{91240B29-F687-4F45-9708-019B960494DF}">
                            <a14:hiddenLine xmlns:a14="http://schemas.microsoft.com/office/drawing/2010/main" w="9525">
                              <a:solidFill>
                                <a:srgbClr val="002060"/>
                              </a:solidFill>
                              <a:miter lim="800000"/>
                              <a:headEnd/>
                              <a:tailEnd/>
                            </a14:hiddenLine>
                          </a:ext>
                        </a:extLst>
                      </wps:spPr>
                      <wps:txbx>
                        <w:txbxContent>
                          <w:p w:rsidR="003E3474" w:rsidRPr="00FE122A" w:rsidRDefault="003E3474" w:rsidP="003C179B">
                            <w:pPr>
                              <w:ind w:firstLineChars="50" w:firstLine="70"/>
                              <w:rPr>
                                <w:rFonts w:ascii="ＭＳ ゴシック" w:eastAsia="ＭＳ ゴシック" w:hAnsi="ＭＳ ゴシック"/>
                                <w:color w:val="000000"/>
                                <w:sz w:val="14"/>
                              </w:rPr>
                            </w:pPr>
                            <w:r w:rsidRPr="00FE122A">
                              <w:rPr>
                                <w:rFonts w:ascii="ＭＳ ゴシック" w:eastAsia="ＭＳ ゴシック" w:hAnsi="ＭＳ ゴシック" w:hint="eastAsia"/>
                                <w:color w:val="000000"/>
                                <w:sz w:val="14"/>
                              </w:rPr>
                              <w:t xml:space="preserve">青　　　</w:t>
                            </w:r>
                            <w:r>
                              <w:rPr>
                                <w:rFonts w:ascii="ＭＳ ゴシック" w:eastAsia="ＭＳ ゴシック" w:hAnsi="ＭＳ ゴシック" w:hint="eastAsia"/>
                                <w:color w:val="000000"/>
                                <w:sz w:val="14"/>
                              </w:rPr>
                              <w:t>紫　　　 水色　 ピンク</w:t>
                            </w:r>
                          </w:p>
                        </w:txbxContent>
                      </wps:txbx>
                      <wps:bodyPr rot="0" vert="horz" wrap="square" lIns="81360" tIns="360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3F6B84F" id="正方形/長方形 267" o:spid="_x0000_s1031" style="position:absolute;left:0;text-align:left;margin-left:22.1pt;margin-top:16.85pt;width:121.95pt;height:12.6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" stroked="f" strokecolor="#002060">
                <v:textbox inset="2.26mm,.1mm,5.85pt,.7pt">
                  <w:txbxContent>
                    <w:p w:rsidR="003E3474" w:rsidRPr="00FE122A" w:rsidRDefault="003E3474" w:rsidP="003C179B">
                      <w:pPr>
                        <w:ind w:firstLineChars="50" w:firstLine="70"/>
                        <w:rPr>
                          <w:rFonts w:ascii="ＭＳ ゴシック" w:eastAsia="ＭＳ ゴシック" w:hAnsi="ＭＳ ゴシック"/>
                          <w:color w:val="000000"/>
                          <w:sz w:val="14"/>
                        </w:rPr>
                      </w:pPr>
                      <w:r w:rsidRPr="00FE122A">
                        <w:rPr>
                          <w:rFonts w:ascii="ＭＳ ゴシック" w:eastAsia="ＭＳ ゴシック" w:hAnsi="ＭＳ ゴシック" w:hint="eastAsia"/>
                          <w:color w:val="000000"/>
                          <w:sz w:val="14"/>
                        </w:rPr>
                        <w:t xml:space="preserve">青　　　</w:t>
                      </w:r>
                      <w:r>
                        <w:rPr>
                          <w:rFonts w:ascii="ＭＳ ゴシック" w:eastAsia="ＭＳ ゴシック" w:hAnsi="ＭＳ ゴシック" w:hint="eastAsia"/>
                          <w:color w:val="000000"/>
                          <w:sz w:val="14"/>
                        </w:rPr>
                        <w:t>紫　　　 水色　 ピンク</w:t>
                      </w:r>
                    </w:p>
                  </w:txbxContent>
                </v:textbox>
              </v:rect>
            </w:pict>
          </mc:Fallback>
        </mc:AlternateContent>
      </w:r>
      <w:r w:rsidRPr="003C179B">
        <w:rPr>
          <w:rFonts w:ascii="ＭＳ 明朝" w:eastAsia="ＭＳ 明朝" w:hAnsi="ＭＳ 明朝" w:cs="Times New Roman" w:hint="eastAsia"/>
          <w:noProof/>
          <w:sz w:val="24"/>
          <w:szCs w:val="24"/>
        </w:rPr>
        <mc:AlternateContent>
          <mc:Choice Requires="wps">
            <w:drawing>
              <wp:anchor distT="0" distB="0" distL="114300" distR="114300" simplePos="0" relativeHeight="251838464" behindDoc="0" locked="0" layoutInCell="1" allowOverlap="1" wp14:anchorId="786320D1" wp14:editId="0DEEF953">
                <wp:simplePos x="0" y="0"/>
                <wp:positionH relativeFrom="column">
                  <wp:posOffset>2341880</wp:posOffset>
                </wp:positionH>
                <wp:positionV relativeFrom="paragraph">
                  <wp:posOffset>213995</wp:posOffset>
                </wp:positionV>
                <wp:extent cx="1548765" cy="160020"/>
                <wp:effectExtent l="0" t="1905" r="4445" b="0"/>
                <wp:wrapNone/>
                <wp:docPr id="266" name="正方形/長方形 2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48765" cy="160020"/>
                        </a:xfrm>
                        <a:prstGeom prst="rect">
                          <a:avLst/>
                        </a:prstGeom>
                        <a:solidFill>
                          <a:srgbClr val="FFFFFF"/>
                        </a:solidFill>
                        <a:ln>
                          <a:noFill/>
                        </a:ln>
                        <a:extLst>
                          <a:ext uri="{91240B29-F687-4F45-9708-019B960494DF}">
                            <a14:hiddenLine xmlns:a14="http://schemas.microsoft.com/office/drawing/2010/main" w="9525">
                              <a:solidFill>
                                <a:srgbClr val="002060"/>
                              </a:solidFill>
                              <a:miter lim="800000"/>
                              <a:headEnd/>
                              <a:tailEnd/>
                            </a14:hiddenLine>
                          </a:ext>
                        </a:extLst>
                      </wps:spPr>
                      <wps:txbx>
                        <w:txbxContent>
                          <w:p w:rsidR="003E3474" w:rsidRPr="00FE122A" w:rsidRDefault="003E3474" w:rsidP="003C179B">
                            <w:pPr>
                              <w:ind w:firstLineChars="50" w:firstLine="70"/>
                              <w:rPr>
                                <w:rFonts w:ascii="ＭＳ ゴシック" w:eastAsia="ＭＳ ゴシック" w:hAnsi="ＭＳ ゴシック"/>
                                <w:color w:val="000000"/>
                                <w:sz w:val="14"/>
                              </w:rPr>
                            </w:pPr>
                            <w:r w:rsidRPr="00FE122A">
                              <w:rPr>
                                <w:rFonts w:ascii="ＭＳ ゴシック" w:eastAsia="ＭＳ ゴシック" w:hAnsi="ＭＳ ゴシック" w:hint="eastAsia"/>
                                <w:color w:val="000000"/>
                                <w:sz w:val="14"/>
                              </w:rPr>
                              <w:t xml:space="preserve">青　　　</w:t>
                            </w:r>
                            <w:r>
                              <w:rPr>
                                <w:rFonts w:ascii="ＭＳ ゴシック" w:eastAsia="ＭＳ ゴシック" w:hAnsi="ＭＳ ゴシック" w:hint="eastAsia"/>
                                <w:color w:val="000000"/>
                                <w:sz w:val="14"/>
                              </w:rPr>
                              <w:t>紫　　　 水色　 ピンク</w:t>
                            </w:r>
                          </w:p>
                        </w:txbxContent>
                      </wps:txbx>
                      <wps:bodyPr rot="0" vert="horz" wrap="square" lIns="81360" tIns="360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6320D1" id="正方形/長方形 266" o:spid="_x0000_s1032" style="position:absolute;left:0;text-align:left;margin-left:184.4pt;margin-top:16.85pt;width:121.95pt;height:12.6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" stroked="f" strokecolor="#002060">
                <v:textbox inset="2.26mm,.1mm,5.85pt,.7pt">
                  <w:txbxContent>
                    <w:p w:rsidR="003E3474" w:rsidRPr="00FE122A" w:rsidRDefault="003E3474" w:rsidP="003C179B">
                      <w:pPr>
                        <w:ind w:firstLineChars="50" w:firstLine="70"/>
                        <w:rPr>
                          <w:rFonts w:ascii="ＭＳ ゴシック" w:eastAsia="ＭＳ ゴシック" w:hAnsi="ＭＳ ゴシック"/>
                          <w:color w:val="000000"/>
                          <w:sz w:val="14"/>
                        </w:rPr>
                      </w:pPr>
                      <w:r w:rsidRPr="00FE122A">
                        <w:rPr>
                          <w:rFonts w:ascii="ＭＳ ゴシック" w:eastAsia="ＭＳ ゴシック" w:hAnsi="ＭＳ ゴシック" w:hint="eastAsia"/>
                          <w:color w:val="000000"/>
                          <w:sz w:val="14"/>
                        </w:rPr>
                        <w:t xml:space="preserve">青　　　</w:t>
                      </w:r>
                      <w:r>
                        <w:rPr>
                          <w:rFonts w:ascii="ＭＳ ゴシック" w:eastAsia="ＭＳ ゴシック" w:hAnsi="ＭＳ ゴシック" w:hint="eastAsia"/>
                          <w:color w:val="000000"/>
                          <w:sz w:val="14"/>
                        </w:rPr>
                        <w:t>紫　　　 水色　 ピンク</w:t>
                      </w:r>
                    </w:p>
                  </w:txbxContent>
                </v:textbox>
              </v:rect>
            </w:pict>
          </mc:Fallback>
        </mc:AlternateContent>
      </w:r>
      <w:r w:rsidRPr="003C179B">
        <w:rPr>
          <w:rFonts w:ascii="ＭＳ 明朝" w:eastAsia="ＭＳ 明朝" w:hAnsi="ＭＳ 明朝" w:cs="Times New Roman" w:hint="eastAsia"/>
          <w:noProof/>
          <w:sz w:val="24"/>
          <w:szCs w:val="24"/>
        </w:rPr>
        <mc:AlternateContent>
          <mc:Choice Requires="wps">
            <w:drawing>
              <wp:anchor distT="0" distB="0" distL="114300" distR="114300" simplePos="0" relativeHeight="251767808" behindDoc="0" locked="0" layoutInCell="1" allowOverlap="1" wp14:anchorId="23DFA152" wp14:editId="553C9B28">
                <wp:simplePos x="0" y="0"/>
                <wp:positionH relativeFrom="column">
                  <wp:posOffset>2100580</wp:posOffset>
                </wp:positionH>
                <wp:positionV relativeFrom="paragraph">
                  <wp:posOffset>17145</wp:posOffset>
                </wp:positionV>
                <wp:extent cx="2227580" cy="196850"/>
                <wp:effectExtent l="0" t="0" r="0" b="0"/>
                <wp:wrapNone/>
                <wp:docPr id="265" name="正方形/長方形 2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27580" cy="196850"/>
                        </a:xfrm>
                        <a:prstGeom prst="rect">
                          <a:avLst/>
                        </a:prstGeom>
                        <a:solidFill>
                          <a:srgbClr val="FFFFFF"/>
                        </a:solidFill>
                        <a:ln>
                          <a:noFill/>
                        </a:ln>
                        <a:extLst>
                          <a:ext uri="{91240B29-F687-4F45-9708-019B960494DF}">
                            <a14:hiddenLine xmlns:a14="http://schemas.microsoft.com/office/drawing/2010/main" w="9525">
                              <a:solidFill>
                                <a:srgbClr val="002060"/>
                              </a:solidFill>
                              <a:miter lim="800000"/>
                              <a:headEnd/>
                              <a:tailEnd/>
                            </a14:hiddenLine>
                          </a:ext>
                        </a:extLst>
                      </wps:spPr>
                      <wps:txbx>
                        <w:txbxContent>
                          <w:p w:rsidR="003E3474" w:rsidRPr="00FC2BC5" w:rsidRDefault="003E3474" w:rsidP="003C179B">
                            <w:pPr>
                              <w:rPr>
                                <w:rFonts w:ascii="ＭＳ ゴシック" w:eastAsia="ＭＳ ゴシック" w:hAnsi="ＭＳ ゴシック"/>
                                <w:color w:val="000000"/>
                              </w:rPr>
                            </w:pPr>
                            <w:r w:rsidRPr="00FC2BC5">
                              <w:rPr>
                                <w:rFonts w:ascii="ＭＳ ゴシック" w:eastAsia="ＭＳ ゴシック" w:hAnsi="ＭＳ ゴシック" w:hint="eastAsia"/>
                                <w:color w:val="000000"/>
                              </w:rPr>
                              <w:t>色覚障がいのある人の見え方</w:t>
                            </w:r>
                            <w:r>
                              <w:rPr>
                                <w:rFonts w:ascii="ＭＳ ゴシック" w:eastAsia="ＭＳ ゴシック" w:hAnsi="ＭＳ ゴシック" w:hint="eastAsia"/>
                                <w:color w:val="000000"/>
                              </w:rPr>
                              <w:t>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3DFA152" id="正方形/長方形 265" o:spid="_x0000_s1033" style="position:absolute;left:0;text-align:left;margin-left:165.4pt;margin-top:1.35pt;width:175.4pt;height:15.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" stroked="f" strokecolor="#002060">
                <v:textbox inset="5.85pt,.7pt,5.85pt,.7pt">
                  <w:txbxContent>
                    <w:p w:rsidR="003E3474" w:rsidRPr="00FC2BC5" w:rsidRDefault="003E3474" w:rsidP="003C179B">
                      <w:pPr>
                        <w:rPr>
                          <w:rFonts w:ascii="ＭＳ ゴシック" w:eastAsia="ＭＳ ゴシック" w:hAnsi="ＭＳ ゴシック"/>
                          <w:color w:val="000000"/>
                        </w:rPr>
                      </w:pPr>
                      <w:r w:rsidRPr="00FC2BC5">
                        <w:rPr>
                          <w:rFonts w:ascii="ＭＳ ゴシック" w:eastAsia="ＭＳ ゴシック" w:hAnsi="ＭＳ ゴシック" w:hint="eastAsia"/>
                          <w:color w:val="000000"/>
                        </w:rPr>
                        <w:t>色覚障がいのある人の見え方</w:t>
                      </w:r>
                      <w:r>
                        <w:rPr>
                          <w:rFonts w:ascii="ＭＳ ゴシック" w:eastAsia="ＭＳ ゴシック" w:hAnsi="ＭＳ ゴシック" w:hint="eastAsia"/>
                          <w:color w:val="000000"/>
                        </w:rPr>
                        <w:t>例</w:t>
                      </w:r>
                    </w:p>
                  </w:txbxContent>
                </v:textbox>
              </v:rect>
            </w:pict>
          </mc:Fallback>
        </mc:AlternateContent>
      </w:r>
      <w:r w:rsidRPr="003C179B">
        <w:rPr>
          <w:rFonts w:ascii="ＭＳ 明朝" w:eastAsia="ＭＳ 明朝" w:hAnsi="ＭＳ 明朝" w:cs="Times New Roman" w:hint="eastAsia"/>
          <w:noProof/>
          <w:sz w:val="24"/>
          <w:szCs w:val="24"/>
        </w:rPr>
        <mc:AlternateContent>
          <mc:Choice Requires="wps">
            <w:drawing>
              <wp:anchor distT="0" distB="0" distL="114300" distR="114300" simplePos="0" relativeHeight="251836416" behindDoc="0" locked="0" layoutInCell="1" allowOverlap="1" wp14:anchorId="11193B9B" wp14:editId="10105645">
                <wp:simplePos x="0" y="0"/>
                <wp:positionH relativeFrom="column">
                  <wp:posOffset>408940</wp:posOffset>
                </wp:positionH>
                <wp:positionV relativeFrom="paragraph">
                  <wp:posOffset>17145</wp:posOffset>
                </wp:positionV>
                <wp:extent cx="1252220" cy="196850"/>
                <wp:effectExtent l="0" t="0" r="0" b="0"/>
                <wp:wrapNone/>
                <wp:docPr id="264" name="正方形/長方形 2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2220" cy="196850"/>
                        </a:xfrm>
                        <a:prstGeom prst="rect">
                          <a:avLst/>
                        </a:prstGeom>
                        <a:solidFill>
                          <a:srgbClr val="FFFFFF"/>
                        </a:solidFill>
                        <a:ln>
                          <a:noFill/>
                        </a:ln>
                        <a:extLst>
                          <a:ext uri="{91240B29-F687-4F45-9708-019B960494DF}">
                            <a14:hiddenLine xmlns:a14="http://schemas.microsoft.com/office/drawing/2010/main" w="9525">
                              <a:solidFill>
                                <a:srgbClr val="002060"/>
                              </a:solidFill>
                              <a:miter lim="800000"/>
                              <a:headEnd/>
                              <a:tailEnd/>
                            </a14:hiddenLine>
                          </a:ext>
                        </a:extLst>
                      </wps:spPr>
                      <wps:txbx>
                        <w:txbxContent>
                          <w:p w:rsidR="003E3474" w:rsidRPr="00FC2BC5" w:rsidRDefault="003E3474" w:rsidP="003C179B">
                            <w:pPr>
                              <w:rPr>
                                <w:rFonts w:ascii="ＭＳ ゴシック" w:eastAsia="ＭＳ ゴシック" w:hAnsi="ＭＳ ゴシック"/>
                                <w:color w:val="000000"/>
                              </w:rPr>
                            </w:pPr>
                            <w:r>
                              <w:rPr>
                                <w:rFonts w:ascii="ＭＳ ゴシック" w:eastAsia="ＭＳ ゴシック" w:hAnsi="ＭＳ ゴシック" w:hint="eastAsia"/>
                                <w:color w:val="000000"/>
                              </w:rPr>
                              <w:t>一般的な見え方</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193B9B" id="正方形/長方形 264" o:spid="_x0000_s1034" style="position:absolute;left:0;text-align:left;margin-left:32.2pt;margin-top:1.35pt;width:98.6pt;height:15.5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" stroked="f" strokecolor="#002060">
                <v:textbox inset="5.85pt,.7pt,5.85pt,.7pt">
                  <w:txbxContent>
                    <w:p w:rsidR="003E3474" w:rsidRPr="00FC2BC5" w:rsidRDefault="003E3474" w:rsidP="003C179B">
                      <w:pPr>
                        <w:rPr>
                          <w:rFonts w:ascii="ＭＳ ゴシック" w:eastAsia="ＭＳ ゴシック" w:hAnsi="ＭＳ ゴシック"/>
                          <w:color w:val="000000"/>
                        </w:rPr>
                      </w:pPr>
                      <w:r>
                        <w:rPr>
                          <w:rFonts w:ascii="ＭＳ ゴシック" w:eastAsia="ＭＳ ゴシック" w:hAnsi="ＭＳ ゴシック" w:hint="eastAsia"/>
                          <w:color w:val="000000"/>
                        </w:rPr>
                        <w:t>一般的な見え方</w:t>
                      </w:r>
                    </w:p>
                  </w:txbxContent>
                </v:textbox>
              </v:rect>
            </w:pict>
          </mc:Fallback>
        </mc:AlternateContent>
      </w:r>
      <w:r w:rsidRPr="003C179B">
        <w:rPr>
          <w:rFonts w:ascii="ＭＳ ゴシック" w:eastAsia="ＭＳ ゴシック" w:hAnsi="ＭＳ ゴシック" w:cs="Times New Roman" w:hint="eastAsia"/>
          <w:noProof/>
          <w:sz w:val="24"/>
          <w:szCs w:val="24"/>
        </w:rPr>
        <w:drawing>
          <wp:anchor distT="0" distB="0" distL="114300" distR="114300" simplePos="0" relativeHeight="251713536" behindDoc="0" locked="0" layoutInCell="1" allowOverlap="1" wp14:anchorId="5DCA47F1" wp14:editId="3436CF34">
            <wp:simplePos x="0" y="0"/>
            <wp:positionH relativeFrom="column">
              <wp:posOffset>233680</wp:posOffset>
            </wp:positionH>
            <wp:positionV relativeFrom="paragraph">
              <wp:posOffset>13335</wp:posOffset>
            </wp:positionV>
            <wp:extent cx="3656965" cy="3314065"/>
            <wp:effectExtent l="0" t="0" r="635" b="635"/>
            <wp:wrapNone/>
            <wp:docPr id="3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54">
                      <a:extLst>
                        <a:ext uri="{28A0092B-C50C-407E-A947-70E740481C1C}">
                          <a14:useLocalDpi xmlns:a14="http://schemas.microsoft.com/office/drawing/2010/main"/>
                        </a:ext>
                      </a:extLst>
                    </a:blip>
                    <a:srcRect/>
                    <a:stretch>
                      <a:fillRect/>
                    </a:stretch>
                  </pic:blipFill>
                  <pic:spPr bwMode="auto">
                    <a:xfrm>
                      <a:off x="0" y="0"/>
                      <a:ext cx="3656965" cy="33140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C179B">
        <w:rPr>
          <w:rFonts w:ascii="ＭＳ ゴシック" w:eastAsia="ＭＳ ゴシック" w:hAnsi="ＭＳ ゴシック" w:cs="Times New Roman" w:hint="eastAsia"/>
          <w:noProof/>
          <w:sz w:val="24"/>
          <w:szCs w:val="24"/>
        </w:rPr>
        <mc:AlternateContent>
          <mc:Choice Requires="wps">
            <w:drawing>
              <wp:anchor distT="0" distB="0" distL="114300" distR="114300" simplePos="0" relativeHeight="251772928" behindDoc="0" locked="0" layoutInCell="1" allowOverlap="1" wp14:anchorId="35B7D1E3" wp14:editId="67FBBCB1">
                <wp:simplePos x="0" y="0"/>
                <wp:positionH relativeFrom="column">
                  <wp:posOffset>-19050</wp:posOffset>
                </wp:positionH>
                <wp:positionV relativeFrom="paragraph">
                  <wp:posOffset>13335</wp:posOffset>
                </wp:positionV>
                <wp:extent cx="4599940" cy="3404870"/>
                <wp:effectExtent l="10160" t="10795" r="9525" b="13335"/>
                <wp:wrapNone/>
                <wp:docPr id="262" name="正方形/長方形 2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99940" cy="340487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9F2787" id="正方形/長方形 262" o:spid="_x0000_s1026" style="position:absolute;left:0;text-align:left;margin-left:-1.5pt;margin-top:1.05pt;width:362.2pt;height:268.1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" filled="f">
                <v:textbox inset="5.85pt,.7pt,5.85pt,.7pt"/>
              </v:rect>
            </w:pict>
          </mc:Fallback>
        </mc:AlternateContent>
      </w:r>
      <w:r w:rsidRPr="003C179B">
        <w:rPr>
          <w:rFonts w:ascii="ＭＳ 明朝" w:eastAsia="ＭＳ 明朝" w:hAnsi="ＭＳ 明朝" w:cs="Times New Roman"/>
          <w:noProof/>
          <w:sz w:val="24"/>
          <w:szCs w:val="24"/>
        </w:rPr>
        <mc:AlternateContent>
          <mc:Choice Requires="wps">
            <w:drawing>
              <wp:anchor distT="0" distB="0" distL="114300" distR="114300" simplePos="0" relativeHeight="251731968" behindDoc="0" locked="0" layoutInCell="1" allowOverlap="1" wp14:anchorId="3F82BA3A" wp14:editId="152F1A71">
                <wp:simplePos x="0" y="0"/>
                <wp:positionH relativeFrom="column">
                  <wp:posOffset>1867535</wp:posOffset>
                </wp:positionH>
                <wp:positionV relativeFrom="paragraph">
                  <wp:posOffset>17145</wp:posOffset>
                </wp:positionV>
                <wp:extent cx="409575" cy="1371600"/>
                <wp:effectExtent l="1270" t="0" r="0" b="4445"/>
                <wp:wrapNone/>
                <wp:docPr id="261" name="正方形/長方形 2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9575" cy="1371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E3474" w:rsidRPr="00467875" w:rsidRDefault="003E3474" w:rsidP="003C179B">
                            <w:pPr>
                              <w:snapToGrid w:val="0"/>
                              <w:spacing w:line="180" w:lineRule="atLeast"/>
                              <w:rPr>
                                <w:rFonts w:ascii="ＭＳ ゴシック" w:eastAsia="ＭＳ ゴシック" w:hAnsi="ＭＳ ゴシック"/>
                                <w:b/>
                                <w:color w:val="FF0000"/>
                                <w:sz w:val="16"/>
                                <w:szCs w:val="16"/>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82BA3A" id="正方形/長方形 261" o:spid="_x0000_s1035" style="position:absolute;left:0;text-align:left;margin-left:147.05pt;margin-top:1.35pt;width:32.25pt;height:108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" stroked="f">
                <v:textbox inset="5.85pt,.7pt,5.85pt,.7pt">
                  <w:txbxContent>
                    <w:p w:rsidR="003E3474" w:rsidRPr="00467875" w:rsidRDefault="003E3474" w:rsidP="003C179B">
                      <w:pPr>
                        <w:snapToGrid w:val="0"/>
                        <w:spacing w:line="180" w:lineRule="atLeast"/>
                        <w:rPr>
                          <w:rFonts w:ascii="ＭＳ ゴシック" w:eastAsia="ＭＳ ゴシック" w:hAnsi="ＭＳ ゴシック"/>
                          <w:b/>
                          <w:color w:val="FF0000"/>
                          <w:sz w:val="16"/>
                          <w:szCs w:val="16"/>
                        </w:rPr>
                      </w:pPr>
                    </w:p>
                  </w:txbxContent>
                </v:textbox>
              </v:rect>
            </w:pict>
          </mc:Fallback>
        </mc:AlternateContent>
      </w: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ゴシック" w:eastAsia="ＭＳ ゴシック" w:hAnsi="ＭＳ ゴシック" w:cs="Times New Roman"/>
          <w:sz w:val="24"/>
          <w:szCs w:val="24"/>
        </w:rPr>
      </w:pPr>
    </w:p>
    <w:p w:rsidR="003C179B" w:rsidRPr="003C179B" w:rsidRDefault="003C179B" w:rsidP="003C179B">
      <w:pPr>
        <w:rPr>
          <w:rFonts w:ascii="ＭＳ ゴシック" w:eastAsia="ＭＳ ゴシック" w:hAnsi="ＭＳ ゴシック" w:cs="Times New Roman"/>
          <w:sz w:val="24"/>
          <w:szCs w:val="24"/>
        </w:rPr>
      </w:pPr>
      <w:r w:rsidRPr="003C179B">
        <w:rPr>
          <w:rFonts w:ascii="ＭＳ 明朝" w:eastAsia="ＭＳ 明朝" w:hAnsi="ＭＳ 明朝" w:cs="Times New Roman" w:hint="eastAsia"/>
          <w:noProof/>
          <w:sz w:val="24"/>
          <w:szCs w:val="24"/>
        </w:rPr>
        <mc:AlternateContent>
          <mc:Choice Requires="wps">
            <w:drawing>
              <wp:anchor distT="0" distB="0" distL="114300" distR="114300" simplePos="0" relativeHeight="251847680" behindDoc="0" locked="0" layoutInCell="1" allowOverlap="1" wp14:anchorId="4B160C95" wp14:editId="27ED9E6D">
                <wp:simplePos x="0" y="0"/>
                <wp:positionH relativeFrom="column">
                  <wp:posOffset>2169160</wp:posOffset>
                </wp:positionH>
                <wp:positionV relativeFrom="paragraph">
                  <wp:posOffset>114935</wp:posOffset>
                </wp:positionV>
                <wp:extent cx="1721485" cy="198120"/>
                <wp:effectExtent l="0" t="0" r="4445" b="3810"/>
                <wp:wrapNone/>
                <wp:docPr id="260" name="正方形/長方形 2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21485" cy="198120"/>
                        </a:xfrm>
                        <a:prstGeom prst="rect">
                          <a:avLst/>
                        </a:prstGeom>
                        <a:solidFill>
                          <a:srgbClr val="FFFFFF"/>
                        </a:solidFill>
                        <a:ln>
                          <a:noFill/>
                        </a:ln>
                        <a:extLst>
                          <a:ext uri="{91240B29-F687-4F45-9708-019B960494DF}">
                            <a14:hiddenLine xmlns:a14="http://schemas.microsoft.com/office/drawing/2010/main" w="9525">
                              <a:solidFill>
                                <a:srgbClr val="002060"/>
                              </a:solidFill>
                              <a:miter lim="800000"/>
                              <a:headEnd/>
                              <a:tailEnd/>
                            </a14:hiddenLine>
                          </a:ext>
                        </a:extLst>
                      </wps:spPr>
                      <wps:txbx>
                        <w:txbxContent>
                          <w:p w:rsidR="003E3474" w:rsidRPr="00FE122A" w:rsidRDefault="003E3474" w:rsidP="003C179B">
                            <w:pPr>
                              <w:rPr>
                                <w:rFonts w:ascii="ＭＳ ゴシック" w:eastAsia="ＭＳ ゴシック" w:hAnsi="ＭＳ ゴシック"/>
                                <w:color w:val="000000"/>
                                <w:sz w:val="14"/>
                              </w:rPr>
                            </w:pPr>
                            <w:r w:rsidRPr="00FE122A">
                              <w:rPr>
                                <w:rFonts w:ascii="ＭＳ ゴシック" w:eastAsia="ＭＳ ゴシック" w:hAnsi="ＭＳ ゴシック" w:hint="eastAsia"/>
                                <w:color w:val="000000"/>
                                <w:w w:val="90"/>
                                <w:sz w:val="14"/>
                              </w:rPr>
                              <w:t>明るい灰色</w:t>
                            </w:r>
                            <w:r>
                              <w:rPr>
                                <w:rFonts w:ascii="ＭＳ ゴシック" w:eastAsia="ＭＳ ゴシック" w:hAnsi="ＭＳ ゴシック" w:hint="eastAsia"/>
                                <w:color w:val="000000"/>
                                <w:w w:val="90"/>
                                <w:sz w:val="14"/>
                              </w:rPr>
                              <w:t xml:space="preserve"> </w:t>
                            </w:r>
                            <w:r w:rsidRPr="00FE122A">
                              <w:rPr>
                                <w:rFonts w:ascii="ＭＳ ゴシック" w:eastAsia="ＭＳ ゴシック" w:hAnsi="ＭＳ ゴシック" w:hint="eastAsia"/>
                                <w:color w:val="000000"/>
                                <w:w w:val="90"/>
                                <w:sz w:val="14"/>
                              </w:rPr>
                              <w:t xml:space="preserve">淡い水色　</w:t>
                            </w:r>
                            <w:r>
                              <w:rPr>
                                <w:rFonts w:ascii="ＭＳ ゴシック" w:eastAsia="ＭＳ ゴシック" w:hAnsi="ＭＳ ゴシック" w:hint="eastAsia"/>
                                <w:color w:val="000000"/>
                                <w:w w:val="90"/>
                                <w:sz w:val="14"/>
                              </w:rPr>
                              <w:t xml:space="preserve">　</w:t>
                            </w:r>
                            <w:r w:rsidRPr="00FE122A">
                              <w:rPr>
                                <w:rFonts w:ascii="ＭＳ ゴシック" w:eastAsia="ＭＳ ゴシック" w:hAnsi="ＭＳ ゴシック" w:hint="eastAsia"/>
                                <w:color w:val="000000"/>
                                <w:w w:val="90"/>
                                <w:sz w:val="14"/>
                              </w:rPr>
                              <w:t>灰色</w:t>
                            </w:r>
                            <w:r>
                              <w:rPr>
                                <w:rFonts w:ascii="ＭＳ ゴシック" w:eastAsia="ＭＳ ゴシック" w:hAnsi="ＭＳ ゴシック" w:hint="eastAsia"/>
                                <w:color w:val="000000"/>
                                <w:w w:val="90"/>
                                <w:sz w:val="14"/>
                              </w:rPr>
                              <w:t xml:space="preserve"> 　</w:t>
                            </w:r>
                            <w:r w:rsidRPr="00FE122A">
                              <w:rPr>
                                <w:rFonts w:ascii="ＭＳ ゴシック" w:eastAsia="ＭＳ ゴシック" w:hAnsi="ＭＳ ゴシック" w:hint="eastAsia"/>
                                <w:color w:val="000000"/>
                                <w:w w:val="90"/>
                                <w:sz w:val="14"/>
                              </w:rPr>
                              <w:t xml:space="preserve">淡い緑　　　</w:t>
                            </w:r>
                            <w:r>
                              <w:rPr>
                                <w:rFonts w:ascii="ＭＳ ゴシック" w:eastAsia="ＭＳ ゴシック" w:hAnsi="ＭＳ ゴシック" w:hint="eastAsia"/>
                                <w:color w:val="000000"/>
                                <w:sz w:val="14"/>
                              </w:rPr>
                              <w:t>紫　　　 水色　 ピンク</w:t>
                            </w:r>
                          </w:p>
                        </w:txbxContent>
                      </wps:txbx>
                      <wps:bodyPr rot="0" vert="horz" wrap="square" lIns="81360" tIns="360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160C95" id="正方形/長方形 260" o:spid="_x0000_s1036" style="position:absolute;left:0;text-align:left;margin-left:170.8pt;margin-top:9.05pt;width:135.55pt;height:15.6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" stroked="f" strokecolor="#002060">
                <v:textbox inset="2.26mm,.1mm,5.85pt,.7pt">
                  <w:txbxContent>
                    <w:p w:rsidR="003E3474" w:rsidRPr="00FE122A" w:rsidRDefault="003E3474" w:rsidP="003C179B">
                      <w:pPr>
                        <w:rPr>
                          <w:rFonts w:ascii="ＭＳ ゴシック" w:eastAsia="ＭＳ ゴシック" w:hAnsi="ＭＳ ゴシック"/>
                          <w:color w:val="000000"/>
                          <w:sz w:val="14"/>
                        </w:rPr>
                      </w:pPr>
                      <w:r w:rsidRPr="00FE122A">
                        <w:rPr>
                          <w:rFonts w:ascii="ＭＳ ゴシック" w:eastAsia="ＭＳ ゴシック" w:hAnsi="ＭＳ ゴシック" w:hint="eastAsia"/>
                          <w:color w:val="000000"/>
                          <w:w w:val="90"/>
                          <w:sz w:val="14"/>
                        </w:rPr>
                        <w:t>明るい灰色</w:t>
                      </w:r>
                      <w:r>
                        <w:rPr>
                          <w:rFonts w:ascii="ＭＳ ゴシック" w:eastAsia="ＭＳ ゴシック" w:hAnsi="ＭＳ ゴシック" w:hint="eastAsia"/>
                          <w:color w:val="000000"/>
                          <w:w w:val="90"/>
                          <w:sz w:val="14"/>
                        </w:rPr>
                        <w:t xml:space="preserve"> </w:t>
                      </w:r>
                      <w:r w:rsidRPr="00FE122A">
                        <w:rPr>
                          <w:rFonts w:ascii="ＭＳ ゴシック" w:eastAsia="ＭＳ ゴシック" w:hAnsi="ＭＳ ゴシック" w:hint="eastAsia"/>
                          <w:color w:val="000000"/>
                          <w:w w:val="90"/>
                          <w:sz w:val="14"/>
                        </w:rPr>
                        <w:t xml:space="preserve">淡い水色　</w:t>
                      </w:r>
                      <w:r>
                        <w:rPr>
                          <w:rFonts w:ascii="ＭＳ ゴシック" w:eastAsia="ＭＳ ゴシック" w:hAnsi="ＭＳ ゴシック" w:hint="eastAsia"/>
                          <w:color w:val="000000"/>
                          <w:w w:val="90"/>
                          <w:sz w:val="14"/>
                        </w:rPr>
                        <w:t xml:space="preserve">　</w:t>
                      </w:r>
                      <w:r w:rsidRPr="00FE122A">
                        <w:rPr>
                          <w:rFonts w:ascii="ＭＳ ゴシック" w:eastAsia="ＭＳ ゴシック" w:hAnsi="ＭＳ ゴシック" w:hint="eastAsia"/>
                          <w:color w:val="000000"/>
                          <w:w w:val="90"/>
                          <w:sz w:val="14"/>
                        </w:rPr>
                        <w:t>灰色</w:t>
                      </w:r>
                      <w:r>
                        <w:rPr>
                          <w:rFonts w:ascii="ＭＳ ゴシック" w:eastAsia="ＭＳ ゴシック" w:hAnsi="ＭＳ ゴシック" w:hint="eastAsia"/>
                          <w:color w:val="000000"/>
                          <w:w w:val="90"/>
                          <w:sz w:val="14"/>
                        </w:rPr>
                        <w:t xml:space="preserve"> 　</w:t>
                      </w:r>
                      <w:r w:rsidRPr="00FE122A">
                        <w:rPr>
                          <w:rFonts w:ascii="ＭＳ ゴシック" w:eastAsia="ＭＳ ゴシック" w:hAnsi="ＭＳ ゴシック" w:hint="eastAsia"/>
                          <w:color w:val="000000"/>
                          <w:w w:val="90"/>
                          <w:sz w:val="14"/>
                        </w:rPr>
                        <w:t xml:space="preserve">淡い緑　　　</w:t>
                      </w:r>
                      <w:r>
                        <w:rPr>
                          <w:rFonts w:ascii="ＭＳ ゴシック" w:eastAsia="ＭＳ ゴシック" w:hAnsi="ＭＳ ゴシック" w:hint="eastAsia"/>
                          <w:color w:val="000000"/>
                          <w:sz w:val="14"/>
                        </w:rPr>
                        <w:t>紫　　　 水色　 ピンク</w:t>
                      </w:r>
                    </w:p>
                  </w:txbxContent>
                </v:textbox>
              </v:rect>
            </w:pict>
          </mc:Fallback>
        </mc:AlternateContent>
      </w:r>
      <w:r w:rsidRPr="003C179B">
        <w:rPr>
          <w:rFonts w:ascii="ＭＳ 明朝" w:eastAsia="ＭＳ 明朝" w:hAnsi="ＭＳ 明朝" w:cs="Times New Roman" w:hint="eastAsia"/>
          <w:noProof/>
          <w:sz w:val="24"/>
          <w:szCs w:val="24"/>
        </w:rPr>
        <mc:AlternateContent>
          <mc:Choice Requires="wps">
            <w:drawing>
              <wp:anchor distT="0" distB="0" distL="114300" distR="114300" simplePos="0" relativeHeight="251846656" behindDoc="0" locked="0" layoutInCell="1" allowOverlap="1" wp14:anchorId="61E37D75" wp14:editId="6F50E4BE">
                <wp:simplePos x="0" y="0"/>
                <wp:positionH relativeFrom="column">
                  <wp:posOffset>107950</wp:posOffset>
                </wp:positionH>
                <wp:positionV relativeFrom="paragraph">
                  <wp:posOffset>114935</wp:posOffset>
                </wp:positionV>
                <wp:extent cx="1721485" cy="198120"/>
                <wp:effectExtent l="3810" t="0" r="0" b="3810"/>
                <wp:wrapNone/>
                <wp:docPr id="259" name="正方形/長方形 2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21485" cy="198120"/>
                        </a:xfrm>
                        <a:prstGeom prst="rect">
                          <a:avLst/>
                        </a:prstGeom>
                        <a:solidFill>
                          <a:srgbClr val="FFFFFF"/>
                        </a:solidFill>
                        <a:ln>
                          <a:noFill/>
                        </a:ln>
                        <a:extLst>
                          <a:ext uri="{91240B29-F687-4F45-9708-019B960494DF}">
                            <a14:hiddenLine xmlns:a14="http://schemas.microsoft.com/office/drawing/2010/main" w="9525">
                              <a:solidFill>
                                <a:srgbClr val="002060"/>
                              </a:solidFill>
                              <a:miter lim="800000"/>
                              <a:headEnd/>
                              <a:tailEnd/>
                            </a14:hiddenLine>
                          </a:ext>
                        </a:extLst>
                      </wps:spPr>
                      <wps:txbx>
                        <w:txbxContent>
                          <w:p w:rsidR="003E3474" w:rsidRPr="00FE122A" w:rsidRDefault="003E3474" w:rsidP="003C179B">
                            <w:pPr>
                              <w:rPr>
                                <w:rFonts w:ascii="ＭＳ ゴシック" w:eastAsia="ＭＳ ゴシック" w:hAnsi="ＭＳ ゴシック"/>
                                <w:color w:val="000000"/>
                                <w:sz w:val="14"/>
                              </w:rPr>
                            </w:pPr>
                            <w:r w:rsidRPr="00FE122A">
                              <w:rPr>
                                <w:rFonts w:ascii="ＭＳ ゴシック" w:eastAsia="ＭＳ ゴシック" w:hAnsi="ＭＳ ゴシック" w:hint="eastAsia"/>
                                <w:color w:val="000000"/>
                                <w:w w:val="90"/>
                                <w:sz w:val="14"/>
                              </w:rPr>
                              <w:t>明るい灰色</w:t>
                            </w:r>
                            <w:r>
                              <w:rPr>
                                <w:rFonts w:ascii="ＭＳ ゴシック" w:eastAsia="ＭＳ ゴシック" w:hAnsi="ＭＳ ゴシック" w:hint="eastAsia"/>
                                <w:color w:val="000000"/>
                                <w:w w:val="90"/>
                                <w:sz w:val="14"/>
                              </w:rPr>
                              <w:t xml:space="preserve"> </w:t>
                            </w:r>
                            <w:r w:rsidRPr="00FE122A">
                              <w:rPr>
                                <w:rFonts w:ascii="ＭＳ ゴシック" w:eastAsia="ＭＳ ゴシック" w:hAnsi="ＭＳ ゴシック" w:hint="eastAsia"/>
                                <w:color w:val="000000"/>
                                <w:w w:val="90"/>
                                <w:sz w:val="14"/>
                              </w:rPr>
                              <w:t xml:space="preserve">淡い水色　</w:t>
                            </w:r>
                            <w:r>
                              <w:rPr>
                                <w:rFonts w:ascii="ＭＳ ゴシック" w:eastAsia="ＭＳ ゴシック" w:hAnsi="ＭＳ ゴシック" w:hint="eastAsia"/>
                                <w:color w:val="000000"/>
                                <w:w w:val="90"/>
                                <w:sz w:val="14"/>
                              </w:rPr>
                              <w:t xml:space="preserve">　</w:t>
                            </w:r>
                            <w:r w:rsidRPr="00FE122A">
                              <w:rPr>
                                <w:rFonts w:ascii="ＭＳ ゴシック" w:eastAsia="ＭＳ ゴシック" w:hAnsi="ＭＳ ゴシック" w:hint="eastAsia"/>
                                <w:color w:val="000000"/>
                                <w:w w:val="90"/>
                                <w:sz w:val="14"/>
                              </w:rPr>
                              <w:t>灰色</w:t>
                            </w:r>
                            <w:r>
                              <w:rPr>
                                <w:rFonts w:ascii="ＭＳ ゴシック" w:eastAsia="ＭＳ ゴシック" w:hAnsi="ＭＳ ゴシック" w:hint="eastAsia"/>
                                <w:color w:val="000000"/>
                                <w:w w:val="90"/>
                                <w:sz w:val="14"/>
                              </w:rPr>
                              <w:t xml:space="preserve"> 　</w:t>
                            </w:r>
                            <w:r w:rsidRPr="00FE122A">
                              <w:rPr>
                                <w:rFonts w:ascii="ＭＳ ゴシック" w:eastAsia="ＭＳ ゴシック" w:hAnsi="ＭＳ ゴシック" w:hint="eastAsia"/>
                                <w:color w:val="000000"/>
                                <w:w w:val="90"/>
                                <w:sz w:val="14"/>
                              </w:rPr>
                              <w:t xml:space="preserve">淡い緑　　　</w:t>
                            </w:r>
                            <w:r>
                              <w:rPr>
                                <w:rFonts w:ascii="ＭＳ ゴシック" w:eastAsia="ＭＳ ゴシック" w:hAnsi="ＭＳ ゴシック" w:hint="eastAsia"/>
                                <w:color w:val="000000"/>
                                <w:sz w:val="14"/>
                              </w:rPr>
                              <w:t>紫　　　 水色　 ピンク</w:t>
                            </w:r>
                          </w:p>
                        </w:txbxContent>
                      </wps:txbx>
                      <wps:bodyPr rot="0" vert="horz" wrap="square" lIns="81360" tIns="360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E37D75" id="正方形/長方形 259" o:spid="_x0000_s1037" style="position:absolute;left:0;text-align:left;margin-left:8.5pt;margin-top:9.05pt;width:135.55pt;height:15.6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" stroked="f" strokecolor="#002060">
                <v:textbox inset="2.26mm,.1mm,5.85pt,.7pt">
                  <w:txbxContent>
                    <w:p w:rsidR="003E3474" w:rsidRPr="00FE122A" w:rsidRDefault="003E3474" w:rsidP="003C179B">
                      <w:pPr>
                        <w:rPr>
                          <w:rFonts w:ascii="ＭＳ ゴシック" w:eastAsia="ＭＳ ゴシック" w:hAnsi="ＭＳ ゴシック"/>
                          <w:color w:val="000000"/>
                          <w:sz w:val="14"/>
                        </w:rPr>
                      </w:pPr>
                      <w:r w:rsidRPr="00FE122A">
                        <w:rPr>
                          <w:rFonts w:ascii="ＭＳ ゴシック" w:eastAsia="ＭＳ ゴシック" w:hAnsi="ＭＳ ゴシック" w:hint="eastAsia"/>
                          <w:color w:val="000000"/>
                          <w:w w:val="90"/>
                          <w:sz w:val="14"/>
                        </w:rPr>
                        <w:t>明るい灰色</w:t>
                      </w:r>
                      <w:r>
                        <w:rPr>
                          <w:rFonts w:ascii="ＭＳ ゴシック" w:eastAsia="ＭＳ ゴシック" w:hAnsi="ＭＳ ゴシック" w:hint="eastAsia"/>
                          <w:color w:val="000000"/>
                          <w:w w:val="90"/>
                          <w:sz w:val="14"/>
                        </w:rPr>
                        <w:t xml:space="preserve"> </w:t>
                      </w:r>
                      <w:r w:rsidRPr="00FE122A">
                        <w:rPr>
                          <w:rFonts w:ascii="ＭＳ ゴシック" w:eastAsia="ＭＳ ゴシック" w:hAnsi="ＭＳ ゴシック" w:hint="eastAsia"/>
                          <w:color w:val="000000"/>
                          <w:w w:val="90"/>
                          <w:sz w:val="14"/>
                        </w:rPr>
                        <w:t xml:space="preserve">淡い水色　</w:t>
                      </w:r>
                      <w:r>
                        <w:rPr>
                          <w:rFonts w:ascii="ＭＳ ゴシック" w:eastAsia="ＭＳ ゴシック" w:hAnsi="ＭＳ ゴシック" w:hint="eastAsia"/>
                          <w:color w:val="000000"/>
                          <w:w w:val="90"/>
                          <w:sz w:val="14"/>
                        </w:rPr>
                        <w:t xml:space="preserve">　</w:t>
                      </w:r>
                      <w:r w:rsidRPr="00FE122A">
                        <w:rPr>
                          <w:rFonts w:ascii="ＭＳ ゴシック" w:eastAsia="ＭＳ ゴシック" w:hAnsi="ＭＳ ゴシック" w:hint="eastAsia"/>
                          <w:color w:val="000000"/>
                          <w:w w:val="90"/>
                          <w:sz w:val="14"/>
                        </w:rPr>
                        <w:t>灰色</w:t>
                      </w:r>
                      <w:r>
                        <w:rPr>
                          <w:rFonts w:ascii="ＭＳ ゴシック" w:eastAsia="ＭＳ ゴシック" w:hAnsi="ＭＳ ゴシック" w:hint="eastAsia"/>
                          <w:color w:val="000000"/>
                          <w:w w:val="90"/>
                          <w:sz w:val="14"/>
                        </w:rPr>
                        <w:t xml:space="preserve"> 　</w:t>
                      </w:r>
                      <w:r w:rsidRPr="00FE122A">
                        <w:rPr>
                          <w:rFonts w:ascii="ＭＳ ゴシック" w:eastAsia="ＭＳ ゴシック" w:hAnsi="ＭＳ ゴシック" w:hint="eastAsia"/>
                          <w:color w:val="000000"/>
                          <w:w w:val="90"/>
                          <w:sz w:val="14"/>
                        </w:rPr>
                        <w:t xml:space="preserve">淡い緑　　　</w:t>
                      </w:r>
                      <w:r>
                        <w:rPr>
                          <w:rFonts w:ascii="ＭＳ ゴシック" w:eastAsia="ＭＳ ゴシック" w:hAnsi="ＭＳ ゴシック" w:hint="eastAsia"/>
                          <w:color w:val="000000"/>
                          <w:sz w:val="14"/>
                        </w:rPr>
                        <w:t>紫　　　 水色　 ピンク</w:t>
                      </w:r>
                    </w:p>
                  </w:txbxContent>
                </v:textbox>
              </v:rect>
            </w:pict>
          </mc:Fallback>
        </mc:AlternateContent>
      </w:r>
      <w:r w:rsidRPr="003C179B">
        <w:rPr>
          <w:rFonts w:ascii="ＭＳ 明朝" w:eastAsia="ＭＳ 明朝" w:hAnsi="ＭＳ 明朝" w:cs="Times New Roman" w:hint="eastAsia"/>
          <w:noProof/>
          <w:sz w:val="24"/>
          <w:szCs w:val="24"/>
        </w:rPr>
        <mc:AlternateContent>
          <mc:Choice Requires="wps">
            <w:drawing>
              <wp:anchor distT="0" distB="0" distL="114300" distR="114300" simplePos="0" relativeHeight="251839488" behindDoc="0" locked="0" layoutInCell="1" allowOverlap="1" wp14:anchorId="0D6434CD" wp14:editId="584A65FA">
                <wp:simplePos x="0" y="0"/>
                <wp:positionH relativeFrom="column">
                  <wp:posOffset>107950</wp:posOffset>
                </wp:positionH>
                <wp:positionV relativeFrom="paragraph">
                  <wp:posOffset>153035</wp:posOffset>
                </wp:positionV>
                <wp:extent cx="1674495" cy="160020"/>
                <wp:effectExtent l="3810" t="0" r="0" b="3810"/>
                <wp:wrapNone/>
                <wp:docPr id="258" name="正方形/長方形 2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74495" cy="160020"/>
                        </a:xfrm>
                        <a:prstGeom prst="rect">
                          <a:avLst/>
                        </a:prstGeom>
                        <a:solidFill>
                          <a:srgbClr val="FFFFFF"/>
                        </a:solidFill>
                        <a:ln>
                          <a:noFill/>
                        </a:ln>
                        <a:extLst>
                          <a:ext uri="{91240B29-F687-4F45-9708-019B960494DF}">
                            <a14:hiddenLine xmlns:a14="http://schemas.microsoft.com/office/drawing/2010/main" w="9525">
                              <a:solidFill>
                                <a:srgbClr val="002060"/>
                              </a:solidFill>
                              <a:miter lim="800000"/>
                              <a:headEnd/>
                              <a:tailEnd/>
                            </a14:hiddenLine>
                          </a:ext>
                        </a:extLst>
                      </wps:spPr>
                      <wps:txbx>
                        <w:txbxContent>
                          <w:p w:rsidR="003E3474" w:rsidRPr="00FE122A" w:rsidRDefault="003E3474" w:rsidP="003C179B">
                            <w:pPr>
                              <w:rPr>
                                <w:rFonts w:ascii="ＭＳ ゴシック" w:eastAsia="ＭＳ ゴシック" w:hAnsi="ＭＳ ゴシック"/>
                                <w:color w:val="000000"/>
                                <w:sz w:val="14"/>
                              </w:rPr>
                            </w:pPr>
                            <w:r w:rsidRPr="00FE122A">
                              <w:rPr>
                                <w:rFonts w:ascii="ＭＳ ゴシック" w:eastAsia="ＭＳ ゴシック" w:hAnsi="ＭＳ ゴシック" w:hint="eastAsia"/>
                                <w:color w:val="000000"/>
                                <w:w w:val="90"/>
                                <w:sz w:val="14"/>
                              </w:rPr>
                              <w:t>明るい灰色</w:t>
                            </w:r>
                            <w:r>
                              <w:rPr>
                                <w:rFonts w:ascii="ＭＳ ゴシック" w:eastAsia="ＭＳ ゴシック" w:hAnsi="ＭＳ ゴシック" w:hint="eastAsia"/>
                                <w:color w:val="000000"/>
                                <w:w w:val="90"/>
                                <w:sz w:val="14"/>
                              </w:rPr>
                              <w:t xml:space="preserve"> </w:t>
                            </w:r>
                            <w:r w:rsidRPr="00FE122A">
                              <w:rPr>
                                <w:rFonts w:ascii="ＭＳ ゴシック" w:eastAsia="ＭＳ ゴシック" w:hAnsi="ＭＳ ゴシック" w:hint="eastAsia"/>
                                <w:color w:val="000000"/>
                                <w:w w:val="90"/>
                                <w:sz w:val="14"/>
                              </w:rPr>
                              <w:t>淡い水色　灰色</w:t>
                            </w:r>
                            <w:r>
                              <w:rPr>
                                <w:rFonts w:ascii="ＭＳ ゴシック" w:eastAsia="ＭＳ ゴシック" w:hAnsi="ＭＳ ゴシック" w:hint="eastAsia"/>
                                <w:color w:val="000000"/>
                                <w:w w:val="90"/>
                                <w:sz w:val="14"/>
                              </w:rPr>
                              <w:t xml:space="preserve"> 　</w:t>
                            </w:r>
                            <w:r w:rsidRPr="00FE122A">
                              <w:rPr>
                                <w:rFonts w:ascii="ＭＳ ゴシック" w:eastAsia="ＭＳ ゴシック" w:hAnsi="ＭＳ ゴシック" w:hint="eastAsia"/>
                                <w:color w:val="000000"/>
                                <w:w w:val="90"/>
                                <w:sz w:val="14"/>
                              </w:rPr>
                              <w:t xml:space="preserve">淡い緑　　　</w:t>
                            </w:r>
                            <w:r>
                              <w:rPr>
                                <w:rFonts w:ascii="ＭＳ ゴシック" w:eastAsia="ＭＳ ゴシック" w:hAnsi="ＭＳ ゴシック" w:hint="eastAsia"/>
                                <w:color w:val="000000"/>
                                <w:sz w:val="14"/>
                              </w:rPr>
                              <w:t>紫　　　 水色　 ピンク</w:t>
                            </w:r>
                          </w:p>
                        </w:txbxContent>
                      </wps:txbx>
                      <wps:bodyPr rot="0" vert="horz" wrap="square" lIns="81360" tIns="360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D6434CD" id="正方形/長方形 258" o:spid="_x0000_s1038" style="position:absolute;left:0;text-align:left;margin-left:8.5pt;margin-top:12.05pt;width:131.85pt;height:12.6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" stroked="f" strokecolor="#002060">
                <v:textbox inset="2.26mm,.1mm,5.85pt,.7pt">
                  <w:txbxContent>
                    <w:p w:rsidR="003E3474" w:rsidRPr="00FE122A" w:rsidRDefault="003E3474" w:rsidP="003C179B">
                      <w:pPr>
                        <w:rPr>
                          <w:rFonts w:ascii="ＭＳ ゴシック" w:eastAsia="ＭＳ ゴシック" w:hAnsi="ＭＳ ゴシック"/>
                          <w:color w:val="000000"/>
                          <w:sz w:val="14"/>
                        </w:rPr>
                      </w:pPr>
                      <w:r w:rsidRPr="00FE122A">
                        <w:rPr>
                          <w:rFonts w:ascii="ＭＳ ゴシック" w:eastAsia="ＭＳ ゴシック" w:hAnsi="ＭＳ ゴシック" w:hint="eastAsia"/>
                          <w:color w:val="000000"/>
                          <w:w w:val="90"/>
                          <w:sz w:val="14"/>
                        </w:rPr>
                        <w:t>明るい灰色</w:t>
                      </w:r>
                      <w:r>
                        <w:rPr>
                          <w:rFonts w:ascii="ＭＳ ゴシック" w:eastAsia="ＭＳ ゴシック" w:hAnsi="ＭＳ ゴシック" w:hint="eastAsia"/>
                          <w:color w:val="000000"/>
                          <w:w w:val="90"/>
                          <w:sz w:val="14"/>
                        </w:rPr>
                        <w:t xml:space="preserve"> </w:t>
                      </w:r>
                      <w:r w:rsidRPr="00FE122A">
                        <w:rPr>
                          <w:rFonts w:ascii="ＭＳ ゴシック" w:eastAsia="ＭＳ ゴシック" w:hAnsi="ＭＳ ゴシック" w:hint="eastAsia"/>
                          <w:color w:val="000000"/>
                          <w:w w:val="90"/>
                          <w:sz w:val="14"/>
                        </w:rPr>
                        <w:t>淡い水色　灰色</w:t>
                      </w:r>
                      <w:r>
                        <w:rPr>
                          <w:rFonts w:ascii="ＭＳ ゴシック" w:eastAsia="ＭＳ ゴシック" w:hAnsi="ＭＳ ゴシック" w:hint="eastAsia"/>
                          <w:color w:val="000000"/>
                          <w:w w:val="90"/>
                          <w:sz w:val="14"/>
                        </w:rPr>
                        <w:t xml:space="preserve"> 　</w:t>
                      </w:r>
                      <w:r w:rsidRPr="00FE122A">
                        <w:rPr>
                          <w:rFonts w:ascii="ＭＳ ゴシック" w:eastAsia="ＭＳ ゴシック" w:hAnsi="ＭＳ ゴシック" w:hint="eastAsia"/>
                          <w:color w:val="000000"/>
                          <w:w w:val="90"/>
                          <w:sz w:val="14"/>
                        </w:rPr>
                        <w:t xml:space="preserve">淡い緑　　　</w:t>
                      </w:r>
                      <w:r>
                        <w:rPr>
                          <w:rFonts w:ascii="ＭＳ ゴシック" w:eastAsia="ＭＳ ゴシック" w:hAnsi="ＭＳ ゴシック" w:hint="eastAsia"/>
                          <w:color w:val="000000"/>
                          <w:sz w:val="14"/>
                        </w:rPr>
                        <w:t>紫　　　 水色　 ピンク</w:t>
                      </w:r>
                    </w:p>
                  </w:txbxContent>
                </v:textbox>
              </v:rect>
            </w:pict>
          </mc:Fallback>
        </mc:AlternateContent>
      </w:r>
    </w:p>
    <w:p w:rsidR="003C179B" w:rsidRPr="003C179B" w:rsidRDefault="003C179B" w:rsidP="003C179B">
      <w:pPr>
        <w:rPr>
          <w:rFonts w:ascii="ＭＳ ゴシック" w:eastAsia="ＭＳ ゴシック" w:hAnsi="ＭＳ ゴシック" w:cs="Times New Roman"/>
          <w:sz w:val="24"/>
          <w:szCs w:val="24"/>
        </w:rPr>
      </w:pPr>
    </w:p>
    <w:p w:rsidR="003C179B" w:rsidRPr="003C179B" w:rsidRDefault="003C179B" w:rsidP="003C179B">
      <w:pPr>
        <w:rPr>
          <w:rFonts w:ascii="ＭＳ ゴシック" w:eastAsia="ＭＳ ゴシック" w:hAnsi="ＭＳ ゴシック" w:cs="Times New Roman"/>
          <w:sz w:val="24"/>
          <w:szCs w:val="24"/>
        </w:rPr>
      </w:pPr>
    </w:p>
    <w:p w:rsidR="003C179B" w:rsidRPr="003C179B" w:rsidRDefault="003C179B" w:rsidP="003C179B">
      <w:pPr>
        <w:rPr>
          <w:rFonts w:ascii="ＭＳ ゴシック" w:eastAsia="ＭＳ ゴシック" w:hAnsi="ＭＳ ゴシック" w:cs="Times New Roman"/>
          <w:sz w:val="24"/>
          <w:szCs w:val="24"/>
        </w:rPr>
      </w:pPr>
      <w:r w:rsidRPr="003C179B">
        <w:rPr>
          <w:rFonts w:ascii="ＭＳ 明朝" w:eastAsia="ＭＳ 明朝" w:hAnsi="ＭＳ 明朝" w:cs="Times New Roman" w:hint="eastAsia"/>
          <w:noProof/>
          <w:sz w:val="24"/>
          <w:szCs w:val="24"/>
        </w:rPr>
        <mc:AlternateContent>
          <mc:Choice Requires="wps">
            <w:drawing>
              <wp:anchor distT="0" distB="0" distL="114300" distR="114300" simplePos="0" relativeHeight="251841536" behindDoc="0" locked="0" layoutInCell="1" allowOverlap="1" wp14:anchorId="393708EE" wp14:editId="0F5E5586">
                <wp:simplePos x="0" y="0"/>
                <wp:positionH relativeFrom="column">
                  <wp:posOffset>2277110</wp:posOffset>
                </wp:positionH>
                <wp:positionV relativeFrom="paragraph">
                  <wp:posOffset>61595</wp:posOffset>
                </wp:positionV>
                <wp:extent cx="1548765" cy="190500"/>
                <wp:effectExtent l="1270" t="1905" r="2540" b="0"/>
                <wp:wrapNone/>
                <wp:docPr id="257" name="正方形/長方形 2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48765" cy="190500"/>
                        </a:xfrm>
                        <a:prstGeom prst="rect">
                          <a:avLst/>
                        </a:prstGeom>
                        <a:solidFill>
                          <a:srgbClr val="FFFFFF"/>
                        </a:solidFill>
                        <a:ln>
                          <a:noFill/>
                        </a:ln>
                        <a:extLst>
                          <a:ext uri="{91240B29-F687-4F45-9708-019B960494DF}">
                            <a14:hiddenLine xmlns:a14="http://schemas.microsoft.com/office/drawing/2010/main" w="9525">
                              <a:solidFill>
                                <a:srgbClr val="002060"/>
                              </a:solidFill>
                              <a:miter lim="800000"/>
                              <a:headEnd/>
                              <a:tailEnd/>
                            </a14:hiddenLine>
                          </a:ext>
                        </a:extLst>
                      </wps:spPr>
                      <wps:txbx>
                        <w:txbxContent>
                          <w:p w:rsidR="003E3474" w:rsidRPr="00FE122A" w:rsidRDefault="003E3474" w:rsidP="003C179B">
                            <w:pPr>
                              <w:ind w:firstLineChars="50" w:firstLine="70"/>
                              <w:rPr>
                                <w:rFonts w:ascii="ＭＳ ゴシック" w:eastAsia="ＭＳ ゴシック" w:hAnsi="ＭＳ ゴシック"/>
                                <w:color w:val="000000"/>
                                <w:sz w:val="14"/>
                              </w:rPr>
                            </w:pPr>
                            <w:r>
                              <w:rPr>
                                <w:rFonts w:ascii="ＭＳ ゴシック" w:eastAsia="ＭＳ ゴシック" w:hAnsi="ＭＳ ゴシック" w:hint="eastAsia"/>
                                <w:color w:val="000000"/>
                                <w:sz w:val="14"/>
                              </w:rPr>
                              <w:t xml:space="preserve">深緑　　茶色　　　 赤　　</w:t>
                            </w:r>
                            <w:r w:rsidRPr="00FE122A">
                              <w:rPr>
                                <w:rFonts w:ascii="ＭＳ ゴシック" w:eastAsia="ＭＳ ゴシック" w:hAnsi="ＭＳ ゴシック" w:hint="eastAsia"/>
                                <w:color w:val="000000"/>
                                <w:sz w:val="14"/>
                              </w:rPr>
                              <w:t xml:space="preserve">　</w:t>
                            </w:r>
                            <w:r>
                              <w:rPr>
                                <w:rFonts w:ascii="ＭＳ ゴシック" w:eastAsia="ＭＳ ゴシック" w:hAnsi="ＭＳ ゴシック" w:hint="eastAsia"/>
                                <w:color w:val="000000"/>
                                <w:sz w:val="14"/>
                              </w:rPr>
                              <w:t>緑</w:t>
                            </w:r>
                          </w:p>
                        </w:txbxContent>
                      </wps:txbx>
                      <wps:bodyPr rot="0" vert="horz" wrap="square" lIns="81360" tIns="360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3708EE" id="正方形/長方形 257" o:spid="_x0000_s1039" style="position:absolute;left:0;text-align:left;margin-left:179.3pt;margin-top:4.85pt;width:121.95pt;height:15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" stroked="f" strokecolor="#002060">
                <v:textbox inset="2.26mm,.1mm,5.85pt,.7pt">
                  <w:txbxContent>
                    <w:p w:rsidR="003E3474" w:rsidRPr="00FE122A" w:rsidRDefault="003E3474" w:rsidP="003C179B">
                      <w:pPr>
                        <w:ind w:firstLineChars="50" w:firstLine="70"/>
                        <w:rPr>
                          <w:rFonts w:ascii="ＭＳ ゴシック" w:eastAsia="ＭＳ ゴシック" w:hAnsi="ＭＳ ゴシック"/>
                          <w:color w:val="000000"/>
                          <w:sz w:val="14"/>
                        </w:rPr>
                      </w:pPr>
                      <w:r>
                        <w:rPr>
                          <w:rFonts w:ascii="ＭＳ ゴシック" w:eastAsia="ＭＳ ゴシック" w:hAnsi="ＭＳ ゴシック" w:hint="eastAsia"/>
                          <w:color w:val="000000"/>
                          <w:sz w:val="14"/>
                        </w:rPr>
                        <w:t xml:space="preserve">深緑　　茶色　　　 赤　　</w:t>
                      </w:r>
                      <w:r w:rsidRPr="00FE122A">
                        <w:rPr>
                          <w:rFonts w:ascii="ＭＳ ゴシック" w:eastAsia="ＭＳ ゴシック" w:hAnsi="ＭＳ ゴシック" w:hint="eastAsia"/>
                          <w:color w:val="000000"/>
                          <w:sz w:val="14"/>
                        </w:rPr>
                        <w:t xml:space="preserve">　</w:t>
                      </w:r>
                      <w:r>
                        <w:rPr>
                          <w:rFonts w:ascii="ＭＳ ゴシック" w:eastAsia="ＭＳ ゴシック" w:hAnsi="ＭＳ ゴシック" w:hint="eastAsia"/>
                          <w:color w:val="000000"/>
                          <w:sz w:val="14"/>
                        </w:rPr>
                        <w:t>緑</w:t>
                      </w:r>
                    </w:p>
                  </w:txbxContent>
                </v:textbox>
              </v:rect>
            </w:pict>
          </mc:Fallback>
        </mc:AlternateContent>
      </w:r>
      <w:r w:rsidRPr="003C179B">
        <w:rPr>
          <w:rFonts w:ascii="ＭＳ 明朝" w:eastAsia="ＭＳ 明朝" w:hAnsi="ＭＳ 明朝" w:cs="Times New Roman" w:hint="eastAsia"/>
          <w:noProof/>
          <w:sz w:val="24"/>
          <w:szCs w:val="24"/>
        </w:rPr>
        <mc:AlternateContent>
          <mc:Choice Requires="wps">
            <w:drawing>
              <wp:anchor distT="0" distB="0" distL="114300" distR="114300" simplePos="0" relativeHeight="251840512" behindDoc="0" locked="0" layoutInCell="1" allowOverlap="1" wp14:anchorId="3103BEF6" wp14:editId="77C1AF91">
                <wp:simplePos x="0" y="0"/>
                <wp:positionH relativeFrom="column">
                  <wp:posOffset>233680</wp:posOffset>
                </wp:positionH>
                <wp:positionV relativeFrom="paragraph">
                  <wp:posOffset>61595</wp:posOffset>
                </wp:positionV>
                <wp:extent cx="1548765" cy="190500"/>
                <wp:effectExtent l="0" t="1905" r="0" b="0"/>
                <wp:wrapNone/>
                <wp:docPr id="256" name="正方形/長方形 2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48765" cy="190500"/>
                        </a:xfrm>
                        <a:prstGeom prst="rect">
                          <a:avLst/>
                        </a:prstGeom>
                        <a:solidFill>
                          <a:srgbClr val="FFFFFF"/>
                        </a:solidFill>
                        <a:ln>
                          <a:noFill/>
                        </a:ln>
                        <a:extLst>
                          <a:ext uri="{91240B29-F687-4F45-9708-019B960494DF}">
                            <a14:hiddenLine xmlns:a14="http://schemas.microsoft.com/office/drawing/2010/main" w="9525">
                              <a:solidFill>
                                <a:srgbClr val="002060"/>
                              </a:solidFill>
                              <a:miter lim="800000"/>
                              <a:headEnd/>
                              <a:tailEnd/>
                            </a14:hiddenLine>
                          </a:ext>
                        </a:extLst>
                      </wps:spPr>
                      <wps:txbx>
                        <w:txbxContent>
                          <w:p w:rsidR="003E3474" w:rsidRPr="00FE122A" w:rsidRDefault="003E3474" w:rsidP="003C179B">
                            <w:pPr>
                              <w:ind w:firstLineChars="50" w:firstLine="70"/>
                              <w:rPr>
                                <w:rFonts w:ascii="ＭＳ ゴシック" w:eastAsia="ＭＳ ゴシック" w:hAnsi="ＭＳ ゴシック"/>
                                <w:color w:val="000000"/>
                                <w:sz w:val="14"/>
                              </w:rPr>
                            </w:pPr>
                            <w:r>
                              <w:rPr>
                                <w:rFonts w:ascii="ＭＳ ゴシック" w:eastAsia="ＭＳ ゴシック" w:hAnsi="ＭＳ ゴシック" w:hint="eastAsia"/>
                                <w:color w:val="000000"/>
                                <w:sz w:val="14"/>
                              </w:rPr>
                              <w:t xml:space="preserve">深緑　　茶色　　　 赤　　</w:t>
                            </w:r>
                            <w:r w:rsidRPr="00FE122A">
                              <w:rPr>
                                <w:rFonts w:ascii="ＭＳ ゴシック" w:eastAsia="ＭＳ ゴシック" w:hAnsi="ＭＳ ゴシック" w:hint="eastAsia"/>
                                <w:color w:val="000000"/>
                                <w:sz w:val="14"/>
                              </w:rPr>
                              <w:t xml:space="preserve">　</w:t>
                            </w:r>
                            <w:r>
                              <w:rPr>
                                <w:rFonts w:ascii="ＭＳ ゴシック" w:eastAsia="ＭＳ ゴシック" w:hAnsi="ＭＳ ゴシック" w:hint="eastAsia"/>
                                <w:color w:val="000000"/>
                                <w:sz w:val="14"/>
                              </w:rPr>
                              <w:t>緑</w:t>
                            </w:r>
                          </w:p>
                        </w:txbxContent>
                      </wps:txbx>
                      <wps:bodyPr rot="0" vert="horz" wrap="square" lIns="81360" tIns="360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103BEF6" id="正方形/長方形 256" o:spid="_x0000_s1040" style="position:absolute;left:0;text-align:left;margin-left:18.4pt;margin-top:4.85pt;width:121.95pt;height:1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" stroked="f" strokecolor="#002060">
                <v:textbox inset="2.26mm,.1mm,5.85pt,.7pt">
                  <w:txbxContent>
                    <w:p w:rsidR="003E3474" w:rsidRPr="00FE122A" w:rsidRDefault="003E3474" w:rsidP="003C179B">
                      <w:pPr>
                        <w:ind w:firstLineChars="50" w:firstLine="70"/>
                        <w:rPr>
                          <w:rFonts w:ascii="ＭＳ ゴシック" w:eastAsia="ＭＳ ゴシック" w:hAnsi="ＭＳ ゴシック"/>
                          <w:color w:val="000000"/>
                          <w:sz w:val="14"/>
                        </w:rPr>
                      </w:pPr>
                      <w:r>
                        <w:rPr>
                          <w:rFonts w:ascii="ＭＳ ゴシック" w:eastAsia="ＭＳ ゴシック" w:hAnsi="ＭＳ ゴシック" w:hint="eastAsia"/>
                          <w:color w:val="000000"/>
                          <w:sz w:val="14"/>
                        </w:rPr>
                        <w:t xml:space="preserve">深緑　　茶色　　　 赤　　</w:t>
                      </w:r>
                      <w:r w:rsidRPr="00FE122A">
                        <w:rPr>
                          <w:rFonts w:ascii="ＭＳ ゴシック" w:eastAsia="ＭＳ ゴシック" w:hAnsi="ＭＳ ゴシック" w:hint="eastAsia"/>
                          <w:color w:val="000000"/>
                          <w:sz w:val="14"/>
                        </w:rPr>
                        <w:t xml:space="preserve">　</w:t>
                      </w:r>
                      <w:r>
                        <w:rPr>
                          <w:rFonts w:ascii="ＭＳ ゴシック" w:eastAsia="ＭＳ ゴシック" w:hAnsi="ＭＳ ゴシック" w:hint="eastAsia"/>
                          <w:color w:val="000000"/>
                          <w:sz w:val="14"/>
                        </w:rPr>
                        <w:t>緑</w:t>
                      </w:r>
                    </w:p>
                  </w:txbxContent>
                </v:textbox>
              </v:rect>
            </w:pict>
          </mc:Fallback>
        </mc:AlternateContent>
      </w:r>
      <w:r w:rsidRPr="003C179B">
        <w:rPr>
          <w:rFonts w:ascii="ＭＳ ゴシック" w:eastAsia="ＭＳ ゴシック" w:hAnsi="ＭＳ ゴシック" w:cs="Times New Roman" w:hint="eastAsia"/>
          <w:noProof/>
          <w:sz w:val="24"/>
          <w:szCs w:val="24"/>
        </w:rPr>
        <w:drawing>
          <wp:anchor distT="0" distB="0" distL="114300" distR="114300" simplePos="0" relativeHeight="251768832" behindDoc="0" locked="0" layoutInCell="1" allowOverlap="1" wp14:anchorId="5C794376" wp14:editId="331DF463">
            <wp:simplePos x="0" y="0"/>
            <wp:positionH relativeFrom="column">
              <wp:posOffset>1829435</wp:posOffset>
            </wp:positionH>
            <wp:positionV relativeFrom="paragraph">
              <wp:posOffset>136525</wp:posOffset>
            </wp:positionV>
            <wp:extent cx="447675" cy="333375"/>
            <wp:effectExtent l="0" t="0" r="9525" b="9525"/>
            <wp:wrapNone/>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155">
                      <a:extLst>
                        <a:ext uri="{28A0092B-C50C-407E-A947-70E740481C1C}">
                          <a14:useLocalDpi xmlns:a14="http://schemas.microsoft.com/office/drawing/2010/main"/>
                        </a:ext>
                      </a:extLst>
                    </a:blip>
                    <a:srcRect/>
                    <a:stretch>
                      <a:fillRect/>
                    </a:stretch>
                  </pic:blipFill>
                  <pic:spPr bwMode="auto">
                    <a:xfrm>
                      <a:off x="0" y="0"/>
                      <a:ext cx="447675" cy="3333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C179B" w:rsidRPr="003C179B" w:rsidRDefault="003C179B" w:rsidP="003C179B">
      <w:pPr>
        <w:rPr>
          <w:rFonts w:ascii="ＭＳ ゴシック" w:eastAsia="ＭＳ ゴシック" w:hAnsi="ＭＳ ゴシック" w:cs="Times New Roman"/>
          <w:sz w:val="24"/>
          <w:szCs w:val="24"/>
        </w:rPr>
      </w:pPr>
    </w:p>
    <w:p w:rsidR="003C179B" w:rsidRPr="003C179B" w:rsidRDefault="003C179B" w:rsidP="003C179B">
      <w:pPr>
        <w:rPr>
          <w:rFonts w:ascii="ＭＳ ゴシック" w:eastAsia="ＭＳ ゴシック" w:hAnsi="ＭＳ ゴシック" w:cs="Times New Roman"/>
          <w:sz w:val="24"/>
          <w:szCs w:val="24"/>
        </w:rPr>
      </w:pPr>
    </w:p>
    <w:p w:rsidR="003C179B" w:rsidRPr="003C179B" w:rsidRDefault="003C179B" w:rsidP="003C179B">
      <w:pPr>
        <w:rPr>
          <w:rFonts w:ascii="ＭＳ ゴシック" w:eastAsia="ＭＳ ゴシック" w:hAnsi="ＭＳ ゴシック" w:cs="Times New Roman"/>
          <w:sz w:val="24"/>
          <w:szCs w:val="24"/>
        </w:rPr>
      </w:pPr>
      <w:r w:rsidRPr="003C179B">
        <w:rPr>
          <w:rFonts w:ascii="ＭＳ 明朝" w:eastAsia="ＭＳ 明朝" w:hAnsi="ＭＳ 明朝" w:cs="Times New Roman" w:hint="eastAsia"/>
          <w:noProof/>
          <w:sz w:val="24"/>
          <w:szCs w:val="24"/>
        </w:rPr>
        <mc:AlternateContent>
          <mc:Choice Requires="wps">
            <w:drawing>
              <wp:anchor distT="0" distB="0" distL="114300" distR="114300" simplePos="0" relativeHeight="251843584" behindDoc="0" locked="0" layoutInCell="1" allowOverlap="1" wp14:anchorId="1F3550BC" wp14:editId="5B66FCCF">
                <wp:simplePos x="0" y="0"/>
                <wp:positionH relativeFrom="column">
                  <wp:posOffset>2277110</wp:posOffset>
                </wp:positionH>
                <wp:positionV relativeFrom="paragraph">
                  <wp:posOffset>53975</wp:posOffset>
                </wp:positionV>
                <wp:extent cx="1644015" cy="190500"/>
                <wp:effectExtent l="1270" t="3810" r="2540" b="0"/>
                <wp:wrapNone/>
                <wp:docPr id="254" name="正方形/長方形 2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44015" cy="190500"/>
                        </a:xfrm>
                        <a:prstGeom prst="rect">
                          <a:avLst/>
                        </a:prstGeom>
                        <a:solidFill>
                          <a:srgbClr val="FFFFFF"/>
                        </a:solidFill>
                        <a:ln>
                          <a:noFill/>
                        </a:ln>
                        <a:extLst>
                          <a:ext uri="{91240B29-F687-4F45-9708-019B960494DF}">
                            <a14:hiddenLine xmlns:a14="http://schemas.microsoft.com/office/drawing/2010/main" w="9525">
                              <a:solidFill>
                                <a:srgbClr val="002060"/>
                              </a:solidFill>
                              <a:miter lim="800000"/>
                              <a:headEnd/>
                              <a:tailEnd/>
                            </a14:hiddenLine>
                          </a:ext>
                        </a:extLst>
                      </wps:spPr>
                      <wps:txbx>
                        <w:txbxContent>
                          <w:p w:rsidR="003E3474" w:rsidRPr="00FE122A" w:rsidRDefault="003E3474" w:rsidP="003C179B">
                            <w:pPr>
                              <w:ind w:firstLineChars="50" w:firstLine="70"/>
                              <w:rPr>
                                <w:rFonts w:ascii="ＭＳ ゴシック" w:eastAsia="ＭＳ ゴシック" w:hAnsi="ＭＳ ゴシック"/>
                                <w:color w:val="000000"/>
                                <w:sz w:val="14"/>
                              </w:rPr>
                            </w:pPr>
                            <w:r>
                              <w:rPr>
                                <w:rFonts w:ascii="ＭＳ ゴシック" w:eastAsia="ＭＳ ゴシック" w:hAnsi="ＭＳ ゴシック" w:hint="eastAsia"/>
                                <w:color w:val="000000"/>
                                <w:sz w:val="14"/>
                              </w:rPr>
                              <w:t>黄色　　黄緑　　 濃い赤　 焦げ茶</w:t>
                            </w:r>
                          </w:p>
                        </w:txbxContent>
                      </wps:txbx>
                      <wps:bodyPr rot="0" vert="horz" wrap="square" lIns="81360" tIns="360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F3550BC" id="正方形/長方形 254" o:spid="_x0000_s1041" style="position:absolute;left:0;text-align:left;margin-left:179.3pt;margin-top:4.25pt;width:129.45pt;height:15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" stroked="f" strokecolor="#002060">
                <v:textbox inset="2.26mm,.1mm,5.85pt,.7pt">
                  <w:txbxContent>
                    <w:p w:rsidR="003E3474" w:rsidRPr="00FE122A" w:rsidRDefault="003E3474" w:rsidP="003C179B">
                      <w:pPr>
                        <w:ind w:firstLineChars="50" w:firstLine="70"/>
                        <w:rPr>
                          <w:rFonts w:ascii="ＭＳ ゴシック" w:eastAsia="ＭＳ ゴシック" w:hAnsi="ＭＳ ゴシック"/>
                          <w:color w:val="000000"/>
                          <w:sz w:val="14"/>
                        </w:rPr>
                      </w:pPr>
                      <w:r>
                        <w:rPr>
                          <w:rFonts w:ascii="ＭＳ ゴシック" w:eastAsia="ＭＳ ゴシック" w:hAnsi="ＭＳ ゴシック" w:hint="eastAsia"/>
                          <w:color w:val="000000"/>
                          <w:sz w:val="14"/>
                        </w:rPr>
                        <w:t>黄色　　黄緑　　 濃い赤　 焦げ茶</w:t>
                      </w:r>
                    </w:p>
                  </w:txbxContent>
                </v:textbox>
              </v:rect>
            </w:pict>
          </mc:Fallback>
        </mc:AlternateContent>
      </w:r>
      <w:r w:rsidRPr="003C179B">
        <w:rPr>
          <w:rFonts w:ascii="ＭＳ 明朝" w:eastAsia="ＭＳ 明朝" w:hAnsi="ＭＳ 明朝" w:cs="Times New Roman" w:hint="eastAsia"/>
          <w:noProof/>
          <w:sz w:val="24"/>
          <w:szCs w:val="24"/>
        </w:rPr>
        <mc:AlternateContent>
          <mc:Choice Requires="wps">
            <w:drawing>
              <wp:anchor distT="0" distB="0" distL="114300" distR="114300" simplePos="0" relativeHeight="251842560" behindDoc="0" locked="0" layoutInCell="1" allowOverlap="1" wp14:anchorId="18FD7A1A" wp14:editId="4F41F64F">
                <wp:simplePos x="0" y="0"/>
                <wp:positionH relativeFrom="column">
                  <wp:posOffset>223520</wp:posOffset>
                </wp:positionH>
                <wp:positionV relativeFrom="paragraph">
                  <wp:posOffset>8255</wp:posOffset>
                </wp:positionV>
                <wp:extent cx="1644015" cy="190500"/>
                <wp:effectExtent l="0" t="0" r="0" b="3810"/>
                <wp:wrapNone/>
                <wp:docPr id="253" name="正方形/長方形 2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44015" cy="190500"/>
                        </a:xfrm>
                        <a:prstGeom prst="rect">
                          <a:avLst/>
                        </a:prstGeom>
                        <a:solidFill>
                          <a:srgbClr val="FFFFFF"/>
                        </a:solidFill>
                        <a:ln>
                          <a:noFill/>
                        </a:ln>
                        <a:extLst>
                          <a:ext uri="{91240B29-F687-4F45-9708-019B960494DF}">
                            <a14:hiddenLine xmlns:a14="http://schemas.microsoft.com/office/drawing/2010/main" w="9525">
                              <a:solidFill>
                                <a:srgbClr val="002060"/>
                              </a:solidFill>
                              <a:miter lim="800000"/>
                              <a:headEnd/>
                              <a:tailEnd/>
                            </a14:hiddenLine>
                          </a:ext>
                        </a:extLst>
                      </wps:spPr>
                      <wps:txbx>
                        <w:txbxContent>
                          <w:p w:rsidR="003E3474" w:rsidRPr="00FE122A" w:rsidRDefault="003E3474" w:rsidP="003C179B">
                            <w:pPr>
                              <w:ind w:firstLineChars="50" w:firstLine="70"/>
                              <w:rPr>
                                <w:rFonts w:ascii="ＭＳ ゴシック" w:eastAsia="ＭＳ ゴシック" w:hAnsi="ＭＳ ゴシック"/>
                                <w:color w:val="000000"/>
                                <w:sz w:val="14"/>
                              </w:rPr>
                            </w:pPr>
                            <w:r>
                              <w:rPr>
                                <w:rFonts w:ascii="ＭＳ ゴシック" w:eastAsia="ＭＳ ゴシック" w:hAnsi="ＭＳ ゴシック" w:hint="eastAsia"/>
                                <w:color w:val="000000"/>
                                <w:sz w:val="14"/>
                              </w:rPr>
                              <w:t>黄色　　黄緑　　 濃い赤　 焦げ茶</w:t>
                            </w:r>
                          </w:p>
                        </w:txbxContent>
                      </wps:txbx>
                      <wps:bodyPr rot="0" vert="horz" wrap="square" lIns="81360" tIns="360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FD7A1A" id="正方形/長方形 253" o:spid="_x0000_s1042" style="position:absolute;left:0;text-align:left;margin-left:17.6pt;margin-top:.65pt;width:129.45pt;height:15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" stroked="f" strokecolor="#002060">
                <v:textbox inset="2.26mm,.1mm,5.85pt,.7pt">
                  <w:txbxContent>
                    <w:p w:rsidR="003E3474" w:rsidRPr="00FE122A" w:rsidRDefault="003E3474" w:rsidP="003C179B">
                      <w:pPr>
                        <w:ind w:firstLineChars="50" w:firstLine="70"/>
                        <w:rPr>
                          <w:rFonts w:ascii="ＭＳ ゴシック" w:eastAsia="ＭＳ ゴシック" w:hAnsi="ＭＳ ゴシック"/>
                          <w:color w:val="000000"/>
                          <w:sz w:val="14"/>
                        </w:rPr>
                      </w:pPr>
                      <w:r>
                        <w:rPr>
                          <w:rFonts w:ascii="ＭＳ ゴシック" w:eastAsia="ＭＳ ゴシック" w:hAnsi="ＭＳ ゴシック" w:hint="eastAsia"/>
                          <w:color w:val="000000"/>
                          <w:sz w:val="14"/>
                        </w:rPr>
                        <w:t>黄色　　黄緑　　 濃い赤　 焦げ茶</w:t>
                      </w:r>
                    </w:p>
                  </w:txbxContent>
                </v:textbox>
              </v:rect>
            </w:pict>
          </mc:Fallback>
        </mc:AlternateContent>
      </w:r>
    </w:p>
    <w:p w:rsidR="003C179B" w:rsidRPr="003C179B" w:rsidRDefault="003C179B" w:rsidP="003C179B">
      <w:pPr>
        <w:rPr>
          <w:rFonts w:ascii="ＭＳ ゴシック" w:eastAsia="ＭＳ ゴシック" w:hAnsi="ＭＳ ゴシック" w:cs="Times New Roman"/>
          <w:sz w:val="24"/>
          <w:szCs w:val="24"/>
        </w:rPr>
      </w:pPr>
    </w:p>
    <w:p w:rsidR="003C179B" w:rsidRPr="003C179B" w:rsidRDefault="003C179B" w:rsidP="003C179B">
      <w:pPr>
        <w:rPr>
          <w:rFonts w:ascii="ＭＳ ゴシック" w:eastAsia="ＭＳ ゴシック" w:hAnsi="ＭＳ ゴシック" w:cs="Times New Roman"/>
          <w:sz w:val="24"/>
          <w:szCs w:val="24"/>
        </w:rPr>
      </w:pPr>
      <w:r w:rsidRPr="003C179B">
        <w:rPr>
          <w:rFonts w:ascii="ＭＳ 明朝" w:eastAsia="ＭＳ 明朝" w:hAnsi="ＭＳ 明朝" w:cs="Times New Roman" w:hint="eastAsia"/>
          <w:noProof/>
          <w:sz w:val="24"/>
          <w:szCs w:val="24"/>
        </w:rPr>
        <mc:AlternateContent>
          <mc:Choice Requires="wps">
            <w:drawing>
              <wp:anchor distT="0" distB="0" distL="114300" distR="114300" simplePos="0" relativeHeight="251845632" behindDoc="0" locked="0" layoutInCell="1" allowOverlap="1" wp14:anchorId="30931DC0" wp14:editId="16E91B8E">
                <wp:simplePos x="0" y="0"/>
                <wp:positionH relativeFrom="column">
                  <wp:posOffset>2205990</wp:posOffset>
                </wp:positionH>
                <wp:positionV relativeFrom="paragraph">
                  <wp:posOffset>198755</wp:posOffset>
                </wp:positionV>
                <wp:extent cx="1353185" cy="198120"/>
                <wp:effectExtent l="0" t="0" r="2540" b="0"/>
                <wp:wrapNone/>
                <wp:docPr id="252" name="正方形/長方形 2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53185" cy="198120"/>
                        </a:xfrm>
                        <a:prstGeom prst="rect">
                          <a:avLst/>
                        </a:prstGeom>
                        <a:solidFill>
                          <a:srgbClr val="FFFFFF"/>
                        </a:solidFill>
                        <a:ln>
                          <a:noFill/>
                        </a:ln>
                        <a:extLst>
                          <a:ext uri="{91240B29-F687-4F45-9708-019B960494DF}">
                            <a14:hiddenLine xmlns:a14="http://schemas.microsoft.com/office/drawing/2010/main" w="9525">
                              <a:solidFill>
                                <a:srgbClr val="002060"/>
                              </a:solidFill>
                              <a:miter lim="800000"/>
                              <a:headEnd/>
                              <a:tailEnd/>
                            </a14:hiddenLine>
                          </a:ext>
                        </a:extLst>
                      </wps:spPr>
                      <wps:txbx>
                        <w:txbxContent>
                          <w:p w:rsidR="003E3474" w:rsidRPr="00FE122A" w:rsidRDefault="003E3474" w:rsidP="003C179B">
                            <w:pPr>
                              <w:rPr>
                                <w:rFonts w:ascii="ＭＳ ゴシック" w:eastAsia="ＭＳ ゴシック" w:hAnsi="ＭＳ ゴシック"/>
                                <w:color w:val="000000"/>
                                <w:sz w:val="14"/>
                              </w:rPr>
                            </w:pPr>
                            <w:r>
                              <w:rPr>
                                <w:rFonts w:ascii="ＭＳ ゴシック" w:eastAsia="ＭＳ ゴシック" w:hAnsi="ＭＳ ゴシック" w:hint="eastAsia"/>
                                <w:color w:val="000000"/>
                                <w:w w:val="90"/>
                                <w:sz w:val="14"/>
                              </w:rPr>
                              <w:t>明るい茶色 オレンジ　明るい緑</w:t>
                            </w:r>
                          </w:p>
                        </w:txbxContent>
                      </wps:txbx>
                      <wps:bodyPr rot="0" vert="horz" wrap="square" lIns="81360" tIns="360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931DC0" id="正方形/長方形 252" o:spid="_x0000_s1043" style="position:absolute;left:0;text-align:left;margin-left:173.7pt;margin-top:15.65pt;width:106.55pt;height:15.6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" stroked="f" strokecolor="#002060">
                <v:textbox inset="2.26mm,.1mm,5.85pt,.7pt">
                  <w:txbxContent>
                    <w:p w:rsidR="003E3474" w:rsidRPr="00FE122A" w:rsidRDefault="003E3474" w:rsidP="003C179B">
                      <w:pPr>
                        <w:rPr>
                          <w:rFonts w:ascii="ＭＳ ゴシック" w:eastAsia="ＭＳ ゴシック" w:hAnsi="ＭＳ ゴシック"/>
                          <w:color w:val="000000"/>
                          <w:sz w:val="14"/>
                        </w:rPr>
                      </w:pPr>
                      <w:r>
                        <w:rPr>
                          <w:rFonts w:ascii="ＭＳ ゴシック" w:eastAsia="ＭＳ ゴシック" w:hAnsi="ＭＳ ゴシック" w:hint="eastAsia"/>
                          <w:color w:val="000000"/>
                          <w:w w:val="90"/>
                          <w:sz w:val="14"/>
                        </w:rPr>
                        <w:t>明るい茶色 オレンジ　明るい緑</w:t>
                      </w:r>
                    </w:p>
                  </w:txbxContent>
                </v:textbox>
              </v:rect>
            </w:pict>
          </mc:Fallback>
        </mc:AlternateContent>
      </w:r>
      <w:r w:rsidRPr="003C179B">
        <w:rPr>
          <w:rFonts w:ascii="ＭＳ 明朝" w:eastAsia="ＭＳ 明朝" w:hAnsi="ＭＳ 明朝" w:cs="Times New Roman" w:hint="eastAsia"/>
          <w:noProof/>
          <w:sz w:val="24"/>
          <w:szCs w:val="24"/>
        </w:rPr>
        <mc:AlternateContent>
          <mc:Choice Requires="wps">
            <w:drawing>
              <wp:anchor distT="0" distB="0" distL="114300" distR="114300" simplePos="0" relativeHeight="251844608" behindDoc="0" locked="0" layoutInCell="1" allowOverlap="1" wp14:anchorId="07D2D109" wp14:editId="3DA9ED75">
                <wp:simplePos x="0" y="0"/>
                <wp:positionH relativeFrom="column">
                  <wp:posOffset>153035</wp:posOffset>
                </wp:positionH>
                <wp:positionV relativeFrom="paragraph">
                  <wp:posOffset>160655</wp:posOffset>
                </wp:positionV>
                <wp:extent cx="1353185" cy="198120"/>
                <wp:effectExtent l="1270" t="0" r="0" b="0"/>
                <wp:wrapNone/>
                <wp:docPr id="251" name="正方形/長方形 2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53185" cy="198120"/>
                        </a:xfrm>
                        <a:prstGeom prst="rect">
                          <a:avLst/>
                        </a:prstGeom>
                        <a:solidFill>
                          <a:srgbClr val="FFFFFF"/>
                        </a:solidFill>
                        <a:ln>
                          <a:noFill/>
                        </a:ln>
                        <a:extLst>
                          <a:ext uri="{91240B29-F687-4F45-9708-019B960494DF}">
                            <a14:hiddenLine xmlns:a14="http://schemas.microsoft.com/office/drawing/2010/main" w="9525">
                              <a:solidFill>
                                <a:srgbClr val="002060"/>
                              </a:solidFill>
                              <a:miter lim="800000"/>
                              <a:headEnd/>
                              <a:tailEnd/>
                            </a14:hiddenLine>
                          </a:ext>
                        </a:extLst>
                      </wps:spPr>
                      <wps:txbx>
                        <w:txbxContent>
                          <w:p w:rsidR="003E3474" w:rsidRPr="00FE122A" w:rsidRDefault="003E3474" w:rsidP="003C179B">
                            <w:pPr>
                              <w:rPr>
                                <w:rFonts w:ascii="ＭＳ ゴシック" w:eastAsia="ＭＳ ゴシック" w:hAnsi="ＭＳ ゴシック"/>
                                <w:color w:val="000000"/>
                                <w:sz w:val="14"/>
                              </w:rPr>
                            </w:pPr>
                            <w:r>
                              <w:rPr>
                                <w:rFonts w:ascii="ＭＳ ゴシック" w:eastAsia="ＭＳ ゴシック" w:hAnsi="ＭＳ ゴシック" w:hint="eastAsia"/>
                                <w:color w:val="000000"/>
                                <w:w w:val="90"/>
                                <w:sz w:val="14"/>
                              </w:rPr>
                              <w:t>明るい茶色 オレンジ　明るい緑</w:t>
                            </w:r>
                          </w:p>
                        </w:txbxContent>
                      </wps:txbx>
                      <wps:bodyPr rot="0" vert="horz" wrap="square" lIns="81360" tIns="360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D2D109" id="正方形/長方形 251" o:spid="_x0000_s1044" style="position:absolute;left:0;text-align:left;margin-left:12.05pt;margin-top:12.65pt;width:106.55pt;height:15.6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" stroked="f" strokecolor="#002060">
                <v:textbox inset="2.26mm,.1mm,5.85pt,.7pt">
                  <w:txbxContent>
                    <w:p w:rsidR="003E3474" w:rsidRPr="00FE122A" w:rsidRDefault="003E3474" w:rsidP="003C179B">
                      <w:pPr>
                        <w:rPr>
                          <w:rFonts w:ascii="ＭＳ ゴシック" w:eastAsia="ＭＳ ゴシック" w:hAnsi="ＭＳ ゴシック"/>
                          <w:color w:val="000000"/>
                          <w:sz w:val="14"/>
                        </w:rPr>
                      </w:pPr>
                      <w:r>
                        <w:rPr>
                          <w:rFonts w:ascii="ＭＳ ゴシック" w:eastAsia="ＭＳ ゴシック" w:hAnsi="ＭＳ ゴシック" w:hint="eastAsia"/>
                          <w:color w:val="000000"/>
                          <w:w w:val="90"/>
                          <w:sz w:val="14"/>
                        </w:rPr>
                        <w:t>明るい茶色 オレンジ　明るい緑</w:t>
                      </w:r>
                    </w:p>
                  </w:txbxContent>
                </v:textbox>
              </v:rect>
            </w:pict>
          </mc:Fallback>
        </mc:AlternateContent>
      </w:r>
    </w:p>
    <w:p w:rsidR="003C179B" w:rsidRPr="003C179B" w:rsidRDefault="003C179B" w:rsidP="003C179B">
      <w:pPr>
        <w:rPr>
          <w:rFonts w:ascii="ＭＳ ゴシック" w:eastAsia="ＭＳ ゴシック" w:hAnsi="ＭＳ ゴシック" w:cs="Times New Roman"/>
          <w:sz w:val="24"/>
          <w:szCs w:val="24"/>
        </w:rPr>
      </w:pPr>
    </w:p>
    <w:p w:rsidR="003C179B" w:rsidRPr="003C179B" w:rsidRDefault="003C179B" w:rsidP="003C179B">
      <w:pPr>
        <w:rPr>
          <w:rFonts w:ascii="ＭＳ ゴシック" w:eastAsia="ＭＳ ゴシック" w:hAnsi="ＭＳ ゴシック" w:cs="Times New Roman"/>
          <w:sz w:val="24"/>
          <w:szCs w:val="24"/>
        </w:rPr>
      </w:pPr>
    </w:p>
    <w:p w:rsidR="003C179B" w:rsidRPr="003C179B" w:rsidRDefault="003C179B" w:rsidP="003C179B">
      <w:pPr>
        <w:rPr>
          <w:rFonts w:ascii="ＭＳ ゴシック" w:eastAsia="ＭＳ ゴシック" w:hAnsi="ＭＳ ゴシック" w:cs="Times New Roman"/>
          <w:sz w:val="24"/>
          <w:szCs w:val="24"/>
        </w:rPr>
      </w:pPr>
    </w:p>
    <w:p w:rsidR="003C179B" w:rsidRPr="003C179B" w:rsidRDefault="003C179B" w:rsidP="003C179B">
      <w:pPr>
        <w:rPr>
          <w:rFonts w:ascii="ＭＳ ゴシック" w:eastAsia="ＭＳ ゴシック" w:hAnsi="ＭＳ ゴシック" w:cs="Times New Roman"/>
          <w:sz w:val="24"/>
          <w:szCs w:val="24"/>
        </w:rPr>
      </w:pPr>
    </w:p>
    <w:p w:rsidR="003C179B" w:rsidRPr="003C179B" w:rsidRDefault="003C179B" w:rsidP="003C179B">
      <w:pPr>
        <w:rPr>
          <w:rFonts w:ascii="ＭＳ ゴシック" w:eastAsia="ＭＳ ゴシック" w:hAnsi="ＭＳ ゴシック" w:cs="Times New Roman"/>
          <w:sz w:val="22"/>
        </w:rPr>
      </w:pPr>
      <w:r w:rsidRPr="003C179B">
        <w:rPr>
          <w:rFonts w:ascii="ＭＳ ゴシック" w:eastAsia="ＭＳ ゴシック" w:hAnsi="ＭＳ ゴシック" w:cs="Times New Roman" w:hint="eastAsia"/>
          <w:noProof/>
          <w:sz w:val="22"/>
        </w:rPr>
        <mc:AlternateContent>
          <mc:Choice Requires="wps">
            <w:drawing>
              <wp:anchor distT="0" distB="0" distL="114300" distR="114300" simplePos="0" relativeHeight="251706368" behindDoc="0" locked="0" layoutInCell="1" allowOverlap="1" wp14:anchorId="3B077B45" wp14:editId="2910D0C6">
                <wp:simplePos x="0" y="0"/>
                <wp:positionH relativeFrom="column">
                  <wp:posOffset>-19050</wp:posOffset>
                </wp:positionH>
                <wp:positionV relativeFrom="paragraph">
                  <wp:posOffset>208915</wp:posOffset>
                </wp:positionV>
                <wp:extent cx="6676390" cy="2926080"/>
                <wp:effectExtent l="10160" t="6350" r="9525" b="10795"/>
                <wp:wrapNone/>
                <wp:docPr id="250" name="正方形/長方形 2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76390" cy="29260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CCA9FFC" id="正方形/長方形 250" o:spid="_x0000_s1026" style="position:absolute;left:0;text-align:left;margin-left:-1.5pt;margin-top:16.45pt;width:525.7pt;height:230.4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" filled="f">
                <v:textbox inset="5.85pt,.7pt,5.85pt,.7pt"/>
              </v:rect>
            </w:pict>
          </mc:Fallback>
        </mc:AlternateContent>
      </w:r>
      <w:r w:rsidRPr="003C179B">
        <w:rPr>
          <w:rFonts w:ascii="ＭＳ ゴシック" w:eastAsia="ＭＳ ゴシック" w:hAnsi="ＭＳ ゴシック" w:cs="Times New Roman" w:hint="eastAsia"/>
          <w:sz w:val="24"/>
          <w:szCs w:val="24"/>
        </w:rPr>
        <w:t>○色覚障がいのある人の見え方の一例　②</w:t>
      </w:r>
      <w:r w:rsidRPr="003C179B">
        <w:rPr>
          <w:rFonts w:ascii="ＭＳ ゴシック" w:eastAsia="ＭＳ ゴシック" w:hAnsi="ＭＳ ゴシック" w:cs="Times New Roman" w:hint="eastAsia"/>
          <w:sz w:val="22"/>
        </w:rPr>
        <w:t>（「Illustrator」ﾌﾟﾚﾋﾞｭｰ機能によるシミュレーション）</w:t>
      </w:r>
    </w:p>
    <w:p w:rsidR="003C179B" w:rsidRPr="003C179B" w:rsidRDefault="003C179B" w:rsidP="003C179B">
      <w:pPr>
        <w:ind w:firstLineChars="100" w:firstLine="220"/>
        <w:rPr>
          <w:rFonts w:ascii="ＭＳ ゴシック" w:eastAsia="ＭＳ ゴシック" w:hAnsi="ＭＳ ゴシック" w:cs="Times New Roman"/>
          <w:sz w:val="22"/>
        </w:rPr>
      </w:pPr>
    </w:p>
    <w:p w:rsidR="003C179B" w:rsidRPr="003C179B" w:rsidRDefault="003C179B" w:rsidP="003C179B">
      <w:pPr>
        <w:ind w:firstLineChars="100" w:firstLine="220"/>
        <w:rPr>
          <w:rFonts w:ascii="ＭＳ ゴシック" w:eastAsia="ＭＳ ゴシック" w:hAnsi="ＭＳ ゴシック" w:cs="Times New Roman"/>
          <w:sz w:val="22"/>
        </w:rPr>
      </w:pPr>
      <w:r w:rsidRPr="003C179B">
        <w:rPr>
          <w:rFonts w:ascii="ＭＳ ゴシック" w:eastAsia="ＭＳ ゴシック" w:hAnsi="ＭＳ ゴシック" w:cs="Times New Roman" w:hint="eastAsia"/>
          <w:sz w:val="22"/>
        </w:rPr>
        <w:t>一般的な見え方　　　　　　  １型２色覚の見え方例　　２型２色覚の見え方例</w:t>
      </w:r>
    </w:p>
    <w:p w:rsidR="003C179B" w:rsidRPr="003C179B" w:rsidRDefault="003C179B" w:rsidP="003C179B">
      <w:pPr>
        <w:ind w:firstLineChars="200" w:firstLine="480"/>
        <w:rPr>
          <w:rFonts w:ascii="ＭＳ ゴシック" w:eastAsia="ＭＳ ゴシック" w:hAnsi="ＭＳ ゴシック" w:cs="Times New Roman"/>
          <w:sz w:val="24"/>
          <w:szCs w:val="24"/>
        </w:rPr>
      </w:pPr>
      <w:r w:rsidRPr="003C179B">
        <w:rPr>
          <w:rFonts w:ascii="ＭＳ ゴシック" w:eastAsia="ＭＳ ゴシック" w:hAnsi="ＭＳ ゴシック" w:cs="Times New Roman" w:hint="eastAsia"/>
          <w:noProof/>
          <w:sz w:val="24"/>
          <w:szCs w:val="24"/>
        </w:rPr>
        <w:drawing>
          <wp:anchor distT="0" distB="0" distL="114300" distR="114300" simplePos="0" relativeHeight="251707392" behindDoc="0" locked="0" layoutInCell="1" allowOverlap="1" wp14:anchorId="0525F315" wp14:editId="1BEB141E">
            <wp:simplePos x="0" y="0"/>
            <wp:positionH relativeFrom="column">
              <wp:posOffset>153035</wp:posOffset>
            </wp:positionH>
            <wp:positionV relativeFrom="paragraph">
              <wp:posOffset>36830</wp:posOffset>
            </wp:positionV>
            <wp:extent cx="1000125" cy="1752600"/>
            <wp:effectExtent l="0" t="0" r="9525" b="0"/>
            <wp:wrapNone/>
            <wp:docPr id="41"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56">
                      <a:extLst>
                        <a:ext uri="{28A0092B-C50C-407E-A947-70E740481C1C}">
                          <a14:useLocalDpi xmlns:a14="http://schemas.microsoft.com/office/drawing/2010/main"/>
                        </a:ext>
                      </a:extLst>
                    </a:blip>
                    <a:srcRect/>
                    <a:stretch>
                      <a:fillRect/>
                    </a:stretch>
                  </pic:blipFill>
                  <pic:spPr bwMode="auto">
                    <a:xfrm>
                      <a:off x="0" y="0"/>
                      <a:ext cx="1000125" cy="1752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C179B">
        <w:rPr>
          <w:rFonts w:ascii="ＭＳ ゴシック" w:eastAsia="ＭＳ ゴシック" w:hAnsi="ＭＳ ゴシック" w:cs="Times New Roman" w:hint="eastAsia"/>
          <w:noProof/>
          <w:sz w:val="24"/>
          <w:szCs w:val="24"/>
        </w:rPr>
        <w:drawing>
          <wp:anchor distT="0" distB="0" distL="114300" distR="114300" simplePos="0" relativeHeight="251712512" behindDoc="0" locked="0" layoutInCell="1" allowOverlap="1" wp14:anchorId="246F922D" wp14:editId="67478291">
            <wp:simplePos x="0" y="0"/>
            <wp:positionH relativeFrom="column">
              <wp:posOffset>1419860</wp:posOffset>
            </wp:positionH>
            <wp:positionV relativeFrom="paragraph">
              <wp:posOffset>1387475</wp:posOffset>
            </wp:positionV>
            <wp:extent cx="447675" cy="333375"/>
            <wp:effectExtent l="0" t="0" r="9525" b="9525"/>
            <wp:wrapNone/>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55">
                      <a:extLst>
                        <a:ext uri="{28A0092B-C50C-407E-A947-70E740481C1C}">
                          <a14:useLocalDpi xmlns:a14="http://schemas.microsoft.com/office/drawing/2010/main"/>
                        </a:ext>
                      </a:extLst>
                    </a:blip>
                    <a:srcRect/>
                    <a:stretch>
                      <a:fillRect/>
                    </a:stretch>
                  </pic:blipFill>
                  <pic:spPr bwMode="auto">
                    <a:xfrm>
                      <a:off x="0" y="0"/>
                      <a:ext cx="447675" cy="3333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C179B">
        <w:rPr>
          <w:rFonts w:ascii="ＭＳ ゴシック" w:eastAsia="ＭＳ ゴシック" w:hAnsi="ＭＳ ゴシック" w:cs="Times New Roman" w:hint="eastAsia"/>
          <w:noProof/>
          <w:sz w:val="24"/>
          <w:szCs w:val="24"/>
        </w:rPr>
        <w:drawing>
          <wp:anchor distT="0" distB="0" distL="114300" distR="114300" simplePos="0" relativeHeight="251711488" behindDoc="0" locked="0" layoutInCell="1" allowOverlap="1" wp14:anchorId="3D68D3AF" wp14:editId="798DC6B3">
            <wp:simplePos x="0" y="0"/>
            <wp:positionH relativeFrom="column">
              <wp:posOffset>1419860</wp:posOffset>
            </wp:positionH>
            <wp:positionV relativeFrom="paragraph">
              <wp:posOffset>768350</wp:posOffset>
            </wp:positionV>
            <wp:extent cx="447675" cy="333375"/>
            <wp:effectExtent l="0" t="0" r="9525" b="9525"/>
            <wp:wrapNone/>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55">
                      <a:extLst>
                        <a:ext uri="{28A0092B-C50C-407E-A947-70E740481C1C}">
                          <a14:useLocalDpi xmlns:a14="http://schemas.microsoft.com/office/drawing/2010/main"/>
                        </a:ext>
                      </a:extLst>
                    </a:blip>
                    <a:srcRect/>
                    <a:stretch>
                      <a:fillRect/>
                    </a:stretch>
                  </pic:blipFill>
                  <pic:spPr bwMode="auto">
                    <a:xfrm>
                      <a:off x="0" y="0"/>
                      <a:ext cx="447675" cy="3333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C179B">
        <w:rPr>
          <w:rFonts w:ascii="ＭＳ ゴシック" w:eastAsia="ＭＳ ゴシック" w:hAnsi="ＭＳ ゴシック" w:cs="Times New Roman" w:hint="eastAsia"/>
          <w:noProof/>
          <w:sz w:val="24"/>
          <w:szCs w:val="24"/>
        </w:rPr>
        <w:drawing>
          <wp:anchor distT="0" distB="0" distL="114300" distR="114300" simplePos="0" relativeHeight="251709440" behindDoc="0" locked="0" layoutInCell="1" allowOverlap="1" wp14:anchorId="4F0CB0F8" wp14:editId="34EE0252">
            <wp:simplePos x="0" y="0"/>
            <wp:positionH relativeFrom="column">
              <wp:posOffset>3941445</wp:posOffset>
            </wp:positionH>
            <wp:positionV relativeFrom="paragraph">
              <wp:posOffset>36830</wp:posOffset>
            </wp:positionV>
            <wp:extent cx="1009650" cy="1752600"/>
            <wp:effectExtent l="0" t="0" r="0" b="0"/>
            <wp:wrapNone/>
            <wp:docPr id="44"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57">
                      <a:extLst>
                        <a:ext uri="{28A0092B-C50C-407E-A947-70E740481C1C}">
                          <a14:useLocalDpi xmlns:a14="http://schemas.microsoft.com/office/drawing/2010/main"/>
                        </a:ext>
                      </a:extLst>
                    </a:blip>
                    <a:srcRect/>
                    <a:stretch>
                      <a:fillRect/>
                    </a:stretch>
                  </pic:blipFill>
                  <pic:spPr bwMode="auto">
                    <a:xfrm>
                      <a:off x="0" y="0"/>
                      <a:ext cx="1009650" cy="1752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C179B">
        <w:rPr>
          <w:rFonts w:ascii="ＭＳ ゴシック" w:eastAsia="ＭＳ ゴシック" w:hAnsi="ＭＳ ゴシック" w:cs="Times New Roman" w:hint="eastAsia"/>
          <w:noProof/>
          <w:sz w:val="24"/>
          <w:szCs w:val="24"/>
        </w:rPr>
        <w:drawing>
          <wp:anchor distT="0" distB="0" distL="114300" distR="114300" simplePos="0" relativeHeight="251710464" behindDoc="0" locked="0" layoutInCell="1" allowOverlap="1" wp14:anchorId="29DBD0AB" wp14:editId="70E0F188">
            <wp:simplePos x="0" y="0"/>
            <wp:positionH relativeFrom="column">
              <wp:posOffset>1419860</wp:posOffset>
            </wp:positionH>
            <wp:positionV relativeFrom="paragraph">
              <wp:posOffset>111125</wp:posOffset>
            </wp:positionV>
            <wp:extent cx="447675" cy="333375"/>
            <wp:effectExtent l="0" t="0" r="9525" b="9525"/>
            <wp:wrapNone/>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55">
                      <a:extLst>
                        <a:ext uri="{28A0092B-C50C-407E-A947-70E740481C1C}">
                          <a14:useLocalDpi xmlns:a14="http://schemas.microsoft.com/office/drawing/2010/main"/>
                        </a:ext>
                      </a:extLst>
                    </a:blip>
                    <a:srcRect/>
                    <a:stretch>
                      <a:fillRect/>
                    </a:stretch>
                  </pic:blipFill>
                  <pic:spPr bwMode="auto">
                    <a:xfrm>
                      <a:off x="0" y="0"/>
                      <a:ext cx="447675" cy="3333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C179B">
        <w:rPr>
          <w:rFonts w:ascii="ＭＳ ゴシック" w:eastAsia="ＭＳ ゴシック" w:hAnsi="ＭＳ ゴシック" w:cs="Times New Roman" w:hint="eastAsia"/>
          <w:noProof/>
          <w:sz w:val="24"/>
          <w:szCs w:val="24"/>
        </w:rPr>
        <w:drawing>
          <wp:anchor distT="0" distB="0" distL="114300" distR="114300" simplePos="0" relativeHeight="251708416" behindDoc="0" locked="0" layoutInCell="1" allowOverlap="1" wp14:anchorId="009EDE34" wp14:editId="69BF24AA">
            <wp:simplePos x="0" y="0"/>
            <wp:positionH relativeFrom="column">
              <wp:posOffset>2277110</wp:posOffset>
            </wp:positionH>
            <wp:positionV relativeFrom="paragraph">
              <wp:posOffset>36830</wp:posOffset>
            </wp:positionV>
            <wp:extent cx="1000125" cy="1752600"/>
            <wp:effectExtent l="0" t="0" r="9525" b="0"/>
            <wp:wrapNone/>
            <wp:docPr id="46"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58">
                      <a:extLst>
                        <a:ext uri="{28A0092B-C50C-407E-A947-70E740481C1C}">
                          <a14:useLocalDpi xmlns:a14="http://schemas.microsoft.com/office/drawing/2010/main"/>
                        </a:ext>
                      </a:extLst>
                    </a:blip>
                    <a:srcRect/>
                    <a:stretch>
                      <a:fillRect/>
                    </a:stretch>
                  </pic:blipFill>
                  <pic:spPr bwMode="auto">
                    <a:xfrm>
                      <a:off x="0" y="0"/>
                      <a:ext cx="1000125" cy="1752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C179B">
        <w:rPr>
          <w:rFonts w:ascii="ＭＳ ゴシック" w:eastAsia="ＭＳ ゴシック" w:hAnsi="ＭＳ ゴシック" w:cs="Times New Roman" w:hint="eastAsia"/>
          <w:sz w:val="24"/>
          <w:szCs w:val="24"/>
        </w:rPr>
        <w:t xml:space="preserve">　　　　　</w:t>
      </w:r>
    </w:p>
    <w:p w:rsidR="003C179B" w:rsidRPr="003C179B" w:rsidRDefault="003C179B" w:rsidP="003C179B">
      <w:pPr>
        <w:rPr>
          <w:rFonts w:ascii="ＭＳ ゴシック" w:eastAsia="ＭＳ ゴシック" w:hAnsi="ＭＳ ゴシック" w:cs="Times New Roman"/>
          <w:sz w:val="24"/>
          <w:szCs w:val="24"/>
        </w:rPr>
      </w:pPr>
    </w:p>
    <w:p w:rsidR="003C179B" w:rsidRPr="003C179B" w:rsidRDefault="003C179B" w:rsidP="003C179B">
      <w:pPr>
        <w:rPr>
          <w:rFonts w:ascii="ＭＳ ゴシック" w:eastAsia="ＭＳ ゴシック" w:hAnsi="ＭＳ ゴシック" w:cs="Times New Roman"/>
          <w:sz w:val="24"/>
          <w:szCs w:val="24"/>
        </w:rPr>
      </w:pPr>
    </w:p>
    <w:p w:rsidR="003C179B" w:rsidRPr="003C179B" w:rsidRDefault="003C179B" w:rsidP="003C179B">
      <w:pPr>
        <w:rPr>
          <w:rFonts w:ascii="ＭＳ ゴシック" w:eastAsia="ＭＳ ゴシック" w:hAnsi="ＭＳ ゴシック" w:cs="Times New Roman"/>
          <w:sz w:val="24"/>
          <w:szCs w:val="24"/>
        </w:rPr>
      </w:pPr>
    </w:p>
    <w:p w:rsidR="003C179B" w:rsidRPr="003C179B" w:rsidRDefault="003C179B" w:rsidP="003C179B">
      <w:pPr>
        <w:rPr>
          <w:rFonts w:ascii="ＭＳ ゴシック" w:eastAsia="ＭＳ ゴシック" w:hAnsi="ＭＳ ゴシック" w:cs="Times New Roman"/>
          <w:sz w:val="24"/>
          <w:szCs w:val="24"/>
        </w:rPr>
      </w:pPr>
    </w:p>
    <w:p w:rsidR="003C179B" w:rsidRPr="003C179B" w:rsidRDefault="003C179B" w:rsidP="003C179B">
      <w:pPr>
        <w:rPr>
          <w:rFonts w:ascii="ＭＳ ゴシック" w:eastAsia="ＭＳ ゴシック" w:hAnsi="ＭＳ ゴシック" w:cs="Times New Roman"/>
          <w:sz w:val="24"/>
          <w:szCs w:val="24"/>
        </w:rPr>
      </w:pPr>
    </w:p>
    <w:p w:rsidR="003C179B" w:rsidRPr="003C179B" w:rsidRDefault="003C179B" w:rsidP="003C179B">
      <w:pPr>
        <w:rPr>
          <w:rFonts w:ascii="ＭＳ ゴシック" w:eastAsia="ＭＳ ゴシック" w:hAnsi="ＭＳ ゴシック" w:cs="Times New Roman"/>
          <w:sz w:val="24"/>
          <w:szCs w:val="24"/>
        </w:rPr>
      </w:pPr>
    </w:p>
    <w:p w:rsidR="003C179B" w:rsidRPr="003C179B" w:rsidRDefault="003C179B" w:rsidP="003C179B">
      <w:pPr>
        <w:rPr>
          <w:rFonts w:ascii="ＭＳ ゴシック" w:eastAsia="ＭＳ ゴシック" w:hAnsi="ＭＳ ゴシック" w:cs="Times New Roman"/>
          <w:sz w:val="24"/>
          <w:szCs w:val="24"/>
        </w:rPr>
      </w:pPr>
    </w:p>
    <w:p w:rsidR="003C179B" w:rsidRPr="003C179B" w:rsidRDefault="003C179B" w:rsidP="003C179B">
      <w:pPr>
        <w:rPr>
          <w:rFonts w:ascii="ＭＳ ゴシック" w:eastAsia="ＭＳ ゴシック" w:hAnsi="ＭＳ ゴシック" w:cs="Times New Roman"/>
          <w:sz w:val="22"/>
        </w:rPr>
      </w:pPr>
      <w:r w:rsidRPr="003C179B">
        <w:rPr>
          <w:rFonts w:ascii="ＭＳ ゴシック" w:eastAsia="ＭＳ ゴシック" w:hAnsi="ＭＳ ゴシック" w:cs="Times New Roman" w:hint="eastAsia"/>
          <w:sz w:val="22"/>
        </w:rPr>
        <w:t>「１型」…赤を感じる視細胞に異常があるもの〔色覚障がい（2色覚）全体の約25％〕</w:t>
      </w:r>
    </w:p>
    <w:p w:rsidR="003C179B" w:rsidRPr="003C179B" w:rsidRDefault="003C179B" w:rsidP="003C179B">
      <w:pPr>
        <w:rPr>
          <w:rFonts w:ascii="ＭＳ ゴシック" w:eastAsia="ＭＳ ゴシック" w:hAnsi="ＭＳ ゴシック" w:cs="Times New Roman"/>
          <w:sz w:val="22"/>
        </w:rPr>
      </w:pPr>
      <w:r w:rsidRPr="003C179B">
        <w:rPr>
          <w:rFonts w:ascii="ＭＳ ゴシック" w:eastAsia="ＭＳ ゴシック" w:hAnsi="ＭＳ ゴシック" w:cs="Times New Roman" w:hint="eastAsia"/>
          <w:sz w:val="22"/>
        </w:rPr>
        <w:t>「２型」…緑を感じる視細胞に異常があるもの〔色覚障がい（2色覚）全体の約75％〕</w:t>
      </w:r>
    </w:p>
    <w:p w:rsidR="003C179B" w:rsidRPr="003C179B" w:rsidRDefault="003C179B" w:rsidP="003C179B">
      <w:pPr>
        <w:ind w:firstLineChars="100" w:firstLine="240"/>
        <w:rPr>
          <w:rFonts w:ascii="ＭＳ 明朝" w:eastAsia="ＭＳ 明朝" w:hAnsi="ＭＳ 明朝" w:cs="Times New Roman"/>
          <w:sz w:val="24"/>
          <w:szCs w:val="24"/>
        </w:rPr>
      </w:pPr>
      <w:r w:rsidRPr="003C179B">
        <w:rPr>
          <w:rFonts w:ascii="ＭＳ 明朝" w:eastAsia="ＭＳ 明朝" w:hAnsi="ＭＳ 明朝" w:cs="Times New Roman" w:hint="eastAsia"/>
          <w:noProof/>
          <w:sz w:val="24"/>
          <w:szCs w:val="24"/>
        </w:rPr>
        <w:lastRenderedPageBreak/>
        <mc:AlternateContent>
          <mc:Choice Requires="wps">
            <w:drawing>
              <wp:anchor distT="0" distB="0" distL="114300" distR="114300" simplePos="0" relativeHeight="251744256" behindDoc="0" locked="0" layoutInCell="1" allowOverlap="1" wp14:anchorId="64EE7B4D" wp14:editId="2BFD33B5">
                <wp:simplePos x="0" y="0"/>
                <wp:positionH relativeFrom="column">
                  <wp:posOffset>3799205</wp:posOffset>
                </wp:positionH>
                <wp:positionV relativeFrom="paragraph">
                  <wp:posOffset>4133215</wp:posOffset>
                </wp:positionV>
                <wp:extent cx="2341880" cy="241300"/>
                <wp:effectExtent l="0" t="0" r="1905" b="0"/>
                <wp:wrapNone/>
                <wp:docPr id="243" name="正方形/長方形 2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41880" cy="241300"/>
                        </a:xfrm>
                        <a:prstGeom prst="rect">
                          <a:avLst/>
                        </a:prstGeom>
                        <a:solidFill>
                          <a:srgbClr val="FFFFFF"/>
                        </a:solidFill>
                        <a:ln>
                          <a:noFill/>
                        </a:ln>
                        <a:extLst>
                          <a:ext uri="{91240B29-F687-4F45-9708-019B960494DF}">
                            <a14:hiddenLine xmlns:a14="http://schemas.microsoft.com/office/drawing/2010/main" w="9525">
                              <a:solidFill>
                                <a:srgbClr val="002060"/>
                              </a:solidFill>
                              <a:miter lim="800000"/>
                              <a:headEnd/>
                              <a:tailEnd/>
                            </a14:hiddenLine>
                          </a:ext>
                        </a:extLst>
                      </wps:spPr>
                      <wps:txbx>
                        <w:txbxContent>
                          <w:p w:rsidR="003E3474" w:rsidRPr="00175F6F" w:rsidRDefault="003E3474" w:rsidP="003C179B">
                            <w:pPr>
                              <w:rPr>
                                <w:rFonts w:ascii="ＭＳ ゴシック" w:eastAsia="ＭＳ ゴシック" w:hAnsi="ＭＳ ゴシック"/>
                                <w:sz w:val="24"/>
                              </w:rPr>
                            </w:pPr>
                            <w:r w:rsidRPr="00175F6F">
                              <w:rPr>
                                <w:rFonts w:ascii="ＭＳ ゴシック" w:eastAsia="ＭＳ ゴシック" w:hAnsi="ＭＳ ゴシック" w:hint="eastAsia"/>
                                <w:sz w:val="24"/>
                              </w:rPr>
                              <w:t>色覚障がいのある人の見え方</w:t>
                            </w:r>
                            <w:r>
                              <w:rPr>
                                <w:rFonts w:ascii="ＭＳ ゴシック" w:eastAsia="ＭＳ ゴシック" w:hAnsi="ＭＳ ゴシック" w:hint="eastAsia"/>
                                <w:sz w:val="24"/>
                              </w:rPr>
                              <w:t>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EE7B4D" id="正方形/長方形 243" o:spid="_x0000_s1045" style="position:absolute;left:0;text-align:left;margin-left:299.15pt;margin-top:325.45pt;width:184.4pt;height:19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" stroked="f" strokecolor="#002060">
                <v:textbox inset="5.85pt,.7pt,5.85pt,.7pt">
                  <w:txbxContent>
                    <w:p w:rsidR="003E3474" w:rsidRPr="00175F6F" w:rsidRDefault="003E3474" w:rsidP="003C179B">
                      <w:pPr>
                        <w:rPr>
                          <w:rFonts w:ascii="ＭＳ ゴシック" w:eastAsia="ＭＳ ゴシック" w:hAnsi="ＭＳ ゴシック"/>
                          <w:sz w:val="24"/>
                        </w:rPr>
                      </w:pPr>
                      <w:r w:rsidRPr="00175F6F">
                        <w:rPr>
                          <w:rFonts w:ascii="ＭＳ ゴシック" w:eastAsia="ＭＳ ゴシック" w:hAnsi="ＭＳ ゴシック" w:hint="eastAsia"/>
                          <w:sz w:val="24"/>
                        </w:rPr>
                        <w:t>色覚障がいのある人の見え方</w:t>
                      </w:r>
                      <w:r>
                        <w:rPr>
                          <w:rFonts w:ascii="ＭＳ ゴシック" w:eastAsia="ＭＳ ゴシック" w:hAnsi="ＭＳ ゴシック" w:hint="eastAsia"/>
                          <w:sz w:val="24"/>
                        </w:rPr>
                        <w:t>例</w:t>
                      </w:r>
                    </w:p>
                  </w:txbxContent>
                </v:textbox>
              </v:rect>
            </w:pict>
          </mc:Fallback>
        </mc:AlternateContent>
      </w:r>
      <w:r w:rsidRPr="003C179B">
        <w:rPr>
          <w:rFonts w:ascii="ＭＳ 明朝" w:eastAsia="ＭＳ 明朝" w:hAnsi="ＭＳ 明朝" w:cs="Times New Roman" w:hint="eastAsia"/>
          <w:noProof/>
          <w:sz w:val="24"/>
          <w:szCs w:val="24"/>
        </w:rPr>
        <w:drawing>
          <wp:anchor distT="0" distB="0" distL="114300" distR="114300" simplePos="0" relativeHeight="251784192" behindDoc="0" locked="0" layoutInCell="1" allowOverlap="1" wp14:anchorId="2BB56E76" wp14:editId="6A5B782F">
            <wp:simplePos x="0" y="0"/>
            <wp:positionH relativeFrom="column">
              <wp:posOffset>3085465</wp:posOffset>
            </wp:positionH>
            <wp:positionV relativeFrom="paragraph">
              <wp:posOffset>4807585</wp:posOffset>
            </wp:positionV>
            <wp:extent cx="447675" cy="400050"/>
            <wp:effectExtent l="0" t="0" r="9525" b="0"/>
            <wp:wrapNone/>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155">
                      <a:extLst>
                        <a:ext uri="{28A0092B-C50C-407E-A947-70E740481C1C}">
                          <a14:useLocalDpi xmlns:a14="http://schemas.microsoft.com/office/drawing/2010/main"/>
                        </a:ext>
                      </a:extLst>
                    </a:blip>
                    <a:srcRect/>
                    <a:stretch>
                      <a:fillRect/>
                    </a:stretch>
                  </pic:blipFill>
                  <pic:spPr bwMode="auto">
                    <a:xfrm>
                      <a:off x="0" y="0"/>
                      <a:ext cx="447675" cy="4000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C179B">
        <w:rPr>
          <w:rFonts w:ascii="ＭＳ 明朝" w:eastAsia="ＭＳ 明朝" w:hAnsi="ＭＳ 明朝" w:cs="Times New Roman" w:hint="eastAsia"/>
          <w:noProof/>
          <w:sz w:val="24"/>
          <w:szCs w:val="24"/>
        </w:rPr>
        <mc:AlternateContent>
          <mc:Choice Requires="wps">
            <w:drawing>
              <wp:anchor distT="0" distB="0" distL="114300" distR="114300" simplePos="0" relativeHeight="251742208" behindDoc="0" locked="0" layoutInCell="1" allowOverlap="1" wp14:anchorId="521EA2AD" wp14:editId="7C53AD7F">
                <wp:simplePos x="0" y="0"/>
                <wp:positionH relativeFrom="column">
                  <wp:posOffset>2979420</wp:posOffset>
                </wp:positionH>
                <wp:positionV relativeFrom="paragraph">
                  <wp:posOffset>4259580</wp:posOffset>
                </wp:positionV>
                <wp:extent cx="683260" cy="1829435"/>
                <wp:effectExtent l="0" t="0" r="3810" b="0"/>
                <wp:wrapNone/>
                <wp:docPr id="241" name="正方形/長方形 2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3260" cy="18294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1FCA953" id="正方形/長方形 241" o:spid="_x0000_s1026" style="position:absolute;left:0;text-align:left;margin-left:234.6pt;margin-top:335.4pt;width:53.8pt;height:144.0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" stroked="f">
                <v:textbox inset="5.85pt,.7pt,5.85pt,.7pt"/>
              </v:rect>
            </w:pict>
          </mc:Fallback>
        </mc:AlternateContent>
      </w:r>
      <w:r w:rsidRPr="003C179B">
        <w:rPr>
          <w:rFonts w:ascii="ＭＳ 明朝" w:eastAsia="ＭＳ 明朝" w:hAnsi="ＭＳ 明朝" w:cs="Times New Roman" w:hint="eastAsia"/>
          <w:noProof/>
          <w:sz w:val="24"/>
          <w:szCs w:val="24"/>
        </w:rPr>
        <w:drawing>
          <wp:anchor distT="0" distB="0" distL="114300" distR="114300" simplePos="0" relativeHeight="251783168" behindDoc="0" locked="0" layoutInCell="1" allowOverlap="1" wp14:anchorId="3133DB7F" wp14:editId="2D786271">
            <wp:simplePos x="0" y="0"/>
            <wp:positionH relativeFrom="column">
              <wp:posOffset>3085465</wp:posOffset>
            </wp:positionH>
            <wp:positionV relativeFrom="paragraph">
              <wp:posOffset>1762760</wp:posOffset>
            </wp:positionV>
            <wp:extent cx="447675" cy="400050"/>
            <wp:effectExtent l="0" t="0" r="9525" b="0"/>
            <wp:wrapNone/>
            <wp:docPr id="48"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155">
                      <a:extLst>
                        <a:ext uri="{28A0092B-C50C-407E-A947-70E740481C1C}">
                          <a14:useLocalDpi xmlns:a14="http://schemas.microsoft.com/office/drawing/2010/main"/>
                        </a:ext>
                      </a:extLst>
                    </a:blip>
                    <a:srcRect/>
                    <a:stretch>
                      <a:fillRect/>
                    </a:stretch>
                  </pic:blipFill>
                  <pic:spPr bwMode="auto">
                    <a:xfrm>
                      <a:off x="0" y="0"/>
                      <a:ext cx="447675" cy="4000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C179B">
        <w:rPr>
          <w:rFonts w:ascii="ＭＳ 明朝" w:eastAsia="ＭＳ 明朝" w:hAnsi="ＭＳ 明朝" w:cs="Times New Roman" w:hint="eastAsia"/>
          <w:noProof/>
          <w:sz w:val="24"/>
          <w:szCs w:val="24"/>
        </w:rPr>
        <mc:AlternateContent>
          <mc:Choice Requires="wps">
            <w:drawing>
              <wp:anchor distT="0" distB="0" distL="114300" distR="114300" simplePos="0" relativeHeight="251741184" behindDoc="0" locked="0" layoutInCell="1" allowOverlap="1" wp14:anchorId="7E655194" wp14:editId="0FF79461">
                <wp:simplePos x="0" y="0"/>
                <wp:positionH relativeFrom="column">
                  <wp:posOffset>2979420</wp:posOffset>
                </wp:positionH>
                <wp:positionV relativeFrom="paragraph">
                  <wp:posOffset>1419225</wp:posOffset>
                </wp:positionV>
                <wp:extent cx="683260" cy="1723390"/>
                <wp:effectExtent l="0" t="0" r="3810" b="3175"/>
                <wp:wrapNone/>
                <wp:docPr id="239" name="正方形/長方形 2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83260" cy="17233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0561016" id="正方形/長方形 239" o:spid="_x0000_s1026" style="position:absolute;left:0;text-align:left;margin-left:234.6pt;margin-top:111.75pt;width:53.8pt;height:135.7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" stroked="f">
                <v:textbox inset="5.85pt,.7pt,5.85pt,.7pt"/>
              </v:rect>
            </w:pict>
          </mc:Fallback>
        </mc:AlternateContent>
      </w:r>
      <w:r w:rsidRPr="003C179B">
        <w:rPr>
          <w:rFonts w:ascii="ＭＳ 明朝" w:eastAsia="ＭＳ 明朝" w:hAnsi="ＭＳ 明朝" w:cs="Times New Roman" w:hint="eastAsia"/>
          <w:noProof/>
          <w:sz w:val="24"/>
          <w:szCs w:val="24"/>
        </w:rPr>
        <mc:AlternateContent>
          <mc:Choice Requires="wps">
            <w:drawing>
              <wp:anchor distT="0" distB="0" distL="114300" distR="114300" simplePos="0" relativeHeight="251771904" behindDoc="0" locked="0" layoutInCell="1" allowOverlap="1" wp14:anchorId="2803F939" wp14:editId="3B7CCB16">
                <wp:simplePos x="0" y="0"/>
                <wp:positionH relativeFrom="column">
                  <wp:posOffset>126365</wp:posOffset>
                </wp:positionH>
                <wp:positionV relativeFrom="paragraph">
                  <wp:posOffset>3523615</wp:posOffset>
                </wp:positionV>
                <wp:extent cx="6248400" cy="546100"/>
                <wp:effectExtent l="3175" t="0" r="0" b="0"/>
                <wp:wrapNone/>
                <wp:docPr id="238" name="正方形/長方形 2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48400" cy="546100"/>
                        </a:xfrm>
                        <a:prstGeom prst="rect">
                          <a:avLst/>
                        </a:prstGeom>
                        <a:solidFill>
                          <a:srgbClr val="FFFFFF"/>
                        </a:solidFill>
                        <a:ln>
                          <a:noFill/>
                        </a:ln>
                        <a:extLst>
                          <a:ext uri="{91240B29-F687-4F45-9708-019B960494DF}">
                            <a14:hiddenLine xmlns:a14="http://schemas.microsoft.com/office/drawing/2010/main" w="9525">
                              <a:solidFill>
                                <a:srgbClr val="002060"/>
                              </a:solidFill>
                              <a:miter lim="800000"/>
                              <a:headEnd/>
                              <a:tailEnd/>
                            </a14:hiddenLine>
                          </a:ext>
                        </a:extLst>
                      </wps:spPr>
                      <wps:txbx>
                        <w:txbxContent>
                          <w:p w:rsidR="003E3474" w:rsidRPr="00C74A2B" w:rsidRDefault="003E3474" w:rsidP="003C179B">
                            <w:pPr>
                              <w:ind w:left="1680" w:hangingChars="700" w:hanging="1680"/>
                              <w:rPr>
                                <w:rFonts w:hAnsi="ＭＳ 明朝"/>
                                <w:color w:val="000000"/>
                              </w:rPr>
                            </w:pPr>
                            <w:r w:rsidRPr="00FC2BC5">
                              <w:rPr>
                                <w:rFonts w:ascii="ＭＳ ゴシック" w:eastAsia="ＭＳ ゴシック" w:hAnsi="ＭＳ ゴシック" w:hint="eastAsia"/>
                                <w:color w:val="000000"/>
                                <w:sz w:val="24"/>
                              </w:rPr>
                              <w:t xml:space="preserve">○色鉛筆　　　</w:t>
                            </w:r>
                            <w:r w:rsidRPr="00C74A2B">
                              <w:rPr>
                                <w:rFonts w:hAnsi="ＭＳ 明朝" w:hint="eastAsia"/>
                                <w:color w:val="000000"/>
                                <w:sz w:val="24"/>
                              </w:rPr>
                              <w:t>赤系の色鉛筆２本と緑系の色鉛筆２本が見分けにくい色になっています。青と紫も区別しにくくなっています。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03F939" id="正方形/長方形 238" o:spid="_x0000_s1046" style="position:absolute;left:0;text-align:left;margin-left:9.95pt;margin-top:277.45pt;width:492pt;height:43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" stroked="f" strokecolor="#002060">
                <v:textbox inset="5.85pt,.7pt,5.85pt,.7pt">
                  <w:txbxContent>
                    <w:p w:rsidR="003E3474" w:rsidRPr="00C74A2B" w:rsidRDefault="003E3474" w:rsidP="003C179B">
                      <w:pPr>
                        <w:ind w:left="1680" w:hangingChars="700" w:hanging="1680"/>
                        <w:rPr>
                          <w:rFonts w:hAnsi="ＭＳ 明朝"/>
                          <w:color w:val="000000"/>
                        </w:rPr>
                      </w:pPr>
                      <w:r w:rsidRPr="00FC2BC5">
                        <w:rPr>
                          <w:rFonts w:ascii="ＭＳ ゴシック" w:eastAsia="ＭＳ ゴシック" w:hAnsi="ＭＳ ゴシック" w:hint="eastAsia"/>
                          <w:color w:val="000000"/>
                          <w:sz w:val="24"/>
                        </w:rPr>
                        <w:t xml:space="preserve">○色鉛筆　　　</w:t>
                      </w:r>
                      <w:r w:rsidRPr="00C74A2B">
                        <w:rPr>
                          <w:rFonts w:hAnsi="ＭＳ 明朝" w:hint="eastAsia"/>
                          <w:color w:val="000000"/>
                          <w:sz w:val="24"/>
                        </w:rPr>
                        <w:t>赤系の色鉛筆２本と緑系の色鉛筆２本が見分けにくい色になっています。青と紫も区別しにくくなっています。</w:t>
                      </w:r>
                    </w:p>
                  </w:txbxContent>
                </v:textbox>
              </v:rect>
            </w:pict>
          </mc:Fallback>
        </mc:AlternateContent>
      </w:r>
      <w:r w:rsidRPr="003C179B">
        <w:rPr>
          <w:rFonts w:ascii="ＭＳ 明朝" w:eastAsia="ＭＳ 明朝" w:hAnsi="ＭＳ 明朝" w:cs="Times New Roman" w:hint="eastAsia"/>
          <w:noProof/>
          <w:sz w:val="24"/>
          <w:szCs w:val="24"/>
        </w:rPr>
        <mc:AlternateContent>
          <mc:Choice Requires="wps">
            <w:drawing>
              <wp:anchor distT="0" distB="0" distL="114300" distR="114300" simplePos="0" relativeHeight="251773952" behindDoc="0" locked="0" layoutInCell="1" allowOverlap="1" wp14:anchorId="3D87DA7E" wp14:editId="1FD5E2E6">
                <wp:simplePos x="0" y="0"/>
                <wp:positionH relativeFrom="column">
                  <wp:posOffset>126365</wp:posOffset>
                </wp:positionH>
                <wp:positionV relativeFrom="paragraph">
                  <wp:posOffset>6023610</wp:posOffset>
                </wp:positionV>
                <wp:extent cx="6248400" cy="721360"/>
                <wp:effectExtent l="3175" t="1270" r="0" b="1270"/>
                <wp:wrapNone/>
                <wp:docPr id="237" name="正方形/長方形 2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48400" cy="721360"/>
                        </a:xfrm>
                        <a:prstGeom prst="rect">
                          <a:avLst/>
                        </a:prstGeom>
                        <a:solidFill>
                          <a:srgbClr val="FFFFFF"/>
                        </a:solidFill>
                        <a:ln>
                          <a:noFill/>
                        </a:ln>
                        <a:extLst>
                          <a:ext uri="{91240B29-F687-4F45-9708-019B960494DF}">
                            <a14:hiddenLine xmlns:a14="http://schemas.microsoft.com/office/drawing/2010/main" w="9525">
                              <a:solidFill>
                                <a:srgbClr val="002060"/>
                              </a:solidFill>
                              <a:miter lim="800000"/>
                              <a:headEnd/>
                              <a:tailEnd/>
                            </a14:hiddenLine>
                          </a:ext>
                        </a:extLst>
                      </wps:spPr>
                      <wps:txbx>
                        <w:txbxContent>
                          <w:p w:rsidR="003E3474" w:rsidRPr="00A002B1" w:rsidRDefault="003E3474" w:rsidP="003C179B">
                            <w:pPr>
                              <w:ind w:left="1680" w:hangingChars="700" w:hanging="1680"/>
                              <w:rPr>
                                <w:rFonts w:hAnsi="ＭＳ 明朝"/>
                                <w:color w:val="000000"/>
                              </w:rPr>
                            </w:pPr>
                            <w:r>
                              <w:rPr>
                                <w:rFonts w:ascii="ＭＳ ゴシック" w:eastAsia="ＭＳ ゴシック" w:hAnsi="ＭＳ ゴシック" w:hint="eastAsia"/>
                                <w:color w:val="000000"/>
                                <w:sz w:val="24"/>
                              </w:rPr>
                              <w:t xml:space="preserve">○グラフ　　　</w:t>
                            </w:r>
                            <w:r w:rsidRPr="00A002B1">
                              <w:rPr>
                                <w:rFonts w:hAnsi="ＭＳ 明朝" w:hint="eastAsia"/>
                                <w:color w:val="000000"/>
                                <w:sz w:val="24"/>
                              </w:rPr>
                              <w:t>色覚障がいのある人が見分けにくい色が隣接しているため、わかりにくいグラフになっています。また、凡例の色の見分けが難しいものとなっています。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87DA7E" id="正方形/長方形 237" o:spid="_x0000_s1047" style="position:absolute;left:0;text-align:left;margin-left:9.95pt;margin-top:474.3pt;width:492pt;height:56.8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" stroked="f" strokecolor="#002060">
                <v:textbox inset="5.85pt,.7pt,5.85pt,.7pt">
                  <w:txbxContent>
                    <w:p w:rsidR="003E3474" w:rsidRPr="00A002B1" w:rsidRDefault="003E3474" w:rsidP="003C179B">
                      <w:pPr>
                        <w:ind w:left="1680" w:hangingChars="700" w:hanging="1680"/>
                        <w:rPr>
                          <w:rFonts w:hAnsi="ＭＳ 明朝"/>
                          <w:color w:val="000000"/>
                        </w:rPr>
                      </w:pPr>
                      <w:r>
                        <w:rPr>
                          <w:rFonts w:ascii="ＭＳ ゴシック" w:eastAsia="ＭＳ ゴシック" w:hAnsi="ＭＳ ゴシック" w:hint="eastAsia"/>
                          <w:color w:val="000000"/>
                          <w:sz w:val="24"/>
                        </w:rPr>
                        <w:t xml:space="preserve">○グラフ　　　</w:t>
                      </w:r>
                      <w:r w:rsidRPr="00A002B1">
                        <w:rPr>
                          <w:rFonts w:hAnsi="ＭＳ 明朝" w:hint="eastAsia"/>
                          <w:color w:val="000000"/>
                          <w:sz w:val="24"/>
                        </w:rPr>
                        <w:t>色覚障がいのある人が見分けにくい色が隣接しているため、わかりにくいグラフになっています。また、凡例の色の見分けが難しいものとなっています。</w:t>
                      </w:r>
                    </w:p>
                  </w:txbxContent>
                </v:textbox>
              </v:rect>
            </w:pict>
          </mc:Fallback>
        </mc:AlternateContent>
      </w:r>
      <w:r w:rsidRPr="003C179B">
        <w:rPr>
          <w:rFonts w:ascii="ＭＳ 明朝" w:eastAsia="ＭＳ 明朝" w:hAnsi="ＭＳ 明朝" w:cs="Times New Roman" w:hint="eastAsia"/>
          <w:noProof/>
          <w:sz w:val="24"/>
          <w:szCs w:val="24"/>
        </w:rPr>
        <mc:AlternateContent>
          <mc:Choice Requires="wps">
            <w:drawing>
              <wp:anchor distT="0" distB="0" distL="114300" distR="114300" simplePos="0" relativeHeight="251770880" behindDoc="0" locked="0" layoutInCell="1" allowOverlap="1" wp14:anchorId="6B6E6433" wp14:editId="0506DFC8">
                <wp:simplePos x="0" y="0"/>
                <wp:positionH relativeFrom="column">
                  <wp:posOffset>126365</wp:posOffset>
                </wp:positionH>
                <wp:positionV relativeFrom="paragraph">
                  <wp:posOffset>551815</wp:posOffset>
                </wp:positionV>
                <wp:extent cx="6248400" cy="546100"/>
                <wp:effectExtent l="3175" t="0" r="0" b="0"/>
                <wp:wrapNone/>
                <wp:docPr id="236" name="正方形/長方形 2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48400" cy="546100"/>
                        </a:xfrm>
                        <a:prstGeom prst="rect">
                          <a:avLst/>
                        </a:prstGeom>
                        <a:solidFill>
                          <a:srgbClr val="FFFFFF"/>
                        </a:solidFill>
                        <a:ln>
                          <a:noFill/>
                        </a:ln>
                        <a:extLst>
                          <a:ext uri="{91240B29-F687-4F45-9708-019B960494DF}">
                            <a14:hiddenLine xmlns:a14="http://schemas.microsoft.com/office/drawing/2010/main" w="9525">
                              <a:solidFill>
                                <a:srgbClr val="002060"/>
                              </a:solidFill>
                              <a:miter lim="800000"/>
                              <a:headEnd/>
                              <a:tailEnd/>
                            </a14:hiddenLine>
                          </a:ext>
                        </a:extLst>
                      </wps:spPr>
                      <wps:txbx>
                        <w:txbxContent>
                          <w:p w:rsidR="003E3474" w:rsidRPr="00C74A2B" w:rsidRDefault="003E3474" w:rsidP="003C179B">
                            <w:pPr>
                              <w:ind w:left="1680" w:hangingChars="700" w:hanging="1680"/>
                              <w:rPr>
                                <w:rFonts w:hAnsi="ＭＳ 明朝"/>
                                <w:color w:val="000000"/>
                              </w:rPr>
                            </w:pPr>
                            <w:r w:rsidRPr="00FC2BC5">
                              <w:rPr>
                                <w:rFonts w:ascii="ＭＳ ゴシック" w:eastAsia="ＭＳ ゴシック" w:hAnsi="ＭＳ ゴシック" w:hint="eastAsia"/>
                                <w:color w:val="000000"/>
                                <w:sz w:val="24"/>
                              </w:rPr>
                              <w:t>○カレンダー</w:t>
                            </w:r>
                            <w:r>
                              <w:rPr>
                                <w:rFonts w:hAnsi="ＭＳ 明朝" w:hint="eastAsia"/>
                                <w:color w:val="000000"/>
                                <w:sz w:val="24"/>
                              </w:rPr>
                              <w:t xml:space="preserve">　赤字で示された休日が、色覚障がいのある人の見え方</w:t>
                            </w:r>
                            <w:r w:rsidRPr="00C74A2B">
                              <w:rPr>
                                <w:rFonts w:hAnsi="ＭＳ 明朝" w:hint="eastAsia"/>
                                <w:color w:val="000000"/>
                                <w:sz w:val="24"/>
                              </w:rPr>
                              <w:t>では</w:t>
                            </w:r>
                            <w:r>
                              <w:rPr>
                                <w:rFonts w:hAnsi="ＭＳ 明朝" w:hint="eastAsia"/>
                                <w:color w:val="000000"/>
                                <w:sz w:val="24"/>
                              </w:rPr>
                              <w:t>、黒字と見分けにく</w:t>
                            </w:r>
                            <w:r w:rsidRPr="00C74A2B">
                              <w:rPr>
                                <w:rFonts w:hAnsi="ＭＳ 明朝" w:hint="eastAsia"/>
                                <w:color w:val="000000"/>
                                <w:sz w:val="24"/>
                              </w:rPr>
                              <w:t>くなってしまい、平日との識別が難しくなっています。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B6E6433" id="正方形/長方形 236" o:spid="_x0000_s1048" style="position:absolute;left:0;text-align:left;margin-left:9.95pt;margin-top:43.45pt;width:492pt;height:43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" stroked="f" strokecolor="#002060">
                <v:textbox inset="5.85pt,.7pt,5.85pt,.7pt">
                  <w:txbxContent>
                    <w:p w:rsidR="003E3474" w:rsidRPr="00C74A2B" w:rsidRDefault="003E3474" w:rsidP="003C179B">
                      <w:pPr>
                        <w:ind w:left="1680" w:hangingChars="700" w:hanging="1680"/>
                        <w:rPr>
                          <w:rFonts w:hAnsi="ＭＳ 明朝"/>
                          <w:color w:val="000000"/>
                        </w:rPr>
                      </w:pPr>
                      <w:r w:rsidRPr="00FC2BC5">
                        <w:rPr>
                          <w:rFonts w:ascii="ＭＳ ゴシック" w:eastAsia="ＭＳ ゴシック" w:hAnsi="ＭＳ ゴシック" w:hint="eastAsia"/>
                          <w:color w:val="000000"/>
                          <w:sz w:val="24"/>
                        </w:rPr>
                        <w:t>○カレンダー</w:t>
                      </w:r>
                      <w:r>
                        <w:rPr>
                          <w:rFonts w:hAnsi="ＭＳ 明朝" w:hint="eastAsia"/>
                          <w:color w:val="000000"/>
                          <w:sz w:val="24"/>
                        </w:rPr>
                        <w:t xml:space="preserve">　赤字で示された休日が、色覚障がいのある人の見え方</w:t>
                      </w:r>
                      <w:r w:rsidRPr="00C74A2B">
                        <w:rPr>
                          <w:rFonts w:hAnsi="ＭＳ 明朝" w:hint="eastAsia"/>
                          <w:color w:val="000000"/>
                          <w:sz w:val="24"/>
                        </w:rPr>
                        <w:t>では</w:t>
                      </w:r>
                      <w:r>
                        <w:rPr>
                          <w:rFonts w:hAnsi="ＭＳ 明朝" w:hint="eastAsia"/>
                          <w:color w:val="000000"/>
                          <w:sz w:val="24"/>
                        </w:rPr>
                        <w:t>、黒字と見分けにく</w:t>
                      </w:r>
                      <w:r w:rsidRPr="00C74A2B">
                        <w:rPr>
                          <w:rFonts w:hAnsi="ＭＳ 明朝" w:hint="eastAsia"/>
                          <w:color w:val="000000"/>
                          <w:sz w:val="24"/>
                        </w:rPr>
                        <w:t>くなってしまい、平日との識別が難しくなっています。</w:t>
                      </w:r>
                    </w:p>
                  </w:txbxContent>
                </v:textbox>
              </v:rect>
            </w:pict>
          </mc:Fallback>
        </mc:AlternateContent>
      </w:r>
      <w:r w:rsidRPr="003C179B">
        <w:rPr>
          <w:rFonts w:ascii="ＭＳ 明朝" w:eastAsia="ＭＳ 明朝" w:hAnsi="ＭＳ 明朝" w:cs="Times New Roman" w:hint="eastAsia"/>
          <w:noProof/>
          <w:sz w:val="24"/>
          <w:szCs w:val="24"/>
        </w:rPr>
        <mc:AlternateContent>
          <mc:Choice Requires="wps">
            <w:drawing>
              <wp:anchor distT="0" distB="0" distL="114300" distR="114300" simplePos="0" relativeHeight="251769856" behindDoc="0" locked="0" layoutInCell="1" allowOverlap="1" wp14:anchorId="73C3BAD1" wp14:editId="36E2E8D9">
                <wp:simplePos x="0" y="0"/>
                <wp:positionH relativeFrom="column">
                  <wp:posOffset>-39370</wp:posOffset>
                </wp:positionH>
                <wp:positionV relativeFrom="paragraph">
                  <wp:posOffset>-108585</wp:posOffset>
                </wp:positionV>
                <wp:extent cx="5771515" cy="546100"/>
                <wp:effectExtent l="0" t="3175" r="1270" b="3175"/>
                <wp:wrapNone/>
                <wp:docPr id="235" name="正方形/長方形 2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71515" cy="546100"/>
                        </a:xfrm>
                        <a:prstGeom prst="rect">
                          <a:avLst/>
                        </a:prstGeom>
                        <a:solidFill>
                          <a:srgbClr val="FFFFFF"/>
                        </a:solidFill>
                        <a:ln>
                          <a:noFill/>
                        </a:ln>
                        <a:extLst>
                          <a:ext uri="{91240B29-F687-4F45-9708-019B960494DF}">
                            <a14:hiddenLine xmlns:a14="http://schemas.microsoft.com/office/drawing/2010/main" w="9525">
                              <a:solidFill>
                                <a:srgbClr val="002060"/>
                              </a:solidFill>
                              <a:miter lim="800000"/>
                              <a:headEnd/>
                              <a:tailEnd/>
                            </a14:hiddenLine>
                          </a:ext>
                        </a:extLst>
                      </wps:spPr>
                      <wps:txbx>
                        <w:txbxContent>
                          <w:p w:rsidR="003E3474" w:rsidRDefault="003E3474" w:rsidP="003C179B">
                            <w:pPr>
                              <w:rPr>
                                <w:rFonts w:ascii="ＭＳ ゴシック" w:eastAsia="ＭＳ ゴシック" w:hAnsi="ＭＳ ゴシック"/>
                                <w:color w:val="FF0000"/>
                                <w:sz w:val="24"/>
                              </w:rPr>
                            </w:pPr>
                          </w:p>
                          <w:p w:rsidR="003E3474" w:rsidRPr="00FC2BC5" w:rsidRDefault="003E3474" w:rsidP="003C179B">
                            <w:pPr>
                              <w:rPr>
                                <w:rFonts w:ascii="ＭＳ ゴシック" w:eastAsia="ＭＳ ゴシック" w:hAnsi="ＭＳ ゴシック"/>
                                <w:color w:val="000000"/>
                              </w:rPr>
                            </w:pPr>
                            <w:r w:rsidRPr="00FC2BC5">
                              <w:rPr>
                                <w:rFonts w:ascii="ＭＳ ゴシック" w:eastAsia="ＭＳ ゴシック" w:hAnsi="ＭＳ ゴシック" w:hint="eastAsia"/>
                                <w:color w:val="000000"/>
                                <w:sz w:val="24"/>
                              </w:rPr>
                              <w:t>【色による識別が難しくなっているデザイン事例】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C3BAD1" id="正方形/長方形 235" o:spid="_x0000_s1049" style="position:absolute;left:0;text-align:left;margin-left:-3.1pt;margin-top:-8.55pt;width:454.45pt;height:43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" stroked="f" strokecolor="#002060">
                <v:textbox inset="5.85pt,.7pt,5.85pt,.7pt">
                  <w:txbxContent>
                    <w:p w:rsidR="003E3474" w:rsidRDefault="003E3474" w:rsidP="003C179B">
                      <w:pPr>
                        <w:rPr>
                          <w:rFonts w:ascii="ＭＳ ゴシック" w:eastAsia="ＭＳ ゴシック" w:hAnsi="ＭＳ ゴシック"/>
                          <w:color w:val="FF0000"/>
                          <w:sz w:val="24"/>
                        </w:rPr>
                      </w:pPr>
                    </w:p>
                    <w:p w:rsidR="003E3474" w:rsidRPr="00FC2BC5" w:rsidRDefault="003E3474" w:rsidP="003C179B">
                      <w:pPr>
                        <w:rPr>
                          <w:rFonts w:ascii="ＭＳ ゴシック" w:eastAsia="ＭＳ ゴシック" w:hAnsi="ＭＳ ゴシック"/>
                          <w:color w:val="000000"/>
                        </w:rPr>
                      </w:pPr>
                      <w:r w:rsidRPr="00FC2BC5">
                        <w:rPr>
                          <w:rFonts w:ascii="ＭＳ ゴシック" w:eastAsia="ＭＳ ゴシック" w:hAnsi="ＭＳ ゴシック" w:hint="eastAsia"/>
                          <w:color w:val="000000"/>
                          <w:sz w:val="24"/>
                        </w:rPr>
                        <w:t>【色による識別が難しくなっているデザイン事例】</w:t>
                      </w:r>
                    </w:p>
                  </w:txbxContent>
                </v:textbox>
              </v:rect>
            </w:pict>
          </mc:Fallback>
        </mc:AlternateContent>
      </w:r>
      <w:r w:rsidRPr="003C179B">
        <w:rPr>
          <w:rFonts w:ascii="ＭＳ 明朝" w:eastAsia="ＭＳ 明朝" w:hAnsi="ＭＳ 明朝" w:cs="Times New Roman" w:hint="eastAsia"/>
          <w:noProof/>
          <w:sz w:val="24"/>
          <w:szCs w:val="24"/>
        </w:rPr>
        <mc:AlternateContent>
          <mc:Choice Requires="wps">
            <w:drawing>
              <wp:anchor distT="0" distB="0" distL="114300" distR="114300" simplePos="0" relativeHeight="251740160" behindDoc="0" locked="0" layoutInCell="1" allowOverlap="1" wp14:anchorId="3A0BAFAA" wp14:editId="6D5ED6A2">
                <wp:simplePos x="0" y="0"/>
                <wp:positionH relativeFrom="column">
                  <wp:posOffset>3893185</wp:posOffset>
                </wp:positionH>
                <wp:positionV relativeFrom="paragraph">
                  <wp:posOffset>1097915</wp:posOffset>
                </wp:positionV>
                <wp:extent cx="2341880" cy="241300"/>
                <wp:effectExtent l="0" t="0" r="3175" b="0"/>
                <wp:wrapNone/>
                <wp:docPr id="234" name="正方形/長方形 2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41880" cy="241300"/>
                        </a:xfrm>
                        <a:prstGeom prst="rect">
                          <a:avLst/>
                        </a:prstGeom>
                        <a:solidFill>
                          <a:srgbClr val="FFFFFF"/>
                        </a:solidFill>
                        <a:ln>
                          <a:noFill/>
                        </a:ln>
                        <a:extLst>
                          <a:ext uri="{91240B29-F687-4F45-9708-019B960494DF}">
                            <a14:hiddenLine xmlns:a14="http://schemas.microsoft.com/office/drawing/2010/main" w="9525">
                              <a:solidFill>
                                <a:srgbClr val="002060"/>
                              </a:solidFill>
                              <a:miter lim="800000"/>
                              <a:headEnd/>
                              <a:tailEnd/>
                            </a14:hiddenLine>
                          </a:ext>
                        </a:extLst>
                      </wps:spPr>
                      <wps:txbx>
                        <w:txbxContent>
                          <w:p w:rsidR="003E3474" w:rsidRPr="00175F6F" w:rsidRDefault="003E3474" w:rsidP="003C179B">
                            <w:pPr>
                              <w:rPr>
                                <w:rFonts w:ascii="ＭＳ ゴシック" w:eastAsia="ＭＳ ゴシック" w:hAnsi="ＭＳ ゴシック"/>
                                <w:sz w:val="24"/>
                              </w:rPr>
                            </w:pPr>
                            <w:r w:rsidRPr="00175F6F">
                              <w:rPr>
                                <w:rFonts w:ascii="ＭＳ ゴシック" w:eastAsia="ＭＳ ゴシック" w:hAnsi="ＭＳ ゴシック" w:hint="eastAsia"/>
                                <w:sz w:val="24"/>
                              </w:rPr>
                              <w:t>色覚障がいのある人の見え方</w:t>
                            </w:r>
                            <w:r>
                              <w:rPr>
                                <w:rFonts w:ascii="ＭＳ ゴシック" w:eastAsia="ＭＳ ゴシック" w:hAnsi="ＭＳ ゴシック" w:hint="eastAsia"/>
                                <w:sz w:val="24"/>
                              </w:rPr>
                              <w:t>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A0BAFAA" id="正方形/長方形 234" o:spid="_x0000_s1050" style="position:absolute;left:0;text-align:left;margin-left:306.55pt;margin-top:86.45pt;width:184.4pt;height:19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" stroked="f" strokecolor="#002060">
                <v:textbox inset="5.85pt,.7pt,5.85pt,.7pt">
                  <w:txbxContent>
                    <w:p w:rsidR="003E3474" w:rsidRPr="00175F6F" w:rsidRDefault="003E3474" w:rsidP="003C179B">
                      <w:pPr>
                        <w:rPr>
                          <w:rFonts w:ascii="ＭＳ ゴシック" w:eastAsia="ＭＳ ゴシック" w:hAnsi="ＭＳ ゴシック"/>
                          <w:sz w:val="24"/>
                        </w:rPr>
                      </w:pPr>
                      <w:r w:rsidRPr="00175F6F">
                        <w:rPr>
                          <w:rFonts w:ascii="ＭＳ ゴシック" w:eastAsia="ＭＳ ゴシック" w:hAnsi="ＭＳ ゴシック" w:hint="eastAsia"/>
                          <w:sz w:val="24"/>
                        </w:rPr>
                        <w:t>色覚障がいのある人の見え方</w:t>
                      </w:r>
                      <w:r>
                        <w:rPr>
                          <w:rFonts w:ascii="ＭＳ ゴシック" w:eastAsia="ＭＳ ゴシック" w:hAnsi="ＭＳ ゴシック" w:hint="eastAsia"/>
                          <w:sz w:val="24"/>
                        </w:rPr>
                        <w:t>例</w:t>
                      </w:r>
                    </w:p>
                  </w:txbxContent>
                </v:textbox>
              </v:rect>
            </w:pict>
          </mc:Fallback>
        </mc:AlternateContent>
      </w:r>
      <w:r w:rsidRPr="003C179B">
        <w:rPr>
          <w:rFonts w:ascii="ＭＳ ゴシック" w:eastAsia="ＭＳ ゴシック" w:hAnsi="ＭＳ ゴシック" w:cs="Times New Roman" w:hint="eastAsia"/>
          <w:noProof/>
          <w:sz w:val="24"/>
          <w:szCs w:val="24"/>
        </w:rPr>
        <mc:AlternateContent>
          <mc:Choice Requires="wps">
            <w:drawing>
              <wp:anchor distT="0" distB="0" distL="114300" distR="114300" simplePos="0" relativeHeight="251739136" behindDoc="0" locked="0" layoutInCell="1" allowOverlap="1" wp14:anchorId="6A5D08CC" wp14:editId="0E27755F">
                <wp:simplePos x="0" y="0"/>
                <wp:positionH relativeFrom="column">
                  <wp:posOffset>895985</wp:posOffset>
                </wp:positionH>
                <wp:positionV relativeFrom="paragraph">
                  <wp:posOffset>4069715</wp:posOffset>
                </wp:positionV>
                <wp:extent cx="1275080" cy="241300"/>
                <wp:effectExtent l="1270" t="0" r="0" b="0"/>
                <wp:wrapNone/>
                <wp:docPr id="233" name="正方形/長方形 2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5080" cy="241300"/>
                        </a:xfrm>
                        <a:prstGeom prst="rect">
                          <a:avLst/>
                        </a:prstGeom>
                        <a:solidFill>
                          <a:srgbClr val="FFFFFF"/>
                        </a:solidFill>
                        <a:ln>
                          <a:noFill/>
                        </a:ln>
                        <a:extLst>
                          <a:ext uri="{91240B29-F687-4F45-9708-019B960494DF}">
                            <a14:hiddenLine xmlns:a14="http://schemas.microsoft.com/office/drawing/2010/main" w="9525">
                              <a:solidFill>
                                <a:srgbClr val="002060"/>
                              </a:solidFill>
                              <a:miter lim="800000"/>
                              <a:headEnd/>
                              <a:tailEnd/>
                            </a14:hiddenLine>
                          </a:ext>
                        </a:extLst>
                      </wps:spPr>
                      <wps:txbx>
                        <w:txbxContent>
                          <w:p w:rsidR="003E3474" w:rsidRPr="00175F6F" w:rsidRDefault="003E3474" w:rsidP="003C179B">
                            <w:pPr>
                              <w:rPr>
                                <w:rFonts w:ascii="ＭＳ ゴシック" w:eastAsia="ＭＳ ゴシック" w:hAnsi="ＭＳ ゴシック"/>
                                <w:sz w:val="24"/>
                              </w:rPr>
                            </w:pPr>
                            <w:r w:rsidRPr="00175F6F">
                              <w:rPr>
                                <w:rFonts w:ascii="ＭＳ ゴシック" w:eastAsia="ＭＳ ゴシック" w:hAnsi="ＭＳ ゴシック" w:hint="eastAsia"/>
                                <w:sz w:val="24"/>
                              </w:rPr>
                              <w:t>一般的な見え方</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A5D08CC" id="正方形/長方形 233" o:spid="_x0000_s1051" style="position:absolute;left:0;text-align:left;margin-left:70.55pt;margin-top:320.45pt;width:100.4pt;height:19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" stroked="f" strokecolor="#002060">
                <v:textbox inset="5.85pt,.7pt,5.85pt,.7pt">
                  <w:txbxContent>
                    <w:p w:rsidR="003E3474" w:rsidRPr="00175F6F" w:rsidRDefault="003E3474" w:rsidP="003C179B">
                      <w:pPr>
                        <w:rPr>
                          <w:rFonts w:ascii="ＭＳ ゴシック" w:eastAsia="ＭＳ ゴシック" w:hAnsi="ＭＳ ゴシック"/>
                          <w:sz w:val="24"/>
                        </w:rPr>
                      </w:pPr>
                      <w:r w:rsidRPr="00175F6F">
                        <w:rPr>
                          <w:rFonts w:ascii="ＭＳ ゴシック" w:eastAsia="ＭＳ ゴシック" w:hAnsi="ＭＳ ゴシック" w:hint="eastAsia"/>
                          <w:sz w:val="24"/>
                        </w:rPr>
                        <w:t>一般的な見え方</w:t>
                      </w:r>
                    </w:p>
                  </w:txbxContent>
                </v:textbox>
              </v:rect>
            </w:pict>
          </mc:Fallback>
        </mc:AlternateContent>
      </w:r>
      <w:r w:rsidRPr="003C179B">
        <w:rPr>
          <w:rFonts w:ascii="ＭＳ 明朝" w:eastAsia="ＭＳ 明朝" w:hAnsi="ＭＳ 明朝" w:cs="Times New Roman" w:hint="eastAsia"/>
          <w:noProof/>
          <w:color w:val="002060"/>
          <w:sz w:val="24"/>
          <w:szCs w:val="24"/>
        </w:rPr>
        <mc:AlternateContent>
          <mc:Choice Requires="wps">
            <w:drawing>
              <wp:anchor distT="0" distB="0" distL="114300" distR="114300" simplePos="0" relativeHeight="251737088" behindDoc="0" locked="0" layoutInCell="1" allowOverlap="1" wp14:anchorId="1ACE6946" wp14:editId="7BA958E6">
                <wp:simplePos x="0" y="0"/>
                <wp:positionH relativeFrom="column">
                  <wp:posOffset>895985</wp:posOffset>
                </wp:positionH>
                <wp:positionV relativeFrom="paragraph">
                  <wp:posOffset>1097915</wp:posOffset>
                </wp:positionV>
                <wp:extent cx="1275080" cy="241300"/>
                <wp:effectExtent l="1270" t="0" r="0" b="0"/>
                <wp:wrapNone/>
                <wp:docPr id="232" name="正方形/長方形 2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5080" cy="241300"/>
                        </a:xfrm>
                        <a:prstGeom prst="rect">
                          <a:avLst/>
                        </a:prstGeom>
                        <a:solidFill>
                          <a:srgbClr val="FFFFFF"/>
                        </a:solidFill>
                        <a:ln>
                          <a:noFill/>
                        </a:ln>
                        <a:extLst>
                          <a:ext uri="{91240B29-F687-4F45-9708-019B960494DF}">
                            <a14:hiddenLine xmlns:a14="http://schemas.microsoft.com/office/drawing/2010/main" w="9525">
                              <a:solidFill>
                                <a:srgbClr val="002060"/>
                              </a:solidFill>
                              <a:miter lim="800000"/>
                              <a:headEnd/>
                              <a:tailEnd/>
                            </a14:hiddenLine>
                          </a:ext>
                        </a:extLst>
                      </wps:spPr>
                      <wps:txbx>
                        <w:txbxContent>
                          <w:p w:rsidR="003E3474" w:rsidRPr="00175F6F" w:rsidRDefault="003E3474" w:rsidP="003C179B">
                            <w:pPr>
                              <w:rPr>
                                <w:rFonts w:ascii="ＭＳ ゴシック" w:eastAsia="ＭＳ ゴシック" w:hAnsi="ＭＳ ゴシック"/>
                                <w:sz w:val="24"/>
                              </w:rPr>
                            </w:pPr>
                            <w:r w:rsidRPr="00175F6F">
                              <w:rPr>
                                <w:rFonts w:ascii="ＭＳ ゴシック" w:eastAsia="ＭＳ ゴシック" w:hAnsi="ＭＳ ゴシック" w:hint="eastAsia"/>
                                <w:sz w:val="24"/>
                              </w:rPr>
                              <w:t>一般的な見え方</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CE6946" id="正方形/長方形 232" o:spid="_x0000_s1052" style="position:absolute;left:0;text-align:left;margin-left:70.55pt;margin-top:86.45pt;width:100.4pt;height:19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" stroked="f" strokecolor="#002060">
                <v:textbox inset="5.85pt,.7pt,5.85pt,.7pt">
                  <w:txbxContent>
                    <w:p w:rsidR="003E3474" w:rsidRPr="00175F6F" w:rsidRDefault="003E3474" w:rsidP="003C179B">
                      <w:pPr>
                        <w:rPr>
                          <w:rFonts w:ascii="ＭＳ ゴシック" w:eastAsia="ＭＳ ゴシック" w:hAnsi="ＭＳ ゴシック"/>
                          <w:sz w:val="24"/>
                        </w:rPr>
                      </w:pPr>
                      <w:r w:rsidRPr="00175F6F">
                        <w:rPr>
                          <w:rFonts w:ascii="ＭＳ ゴシック" w:eastAsia="ＭＳ ゴシック" w:hAnsi="ＭＳ ゴシック" w:hint="eastAsia"/>
                          <w:sz w:val="24"/>
                        </w:rPr>
                        <w:t>一般的な見え方</w:t>
                      </w:r>
                    </w:p>
                  </w:txbxContent>
                </v:textbox>
              </v:rect>
            </w:pict>
          </mc:Fallback>
        </mc:AlternateContent>
      </w:r>
      <w:r w:rsidRPr="003C179B">
        <w:rPr>
          <w:rFonts w:ascii="ＭＳ 明朝" w:eastAsia="ＭＳ 明朝" w:hAnsi="ＭＳ 明朝" w:cs="Times New Roman"/>
          <w:noProof/>
          <w:sz w:val="24"/>
          <w:szCs w:val="24"/>
        </w:rPr>
        <w:drawing>
          <wp:inline distT="0" distB="0" distL="0" distR="0" wp14:anchorId="2AC471C8" wp14:editId="4D4DD3CE">
            <wp:extent cx="6306185" cy="6116320"/>
            <wp:effectExtent l="0" t="0" r="0" b="0"/>
            <wp:docPr id="49" name="図 49" descr="色鉛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色鉛筆"/>
                    <pic:cNvPicPr>
                      <a:picLocks noChangeAspect="1" noChangeArrowheads="1"/>
                    </pic:cNvPicPr>
                  </pic:nvPicPr>
                  <pic:blipFill>
                    <a:blip r:embed="rId159" cstate="email">
                      <a:extLst>
                        <a:ext uri="{28A0092B-C50C-407E-A947-70E740481C1C}">
                          <a14:useLocalDpi xmlns:a14="http://schemas.microsoft.com/office/drawing/2010/main"/>
                        </a:ext>
                      </a:extLst>
                    </a:blip>
                    <a:srcRect/>
                    <a:stretch>
                      <a:fillRect/>
                    </a:stretch>
                  </pic:blipFill>
                  <pic:spPr bwMode="auto">
                    <a:xfrm>
                      <a:off x="0" y="0"/>
                      <a:ext cx="6306185" cy="6116320"/>
                    </a:xfrm>
                    <a:prstGeom prst="rect">
                      <a:avLst/>
                    </a:prstGeom>
                    <a:noFill/>
                    <a:ln>
                      <a:noFill/>
                    </a:ln>
                  </pic:spPr>
                </pic:pic>
              </a:graphicData>
            </a:graphic>
          </wp:inline>
        </w:drawing>
      </w: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b/>
          <w:sz w:val="24"/>
          <w:szCs w:val="24"/>
        </w:rPr>
      </w:pPr>
    </w:p>
    <w:p w:rsidR="003C179B" w:rsidRPr="003C179B" w:rsidRDefault="003C179B" w:rsidP="003C179B">
      <w:pPr>
        <w:ind w:firstLineChars="59" w:firstLine="124"/>
        <w:rPr>
          <w:rFonts w:ascii="ＭＳ 明朝" w:eastAsia="ＭＳ 明朝" w:hAnsi="ＭＳ 明朝" w:cs="Times New Roman"/>
          <w:sz w:val="24"/>
          <w:szCs w:val="24"/>
        </w:rPr>
      </w:pPr>
      <w:r w:rsidRPr="003C179B">
        <w:rPr>
          <w:rFonts w:ascii="Century" w:eastAsia="ＭＳ 明朝" w:hAnsi="Century" w:cs="Times New Roman"/>
          <w:noProof/>
        </w:rPr>
        <w:drawing>
          <wp:anchor distT="0" distB="0" distL="114300" distR="114300" simplePos="0" relativeHeight="251705344" behindDoc="0" locked="0" layoutInCell="1" allowOverlap="1" wp14:anchorId="3DC370FC" wp14:editId="0DD243A6">
            <wp:simplePos x="0" y="0"/>
            <wp:positionH relativeFrom="column">
              <wp:posOffset>483235</wp:posOffset>
            </wp:positionH>
            <wp:positionV relativeFrom="paragraph">
              <wp:posOffset>147955</wp:posOffset>
            </wp:positionV>
            <wp:extent cx="5657850" cy="2322830"/>
            <wp:effectExtent l="0" t="0" r="0" b="1270"/>
            <wp:wrapNone/>
            <wp:docPr id="50" name="図 50" descr="円グラ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円グラフ"/>
                    <pic:cNvPicPr>
                      <a:picLocks noChangeAspect="1" noChangeArrowheads="1"/>
                    </pic:cNvPicPr>
                  </pic:nvPicPr>
                  <pic:blipFill>
                    <a:blip r:embed="rId160" cstate="email">
                      <a:extLst>
                        <a:ext uri="{28A0092B-C50C-407E-A947-70E740481C1C}">
                          <a14:useLocalDpi xmlns:a14="http://schemas.microsoft.com/office/drawing/2010/main"/>
                        </a:ext>
                      </a:extLst>
                    </a:blip>
                    <a:srcRect/>
                    <a:stretch>
                      <a:fillRect/>
                    </a:stretch>
                  </pic:blipFill>
                  <pic:spPr bwMode="auto">
                    <a:xfrm>
                      <a:off x="0" y="0"/>
                      <a:ext cx="5657850" cy="23228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C179B">
        <w:rPr>
          <w:rFonts w:ascii="ＭＳ ゴシック" w:eastAsia="ＭＳ ゴシック" w:hAnsi="ＭＳ ゴシック" w:cs="Times New Roman" w:hint="eastAsia"/>
          <w:noProof/>
          <w:sz w:val="24"/>
          <w:szCs w:val="24"/>
        </w:rPr>
        <mc:AlternateContent>
          <mc:Choice Requires="wps">
            <w:drawing>
              <wp:anchor distT="0" distB="0" distL="114300" distR="114300" simplePos="0" relativeHeight="251743232" behindDoc="0" locked="0" layoutInCell="1" allowOverlap="1" wp14:anchorId="5679F173" wp14:editId="1F30A0D2">
                <wp:simplePos x="0" y="0"/>
                <wp:positionH relativeFrom="column">
                  <wp:posOffset>2979420</wp:posOffset>
                </wp:positionH>
                <wp:positionV relativeFrom="paragraph">
                  <wp:posOffset>147955</wp:posOffset>
                </wp:positionV>
                <wp:extent cx="614045" cy="1889760"/>
                <wp:effectExtent l="0" t="2540" r="0" b="3175"/>
                <wp:wrapNone/>
                <wp:docPr id="230" name="正方形/長方形 2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14045" cy="18897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969F892" id="正方形/長方形 230" o:spid="_x0000_s1026" style="position:absolute;left:0;text-align:left;margin-left:234.6pt;margin-top:11.65pt;width:48.35pt;height:148.8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" stroked="f">
                <v:textbox inset="5.85pt,.7pt,5.85pt,.7pt"/>
              </v:rect>
            </w:pict>
          </mc:Fallback>
        </mc:AlternateContent>
      </w:r>
      <w:r w:rsidRPr="003C179B">
        <w:rPr>
          <w:rFonts w:ascii="ＭＳ 明朝" w:eastAsia="ＭＳ 明朝" w:hAnsi="ＭＳ 明朝" w:cs="Times New Roman" w:hint="eastAsia"/>
          <w:noProof/>
          <w:sz w:val="24"/>
          <w:szCs w:val="24"/>
        </w:rPr>
        <mc:AlternateContent>
          <mc:Choice Requires="wps">
            <w:drawing>
              <wp:anchor distT="0" distB="0" distL="114300" distR="114300" simplePos="0" relativeHeight="251745280" behindDoc="0" locked="0" layoutInCell="1" allowOverlap="1" wp14:anchorId="27965C2D" wp14:editId="4E5AF38D">
                <wp:simplePos x="0" y="0"/>
                <wp:positionH relativeFrom="column">
                  <wp:posOffset>3593465</wp:posOffset>
                </wp:positionH>
                <wp:positionV relativeFrom="paragraph">
                  <wp:posOffset>5715</wp:posOffset>
                </wp:positionV>
                <wp:extent cx="2341880" cy="241300"/>
                <wp:effectExtent l="3175" t="3175" r="0" b="3175"/>
                <wp:wrapNone/>
                <wp:docPr id="229" name="正方形/長方形 2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41880" cy="241300"/>
                        </a:xfrm>
                        <a:prstGeom prst="rect">
                          <a:avLst/>
                        </a:prstGeom>
                        <a:solidFill>
                          <a:srgbClr val="FFFFFF"/>
                        </a:solidFill>
                        <a:ln>
                          <a:noFill/>
                        </a:ln>
                        <a:extLst>
                          <a:ext uri="{91240B29-F687-4F45-9708-019B960494DF}">
                            <a14:hiddenLine xmlns:a14="http://schemas.microsoft.com/office/drawing/2010/main" w="9525">
                              <a:solidFill>
                                <a:srgbClr val="002060"/>
                              </a:solidFill>
                              <a:miter lim="800000"/>
                              <a:headEnd/>
                              <a:tailEnd/>
                            </a14:hiddenLine>
                          </a:ext>
                        </a:extLst>
                      </wps:spPr>
                      <wps:txbx>
                        <w:txbxContent>
                          <w:p w:rsidR="003E3474" w:rsidRPr="00FC2BC5" w:rsidRDefault="003E3474" w:rsidP="003C179B">
                            <w:pPr>
                              <w:rPr>
                                <w:rFonts w:ascii="ＭＳ ゴシック" w:eastAsia="ＭＳ ゴシック" w:hAnsi="ＭＳ ゴシック"/>
                                <w:color w:val="000000"/>
                                <w:sz w:val="24"/>
                              </w:rPr>
                            </w:pPr>
                            <w:r w:rsidRPr="00FC2BC5">
                              <w:rPr>
                                <w:rFonts w:ascii="ＭＳ ゴシック" w:eastAsia="ＭＳ ゴシック" w:hAnsi="ＭＳ ゴシック" w:hint="eastAsia"/>
                                <w:color w:val="000000"/>
                                <w:sz w:val="24"/>
                              </w:rPr>
                              <w:t>色覚障がいのある人の見え方</w:t>
                            </w:r>
                            <w:r>
                              <w:rPr>
                                <w:rFonts w:ascii="ＭＳ ゴシック" w:eastAsia="ＭＳ ゴシック" w:hAnsi="ＭＳ ゴシック" w:hint="eastAsia"/>
                                <w:color w:val="000000"/>
                                <w:sz w:val="24"/>
                              </w:rPr>
                              <w:t>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7965C2D" id="正方形/長方形 229" o:spid="_x0000_s1053" style="position:absolute;left:0;text-align:left;margin-left:282.95pt;margin-top:.45pt;width:184.4pt;height:19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" stroked="f" strokecolor="#002060">
                <v:textbox inset="5.85pt,.7pt,5.85pt,.7pt">
                  <w:txbxContent>
                    <w:p w:rsidR="003E3474" w:rsidRPr="00FC2BC5" w:rsidRDefault="003E3474" w:rsidP="003C179B">
                      <w:pPr>
                        <w:rPr>
                          <w:rFonts w:ascii="ＭＳ ゴシック" w:eastAsia="ＭＳ ゴシック" w:hAnsi="ＭＳ ゴシック"/>
                          <w:color w:val="000000"/>
                          <w:sz w:val="24"/>
                        </w:rPr>
                      </w:pPr>
                      <w:r w:rsidRPr="00FC2BC5">
                        <w:rPr>
                          <w:rFonts w:ascii="ＭＳ ゴシック" w:eastAsia="ＭＳ ゴシック" w:hAnsi="ＭＳ ゴシック" w:hint="eastAsia"/>
                          <w:color w:val="000000"/>
                          <w:sz w:val="24"/>
                        </w:rPr>
                        <w:t>色覚障がいのある人の見え方</w:t>
                      </w:r>
                      <w:r>
                        <w:rPr>
                          <w:rFonts w:ascii="ＭＳ ゴシック" w:eastAsia="ＭＳ ゴシック" w:hAnsi="ＭＳ ゴシック" w:hint="eastAsia"/>
                          <w:color w:val="000000"/>
                          <w:sz w:val="24"/>
                        </w:rPr>
                        <w:t>例</w:t>
                      </w:r>
                    </w:p>
                  </w:txbxContent>
                </v:textbox>
              </v:rect>
            </w:pict>
          </mc:Fallback>
        </mc:AlternateContent>
      </w:r>
      <w:r w:rsidRPr="003C179B">
        <w:rPr>
          <w:rFonts w:ascii="ＭＳ ゴシック" w:eastAsia="ＭＳ ゴシック" w:hAnsi="ＭＳ ゴシック" w:cs="Times New Roman" w:hint="eastAsia"/>
          <w:noProof/>
          <w:sz w:val="24"/>
          <w:szCs w:val="24"/>
        </w:rPr>
        <mc:AlternateContent>
          <mc:Choice Requires="wps">
            <w:drawing>
              <wp:anchor distT="0" distB="0" distL="114300" distR="114300" simplePos="0" relativeHeight="251738112" behindDoc="0" locked="0" layoutInCell="1" allowOverlap="1" wp14:anchorId="123E53D3" wp14:editId="7C2272D5">
                <wp:simplePos x="0" y="0"/>
                <wp:positionH relativeFrom="column">
                  <wp:posOffset>553085</wp:posOffset>
                </wp:positionH>
                <wp:positionV relativeFrom="paragraph">
                  <wp:posOffset>5715</wp:posOffset>
                </wp:positionV>
                <wp:extent cx="1275080" cy="241300"/>
                <wp:effectExtent l="1270" t="3175" r="0" b="3175"/>
                <wp:wrapNone/>
                <wp:docPr id="228" name="正方形/長方形 2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5080" cy="241300"/>
                        </a:xfrm>
                        <a:prstGeom prst="rect">
                          <a:avLst/>
                        </a:prstGeom>
                        <a:solidFill>
                          <a:srgbClr val="FFFFFF"/>
                        </a:solidFill>
                        <a:ln>
                          <a:noFill/>
                        </a:ln>
                        <a:extLst>
                          <a:ext uri="{91240B29-F687-4F45-9708-019B960494DF}">
                            <a14:hiddenLine xmlns:a14="http://schemas.microsoft.com/office/drawing/2010/main" w="9525">
                              <a:solidFill>
                                <a:srgbClr val="002060"/>
                              </a:solidFill>
                              <a:miter lim="800000"/>
                              <a:headEnd/>
                              <a:tailEnd/>
                            </a14:hiddenLine>
                          </a:ext>
                        </a:extLst>
                      </wps:spPr>
                      <wps:txbx>
                        <w:txbxContent>
                          <w:p w:rsidR="003E3474" w:rsidRPr="00FC2BC5" w:rsidRDefault="003E3474" w:rsidP="003C179B">
                            <w:pPr>
                              <w:rPr>
                                <w:rFonts w:ascii="ＭＳ ゴシック" w:eastAsia="ＭＳ ゴシック" w:hAnsi="ＭＳ ゴシック"/>
                                <w:color w:val="000000"/>
                                <w:sz w:val="24"/>
                              </w:rPr>
                            </w:pPr>
                            <w:r w:rsidRPr="00FC2BC5">
                              <w:rPr>
                                <w:rFonts w:ascii="ＭＳ ゴシック" w:eastAsia="ＭＳ ゴシック" w:hAnsi="ＭＳ ゴシック" w:hint="eastAsia"/>
                                <w:color w:val="000000"/>
                                <w:sz w:val="24"/>
                              </w:rPr>
                              <w:t>一般的な見え方</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3E53D3" id="正方形/長方形 228" o:spid="_x0000_s1054" style="position:absolute;left:0;text-align:left;margin-left:43.55pt;margin-top:.45pt;width:100.4pt;height:19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" stroked="f" strokecolor="#002060">
                <v:textbox inset="5.85pt,.7pt,5.85pt,.7pt">
                  <w:txbxContent>
                    <w:p w:rsidR="003E3474" w:rsidRPr="00FC2BC5" w:rsidRDefault="003E3474" w:rsidP="003C179B">
                      <w:pPr>
                        <w:rPr>
                          <w:rFonts w:ascii="ＭＳ ゴシック" w:eastAsia="ＭＳ ゴシック" w:hAnsi="ＭＳ ゴシック"/>
                          <w:color w:val="000000"/>
                          <w:sz w:val="24"/>
                        </w:rPr>
                      </w:pPr>
                      <w:r w:rsidRPr="00FC2BC5">
                        <w:rPr>
                          <w:rFonts w:ascii="ＭＳ ゴシック" w:eastAsia="ＭＳ ゴシック" w:hAnsi="ＭＳ ゴシック" w:hint="eastAsia"/>
                          <w:color w:val="000000"/>
                          <w:sz w:val="24"/>
                        </w:rPr>
                        <w:t>一般的な見え方</w:t>
                      </w:r>
                    </w:p>
                  </w:txbxContent>
                </v:textbox>
              </v:rect>
            </w:pict>
          </mc:Fallback>
        </mc:AlternateContent>
      </w:r>
    </w:p>
    <w:p w:rsidR="003C179B" w:rsidRPr="003C179B" w:rsidRDefault="003C179B" w:rsidP="003C179B">
      <w:pPr>
        <w:rPr>
          <w:rFonts w:ascii="ＭＳ 明朝" w:eastAsia="ＭＳ 明朝" w:hAnsi="ＭＳ 明朝" w:cs="Times New Roman"/>
          <w:sz w:val="28"/>
          <w:szCs w:val="28"/>
        </w:rPr>
      </w:pPr>
      <w:r w:rsidRPr="003C179B">
        <w:rPr>
          <w:rFonts w:ascii="ＭＳ 明朝" w:eastAsia="ＭＳ 明朝" w:hAnsi="ＭＳ 明朝" w:cs="Times New Roman" w:hint="eastAsia"/>
          <w:noProof/>
          <w:sz w:val="24"/>
          <w:szCs w:val="24"/>
        </w:rPr>
        <mc:AlternateContent>
          <mc:Choice Requires="wps">
            <w:drawing>
              <wp:anchor distT="0" distB="0" distL="114300" distR="114300" simplePos="0" relativeHeight="251831296" behindDoc="0" locked="0" layoutInCell="1" allowOverlap="1" wp14:anchorId="509C4386" wp14:editId="15D7461F">
                <wp:simplePos x="0" y="0"/>
                <wp:positionH relativeFrom="column">
                  <wp:posOffset>678180</wp:posOffset>
                </wp:positionH>
                <wp:positionV relativeFrom="paragraph">
                  <wp:posOffset>391795</wp:posOffset>
                </wp:positionV>
                <wp:extent cx="552450" cy="180975"/>
                <wp:effectExtent l="2540" t="0" r="0" b="1270"/>
                <wp:wrapNone/>
                <wp:docPr id="227" name="正方形/長方形 2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2450" cy="1809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19300A5" id="正方形/長方形 227" o:spid="_x0000_s1026" style="position:absolute;left:0;text-align:left;margin-left:53.4pt;margin-top:30.85pt;width:43.5pt;height:14.25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" stroked="f">
                <v:textbox inset="5.85pt,.7pt,5.85pt,.7pt"/>
              </v:rect>
            </w:pict>
          </mc:Fallback>
        </mc:AlternateContent>
      </w:r>
      <w:r w:rsidRPr="003C179B">
        <w:rPr>
          <w:rFonts w:ascii="ＭＳ 明朝" w:eastAsia="ＭＳ 明朝" w:hAnsi="ＭＳ 明朝" w:cs="Times New Roman" w:hint="eastAsia"/>
          <w:noProof/>
          <w:sz w:val="24"/>
          <w:szCs w:val="24"/>
        </w:rPr>
        <w:drawing>
          <wp:anchor distT="0" distB="0" distL="114300" distR="114300" simplePos="0" relativeHeight="251785216" behindDoc="0" locked="0" layoutInCell="1" allowOverlap="1" wp14:anchorId="7EA9CFF3" wp14:editId="539BA26D">
            <wp:simplePos x="0" y="0"/>
            <wp:positionH relativeFrom="column">
              <wp:posOffset>3029585</wp:posOffset>
            </wp:positionH>
            <wp:positionV relativeFrom="paragraph">
              <wp:posOffset>875665</wp:posOffset>
            </wp:positionV>
            <wp:extent cx="447675" cy="400050"/>
            <wp:effectExtent l="0" t="0" r="9525" b="0"/>
            <wp:wrapNone/>
            <wp:docPr id="51"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155">
                      <a:extLst>
                        <a:ext uri="{28A0092B-C50C-407E-A947-70E740481C1C}">
                          <a14:useLocalDpi xmlns:a14="http://schemas.microsoft.com/office/drawing/2010/main"/>
                        </a:ext>
                      </a:extLst>
                    </a:blip>
                    <a:srcRect/>
                    <a:stretch>
                      <a:fillRect/>
                    </a:stretch>
                  </pic:blipFill>
                  <pic:spPr bwMode="auto">
                    <a:xfrm>
                      <a:off x="0" y="0"/>
                      <a:ext cx="447675" cy="4000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C179B">
        <w:rPr>
          <w:rFonts w:ascii="ＭＳ 明朝" w:eastAsia="ＭＳ 明朝" w:hAnsi="ＭＳ 明朝" w:cs="Times New Roman"/>
          <w:sz w:val="24"/>
          <w:szCs w:val="24"/>
        </w:rPr>
        <w:br w:type="page"/>
      </w:r>
      <w:r w:rsidRPr="003C179B">
        <w:rPr>
          <w:rFonts w:ascii="ＭＳ ゴシック" w:eastAsia="ＭＳ ゴシック" w:hAnsi="ＭＳ ゴシック" w:cs="Times New Roman" w:hint="eastAsia"/>
          <w:b/>
          <w:sz w:val="28"/>
          <w:szCs w:val="28"/>
        </w:rPr>
        <w:lastRenderedPageBreak/>
        <w:t xml:space="preserve">４　色の使い方等の配慮　</w:t>
      </w:r>
    </w:p>
    <w:p w:rsidR="003C179B" w:rsidRPr="003C179B" w:rsidRDefault="003C179B" w:rsidP="003C179B">
      <w:pPr>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 xml:space="preserve">　色覚障がいのある人への配慮として、色の使い方はもちろん大事なことでありますが、識別を容易にするために、色や様々な手法を組み合わせる必要があります。</w:t>
      </w: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ゴシック" w:eastAsia="ＭＳ ゴシック" w:hAnsi="ＭＳ ゴシック" w:cs="Times New Roman"/>
          <w:sz w:val="24"/>
          <w:szCs w:val="24"/>
        </w:rPr>
      </w:pPr>
      <w:r w:rsidRPr="003C179B">
        <w:rPr>
          <w:rFonts w:ascii="ＭＳ ゴシック" w:eastAsia="ＭＳ ゴシック" w:hAnsi="ＭＳ ゴシック" w:cs="Times New Roman" w:hint="eastAsia"/>
          <w:sz w:val="24"/>
          <w:szCs w:val="24"/>
        </w:rPr>
        <w:t>（１）色の使い方</w:t>
      </w:r>
    </w:p>
    <w:p w:rsidR="003C179B" w:rsidRPr="003C179B" w:rsidRDefault="003C179B" w:rsidP="003C179B">
      <w:pPr>
        <w:ind w:firstLineChars="100" w:firstLine="240"/>
        <w:rPr>
          <w:rFonts w:ascii="ＭＳ ゴシック" w:eastAsia="ＭＳ ゴシック" w:hAnsi="ＭＳ ゴシック" w:cs="Times New Roman"/>
          <w:sz w:val="24"/>
          <w:szCs w:val="24"/>
        </w:rPr>
      </w:pPr>
      <w:r w:rsidRPr="003C179B">
        <w:rPr>
          <w:rFonts w:ascii="ＭＳ ゴシック" w:eastAsia="ＭＳ ゴシック" w:hAnsi="ＭＳ ゴシック" w:cs="Times New Roman" w:hint="eastAsia"/>
          <w:sz w:val="24"/>
          <w:szCs w:val="24"/>
        </w:rPr>
        <w:t>①色の組み合わせ</w:t>
      </w:r>
    </w:p>
    <w:p w:rsidR="003C179B" w:rsidRPr="003C179B" w:rsidRDefault="003C179B" w:rsidP="003C179B">
      <w:pPr>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 xml:space="preserve">　　　２ページ「３　色覚障がいのある人にはどのように色が見えるか」で例示している色</w:t>
      </w:r>
    </w:p>
    <w:p w:rsidR="003C179B" w:rsidRPr="003C179B" w:rsidRDefault="003C179B" w:rsidP="003C179B">
      <w:pPr>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 xml:space="preserve">　　の組み合わせに注意してください。</w:t>
      </w:r>
    </w:p>
    <w:p w:rsidR="003C179B" w:rsidRPr="003C179B" w:rsidRDefault="003C179B" w:rsidP="003C179B">
      <w:pPr>
        <w:rPr>
          <w:rFonts w:ascii="ＭＳ 明朝" w:eastAsia="ＭＳ 明朝" w:hAnsi="ＭＳ 明朝" w:cs="Times New Roman"/>
          <w:sz w:val="24"/>
          <w:szCs w:val="24"/>
        </w:rPr>
      </w:pPr>
      <w:r w:rsidRPr="003C179B">
        <w:rPr>
          <w:rFonts w:ascii="ＭＳ 明朝" w:eastAsia="ＭＳ 明朝" w:hAnsi="ＭＳ 明朝" w:cs="Times New Roman" w:hint="eastAsia"/>
          <w:noProof/>
          <w:sz w:val="24"/>
          <w:szCs w:val="24"/>
        </w:rPr>
        <mc:AlternateContent>
          <mc:Choice Requires="wps">
            <w:drawing>
              <wp:anchor distT="0" distB="0" distL="114300" distR="114300" simplePos="0" relativeHeight="251747328" behindDoc="0" locked="0" layoutInCell="1" allowOverlap="1" wp14:anchorId="14B300E6" wp14:editId="32362E1B">
                <wp:simplePos x="0" y="0"/>
                <wp:positionH relativeFrom="column">
                  <wp:posOffset>3692525</wp:posOffset>
                </wp:positionH>
                <wp:positionV relativeFrom="paragraph">
                  <wp:posOffset>174625</wp:posOffset>
                </wp:positionV>
                <wp:extent cx="558800" cy="283845"/>
                <wp:effectExtent l="6985" t="10160" r="5715" b="10795"/>
                <wp:wrapNone/>
                <wp:docPr id="225" name="正方形/長方形 2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8800" cy="283845"/>
                        </a:xfrm>
                        <a:prstGeom prst="rect">
                          <a:avLst/>
                        </a:prstGeom>
                        <a:solidFill>
                          <a:srgbClr val="FFFFFF"/>
                        </a:solidFill>
                        <a:ln w="9525">
                          <a:solidFill>
                            <a:srgbClr val="000000"/>
                          </a:solidFill>
                          <a:miter lim="800000"/>
                          <a:headEnd/>
                          <a:tailEnd/>
                        </a:ln>
                      </wps:spPr>
                      <wps:txbx>
                        <w:txbxContent>
                          <w:p w:rsidR="003E3474" w:rsidRPr="00AC5753" w:rsidRDefault="003E3474" w:rsidP="003C179B">
                            <w:pPr>
                              <w:rPr>
                                <w:rFonts w:ascii="ＭＳ ゴシック" w:eastAsia="ＭＳ ゴシック" w:hAnsi="ＭＳ ゴシック"/>
                              </w:rPr>
                            </w:pPr>
                            <w:r w:rsidRPr="00AC5753">
                              <w:rPr>
                                <w:rFonts w:ascii="ＭＳ ゴシック" w:eastAsia="ＭＳ ゴシック" w:hAnsi="ＭＳ ゴシック" w:hint="eastAsia"/>
                              </w:rPr>
                              <w:t>改善後</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B300E6" id="正方形/長方形 225" o:spid="_x0000_s1055" style="position:absolute;left:0;text-align:left;margin-left:290.75pt;margin-top:13.75pt;width:44pt;height:22.35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">
                <v:textbox inset="5.85pt,.7pt,5.85pt,.7pt">
                  <w:txbxContent>
                    <w:p w:rsidR="003E3474" w:rsidRPr="00AC5753" w:rsidRDefault="003E3474" w:rsidP="003C179B">
                      <w:pPr>
                        <w:rPr>
                          <w:rFonts w:ascii="ＭＳ ゴシック" w:eastAsia="ＭＳ ゴシック" w:hAnsi="ＭＳ ゴシック"/>
                        </w:rPr>
                      </w:pPr>
                      <w:r w:rsidRPr="00AC5753">
                        <w:rPr>
                          <w:rFonts w:ascii="ＭＳ ゴシック" w:eastAsia="ＭＳ ゴシック" w:hAnsi="ＭＳ ゴシック" w:hint="eastAsia"/>
                        </w:rPr>
                        <w:t>改善後</w:t>
                      </w:r>
                    </w:p>
                  </w:txbxContent>
                </v:textbox>
              </v:rect>
            </w:pict>
          </mc:Fallback>
        </mc:AlternateContent>
      </w:r>
      <w:r w:rsidRPr="003C179B">
        <w:rPr>
          <w:rFonts w:ascii="ＭＳ 明朝" w:eastAsia="ＭＳ 明朝" w:hAnsi="ＭＳ 明朝" w:cs="Times New Roman" w:hint="eastAsia"/>
          <w:noProof/>
          <w:sz w:val="24"/>
          <w:szCs w:val="24"/>
        </w:rPr>
        <mc:AlternateContent>
          <mc:Choice Requires="wps">
            <w:drawing>
              <wp:anchor distT="0" distB="0" distL="114300" distR="114300" simplePos="0" relativeHeight="251749376" behindDoc="0" locked="0" layoutInCell="1" allowOverlap="1" wp14:anchorId="63937E46" wp14:editId="2C6033AC">
                <wp:simplePos x="0" y="0"/>
                <wp:positionH relativeFrom="column">
                  <wp:posOffset>506730</wp:posOffset>
                </wp:positionH>
                <wp:positionV relativeFrom="paragraph">
                  <wp:posOffset>204470</wp:posOffset>
                </wp:positionV>
                <wp:extent cx="590550" cy="254000"/>
                <wp:effectExtent l="12065" t="11430" r="6985" b="10795"/>
                <wp:wrapNone/>
                <wp:docPr id="224" name="正方形/長方形 2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0550" cy="254000"/>
                        </a:xfrm>
                        <a:prstGeom prst="rect">
                          <a:avLst/>
                        </a:prstGeom>
                        <a:solidFill>
                          <a:srgbClr val="FFFFFF"/>
                        </a:solidFill>
                        <a:ln w="9525">
                          <a:solidFill>
                            <a:srgbClr val="000000"/>
                          </a:solidFill>
                          <a:miter lim="800000"/>
                          <a:headEnd/>
                          <a:tailEnd/>
                        </a:ln>
                      </wps:spPr>
                      <wps:txbx>
                        <w:txbxContent>
                          <w:p w:rsidR="003E3474" w:rsidRPr="00AC5753" w:rsidRDefault="003E3474" w:rsidP="003C179B">
                            <w:pPr>
                              <w:rPr>
                                <w:rFonts w:ascii="ＭＳ ゴシック" w:eastAsia="ＭＳ ゴシック" w:hAnsi="ＭＳ ゴシック"/>
                              </w:rPr>
                            </w:pPr>
                            <w:r w:rsidRPr="00AC5753">
                              <w:rPr>
                                <w:rFonts w:ascii="ＭＳ ゴシック" w:eastAsia="ＭＳ ゴシック" w:hAnsi="ＭＳ ゴシック" w:hint="eastAsia"/>
                              </w:rPr>
                              <w:t>改善前</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937E46" id="正方形/長方形 224" o:spid="_x0000_s1056" style="position:absolute;left:0;text-align:left;margin-left:39.9pt;margin-top:16.1pt;width:46.5pt;height:20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">
                <v:textbox inset="5.85pt,.7pt,5.85pt,.7pt">
                  <w:txbxContent>
                    <w:p w:rsidR="003E3474" w:rsidRPr="00AC5753" w:rsidRDefault="003E3474" w:rsidP="003C179B">
                      <w:pPr>
                        <w:rPr>
                          <w:rFonts w:ascii="ＭＳ ゴシック" w:eastAsia="ＭＳ ゴシック" w:hAnsi="ＭＳ ゴシック"/>
                        </w:rPr>
                      </w:pPr>
                      <w:r w:rsidRPr="00AC5753">
                        <w:rPr>
                          <w:rFonts w:ascii="ＭＳ ゴシック" w:eastAsia="ＭＳ ゴシック" w:hAnsi="ＭＳ ゴシック" w:hint="eastAsia"/>
                        </w:rPr>
                        <w:t>改善前</w:t>
                      </w:r>
                    </w:p>
                  </w:txbxContent>
                </v:textbox>
              </v:rect>
            </w:pict>
          </mc:Fallback>
        </mc:AlternateContent>
      </w: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r w:rsidRPr="003C179B">
        <w:rPr>
          <w:rFonts w:ascii="ＭＳ 明朝" w:eastAsia="ＭＳ 明朝" w:hAnsi="ＭＳ 明朝" w:cs="Times New Roman" w:hint="eastAsia"/>
          <w:noProof/>
          <w:sz w:val="24"/>
          <w:szCs w:val="24"/>
        </w:rPr>
        <mc:AlternateContent>
          <mc:Choice Requires="wps">
            <w:drawing>
              <wp:anchor distT="0" distB="0" distL="114300" distR="114300" simplePos="0" relativeHeight="251792384" behindDoc="0" locked="0" layoutInCell="1" allowOverlap="1" wp14:anchorId="01AB2B13" wp14:editId="1EA0265C">
                <wp:simplePos x="0" y="0"/>
                <wp:positionH relativeFrom="column">
                  <wp:posOffset>3588385</wp:posOffset>
                </wp:positionH>
                <wp:positionV relativeFrom="paragraph">
                  <wp:posOffset>4211955</wp:posOffset>
                </wp:positionV>
                <wp:extent cx="2363470" cy="1063625"/>
                <wp:effectExtent l="7620" t="8890" r="10160" b="13335"/>
                <wp:wrapNone/>
                <wp:docPr id="223" name="正方形/長方形 2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63470" cy="106362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3D5D329" id="正方形/長方形 223" o:spid="_x0000_s1026" style="position:absolute;left:0;text-align:left;margin-left:282.55pt;margin-top:331.65pt;width:186.1pt;height:83.7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" filled="f">
                <v:textbox inset="5.85pt,.7pt,5.85pt,.7pt"/>
              </v:rect>
            </w:pict>
          </mc:Fallback>
        </mc:AlternateContent>
      </w:r>
      <w:r w:rsidRPr="003C179B">
        <w:rPr>
          <w:rFonts w:ascii="ＭＳ 明朝" w:eastAsia="ＭＳ 明朝" w:hAnsi="ＭＳ 明朝" w:cs="Times New Roman" w:hint="eastAsia"/>
          <w:noProof/>
          <w:sz w:val="24"/>
          <w:szCs w:val="24"/>
        </w:rPr>
        <mc:AlternateContent>
          <mc:Choice Requires="wps">
            <w:drawing>
              <wp:anchor distT="0" distB="0" distL="114300" distR="114300" simplePos="0" relativeHeight="251791360" behindDoc="0" locked="0" layoutInCell="1" allowOverlap="1" wp14:anchorId="00EC6295" wp14:editId="078E995E">
                <wp:simplePos x="0" y="0"/>
                <wp:positionH relativeFrom="column">
                  <wp:posOffset>506730</wp:posOffset>
                </wp:positionH>
                <wp:positionV relativeFrom="paragraph">
                  <wp:posOffset>4211955</wp:posOffset>
                </wp:positionV>
                <wp:extent cx="2363470" cy="1063625"/>
                <wp:effectExtent l="12065" t="8890" r="5715" b="13335"/>
                <wp:wrapNone/>
                <wp:docPr id="222" name="正方形/長方形 2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63470" cy="106362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FDDE1C" id="正方形/長方形 222" o:spid="_x0000_s1026" style="position:absolute;left:0;text-align:left;margin-left:39.9pt;margin-top:331.65pt;width:186.1pt;height:83.7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" filled="f">
                <v:textbox inset="5.85pt,.7pt,5.85pt,.7pt"/>
              </v:rect>
            </w:pict>
          </mc:Fallback>
        </mc:AlternateContent>
      </w:r>
      <w:r w:rsidRPr="003C179B">
        <w:rPr>
          <w:rFonts w:ascii="ＭＳ 明朝" w:eastAsia="ＭＳ 明朝" w:hAnsi="ＭＳ 明朝" w:cs="Times New Roman" w:hint="eastAsia"/>
          <w:noProof/>
          <w:sz w:val="24"/>
          <w:szCs w:val="24"/>
        </w:rPr>
        <mc:AlternateContent>
          <mc:Choice Requires="wps">
            <w:drawing>
              <wp:anchor distT="0" distB="0" distL="114300" distR="114300" simplePos="0" relativeHeight="251790336" behindDoc="0" locked="0" layoutInCell="1" allowOverlap="1" wp14:anchorId="049E5736" wp14:editId="49846A1A">
                <wp:simplePos x="0" y="0"/>
                <wp:positionH relativeFrom="column">
                  <wp:posOffset>3684905</wp:posOffset>
                </wp:positionH>
                <wp:positionV relativeFrom="paragraph">
                  <wp:posOffset>31115</wp:posOffset>
                </wp:positionV>
                <wp:extent cx="2363470" cy="1063625"/>
                <wp:effectExtent l="8890" t="9525" r="8890" b="12700"/>
                <wp:wrapNone/>
                <wp:docPr id="221" name="正方形/長方形 2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63470" cy="106362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FF7093" id="正方形/長方形 221" o:spid="_x0000_s1026" style="position:absolute;left:0;text-align:left;margin-left:290.15pt;margin-top:2.45pt;width:186.1pt;height:83.7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" filled="f">
                <v:textbox inset="5.85pt,.7pt,5.85pt,.7pt"/>
              </v:rect>
            </w:pict>
          </mc:Fallback>
        </mc:AlternateContent>
      </w:r>
      <w:r w:rsidRPr="003C179B">
        <w:rPr>
          <w:rFonts w:ascii="ＭＳ 明朝" w:eastAsia="ＭＳ 明朝" w:hAnsi="ＭＳ 明朝" w:cs="Times New Roman"/>
          <w:noProof/>
          <w:sz w:val="24"/>
          <w:szCs w:val="24"/>
        </w:rPr>
        <w:drawing>
          <wp:anchor distT="0" distB="0" distL="114300" distR="114300" simplePos="0" relativeHeight="251715584" behindDoc="0" locked="0" layoutInCell="1" allowOverlap="1" wp14:anchorId="77E74178" wp14:editId="7DC78ED4">
            <wp:simplePos x="0" y="0"/>
            <wp:positionH relativeFrom="column">
              <wp:posOffset>3582670</wp:posOffset>
            </wp:positionH>
            <wp:positionV relativeFrom="paragraph">
              <wp:posOffset>146685</wp:posOffset>
            </wp:positionV>
            <wp:extent cx="2581910" cy="1026795"/>
            <wp:effectExtent l="0" t="0" r="0" b="0"/>
            <wp:wrapNone/>
            <wp:docPr id="52"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61" cstate="email">
                      <a:extLst>
                        <a:ext uri="{28A0092B-C50C-407E-A947-70E740481C1C}">
                          <a14:useLocalDpi xmlns:a14="http://schemas.microsoft.com/office/drawing/2010/main"/>
                        </a:ext>
                      </a:extLst>
                    </a:blip>
                    <a:srcRect/>
                    <a:stretch>
                      <a:fillRect/>
                    </a:stretch>
                  </pic:blipFill>
                  <pic:spPr bwMode="auto">
                    <a:xfrm>
                      <a:off x="0" y="0"/>
                      <a:ext cx="2581910" cy="10267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C179B">
        <w:rPr>
          <w:rFonts w:ascii="ＭＳ 明朝" w:eastAsia="ＭＳ 明朝" w:hAnsi="ＭＳ 明朝" w:cs="Times New Roman" w:hint="eastAsia"/>
          <w:noProof/>
          <w:sz w:val="24"/>
          <w:szCs w:val="24"/>
        </w:rPr>
        <mc:AlternateContent>
          <mc:Choice Requires="wps">
            <w:drawing>
              <wp:anchor distT="0" distB="0" distL="114300" distR="114300" simplePos="0" relativeHeight="251789312" behindDoc="0" locked="0" layoutInCell="1" allowOverlap="1" wp14:anchorId="6BBF4D21" wp14:editId="24FEDD68">
                <wp:simplePos x="0" y="0"/>
                <wp:positionH relativeFrom="column">
                  <wp:posOffset>512445</wp:posOffset>
                </wp:positionH>
                <wp:positionV relativeFrom="paragraph">
                  <wp:posOffset>31115</wp:posOffset>
                </wp:positionV>
                <wp:extent cx="2363470" cy="1063625"/>
                <wp:effectExtent l="8255" t="9525" r="9525" b="12700"/>
                <wp:wrapNone/>
                <wp:docPr id="219" name="正方形/長方形 2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63470" cy="106362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066AD1" id="正方形/長方形 219" o:spid="_x0000_s1026" style="position:absolute;left:0;text-align:left;margin-left:40.35pt;margin-top:2.45pt;width:186.1pt;height:83.7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" filled="f">
                <v:textbox inset="5.85pt,.7pt,5.85pt,.7pt"/>
              </v:rect>
            </w:pict>
          </mc:Fallback>
        </mc:AlternateContent>
      </w:r>
      <w:r w:rsidRPr="003C179B">
        <w:rPr>
          <w:rFonts w:ascii="ＭＳ 明朝" w:eastAsia="ＭＳ 明朝" w:hAnsi="ＭＳ 明朝" w:cs="Times New Roman" w:hint="eastAsia"/>
          <w:noProof/>
          <w:sz w:val="24"/>
          <w:szCs w:val="24"/>
        </w:rPr>
        <w:drawing>
          <wp:anchor distT="0" distB="0" distL="114300" distR="114300" simplePos="0" relativeHeight="251716608" behindDoc="0" locked="0" layoutInCell="1" allowOverlap="1" wp14:anchorId="6080A058" wp14:editId="41942756">
            <wp:simplePos x="0" y="0"/>
            <wp:positionH relativeFrom="column">
              <wp:posOffset>410210</wp:posOffset>
            </wp:positionH>
            <wp:positionV relativeFrom="paragraph">
              <wp:posOffset>156210</wp:posOffset>
            </wp:positionV>
            <wp:extent cx="2532380" cy="1017270"/>
            <wp:effectExtent l="0" t="0" r="0" b="0"/>
            <wp:wrapNone/>
            <wp:docPr id="53"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62">
                      <a:extLst>
                        <a:ext uri="{28A0092B-C50C-407E-A947-70E740481C1C}">
                          <a14:useLocalDpi xmlns:a14="http://schemas.microsoft.com/office/drawing/2010/main"/>
                        </a:ext>
                      </a:extLst>
                    </a:blip>
                    <a:srcRect/>
                    <a:stretch>
                      <a:fillRect/>
                    </a:stretch>
                  </pic:blipFill>
                  <pic:spPr bwMode="auto">
                    <a:xfrm>
                      <a:off x="0" y="0"/>
                      <a:ext cx="2532380" cy="10172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C179B" w:rsidRPr="003C179B" w:rsidRDefault="003C179B" w:rsidP="003C179B">
      <w:pPr>
        <w:rPr>
          <w:rFonts w:ascii="ＭＳ 明朝" w:eastAsia="ＭＳ 明朝" w:hAnsi="ＭＳ 明朝" w:cs="Times New Roman"/>
          <w:sz w:val="24"/>
          <w:szCs w:val="24"/>
        </w:rPr>
      </w:pPr>
      <w:r w:rsidRPr="003C179B">
        <w:rPr>
          <w:rFonts w:ascii="ＭＳ 明朝" w:eastAsia="ＭＳ 明朝" w:hAnsi="ＭＳ 明朝" w:cs="Times New Roman" w:hint="eastAsia"/>
          <w:noProof/>
          <w:sz w:val="24"/>
          <w:szCs w:val="24"/>
        </w:rPr>
        <mc:AlternateContent>
          <mc:Choice Requires="wps">
            <w:drawing>
              <wp:anchor distT="0" distB="0" distL="114300" distR="114300" simplePos="0" relativeHeight="251717632" behindDoc="0" locked="0" layoutInCell="1" allowOverlap="1" wp14:anchorId="6BB5E023" wp14:editId="3B648D03">
                <wp:simplePos x="0" y="0"/>
                <wp:positionH relativeFrom="column">
                  <wp:posOffset>3058795</wp:posOffset>
                </wp:positionH>
                <wp:positionV relativeFrom="paragraph">
                  <wp:posOffset>85090</wp:posOffset>
                </wp:positionV>
                <wp:extent cx="523875" cy="570865"/>
                <wp:effectExtent l="1905" t="6350" r="7620" b="3810"/>
                <wp:wrapNone/>
                <wp:docPr id="217" name="右矢印 2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3875" cy="570865"/>
                        </a:xfrm>
                        <a:prstGeom prst="rightArrow">
                          <a:avLst>
                            <a:gd name="adj1" fmla="val 50000"/>
                            <a:gd name="adj2" fmla="val 25000"/>
                          </a:avLst>
                        </a:prstGeom>
                        <a:gradFill rotWithShape="1">
                          <a:gsLst>
                            <a:gs pos="0">
                              <a:srgbClr val="00B0F0"/>
                            </a:gs>
                            <a:gs pos="100000">
                              <a:srgbClr val="00B0F0">
                                <a:gamma/>
                                <a:shade val="46275"/>
                                <a:invGamma/>
                              </a:srgbClr>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A14EB66"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右矢印 217" o:spid="_x0000_s1026" type="#_x0000_t13" style="position:absolute;left:0;text-align:left;margin-left:240.85pt;margin-top:6.7pt;width:41.25pt;height:44.9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" fillcolor="#00b0f0" stroked="f">
                <v:fill color2="#00516f" rotate="t" angle="90" focus="100%" type="gradient"/>
                <v:textbox inset="5.85pt,.7pt,5.85pt,.7pt"/>
              </v:shape>
            </w:pict>
          </mc:Fallback>
        </mc:AlternateContent>
      </w: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ind w:firstLineChars="200" w:firstLine="480"/>
        <w:rPr>
          <w:rFonts w:ascii="ＭＳ 明朝" w:eastAsia="ＭＳ 明朝" w:hAnsi="ＭＳ 明朝" w:cs="Times New Roman"/>
          <w:sz w:val="24"/>
          <w:szCs w:val="24"/>
        </w:rPr>
      </w:pPr>
      <w:r w:rsidRPr="003C179B">
        <w:rPr>
          <w:rFonts w:ascii="ＭＳ 明朝" w:eastAsia="ＭＳ 明朝" w:hAnsi="ＭＳ 明朝" w:cs="Times New Roman" w:hint="eastAsia"/>
          <w:noProof/>
          <w:sz w:val="24"/>
          <w:szCs w:val="24"/>
        </w:rPr>
        <mc:AlternateContent>
          <mc:Choice Requires="wps">
            <w:drawing>
              <wp:anchor distT="0" distB="0" distL="114300" distR="114300" simplePos="0" relativeHeight="251732992" behindDoc="0" locked="0" layoutInCell="1" allowOverlap="1" wp14:anchorId="1B826DF4" wp14:editId="75C0F684">
                <wp:simplePos x="0" y="0"/>
                <wp:positionH relativeFrom="column">
                  <wp:posOffset>3679190</wp:posOffset>
                </wp:positionH>
                <wp:positionV relativeFrom="paragraph">
                  <wp:posOffset>111760</wp:posOffset>
                </wp:positionV>
                <wp:extent cx="2369185" cy="1039495"/>
                <wp:effectExtent l="12700" t="13970" r="18415" b="13335"/>
                <wp:wrapNone/>
                <wp:docPr id="216" name="正方形/長方形 2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69185" cy="1039495"/>
                        </a:xfrm>
                        <a:prstGeom prst="rect">
                          <a:avLst/>
                        </a:prstGeom>
                        <a:solidFill>
                          <a:srgbClr val="FFFFFF"/>
                        </a:solidFill>
                        <a:ln w="19050">
                          <a:solidFill>
                            <a:srgbClr val="000000"/>
                          </a:solidFill>
                          <a:prstDash val="sysDot"/>
                          <a:miter lim="800000"/>
                          <a:headEnd/>
                          <a:tailEnd/>
                        </a:ln>
                      </wps:spPr>
                      <wps:txbx>
                        <w:txbxContent>
                          <w:p w:rsidR="003E3474" w:rsidRPr="00AC5753" w:rsidRDefault="003E3474" w:rsidP="003C179B">
                            <w:pPr>
                              <w:rPr>
                                <w:rFonts w:ascii="ＭＳ ゴシック" w:eastAsia="ＭＳ ゴシック" w:hAnsi="ＭＳ ゴシック"/>
                                <w:bdr w:val="single" w:sz="4" w:space="0" w:color="auto"/>
                              </w:rPr>
                            </w:pPr>
                            <w:r w:rsidRPr="00AC5753">
                              <w:rPr>
                                <w:rFonts w:ascii="ＭＳ ゴシック" w:eastAsia="ＭＳ ゴシック" w:hAnsi="ＭＳ ゴシック" w:hint="eastAsia"/>
                                <w:bdr w:val="single" w:sz="4" w:space="0" w:color="auto"/>
                              </w:rPr>
                              <w:t>改善後</w:t>
                            </w:r>
                          </w:p>
                          <w:p w:rsidR="003E3474" w:rsidRDefault="003E3474" w:rsidP="003C179B">
                            <w:pPr>
                              <w:ind w:firstLineChars="100" w:firstLine="210"/>
                            </w:pPr>
                            <w:r w:rsidRPr="00F44BDA">
                              <w:rPr>
                                <w:rFonts w:hint="eastAsia"/>
                              </w:rPr>
                              <w:t>色覚障が</w:t>
                            </w:r>
                            <w:r w:rsidRPr="00023C44">
                              <w:rPr>
                                <w:rFonts w:hint="eastAsia"/>
                              </w:rPr>
                              <w:t>いのある人が見分け</w:t>
                            </w:r>
                            <w:r>
                              <w:rPr>
                                <w:rFonts w:hint="eastAsia"/>
                              </w:rPr>
                              <w:t>にく</w:t>
                            </w:r>
                            <w:r w:rsidRPr="00F44BDA">
                              <w:rPr>
                                <w:rFonts w:hint="eastAsia"/>
                              </w:rPr>
                              <w:t>い色を別の色</w:t>
                            </w:r>
                            <w:r>
                              <w:rPr>
                                <w:rFonts w:hint="eastAsia"/>
                              </w:rPr>
                              <w:t>（文字を水色）</w:t>
                            </w:r>
                            <w:r w:rsidRPr="00F44BDA">
                              <w:rPr>
                                <w:rFonts w:hint="eastAsia"/>
                              </w:rPr>
                              <w:t>に変え</w:t>
                            </w:r>
                            <w:r>
                              <w:rPr>
                                <w:rFonts w:hint="eastAsia"/>
                              </w:rPr>
                              <w:t>、識別しやすくしました。</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826DF4" id="正方形/長方形 216" o:spid="_x0000_s1057" style="position:absolute;left:0;text-align:left;margin-left:289.7pt;margin-top:8.8pt;width:186.55pt;height:81.8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" strokeweight="1.5pt">
                <v:stroke dashstyle="1 1"/>
                <v:textbox inset="5.85pt,.7pt,5.85pt,.7pt">
                  <w:txbxContent>
                    <w:p w:rsidR="003E3474" w:rsidRPr="00AC5753" w:rsidRDefault="003E3474" w:rsidP="003C179B">
                      <w:pPr>
                        <w:rPr>
                          <w:rFonts w:ascii="ＭＳ ゴシック" w:eastAsia="ＭＳ ゴシック" w:hAnsi="ＭＳ ゴシック"/>
                          <w:bdr w:val="single" w:sz="4" w:space="0" w:color="auto"/>
                        </w:rPr>
                      </w:pPr>
                      <w:r w:rsidRPr="00AC5753">
                        <w:rPr>
                          <w:rFonts w:ascii="ＭＳ ゴシック" w:eastAsia="ＭＳ ゴシック" w:hAnsi="ＭＳ ゴシック" w:hint="eastAsia"/>
                          <w:bdr w:val="single" w:sz="4" w:space="0" w:color="auto"/>
                        </w:rPr>
                        <w:t>改善後</w:t>
                      </w:r>
                    </w:p>
                    <w:p w:rsidR="003E3474" w:rsidRDefault="003E3474" w:rsidP="003C179B">
                      <w:pPr>
                        <w:ind w:firstLineChars="100" w:firstLine="210"/>
                      </w:pPr>
                      <w:r w:rsidRPr="00F44BDA">
                        <w:rPr>
                          <w:rFonts w:hint="eastAsia"/>
                        </w:rPr>
                        <w:t>色覚障が</w:t>
                      </w:r>
                      <w:r w:rsidRPr="00023C44">
                        <w:rPr>
                          <w:rFonts w:hint="eastAsia"/>
                        </w:rPr>
                        <w:t>いのある人が見分け</w:t>
                      </w:r>
                      <w:r>
                        <w:rPr>
                          <w:rFonts w:hint="eastAsia"/>
                        </w:rPr>
                        <w:t>にく</w:t>
                      </w:r>
                      <w:r w:rsidRPr="00F44BDA">
                        <w:rPr>
                          <w:rFonts w:hint="eastAsia"/>
                        </w:rPr>
                        <w:t>い色を別の色</w:t>
                      </w:r>
                      <w:r>
                        <w:rPr>
                          <w:rFonts w:hint="eastAsia"/>
                        </w:rPr>
                        <w:t>（文字を水色）</w:t>
                      </w:r>
                      <w:r w:rsidRPr="00F44BDA">
                        <w:rPr>
                          <w:rFonts w:hint="eastAsia"/>
                        </w:rPr>
                        <w:t>に変え</w:t>
                      </w:r>
                      <w:r>
                        <w:rPr>
                          <w:rFonts w:hint="eastAsia"/>
                        </w:rPr>
                        <w:t>、識別しやすくしました。</w:t>
                      </w:r>
                    </w:p>
                  </w:txbxContent>
                </v:textbox>
              </v:rect>
            </w:pict>
          </mc:Fallback>
        </mc:AlternateContent>
      </w:r>
      <w:r w:rsidRPr="003C179B">
        <w:rPr>
          <w:rFonts w:ascii="ＭＳ 明朝" w:eastAsia="ＭＳ 明朝" w:hAnsi="ＭＳ 明朝" w:cs="Times New Roman" w:hint="eastAsia"/>
          <w:noProof/>
          <w:sz w:val="24"/>
          <w:szCs w:val="24"/>
        </w:rPr>
        <mc:AlternateContent>
          <mc:Choice Requires="wps">
            <w:drawing>
              <wp:anchor distT="0" distB="0" distL="114300" distR="114300" simplePos="0" relativeHeight="251719680" behindDoc="0" locked="0" layoutInCell="1" allowOverlap="1" wp14:anchorId="06BE0DBC" wp14:editId="44218870">
                <wp:simplePos x="0" y="0"/>
                <wp:positionH relativeFrom="column">
                  <wp:posOffset>506730</wp:posOffset>
                </wp:positionH>
                <wp:positionV relativeFrom="paragraph">
                  <wp:posOffset>111760</wp:posOffset>
                </wp:positionV>
                <wp:extent cx="2369185" cy="1039495"/>
                <wp:effectExtent l="12065" t="13970" r="9525" b="13335"/>
                <wp:wrapNone/>
                <wp:docPr id="215" name="正方形/長方形 2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69185" cy="1039495"/>
                        </a:xfrm>
                        <a:prstGeom prst="rect">
                          <a:avLst/>
                        </a:prstGeom>
                        <a:solidFill>
                          <a:srgbClr val="FFFFFF"/>
                        </a:solidFill>
                        <a:ln w="19050">
                          <a:solidFill>
                            <a:srgbClr val="000000"/>
                          </a:solidFill>
                          <a:prstDash val="sysDot"/>
                          <a:miter lim="800000"/>
                          <a:headEnd/>
                          <a:tailEnd/>
                        </a:ln>
                      </wps:spPr>
                      <wps:txbx>
                        <w:txbxContent>
                          <w:p w:rsidR="003E3474" w:rsidRPr="00AC5753" w:rsidRDefault="003E3474" w:rsidP="003C179B">
                            <w:pPr>
                              <w:rPr>
                                <w:rFonts w:ascii="ＭＳ ゴシック" w:eastAsia="ＭＳ ゴシック" w:hAnsi="ＭＳ ゴシック"/>
                                <w:bdr w:val="single" w:sz="4" w:space="0" w:color="auto"/>
                              </w:rPr>
                            </w:pPr>
                            <w:r w:rsidRPr="00AC5753">
                              <w:rPr>
                                <w:rFonts w:ascii="ＭＳ ゴシック" w:eastAsia="ＭＳ ゴシック" w:hAnsi="ＭＳ ゴシック" w:hint="eastAsia"/>
                                <w:bdr w:val="single" w:sz="4" w:space="0" w:color="auto"/>
                              </w:rPr>
                              <w:t>改善前</w:t>
                            </w:r>
                          </w:p>
                          <w:p w:rsidR="003E3474" w:rsidRDefault="003E3474" w:rsidP="003C179B">
                            <w:pPr>
                              <w:ind w:firstLineChars="100" w:firstLine="210"/>
                            </w:pPr>
                            <w:r>
                              <w:rPr>
                                <w:rFonts w:hint="eastAsia"/>
                              </w:rPr>
                              <w:t>色覚障が</w:t>
                            </w:r>
                            <w:r w:rsidRPr="00023C44">
                              <w:rPr>
                                <w:rFonts w:hint="eastAsia"/>
                              </w:rPr>
                              <w:t>いのある人が</w:t>
                            </w:r>
                            <w:r>
                              <w:rPr>
                                <w:rFonts w:hint="eastAsia"/>
                              </w:rPr>
                              <w:t>見分けにくい色を、背景（赤色）と文字（緑色）に使用しています。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BE0DBC" id="正方形/長方形 215" o:spid="_x0000_s1058" style="position:absolute;left:0;text-align:left;margin-left:39.9pt;margin-top:8.8pt;width:186.55pt;height:81.8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" strokeweight="1.5pt">
                <v:stroke dashstyle="1 1"/>
                <v:textbox inset="5.85pt,.7pt,5.85pt,.7pt">
                  <w:txbxContent>
                    <w:p w:rsidR="003E3474" w:rsidRPr="00AC5753" w:rsidRDefault="003E3474" w:rsidP="003C179B">
                      <w:pPr>
                        <w:rPr>
                          <w:rFonts w:ascii="ＭＳ ゴシック" w:eastAsia="ＭＳ ゴシック" w:hAnsi="ＭＳ ゴシック"/>
                          <w:bdr w:val="single" w:sz="4" w:space="0" w:color="auto"/>
                        </w:rPr>
                      </w:pPr>
                      <w:r w:rsidRPr="00AC5753">
                        <w:rPr>
                          <w:rFonts w:ascii="ＭＳ ゴシック" w:eastAsia="ＭＳ ゴシック" w:hAnsi="ＭＳ ゴシック" w:hint="eastAsia"/>
                          <w:bdr w:val="single" w:sz="4" w:space="0" w:color="auto"/>
                        </w:rPr>
                        <w:t>改善前</w:t>
                      </w:r>
                    </w:p>
                    <w:p w:rsidR="003E3474" w:rsidRDefault="003E3474" w:rsidP="003C179B">
                      <w:pPr>
                        <w:ind w:firstLineChars="100" w:firstLine="210"/>
                      </w:pPr>
                      <w:r>
                        <w:rPr>
                          <w:rFonts w:hint="eastAsia"/>
                        </w:rPr>
                        <w:t>色覚障が</w:t>
                      </w:r>
                      <w:r w:rsidRPr="00023C44">
                        <w:rPr>
                          <w:rFonts w:hint="eastAsia"/>
                        </w:rPr>
                        <w:t>いのある人が</w:t>
                      </w:r>
                      <w:r>
                        <w:rPr>
                          <w:rFonts w:hint="eastAsia"/>
                        </w:rPr>
                        <w:t>見分けにくい色を、背景（赤色）と文字（緑色）に使用しています。</w:t>
                      </w:r>
                    </w:p>
                  </w:txbxContent>
                </v:textbox>
              </v:rect>
            </w:pict>
          </mc:Fallback>
        </mc:AlternateContent>
      </w:r>
    </w:p>
    <w:p w:rsidR="003C179B" w:rsidRPr="003C179B" w:rsidRDefault="003C179B" w:rsidP="003C179B">
      <w:pPr>
        <w:ind w:firstLineChars="200" w:firstLine="480"/>
        <w:rPr>
          <w:rFonts w:ascii="ＭＳ 明朝" w:eastAsia="ＭＳ 明朝" w:hAnsi="ＭＳ 明朝" w:cs="Times New Roman"/>
          <w:sz w:val="24"/>
          <w:szCs w:val="24"/>
        </w:rPr>
      </w:pPr>
    </w:p>
    <w:p w:rsidR="003C179B" w:rsidRPr="003C179B" w:rsidRDefault="003C179B" w:rsidP="003C179B">
      <w:pPr>
        <w:ind w:firstLineChars="200" w:firstLine="480"/>
        <w:rPr>
          <w:rFonts w:ascii="ＭＳ 明朝" w:eastAsia="ＭＳ 明朝" w:hAnsi="ＭＳ 明朝" w:cs="Times New Roman"/>
          <w:sz w:val="24"/>
          <w:szCs w:val="24"/>
        </w:rPr>
      </w:pPr>
    </w:p>
    <w:p w:rsidR="003C179B" w:rsidRPr="003C179B" w:rsidRDefault="003C179B" w:rsidP="003C179B">
      <w:pPr>
        <w:ind w:firstLineChars="200" w:firstLine="480"/>
        <w:rPr>
          <w:rFonts w:ascii="ＭＳ 明朝" w:eastAsia="ＭＳ 明朝" w:hAnsi="ＭＳ 明朝" w:cs="Times New Roman"/>
          <w:sz w:val="24"/>
          <w:szCs w:val="24"/>
        </w:rPr>
      </w:pPr>
    </w:p>
    <w:p w:rsidR="003C179B" w:rsidRPr="003C179B" w:rsidRDefault="003C179B" w:rsidP="003C179B">
      <w:pPr>
        <w:ind w:firstLineChars="200" w:firstLine="480"/>
        <w:rPr>
          <w:rFonts w:ascii="ＭＳ 明朝" w:eastAsia="ＭＳ 明朝" w:hAnsi="ＭＳ 明朝" w:cs="Times New Roman"/>
          <w:sz w:val="24"/>
          <w:szCs w:val="24"/>
        </w:rPr>
      </w:pPr>
    </w:p>
    <w:p w:rsidR="003C179B" w:rsidRPr="003C179B" w:rsidRDefault="003C179B" w:rsidP="003C179B">
      <w:pPr>
        <w:ind w:firstLineChars="200" w:firstLine="480"/>
        <w:rPr>
          <w:rFonts w:ascii="ＭＳ 明朝" w:eastAsia="ＭＳ 明朝" w:hAnsi="ＭＳ 明朝" w:cs="Times New Roman"/>
          <w:sz w:val="24"/>
          <w:szCs w:val="24"/>
        </w:rPr>
      </w:pPr>
    </w:p>
    <w:p w:rsidR="003C179B" w:rsidRPr="003C179B" w:rsidRDefault="003C179B" w:rsidP="003C179B">
      <w:pPr>
        <w:ind w:firstLineChars="200" w:firstLine="480"/>
        <w:rPr>
          <w:rFonts w:ascii="ＭＳ 明朝" w:eastAsia="ＭＳ 明朝" w:hAnsi="ＭＳ 明朝" w:cs="Times New Roman"/>
          <w:sz w:val="24"/>
          <w:szCs w:val="24"/>
        </w:rPr>
      </w:pPr>
    </w:p>
    <w:p w:rsidR="003C179B" w:rsidRPr="003C179B" w:rsidRDefault="003C179B" w:rsidP="003C179B">
      <w:pPr>
        <w:ind w:firstLineChars="100" w:firstLine="240"/>
        <w:rPr>
          <w:rFonts w:ascii="ＭＳ ゴシック" w:eastAsia="ＭＳ ゴシック" w:hAnsi="ＭＳ ゴシック" w:cs="Times New Roman"/>
          <w:sz w:val="24"/>
          <w:szCs w:val="24"/>
        </w:rPr>
      </w:pPr>
      <w:r w:rsidRPr="003C179B">
        <w:rPr>
          <w:rFonts w:ascii="ＭＳ ゴシック" w:eastAsia="ＭＳ ゴシック" w:hAnsi="ＭＳ ゴシック" w:cs="Times New Roman" w:hint="eastAsia"/>
          <w:sz w:val="24"/>
          <w:szCs w:val="24"/>
        </w:rPr>
        <w:t>②明度差</w:t>
      </w:r>
    </w:p>
    <w:p w:rsidR="003C179B" w:rsidRPr="003C179B" w:rsidRDefault="003C179B" w:rsidP="003C179B">
      <w:pPr>
        <w:ind w:firstLineChars="200" w:firstLine="48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明度とは色の明るさのことを言います。</w:t>
      </w:r>
    </w:p>
    <w:p w:rsidR="003C179B" w:rsidRPr="003C179B" w:rsidRDefault="003C179B" w:rsidP="003C179B">
      <w:pPr>
        <w:ind w:firstLineChars="200" w:firstLine="48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明度を上げていくと明るく、明度を下げていくと暗くなります。</w:t>
      </w:r>
    </w:p>
    <w:p w:rsidR="003C179B" w:rsidRPr="003C179B" w:rsidRDefault="003C179B" w:rsidP="003C179B">
      <w:pPr>
        <w:ind w:firstLineChars="200" w:firstLine="48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特に、「赤と緑」、「深緑と茶色」、「青と紫」などの見分けが難しくなります。</w:t>
      </w:r>
    </w:p>
    <w:p w:rsidR="003C179B" w:rsidRPr="003C179B" w:rsidRDefault="003C179B" w:rsidP="003C179B">
      <w:pPr>
        <w:ind w:firstLineChars="200" w:firstLine="480"/>
        <w:rPr>
          <w:rFonts w:ascii="ＭＳ 明朝" w:eastAsia="ＭＳ 明朝" w:hAnsi="ＭＳ 明朝" w:cs="Times New Roman"/>
          <w:sz w:val="24"/>
          <w:szCs w:val="24"/>
        </w:rPr>
      </w:pPr>
    </w:p>
    <w:p w:rsidR="003C179B" w:rsidRPr="003C179B" w:rsidRDefault="003C179B" w:rsidP="003C179B">
      <w:pPr>
        <w:ind w:firstLineChars="200" w:firstLine="480"/>
        <w:rPr>
          <w:rFonts w:ascii="ＭＳ 明朝" w:eastAsia="ＭＳ 明朝" w:hAnsi="ＭＳ 明朝" w:cs="Times New Roman"/>
          <w:sz w:val="24"/>
          <w:szCs w:val="24"/>
        </w:rPr>
      </w:pPr>
      <w:r w:rsidRPr="003C179B">
        <w:rPr>
          <w:rFonts w:ascii="ＭＳ 明朝" w:eastAsia="ＭＳ 明朝" w:hAnsi="ＭＳ 明朝" w:cs="Times New Roman" w:hint="eastAsia"/>
          <w:noProof/>
          <w:sz w:val="24"/>
          <w:szCs w:val="24"/>
        </w:rPr>
        <mc:AlternateContent>
          <mc:Choice Requires="wps">
            <w:drawing>
              <wp:anchor distT="0" distB="0" distL="114300" distR="114300" simplePos="0" relativeHeight="251748352" behindDoc="0" locked="0" layoutInCell="1" allowOverlap="1" wp14:anchorId="557C11CB" wp14:editId="13C3822C">
                <wp:simplePos x="0" y="0"/>
                <wp:positionH relativeFrom="column">
                  <wp:posOffset>3588385</wp:posOffset>
                </wp:positionH>
                <wp:positionV relativeFrom="paragraph">
                  <wp:posOffset>-635</wp:posOffset>
                </wp:positionV>
                <wp:extent cx="558800" cy="257175"/>
                <wp:effectExtent l="7620" t="6350" r="5080" b="12700"/>
                <wp:wrapNone/>
                <wp:docPr id="214" name="正方形/長方形 2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8800" cy="257175"/>
                        </a:xfrm>
                        <a:prstGeom prst="rect">
                          <a:avLst/>
                        </a:prstGeom>
                        <a:solidFill>
                          <a:srgbClr val="FFFFFF"/>
                        </a:solidFill>
                        <a:ln w="9525">
                          <a:solidFill>
                            <a:srgbClr val="000000"/>
                          </a:solidFill>
                          <a:miter lim="800000"/>
                          <a:headEnd/>
                          <a:tailEnd/>
                        </a:ln>
                      </wps:spPr>
                      <wps:txbx>
                        <w:txbxContent>
                          <w:p w:rsidR="003E3474" w:rsidRPr="005B0EEB" w:rsidRDefault="003E3474" w:rsidP="003C179B">
                            <w:pPr>
                              <w:rPr>
                                <w:rFonts w:ascii="ＭＳ ゴシック" w:eastAsia="ＭＳ ゴシック" w:hAnsi="ＭＳ ゴシック"/>
                              </w:rPr>
                            </w:pPr>
                            <w:r w:rsidRPr="005B0EEB">
                              <w:rPr>
                                <w:rFonts w:ascii="ＭＳ ゴシック" w:eastAsia="ＭＳ ゴシック" w:hAnsi="ＭＳ ゴシック" w:hint="eastAsia"/>
                              </w:rPr>
                              <w:t>改善後</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7C11CB" id="正方形/長方形 214" o:spid="_x0000_s1059" style="position:absolute;left:0;text-align:left;margin-left:282.55pt;margin-top:-.05pt;width:44pt;height:20.2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">
                <v:textbox inset="5.85pt,.7pt,5.85pt,.7pt">
                  <w:txbxContent>
                    <w:p w:rsidR="003E3474" w:rsidRPr="005B0EEB" w:rsidRDefault="003E3474" w:rsidP="003C179B">
                      <w:pPr>
                        <w:rPr>
                          <w:rFonts w:ascii="ＭＳ ゴシック" w:eastAsia="ＭＳ ゴシック" w:hAnsi="ＭＳ ゴシック"/>
                        </w:rPr>
                      </w:pPr>
                      <w:r w:rsidRPr="005B0EEB">
                        <w:rPr>
                          <w:rFonts w:ascii="ＭＳ ゴシック" w:eastAsia="ＭＳ ゴシック" w:hAnsi="ＭＳ ゴシック" w:hint="eastAsia"/>
                        </w:rPr>
                        <w:t>改善後</w:t>
                      </w:r>
                    </w:p>
                  </w:txbxContent>
                </v:textbox>
              </v:rect>
            </w:pict>
          </mc:Fallback>
        </mc:AlternateContent>
      </w:r>
      <w:r w:rsidRPr="003C179B">
        <w:rPr>
          <w:rFonts w:ascii="ＭＳ 明朝" w:eastAsia="ＭＳ 明朝" w:hAnsi="ＭＳ 明朝" w:cs="Times New Roman" w:hint="eastAsia"/>
          <w:noProof/>
          <w:sz w:val="24"/>
          <w:szCs w:val="24"/>
        </w:rPr>
        <mc:AlternateContent>
          <mc:Choice Requires="wps">
            <w:drawing>
              <wp:anchor distT="0" distB="0" distL="114300" distR="114300" simplePos="0" relativeHeight="251746304" behindDoc="0" locked="0" layoutInCell="1" allowOverlap="1" wp14:anchorId="4E659B44" wp14:editId="2B024BE8">
                <wp:simplePos x="0" y="0"/>
                <wp:positionH relativeFrom="column">
                  <wp:posOffset>506730</wp:posOffset>
                </wp:positionH>
                <wp:positionV relativeFrom="paragraph">
                  <wp:posOffset>-635</wp:posOffset>
                </wp:positionV>
                <wp:extent cx="590550" cy="254000"/>
                <wp:effectExtent l="12065" t="6350" r="6985" b="6350"/>
                <wp:wrapNone/>
                <wp:docPr id="213" name="正方形/長方形 2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0550" cy="254000"/>
                        </a:xfrm>
                        <a:prstGeom prst="rect">
                          <a:avLst/>
                        </a:prstGeom>
                        <a:solidFill>
                          <a:srgbClr val="FFFFFF"/>
                        </a:solidFill>
                        <a:ln w="9525">
                          <a:solidFill>
                            <a:srgbClr val="000000"/>
                          </a:solidFill>
                          <a:miter lim="800000"/>
                          <a:headEnd/>
                          <a:tailEnd/>
                        </a:ln>
                      </wps:spPr>
                      <wps:txbx>
                        <w:txbxContent>
                          <w:p w:rsidR="003E3474" w:rsidRPr="00AC5753" w:rsidRDefault="003E3474" w:rsidP="003C179B">
                            <w:pPr>
                              <w:rPr>
                                <w:rFonts w:ascii="ＭＳ ゴシック" w:eastAsia="ＭＳ ゴシック" w:hAnsi="ＭＳ ゴシック"/>
                              </w:rPr>
                            </w:pPr>
                            <w:r w:rsidRPr="00AC5753">
                              <w:rPr>
                                <w:rFonts w:ascii="ＭＳ ゴシック" w:eastAsia="ＭＳ ゴシック" w:hAnsi="ＭＳ ゴシック" w:hint="eastAsia"/>
                              </w:rPr>
                              <w:t>改善前</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E659B44" id="正方形/長方形 213" o:spid="_x0000_s1060" style="position:absolute;left:0;text-align:left;margin-left:39.9pt;margin-top:-.05pt;width:46.5pt;height:20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">
                <v:textbox inset="5.85pt,.7pt,5.85pt,.7pt">
                  <w:txbxContent>
                    <w:p w:rsidR="003E3474" w:rsidRPr="00AC5753" w:rsidRDefault="003E3474" w:rsidP="003C179B">
                      <w:pPr>
                        <w:rPr>
                          <w:rFonts w:ascii="ＭＳ ゴシック" w:eastAsia="ＭＳ ゴシック" w:hAnsi="ＭＳ ゴシック"/>
                        </w:rPr>
                      </w:pPr>
                      <w:r w:rsidRPr="00AC5753">
                        <w:rPr>
                          <w:rFonts w:ascii="ＭＳ ゴシック" w:eastAsia="ＭＳ ゴシック" w:hAnsi="ＭＳ ゴシック" w:hint="eastAsia"/>
                        </w:rPr>
                        <w:t>改善前</w:t>
                      </w:r>
                    </w:p>
                  </w:txbxContent>
                </v:textbox>
              </v:rect>
            </w:pict>
          </mc:Fallback>
        </mc:AlternateContent>
      </w:r>
    </w:p>
    <w:p w:rsidR="003C179B" w:rsidRPr="003C179B" w:rsidRDefault="003C179B" w:rsidP="003C179B">
      <w:pPr>
        <w:ind w:firstLineChars="200" w:firstLine="480"/>
        <w:rPr>
          <w:rFonts w:ascii="ＭＳ 明朝" w:eastAsia="ＭＳ 明朝" w:hAnsi="ＭＳ 明朝" w:cs="Times New Roman"/>
          <w:sz w:val="24"/>
          <w:szCs w:val="24"/>
        </w:rPr>
      </w:pPr>
      <w:r w:rsidRPr="003C179B">
        <w:rPr>
          <w:rFonts w:ascii="ＭＳ 明朝" w:eastAsia="ＭＳ 明朝" w:hAnsi="ＭＳ 明朝" w:cs="Times New Roman" w:hint="eastAsia"/>
          <w:noProof/>
          <w:sz w:val="24"/>
          <w:szCs w:val="24"/>
        </w:rPr>
        <w:drawing>
          <wp:anchor distT="0" distB="0" distL="114300" distR="114300" simplePos="0" relativeHeight="251714560" behindDoc="0" locked="0" layoutInCell="1" allowOverlap="1" wp14:anchorId="1226D2B5" wp14:editId="766E31E8">
            <wp:simplePos x="0" y="0"/>
            <wp:positionH relativeFrom="column">
              <wp:posOffset>3523615</wp:posOffset>
            </wp:positionH>
            <wp:positionV relativeFrom="paragraph">
              <wp:posOffset>197485</wp:posOffset>
            </wp:positionV>
            <wp:extent cx="2524760" cy="1014095"/>
            <wp:effectExtent l="0" t="0" r="0" b="0"/>
            <wp:wrapNone/>
            <wp:docPr id="54"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63">
                      <a:extLst>
                        <a:ext uri="{28A0092B-C50C-407E-A947-70E740481C1C}">
                          <a14:useLocalDpi xmlns:a14="http://schemas.microsoft.com/office/drawing/2010/main"/>
                        </a:ext>
                      </a:extLst>
                    </a:blip>
                    <a:srcRect/>
                    <a:stretch>
                      <a:fillRect/>
                    </a:stretch>
                  </pic:blipFill>
                  <pic:spPr bwMode="auto">
                    <a:xfrm>
                      <a:off x="0" y="0"/>
                      <a:ext cx="2524760" cy="10140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C179B">
        <w:rPr>
          <w:rFonts w:ascii="ＭＳ 明朝" w:eastAsia="ＭＳ 明朝" w:hAnsi="ＭＳ 明朝" w:cs="Times New Roman" w:hint="eastAsia"/>
          <w:noProof/>
          <w:sz w:val="24"/>
          <w:szCs w:val="24"/>
        </w:rPr>
        <w:drawing>
          <wp:anchor distT="0" distB="0" distL="114300" distR="114300" simplePos="0" relativeHeight="251721728" behindDoc="0" locked="0" layoutInCell="1" allowOverlap="1" wp14:anchorId="7C7D8E68" wp14:editId="77CD392B">
            <wp:simplePos x="0" y="0"/>
            <wp:positionH relativeFrom="column">
              <wp:posOffset>410210</wp:posOffset>
            </wp:positionH>
            <wp:positionV relativeFrom="paragraph">
              <wp:posOffset>194310</wp:posOffset>
            </wp:positionV>
            <wp:extent cx="2532380" cy="1017270"/>
            <wp:effectExtent l="0" t="0" r="0" b="0"/>
            <wp:wrapNone/>
            <wp:docPr id="55"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62">
                      <a:extLst>
                        <a:ext uri="{28A0092B-C50C-407E-A947-70E740481C1C}">
                          <a14:useLocalDpi xmlns:a14="http://schemas.microsoft.com/office/drawing/2010/main"/>
                        </a:ext>
                      </a:extLst>
                    </a:blip>
                    <a:srcRect/>
                    <a:stretch>
                      <a:fillRect/>
                    </a:stretch>
                  </pic:blipFill>
                  <pic:spPr bwMode="auto">
                    <a:xfrm>
                      <a:off x="0" y="0"/>
                      <a:ext cx="2532380" cy="10172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C179B" w:rsidRPr="003C179B" w:rsidRDefault="003C179B" w:rsidP="003C179B">
      <w:pPr>
        <w:ind w:firstLineChars="200" w:firstLine="480"/>
        <w:rPr>
          <w:rFonts w:ascii="ＭＳ 明朝" w:eastAsia="ＭＳ 明朝" w:hAnsi="ＭＳ 明朝" w:cs="Times New Roman"/>
          <w:sz w:val="24"/>
          <w:szCs w:val="24"/>
        </w:rPr>
      </w:pPr>
      <w:r w:rsidRPr="003C179B">
        <w:rPr>
          <w:rFonts w:ascii="ＭＳ 明朝" w:eastAsia="ＭＳ 明朝" w:hAnsi="ＭＳ 明朝" w:cs="Times New Roman" w:hint="eastAsia"/>
          <w:noProof/>
          <w:sz w:val="24"/>
          <w:szCs w:val="24"/>
        </w:rPr>
        <mc:AlternateContent>
          <mc:Choice Requires="wps">
            <w:drawing>
              <wp:anchor distT="0" distB="0" distL="114300" distR="114300" simplePos="0" relativeHeight="251781120" behindDoc="0" locked="0" layoutInCell="1" allowOverlap="1" wp14:anchorId="17171D89" wp14:editId="6CD4CE6F">
                <wp:simplePos x="0" y="0"/>
                <wp:positionH relativeFrom="column">
                  <wp:posOffset>2999740</wp:posOffset>
                </wp:positionH>
                <wp:positionV relativeFrom="paragraph">
                  <wp:posOffset>191770</wp:posOffset>
                </wp:positionV>
                <wp:extent cx="523875" cy="570865"/>
                <wp:effectExtent l="0" t="8255" r="0" b="1905"/>
                <wp:wrapNone/>
                <wp:docPr id="210" name="右矢印 2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3875" cy="570865"/>
                        </a:xfrm>
                        <a:prstGeom prst="rightArrow">
                          <a:avLst>
                            <a:gd name="adj1" fmla="val 50000"/>
                            <a:gd name="adj2" fmla="val 25000"/>
                          </a:avLst>
                        </a:prstGeom>
                        <a:gradFill rotWithShape="1">
                          <a:gsLst>
                            <a:gs pos="0">
                              <a:srgbClr val="00B0F0"/>
                            </a:gs>
                            <a:gs pos="100000">
                              <a:srgbClr val="00B0F0">
                                <a:gamma/>
                                <a:shade val="46275"/>
                                <a:invGamma/>
                              </a:srgbClr>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D2EAE4" id="右矢印 210" o:spid="_x0000_s1026" type="#_x0000_t13" style="position:absolute;left:0;text-align:left;margin-left:236.2pt;margin-top:15.1pt;width:41.25pt;height:44.9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" fillcolor="#00b0f0" stroked="f">
                <v:fill color2="#00516f" rotate="t" angle="90" focus="100%" type="gradient"/>
                <v:textbox inset="5.85pt,.7pt,5.85pt,.7pt"/>
              </v:shape>
            </w:pict>
          </mc:Fallback>
        </mc:AlternateContent>
      </w:r>
    </w:p>
    <w:p w:rsidR="003C179B" w:rsidRPr="003C179B" w:rsidRDefault="003C179B" w:rsidP="003C179B">
      <w:pPr>
        <w:ind w:firstLineChars="200" w:firstLine="480"/>
        <w:rPr>
          <w:rFonts w:ascii="ＭＳ 明朝" w:eastAsia="ＭＳ 明朝" w:hAnsi="ＭＳ 明朝" w:cs="Times New Roman"/>
          <w:sz w:val="24"/>
          <w:szCs w:val="24"/>
        </w:rPr>
      </w:pPr>
    </w:p>
    <w:p w:rsidR="003C179B" w:rsidRPr="003C179B" w:rsidRDefault="003C179B" w:rsidP="003C179B">
      <w:pPr>
        <w:ind w:firstLineChars="200" w:firstLine="480"/>
        <w:rPr>
          <w:rFonts w:ascii="ＭＳ 明朝" w:eastAsia="ＭＳ 明朝" w:hAnsi="ＭＳ 明朝" w:cs="Times New Roman"/>
          <w:sz w:val="24"/>
          <w:szCs w:val="24"/>
        </w:rPr>
      </w:pPr>
    </w:p>
    <w:p w:rsidR="003C179B" w:rsidRPr="003C179B" w:rsidRDefault="003C179B" w:rsidP="003C179B">
      <w:pPr>
        <w:ind w:firstLineChars="200" w:firstLine="480"/>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r w:rsidRPr="003C179B">
        <w:rPr>
          <w:rFonts w:ascii="ＭＳ 明朝" w:eastAsia="ＭＳ 明朝" w:hAnsi="ＭＳ 明朝" w:cs="Times New Roman" w:hint="eastAsia"/>
          <w:noProof/>
          <w:sz w:val="24"/>
          <w:szCs w:val="24"/>
        </w:rPr>
        <mc:AlternateContent>
          <mc:Choice Requires="wps">
            <w:drawing>
              <wp:anchor distT="0" distB="0" distL="114300" distR="114300" simplePos="0" relativeHeight="251734016" behindDoc="0" locked="0" layoutInCell="1" allowOverlap="1" wp14:anchorId="3B0064F9" wp14:editId="192E669F">
                <wp:simplePos x="0" y="0"/>
                <wp:positionH relativeFrom="column">
                  <wp:posOffset>3582670</wp:posOffset>
                </wp:positionH>
                <wp:positionV relativeFrom="paragraph">
                  <wp:posOffset>5715</wp:posOffset>
                </wp:positionV>
                <wp:extent cx="2369185" cy="1039495"/>
                <wp:effectExtent l="11430" t="12700" r="10160" b="14605"/>
                <wp:wrapNone/>
                <wp:docPr id="209" name="正方形/長方形 2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69185" cy="1039495"/>
                        </a:xfrm>
                        <a:prstGeom prst="rect">
                          <a:avLst/>
                        </a:prstGeom>
                        <a:solidFill>
                          <a:srgbClr val="FFFFFF"/>
                        </a:solidFill>
                        <a:ln w="19050">
                          <a:solidFill>
                            <a:srgbClr val="000000"/>
                          </a:solidFill>
                          <a:prstDash val="sysDot"/>
                          <a:miter lim="800000"/>
                          <a:headEnd/>
                          <a:tailEnd/>
                        </a:ln>
                      </wps:spPr>
                      <wps:txbx>
                        <w:txbxContent>
                          <w:p w:rsidR="003E3474" w:rsidRPr="00E2679B" w:rsidRDefault="003E3474" w:rsidP="003C179B">
                            <w:pPr>
                              <w:rPr>
                                <w:rFonts w:ascii="ＭＳ ゴシック" w:eastAsia="ＭＳ ゴシック" w:hAnsi="ＭＳ ゴシック"/>
                                <w:bdr w:val="single" w:sz="4" w:space="0" w:color="auto"/>
                              </w:rPr>
                            </w:pPr>
                            <w:r w:rsidRPr="00E2679B">
                              <w:rPr>
                                <w:rFonts w:ascii="ＭＳ ゴシック" w:eastAsia="ＭＳ ゴシック" w:hAnsi="ＭＳ ゴシック" w:hint="eastAsia"/>
                                <w:bdr w:val="single" w:sz="4" w:space="0" w:color="auto"/>
                              </w:rPr>
                              <w:t>改善後</w:t>
                            </w:r>
                          </w:p>
                          <w:p w:rsidR="003E3474" w:rsidRPr="00487578" w:rsidRDefault="003E3474" w:rsidP="003C179B">
                            <w:pPr>
                              <w:ind w:firstLineChars="100" w:firstLine="210"/>
                            </w:pPr>
                            <w:r w:rsidRPr="00487578">
                              <w:rPr>
                                <w:rFonts w:hint="eastAsia"/>
                              </w:rPr>
                              <w:t>文字に淡い緑を使うなど、明度を上げることで、文字と背景で明度の差をつけ、識別しやすくしました。</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B0064F9" id="正方形/長方形 209" o:spid="_x0000_s1061" style="position:absolute;left:0;text-align:left;margin-left:282.1pt;margin-top:.45pt;width:186.55pt;height:81.8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" strokeweight="1.5pt">
                <v:stroke dashstyle="1 1"/>
                <v:textbox inset="5.85pt,.7pt,5.85pt,.7pt">
                  <w:txbxContent>
                    <w:p w:rsidR="003E3474" w:rsidRPr="00E2679B" w:rsidRDefault="003E3474" w:rsidP="003C179B">
                      <w:pPr>
                        <w:rPr>
                          <w:rFonts w:ascii="ＭＳ ゴシック" w:eastAsia="ＭＳ ゴシック" w:hAnsi="ＭＳ ゴシック"/>
                          <w:bdr w:val="single" w:sz="4" w:space="0" w:color="auto"/>
                        </w:rPr>
                      </w:pPr>
                      <w:r w:rsidRPr="00E2679B">
                        <w:rPr>
                          <w:rFonts w:ascii="ＭＳ ゴシック" w:eastAsia="ＭＳ ゴシック" w:hAnsi="ＭＳ ゴシック" w:hint="eastAsia"/>
                          <w:bdr w:val="single" w:sz="4" w:space="0" w:color="auto"/>
                        </w:rPr>
                        <w:t>改善後</w:t>
                      </w:r>
                    </w:p>
                    <w:p w:rsidR="003E3474" w:rsidRPr="00487578" w:rsidRDefault="003E3474" w:rsidP="003C179B">
                      <w:pPr>
                        <w:ind w:firstLineChars="100" w:firstLine="210"/>
                      </w:pPr>
                      <w:r w:rsidRPr="00487578">
                        <w:rPr>
                          <w:rFonts w:hint="eastAsia"/>
                        </w:rPr>
                        <w:t>文字に淡い緑を使うなど、明度を上げることで、文字と背景で明度の差をつけ、識別しやすくしました。</w:t>
                      </w:r>
                    </w:p>
                  </w:txbxContent>
                </v:textbox>
              </v:rect>
            </w:pict>
          </mc:Fallback>
        </mc:AlternateContent>
      </w:r>
      <w:r w:rsidRPr="003C179B">
        <w:rPr>
          <w:rFonts w:ascii="ＭＳ 明朝" w:eastAsia="ＭＳ 明朝" w:hAnsi="ＭＳ 明朝" w:cs="Times New Roman" w:hint="eastAsia"/>
          <w:noProof/>
          <w:sz w:val="24"/>
          <w:szCs w:val="24"/>
        </w:rPr>
        <mc:AlternateContent>
          <mc:Choice Requires="wps">
            <w:drawing>
              <wp:anchor distT="0" distB="0" distL="114300" distR="114300" simplePos="0" relativeHeight="251720704" behindDoc="0" locked="0" layoutInCell="1" allowOverlap="1" wp14:anchorId="2423A426" wp14:editId="065D1D1A">
                <wp:simplePos x="0" y="0"/>
                <wp:positionH relativeFrom="column">
                  <wp:posOffset>506730</wp:posOffset>
                </wp:positionH>
                <wp:positionV relativeFrom="paragraph">
                  <wp:posOffset>5715</wp:posOffset>
                </wp:positionV>
                <wp:extent cx="2369185" cy="1039495"/>
                <wp:effectExtent l="12065" t="12700" r="9525" b="14605"/>
                <wp:wrapNone/>
                <wp:docPr id="208" name="正方形/長方形 2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69185" cy="1039495"/>
                        </a:xfrm>
                        <a:prstGeom prst="rect">
                          <a:avLst/>
                        </a:prstGeom>
                        <a:solidFill>
                          <a:srgbClr val="FFFFFF"/>
                        </a:solidFill>
                        <a:ln w="19050">
                          <a:solidFill>
                            <a:srgbClr val="000000"/>
                          </a:solidFill>
                          <a:prstDash val="sysDot"/>
                          <a:miter lim="800000"/>
                          <a:headEnd/>
                          <a:tailEnd/>
                        </a:ln>
                      </wps:spPr>
                      <wps:txbx>
                        <w:txbxContent>
                          <w:p w:rsidR="003E3474" w:rsidRPr="00E2679B" w:rsidRDefault="003E3474" w:rsidP="003C179B">
                            <w:pPr>
                              <w:rPr>
                                <w:rFonts w:ascii="ＭＳ ゴシック" w:eastAsia="ＭＳ ゴシック" w:hAnsi="ＭＳ ゴシック"/>
                                <w:bdr w:val="single" w:sz="4" w:space="0" w:color="auto"/>
                              </w:rPr>
                            </w:pPr>
                            <w:r w:rsidRPr="00E2679B">
                              <w:rPr>
                                <w:rFonts w:ascii="ＭＳ ゴシック" w:eastAsia="ＭＳ ゴシック" w:hAnsi="ＭＳ ゴシック" w:hint="eastAsia"/>
                                <w:bdr w:val="single" w:sz="4" w:space="0" w:color="auto"/>
                              </w:rPr>
                              <w:t>改善前</w:t>
                            </w:r>
                          </w:p>
                          <w:p w:rsidR="003E3474" w:rsidRDefault="003E3474" w:rsidP="003C179B">
                            <w:pPr>
                              <w:ind w:firstLineChars="100" w:firstLine="210"/>
                            </w:pPr>
                            <w:r>
                              <w:rPr>
                                <w:rFonts w:hint="eastAsia"/>
                              </w:rPr>
                              <w:t>色覚障がいのある人が見分けにくい色を、背景（赤色）と文字（緑色）に使用しています。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23A426" id="正方形/長方形 208" o:spid="_x0000_s1062" style="position:absolute;left:0;text-align:left;margin-left:39.9pt;margin-top:.45pt;width:186.55pt;height:81.8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" strokeweight="1.5pt">
                <v:stroke dashstyle="1 1"/>
                <v:textbox inset="5.85pt,.7pt,5.85pt,.7pt">
                  <w:txbxContent>
                    <w:p w:rsidR="003E3474" w:rsidRPr="00E2679B" w:rsidRDefault="003E3474" w:rsidP="003C179B">
                      <w:pPr>
                        <w:rPr>
                          <w:rFonts w:ascii="ＭＳ ゴシック" w:eastAsia="ＭＳ ゴシック" w:hAnsi="ＭＳ ゴシック"/>
                          <w:bdr w:val="single" w:sz="4" w:space="0" w:color="auto"/>
                        </w:rPr>
                      </w:pPr>
                      <w:r w:rsidRPr="00E2679B">
                        <w:rPr>
                          <w:rFonts w:ascii="ＭＳ ゴシック" w:eastAsia="ＭＳ ゴシック" w:hAnsi="ＭＳ ゴシック" w:hint="eastAsia"/>
                          <w:bdr w:val="single" w:sz="4" w:space="0" w:color="auto"/>
                        </w:rPr>
                        <w:t>改善前</w:t>
                      </w:r>
                    </w:p>
                    <w:p w:rsidR="003E3474" w:rsidRDefault="003E3474" w:rsidP="003C179B">
                      <w:pPr>
                        <w:ind w:firstLineChars="100" w:firstLine="210"/>
                      </w:pPr>
                      <w:r>
                        <w:rPr>
                          <w:rFonts w:hint="eastAsia"/>
                        </w:rPr>
                        <w:t>色覚障がいのある人が見分けにくい色を、背景（赤色）と文字（緑色）に使用しています。</w:t>
                      </w:r>
                    </w:p>
                  </w:txbxContent>
                </v:textbox>
              </v:rect>
            </w:pict>
          </mc:Fallback>
        </mc:AlternateContent>
      </w:r>
    </w:p>
    <w:p w:rsidR="003C179B" w:rsidRPr="003C179B" w:rsidRDefault="003C179B" w:rsidP="003C179B">
      <w:pPr>
        <w:rPr>
          <w:rFonts w:ascii="ＭＳ 明朝" w:eastAsia="ＭＳ 明朝" w:hAnsi="ＭＳ 明朝" w:cs="Times New Roman"/>
          <w:sz w:val="24"/>
          <w:szCs w:val="24"/>
        </w:rPr>
      </w:pPr>
      <w:r w:rsidRPr="003C179B">
        <w:rPr>
          <w:rFonts w:ascii="ＭＳ 明朝" w:eastAsia="ＭＳ 明朝" w:hAnsi="ＭＳ 明朝" w:cs="Times New Roman"/>
          <w:sz w:val="24"/>
          <w:szCs w:val="24"/>
        </w:rPr>
        <w:br w:type="page"/>
      </w:r>
    </w:p>
    <w:p w:rsidR="003C179B" w:rsidRPr="003C179B" w:rsidRDefault="003C179B" w:rsidP="003C179B">
      <w:pPr>
        <w:rPr>
          <w:rFonts w:ascii="ＭＳ ゴシック" w:eastAsia="ＭＳ ゴシック" w:hAnsi="ＭＳ ゴシック" w:cs="Times New Roman"/>
          <w:sz w:val="24"/>
          <w:szCs w:val="24"/>
        </w:rPr>
      </w:pPr>
      <w:r w:rsidRPr="003C179B">
        <w:rPr>
          <w:rFonts w:ascii="ＭＳ ゴシック" w:eastAsia="ＭＳ ゴシック" w:hAnsi="ＭＳ ゴシック" w:cs="Times New Roman" w:hint="eastAsia"/>
          <w:sz w:val="24"/>
          <w:szCs w:val="24"/>
        </w:rPr>
        <w:lastRenderedPageBreak/>
        <w:t>（２）色の使い方以外の工夫</w:t>
      </w:r>
    </w:p>
    <w:p w:rsidR="003C179B" w:rsidRPr="003C179B" w:rsidRDefault="003C179B" w:rsidP="003C179B">
      <w:pPr>
        <w:rPr>
          <w:rFonts w:ascii="ＭＳ 明朝" w:eastAsia="ＭＳ 明朝" w:hAnsi="ＭＳ 明朝" w:cs="Times New Roman"/>
          <w:sz w:val="24"/>
          <w:szCs w:val="24"/>
        </w:rPr>
      </w:pPr>
      <w:r w:rsidRPr="003C179B">
        <w:rPr>
          <w:rFonts w:ascii="ＭＳ ゴシック" w:eastAsia="ＭＳ ゴシック" w:hAnsi="ＭＳ ゴシック" w:cs="Times New Roman" w:hint="eastAsia"/>
          <w:sz w:val="24"/>
          <w:szCs w:val="24"/>
        </w:rPr>
        <w:t xml:space="preserve">　　</w:t>
      </w:r>
      <w:r w:rsidRPr="003C179B">
        <w:rPr>
          <w:rFonts w:ascii="ＭＳ 明朝" w:eastAsia="ＭＳ 明朝" w:hAnsi="ＭＳ 明朝" w:cs="Times New Roman" w:hint="eastAsia"/>
          <w:sz w:val="24"/>
          <w:szCs w:val="24"/>
        </w:rPr>
        <w:t>色だけに頼った情報提供を行うのではなく、色がなくても理解できるようデザインする</w:t>
      </w:r>
    </w:p>
    <w:p w:rsidR="003C179B" w:rsidRPr="003C179B" w:rsidRDefault="003C179B" w:rsidP="003C179B">
      <w:pPr>
        <w:ind w:firstLineChars="100" w:firstLine="24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ことが重要です。具体的には、次のような工夫が求められます。</w:t>
      </w:r>
    </w:p>
    <w:p w:rsidR="003C179B" w:rsidRPr="003C179B" w:rsidRDefault="003C179B" w:rsidP="003C179B">
      <w:pPr>
        <w:ind w:firstLineChars="100" w:firstLine="240"/>
        <w:rPr>
          <w:rFonts w:ascii="ＭＳ 明朝" w:eastAsia="ＭＳ 明朝" w:hAnsi="ＭＳ 明朝" w:cs="Times New Roman"/>
          <w:sz w:val="24"/>
          <w:szCs w:val="24"/>
        </w:rPr>
      </w:pPr>
    </w:p>
    <w:p w:rsidR="003C179B" w:rsidRPr="003C179B" w:rsidRDefault="003C179B" w:rsidP="003C179B">
      <w:pPr>
        <w:ind w:firstLineChars="100" w:firstLine="240"/>
        <w:rPr>
          <w:rFonts w:ascii="ＭＳ ゴシック" w:eastAsia="ＭＳ ゴシック" w:hAnsi="ＭＳ ゴシック" w:cs="Times New Roman"/>
          <w:sz w:val="24"/>
          <w:szCs w:val="24"/>
        </w:rPr>
      </w:pPr>
      <w:r w:rsidRPr="003C179B">
        <w:rPr>
          <w:rFonts w:ascii="ＭＳ ゴシック" w:eastAsia="ＭＳ ゴシック" w:hAnsi="ＭＳ ゴシック" w:cs="Times New Roman" w:hint="eastAsia"/>
          <w:sz w:val="24"/>
          <w:szCs w:val="24"/>
        </w:rPr>
        <w:t>①色の分類だけでなく、色名や文字、記号情報などを併記</w:t>
      </w:r>
    </w:p>
    <w:p w:rsidR="003C179B" w:rsidRPr="003C179B" w:rsidRDefault="003C179B" w:rsidP="003C179B">
      <w:pPr>
        <w:ind w:firstLineChars="100" w:firstLine="240"/>
        <w:rPr>
          <w:rFonts w:ascii="Century" w:eastAsia="ＭＳ 明朝" w:hAnsi="Century" w:cs="Times New Roman"/>
          <w:sz w:val="24"/>
          <w:szCs w:val="24"/>
        </w:rPr>
      </w:pPr>
      <w:r w:rsidRPr="003C179B">
        <w:rPr>
          <w:rFonts w:ascii="ＭＳ ゴシック" w:eastAsia="ＭＳ ゴシック" w:hAnsi="ＭＳ ゴシック" w:cs="Times New Roman" w:hint="eastAsia"/>
          <w:sz w:val="24"/>
          <w:szCs w:val="24"/>
        </w:rPr>
        <w:t xml:space="preserve">　また線の太さや線種などを調整</w:t>
      </w:r>
    </w:p>
    <w:p w:rsidR="003C179B" w:rsidRPr="003C179B" w:rsidRDefault="003C179B" w:rsidP="003C179B">
      <w:pPr>
        <w:ind w:firstLineChars="100" w:firstLine="240"/>
        <w:rPr>
          <w:rFonts w:ascii="Century" w:eastAsia="ＭＳ 明朝" w:hAnsi="Century" w:cs="Times New Roman"/>
          <w:sz w:val="24"/>
          <w:szCs w:val="24"/>
        </w:rPr>
      </w:pPr>
      <w:r w:rsidRPr="003C179B">
        <w:rPr>
          <w:rFonts w:ascii="Century" w:eastAsia="ＭＳ 明朝" w:hAnsi="Century" w:cs="Times New Roman" w:hint="eastAsia"/>
          <w:sz w:val="24"/>
          <w:szCs w:val="24"/>
        </w:rPr>
        <w:t xml:space="preserve">　　あらゆる人にとって、わかりやすい情報とするための有効な手法です。</w:t>
      </w:r>
    </w:p>
    <w:p w:rsidR="003C179B" w:rsidRPr="003C179B" w:rsidRDefault="003C179B" w:rsidP="003C179B">
      <w:pPr>
        <w:ind w:firstLineChars="100" w:firstLine="240"/>
        <w:rPr>
          <w:rFonts w:ascii="Century" w:eastAsia="ＭＳ 明朝" w:hAnsi="Century" w:cs="Times New Roman"/>
          <w:sz w:val="24"/>
          <w:szCs w:val="24"/>
        </w:rPr>
      </w:pPr>
    </w:p>
    <w:p w:rsidR="003C179B" w:rsidRPr="003C179B" w:rsidRDefault="003C179B" w:rsidP="003C179B">
      <w:pPr>
        <w:ind w:firstLineChars="100" w:firstLine="240"/>
        <w:rPr>
          <w:rFonts w:ascii="Century" w:eastAsia="ＭＳ 明朝" w:hAnsi="Century" w:cs="Times New Roman"/>
          <w:sz w:val="24"/>
          <w:szCs w:val="24"/>
        </w:rPr>
      </w:pPr>
      <w:r w:rsidRPr="003C179B">
        <w:rPr>
          <w:rFonts w:ascii="Century" w:eastAsia="ＭＳ 明朝" w:hAnsi="Century" w:cs="Times New Roman" w:hint="eastAsia"/>
          <w:noProof/>
          <w:sz w:val="24"/>
          <w:szCs w:val="24"/>
        </w:rPr>
        <mc:AlternateContent>
          <mc:Choice Requires="wps">
            <w:drawing>
              <wp:anchor distT="0" distB="0" distL="114300" distR="114300" simplePos="0" relativeHeight="251760640" behindDoc="0" locked="0" layoutInCell="1" allowOverlap="1" wp14:anchorId="3D321303" wp14:editId="45102624">
                <wp:simplePos x="0" y="0"/>
                <wp:positionH relativeFrom="column">
                  <wp:posOffset>3234055</wp:posOffset>
                </wp:positionH>
                <wp:positionV relativeFrom="paragraph">
                  <wp:posOffset>73025</wp:posOffset>
                </wp:positionV>
                <wp:extent cx="558800" cy="283845"/>
                <wp:effectExtent l="5715" t="13335" r="6985" b="7620"/>
                <wp:wrapNone/>
                <wp:docPr id="207" name="正方形/長方形 2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8800" cy="283845"/>
                        </a:xfrm>
                        <a:prstGeom prst="rect">
                          <a:avLst/>
                        </a:prstGeom>
                        <a:solidFill>
                          <a:srgbClr val="FFFFFF"/>
                        </a:solidFill>
                        <a:ln w="9525">
                          <a:solidFill>
                            <a:srgbClr val="000000"/>
                          </a:solidFill>
                          <a:miter lim="800000"/>
                          <a:headEnd/>
                          <a:tailEnd/>
                        </a:ln>
                      </wps:spPr>
                      <wps:txbx>
                        <w:txbxContent>
                          <w:p w:rsidR="003E3474" w:rsidRPr="007C6249" w:rsidRDefault="003E3474" w:rsidP="003C179B">
                            <w:pPr>
                              <w:rPr>
                                <w:rFonts w:ascii="ＭＳ ゴシック" w:eastAsia="ＭＳ ゴシック" w:hAnsi="ＭＳ ゴシック"/>
                              </w:rPr>
                            </w:pPr>
                            <w:r w:rsidRPr="007C6249">
                              <w:rPr>
                                <w:rFonts w:ascii="ＭＳ ゴシック" w:eastAsia="ＭＳ ゴシック" w:hAnsi="ＭＳ ゴシック" w:hint="eastAsia"/>
                              </w:rPr>
                              <w:t>改善後</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321303" id="正方形/長方形 207" o:spid="_x0000_s1063" style="position:absolute;left:0;text-align:left;margin-left:254.65pt;margin-top:5.75pt;width:44pt;height:22.3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">
                <v:textbox inset="5.85pt,.7pt,5.85pt,.7pt">
                  <w:txbxContent>
                    <w:p w:rsidR="003E3474" w:rsidRPr="007C6249" w:rsidRDefault="003E3474" w:rsidP="003C179B">
                      <w:pPr>
                        <w:rPr>
                          <w:rFonts w:ascii="ＭＳ ゴシック" w:eastAsia="ＭＳ ゴシック" w:hAnsi="ＭＳ ゴシック"/>
                        </w:rPr>
                      </w:pPr>
                      <w:r w:rsidRPr="007C6249">
                        <w:rPr>
                          <w:rFonts w:ascii="ＭＳ ゴシック" w:eastAsia="ＭＳ ゴシック" w:hAnsi="ＭＳ ゴシック" w:hint="eastAsia"/>
                        </w:rPr>
                        <w:t>改善後</w:t>
                      </w:r>
                    </w:p>
                  </w:txbxContent>
                </v:textbox>
              </v:rect>
            </w:pict>
          </mc:Fallback>
        </mc:AlternateContent>
      </w:r>
      <w:r w:rsidRPr="003C179B">
        <w:rPr>
          <w:rFonts w:ascii="Century" w:eastAsia="ＭＳ 明朝" w:hAnsi="Century" w:cs="Times New Roman" w:hint="eastAsia"/>
          <w:noProof/>
          <w:sz w:val="24"/>
          <w:szCs w:val="24"/>
        </w:rPr>
        <mc:AlternateContent>
          <mc:Choice Requires="wps">
            <w:drawing>
              <wp:anchor distT="0" distB="0" distL="114300" distR="114300" simplePos="0" relativeHeight="251762688" behindDoc="0" locked="0" layoutInCell="1" allowOverlap="1" wp14:anchorId="17941AEE" wp14:editId="27D9ECDC">
                <wp:simplePos x="0" y="0"/>
                <wp:positionH relativeFrom="column">
                  <wp:posOffset>316865</wp:posOffset>
                </wp:positionH>
                <wp:positionV relativeFrom="paragraph">
                  <wp:posOffset>73025</wp:posOffset>
                </wp:positionV>
                <wp:extent cx="590550" cy="254000"/>
                <wp:effectExtent l="12700" t="13335" r="6350" b="8890"/>
                <wp:wrapNone/>
                <wp:docPr id="206" name="正方形/長方形 2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0550" cy="254000"/>
                        </a:xfrm>
                        <a:prstGeom prst="rect">
                          <a:avLst/>
                        </a:prstGeom>
                        <a:solidFill>
                          <a:srgbClr val="FFFFFF"/>
                        </a:solidFill>
                        <a:ln w="9525">
                          <a:solidFill>
                            <a:srgbClr val="000000"/>
                          </a:solidFill>
                          <a:miter lim="800000"/>
                          <a:headEnd/>
                          <a:tailEnd/>
                        </a:ln>
                      </wps:spPr>
                      <wps:txbx>
                        <w:txbxContent>
                          <w:p w:rsidR="003E3474" w:rsidRPr="00AC5753" w:rsidRDefault="003E3474" w:rsidP="003C179B">
                            <w:pPr>
                              <w:rPr>
                                <w:rFonts w:ascii="ＭＳ ゴシック" w:eastAsia="ＭＳ ゴシック" w:hAnsi="ＭＳ ゴシック"/>
                              </w:rPr>
                            </w:pPr>
                            <w:r w:rsidRPr="00AC5753">
                              <w:rPr>
                                <w:rFonts w:ascii="ＭＳ ゴシック" w:eastAsia="ＭＳ ゴシック" w:hAnsi="ＭＳ ゴシック" w:hint="eastAsia"/>
                              </w:rPr>
                              <w:t>改善前</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7941AEE" id="正方形/長方形 206" o:spid="_x0000_s1064" style="position:absolute;left:0;text-align:left;margin-left:24.95pt;margin-top:5.75pt;width:46.5pt;height:20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">
                <v:textbox inset="5.85pt,.7pt,5.85pt,.7pt">
                  <w:txbxContent>
                    <w:p w:rsidR="003E3474" w:rsidRPr="00AC5753" w:rsidRDefault="003E3474" w:rsidP="003C179B">
                      <w:pPr>
                        <w:rPr>
                          <w:rFonts w:ascii="ＭＳ ゴシック" w:eastAsia="ＭＳ ゴシック" w:hAnsi="ＭＳ ゴシック"/>
                        </w:rPr>
                      </w:pPr>
                      <w:r w:rsidRPr="00AC5753">
                        <w:rPr>
                          <w:rFonts w:ascii="ＭＳ ゴシック" w:eastAsia="ＭＳ ゴシック" w:hAnsi="ＭＳ ゴシック" w:hint="eastAsia"/>
                        </w:rPr>
                        <w:t>改善前</w:t>
                      </w:r>
                    </w:p>
                  </w:txbxContent>
                </v:textbox>
              </v:rect>
            </w:pict>
          </mc:Fallback>
        </mc:AlternateContent>
      </w:r>
    </w:p>
    <w:p w:rsidR="003C179B" w:rsidRPr="003C179B" w:rsidRDefault="003C179B" w:rsidP="003C179B">
      <w:pPr>
        <w:ind w:firstLineChars="100" w:firstLine="240"/>
        <w:rPr>
          <w:rFonts w:ascii="Century" w:eastAsia="ＭＳ 明朝" w:hAnsi="Century" w:cs="Times New Roman"/>
          <w:sz w:val="24"/>
          <w:szCs w:val="24"/>
        </w:rPr>
      </w:pPr>
      <w:r w:rsidRPr="003C179B">
        <w:rPr>
          <w:rFonts w:ascii="Century" w:eastAsia="ＭＳ 明朝" w:hAnsi="Century" w:cs="Times New Roman" w:hint="eastAsia"/>
          <w:noProof/>
          <w:sz w:val="24"/>
          <w:szCs w:val="24"/>
        </w:rPr>
        <mc:AlternateContent>
          <mc:Choice Requires="wps">
            <w:drawing>
              <wp:anchor distT="0" distB="0" distL="114300" distR="114300" simplePos="0" relativeHeight="251807744" behindDoc="0" locked="0" layoutInCell="1" allowOverlap="1" wp14:anchorId="6E6089F0" wp14:editId="0898AA1C">
                <wp:simplePos x="0" y="0"/>
                <wp:positionH relativeFrom="column">
                  <wp:posOffset>3119755</wp:posOffset>
                </wp:positionH>
                <wp:positionV relativeFrom="paragraph">
                  <wp:posOffset>188595</wp:posOffset>
                </wp:positionV>
                <wp:extent cx="3385185" cy="2141220"/>
                <wp:effectExtent l="5715" t="5080" r="9525" b="6350"/>
                <wp:wrapNone/>
                <wp:docPr id="205" name="正方形/長方形 2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85185" cy="214122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A1F6C1" id="正方形/長方形 205" o:spid="_x0000_s1026" style="position:absolute;left:0;text-align:left;margin-left:245.65pt;margin-top:14.85pt;width:266.55pt;height:168.6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" filled="f">
                <v:textbox inset="5.85pt,.7pt,5.85pt,.7pt"/>
              </v:rect>
            </w:pict>
          </mc:Fallback>
        </mc:AlternateContent>
      </w:r>
      <w:r w:rsidRPr="003C179B">
        <w:rPr>
          <w:rFonts w:ascii="Century" w:eastAsia="ＭＳ 明朝" w:hAnsi="Century" w:cs="Times New Roman" w:hint="eastAsia"/>
          <w:noProof/>
          <w:sz w:val="24"/>
          <w:szCs w:val="24"/>
        </w:rPr>
        <mc:AlternateContent>
          <mc:Choice Requires="wps">
            <w:drawing>
              <wp:anchor distT="0" distB="0" distL="114300" distR="114300" simplePos="0" relativeHeight="251780096" behindDoc="0" locked="0" layoutInCell="1" allowOverlap="1" wp14:anchorId="63C2B9A1" wp14:editId="40583DF0">
                <wp:simplePos x="0" y="0"/>
                <wp:positionH relativeFrom="column">
                  <wp:posOffset>133350</wp:posOffset>
                </wp:positionH>
                <wp:positionV relativeFrom="paragraph">
                  <wp:posOffset>188595</wp:posOffset>
                </wp:positionV>
                <wp:extent cx="2363470" cy="2141220"/>
                <wp:effectExtent l="10160" t="5080" r="7620" b="6350"/>
                <wp:wrapNone/>
                <wp:docPr id="204" name="正方形/長方形 2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63470" cy="214122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EC29334" id="正方形/長方形 204" o:spid="_x0000_s1026" style="position:absolute;left:0;text-align:left;margin-left:10.5pt;margin-top:14.85pt;width:186.1pt;height:168.6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" filled="f">
                <v:textbox inset="5.85pt,.7pt,5.85pt,.7pt"/>
              </v:rect>
            </w:pict>
          </mc:Fallback>
        </mc:AlternateContent>
      </w:r>
    </w:p>
    <w:p w:rsidR="003C179B" w:rsidRPr="003C179B" w:rsidRDefault="003C179B" w:rsidP="003C179B">
      <w:pPr>
        <w:ind w:firstLineChars="100" w:firstLine="210"/>
        <w:rPr>
          <w:rFonts w:ascii="Century" w:eastAsia="ＭＳ 明朝" w:hAnsi="Century" w:cs="Times New Roman"/>
          <w:sz w:val="24"/>
          <w:szCs w:val="24"/>
        </w:rPr>
      </w:pPr>
      <w:r w:rsidRPr="003C179B">
        <w:rPr>
          <w:rFonts w:ascii="Century" w:eastAsia="ＭＳ 明朝" w:hAnsi="Century" w:cs="Times New Roman"/>
          <w:noProof/>
        </w:rPr>
        <w:drawing>
          <wp:anchor distT="0" distB="0" distL="114300" distR="114300" simplePos="0" relativeHeight="251804672" behindDoc="0" locked="0" layoutInCell="1" allowOverlap="1" wp14:anchorId="144D01F9" wp14:editId="69516281">
            <wp:simplePos x="0" y="0"/>
            <wp:positionH relativeFrom="column">
              <wp:posOffset>3095625</wp:posOffset>
            </wp:positionH>
            <wp:positionV relativeFrom="paragraph">
              <wp:posOffset>88900</wp:posOffset>
            </wp:positionV>
            <wp:extent cx="3409315" cy="1613535"/>
            <wp:effectExtent l="0" t="0" r="635" b="5715"/>
            <wp:wrapNone/>
            <wp:docPr id="56" name="図 56" descr="折れ線グラフ改善後 通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折れ線グラフ改善後 通常"/>
                    <pic:cNvPicPr>
                      <a:picLocks noChangeAspect="1" noChangeArrowheads="1"/>
                    </pic:cNvPicPr>
                  </pic:nvPicPr>
                  <pic:blipFill>
                    <a:blip r:embed="rId164" cstate="email">
                      <a:extLst>
                        <a:ext uri="{28A0092B-C50C-407E-A947-70E740481C1C}">
                          <a14:useLocalDpi xmlns:a14="http://schemas.microsoft.com/office/drawing/2010/main"/>
                        </a:ext>
                      </a:extLst>
                    </a:blip>
                    <a:srcRect/>
                    <a:stretch>
                      <a:fillRect/>
                    </a:stretch>
                  </pic:blipFill>
                  <pic:spPr bwMode="auto">
                    <a:xfrm>
                      <a:off x="0" y="0"/>
                      <a:ext cx="3409315" cy="16135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C179B">
        <w:rPr>
          <w:rFonts w:ascii="Century" w:eastAsia="ＭＳ 明朝" w:hAnsi="Century" w:cs="Times New Roman"/>
          <w:noProof/>
        </w:rPr>
        <w:drawing>
          <wp:anchor distT="0" distB="0" distL="114300" distR="114300" simplePos="0" relativeHeight="251803648" behindDoc="0" locked="0" layoutInCell="1" allowOverlap="1" wp14:anchorId="723CDFC7" wp14:editId="2461CB3B">
            <wp:simplePos x="0" y="0"/>
            <wp:positionH relativeFrom="column">
              <wp:posOffset>154940</wp:posOffset>
            </wp:positionH>
            <wp:positionV relativeFrom="paragraph">
              <wp:posOffset>28575</wp:posOffset>
            </wp:positionV>
            <wp:extent cx="2286635" cy="2072640"/>
            <wp:effectExtent l="0" t="0" r="0" b="3810"/>
            <wp:wrapNone/>
            <wp:docPr id="57" name="図 57" descr="折れ線グラフ改善前 通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折れ線グラフ改善前 通常"/>
                    <pic:cNvPicPr>
                      <a:picLocks noChangeAspect="1" noChangeArrowheads="1"/>
                    </pic:cNvPicPr>
                  </pic:nvPicPr>
                  <pic:blipFill>
                    <a:blip r:embed="rId165" cstate="email">
                      <a:extLst>
                        <a:ext uri="{28A0092B-C50C-407E-A947-70E740481C1C}">
                          <a14:useLocalDpi xmlns:a14="http://schemas.microsoft.com/office/drawing/2010/main"/>
                        </a:ext>
                      </a:extLst>
                    </a:blip>
                    <a:srcRect/>
                    <a:stretch>
                      <a:fillRect/>
                    </a:stretch>
                  </pic:blipFill>
                  <pic:spPr bwMode="auto">
                    <a:xfrm>
                      <a:off x="0" y="0"/>
                      <a:ext cx="2286635" cy="20726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C179B" w:rsidRPr="003C179B" w:rsidRDefault="003C179B" w:rsidP="003C179B">
      <w:pPr>
        <w:ind w:firstLineChars="100" w:firstLine="240"/>
        <w:rPr>
          <w:rFonts w:ascii="Century" w:eastAsia="ＭＳ 明朝" w:hAnsi="Century" w:cs="Times New Roman"/>
          <w:sz w:val="24"/>
          <w:szCs w:val="24"/>
        </w:rPr>
      </w:pPr>
    </w:p>
    <w:p w:rsidR="003C179B" w:rsidRPr="003C179B" w:rsidRDefault="003C179B" w:rsidP="003C179B">
      <w:pPr>
        <w:ind w:firstLineChars="100" w:firstLine="240"/>
        <w:rPr>
          <w:rFonts w:ascii="Century" w:eastAsia="ＭＳ 明朝" w:hAnsi="Century" w:cs="Times New Roman"/>
          <w:sz w:val="24"/>
          <w:szCs w:val="24"/>
        </w:rPr>
      </w:pPr>
    </w:p>
    <w:p w:rsidR="003C179B" w:rsidRPr="003C179B" w:rsidRDefault="003C179B" w:rsidP="003C179B">
      <w:pPr>
        <w:ind w:firstLineChars="100" w:firstLine="240"/>
        <w:rPr>
          <w:rFonts w:ascii="Century" w:eastAsia="ＭＳ 明朝" w:hAnsi="Century" w:cs="Times New Roman"/>
          <w:sz w:val="24"/>
          <w:szCs w:val="24"/>
        </w:rPr>
      </w:pPr>
    </w:p>
    <w:p w:rsidR="003C179B" w:rsidRPr="003C179B" w:rsidRDefault="003C179B" w:rsidP="003C179B">
      <w:pPr>
        <w:ind w:firstLineChars="100" w:firstLine="240"/>
        <w:rPr>
          <w:rFonts w:ascii="Century" w:eastAsia="ＭＳ 明朝" w:hAnsi="Century" w:cs="Times New Roman"/>
          <w:sz w:val="24"/>
          <w:szCs w:val="24"/>
        </w:rPr>
      </w:pPr>
    </w:p>
    <w:p w:rsidR="003C179B" w:rsidRPr="003C179B" w:rsidRDefault="003C179B" w:rsidP="003C179B">
      <w:pPr>
        <w:ind w:firstLineChars="100" w:firstLine="240"/>
        <w:rPr>
          <w:rFonts w:ascii="Century" w:eastAsia="ＭＳ 明朝" w:hAnsi="Century" w:cs="Times New Roman"/>
          <w:sz w:val="24"/>
          <w:szCs w:val="24"/>
        </w:rPr>
      </w:pPr>
    </w:p>
    <w:p w:rsidR="003C179B" w:rsidRPr="003C179B" w:rsidRDefault="003C179B" w:rsidP="003C179B">
      <w:pPr>
        <w:ind w:firstLineChars="100" w:firstLine="210"/>
        <w:rPr>
          <w:rFonts w:ascii="Century" w:eastAsia="ＭＳ 明朝" w:hAnsi="Century" w:cs="Times New Roman"/>
          <w:sz w:val="24"/>
          <w:szCs w:val="24"/>
        </w:rPr>
      </w:pPr>
      <w:r w:rsidRPr="003C179B">
        <w:rPr>
          <w:rFonts w:ascii="Century" w:eastAsia="ＭＳ 明朝" w:hAnsi="Century" w:cs="Times New Roman"/>
          <w:noProof/>
        </w:rPr>
        <mc:AlternateContent>
          <mc:Choice Requires="wps">
            <w:drawing>
              <wp:anchor distT="0" distB="0" distL="114300" distR="114300" simplePos="0" relativeHeight="251782144" behindDoc="0" locked="0" layoutInCell="1" allowOverlap="1" wp14:anchorId="56BE6CAD" wp14:editId="625C054F">
                <wp:simplePos x="0" y="0"/>
                <wp:positionH relativeFrom="column">
                  <wp:posOffset>2571750</wp:posOffset>
                </wp:positionH>
                <wp:positionV relativeFrom="paragraph">
                  <wp:posOffset>158750</wp:posOffset>
                </wp:positionV>
                <wp:extent cx="523875" cy="570865"/>
                <wp:effectExtent l="635" t="3810" r="8890" b="6350"/>
                <wp:wrapNone/>
                <wp:docPr id="201" name="右矢印 2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3875" cy="570865"/>
                        </a:xfrm>
                        <a:prstGeom prst="rightArrow">
                          <a:avLst>
                            <a:gd name="adj1" fmla="val 50000"/>
                            <a:gd name="adj2" fmla="val 25000"/>
                          </a:avLst>
                        </a:prstGeom>
                        <a:gradFill rotWithShape="1">
                          <a:gsLst>
                            <a:gs pos="0">
                              <a:srgbClr val="00B0F0"/>
                            </a:gs>
                            <a:gs pos="100000">
                              <a:srgbClr val="00B0F0">
                                <a:gamma/>
                                <a:shade val="46275"/>
                                <a:invGamma/>
                              </a:srgbClr>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8EEBA7" id="右矢印 201" o:spid="_x0000_s1026" type="#_x0000_t13" style="position:absolute;left:0;text-align:left;margin-left:202.5pt;margin-top:12.5pt;width:41.25pt;height:44.9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" fillcolor="#00b0f0" stroked="f">
                <v:fill color2="#00516f" rotate="t" angle="90" focus="100%" type="gradient"/>
                <v:textbox inset="5.85pt,.7pt,5.85pt,.7pt"/>
              </v:shape>
            </w:pict>
          </mc:Fallback>
        </mc:AlternateContent>
      </w:r>
    </w:p>
    <w:p w:rsidR="003C179B" w:rsidRPr="003C179B" w:rsidRDefault="003C179B" w:rsidP="003C179B">
      <w:pPr>
        <w:ind w:firstLineChars="100" w:firstLine="240"/>
        <w:rPr>
          <w:rFonts w:ascii="Century" w:eastAsia="ＭＳ 明朝" w:hAnsi="Century" w:cs="Times New Roman"/>
          <w:sz w:val="24"/>
          <w:szCs w:val="24"/>
        </w:rPr>
      </w:pPr>
    </w:p>
    <w:p w:rsidR="003C179B" w:rsidRPr="003C179B" w:rsidRDefault="003C179B" w:rsidP="003C179B">
      <w:pPr>
        <w:rPr>
          <w:rFonts w:ascii="Century" w:eastAsia="ＭＳ 明朝" w:hAnsi="Century" w:cs="Times New Roman"/>
          <w:color w:val="FF0000"/>
          <w:sz w:val="24"/>
          <w:szCs w:val="24"/>
        </w:rPr>
      </w:pPr>
    </w:p>
    <w:p w:rsidR="003C179B" w:rsidRPr="003C179B" w:rsidRDefault="003C179B" w:rsidP="003C179B">
      <w:pPr>
        <w:rPr>
          <w:rFonts w:ascii="Century" w:eastAsia="ＭＳ 明朝" w:hAnsi="Century" w:cs="Times New Roman"/>
          <w:color w:val="FF0000"/>
          <w:sz w:val="24"/>
          <w:szCs w:val="24"/>
        </w:rPr>
      </w:pPr>
    </w:p>
    <w:p w:rsidR="003C179B" w:rsidRPr="003C179B" w:rsidRDefault="003C179B" w:rsidP="003C179B">
      <w:pPr>
        <w:rPr>
          <w:rFonts w:ascii="Century" w:eastAsia="ＭＳ 明朝" w:hAnsi="Century" w:cs="Times New Roman"/>
          <w:color w:val="FF0000"/>
          <w:sz w:val="24"/>
          <w:szCs w:val="24"/>
        </w:rPr>
      </w:pPr>
      <w:r w:rsidRPr="003C179B">
        <w:rPr>
          <w:rFonts w:ascii="Century" w:eastAsia="ＭＳ 明朝" w:hAnsi="Century" w:cs="Times New Roman" w:hint="eastAsia"/>
          <w:noProof/>
          <w:color w:val="FF0000"/>
          <w:sz w:val="24"/>
          <w:szCs w:val="24"/>
        </w:rPr>
        <mc:AlternateContent>
          <mc:Choice Requires="wps">
            <w:drawing>
              <wp:anchor distT="0" distB="0" distL="114300" distR="114300" simplePos="0" relativeHeight="251764736" behindDoc="0" locked="0" layoutInCell="1" allowOverlap="1" wp14:anchorId="7F448714" wp14:editId="02FF133D">
                <wp:simplePos x="0" y="0"/>
                <wp:positionH relativeFrom="column">
                  <wp:posOffset>3119755</wp:posOffset>
                </wp:positionH>
                <wp:positionV relativeFrom="paragraph">
                  <wp:posOffset>223520</wp:posOffset>
                </wp:positionV>
                <wp:extent cx="3328035" cy="1447800"/>
                <wp:effectExtent l="15240" t="11430" r="9525" b="17145"/>
                <wp:wrapNone/>
                <wp:docPr id="200" name="正方形/長方形 2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28035" cy="1447800"/>
                        </a:xfrm>
                        <a:prstGeom prst="rect">
                          <a:avLst/>
                        </a:prstGeom>
                        <a:solidFill>
                          <a:srgbClr val="FFFFFF"/>
                        </a:solidFill>
                        <a:ln w="19050">
                          <a:solidFill>
                            <a:srgbClr val="000000"/>
                          </a:solidFill>
                          <a:prstDash val="sysDot"/>
                          <a:miter lim="800000"/>
                          <a:headEnd/>
                          <a:tailEnd/>
                        </a:ln>
                      </wps:spPr>
                      <wps:txbx>
                        <w:txbxContent>
                          <w:p w:rsidR="003E3474" w:rsidRDefault="003E3474" w:rsidP="003C179B">
                            <w:pPr>
                              <w:rPr>
                                <w:rFonts w:ascii="ＭＳ ゴシック" w:eastAsia="ＭＳ ゴシック" w:hAnsi="ＭＳ ゴシック"/>
                                <w:bdr w:val="single" w:sz="4" w:space="0" w:color="auto"/>
                              </w:rPr>
                            </w:pPr>
                            <w:r w:rsidRPr="00AC5753">
                              <w:rPr>
                                <w:rFonts w:ascii="ＭＳ ゴシック" w:eastAsia="ＭＳ ゴシック" w:hAnsi="ＭＳ ゴシック" w:hint="eastAsia"/>
                                <w:bdr w:val="single" w:sz="4" w:space="0" w:color="auto"/>
                              </w:rPr>
                              <w:t>改善後</w:t>
                            </w:r>
                          </w:p>
                          <w:p w:rsidR="003E3474" w:rsidRDefault="003E3474" w:rsidP="003C179B">
                            <w:pPr>
                              <w:rPr>
                                <w:rFonts w:hAnsi="ＭＳ 明朝"/>
                              </w:rPr>
                            </w:pPr>
                            <w:r w:rsidRPr="00EE4193">
                              <w:rPr>
                                <w:rFonts w:hAnsi="ＭＳ 明朝" w:hint="eastAsia"/>
                              </w:rPr>
                              <w:t>・グラフの線を太くして見やすくし、点線など線の種</w:t>
                            </w:r>
                          </w:p>
                          <w:p w:rsidR="003E3474" w:rsidRPr="00EE4193" w:rsidRDefault="003E3474" w:rsidP="003C179B">
                            <w:pPr>
                              <w:ind w:firstLineChars="100" w:firstLine="210"/>
                              <w:rPr>
                                <w:rFonts w:hAnsi="ＭＳ 明朝"/>
                              </w:rPr>
                            </w:pPr>
                            <w:r w:rsidRPr="00EE4193">
                              <w:rPr>
                                <w:rFonts w:hAnsi="ＭＳ 明朝" w:hint="eastAsia"/>
                              </w:rPr>
                              <w:t>類を変えています。</w:t>
                            </w:r>
                          </w:p>
                          <w:p w:rsidR="003E3474" w:rsidRDefault="003E3474" w:rsidP="003C179B">
                            <w:pPr>
                              <w:rPr>
                                <w:rFonts w:hAnsi="ＭＳ 明朝"/>
                              </w:rPr>
                            </w:pPr>
                            <w:r w:rsidRPr="00EE4193">
                              <w:rPr>
                                <w:rFonts w:hAnsi="ＭＳ 明朝" w:hint="eastAsia"/>
                              </w:rPr>
                              <w:t>・凡例はグラフから引き出す形とし、色名を併記しま</w:t>
                            </w:r>
                          </w:p>
                          <w:p w:rsidR="003E3474" w:rsidRPr="00EE4193" w:rsidRDefault="003E3474" w:rsidP="003C179B">
                            <w:pPr>
                              <w:ind w:firstLineChars="100" w:firstLine="210"/>
                              <w:rPr>
                                <w:rFonts w:hAnsi="ＭＳ 明朝"/>
                              </w:rPr>
                            </w:pPr>
                            <w:r w:rsidRPr="00EE4193">
                              <w:rPr>
                                <w:rFonts w:hAnsi="ＭＳ 明朝" w:hint="eastAsia"/>
                              </w:rPr>
                              <w:t>した。</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F448714" id="正方形/長方形 200" o:spid="_x0000_s1065" style="position:absolute;left:0;text-align:left;margin-left:245.65pt;margin-top:17.6pt;width:262.05pt;height:114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" strokeweight="1.5pt">
                <v:stroke dashstyle="1 1"/>
                <v:textbox inset="5.85pt,.7pt,5.85pt,.7pt">
                  <w:txbxContent>
                    <w:p w:rsidR="003E3474" w:rsidRDefault="003E3474" w:rsidP="003C179B">
                      <w:pPr>
                        <w:rPr>
                          <w:rFonts w:ascii="ＭＳ ゴシック" w:eastAsia="ＭＳ ゴシック" w:hAnsi="ＭＳ ゴシック"/>
                          <w:bdr w:val="single" w:sz="4" w:space="0" w:color="auto"/>
                        </w:rPr>
                      </w:pPr>
                      <w:r w:rsidRPr="00AC5753">
                        <w:rPr>
                          <w:rFonts w:ascii="ＭＳ ゴシック" w:eastAsia="ＭＳ ゴシック" w:hAnsi="ＭＳ ゴシック" w:hint="eastAsia"/>
                          <w:bdr w:val="single" w:sz="4" w:space="0" w:color="auto"/>
                        </w:rPr>
                        <w:t>改善後</w:t>
                      </w:r>
                    </w:p>
                    <w:p w:rsidR="003E3474" w:rsidRDefault="003E3474" w:rsidP="003C179B">
                      <w:pPr>
                        <w:rPr>
                          <w:rFonts w:hAnsi="ＭＳ 明朝"/>
                        </w:rPr>
                      </w:pPr>
                      <w:r w:rsidRPr="00EE4193">
                        <w:rPr>
                          <w:rFonts w:hAnsi="ＭＳ 明朝" w:hint="eastAsia"/>
                        </w:rPr>
                        <w:t>・グラフの線を太くして見やすくし、点線など線の種</w:t>
                      </w:r>
                    </w:p>
                    <w:p w:rsidR="003E3474" w:rsidRPr="00EE4193" w:rsidRDefault="003E3474" w:rsidP="003C179B">
                      <w:pPr>
                        <w:ind w:firstLineChars="100" w:firstLine="210"/>
                        <w:rPr>
                          <w:rFonts w:hAnsi="ＭＳ 明朝"/>
                        </w:rPr>
                      </w:pPr>
                      <w:r w:rsidRPr="00EE4193">
                        <w:rPr>
                          <w:rFonts w:hAnsi="ＭＳ 明朝" w:hint="eastAsia"/>
                        </w:rPr>
                        <w:t>類を変えています。</w:t>
                      </w:r>
                    </w:p>
                    <w:p w:rsidR="003E3474" w:rsidRDefault="003E3474" w:rsidP="003C179B">
                      <w:pPr>
                        <w:rPr>
                          <w:rFonts w:hAnsi="ＭＳ 明朝"/>
                        </w:rPr>
                      </w:pPr>
                      <w:r w:rsidRPr="00EE4193">
                        <w:rPr>
                          <w:rFonts w:hAnsi="ＭＳ 明朝" w:hint="eastAsia"/>
                        </w:rPr>
                        <w:t>・凡例はグラフから引き出す形とし、色名を併記しま</w:t>
                      </w:r>
                    </w:p>
                    <w:p w:rsidR="003E3474" w:rsidRPr="00EE4193" w:rsidRDefault="003E3474" w:rsidP="003C179B">
                      <w:pPr>
                        <w:ind w:firstLineChars="100" w:firstLine="210"/>
                        <w:rPr>
                          <w:rFonts w:hAnsi="ＭＳ 明朝"/>
                        </w:rPr>
                      </w:pPr>
                      <w:r w:rsidRPr="00EE4193">
                        <w:rPr>
                          <w:rFonts w:hAnsi="ＭＳ 明朝" w:hint="eastAsia"/>
                        </w:rPr>
                        <w:t>した。</w:t>
                      </w:r>
                    </w:p>
                  </w:txbxContent>
                </v:textbox>
              </v:rect>
            </w:pict>
          </mc:Fallback>
        </mc:AlternateContent>
      </w:r>
      <w:r w:rsidRPr="003C179B">
        <w:rPr>
          <w:rFonts w:ascii="Century" w:eastAsia="ＭＳ 明朝" w:hAnsi="Century" w:cs="Times New Roman" w:hint="eastAsia"/>
          <w:noProof/>
          <w:color w:val="FF0000"/>
          <w:sz w:val="24"/>
          <w:szCs w:val="24"/>
        </w:rPr>
        <mc:AlternateContent>
          <mc:Choice Requires="wps">
            <w:drawing>
              <wp:anchor distT="0" distB="0" distL="114300" distR="114300" simplePos="0" relativeHeight="251779072" behindDoc="0" locked="0" layoutInCell="1" allowOverlap="1" wp14:anchorId="0E91C023" wp14:editId="0884C24E">
                <wp:simplePos x="0" y="0"/>
                <wp:positionH relativeFrom="column">
                  <wp:posOffset>133350</wp:posOffset>
                </wp:positionH>
                <wp:positionV relativeFrom="paragraph">
                  <wp:posOffset>223520</wp:posOffset>
                </wp:positionV>
                <wp:extent cx="2369185" cy="1447800"/>
                <wp:effectExtent l="10160" t="11430" r="11430" b="17145"/>
                <wp:wrapNone/>
                <wp:docPr id="199" name="正方形/長方形 1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369185" cy="1447800"/>
                        </a:xfrm>
                        <a:prstGeom prst="rect">
                          <a:avLst/>
                        </a:prstGeom>
                        <a:solidFill>
                          <a:srgbClr val="FFFFFF"/>
                        </a:solidFill>
                        <a:ln w="19050">
                          <a:solidFill>
                            <a:srgbClr val="000000"/>
                          </a:solidFill>
                          <a:prstDash val="sysDot"/>
                          <a:miter lim="800000"/>
                          <a:headEnd/>
                          <a:tailEnd/>
                        </a:ln>
                      </wps:spPr>
                      <wps:txbx>
                        <w:txbxContent>
                          <w:p w:rsidR="003E3474" w:rsidRPr="00AC5753" w:rsidRDefault="003E3474" w:rsidP="003C179B">
                            <w:pPr>
                              <w:rPr>
                                <w:rFonts w:ascii="ＭＳ ゴシック" w:eastAsia="ＭＳ ゴシック" w:hAnsi="ＭＳ ゴシック"/>
                                <w:bdr w:val="single" w:sz="4" w:space="0" w:color="auto"/>
                              </w:rPr>
                            </w:pPr>
                            <w:r w:rsidRPr="00AC5753">
                              <w:rPr>
                                <w:rFonts w:ascii="ＭＳ ゴシック" w:eastAsia="ＭＳ ゴシック" w:hAnsi="ＭＳ ゴシック" w:hint="eastAsia"/>
                                <w:bdr w:val="single" w:sz="4" w:space="0" w:color="auto"/>
                              </w:rPr>
                              <w:t>改善前</w:t>
                            </w:r>
                          </w:p>
                          <w:p w:rsidR="003E3474" w:rsidRDefault="003E3474" w:rsidP="003C179B">
                            <w:r>
                              <w:rPr>
                                <w:rFonts w:hint="eastAsia"/>
                              </w:rPr>
                              <w:t>・線の種類が同じであり、見にくくな</w:t>
                            </w:r>
                          </w:p>
                          <w:p w:rsidR="003E3474" w:rsidRDefault="003E3474" w:rsidP="003C179B">
                            <w:pPr>
                              <w:ind w:firstLineChars="100" w:firstLine="210"/>
                            </w:pPr>
                            <w:r>
                              <w:rPr>
                                <w:rFonts w:hint="eastAsia"/>
                              </w:rPr>
                              <w:t>っています。</w:t>
                            </w:r>
                          </w:p>
                          <w:p w:rsidR="003E3474" w:rsidRDefault="003E3474" w:rsidP="003C179B">
                            <w:r>
                              <w:rPr>
                                <w:rFonts w:hint="eastAsia"/>
                              </w:rPr>
                              <w:t>・凡例がグラフの欄外にあり、どこを</w:t>
                            </w:r>
                          </w:p>
                          <w:p w:rsidR="003E3474" w:rsidRDefault="003E3474" w:rsidP="003C179B">
                            <w:pPr>
                              <w:ind w:firstLineChars="100" w:firstLine="210"/>
                            </w:pPr>
                            <w:r>
                              <w:rPr>
                                <w:rFonts w:hint="eastAsia"/>
                              </w:rPr>
                              <w:t>示しているかが、わかりにくくなっ</w:t>
                            </w:r>
                          </w:p>
                          <w:p w:rsidR="003E3474" w:rsidRDefault="003E3474" w:rsidP="003C179B">
                            <w:pPr>
                              <w:ind w:firstLineChars="100" w:firstLine="210"/>
                            </w:pPr>
                            <w:r>
                              <w:rPr>
                                <w:rFonts w:hint="eastAsia"/>
                              </w:rPr>
                              <w:t>ています。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E91C023" id="正方形/長方形 199" o:spid="_x0000_s1066" style="position:absolute;left:0;text-align:left;margin-left:10.5pt;margin-top:17.6pt;width:186.55pt;height:114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" strokeweight="1.5pt">
                <v:stroke dashstyle="1 1"/>
                <v:textbox inset="5.85pt,.7pt,5.85pt,.7pt">
                  <w:txbxContent>
                    <w:p w:rsidR="003E3474" w:rsidRPr="00AC5753" w:rsidRDefault="003E3474" w:rsidP="003C179B">
                      <w:pPr>
                        <w:rPr>
                          <w:rFonts w:ascii="ＭＳ ゴシック" w:eastAsia="ＭＳ ゴシック" w:hAnsi="ＭＳ ゴシック"/>
                          <w:bdr w:val="single" w:sz="4" w:space="0" w:color="auto"/>
                        </w:rPr>
                      </w:pPr>
                      <w:r w:rsidRPr="00AC5753">
                        <w:rPr>
                          <w:rFonts w:ascii="ＭＳ ゴシック" w:eastAsia="ＭＳ ゴシック" w:hAnsi="ＭＳ ゴシック" w:hint="eastAsia"/>
                          <w:bdr w:val="single" w:sz="4" w:space="0" w:color="auto"/>
                        </w:rPr>
                        <w:t>改善前</w:t>
                      </w:r>
                    </w:p>
                    <w:p w:rsidR="003E3474" w:rsidRDefault="003E3474" w:rsidP="003C179B">
                      <w:r>
                        <w:rPr>
                          <w:rFonts w:hint="eastAsia"/>
                        </w:rPr>
                        <w:t>・線の種類が同じであり、見にくくな</w:t>
                      </w:r>
                    </w:p>
                    <w:p w:rsidR="003E3474" w:rsidRDefault="003E3474" w:rsidP="003C179B">
                      <w:pPr>
                        <w:ind w:firstLineChars="100" w:firstLine="210"/>
                      </w:pPr>
                      <w:r>
                        <w:rPr>
                          <w:rFonts w:hint="eastAsia"/>
                        </w:rPr>
                        <w:t>っています。</w:t>
                      </w:r>
                    </w:p>
                    <w:p w:rsidR="003E3474" w:rsidRDefault="003E3474" w:rsidP="003C179B">
                      <w:r>
                        <w:rPr>
                          <w:rFonts w:hint="eastAsia"/>
                        </w:rPr>
                        <w:t>・凡例がグラフの欄外にあり、どこを</w:t>
                      </w:r>
                    </w:p>
                    <w:p w:rsidR="003E3474" w:rsidRDefault="003E3474" w:rsidP="003C179B">
                      <w:pPr>
                        <w:ind w:firstLineChars="100" w:firstLine="210"/>
                      </w:pPr>
                      <w:r>
                        <w:rPr>
                          <w:rFonts w:hint="eastAsia"/>
                        </w:rPr>
                        <w:t>示しているかが、わかりにくくなっ</w:t>
                      </w:r>
                    </w:p>
                    <w:p w:rsidR="003E3474" w:rsidRDefault="003E3474" w:rsidP="003C179B">
                      <w:pPr>
                        <w:ind w:firstLineChars="100" w:firstLine="210"/>
                      </w:pPr>
                      <w:r>
                        <w:rPr>
                          <w:rFonts w:hint="eastAsia"/>
                        </w:rPr>
                        <w:t>ています。</w:t>
                      </w:r>
                    </w:p>
                  </w:txbxContent>
                </v:textbox>
              </v:rect>
            </w:pict>
          </mc:Fallback>
        </mc:AlternateContent>
      </w:r>
    </w:p>
    <w:p w:rsidR="003C179B" w:rsidRPr="003C179B" w:rsidRDefault="003C179B" w:rsidP="003C179B">
      <w:pPr>
        <w:rPr>
          <w:rFonts w:ascii="Century" w:eastAsia="ＭＳ 明朝" w:hAnsi="Century" w:cs="Times New Roman"/>
          <w:color w:val="FF0000"/>
          <w:sz w:val="24"/>
          <w:szCs w:val="24"/>
        </w:rPr>
      </w:pPr>
    </w:p>
    <w:p w:rsidR="003C179B" w:rsidRPr="003C179B" w:rsidRDefault="003C179B" w:rsidP="003C179B">
      <w:pPr>
        <w:rPr>
          <w:rFonts w:ascii="Century" w:eastAsia="ＭＳ 明朝" w:hAnsi="Century" w:cs="Times New Roman"/>
          <w:color w:val="FF0000"/>
          <w:sz w:val="24"/>
          <w:szCs w:val="24"/>
        </w:rPr>
      </w:pPr>
    </w:p>
    <w:p w:rsidR="003C179B" w:rsidRPr="003C179B" w:rsidRDefault="003C179B" w:rsidP="003C179B">
      <w:pPr>
        <w:rPr>
          <w:rFonts w:ascii="Century" w:eastAsia="ＭＳ 明朝" w:hAnsi="Century" w:cs="Times New Roman"/>
          <w:color w:val="FF0000"/>
          <w:sz w:val="24"/>
          <w:szCs w:val="24"/>
        </w:rPr>
      </w:pPr>
    </w:p>
    <w:p w:rsidR="003C179B" w:rsidRPr="003C179B" w:rsidRDefault="003C179B" w:rsidP="003C179B">
      <w:pPr>
        <w:rPr>
          <w:rFonts w:ascii="Century" w:eastAsia="ＭＳ 明朝" w:hAnsi="Century" w:cs="Times New Roman"/>
          <w:color w:val="FF0000"/>
          <w:sz w:val="24"/>
          <w:szCs w:val="24"/>
        </w:rPr>
      </w:pPr>
    </w:p>
    <w:p w:rsidR="003C179B" w:rsidRPr="003C179B" w:rsidRDefault="003C179B" w:rsidP="003C179B">
      <w:pPr>
        <w:rPr>
          <w:rFonts w:ascii="Century" w:eastAsia="ＭＳ 明朝" w:hAnsi="Century" w:cs="Times New Roman"/>
          <w:color w:val="FF0000"/>
          <w:sz w:val="24"/>
          <w:szCs w:val="24"/>
        </w:rPr>
      </w:pPr>
    </w:p>
    <w:p w:rsidR="003C179B" w:rsidRPr="003C179B" w:rsidRDefault="003C179B" w:rsidP="003C179B">
      <w:pPr>
        <w:rPr>
          <w:rFonts w:ascii="Century" w:eastAsia="ＭＳ 明朝" w:hAnsi="Century" w:cs="Times New Roman"/>
          <w:sz w:val="24"/>
          <w:szCs w:val="24"/>
        </w:rPr>
      </w:pPr>
    </w:p>
    <w:p w:rsidR="003C179B" w:rsidRPr="003C179B" w:rsidRDefault="003C179B" w:rsidP="003C179B">
      <w:pPr>
        <w:rPr>
          <w:rFonts w:ascii="Century" w:eastAsia="ＭＳ 明朝" w:hAnsi="Century" w:cs="Times New Roman"/>
          <w:sz w:val="24"/>
          <w:szCs w:val="24"/>
        </w:rPr>
      </w:pPr>
    </w:p>
    <w:p w:rsidR="003C179B" w:rsidRPr="003C179B" w:rsidRDefault="003C179B" w:rsidP="003C179B">
      <w:pPr>
        <w:rPr>
          <w:rFonts w:ascii="Century" w:eastAsia="ＭＳ 明朝" w:hAnsi="Century" w:cs="Times New Roman"/>
          <w:sz w:val="24"/>
          <w:szCs w:val="24"/>
        </w:rPr>
      </w:pPr>
      <w:r w:rsidRPr="003C179B">
        <w:rPr>
          <w:rFonts w:ascii="Century" w:eastAsia="ＭＳ 明朝" w:hAnsi="Century" w:cs="Times New Roman" w:hint="eastAsia"/>
          <w:noProof/>
          <w:sz w:val="24"/>
          <w:szCs w:val="24"/>
        </w:rPr>
        <mc:AlternateContent>
          <mc:Choice Requires="wps">
            <w:drawing>
              <wp:anchor distT="0" distB="0" distL="114300" distR="114300" simplePos="0" relativeHeight="251808768" behindDoc="0" locked="0" layoutInCell="1" allowOverlap="1" wp14:anchorId="681EEEAB" wp14:editId="05B70924">
                <wp:simplePos x="0" y="0"/>
                <wp:positionH relativeFrom="column">
                  <wp:posOffset>13970</wp:posOffset>
                </wp:positionH>
                <wp:positionV relativeFrom="paragraph">
                  <wp:posOffset>175260</wp:posOffset>
                </wp:positionV>
                <wp:extent cx="2867660" cy="241300"/>
                <wp:effectExtent l="0" t="1270" r="3810" b="0"/>
                <wp:wrapNone/>
                <wp:docPr id="198" name="正方形/長方形 1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67660" cy="241300"/>
                        </a:xfrm>
                        <a:prstGeom prst="rect">
                          <a:avLst/>
                        </a:prstGeom>
                        <a:solidFill>
                          <a:srgbClr val="FFFFFF"/>
                        </a:solidFill>
                        <a:ln>
                          <a:noFill/>
                        </a:ln>
                        <a:extLst>
                          <a:ext uri="{91240B29-F687-4F45-9708-019B960494DF}">
                            <a14:hiddenLine xmlns:a14="http://schemas.microsoft.com/office/drawing/2010/main" w="9525">
                              <a:solidFill>
                                <a:srgbClr val="002060"/>
                              </a:solidFill>
                              <a:miter lim="800000"/>
                              <a:headEnd/>
                              <a:tailEnd/>
                            </a14:hiddenLine>
                          </a:ext>
                        </a:extLst>
                      </wps:spPr>
                      <wps:txbx>
                        <w:txbxContent>
                          <w:p w:rsidR="003E3474" w:rsidRPr="00FC2BC5" w:rsidRDefault="003E3474" w:rsidP="003C179B">
                            <w:pPr>
                              <w:rPr>
                                <w:rFonts w:ascii="ＭＳ ゴシック" w:eastAsia="ＭＳ ゴシック" w:hAnsi="ＭＳ ゴシック"/>
                                <w:color w:val="000000"/>
                              </w:rPr>
                            </w:pPr>
                            <w:r>
                              <w:rPr>
                                <w:rFonts w:ascii="ＭＳ ゴシック" w:eastAsia="ＭＳ ゴシック" w:hAnsi="ＭＳ ゴシック" w:hint="eastAsia"/>
                                <w:color w:val="000000"/>
                              </w:rPr>
                              <w:t>【参考】</w:t>
                            </w:r>
                            <w:r w:rsidRPr="00FC2BC5">
                              <w:rPr>
                                <w:rFonts w:ascii="ＭＳ ゴシック" w:eastAsia="ＭＳ ゴシック" w:hAnsi="ＭＳ ゴシック" w:hint="eastAsia"/>
                                <w:color w:val="000000"/>
                              </w:rPr>
                              <w:t>色覚障がいのある人の見え方</w:t>
                            </w:r>
                            <w:r>
                              <w:rPr>
                                <w:rFonts w:ascii="ＭＳ ゴシック" w:eastAsia="ＭＳ ゴシック" w:hAnsi="ＭＳ ゴシック" w:hint="eastAsia"/>
                                <w:color w:val="000000"/>
                              </w:rPr>
                              <w:t>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1EEEAB" id="正方形/長方形 198" o:spid="_x0000_s1067" style="position:absolute;left:0;text-align:left;margin-left:1.1pt;margin-top:13.8pt;width:225.8pt;height:19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" stroked="f" strokecolor="#002060">
                <v:textbox inset="5.85pt,.7pt,5.85pt,.7pt">
                  <w:txbxContent>
                    <w:p w:rsidR="003E3474" w:rsidRPr="00FC2BC5" w:rsidRDefault="003E3474" w:rsidP="003C179B">
                      <w:pPr>
                        <w:rPr>
                          <w:rFonts w:ascii="ＭＳ ゴシック" w:eastAsia="ＭＳ ゴシック" w:hAnsi="ＭＳ ゴシック"/>
                          <w:color w:val="000000"/>
                        </w:rPr>
                      </w:pPr>
                      <w:r>
                        <w:rPr>
                          <w:rFonts w:ascii="ＭＳ ゴシック" w:eastAsia="ＭＳ ゴシック" w:hAnsi="ＭＳ ゴシック" w:hint="eastAsia"/>
                          <w:color w:val="000000"/>
                        </w:rPr>
                        <w:t>【参考】</w:t>
                      </w:r>
                      <w:r w:rsidRPr="00FC2BC5">
                        <w:rPr>
                          <w:rFonts w:ascii="ＭＳ ゴシック" w:eastAsia="ＭＳ ゴシック" w:hAnsi="ＭＳ ゴシック" w:hint="eastAsia"/>
                          <w:color w:val="000000"/>
                        </w:rPr>
                        <w:t>色覚障がいのある人の見え方</w:t>
                      </w:r>
                      <w:r>
                        <w:rPr>
                          <w:rFonts w:ascii="ＭＳ ゴシック" w:eastAsia="ＭＳ ゴシック" w:hAnsi="ＭＳ ゴシック" w:hint="eastAsia"/>
                          <w:color w:val="000000"/>
                        </w:rPr>
                        <w:t>例</w:t>
                      </w:r>
                    </w:p>
                  </w:txbxContent>
                </v:textbox>
              </v:rect>
            </w:pict>
          </mc:Fallback>
        </mc:AlternateContent>
      </w:r>
    </w:p>
    <w:p w:rsidR="003C179B" w:rsidRPr="003C179B" w:rsidRDefault="003C179B" w:rsidP="003C179B">
      <w:pPr>
        <w:rPr>
          <w:rFonts w:ascii="Century" w:eastAsia="ＭＳ 明朝" w:hAnsi="Century" w:cs="Times New Roman"/>
          <w:sz w:val="24"/>
          <w:szCs w:val="24"/>
        </w:rPr>
      </w:pPr>
    </w:p>
    <w:p w:rsidR="003C179B" w:rsidRPr="003C179B" w:rsidRDefault="003C179B" w:rsidP="003C179B">
      <w:pPr>
        <w:rPr>
          <w:rFonts w:ascii="Century" w:eastAsia="ＭＳ 明朝" w:hAnsi="Century" w:cs="Times New Roman"/>
          <w:sz w:val="24"/>
          <w:szCs w:val="24"/>
        </w:rPr>
      </w:pPr>
      <w:r w:rsidRPr="003C179B">
        <w:rPr>
          <w:rFonts w:ascii="Century" w:eastAsia="ＭＳ 明朝" w:hAnsi="Century" w:cs="Times New Roman"/>
          <w:noProof/>
        </w:rPr>
        <w:drawing>
          <wp:anchor distT="0" distB="0" distL="114300" distR="114300" simplePos="0" relativeHeight="251805696" behindDoc="0" locked="0" layoutInCell="1" allowOverlap="1" wp14:anchorId="59E65696" wp14:editId="74948E48">
            <wp:simplePos x="0" y="0"/>
            <wp:positionH relativeFrom="column">
              <wp:posOffset>386080</wp:posOffset>
            </wp:positionH>
            <wp:positionV relativeFrom="paragraph">
              <wp:posOffset>80010</wp:posOffset>
            </wp:positionV>
            <wp:extent cx="2185670" cy="1964055"/>
            <wp:effectExtent l="0" t="0" r="5080" b="0"/>
            <wp:wrapNone/>
            <wp:docPr id="61" name="図 61" descr="折れ線グラフ改善前 プレビュ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descr="折れ線グラフ改善前 プレビュー"/>
                    <pic:cNvPicPr>
                      <a:picLocks noChangeAspect="1" noChangeArrowheads="1"/>
                    </pic:cNvPicPr>
                  </pic:nvPicPr>
                  <pic:blipFill>
                    <a:blip r:embed="rId166" cstate="email">
                      <a:extLst>
                        <a:ext uri="{28A0092B-C50C-407E-A947-70E740481C1C}">
                          <a14:useLocalDpi xmlns:a14="http://schemas.microsoft.com/office/drawing/2010/main"/>
                        </a:ext>
                      </a:extLst>
                    </a:blip>
                    <a:srcRect/>
                    <a:stretch>
                      <a:fillRect/>
                    </a:stretch>
                  </pic:blipFill>
                  <pic:spPr bwMode="auto">
                    <a:xfrm>
                      <a:off x="0" y="0"/>
                      <a:ext cx="2185670" cy="19640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C179B">
        <w:rPr>
          <w:rFonts w:ascii="Century" w:eastAsia="ＭＳ 明朝" w:hAnsi="Century" w:cs="Times New Roman"/>
          <w:noProof/>
        </w:rPr>
        <w:drawing>
          <wp:anchor distT="0" distB="0" distL="114300" distR="114300" simplePos="0" relativeHeight="251806720" behindDoc="0" locked="0" layoutInCell="1" allowOverlap="1" wp14:anchorId="02235F8A" wp14:editId="2214DC85">
            <wp:simplePos x="0" y="0"/>
            <wp:positionH relativeFrom="column">
              <wp:posOffset>3234055</wp:posOffset>
            </wp:positionH>
            <wp:positionV relativeFrom="paragraph">
              <wp:posOffset>203200</wp:posOffset>
            </wp:positionV>
            <wp:extent cx="3322320" cy="1494790"/>
            <wp:effectExtent l="0" t="0" r="0" b="0"/>
            <wp:wrapNone/>
            <wp:docPr id="62" name="図 62" descr="折れ線グラフ改善後 プレビュ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折れ線グラフ改善後 プレビュー"/>
                    <pic:cNvPicPr>
                      <a:picLocks noChangeAspect="1" noChangeArrowheads="1"/>
                    </pic:cNvPicPr>
                  </pic:nvPicPr>
                  <pic:blipFill>
                    <a:blip r:embed="rId167" cstate="email">
                      <a:extLst>
                        <a:ext uri="{28A0092B-C50C-407E-A947-70E740481C1C}">
                          <a14:useLocalDpi xmlns:a14="http://schemas.microsoft.com/office/drawing/2010/main"/>
                        </a:ext>
                      </a:extLst>
                    </a:blip>
                    <a:srcRect/>
                    <a:stretch>
                      <a:fillRect/>
                    </a:stretch>
                  </pic:blipFill>
                  <pic:spPr bwMode="auto">
                    <a:xfrm>
                      <a:off x="0" y="0"/>
                      <a:ext cx="3322320" cy="14947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C179B" w:rsidRPr="003C179B" w:rsidRDefault="003C179B" w:rsidP="003C179B">
      <w:pPr>
        <w:rPr>
          <w:rFonts w:ascii="Century" w:eastAsia="ＭＳ 明朝" w:hAnsi="Century" w:cs="Times New Roman"/>
          <w:sz w:val="24"/>
          <w:szCs w:val="24"/>
        </w:rPr>
      </w:pPr>
    </w:p>
    <w:p w:rsidR="003C179B" w:rsidRPr="003C179B" w:rsidRDefault="003C179B" w:rsidP="003C179B">
      <w:pPr>
        <w:rPr>
          <w:rFonts w:ascii="Century" w:eastAsia="ＭＳ 明朝" w:hAnsi="Century" w:cs="Times New Roman"/>
          <w:sz w:val="24"/>
          <w:szCs w:val="24"/>
        </w:rPr>
      </w:pPr>
    </w:p>
    <w:p w:rsidR="003C179B" w:rsidRPr="003C179B" w:rsidRDefault="003C179B" w:rsidP="003C179B">
      <w:pPr>
        <w:rPr>
          <w:rFonts w:ascii="Century" w:eastAsia="ＭＳ 明朝" w:hAnsi="Century" w:cs="Times New Roman"/>
          <w:sz w:val="24"/>
          <w:szCs w:val="24"/>
        </w:rPr>
      </w:pPr>
      <w:r w:rsidRPr="003C179B">
        <w:rPr>
          <w:rFonts w:ascii="Century" w:eastAsia="ＭＳ 明朝" w:hAnsi="Century" w:cs="Times New Roman" w:hint="eastAsia"/>
          <w:noProof/>
          <w:sz w:val="24"/>
          <w:szCs w:val="24"/>
        </w:rPr>
        <w:drawing>
          <wp:anchor distT="0" distB="0" distL="114300" distR="114300" simplePos="0" relativeHeight="251809792" behindDoc="0" locked="0" layoutInCell="1" allowOverlap="1" wp14:anchorId="155C9451" wp14:editId="1BB2A22C">
            <wp:simplePos x="0" y="0"/>
            <wp:positionH relativeFrom="column">
              <wp:posOffset>2647950</wp:posOffset>
            </wp:positionH>
            <wp:positionV relativeFrom="paragraph">
              <wp:posOffset>130810</wp:posOffset>
            </wp:positionV>
            <wp:extent cx="447675" cy="400050"/>
            <wp:effectExtent l="0" t="0" r="9525" b="0"/>
            <wp:wrapNone/>
            <wp:docPr id="63" name="図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155">
                      <a:extLst>
                        <a:ext uri="{28A0092B-C50C-407E-A947-70E740481C1C}">
                          <a14:useLocalDpi xmlns:a14="http://schemas.microsoft.com/office/drawing/2010/main"/>
                        </a:ext>
                      </a:extLst>
                    </a:blip>
                    <a:srcRect/>
                    <a:stretch>
                      <a:fillRect/>
                    </a:stretch>
                  </pic:blipFill>
                  <pic:spPr bwMode="auto">
                    <a:xfrm>
                      <a:off x="0" y="0"/>
                      <a:ext cx="447675" cy="4000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C179B" w:rsidRPr="003C179B" w:rsidRDefault="003C179B" w:rsidP="003C179B">
      <w:pPr>
        <w:rPr>
          <w:rFonts w:ascii="Century" w:eastAsia="ＭＳ 明朝" w:hAnsi="Century" w:cs="Times New Roman"/>
          <w:sz w:val="24"/>
          <w:szCs w:val="24"/>
        </w:rPr>
      </w:pPr>
    </w:p>
    <w:p w:rsidR="003C179B" w:rsidRPr="003C179B" w:rsidRDefault="003C179B" w:rsidP="003C179B">
      <w:pPr>
        <w:rPr>
          <w:rFonts w:ascii="Century" w:eastAsia="ＭＳ 明朝" w:hAnsi="Century" w:cs="Times New Roman"/>
          <w:sz w:val="24"/>
          <w:szCs w:val="24"/>
        </w:rPr>
      </w:pPr>
    </w:p>
    <w:p w:rsidR="003C179B" w:rsidRPr="003C179B" w:rsidRDefault="003C179B" w:rsidP="003C179B">
      <w:pPr>
        <w:rPr>
          <w:rFonts w:ascii="Century" w:eastAsia="ＭＳ 明朝" w:hAnsi="Century" w:cs="Times New Roman"/>
          <w:sz w:val="24"/>
          <w:szCs w:val="24"/>
        </w:rPr>
      </w:pPr>
      <w:r w:rsidRPr="003C179B">
        <w:rPr>
          <w:rFonts w:ascii="Century" w:eastAsia="ＭＳ 明朝" w:hAnsi="Century" w:cs="Times New Roman"/>
          <w:sz w:val="24"/>
          <w:szCs w:val="24"/>
        </w:rPr>
        <w:br w:type="page"/>
      </w:r>
    </w:p>
    <w:p w:rsidR="003C179B" w:rsidRPr="003C179B" w:rsidRDefault="003C179B" w:rsidP="003C179B">
      <w:pPr>
        <w:ind w:firstLineChars="100" w:firstLine="240"/>
        <w:rPr>
          <w:rFonts w:ascii="ＭＳ ゴシック" w:eastAsia="ＭＳ ゴシック" w:hAnsi="ＭＳ ゴシック" w:cs="Times New Roman"/>
          <w:sz w:val="24"/>
          <w:szCs w:val="24"/>
        </w:rPr>
      </w:pPr>
      <w:r w:rsidRPr="003C179B">
        <w:rPr>
          <w:rFonts w:ascii="ＭＳ ゴシック" w:eastAsia="ＭＳ ゴシック" w:hAnsi="ＭＳ ゴシック" w:cs="Times New Roman" w:hint="eastAsia"/>
          <w:sz w:val="24"/>
          <w:szCs w:val="24"/>
        </w:rPr>
        <w:lastRenderedPageBreak/>
        <w:t>②色を塗った部分に「柄」を加える（ハッチング）</w:t>
      </w:r>
    </w:p>
    <w:p w:rsidR="003C179B" w:rsidRPr="003C179B" w:rsidRDefault="003C179B" w:rsidP="003C179B">
      <w:pPr>
        <w:ind w:firstLineChars="100" w:firstLine="240"/>
        <w:rPr>
          <w:rFonts w:ascii="ＭＳ 明朝" w:eastAsia="ＭＳ 明朝" w:hAnsi="ＭＳ 明朝" w:cs="Times New Roman"/>
          <w:sz w:val="24"/>
          <w:szCs w:val="24"/>
        </w:rPr>
      </w:pPr>
      <w:r w:rsidRPr="003C179B">
        <w:rPr>
          <w:rFonts w:ascii="ＭＳ 明朝" w:eastAsia="ＭＳ 明朝" w:hAnsi="ＭＳ 明朝" w:cs="Times New Roman" w:hint="eastAsia"/>
          <w:color w:val="FF0000"/>
          <w:sz w:val="24"/>
          <w:szCs w:val="24"/>
        </w:rPr>
        <w:t xml:space="preserve">　　</w:t>
      </w:r>
      <w:r w:rsidRPr="003C179B">
        <w:rPr>
          <w:rFonts w:ascii="ＭＳ 明朝" w:eastAsia="ＭＳ 明朝" w:hAnsi="ＭＳ 明朝" w:cs="Times New Roman" w:hint="eastAsia"/>
          <w:sz w:val="24"/>
          <w:szCs w:val="24"/>
        </w:rPr>
        <w:t>路線図やグラフの作成などに有効な手法です。</w:t>
      </w: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Century" w:eastAsia="ＭＳ 明朝" w:hAnsi="Century" w:cs="Times New Roman"/>
          <w:sz w:val="24"/>
          <w:szCs w:val="24"/>
        </w:rPr>
      </w:pPr>
      <w:r w:rsidRPr="003C179B">
        <w:rPr>
          <w:rFonts w:ascii="ＭＳ 明朝" w:eastAsia="ＭＳ 明朝" w:hAnsi="ＭＳ 明朝" w:cs="Times New Roman" w:hint="eastAsia"/>
          <w:noProof/>
          <w:sz w:val="24"/>
          <w:szCs w:val="24"/>
        </w:rPr>
        <mc:AlternateContent>
          <mc:Choice Requires="wps">
            <w:drawing>
              <wp:anchor distT="0" distB="0" distL="114300" distR="114300" simplePos="0" relativeHeight="251761664" behindDoc="0" locked="0" layoutInCell="1" allowOverlap="1" wp14:anchorId="2F04350C" wp14:editId="4F73D6A3">
                <wp:simplePos x="0" y="0"/>
                <wp:positionH relativeFrom="column">
                  <wp:posOffset>3545840</wp:posOffset>
                </wp:positionH>
                <wp:positionV relativeFrom="paragraph">
                  <wp:posOffset>5715</wp:posOffset>
                </wp:positionV>
                <wp:extent cx="558800" cy="283845"/>
                <wp:effectExtent l="12700" t="12700" r="9525" b="8255"/>
                <wp:wrapNone/>
                <wp:docPr id="194" name="正方形/長方形 1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8800" cy="283845"/>
                        </a:xfrm>
                        <a:prstGeom prst="rect">
                          <a:avLst/>
                        </a:prstGeom>
                        <a:solidFill>
                          <a:srgbClr val="FFFFFF"/>
                        </a:solidFill>
                        <a:ln w="9525">
                          <a:solidFill>
                            <a:srgbClr val="000000"/>
                          </a:solidFill>
                          <a:miter lim="800000"/>
                          <a:headEnd/>
                          <a:tailEnd/>
                        </a:ln>
                      </wps:spPr>
                      <wps:txbx>
                        <w:txbxContent>
                          <w:p w:rsidR="003E3474" w:rsidRPr="007C6249" w:rsidRDefault="003E3474" w:rsidP="003C179B">
                            <w:pPr>
                              <w:rPr>
                                <w:rFonts w:ascii="ＭＳ ゴシック" w:eastAsia="ＭＳ ゴシック" w:hAnsi="ＭＳ ゴシック"/>
                              </w:rPr>
                            </w:pPr>
                            <w:r w:rsidRPr="007C6249">
                              <w:rPr>
                                <w:rFonts w:ascii="ＭＳ ゴシック" w:eastAsia="ＭＳ ゴシック" w:hAnsi="ＭＳ ゴシック" w:hint="eastAsia"/>
                              </w:rPr>
                              <w:t>改善後</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04350C" id="正方形/長方形 194" o:spid="_x0000_s1068" style="position:absolute;left:0;text-align:left;margin-left:279.2pt;margin-top:.45pt;width:44pt;height:22.35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">
                <v:textbox inset="5.85pt,.7pt,5.85pt,.7pt">
                  <w:txbxContent>
                    <w:p w:rsidR="003E3474" w:rsidRPr="007C6249" w:rsidRDefault="003E3474" w:rsidP="003C179B">
                      <w:pPr>
                        <w:rPr>
                          <w:rFonts w:ascii="ＭＳ ゴシック" w:eastAsia="ＭＳ ゴシック" w:hAnsi="ＭＳ ゴシック"/>
                        </w:rPr>
                      </w:pPr>
                      <w:r w:rsidRPr="007C6249">
                        <w:rPr>
                          <w:rFonts w:ascii="ＭＳ ゴシック" w:eastAsia="ＭＳ ゴシック" w:hAnsi="ＭＳ ゴシック" w:hint="eastAsia"/>
                        </w:rPr>
                        <w:t>改善後</w:t>
                      </w:r>
                    </w:p>
                  </w:txbxContent>
                </v:textbox>
              </v:rect>
            </w:pict>
          </mc:Fallback>
        </mc:AlternateContent>
      </w:r>
      <w:r w:rsidRPr="003C179B">
        <w:rPr>
          <w:rFonts w:ascii="ＭＳ 明朝" w:eastAsia="ＭＳ 明朝" w:hAnsi="ＭＳ 明朝" w:cs="Times New Roman" w:hint="eastAsia"/>
          <w:noProof/>
          <w:sz w:val="24"/>
          <w:szCs w:val="24"/>
        </w:rPr>
        <mc:AlternateContent>
          <mc:Choice Requires="wps">
            <w:drawing>
              <wp:anchor distT="0" distB="0" distL="114300" distR="114300" simplePos="0" relativeHeight="251763712" behindDoc="0" locked="0" layoutInCell="1" allowOverlap="1" wp14:anchorId="29FE1DC8" wp14:editId="14C95115">
                <wp:simplePos x="0" y="0"/>
                <wp:positionH relativeFrom="column">
                  <wp:posOffset>158115</wp:posOffset>
                </wp:positionH>
                <wp:positionV relativeFrom="paragraph">
                  <wp:posOffset>35560</wp:posOffset>
                </wp:positionV>
                <wp:extent cx="590550" cy="254000"/>
                <wp:effectExtent l="6350" t="13970" r="12700" b="8255"/>
                <wp:wrapNone/>
                <wp:docPr id="193" name="正方形/長方形 1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0550" cy="254000"/>
                        </a:xfrm>
                        <a:prstGeom prst="rect">
                          <a:avLst/>
                        </a:prstGeom>
                        <a:solidFill>
                          <a:srgbClr val="FFFFFF"/>
                        </a:solidFill>
                        <a:ln w="9525">
                          <a:solidFill>
                            <a:srgbClr val="000000"/>
                          </a:solidFill>
                          <a:miter lim="800000"/>
                          <a:headEnd/>
                          <a:tailEnd/>
                        </a:ln>
                      </wps:spPr>
                      <wps:txbx>
                        <w:txbxContent>
                          <w:p w:rsidR="003E3474" w:rsidRPr="00AC5753" w:rsidRDefault="003E3474" w:rsidP="003C179B">
                            <w:pPr>
                              <w:rPr>
                                <w:rFonts w:ascii="ＭＳ ゴシック" w:eastAsia="ＭＳ ゴシック" w:hAnsi="ＭＳ ゴシック"/>
                              </w:rPr>
                            </w:pPr>
                            <w:r w:rsidRPr="00AC5753">
                              <w:rPr>
                                <w:rFonts w:ascii="ＭＳ ゴシック" w:eastAsia="ＭＳ ゴシック" w:hAnsi="ＭＳ ゴシック" w:hint="eastAsia"/>
                              </w:rPr>
                              <w:t>改善前</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9FE1DC8" id="正方形/長方形 193" o:spid="_x0000_s1069" style="position:absolute;left:0;text-align:left;margin-left:12.45pt;margin-top:2.8pt;width:46.5pt;height:20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">
                <v:textbox inset="5.85pt,.7pt,5.85pt,.7pt">
                  <w:txbxContent>
                    <w:p w:rsidR="003E3474" w:rsidRPr="00AC5753" w:rsidRDefault="003E3474" w:rsidP="003C179B">
                      <w:pPr>
                        <w:rPr>
                          <w:rFonts w:ascii="ＭＳ ゴシック" w:eastAsia="ＭＳ ゴシック" w:hAnsi="ＭＳ ゴシック"/>
                        </w:rPr>
                      </w:pPr>
                      <w:r w:rsidRPr="00AC5753">
                        <w:rPr>
                          <w:rFonts w:ascii="ＭＳ ゴシック" w:eastAsia="ＭＳ ゴシック" w:hAnsi="ＭＳ ゴシック" w:hint="eastAsia"/>
                        </w:rPr>
                        <w:t>改善前</w:t>
                      </w:r>
                    </w:p>
                  </w:txbxContent>
                </v:textbox>
              </v:rect>
            </w:pict>
          </mc:Fallback>
        </mc:AlternateContent>
      </w:r>
    </w:p>
    <w:p w:rsidR="003C179B" w:rsidRPr="003C179B" w:rsidRDefault="003C179B" w:rsidP="003C179B">
      <w:pPr>
        <w:rPr>
          <w:rFonts w:ascii="ＭＳ 明朝" w:eastAsia="ＭＳ 明朝" w:hAnsi="ＭＳ 明朝" w:cs="Times New Roman"/>
          <w:sz w:val="24"/>
          <w:szCs w:val="24"/>
        </w:rPr>
      </w:pPr>
      <w:r w:rsidRPr="003C179B">
        <w:rPr>
          <w:rFonts w:ascii="Century" w:eastAsia="ＭＳ 明朝" w:hAnsi="Century" w:cs="Times New Roman" w:hint="eastAsia"/>
          <w:noProof/>
          <w:sz w:val="24"/>
          <w:szCs w:val="24"/>
        </w:rPr>
        <mc:AlternateContent>
          <mc:Choice Requires="wps">
            <w:drawing>
              <wp:anchor distT="0" distB="0" distL="114300" distR="114300" simplePos="0" relativeHeight="251800576" behindDoc="0" locked="0" layoutInCell="1" allowOverlap="1" wp14:anchorId="0A385ACA" wp14:editId="2EFFA7CA">
                <wp:simplePos x="0" y="0"/>
                <wp:positionH relativeFrom="column">
                  <wp:posOffset>3545840</wp:posOffset>
                </wp:positionH>
                <wp:positionV relativeFrom="paragraph">
                  <wp:posOffset>137795</wp:posOffset>
                </wp:positionV>
                <wp:extent cx="2781935" cy="1237615"/>
                <wp:effectExtent l="12700" t="11430" r="5715" b="8255"/>
                <wp:wrapNone/>
                <wp:docPr id="192" name="正方形/長方形 1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81935" cy="123761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B0167EB" id="正方形/長方形 192" o:spid="_x0000_s1026" style="position:absolute;left:0;text-align:left;margin-left:279.2pt;margin-top:10.85pt;width:219.05pt;height:97.45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" filled="f">
                <v:textbox inset="5.85pt,.7pt,5.85pt,.7pt"/>
              </v:rect>
            </w:pict>
          </mc:Fallback>
        </mc:AlternateContent>
      </w:r>
      <w:r w:rsidRPr="003C179B">
        <w:rPr>
          <w:rFonts w:ascii="Century" w:eastAsia="ＭＳ 明朝" w:hAnsi="Century" w:cs="Times New Roman" w:hint="eastAsia"/>
          <w:noProof/>
          <w:sz w:val="24"/>
          <w:szCs w:val="24"/>
        </w:rPr>
        <mc:AlternateContent>
          <mc:Choice Requires="wps">
            <w:drawing>
              <wp:anchor distT="0" distB="0" distL="114300" distR="114300" simplePos="0" relativeHeight="251786240" behindDoc="0" locked="0" layoutInCell="1" allowOverlap="1" wp14:anchorId="20D4B0E6" wp14:editId="1A932A18">
                <wp:simplePos x="0" y="0"/>
                <wp:positionH relativeFrom="column">
                  <wp:posOffset>64135</wp:posOffset>
                </wp:positionH>
                <wp:positionV relativeFrom="paragraph">
                  <wp:posOffset>137795</wp:posOffset>
                </wp:positionV>
                <wp:extent cx="2781935" cy="1237615"/>
                <wp:effectExtent l="7620" t="11430" r="10795" b="8255"/>
                <wp:wrapNone/>
                <wp:docPr id="191" name="正方形/長方形 1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81935" cy="123761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049CD3D" id="正方形/長方形 191" o:spid="_x0000_s1026" style="position:absolute;left:0;text-align:left;margin-left:5.05pt;margin-top:10.85pt;width:219.05pt;height:97.4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" filled="f">
                <v:textbox inset="5.85pt,.7pt,5.85pt,.7pt"/>
              </v:rect>
            </w:pict>
          </mc:Fallback>
        </mc:AlternateContent>
      </w:r>
    </w:p>
    <w:p w:rsidR="003C179B" w:rsidRPr="003C179B" w:rsidRDefault="003C179B" w:rsidP="003C179B">
      <w:pPr>
        <w:rPr>
          <w:rFonts w:ascii="ＭＳ 明朝" w:eastAsia="ＭＳ 明朝" w:hAnsi="ＭＳ 明朝" w:cs="Times New Roman"/>
          <w:sz w:val="24"/>
          <w:szCs w:val="24"/>
        </w:rPr>
      </w:pPr>
      <w:r w:rsidRPr="003C179B">
        <w:rPr>
          <w:rFonts w:ascii="Century" w:eastAsia="ＭＳ 明朝" w:hAnsi="Century" w:cs="Times New Roman"/>
          <w:noProof/>
        </w:rPr>
        <w:drawing>
          <wp:anchor distT="0" distB="0" distL="114300" distR="114300" simplePos="0" relativeHeight="251799552" behindDoc="0" locked="0" layoutInCell="1" allowOverlap="1" wp14:anchorId="1AC29996" wp14:editId="368AD22E">
            <wp:simplePos x="0" y="0"/>
            <wp:positionH relativeFrom="column">
              <wp:posOffset>3670935</wp:posOffset>
            </wp:positionH>
            <wp:positionV relativeFrom="paragraph">
              <wp:posOffset>70485</wp:posOffset>
            </wp:positionV>
            <wp:extent cx="2653030" cy="1017270"/>
            <wp:effectExtent l="0" t="0" r="0" b="0"/>
            <wp:wrapNone/>
            <wp:docPr id="64" name="図 64" descr="ハッチング 改善後 通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ハッチング 改善後 通常"/>
                    <pic:cNvPicPr>
                      <a:picLocks noChangeAspect="1" noChangeArrowheads="1"/>
                    </pic:cNvPicPr>
                  </pic:nvPicPr>
                  <pic:blipFill>
                    <a:blip r:embed="rId168" cstate="email">
                      <a:extLst>
                        <a:ext uri="{28A0092B-C50C-407E-A947-70E740481C1C}">
                          <a14:useLocalDpi xmlns:a14="http://schemas.microsoft.com/office/drawing/2010/main"/>
                        </a:ext>
                      </a:extLst>
                    </a:blip>
                    <a:srcRect/>
                    <a:stretch>
                      <a:fillRect/>
                    </a:stretch>
                  </pic:blipFill>
                  <pic:spPr bwMode="auto">
                    <a:xfrm>
                      <a:off x="0" y="0"/>
                      <a:ext cx="2653030" cy="10172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C179B">
        <w:rPr>
          <w:rFonts w:ascii="Century" w:eastAsia="ＭＳ 明朝" w:hAnsi="Century" w:cs="Times New Roman"/>
          <w:noProof/>
        </w:rPr>
        <w:drawing>
          <wp:anchor distT="0" distB="0" distL="114300" distR="114300" simplePos="0" relativeHeight="251798528" behindDoc="0" locked="0" layoutInCell="1" allowOverlap="1" wp14:anchorId="06ADFB84" wp14:editId="5B96B165">
            <wp:simplePos x="0" y="0"/>
            <wp:positionH relativeFrom="column">
              <wp:posOffset>158115</wp:posOffset>
            </wp:positionH>
            <wp:positionV relativeFrom="paragraph">
              <wp:posOffset>70485</wp:posOffset>
            </wp:positionV>
            <wp:extent cx="2585720" cy="1004570"/>
            <wp:effectExtent l="0" t="0" r="5080" b="5080"/>
            <wp:wrapNone/>
            <wp:docPr id="65" name="図 65" descr="ハッチング 改善前 通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descr="ハッチング 改善前 通常"/>
                    <pic:cNvPicPr>
                      <a:picLocks noChangeAspect="1" noChangeArrowheads="1"/>
                    </pic:cNvPicPr>
                  </pic:nvPicPr>
                  <pic:blipFill>
                    <a:blip r:embed="rId169" cstate="email">
                      <a:extLst>
                        <a:ext uri="{28A0092B-C50C-407E-A947-70E740481C1C}">
                          <a14:useLocalDpi xmlns:a14="http://schemas.microsoft.com/office/drawing/2010/main"/>
                        </a:ext>
                      </a:extLst>
                    </a:blip>
                    <a:srcRect/>
                    <a:stretch>
                      <a:fillRect/>
                    </a:stretch>
                  </pic:blipFill>
                  <pic:spPr bwMode="auto">
                    <a:xfrm>
                      <a:off x="0" y="0"/>
                      <a:ext cx="2585720" cy="10045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r w:rsidRPr="003C179B">
        <w:rPr>
          <w:rFonts w:ascii="Century" w:eastAsia="ＭＳ 明朝" w:hAnsi="Century" w:cs="Times New Roman" w:hint="eastAsia"/>
          <w:noProof/>
        </w:rPr>
        <mc:AlternateContent>
          <mc:Choice Requires="wps">
            <w:drawing>
              <wp:anchor distT="0" distB="0" distL="114300" distR="114300" simplePos="0" relativeHeight="251788288" behindDoc="0" locked="0" layoutInCell="1" allowOverlap="1" wp14:anchorId="3F20639B" wp14:editId="589A0B12">
                <wp:simplePos x="0" y="0"/>
                <wp:positionH relativeFrom="column">
                  <wp:posOffset>2931795</wp:posOffset>
                </wp:positionH>
                <wp:positionV relativeFrom="paragraph">
                  <wp:posOffset>83820</wp:posOffset>
                </wp:positionV>
                <wp:extent cx="523875" cy="570865"/>
                <wp:effectExtent l="8255" t="5080" r="1270" b="5080"/>
                <wp:wrapNone/>
                <wp:docPr id="187" name="右矢印 1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3875" cy="570865"/>
                        </a:xfrm>
                        <a:prstGeom prst="rightArrow">
                          <a:avLst>
                            <a:gd name="adj1" fmla="val 50000"/>
                            <a:gd name="adj2" fmla="val 25000"/>
                          </a:avLst>
                        </a:prstGeom>
                        <a:gradFill rotWithShape="1">
                          <a:gsLst>
                            <a:gs pos="0">
                              <a:srgbClr val="00B0F0"/>
                            </a:gs>
                            <a:gs pos="100000">
                              <a:srgbClr val="00B0F0">
                                <a:gamma/>
                                <a:shade val="46275"/>
                                <a:invGamma/>
                              </a:srgbClr>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EE92D2" id="右矢印 187" o:spid="_x0000_s1026" type="#_x0000_t13" style="position:absolute;left:0;text-align:left;margin-left:230.85pt;margin-top:6.6pt;width:41.25pt;height:44.9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" fillcolor="#00b0f0" stroked="f">
                <v:fill color2="#00516f" rotate="t" angle="90" focus="100%" type="gradient"/>
                <v:textbox inset="5.85pt,.7pt,5.85pt,.7pt"/>
              </v:shape>
            </w:pict>
          </mc:Fallback>
        </mc:AlternateContent>
      </w:r>
    </w:p>
    <w:p w:rsidR="003C179B" w:rsidRPr="003C179B" w:rsidRDefault="003C179B" w:rsidP="003C179B">
      <w:pPr>
        <w:jc w:val="left"/>
        <w:outlineLvl w:val="1"/>
        <w:rPr>
          <w:rFonts w:ascii="Arial" w:eastAsia="ＭＳ ゴシック" w:hAnsi="Arial" w:cs="Times New Roman"/>
          <w:sz w:val="24"/>
          <w:szCs w:val="24"/>
        </w:rPr>
      </w:pPr>
    </w:p>
    <w:p w:rsidR="003C179B" w:rsidRPr="003C179B" w:rsidRDefault="003C179B" w:rsidP="003C179B">
      <w:pPr>
        <w:jc w:val="left"/>
        <w:outlineLvl w:val="1"/>
        <w:rPr>
          <w:rFonts w:ascii="Arial" w:eastAsia="ＭＳ ゴシック" w:hAnsi="Arial" w:cs="Times New Roman"/>
          <w:sz w:val="24"/>
          <w:szCs w:val="24"/>
        </w:rPr>
      </w:pPr>
    </w:p>
    <w:p w:rsidR="003C179B" w:rsidRPr="003C179B" w:rsidRDefault="003C179B" w:rsidP="003C179B">
      <w:pPr>
        <w:rPr>
          <w:rFonts w:ascii="Century" w:eastAsia="ＭＳ 明朝" w:hAnsi="Century" w:cs="Times New Roman"/>
          <w:sz w:val="24"/>
          <w:szCs w:val="24"/>
        </w:rPr>
      </w:pPr>
      <w:r w:rsidRPr="003C179B">
        <w:rPr>
          <w:rFonts w:ascii="Century" w:eastAsia="ＭＳ 明朝" w:hAnsi="Century" w:cs="Times New Roman" w:hint="eastAsia"/>
          <w:noProof/>
          <w:sz w:val="24"/>
          <w:szCs w:val="24"/>
        </w:rPr>
        <mc:AlternateContent>
          <mc:Choice Requires="wps">
            <w:drawing>
              <wp:anchor distT="0" distB="0" distL="114300" distR="114300" simplePos="0" relativeHeight="251765760" behindDoc="0" locked="0" layoutInCell="1" allowOverlap="1" wp14:anchorId="28A7A29C" wp14:editId="4215F1D2">
                <wp:simplePos x="0" y="0"/>
                <wp:positionH relativeFrom="column">
                  <wp:posOffset>3545840</wp:posOffset>
                </wp:positionH>
                <wp:positionV relativeFrom="paragraph">
                  <wp:posOffset>165735</wp:posOffset>
                </wp:positionV>
                <wp:extent cx="2781935" cy="1858645"/>
                <wp:effectExtent l="12700" t="10795" r="15240" b="16510"/>
                <wp:wrapNone/>
                <wp:docPr id="186" name="正方形/長方形 1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81935" cy="1858645"/>
                        </a:xfrm>
                        <a:prstGeom prst="rect">
                          <a:avLst/>
                        </a:prstGeom>
                        <a:solidFill>
                          <a:srgbClr val="FFFFFF"/>
                        </a:solidFill>
                        <a:ln w="19050">
                          <a:solidFill>
                            <a:srgbClr val="000000"/>
                          </a:solidFill>
                          <a:prstDash val="sysDot"/>
                          <a:miter lim="800000"/>
                          <a:headEnd/>
                          <a:tailEnd/>
                        </a:ln>
                      </wps:spPr>
                      <wps:txbx>
                        <w:txbxContent>
                          <w:p w:rsidR="003E3474" w:rsidRDefault="003E3474" w:rsidP="003C179B">
                            <w:pPr>
                              <w:rPr>
                                <w:rFonts w:ascii="ＭＳ ゴシック" w:eastAsia="ＭＳ ゴシック" w:hAnsi="ＭＳ ゴシック"/>
                                <w:bdr w:val="single" w:sz="4" w:space="0" w:color="auto"/>
                              </w:rPr>
                            </w:pPr>
                            <w:r w:rsidRPr="00AC5753">
                              <w:rPr>
                                <w:rFonts w:ascii="ＭＳ ゴシック" w:eastAsia="ＭＳ ゴシック" w:hAnsi="ＭＳ ゴシック" w:hint="eastAsia"/>
                                <w:bdr w:val="single" w:sz="4" w:space="0" w:color="auto"/>
                              </w:rPr>
                              <w:t>改善後</w:t>
                            </w:r>
                          </w:p>
                          <w:p w:rsidR="003E3474" w:rsidRDefault="003E3474" w:rsidP="003C179B">
                            <w:pPr>
                              <w:ind w:firstLineChars="100" w:firstLine="210"/>
                              <w:rPr>
                                <w:rFonts w:hAnsi="ＭＳ 明朝"/>
                              </w:rPr>
                            </w:pPr>
                            <w:r w:rsidRPr="00EE4193">
                              <w:rPr>
                                <w:rFonts w:hAnsi="ＭＳ 明朝" w:hint="eastAsia"/>
                              </w:rPr>
                              <w:t>茶、オレンジ、緑に「無地」、「横線」、「点」という柄を追加しました。これにより</w:t>
                            </w:r>
                            <w:r>
                              <w:rPr>
                                <w:rFonts w:hAnsi="ＭＳ 明朝" w:hint="eastAsia"/>
                              </w:rPr>
                              <w:t>、</w:t>
                            </w:r>
                            <w:r w:rsidRPr="00EE4193">
                              <w:rPr>
                                <w:rFonts w:hAnsi="ＭＳ 明朝" w:hint="eastAsia"/>
                              </w:rPr>
                              <w:t>柄の違いで情報を識別できるようになりました。</w:t>
                            </w:r>
                          </w:p>
                          <w:p w:rsidR="003E3474" w:rsidRDefault="003E3474" w:rsidP="003C179B">
                            <w:pPr>
                              <w:rPr>
                                <w:rFonts w:hAnsi="ＭＳ 明朝"/>
                              </w:rPr>
                            </w:pPr>
                          </w:p>
                          <w:p w:rsidR="003E3474" w:rsidRDefault="003E3474" w:rsidP="003C179B">
                            <w:pPr>
                              <w:rPr>
                                <w:rFonts w:hAnsi="ＭＳ 明朝"/>
                              </w:rPr>
                            </w:pPr>
                            <w:r>
                              <w:rPr>
                                <w:rFonts w:hAnsi="ＭＳ 明朝" w:hint="eastAsia"/>
                              </w:rPr>
                              <w:t>※ハッチングを使用するとき</w:t>
                            </w:r>
                            <w:r w:rsidRPr="00D24E6D">
                              <w:rPr>
                                <w:rFonts w:hAnsi="ＭＳ 明朝" w:hint="eastAsia"/>
                              </w:rPr>
                              <w:t>は、色覚障がい</w:t>
                            </w:r>
                          </w:p>
                          <w:p w:rsidR="003E3474" w:rsidRDefault="003E3474" w:rsidP="003C179B">
                            <w:pPr>
                              <w:ind w:firstLineChars="100" w:firstLine="210"/>
                              <w:rPr>
                                <w:rFonts w:hAnsi="ＭＳ 明朝"/>
                              </w:rPr>
                            </w:pPr>
                            <w:r>
                              <w:rPr>
                                <w:rFonts w:hAnsi="ＭＳ 明朝" w:hint="eastAsia"/>
                              </w:rPr>
                              <w:t>のない人が</w:t>
                            </w:r>
                            <w:r w:rsidRPr="00D24E6D">
                              <w:rPr>
                                <w:rFonts w:hAnsi="ＭＳ 明朝" w:hint="eastAsia"/>
                              </w:rPr>
                              <w:t>見</w:t>
                            </w:r>
                            <w:r>
                              <w:rPr>
                                <w:rFonts w:hAnsi="ＭＳ 明朝" w:hint="eastAsia"/>
                              </w:rPr>
                              <w:t>え</w:t>
                            </w:r>
                            <w:r w:rsidRPr="00D24E6D">
                              <w:rPr>
                                <w:rFonts w:hAnsi="ＭＳ 明朝" w:hint="eastAsia"/>
                              </w:rPr>
                              <w:t>にくくならないよう注意</w:t>
                            </w:r>
                          </w:p>
                          <w:p w:rsidR="003E3474" w:rsidRPr="00EE4193" w:rsidRDefault="003E3474" w:rsidP="003C179B">
                            <w:pPr>
                              <w:ind w:firstLineChars="100" w:firstLine="210"/>
                              <w:rPr>
                                <w:rFonts w:hAnsi="ＭＳ 明朝"/>
                              </w:rPr>
                            </w:pPr>
                            <w:r w:rsidRPr="00D24E6D">
                              <w:rPr>
                                <w:rFonts w:hAnsi="ＭＳ 明朝" w:hint="eastAsia"/>
                              </w:rPr>
                              <w:t>しましょう。</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A7A29C" id="正方形/長方形 186" o:spid="_x0000_s1070" style="position:absolute;left:0;text-align:left;margin-left:279.2pt;margin-top:13.05pt;width:219.05pt;height:146.3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" strokeweight="1.5pt">
                <v:stroke dashstyle="1 1"/>
                <v:textbox inset="5.85pt,.7pt,5.85pt,.7pt">
                  <w:txbxContent>
                    <w:p w:rsidR="003E3474" w:rsidRDefault="003E3474" w:rsidP="003C179B">
                      <w:pPr>
                        <w:rPr>
                          <w:rFonts w:ascii="ＭＳ ゴシック" w:eastAsia="ＭＳ ゴシック" w:hAnsi="ＭＳ ゴシック"/>
                          <w:bdr w:val="single" w:sz="4" w:space="0" w:color="auto"/>
                        </w:rPr>
                      </w:pPr>
                      <w:r w:rsidRPr="00AC5753">
                        <w:rPr>
                          <w:rFonts w:ascii="ＭＳ ゴシック" w:eastAsia="ＭＳ ゴシック" w:hAnsi="ＭＳ ゴシック" w:hint="eastAsia"/>
                          <w:bdr w:val="single" w:sz="4" w:space="0" w:color="auto"/>
                        </w:rPr>
                        <w:t>改善後</w:t>
                      </w:r>
                    </w:p>
                    <w:p w:rsidR="003E3474" w:rsidRDefault="003E3474" w:rsidP="003C179B">
                      <w:pPr>
                        <w:ind w:firstLineChars="100" w:firstLine="210"/>
                        <w:rPr>
                          <w:rFonts w:hAnsi="ＭＳ 明朝"/>
                        </w:rPr>
                      </w:pPr>
                      <w:r w:rsidRPr="00EE4193">
                        <w:rPr>
                          <w:rFonts w:hAnsi="ＭＳ 明朝" w:hint="eastAsia"/>
                        </w:rPr>
                        <w:t>茶、オレンジ、緑に「無地」、「横線」、「点」という柄を追加しました。これにより</w:t>
                      </w:r>
                      <w:r>
                        <w:rPr>
                          <w:rFonts w:hAnsi="ＭＳ 明朝" w:hint="eastAsia"/>
                        </w:rPr>
                        <w:t>、</w:t>
                      </w:r>
                      <w:r w:rsidRPr="00EE4193">
                        <w:rPr>
                          <w:rFonts w:hAnsi="ＭＳ 明朝" w:hint="eastAsia"/>
                        </w:rPr>
                        <w:t>柄の違いで情報を識別できるようになりました。</w:t>
                      </w:r>
                    </w:p>
                    <w:p w:rsidR="003E3474" w:rsidRDefault="003E3474" w:rsidP="003C179B">
                      <w:pPr>
                        <w:rPr>
                          <w:rFonts w:hAnsi="ＭＳ 明朝"/>
                        </w:rPr>
                      </w:pPr>
                    </w:p>
                    <w:p w:rsidR="003E3474" w:rsidRDefault="003E3474" w:rsidP="003C179B">
                      <w:pPr>
                        <w:rPr>
                          <w:rFonts w:hAnsi="ＭＳ 明朝"/>
                        </w:rPr>
                      </w:pPr>
                      <w:r>
                        <w:rPr>
                          <w:rFonts w:hAnsi="ＭＳ 明朝" w:hint="eastAsia"/>
                        </w:rPr>
                        <w:t>※ハッチングを使用するとき</w:t>
                      </w:r>
                      <w:r w:rsidRPr="00D24E6D">
                        <w:rPr>
                          <w:rFonts w:hAnsi="ＭＳ 明朝" w:hint="eastAsia"/>
                        </w:rPr>
                        <w:t>は、色覚障がい</w:t>
                      </w:r>
                    </w:p>
                    <w:p w:rsidR="003E3474" w:rsidRDefault="003E3474" w:rsidP="003C179B">
                      <w:pPr>
                        <w:ind w:firstLineChars="100" w:firstLine="210"/>
                        <w:rPr>
                          <w:rFonts w:hAnsi="ＭＳ 明朝"/>
                        </w:rPr>
                      </w:pPr>
                      <w:r>
                        <w:rPr>
                          <w:rFonts w:hAnsi="ＭＳ 明朝" w:hint="eastAsia"/>
                        </w:rPr>
                        <w:t>のない人が</w:t>
                      </w:r>
                      <w:r w:rsidRPr="00D24E6D">
                        <w:rPr>
                          <w:rFonts w:hAnsi="ＭＳ 明朝" w:hint="eastAsia"/>
                        </w:rPr>
                        <w:t>見</w:t>
                      </w:r>
                      <w:r>
                        <w:rPr>
                          <w:rFonts w:hAnsi="ＭＳ 明朝" w:hint="eastAsia"/>
                        </w:rPr>
                        <w:t>え</w:t>
                      </w:r>
                      <w:r w:rsidRPr="00D24E6D">
                        <w:rPr>
                          <w:rFonts w:hAnsi="ＭＳ 明朝" w:hint="eastAsia"/>
                        </w:rPr>
                        <w:t>にくくならないよう注意</w:t>
                      </w:r>
                    </w:p>
                    <w:p w:rsidR="003E3474" w:rsidRPr="00EE4193" w:rsidRDefault="003E3474" w:rsidP="003C179B">
                      <w:pPr>
                        <w:ind w:firstLineChars="100" w:firstLine="210"/>
                        <w:rPr>
                          <w:rFonts w:hAnsi="ＭＳ 明朝"/>
                        </w:rPr>
                      </w:pPr>
                      <w:r w:rsidRPr="00D24E6D">
                        <w:rPr>
                          <w:rFonts w:hAnsi="ＭＳ 明朝" w:hint="eastAsia"/>
                        </w:rPr>
                        <w:t>しましょう。</w:t>
                      </w:r>
                    </w:p>
                  </w:txbxContent>
                </v:textbox>
              </v:rect>
            </w:pict>
          </mc:Fallback>
        </mc:AlternateContent>
      </w:r>
      <w:r w:rsidRPr="003C179B">
        <w:rPr>
          <w:rFonts w:ascii="Century" w:eastAsia="ＭＳ 明朝" w:hAnsi="Century" w:cs="Times New Roman" w:hint="eastAsia"/>
          <w:noProof/>
          <w:sz w:val="24"/>
          <w:szCs w:val="24"/>
        </w:rPr>
        <mc:AlternateContent>
          <mc:Choice Requires="wps">
            <w:drawing>
              <wp:anchor distT="0" distB="0" distL="114300" distR="114300" simplePos="0" relativeHeight="251766784" behindDoc="0" locked="0" layoutInCell="1" allowOverlap="1" wp14:anchorId="5EEAD323" wp14:editId="71B2DB59">
                <wp:simplePos x="0" y="0"/>
                <wp:positionH relativeFrom="column">
                  <wp:posOffset>64135</wp:posOffset>
                </wp:positionH>
                <wp:positionV relativeFrom="paragraph">
                  <wp:posOffset>165735</wp:posOffset>
                </wp:positionV>
                <wp:extent cx="2653665" cy="829310"/>
                <wp:effectExtent l="17145" t="10795" r="15240" b="17145"/>
                <wp:wrapNone/>
                <wp:docPr id="185" name="正方形/長方形 1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53665" cy="829310"/>
                        </a:xfrm>
                        <a:prstGeom prst="rect">
                          <a:avLst/>
                        </a:prstGeom>
                        <a:solidFill>
                          <a:srgbClr val="FFFFFF"/>
                        </a:solidFill>
                        <a:ln w="19050">
                          <a:solidFill>
                            <a:srgbClr val="000000"/>
                          </a:solidFill>
                          <a:prstDash val="sysDot"/>
                          <a:miter lim="800000"/>
                          <a:headEnd/>
                          <a:tailEnd/>
                        </a:ln>
                      </wps:spPr>
                      <wps:txbx>
                        <w:txbxContent>
                          <w:p w:rsidR="003E3474" w:rsidRPr="00AC5753" w:rsidRDefault="003E3474" w:rsidP="003C179B">
                            <w:pPr>
                              <w:rPr>
                                <w:rFonts w:ascii="ＭＳ ゴシック" w:eastAsia="ＭＳ ゴシック" w:hAnsi="ＭＳ ゴシック"/>
                                <w:bdr w:val="single" w:sz="4" w:space="0" w:color="auto"/>
                              </w:rPr>
                            </w:pPr>
                            <w:r w:rsidRPr="00AC5753">
                              <w:rPr>
                                <w:rFonts w:ascii="ＭＳ ゴシック" w:eastAsia="ＭＳ ゴシック" w:hAnsi="ＭＳ ゴシック" w:hint="eastAsia"/>
                                <w:bdr w:val="single" w:sz="4" w:space="0" w:color="auto"/>
                              </w:rPr>
                              <w:t>改善前</w:t>
                            </w:r>
                          </w:p>
                          <w:p w:rsidR="003E3474" w:rsidRDefault="003E3474" w:rsidP="003C179B">
                            <w:pPr>
                              <w:ind w:firstLineChars="100" w:firstLine="210"/>
                            </w:pPr>
                            <w:r>
                              <w:rPr>
                                <w:rFonts w:hint="eastAsia"/>
                              </w:rPr>
                              <w:t>色だけで、違いを見分けるものとなっています。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EAD323" id="正方形/長方形 185" o:spid="_x0000_s1071" style="position:absolute;left:0;text-align:left;margin-left:5.05pt;margin-top:13.05pt;width:208.95pt;height:65.3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" strokeweight="1.5pt">
                <v:stroke dashstyle="1 1"/>
                <v:textbox inset="5.85pt,.7pt,5.85pt,.7pt">
                  <w:txbxContent>
                    <w:p w:rsidR="003E3474" w:rsidRPr="00AC5753" w:rsidRDefault="003E3474" w:rsidP="003C179B">
                      <w:pPr>
                        <w:rPr>
                          <w:rFonts w:ascii="ＭＳ ゴシック" w:eastAsia="ＭＳ ゴシック" w:hAnsi="ＭＳ ゴシック"/>
                          <w:bdr w:val="single" w:sz="4" w:space="0" w:color="auto"/>
                        </w:rPr>
                      </w:pPr>
                      <w:r w:rsidRPr="00AC5753">
                        <w:rPr>
                          <w:rFonts w:ascii="ＭＳ ゴシック" w:eastAsia="ＭＳ ゴシック" w:hAnsi="ＭＳ ゴシック" w:hint="eastAsia"/>
                          <w:bdr w:val="single" w:sz="4" w:space="0" w:color="auto"/>
                        </w:rPr>
                        <w:t>改善前</w:t>
                      </w:r>
                    </w:p>
                    <w:p w:rsidR="003E3474" w:rsidRDefault="003E3474" w:rsidP="003C179B">
                      <w:pPr>
                        <w:ind w:firstLineChars="100" w:firstLine="210"/>
                      </w:pPr>
                      <w:r>
                        <w:rPr>
                          <w:rFonts w:hint="eastAsia"/>
                        </w:rPr>
                        <w:t>色だけで、違いを見分けるものとなっています。</w:t>
                      </w:r>
                    </w:p>
                  </w:txbxContent>
                </v:textbox>
              </v:rect>
            </w:pict>
          </mc:Fallback>
        </mc:AlternateContent>
      </w:r>
    </w:p>
    <w:p w:rsidR="003C179B" w:rsidRPr="003C179B" w:rsidRDefault="003C179B" w:rsidP="003C179B">
      <w:pPr>
        <w:rPr>
          <w:rFonts w:ascii="Century" w:eastAsia="ＭＳ 明朝" w:hAnsi="Century" w:cs="Times New Roman"/>
          <w:sz w:val="24"/>
          <w:szCs w:val="24"/>
        </w:rPr>
      </w:pPr>
    </w:p>
    <w:p w:rsidR="003C179B" w:rsidRPr="003C179B" w:rsidRDefault="003C179B" w:rsidP="003C179B">
      <w:pPr>
        <w:rPr>
          <w:rFonts w:ascii="Century" w:eastAsia="ＭＳ 明朝" w:hAnsi="Century" w:cs="Times New Roman"/>
          <w:sz w:val="24"/>
          <w:szCs w:val="24"/>
        </w:rPr>
      </w:pPr>
    </w:p>
    <w:p w:rsidR="003C179B" w:rsidRPr="003C179B" w:rsidRDefault="003C179B" w:rsidP="003C179B">
      <w:pPr>
        <w:rPr>
          <w:rFonts w:ascii="Century" w:eastAsia="ＭＳ 明朝" w:hAnsi="Century" w:cs="Times New Roman"/>
          <w:sz w:val="24"/>
          <w:szCs w:val="24"/>
        </w:rPr>
      </w:pPr>
    </w:p>
    <w:p w:rsidR="003C179B" w:rsidRPr="003C179B" w:rsidRDefault="003C179B" w:rsidP="003C179B">
      <w:pPr>
        <w:rPr>
          <w:rFonts w:ascii="Century" w:eastAsia="ＭＳ 明朝" w:hAnsi="Century" w:cs="Times New Roman"/>
          <w:sz w:val="24"/>
          <w:szCs w:val="24"/>
        </w:rPr>
      </w:pPr>
    </w:p>
    <w:p w:rsidR="003C179B" w:rsidRPr="003C179B" w:rsidRDefault="003C179B" w:rsidP="003C179B">
      <w:pPr>
        <w:rPr>
          <w:rFonts w:ascii="Century" w:eastAsia="ＭＳ 明朝" w:hAnsi="Century" w:cs="Times New Roman"/>
          <w:sz w:val="24"/>
          <w:szCs w:val="24"/>
        </w:rPr>
      </w:pPr>
    </w:p>
    <w:p w:rsidR="003C179B" w:rsidRPr="003C179B" w:rsidRDefault="003C179B" w:rsidP="003C179B">
      <w:pPr>
        <w:rPr>
          <w:rFonts w:ascii="Century" w:eastAsia="ＭＳ 明朝" w:hAnsi="Century" w:cs="Times New Roman"/>
          <w:sz w:val="24"/>
          <w:szCs w:val="24"/>
        </w:rPr>
      </w:pPr>
    </w:p>
    <w:p w:rsidR="003C179B" w:rsidRPr="003C179B" w:rsidRDefault="003C179B" w:rsidP="003C179B">
      <w:pPr>
        <w:rPr>
          <w:rFonts w:ascii="Century" w:eastAsia="ＭＳ 明朝" w:hAnsi="Century" w:cs="Times New Roman"/>
          <w:sz w:val="24"/>
          <w:szCs w:val="24"/>
        </w:rPr>
      </w:pPr>
    </w:p>
    <w:p w:rsidR="003C179B" w:rsidRPr="003C179B" w:rsidRDefault="003C179B" w:rsidP="003C179B">
      <w:pPr>
        <w:rPr>
          <w:rFonts w:ascii="Century" w:eastAsia="ＭＳ 明朝" w:hAnsi="Century" w:cs="Times New Roman"/>
          <w:sz w:val="24"/>
          <w:szCs w:val="24"/>
        </w:rPr>
      </w:pPr>
    </w:p>
    <w:p w:rsidR="003C179B" w:rsidRPr="003C179B" w:rsidRDefault="003C179B" w:rsidP="003C179B">
      <w:pPr>
        <w:rPr>
          <w:rFonts w:ascii="Century" w:eastAsia="ＭＳ 明朝" w:hAnsi="Century" w:cs="Times New Roman"/>
          <w:sz w:val="24"/>
          <w:szCs w:val="24"/>
        </w:rPr>
      </w:pPr>
    </w:p>
    <w:p w:rsidR="003C179B" w:rsidRPr="003C179B" w:rsidRDefault="003C179B" w:rsidP="003C179B">
      <w:pPr>
        <w:rPr>
          <w:rFonts w:ascii="Century" w:eastAsia="ＭＳ 明朝" w:hAnsi="Century" w:cs="Times New Roman"/>
          <w:sz w:val="24"/>
          <w:szCs w:val="24"/>
        </w:rPr>
      </w:pPr>
    </w:p>
    <w:p w:rsidR="003C179B" w:rsidRPr="003C179B" w:rsidRDefault="003C179B" w:rsidP="003C179B">
      <w:pPr>
        <w:rPr>
          <w:rFonts w:ascii="Century" w:eastAsia="ＭＳ 明朝" w:hAnsi="Century" w:cs="Times New Roman"/>
          <w:sz w:val="24"/>
          <w:szCs w:val="24"/>
        </w:rPr>
      </w:pPr>
      <w:r w:rsidRPr="003C179B">
        <w:rPr>
          <w:rFonts w:ascii="Century" w:eastAsia="ＭＳ 明朝" w:hAnsi="Century" w:cs="Times New Roman" w:hint="eastAsia"/>
          <w:noProof/>
          <w:sz w:val="24"/>
          <w:szCs w:val="24"/>
        </w:rPr>
        <mc:AlternateContent>
          <mc:Choice Requires="wps">
            <w:drawing>
              <wp:anchor distT="0" distB="0" distL="114300" distR="114300" simplePos="0" relativeHeight="251787264" behindDoc="0" locked="0" layoutInCell="1" allowOverlap="1" wp14:anchorId="7595EC46" wp14:editId="13963EE1">
                <wp:simplePos x="0" y="0"/>
                <wp:positionH relativeFrom="column">
                  <wp:posOffset>-21590</wp:posOffset>
                </wp:positionH>
                <wp:positionV relativeFrom="paragraph">
                  <wp:posOffset>55880</wp:posOffset>
                </wp:positionV>
                <wp:extent cx="2867660" cy="241300"/>
                <wp:effectExtent l="0" t="0" r="1270" b="635"/>
                <wp:wrapNone/>
                <wp:docPr id="184" name="正方形/長方形 1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67660" cy="241300"/>
                        </a:xfrm>
                        <a:prstGeom prst="rect">
                          <a:avLst/>
                        </a:prstGeom>
                        <a:solidFill>
                          <a:srgbClr val="FFFFFF"/>
                        </a:solidFill>
                        <a:ln>
                          <a:noFill/>
                        </a:ln>
                        <a:extLst>
                          <a:ext uri="{91240B29-F687-4F45-9708-019B960494DF}">
                            <a14:hiddenLine xmlns:a14="http://schemas.microsoft.com/office/drawing/2010/main" w="9525">
                              <a:solidFill>
                                <a:srgbClr val="002060"/>
                              </a:solidFill>
                              <a:miter lim="800000"/>
                              <a:headEnd/>
                              <a:tailEnd/>
                            </a14:hiddenLine>
                          </a:ext>
                        </a:extLst>
                      </wps:spPr>
                      <wps:txbx>
                        <w:txbxContent>
                          <w:p w:rsidR="003E3474" w:rsidRPr="00FC2BC5" w:rsidRDefault="003E3474" w:rsidP="003C179B">
                            <w:pPr>
                              <w:rPr>
                                <w:rFonts w:ascii="ＭＳ ゴシック" w:eastAsia="ＭＳ ゴシック" w:hAnsi="ＭＳ ゴシック"/>
                                <w:color w:val="000000"/>
                              </w:rPr>
                            </w:pPr>
                            <w:r>
                              <w:rPr>
                                <w:rFonts w:ascii="ＭＳ ゴシック" w:eastAsia="ＭＳ ゴシック" w:hAnsi="ＭＳ ゴシック" w:hint="eastAsia"/>
                                <w:color w:val="000000"/>
                              </w:rPr>
                              <w:t>【参考】</w:t>
                            </w:r>
                            <w:r w:rsidRPr="00FC2BC5">
                              <w:rPr>
                                <w:rFonts w:ascii="ＭＳ ゴシック" w:eastAsia="ＭＳ ゴシック" w:hAnsi="ＭＳ ゴシック" w:hint="eastAsia"/>
                                <w:color w:val="000000"/>
                              </w:rPr>
                              <w:t>色覚障がいのある人の見え方</w:t>
                            </w:r>
                            <w:r>
                              <w:rPr>
                                <w:rFonts w:ascii="ＭＳ ゴシック" w:eastAsia="ＭＳ ゴシック" w:hAnsi="ＭＳ ゴシック" w:hint="eastAsia"/>
                                <w:color w:val="000000"/>
                              </w:rPr>
                              <w:t>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95EC46" id="正方形/長方形 184" o:spid="_x0000_s1072" style="position:absolute;left:0;text-align:left;margin-left:-1.7pt;margin-top:4.4pt;width:225.8pt;height:19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" stroked="f" strokecolor="#002060">
                <v:textbox inset="5.85pt,.7pt,5.85pt,.7pt">
                  <w:txbxContent>
                    <w:p w:rsidR="003E3474" w:rsidRPr="00FC2BC5" w:rsidRDefault="003E3474" w:rsidP="003C179B">
                      <w:pPr>
                        <w:rPr>
                          <w:rFonts w:ascii="ＭＳ ゴシック" w:eastAsia="ＭＳ ゴシック" w:hAnsi="ＭＳ ゴシック"/>
                          <w:color w:val="000000"/>
                        </w:rPr>
                      </w:pPr>
                      <w:r>
                        <w:rPr>
                          <w:rFonts w:ascii="ＭＳ ゴシック" w:eastAsia="ＭＳ ゴシック" w:hAnsi="ＭＳ ゴシック" w:hint="eastAsia"/>
                          <w:color w:val="000000"/>
                        </w:rPr>
                        <w:t>【参考】</w:t>
                      </w:r>
                      <w:r w:rsidRPr="00FC2BC5">
                        <w:rPr>
                          <w:rFonts w:ascii="ＭＳ ゴシック" w:eastAsia="ＭＳ ゴシック" w:hAnsi="ＭＳ ゴシック" w:hint="eastAsia"/>
                          <w:color w:val="000000"/>
                        </w:rPr>
                        <w:t>色覚障がいのある人の見え方</w:t>
                      </w:r>
                      <w:r>
                        <w:rPr>
                          <w:rFonts w:ascii="ＭＳ ゴシック" w:eastAsia="ＭＳ ゴシック" w:hAnsi="ＭＳ ゴシック" w:hint="eastAsia"/>
                          <w:color w:val="000000"/>
                        </w:rPr>
                        <w:t>例</w:t>
                      </w:r>
                    </w:p>
                  </w:txbxContent>
                </v:textbox>
              </v:rect>
            </w:pict>
          </mc:Fallback>
        </mc:AlternateContent>
      </w:r>
    </w:p>
    <w:p w:rsidR="003C179B" w:rsidRPr="003C179B" w:rsidRDefault="003C179B" w:rsidP="003C179B">
      <w:pPr>
        <w:rPr>
          <w:rFonts w:ascii="Century" w:eastAsia="ＭＳ 明朝" w:hAnsi="Century" w:cs="Times New Roman"/>
          <w:sz w:val="24"/>
          <w:szCs w:val="24"/>
        </w:rPr>
      </w:pPr>
      <w:r w:rsidRPr="003C179B">
        <w:rPr>
          <w:rFonts w:ascii="Century" w:eastAsia="ＭＳ 明朝" w:hAnsi="Century" w:cs="Times New Roman"/>
          <w:noProof/>
        </w:rPr>
        <w:drawing>
          <wp:anchor distT="0" distB="0" distL="114300" distR="114300" simplePos="0" relativeHeight="251802624" behindDoc="0" locked="0" layoutInCell="1" allowOverlap="1" wp14:anchorId="05F7048D" wp14:editId="70763B49">
            <wp:simplePos x="0" y="0"/>
            <wp:positionH relativeFrom="column">
              <wp:posOffset>3771265</wp:posOffset>
            </wp:positionH>
            <wp:positionV relativeFrom="paragraph">
              <wp:posOffset>106680</wp:posOffset>
            </wp:positionV>
            <wp:extent cx="2275205" cy="764540"/>
            <wp:effectExtent l="0" t="0" r="0" b="0"/>
            <wp:wrapNone/>
            <wp:docPr id="66" name="図 66" descr="ハッチング 改善後 プレビュ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ハッチング 改善後 プレビュー"/>
                    <pic:cNvPicPr>
                      <a:picLocks noChangeAspect="1" noChangeArrowheads="1"/>
                    </pic:cNvPicPr>
                  </pic:nvPicPr>
                  <pic:blipFill>
                    <a:blip r:embed="rId170" cstate="email">
                      <a:extLst>
                        <a:ext uri="{28A0092B-C50C-407E-A947-70E740481C1C}">
                          <a14:useLocalDpi xmlns:a14="http://schemas.microsoft.com/office/drawing/2010/main"/>
                        </a:ext>
                      </a:extLst>
                    </a:blip>
                    <a:srcRect/>
                    <a:stretch>
                      <a:fillRect/>
                    </a:stretch>
                  </pic:blipFill>
                  <pic:spPr bwMode="auto">
                    <a:xfrm>
                      <a:off x="0" y="0"/>
                      <a:ext cx="2275205" cy="7645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C179B">
        <w:rPr>
          <w:rFonts w:ascii="Century" w:eastAsia="ＭＳ 明朝" w:hAnsi="Century" w:cs="Times New Roman"/>
          <w:noProof/>
        </w:rPr>
        <w:drawing>
          <wp:anchor distT="0" distB="0" distL="114300" distR="114300" simplePos="0" relativeHeight="251801600" behindDoc="0" locked="0" layoutInCell="1" allowOverlap="1" wp14:anchorId="02CD43DA" wp14:editId="17B0BE11">
            <wp:simplePos x="0" y="0"/>
            <wp:positionH relativeFrom="column">
              <wp:posOffset>278765</wp:posOffset>
            </wp:positionH>
            <wp:positionV relativeFrom="paragraph">
              <wp:posOffset>87630</wp:posOffset>
            </wp:positionV>
            <wp:extent cx="2260600" cy="783590"/>
            <wp:effectExtent l="0" t="0" r="6350" b="0"/>
            <wp:wrapNone/>
            <wp:docPr id="67" name="図 67" descr="ハッチング 改善前 プレビュ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descr="ハッチング 改善前 プレビュー"/>
                    <pic:cNvPicPr>
                      <a:picLocks noChangeAspect="1" noChangeArrowheads="1"/>
                    </pic:cNvPicPr>
                  </pic:nvPicPr>
                  <pic:blipFill>
                    <a:blip r:embed="rId171" cstate="email">
                      <a:extLst>
                        <a:ext uri="{28A0092B-C50C-407E-A947-70E740481C1C}">
                          <a14:useLocalDpi xmlns:a14="http://schemas.microsoft.com/office/drawing/2010/main"/>
                        </a:ext>
                      </a:extLst>
                    </a:blip>
                    <a:srcRect/>
                    <a:stretch>
                      <a:fillRect/>
                    </a:stretch>
                  </pic:blipFill>
                  <pic:spPr bwMode="auto">
                    <a:xfrm>
                      <a:off x="0" y="0"/>
                      <a:ext cx="2260600" cy="7835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C179B" w:rsidRPr="003C179B" w:rsidRDefault="003C179B" w:rsidP="003C179B">
      <w:pPr>
        <w:rPr>
          <w:rFonts w:ascii="Century" w:eastAsia="ＭＳ 明朝" w:hAnsi="Century" w:cs="Times New Roman"/>
          <w:sz w:val="24"/>
          <w:szCs w:val="24"/>
        </w:rPr>
      </w:pPr>
      <w:r w:rsidRPr="003C179B">
        <w:rPr>
          <w:rFonts w:ascii="Century" w:eastAsia="ＭＳ 明朝" w:hAnsi="Century" w:cs="Times New Roman" w:hint="eastAsia"/>
          <w:noProof/>
          <w:sz w:val="24"/>
          <w:szCs w:val="24"/>
        </w:rPr>
        <w:drawing>
          <wp:anchor distT="0" distB="0" distL="114300" distR="114300" simplePos="0" relativeHeight="251810816" behindDoc="0" locked="0" layoutInCell="1" allowOverlap="1" wp14:anchorId="72784AAC" wp14:editId="0BD597AE">
            <wp:simplePos x="0" y="0"/>
            <wp:positionH relativeFrom="column">
              <wp:posOffset>2931795</wp:posOffset>
            </wp:positionH>
            <wp:positionV relativeFrom="paragraph">
              <wp:posOffset>90805</wp:posOffset>
            </wp:positionV>
            <wp:extent cx="447675" cy="400050"/>
            <wp:effectExtent l="0" t="0" r="9525" b="0"/>
            <wp:wrapNone/>
            <wp:docPr id="68" name="図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155">
                      <a:extLst>
                        <a:ext uri="{28A0092B-C50C-407E-A947-70E740481C1C}">
                          <a14:useLocalDpi xmlns:a14="http://schemas.microsoft.com/office/drawing/2010/main"/>
                        </a:ext>
                      </a:extLst>
                    </a:blip>
                    <a:srcRect/>
                    <a:stretch>
                      <a:fillRect/>
                    </a:stretch>
                  </pic:blipFill>
                  <pic:spPr bwMode="auto">
                    <a:xfrm>
                      <a:off x="0" y="0"/>
                      <a:ext cx="447675" cy="4000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C179B" w:rsidRPr="003C179B" w:rsidRDefault="003C179B" w:rsidP="003C179B">
      <w:pPr>
        <w:rPr>
          <w:rFonts w:ascii="Century" w:eastAsia="ＭＳ 明朝" w:hAnsi="Century" w:cs="Times New Roman"/>
          <w:sz w:val="24"/>
          <w:szCs w:val="24"/>
        </w:rPr>
      </w:pPr>
    </w:p>
    <w:p w:rsidR="003C179B" w:rsidRPr="003C179B" w:rsidRDefault="003C179B" w:rsidP="003C179B">
      <w:pPr>
        <w:rPr>
          <w:rFonts w:ascii="Century" w:eastAsia="ＭＳ 明朝" w:hAnsi="Century" w:cs="Times New Roman"/>
          <w:sz w:val="24"/>
          <w:szCs w:val="24"/>
        </w:rPr>
      </w:pPr>
    </w:p>
    <w:p w:rsidR="003C179B" w:rsidRPr="003C179B" w:rsidRDefault="003C179B" w:rsidP="003C179B">
      <w:pPr>
        <w:rPr>
          <w:rFonts w:ascii="Century" w:eastAsia="ＭＳ 明朝" w:hAnsi="Century" w:cs="Times New Roman"/>
          <w:sz w:val="24"/>
          <w:szCs w:val="24"/>
        </w:rPr>
      </w:pPr>
    </w:p>
    <w:p w:rsidR="003C179B" w:rsidRPr="003C179B" w:rsidRDefault="003C179B" w:rsidP="003C179B">
      <w:pPr>
        <w:rPr>
          <w:rFonts w:ascii="ＭＳ 明朝" w:eastAsia="ＭＳ 明朝" w:hAnsi="ＭＳ 明朝" w:cs="Times New Roman"/>
          <w:sz w:val="24"/>
          <w:szCs w:val="24"/>
        </w:rPr>
      </w:pPr>
      <w:r w:rsidRPr="003C179B">
        <w:rPr>
          <w:rFonts w:ascii="ＭＳ 明朝" w:eastAsia="ＭＳ 明朝" w:hAnsi="ＭＳ 明朝" w:cs="Times New Roman"/>
          <w:sz w:val="24"/>
          <w:szCs w:val="24"/>
        </w:rPr>
        <w:br w:type="page"/>
      </w:r>
    </w:p>
    <w:p w:rsidR="003C179B" w:rsidRPr="003C179B" w:rsidRDefault="003C179B" w:rsidP="003C179B">
      <w:pPr>
        <w:rPr>
          <w:rFonts w:ascii="ＭＳ ゴシック" w:eastAsia="ＭＳ ゴシック" w:hAnsi="ＭＳ ゴシック" w:cs="Times New Roman"/>
          <w:sz w:val="24"/>
          <w:szCs w:val="24"/>
        </w:rPr>
      </w:pPr>
      <w:r w:rsidRPr="003C179B">
        <w:rPr>
          <w:rFonts w:ascii="ＭＳ ゴシック" w:eastAsia="ＭＳ ゴシック" w:hAnsi="ＭＳ ゴシック" w:cs="Times New Roman" w:hint="eastAsia"/>
          <w:sz w:val="24"/>
          <w:szCs w:val="24"/>
        </w:rPr>
        <w:lastRenderedPageBreak/>
        <w:t>（３）色の使い方や、それ以外での工夫を踏まえた改善事例</w:t>
      </w:r>
    </w:p>
    <w:p w:rsidR="003C179B" w:rsidRPr="003C179B" w:rsidRDefault="003C179B" w:rsidP="003C179B">
      <w:pPr>
        <w:rPr>
          <w:rFonts w:ascii="ＭＳ ゴシック" w:eastAsia="ＭＳ ゴシック" w:hAnsi="ＭＳ ゴシック" w:cs="Times New Roman"/>
          <w:sz w:val="24"/>
          <w:szCs w:val="24"/>
        </w:rPr>
      </w:pPr>
    </w:p>
    <w:p w:rsidR="003C179B" w:rsidRPr="003C179B" w:rsidRDefault="003C179B" w:rsidP="003C179B">
      <w:pPr>
        <w:rPr>
          <w:rFonts w:ascii="ＭＳ ゴシック" w:eastAsia="ＭＳ ゴシック" w:hAnsi="ＭＳ ゴシック" w:cs="Times New Roman"/>
          <w:sz w:val="24"/>
          <w:szCs w:val="24"/>
        </w:rPr>
      </w:pPr>
      <w:r w:rsidRPr="003C179B">
        <w:rPr>
          <w:rFonts w:ascii="ＭＳ ゴシック" w:eastAsia="ＭＳ ゴシック" w:hAnsi="ＭＳ ゴシック" w:cs="Times New Roman" w:hint="eastAsia"/>
          <w:sz w:val="24"/>
          <w:szCs w:val="24"/>
        </w:rPr>
        <w:t>①グラフ</w:t>
      </w:r>
    </w:p>
    <w:p w:rsidR="003C179B" w:rsidRPr="003C179B" w:rsidRDefault="003C179B" w:rsidP="003C179B">
      <w:pPr>
        <w:ind w:firstLineChars="100" w:firstLine="240"/>
        <w:rPr>
          <w:rFonts w:ascii="ＭＳ 明朝" w:eastAsia="ＭＳ 明朝" w:hAnsi="ＭＳ 明朝" w:cs="Times New Roman"/>
          <w:sz w:val="24"/>
          <w:szCs w:val="24"/>
        </w:rPr>
      </w:pPr>
    </w:p>
    <w:p w:rsidR="003C179B" w:rsidRPr="003C179B" w:rsidRDefault="003C179B" w:rsidP="003C179B">
      <w:pPr>
        <w:ind w:firstLineChars="100" w:firstLine="24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見分けにくい色を隣接して使う場合は、境界線や地模様などで工夫しましょう。</w:t>
      </w:r>
    </w:p>
    <w:p w:rsidR="003C179B" w:rsidRPr="003C179B" w:rsidRDefault="003C179B" w:rsidP="003C179B">
      <w:pPr>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 xml:space="preserve">　凡例はグラフ内にも記載しましょう。</w:t>
      </w:r>
    </w:p>
    <w:p w:rsidR="003C179B" w:rsidRPr="003C179B" w:rsidRDefault="003C179B" w:rsidP="003C179B">
      <w:pPr>
        <w:rPr>
          <w:rFonts w:ascii="ＭＳ 明朝" w:eastAsia="ＭＳ 明朝" w:hAnsi="ＭＳ 明朝" w:cs="Times New Roman"/>
          <w:sz w:val="24"/>
          <w:szCs w:val="24"/>
        </w:rPr>
      </w:pPr>
      <w:r w:rsidRPr="003C179B">
        <w:rPr>
          <w:rFonts w:ascii="ＭＳ 明朝" w:eastAsia="ＭＳ 明朝" w:hAnsi="ＭＳ 明朝" w:cs="Times New Roman" w:hint="eastAsia"/>
          <w:noProof/>
          <w:sz w:val="24"/>
          <w:szCs w:val="24"/>
        </w:rPr>
        <mc:AlternateContent>
          <mc:Choice Requires="wps">
            <w:drawing>
              <wp:anchor distT="0" distB="0" distL="114300" distR="114300" simplePos="0" relativeHeight="251755520" behindDoc="0" locked="0" layoutInCell="1" allowOverlap="1" wp14:anchorId="1C28B6F8" wp14:editId="610009E1">
                <wp:simplePos x="0" y="0"/>
                <wp:positionH relativeFrom="column">
                  <wp:posOffset>3733165</wp:posOffset>
                </wp:positionH>
                <wp:positionV relativeFrom="paragraph">
                  <wp:posOffset>64770</wp:posOffset>
                </wp:positionV>
                <wp:extent cx="558800" cy="283845"/>
                <wp:effectExtent l="9525" t="5080" r="12700" b="6350"/>
                <wp:wrapNone/>
                <wp:docPr id="180" name="正方形/長方形 1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8800" cy="283845"/>
                        </a:xfrm>
                        <a:prstGeom prst="rect">
                          <a:avLst/>
                        </a:prstGeom>
                        <a:solidFill>
                          <a:srgbClr val="FFFFFF"/>
                        </a:solidFill>
                        <a:ln w="9525">
                          <a:solidFill>
                            <a:srgbClr val="000000"/>
                          </a:solidFill>
                          <a:miter lim="800000"/>
                          <a:headEnd/>
                          <a:tailEnd/>
                        </a:ln>
                      </wps:spPr>
                      <wps:txbx>
                        <w:txbxContent>
                          <w:p w:rsidR="003E3474" w:rsidRPr="007C6249" w:rsidRDefault="003E3474" w:rsidP="003C179B">
                            <w:pPr>
                              <w:rPr>
                                <w:rFonts w:ascii="ＭＳ ゴシック" w:eastAsia="ＭＳ ゴシック" w:hAnsi="ＭＳ ゴシック"/>
                              </w:rPr>
                            </w:pPr>
                            <w:r w:rsidRPr="007C6249">
                              <w:rPr>
                                <w:rFonts w:ascii="ＭＳ ゴシック" w:eastAsia="ＭＳ ゴシック" w:hAnsi="ＭＳ ゴシック" w:hint="eastAsia"/>
                              </w:rPr>
                              <w:t>改善後</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C28B6F8" id="正方形/長方形 180" o:spid="_x0000_s1073" style="position:absolute;left:0;text-align:left;margin-left:293.95pt;margin-top:5.1pt;width:44pt;height:22.3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">
                <v:textbox inset="5.85pt,.7pt,5.85pt,.7pt">
                  <w:txbxContent>
                    <w:p w:rsidR="003E3474" w:rsidRPr="007C6249" w:rsidRDefault="003E3474" w:rsidP="003C179B">
                      <w:pPr>
                        <w:rPr>
                          <w:rFonts w:ascii="ＭＳ ゴシック" w:eastAsia="ＭＳ ゴシック" w:hAnsi="ＭＳ ゴシック"/>
                        </w:rPr>
                      </w:pPr>
                      <w:r w:rsidRPr="007C6249">
                        <w:rPr>
                          <w:rFonts w:ascii="ＭＳ ゴシック" w:eastAsia="ＭＳ ゴシック" w:hAnsi="ＭＳ ゴシック" w:hint="eastAsia"/>
                        </w:rPr>
                        <w:t>改善後</w:t>
                      </w:r>
                    </w:p>
                  </w:txbxContent>
                </v:textbox>
              </v:rect>
            </w:pict>
          </mc:Fallback>
        </mc:AlternateContent>
      </w:r>
      <w:r w:rsidRPr="003C179B">
        <w:rPr>
          <w:rFonts w:ascii="ＭＳ 明朝" w:eastAsia="ＭＳ 明朝" w:hAnsi="ＭＳ 明朝" w:cs="Times New Roman" w:hint="eastAsia"/>
          <w:noProof/>
          <w:sz w:val="24"/>
          <w:szCs w:val="24"/>
        </w:rPr>
        <mc:AlternateContent>
          <mc:Choice Requires="wps">
            <w:drawing>
              <wp:anchor distT="0" distB="0" distL="114300" distR="114300" simplePos="0" relativeHeight="251797504" behindDoc="0" locked="0" layoutInCell="1" allowOverlap="1" wp14:anchorId="5987E902" wp14:editId="4E02DD9F">
                <wp:simplePos x="0" y="0"/>
                <wp:positionH relativeFrom="column">
                  <wp:posOffset>678815</wp:posOffset>
                </wp:positionH>
                <wp:positionV relativeFrom="paragraph">
                  <wp:posOffset>94615</wp:posOffset>
                </wp:positionV>
                <wp:extent cx="590550" cy="254000"/>
                <wp:effectExtent l="12700" t="6350" r="6350" b="6350"/>
                <wp:wrapNone/>
                <wp:docPr id="179" name="正方形/長方形 1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0550" cy="254000"/>
                        </a:xfrm>
                        <a:prstGeom prst="rect">
                          <a:avLst/>
                        </a:prstGeom>
                        <a:solidFill>
                          <a:srgbClr val="FFFFFF"/>
                        </a:solidFill>
                        <a:ln w="9525">
                          <a:solidFill>
                            <a:srgbClr val="000000"/>
                          </a:solidFill>
                          <a:miter lim="800000"/>
                          <a:headEnd/>
                          <a:tailEnd/>
                        </a:ln>
                      </wps:spPr>
                      <wps:txbx>
                        <w:txbxContent>
                          <w:p w:rsidR="003E3474" w:rsidRPr="00AC5753" w:rsidRDefault="003E3474" w:rsidP="003C179B">
                            <w:pPr>
                              <w:rPr>
                                <w:rFonts w:ascii="ＭＳ ゴシック" w:eastAsia="ＭＳ ゴシック" w:hAnsi="ＭＳ ゴシック"/>
                              </w:rPr>
                            </w:pPr>
                            <w:r w:rsidRPr="00AC5753">
                              <w:rPr>
                                <w:rFonts w:ascii="ＭＳ ゴシック" w:eastAsia="ＭＳ ゴシック" w:hAnsi="ＭＳ ゴシック" w:hint="eastAsia"/>
                              </w:rPr>
                              <w:t>改善前</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87E902" id="正方形/長方形 179" o:spid="_x0000_s1074" style="position:absolute;left:0;text-align:left;margin-left:53.45pt;margin-top:7.45pt;width:46.5pt;height:20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">
                <v:textbox inset="5.85pt,.7pt,5.85pt,.7pt">
                  <w:txbxContent>
                    <w:p w:rsidR="003E3474" w:rsidRPr="00AC5753" w:rsidRDefault="003E3474" w:rsidP="003C179B">
                      <w:pPr>
                        <w:rPr>
                          <w:rFonts w:ascii="ＭＳ ゴシック" w:eastAsia="ＭＳ ゴシック" w:hAnsi="ＭＳ ゴシック"/>
                        </w:rPr>
                      </w:pPr>
                      <w:r w:rsidRPr="00AC5753">
                        <w:rPr>
                          <w:rFonts w:ascii="ＭＳ ゴシック" w:eastAsia="ＭＳ ゴシック" w:hAnsi="ＭＳ ゴシック" w:hint="eastAsia"/>
                        </w:rPr>
                        <w:t>改善前</w:t>
                      </w:r>
                    </w:p>
                  </w:txbxContent>
                </v:textbox>
              </v:rect>
            </w:pict>
          </mc:Fallback>
        </mc:AlternateContent>
      </w:r>
    </w:p>
    <w:p w:rsidR="003C179B" w:rsidRPr="003C179B" w:rsidRDefault="003C179B" w:rsidP="003C179B">
      <w:pPr>
        <w:rPr>
          <w:rFonts w:ascii="ＭＳ 明朝" w:eastAsia="ＭＳ 明朝" w:hAnsi="ＭＳ 明朝" w:cs="Times New Roman"/>
          <w:sz w:val="24"/>
          <w:szCs w:val="24"/>
        </w:rPr>
      </w:pPr>
      <w:r w:rsidRPr="003C179B">
        <w:rPr>
          <w:rFonts w:ascii="Century" w:eastAsia="ＭＳ 明朝" w:hAnsi="Century" w:cs="Times New Roman"/>
          <w:noProof/>
        </w:rPr>
        <w:drawing>
          <wp:anchor distT="0" distB="0" distL="114300" distR="114300" simplePos="0" relativeHeight="251796480" behindDoc="0" locked="0" layoutInCell="1" allowOverlap="1" wp14:anchorId="5EFD0C2E" wp14:editId="2CC91E5F">
            <wp:simplePos x="0" y="0"/>
            <wp:positionH relativeFrom="column">
              <wp:posOffset>3883660</wp:posOffset>
            </wp:positionH>
            <wp:positionV relativeFrom="paragraph">
              <wp:posOffset>295275</wp:posOffset>
            </wp:positionV>
            <wp:extent cx="2210435" cy="2005330"/>
            <wp:effectExtent l="0" t="0" r="0" b="0"/>
            <wp:wrapNone/>
            <wp:docPr id="69" name="図 69" descr="円グラフ　改善後ハッチン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descr="円グラフ　改善後ハッチング"/>
                    <pic:cNvPicPr>
                      <a:picLocks noChangeAspect="1" noChangeArrowheads="1"/>
                    </pic:cNvPicPr>
                  </pic:nvPicPr>
                  <pic:blipFill>
                    <a:blip r:embed="rId172" cstate="email">
                      <a:extLst>
                        <a:ext uri="{28A0092B-C50C-407E-A947-70E740481C1C}">
                          <a14:useLocalDpi xmlns:a14="http://schemas.microsoft.com/office/drawing/2010/main"/>
                        </a:ext>
                      </a:extLst>
                    </a:blip>
                    <a:srcRect/>
                    <a:stretch>
                      <a:fillRect/>
                    </a:stretch>
                  </pic:blipFill>
                  <pic:spPr bwMode="auto">
                    <a:xfrm>
                      <a:off x="0" y="0"/>
                      <a:ext cx="2210435" cy="20053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C179B">
        <w:rPr>
          <w:rFonts w:ascii="ＭＳ ゴシック" w:eastAsia="ＭＳ ゴシック" w:hAnsi="ＭＳ ゴシック" w:cs="Times New Roman"/>
          <w:noProof/>
          <w:sz w:val="24"/>
          <w:szCs w:val="24"/>
        </w:rPr>
        <mc:AlternateContent>
          <mc:Choice Requires="wps">
            <w:drawing>
              <wp:anchor distT="0" distB="0" distL="114300" distR="114300" simplePos="0" relativeHeight="251793408" behindDoc="0" locked="0" layoutInCell="1" allowOverlap="1" wp14:anchorId="3A9EFE4D" wp14:editId="008E9702">
                <wp:simplePos x="0" y="0"/>
                <wp:positionH relativeFrom="column">
                  <wp:posOffset>3145155</wp:posOffset>
                </wp:positionH>
                <wp:positionV relativeFrom="paragraph">
                  <wp:posOffset>1070610</wp:posOffset>
                </wp:positionV>
                <wp:extent cx="523875" cy="570865"/>
                <wp:effectExtent l="2540" t="1270" r="6985" b="8890"/>
                <wp:wrapNone/>
                <wp:docPr id="177" name="右矢印 1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3875" cy="570865"/>
                        </a:xfrm>
                        <a:prstGeom prst="rightArrow">
                          <a:avLst>
                            <a:gd name="adj1" fmla="val 50000"/>
                            <a:gd name="adj2" fmla="val 25000"/>
                          </a:avLst>
                        </a:prstGeom>
                        <a:gradFill rotWithShape="1">
                          <a:gsLst>
                            <a:gs pos="0">
                              <a:srgbClr val="00B0F0"/>
                            </a:gs>
                            <a:gs pos="100000">
                              <a:srgbClr val="00B0F0">
                                <a:gamma/>
                                <a:shade val="46275"/>
                                <a:invGamma/>
                              </a:srgbClr>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CAD8B2" id="右矢印 177" o:spid="_x0000_s1026" type="#_x0000_t13" style="position:absolute;left:0;text-align:left;margin-left:247.65pt;margin-top:84.3pt;width:41.25pt;height:44.9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" fillcolor="#00b0f0" stroked="f">
                <v:fill color2="#00516f" rotate="t" angle="90" focus="100%" type="gradient"/>
                <v:textbox inset="5.85pt,.7pt,5.85pt,.7pt"/>
              </v:shape>
            </w:pict>
          </mc:Fallback>
        </mc:AlternateContent>
      </w:r>
      <w:r w:rsidRPr="003C179B">
        <w:rPr>
          <w:rFonts w:ascii="Century" w:eastAsia="ＭＳ 明朝" w:hAnsi="Century" w:cs="Times New Roman"/>
          <w:noProof/>
        </w:rPr>
        <w:drawing>
          <wp:inline distT="0" distB="0" distL="0" distR="0" wp14:anchorId="7943E2B1" wp14:editId="3C5C9EA2">
            <wp:extent cx="7168515" cy="2536190"/>
            <wp:effectExtent l="0" t="0" r="0" b="0"/>
            <wp:docPr id="70" name="図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3" cstate="email">
                      <a:extLst>
                        <a:ext uri="{28A0092B-C50C-407E-A947-70E740481C1C}">
                          <a14:useLocalDpi xmlns:a14="http://schemas.microsoft.com/office/drawing/2010/main"/>
                        </a:ext>
                      </a:extLst>
                    </a:blip>
                    <a:srcRect/>
                    <a:stretch>
                      <a:fillRect/>
                    </a:stretch>
                  </pic:blipFill>
                  <pic:spPr bwMode="auto">
                    <a:xfrm>
                      <a:off x="0" y="0"/>
                      <a:ext cx="7168515" cy="2536190"/>
                    </a:xfrm>
                    <a:prstGeom prst="rect">
                      <a:avLst/>
                    </a:prstGeom>
                    <a:noFill/>
                    <a:ln>
                      <a:noFill/>
                    </a:ln>
                  </pic:spPr>
                </pic:pic>
              </a:graphicData>
            </a:graphic>
          </wp:inline>
        </w:drawing>
      </w:r>
    </w:p>
    <w:p w:rsidR="003C179B" w:rsidRPr="003C179B" w:rsidRDefault="003C179B" w:rsidP="003C179B">
      <w:pPr>
        <w:rPr>
          <w:rFonts w:ascii="ＭＳ 明朝" w:eastAsia="ＭＳ 明朝" w:hAnsi="ＭＳ 明朝" w:cs="Times New Roman"/>
          <w:sz w:val="24"/>
          <w:szCs w:val="24"/>
        </w:rPr>
      </w:pPr>
      <w:r w:rsidRPr="003C179B">
        <w:rPr>
          <w:rFonts w:ascii="ＭＳ 明朝" w:eastAsia="ＭＳ 明朝" w:hAnsi="ＭＳ 明朝" w:cs="Times New Roman" w:hint="eastAsia"/>
          <w:noProof/>
          <w:sz w:val="24"/>
          <w:szCs w:val="24"/>
        </w:rPr>
        <mc:AlternateContent>
          <mc:Choice Requires="wps">
            <w:drawing>
              <wp:anchor distT="0" distB="0" distL="114300" distR="114300" simplePos="0" relativeHeight="251735040" behindDoc="0" locked="0" layoutInCell="1" allowOverlap="1" wp14:anchorId="483E754F" wp14:editId="1F2723FB">
                <wp:simplePos x="0" y="0"/>
                <wp:positionH relativeFrom="column">
                  <wp:posOffset>3618865</wp:posOffset>
                </wp:positionH>
                <wp:positionV relativeFrom="paragraph">
                  <wp:posOffset>43815</wp:posOffset>
                </wp:positionV>
                <wp:extent cx="2540000" cy="1666240"/>
                <wp:effectExtent l="9525" t="12700" r="12700" b="16510"/>
                <wp:wrapNone/>
                <wp:docPr id="176" name="正方形/長方形 1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40000" cy="1666240"/>
                        </a:xfrm>
                        <a:prstGeom prst="rect">
                          <a:avLst/>
                        </a:prstGeom>
                        <a:solidFill>
                          <a:srgbClr val="FFFFFF"/>
                        </a:solidFill>
                        <a:ln w="19050">
                          <a:solidFill>
                            <a:srgbClr val="000000"/>
                          </a:solidFill>
                          <a:prstDash val="sysDot"/>
                          <a:miter lim="800000"/>
                          <a:headEnd/>
                          <a:tailEnd/>
                        </a:ln>
                      </wps:spPr>
                      <wps:txbx>
                        <w:txbxContent>
                          <w:p w:rsidR="003E3474" w:rsidRPr="00E2679B" w:rsidRDefault="003E3474" w:rsidP="003C179B">
                            <w:pPr>
                              <w:rPr>
                                <w:rFonts w:ascii="ＭＳ ゴシック" w:eastAsia="ＭＳ ゴシック" w:hAnsi="ＭＳ ゴシック"/>
                                <w:bdr w:val="single" w:sz="4" w:space="0" w:color="auto"/>
                              </w:rPr>
                            </w:pPr>
                            <w:r w:rsidRPr="00E2679B">
                              <w:rPr>
                                <w:rFonts w:ascii="ＭＳ ゴシック" w:eastAsia="ＭＳ ゴシック" w:hAnsi="ＭＳ ゴシック" w:hint="eastAsia"/>
                                <w:bdr w:val="single" w:sz="4" w:space="0" w:color="auto"/>
                              </w:rPr>
                              <w:t>改善後</w:t>
                            </w:r>
                          </w:p>
                          <w:p w:rsidR="003E3474" w:rsidRDefault="003E3474" w:rsidP="003C179B">
                            <w:pPr>
                              <w:ind w:left="210" w:hangingChars="100" w:hanging="210"/>
                            </w:pPr>
                            <w:r>
                              <w:rPr>
                                <w:rFonts w:hint="eastAsia"/>
                              </w:rPr>
                              <w:t>・境界線や地模様を追加し、グラフの違</w:t>
                            </w:r>
                          </w:p>
                          <w:p w:rsidR="003E3474" w:rsidRDefault="003E3474" w:rsidP="003C179B">
                            <w:pPr>
                              <w:ind w:leftChars="100" w:left="210"/>
                            </w:pPr>
                            <w:r>
                              <w:rPr>
                                <w:rFonts w:hint="eastAsia"/>
                              </w:rPr>
                              <w:t>いが分かるようにしました。</w:t>
                            </w:r>
                          </w:p>
                          <w:p w:rsidR="003E3474" w:rsidRDefault="003E3474" w:rsidP="003C179B">
                            <w:pPr>
                              <w:ind w:left="210" w:hangingChars="100" w:hanging="210"/>
                            </w:pPr>
                            <w:r>
                              <w:rPr>
                                <w:rFonts w:hint="eastAsia"/>
                              </w:rPr>
                              <w:t>・凡例をグラフ内に表示することで、対</w:t>
                            </w:r>
                          </w:p>
                          <w:p w:rsidR="003E3474" w:rsidRDefault="003E3474" w:rsidP="003C179B">
                            <w:pPr>
                              <w:ind w:leftChars="100" w:left="210"/>
                            </w:pPr>
                            <w:r>
                              <w:rPr>
                                <w:rFonts w:hint="eastAsia"/>
                              </w:rPr>
                              <w:t>応している個所がわかりやすくなり</w:t>
                            </w:r>
                          </w:p>
                          <w:p w:rsidR="003E3474" w:rsidRDefault="003E3474" w:rsidP="003C179B">
                            <w:pPr>
                              <w:ind w:leftChars="100" w:left="210"/>
                            </w:pPr>
                            <w:r>
                              <w:rPr>
                                <w:rFonts w:hint="eastAsia"/>
                              </w:rPr>
                              <w:t>ました。</w:t>
                            </w:r>
                          </w:p>
                          <w:p w:rsidR="003E3474" w:rsidRPr="00A275EF" w:rsidRDefault="003E3474" w:rsidP="003C179B">
                            <w:pPr>
                              <w:rPr>
                                <w:bdr w:val="single" w:sz="4" w:space="0" w:color="aut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3E754F" id="正方形/長方形 176" o:spid="_x0000_s1075" style="position:absolute;left:0;text-align:left;margin-left:284.95pt;margin-top:3.45pt;width:200pt;height:131.2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" strokeweight="1.5pt">
                <v:stroke dashstyle="1 1"/>
                <v:textbox inset="5.85pt,.7pt,5.85pt,.7pt">
                  <w:txbxContent>
                    <w:p w:rsidR="003E3474" w:rsidRPr="00E2679B" w:rsidRDefault="003E3474" w:rsidP="003C179B">
                      <w:pPr>
                        <w:rPr>
                          <w:rFonts w:ascii="ＭＳ ゴシック" w:eastAsia="ＭＳ ゴシック" w:hAnsi="ＭＳ ゴシック"/>
                          <w:bdr w:val="single" w:sz="4" w:space="0" w:color="auto"/>
                        </w:rPr>
                      </w:pPr>
                      <w:r w:rsidRPr="00E2679B">
                        <w:rPr>
                          <w:rFonts w:ascii="ＭＳ ゴシック" w:eastAsia="ＭＳ ゴシック" w:hAnsi="ＭＳ ゴシック" w:hint="eastAsia"/>
                          <w:bdr w:val="single" w:sz="4" w:space="0" w:color="auto"/>
                        </w:rPr>
                        <w:t>改善後</w:t>
                      </w:r>
                    </w:p>
                    <w:p w:rsidR="003E3474" w:rsidRDefault="003E3474" w:rsidP="003C179B">
                      <w:pPr>
                        <w:ind w:left="210" w:hangingChars="100" w:hanging="210"/>
                      </w:pPr>
                      <w:r>
                        <w:rPr>
                          <w:rFonts w:hint="eastAsia"/>
                        </w:rPr>
                        <w:t>・境界線や地模様を追加し、グラフの違</w:t>
                      </w:r>
                    </w:p>
                    <w:p w:rsidR="003E3474" w:rsidRDefault="003E3474" w:rsidP="003C179B">
                      <w:pPr>
                        <w:ind w:leftChars="100" w:left="210"/>
                      </w:pPr>
                      <w:r>
                        <w:rPr>
                          <w:rFonts w:hint="eastAsia"/>
                        </w:rPr>
                        <w:t>いが分かるようにしました。</w:t>
                      </w:r>
                    </w:p>
                    <w:p w:rsidR="003E3474" w:rsidRDefault="003E3474" w:rsidP="003C179B">
                      <w:pPr>
                        <w:ind w:left="210" w:hangingChars="100" w:hanging="210"/>
                      </w:pPr>
                      <w:r>
                        <w:rPr>
                          <w:rFonts w:hint="eastAsia"/>
                        </w:rPr>
                        <w:t>・凡例をグラフ内に表示することで、対</w:t>
                      </w:r>
                    </w:p>
                    <w:p w:rsidR="003E3474" w:rsidRDefault="003E3474" w:rsidP="003C179B">
                      <w:pPr>
                        <w:ind w:leftChars="100" w:left="210"/>
                      </w:pPr>
                      <w:r>
                        <w:rPr>
                          <w:rFonts w:hint="eastAsia"/>
                        </w:rPr>
                        <w:t>応している個所がわかりやすくなり</w:t>
                      </w:r>
                    </w:p>
                    <w:p w:rsidR="003E3474" w:rsidRDefault="003E3474" w:rsidP="003C179B">
                      <w:pPr>
                        <w:ind w:leftChars="100" w:left="210"/>
                      </w:pPr>
                      <w:r>
                        <w:rPr>
                          <w:rFonts w:hint="eastAsia"/>
                        </w:rPr>
                        <w:t>ました。</w:t>
                      </w:r>
                    </w:p>
                    <w:p w:rsidR="003E3474" w:rsidRPr="00A275EF" w:rsidRDefault="003E3474" w:rsidP="003C179B">
                      <w:pPr>
                        <w:rPr>
                          <w:bdr w:val="single" w:sz="4" w:space="0" w:color="auto"/>
                        </w:rPr>
                      </w:pPr>
                    </w:p>
                  </w:txbxContent>
                </v:textbox>
              </v:rect>
            </w:pict>
          </mc:Fallback>
        </mc:AlternateContent>
      </w:r>
      <w:r w:rsidRPr="003C179B">
        <w:rPr>
          <w:rFonts w:ascii="ＭＳ 明朝" w:eastAsia="ＭＳ 明朝" w:hAnsi="ＭＳ 明朝" w:cs="Times New Roman" w:hint="eastAsia"/>
          <w:noProof/>
          <w:sz w:val="24"/>
          <w:szCs w:val="24"/>
        </w:rPr>
        <mc:AlternateContent>
          <mc:Choice Requires="wps">
            <w:drawing>
              <wp:anchor distT="0" distB="0" distL="114300" distR="114300" simplePos="0" relativeHeight="251718656" behindDoc="0" locked="0" layoutInCell="1" allowOverlap="1" wp14:anchorId="3B9C0437" wp14:editId="6B5A7603">
                <wp:simplePos x="0" y="0"/>
                <wp:positionH relativeFrom="column">
                  <wp:posOffset>596265</wp:posOffset>
                </wp:positionH>
                <wp:positionV relativeFrom="paragraph">
                  <wp:posOffset>43815</wp:posOffset>
                </wp:positionV>
                <wp:extent cx="2498725" cy="1666240"/>
                <wp:effectExtent l="15875" t="12700" r="9525" b="16510"/>
                <wp:wrapNone/>
                <wp:docPr id="175" name="正方形/長方形 1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98725" cy="1666240"/>
                        </a:xfrm>
                        <a:prstGeom prst="rect">
                          <a:avLst/>
                        </a:prstGeom>
                        <a:solidFill>
                          <a:srgbClr val="FFFFFF"/>
                        </a:solidFill>
                        <a:ln w="19050">
                          <a:solidFill>
                            <a:srgbClr val="000000"/>
                          </a:solidFill>
                          <a:prstDash val="sysDot"/>
                          <a:miter lim="800000"/>
                          <a:headEnd/>
                          <a:tailEnd/>
                        </a:ln>
                      </wps:spPr>
                      <wps:txbx>
                        <w:txbxContent>
                          <w:p w:rsidR="003E3474" w:rsidRPr="00E2679B" w:rsidRDefault="003E3474" w:rsidP="003C179B">
                            <w:pPr>
                              <w:rPr>
                                <w:rFonts w:ascii="ＭＳ ゴシック" w:eastAsia="ＭＳ ゴシック" w:hAnsi="ＭＳ ゴシック"/>
                                <w:bdr w:val="single" w:sz="4" w:space="0" w:color="auto"/>
                              </w:rPr>
                            </w:pPr>
                            <w:r w:rsidRPr="00E2679B">
                              <w:rPr>
                                <w:rFonts w:ascii="ＭＳ ゴシック" w:eastAsia="ＭＳ ゴシック" w:hAnsi="ＭＳ ゴシック" w:hint="eastAsia"/>
                                <w:bdr w:val="single" w:sz="4" w:space="0" w:color="auto"/>
                              </w:rPr>
                              <w:t>改善前</w:t>
                            </w:r>
                          </w:p>
                          <w:p w:rsidR="003E3474" w:rsidRDefault="003E3474" w:rsidP="003C179B">
                            <w:pPr>
                              <w:ind w:left="210" w:hangingChars="100" w:hanging="210"/>
                            </w:pPr>
                            <w:r>
                              <w:rPr>
                                <w:rFonts w:hint="eastAsia"/>
                              </w:rPr>
                              <w:t>・混同しやすい色（薄い黄緑と薄黄色）が隣接し、境界がわかりにくくなっています。</w:t>
                            </w:r>
                          </w:p>
                          <w:p w:rsidR="003E3474" w:rsidRDefault="003E3474" w:rsidP="003C179B">
                            <w:pPr>
                              <w:ind w:left="210" w:hangingChars="100" w:hanging="210"/>
                            </w:pPr>
                            <w:r>
                              <w:rPr>
                                <w:rFonts w:hint="eastAsia"/>
                              </w:rPr>
                              <w:t>・凡例がグラフのどの部分に対応して</w:t>
                            </w:r>
                          </w:p>
                          <w:p w:rsidR="003E3474" w:rsidRDefault="003E3474" w:rsidP="003C179B">
                            <w:pPr>
                              <w:ind w:left="210" w:hangingChars="100" w:hanging="210"/>
                            </w:pPr>
                            <w:r>
                              <w:rPr>
                                <w:rFonts w:hint="eastAsia"/>
                              </w:rPr>
                              <w:t xml:space="preserve">　いるのかが、わかりにくくなってい</w:t>
                            </w:r>
                          </w:p>
                          <w:p w:rsidR="003E3474" w:rsidRDefault="003E3474" w:rsidP="003C179B">
                            <w:pPr>
                              <w:ind w:left="210" w:hangingChars="100" w:hanging="210"/>
                            </w:pPr>
                            <w:r>
                              <w:rPr>
                                <w:rFonts w:hint="eastAsia"/>
                              </w:rPr>
                              <w:t xml:space="preserve">　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B9C0437" id="正方形/長方形 175" o:spid="_x0000_s1076" style="position:absolute;left:0;text-align:left;margin-left:46.95pt;margin-top:3.45pt;width:196.75pt;height:131.2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" strokeweight="1.5pt">
                <v:stroke dashstyle="1 1"/>
                <v:textbox inset="5.85pt,.7pt,5.85pt,.7pt">
                  <w:txbxContent>
                    <w:p w:rsidR="003E3474" w:rsidRPr="00E2679B" w:rsidRDefault="003E3474" w:rsidP="003C179B">
                      <w:pPr>
                        <w:rPr>
                          <w:rFonts w:ascii="ＭＳ ゴシック" w:eastAsia="ＭＳ ゴシック" w:hAnsi="ＭＳ ゴシック"/>
                          <w:bdr w:val="single" w:sz="4" w:space="0" w:color="auto"/>
                        </w:rPr>
                      </w:pPr>
                      <w:r w:rsidRPr="00E2679B">
                        <w:rPr>
                          <w:rFonts w:ascii="ＭＳ ゴシック" w:eastAsia="ＭＳ ゴシック" w:hAnsi="ＭＳ ゴシック" w:hint="eastAsia"/>
                          <w:bdr w:val="single" w:sz="4" w:space="0" w:color="auto"/>
                        </w:rPr>
                        <w:t>改善前</w:t>
                      </w:r>
                    </w:p>
                    <w:p w:rsidR="003E3474" w:rsidRDefault="003E3474" w:rsidP="003C179B">
                      <w:pPr>
                        <w:ind w:left="210" w:hangingChars="100" w:hanging="210"/>
                      </w:pPr>
                      <w:r>
                        <w:rPr>
                          <w:rFonts w:hint="eastAsia"/>
                        </w:rPr>
                        <w:t>・混同しやすい色（薄い黄緑と薄黄色）が隣接し、境界がわかりにくくなっています。</w:t>
                      </w:r>
                    </w:p>
                    <w:p w:rsidR="003E3474" w:rsidRDefault="003E3474" w:rsidP="003C179B">
                      <w:pPr>
                        <w:ind w:left="210" w:hangingChars="100" w:hanging="210"/>
                      </w:pPr>
                      <w:r>
                        <w:rPr>
                          <w:rFonts w:hint="eastAsia"/>
                        </w:rPr>
                        <w:t>・凡例がグラフのどの部分に対応して</w:t>
                      </w:r>
                    </w:p>
                    <w:p w:rsidR="003E3474" w:rsidRDefault="003E3474" w:rsidP="003C179B">
                      <w:pPr>
                        <w:ind w:left="210" w:hangingChars="100" w:hanging="210"/>
                      </w:pPr>
                      <w:r>
                        <w:rPr>
                          <w:rFonts w:hint="eastAsia"/>
                        </w:rPr>
                        <w:t xml:space="preserve">　いるのかが、わかりにくくなってい</w:t>
                      </w:r>
                    </w:p>
                    <w:p w:rsidR="003E3474" w:rsidRDefault="003E3474" w:rsidP="003C179B">
                      <w:pPr>
                        <w:ind w:left="210" w:hangingChars="100" w:hanging="210"/>
                      </w:pPr>
                      <w:r>
                        <w:rPr>
                          <w:rFonts w:hint="eastAsia"/>
                        </w:rPr>
                        <w:t xml:space="preserve">　ます。</w:t>
                      </w:r>
                    </w:p>
                  </w:txbxContent>
                </v:textbox>
              </v:rect>
            </w:pict>
          </mc:Fallback>
        </mc:AlternateContent>
      </w: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ゴシック" w:eastAsia="ＭＳ ゴシック" w:hAnsi="ＭＳ ゴシック" w:cs="Times New Roman"/>
          <w:sz w:val="24"/>
          <w:szCs w:val="24"/>
        </w:rPr>
      </w:pPr>
      <w:r w:rsidRPr="003C179B">
        <w:rPr>
          <w:rFonts w:ascii="ＭＳ ゴシック" w:eastAsia="ＭＳ ゴシック" w:hAnsi="ＭＳ ゴシック" w:cs="Times New Roman"/>
          <w:sz w:val="24"/>
          <w:szCs w:val="24"/>
        </w:rPr>
        <w:br w:type="page"/>
      </w:r>
    </w:p>
    <w:p w:rsidR="003C179B" w:rsidRPr="003C179B" w:rsidRDefault="003C179B" w:rsidP="003C179B">
      <w:pPr>
        <w:rPr>
          <w:rFonts w:ascii="ＭＳ ゴシック" w:eastAsia="ＭＳ ゴシック" w:hAnsi="ＭＳ ゴシック" w:cs="Times New Roman"/>
          <w:sz w:val="24"/>
          <w:szCs w:val="24"/>
        </w:rPr>
      </w:pPr>
      <w:r w:rsidRPr="003C179B">
        <w:rPr>
          <w:rFonts w:ascii="ＭＳ ゴシック" w:eastAsia="ＭＳ ゴシック" w:hAnsi="ＭＳ ゴシック" w:cs="Times New Roman" w:hint="eastAsia"/>
          <w:sz w:val="24"/>
          <w:szCs w:val="24"/>
        </w:rPr>
        <w:lastRenderedPageBreak/>
        <w:t>②地図</w:t>
      </w:r>
    </w:p>
    <w:p w:rsidR="003C179B" w:rsidRPr="003C179B" w:rsidRDefault="003C179B" w:rsidP="003C179B">
      <w:pPr>
        <w:rPr>
          <w:rFonts w:ascii="ＭＳ ゴシック" w:eastAsia="ＭＳ ゴシック" w:hAnsi="ＭＳ ゴシック" w:cs="Times New Roman"/>
          <w:sz w:val="24"/>
          <w:szCs w:val="24"/>
        </w:rPr>
      </w:pPr>
    </w:p>
    <w:p w:rsidR="003C179B" w:rsidRPr="003C179B" w:rsidRDefault="003C179B" w:rsidP="003C179B">
      <w:pPr>
        <w:ind w:firstLineChars="100" w:firstLine="24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地図は、色のみの表示に頼らないようにしましょう。</w:t>
      </w:r>
    </w:p>
    <w:p w:rsidR="003C179B" w:rsidRPr="003C179B" w:rsidRDefault="003C179B" w:rsidP="003C179B">
      <w:pPr>
        <w:ind w:firstLineChars="100" w:firstLine="24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見分けにくい色を隣接して使う場合は、境界線や模様などで工夫しましょう。</w:t>
      </w:r>
    </w:p>
    <w:p w:rsidR="003C179B" w:rsidRPr="003C179B" w:rsidRDefault="003C179B" w:rsidP="003C179B">
      <w:pPr>
        <w:ind w:firstLineChars="100" w:firstLine="240"/>
        <w:rPr>
          <w:rFonts w:ascii="ＭＳ 明朝" w:eastAsia="ＭＳ 明朝" w:hAnsi="ＭＳ 明朝" w:cs="Times New Roman"/>
          <w:sz w:val="24"/>
          <w:szCs w:val="24"/>
        </w:rPr>
      </w:pPr>
      <w:r w:rsidRPr="003C179B">
        <w:rPr>
          <w:rFonts w:ascii="ＭＳ ゴシック" w:eastAsia="ＭＳ ゴシック" w:hAnsi="ＭＳ ゴシック" w:cs="Times New Roman" w:hint="eastAsia"/>
          <w:noProof/>
          <w:sz w:val="24"/>
          <w:szCs w:val="24"/>
        </w:rPr>
        <mc:AlternateContent>
          <mc:Choice Requires="wps">
            <w:drawing>
              <wp:anchor distT="0" distB="0" distL="114300" distR="114300" simplePos="0" relativeHeight="251756544" behindDoc="0" locked="0" layoutInCell="1" allowOverlap="1" wp14:anchorId="086E4E99" wp14:editId="0ACA00A7">
                <wp:simplePos x="0" y="0"/>
                <wp:positionH relativeFrom="column">
                  <wp:posOffset>3331210</wp:posOffset>
                </wp:positionH>
                <wp:positionV relativeFrom="paragraph">
                  <wp:posOffset>205740</wp:posOffset>
                </wp:positionV>
                <wp:extent cx="558800" cy="233680"/>
                <wp:effectExtent l="7620" t="12700" r="5080" b="10795"/>
                <wp:wrapNone/>
                <wp:docPr id="174" name="正方形/長方形 1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8800" cy="233680"/>
                        </a:xfrm>
                        <a:prstGeom prst="rect">
                          <a:avLst/>
                        </a:prstGeom>
                        <a:solidFill>
                          <a:srgbClr val="FFFFFF"/>
                        </a:solidFill>
                        <a:ln w="9525">
                          <a:solidFill>
                            <a:srgbClr val="000000"/>
                          </a:solidFill>
                          <a:miter lim="800000"/>
                          <a:headEnd/>
                          <a:tailEnd/>
                        </a:ln>
                      </wps:spPr>
                      <wps:txbx>
                        <w:txbxContent>
                          <w:p w:rsidR="003E3474" w:rsidRPr="007C6249" w:rsidRDefault="003E3474" w:rsidP="003C179B">
                            <w:pPr>
                              <w:rPr>
                                <w:rFonts w:ascii="ＭＳ ゴシック" w:eastAsia="ＭＳ ゴシック" w:hAnsi="ＭＳ ゴシック"/>
                              </w:rPr>
                            </w:pPr>
                            <w:r w:rsidRPr="007C6249">
                              <w:rPr>
                                <w:rFonts w:ascii="ＭＳ ゴシック" w:eastAsia="ＭＳ ゴシック" w:hAnsi="ＭＳ ゴシック" w:hint="eastAsia"/>
                              </w:rPr>
                              <w:t>改善後</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86E4E99" id="正方形/長方形 174" o:spid="_x0000_s1077" style="position:absolute;left:0;text-align:left;margin-left:262.3pt;margin-top:16.2pt;width:44pt;height:18.4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">
                <v:textbox inset="5.85pt,.7pt,5.85pt,.7pt">
                  <w:txbxContent>
                    <w:p w:rsidR="003E3474" w:rsidRPr="007C6249" w:rsidRDefault="003E3474" w:rsidP="003C179B">
                      <w:pPr>
                        <w:rPr>
                          <w:rFonts w:ascii="ＭＳ ゴシック" w:eastAsia="ＭＳ ゴシック" w:hAnsi="ＭＳ ゴシック"/>
                        </w:rPr>
                      </w:pPr>
                      <w:r w:rsidRPr="007C6249">
                        <w:rPr>
                          <w:rFonts w:ascii="ＭＳ ゴシック" w:eastAsia="ＭＳ ゴシック" w:hAnsi="ＭＳ ゴシック" w:hint="eastAsia"/>
                        </w:rPr>
                        <w:t>改善後</w:t>
                      </w:r>
                    </w:p>
                  </w:txbxContent>
                </v:textbox>
              </v:rect>
            </w:pict>
          </mc:Fallback>
        </mc:AlternateContent>
      </w:r>
      <w:r w:rsidRPr="003C179B">
        <w:rPr>
          <w:rFonts w:ascii="ＭＳ 明朝" w:eastAsia="ＭＳ 明朝" w:hAnsi="ＭＳ 明朝" w:cs="Times New Roman" w:hint="eastAsia"/>
          <w:noProof/>
          <w:sz w:val="24"/>
          <w:szCs w:val="24"/>
        </w:rPr>
        <mc:AlternateContent>
          <mc:Choice Requires="wps">
            <w:drawing>
              <wp:anchor distT="0" distB="0" distL="114300" distR="114300" simplePos="0" relativeHeight="251751424" behindDoc="0" locked="0" layoutInCell="1" allowOverlap="1" wp14:anchorId="0287BB92" wp14:editId="2C338CA8">
                <wp:simplePos x="0" y="0"/>
                <wp:positionH relativeFrom="column">
                  <wp:posOffset>94615</wp:posOffset>
                </wp:positionH>
                <wp:positionV relativeFrom="paragraph">
                  <wp:posOffset>185420</wp:posOffset>
                </wp:positionV>
                <wp:extent cx="590550" cy="254000"/>
                <wp:effectExtent l="9525" t="11430" r="9525" b="10795"/>
                <wp:wrapNone/>
                <wp:docPr id="173" name="正方形/長方形 1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0550" cy="254000"/>
                        </a:xfrm>
                        <a:prstGeom prst="rect">
                          <a:avLst/>
                        </a:prstGeom>
                        <a:solidFill>
                          <a:srgbClr val="FFFFFF"/>
                        </a:solidFill>
                        <a:ln w="9525">
                          <a:solidFill>
                            <a:srgbClr val="000000"/>
                          </a:solidFill>
                          <a:miter lim="800000"/>
                          <a:headEnd/>
                          <a:tailEnd/>
                        </a:ln>
                      </wps:spPr>
                      <wps:txbx>
                        <w:txbxContent>
                          <w:p w:rsidR="003E3474" w:rsidRPr="00AC5753" w:rsidRDefault="003E3474" w:rsidP="003C179B">
                            <w:pPr>
                              <w:rPr>
                                <w:rFonts w:ascii="ＭＳ ゴシック" w:eastAsia="ＭＳ ゴシック" w:hAnsi="ＭＳ ゴシック"/>
                              </w:rPr>
                            </w:pPr>
                            <w:r w:rsidRPr="00AC5753">
                              <w:rPr>
                                <w:rFonts w:ascii="ＭＳ ゴシック" w:eastAsia="ＭＳ ゴシック" w:hAnsi="ＭＳ ゴシック" w:hint="eastAsia"/>
                              </w:rPr>
                              <w:t>改善前</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287BB92" id="正方形/長方形 173" o:spid="_x0000_s1078" style="position:absolute;left:0;text-align:left;margin-left:7.45pt;margin-top:14.6pt;width:46.5pt;height:20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">
                <v:textbox inset="5.85pt,.7pt,5.85pt,.7pt">
                  <w:txbxContent>
                    <w:p w:rsidR="003E3474" w:rsidRPr="00AC5753" w:rsidRDefault="003E3474" w:rsidP="003C179B">
                      <w:pPr>
                        <w:rPr>
                          <w:rFonts w:ascii="ＭＳ ゴシック" w:eastAsia="ＭＳ ゴシック" w:hAnsi="ＭＳ ゴシック"/>
                        </w:rPr>
                      </w:pPr>
                      <w:r w:rsidRPr="00AC5753">
                        <w:rPr>
                          <w:rFonts w:ascii="ＭＳ ゴシック" w:eastAsia="ＭＳ ゴシック" w:hAnsi="ＭＳ ゴシック" w:hint="eastAsia"/>
                        </w:rPr>
                        <w:t>改善前</w:t>
                      </w:r>
                    </w:p>
                  </w:txbxContent>
                </v:textbox>
              </v:rect>
            </w:pict>
          </mc:Fallback>
        </mc:AlternateContent>
      </w:r>
    </w:p>
    <w:p w:rsidR="003C179B" w:rsidRPr="003C179B" w:rsidRDefault="003C179B" w:rsidP="003C179B">
      <w:pPr>
        <w:ind w:firstLineChars="100" w:firstLine="240"/>
        <w:rPr>
          <w:rFonts w:ascii="ＭＳ 明朝" w:eastAsia="ＭＳ 明朝" w:hAnsi="ＭＳ 明朝" w:cs="Times New Roman"/>
          <w:sz w:val="24"/>
          <w:szCs w:val="24"/>
        </w:rPr>
      </w:pPr>
    </w:p>
    <w:p w:rsidR="003C179B" w:rsidRPr="003C179B" w:rsidRDefault="003C179B" w:rsidP="003C179B">
      <w:pPr>
        <w:ind w:firstLineChars="135" w:firstLine="283"/>
        <w:rPr>
          <w:rFonts w:ascii="Century" w:eastAsia="ＭＳ 明朝" w:hAnsi="Century" w:cs="Times New Roman"/>
        </w:rPr>
      </w:pPr>
      <w:r w:rsidRPr="003C179B">
        <w:rPr>
          <w:rFonts w:ascii="Century" w:eastAsia="ＭＳ 明朝" w:hAnsi="Century" w:cs="Times New Roman"/>
          <w:noProof/>
        </w:rPr>
        <w:drawing>
          <wp:anchor distT="0" distB="0" distL="114300" distR="114300" simplePos="0" relativeHeight="251835392" behindDoc="0" locked="0" layoutInCell="1" allowOverlap="1" wp14:anchorId="50A7E0D9" wp14:editId="5369D12D">
            <wp:simplePos x="0" y="0"/>
            <wp:positionH relativeFrom="column">
              <wp:posOffset>42545</wp:posOffset>
            </wp:positionH>
            <wp:positionV relativeFrom="paragraph">
              <wp:posOffset>86995</wp:posOffset>
            </wp:positionV>
            <wp:extent cx="2910840" cy="3644265"/>
            <wp:effectExtent l="0" t="0" r="3810" b="0"/>
            <wp:wrapNone/>
            <wp:docPr id="71" name="図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174" cstate="email">
                      <a:extLst>
                        <a:ext uri="{28A0092B-C50C-407E-A947-70E740481C1C}">
                          <a14:useLocalDpi xmlns:a14="http://schemas.microsoft.com/office/drawing/2010/main"/>
                        </a:ext>
                      </a:extLst>
                    </a:blip>
                    <a:srcRect/>
                    <a:stretch>
                      <a:fillRect/>
                    </a:stretch>
                  </pic:blipFill>
                  <pic:spPr bwMode="auto">
                    <a:xfrm>
                      <a:off x="0" y="0"/>
                      <a:ext cx="2910840" cy="36442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C179B">
        <w:rPr>
          <w:rFonts w:ascii="Century" w:eastAsia="ＭＳ 明朝" w:hAnsi="Century" w:cs="Times New Roman"/>
          <w:noProof/>
        </w:rPr>
        <w:drawing>
          <wp:anchor distT="0" distB="0" distL="114300" distR="114300" simplePos="0" relativeHeight="251834368" behindDoc="0" locked="0" layoutInCell="1" allowOverlap="1" wp14:anchorId="1D8A9E37" wp14:editId="69E468EA">
            <wp:simplePos x="0" y="0"/>
            <wp:positionH relativeFrom="column">
              <wp:posOffset>3364865</wp:posOffset>
            </wp:positionH>
            <wp:positionV relativeFrom="paragraph">
              <wp:posOffset>86995</wp:posOffset>
            </wp:positionV>
            <wp:extent cx="2956560" cy="3644265"/>
            <wp:effectExtent l="0" t="0" r="0" b="0"/>
            <wp:wrapNone/>
            <wp:docPr id="72" name="図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175" cstate="email">
                      <a:extLst>
                        <a:ext uri="{28A0092B-C50C-407E-A947-70E740481C1C}">
                          <a14:useLocalDpi xmlns:a14="http://schemas.microsoft.com/office/drawing/2010/main"/>
                        </a:ext>
                      </a:extLst>
                    </a:blip>
                    <a:srcRect/>
                    <a:stretch>
                      <a:fillRect/>
                    </a:stretch>
                  </pic:blipFill>
                  <pic:spPr bwMode="auto">
                    <a:xfrm>
                      <a:off x="0" y="0"/>
                      <a:ext cx="2956560" cy="36442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C179B" w:rsidRPr="003C179B" w:rsidRDefault="003C179B" w:rsidP="003C179B">
      <w:pPr>
        <w:ind w:firstLineChars="135" w:firstLine="283"/>
        <w:rPr>
          <w:rFonts w:ascii="Century" w:eastAsia="ＭＳ 明朝" w:hAnsi="Century" w:cs="Times New Roman"/>
        </w:rPr>
      </w:pPr>
    </w:p>
    <w:p w:rsidR="003C179B" w:rsidRPr="003C179B" w:rsidRDefault="003C179B" w:rsidP="003C179B">
      <w:pPr>
        <w:ind w:firstLineChars="135" w:firstLine="283"/>
        <w:rPr>
          <w:rFonts w:ascii="Century" w:eastAsia="ＭＳ 明朝" w:hAnsi="Century" w:cs="Times New Roman"/>
        </w:rPr>
      </w:pPr>
    </w:p>
    <w:p w:rsidR="003C179B" w:rsidRPr="003C179B" w:rsidRDefault="003C179B" w:rsidP="003C179B">
      <w:pPr>
        <w:ind w:firstLineChars="135" w:firstLine="283"/>
        <w:rPr>
          <w:rFonts w:ascii="Century" w:eastAsia="ＭＳ 明朝" w:hAnsi="Century" w:cs="Times New Roman"/>
        </w:rPr>
      </w:pPr>
    </w:p>
    <w:p w:rsidR="003C179B" w:rsidRPr="003C179B" w:rsidRDefault="003C179B" w:rsidP="003C179B">
      <w:pPr>
        <w:ind w:firstLineChars="135" w:firstLine="283"/>
        <w:rPr>
          <w:rFonts w:ascii="Century" w:eastAsia="ＭＳ 明朝" w:hAnsi="Century" w:cs="Times New Roman"/>
        </w:rPr>
      </w:pPr>
    </w:p>
    <w:p w:rsidR="003C179B" w:rsidRPr="003C179B" w:rsidRDefault="003C179B" w:rsidP="003C179B">
      <w:pPr>
        <w:ind w:firstLineChars="135" w:firstLine="283"/>
        <w:rPr>
          <w:rFonts w:ascii="Century" w:eastAsia="ＭＳ 明朝" w:hAnsi="Century" w:cs="Times New Roman"/>
        </w:rPr>
      </w:pPr>
    </w:p>
    <w:p w:rsidR="003C179B" w:rsidRPr="003C179B" w:rsidRDefault="003C179B" w:rsidP="003C179B">
      <w:pPr>
        <w:ind w:firstLineChars="135" w:firstLine="283"/>
        <w:rPr>
          <w:rFonts w:ascii="Century" w:eastAsia="ＭＳ 明朝" w:hAnsi="Century" w:cs="Times New Roman"/>
        </w:rPr>
      </w:pPr>
    </w:p>
    <w:p w:rsidR="003C179B" w:rsidRPr="003C179B" w:rsidRDefault="003C179B" w:rsidP="003C179B">
      <w:pPr>
        <w:ind w:firstLineChars="135" w:firstLine="324"/>
        <w:rPr>
          <w:rFonts w:ascii="Century" w:eastAsia="ＭＳ 明朝" w:hAnsi="Century" w:cs="Times New Roman"/>
        </w:rPr>
      </w:pPr>
      <w:r w:rsidRPr="003C179B">
        <w:rPr>
          <w:rFonts w:ascii="ＭＳ 明朝" w:eastAsia="ＭＳ 明朝" w:hAnsi="ＭＳ 明朝" w:cs="Times New Roman" w:hint="eastAsia"/>
          <w:noProof/>
          <w:sz w:val="24"/>
          <w:szCs w:val="24"/>
        </w:rPr>
        <mc:AlternateContent>
          <mc:Choice Requires="wps">
            <w:drawing>
              <wp:anchor distT="0" distB="0" distL="114300" distR="114300" simplePos="0" relativeHeight="251794432" behindDoc="0" locked="0" layoutInCell="1" allowOverlap="1" wp14:anchorId="7A99B70A" wp14:editId="760FF942">
                <wp:simplePos x="0" y="0"/>
                <wp:positionH relativeFrom="column">
                  <wp:posOffset>2953385</wp:posOffset>
                </wp:positionH>
                <wp:positionV relativeFrom="paragraph">
                  <wp:posOffset>19685</wp:posOffset>
                </wp:positionV>
                <wp:extent cx="411480" cy="570865"/>
                <wp:effectExtent l="1270" t="7620" r="6350" b="2540"/>
                <wp:wrapNone/>
                <wp:docPr id="170" name="右矢印 1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1480" cy="570865"/>
                        </a:xfrm>
                        <a:prstGeom prst="rightArrow">
                          <a:avLst>
                            <a:gd name="adj1" fmla="val 50000"/>
                            <a:gd name="adj2" fmla="val 25000"/>
                          </a:avLst>
                        </a:prstGeom>
                        <a:gradFill rotWithShape="1">
                          <a:gsLst>
                            <a:gs pos="0">
                              <a:srgbClr val="00B0F0"/>
                            </a:gs>
                            <a:gs pos="100000">
                              <a:srgbClr val="00B0F0">
                                <a:gamma/>
                                <a:shade val="46275"/>
                                <a:invGamma/>
                              </a:srgbClr>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77E384" id="右矢印 170" o:spid="_x0000_s1026" type="#_x0000_t13" style="position:absolute;left:0;text-align:left;margin-left:232.55pt;margin-top:1.55pt;width:32.4pt;height:44.95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" fillcolor="#00b0f0" stroked="f">
                <v:fill color2="#00516f" rotate="t" angle="90" focus="100%" type="gradient"/>
                <v:textbox inset="5.85pt,.7pt,5.85pt,.7pt"/>
              </v:shape>
            </w:pict>
          </mc:Fallback>
        </mc:AlternateContent>
      </w:r>
    </w:p>
    <w:p w:rsidR="003C179B" w:rsidRPr="003C179B" w:rsidRDefault="003C179B" w:rsidP="003C179B">
      <w:pPr>
        <w:ind w:firstLineChars="135" w:firstLine="283"/>
        <w:rPr>
          <w:rFonts w:ascii="Century" w:eastAsia="ＭＳ 明朝" w:hAnsi="Century" w:cs="Times New Roman"/>
        </w:rPr>
      </w:pPr>
    </w:p>
    <w:p w:rsidR="003C179B" w:rsidRPr="003C179B" w:rsidRDefault="003C179B" w:rsidP="003C179B">
      <w:pPr>
        <w:ind w:firstLineChars="135" w:firstLine="283"/>
        <w:rPr>
          <w:rFonts w:ascii="Century" w:eastAsia="ＭＳ 明朝" w:hAnsi="Century" w:cs="Times New Roman"/>
        </w:rPr>
      </w:pPr>
    </w:p>
    <w:p w:rsidR="003C179B" w:rsidRPr="003C179B" w:rsidRDefault="003C179B" w:rsidP="003C179B">
      <w:pPr>
        <w:ind w:firstLineChars="135" w:firstLine="283"/>
        <w:rPr>
          <w:rFonts w:ascii="Century" w:eastAsia="ＭＳ 明朝" w:hAnsi="Century" w:cs="Times New Roman"/>
        </w:rPr>
      </w:pPr>
    </w:p>
    <w:p w:rsidR="003C179B" w:rsidRPr="003C179B" w:rsidRDefault="003C179B" w:rsidP="003C179B">
      <w:pPr>
        <w:ind w:firstLineChars="135" w:firstLine="283"/>
        <w:rPr>
          <w:rFonts w:ascii="Century" w:eastAsia="ＭＳ 明朝" w:hAnsi="Century" w:cs="Times New Roman"/>
        </w:rPr>
      </w:pPr>
    </w:p>
    <w:p w:rsidR="003C179B" w:rsidRPr="003C179B" w:rsidRDefault="003C179B" w:rsidP="003C179B">
      <w:pPr>
        <w:ind w:firstLineChars="135" w:firstLine="283"/>
        <w:rPr>
          <w:rFonts w:ascii="Century" w:eastAsia="ＭＳ 明朝" w:hAnsi="Century" w:cs="Times New Roman"/>
        </w:rPr>
      </w:pPr>
    </w:p>
    <w:p w:rsidR="003C179B" w:rsidRPr="003C179B" w:rsidRDefault="003C179B" w:rsidP="003C179B">
      <w:pPr>
        <w:ind w:firstLineChars="135" w:firstLine="283"/>
        <w:rPr>
          <w:rFonts w:ascii="Century" w:eastAsia="ＭＳ 明朝" w:hAnsi="Century" w:cs="Times New Roman"/>
        </w:rPr>
      </w:pPr>
    </w:p>
    <w:p w:rsidR="003C179B" w:rsidRPr="003C179B" w:rsidRDefault="003C179B" w:rsidP="003C179B">
      <w:pPr>
        <w:ind w:firstLineChars="135" w:firstLine="283"/>
        <w:rPr>
          <w:rFonts w:ascii="Century" w:eastAsia="ＭＳ 明朝" w:hAnsi="Century" w:cs="Times New Roman"/>
        </w:rPr>
      </w:pPr>
    </w:p>
    <w:p w:rsidR="003C179B" w:rsidRPr="003C179B" w:rsidRDefault="003C179B" w:rsidP="003C179B">
      <w:pPr>
        <w:ind w:firstLineChars="135" w:firstLine="283"/>
        <w:rPr>
          <w:rFonts w:ascii="Century" w:eastAsia="ＭＳ 明朝" w:hAnsi="Century" w:cs="Times New Roman"/>
        </w:rPr>
      </w:pPr>
    </w:p>
    <w:p w:rsidR="003C179B" w:rsidRPr="003C179B" w:rsidRDefault="003C179B" w:rsidP="003C179B">
      <w:pPr>
        <w:ind w:firstLineChars="135" w:firstLine="283"/>
        <w:rPr>
          <w:rFonts w:ascii="Century" w:eastAsia="ＭＳ 明朝" w:hAnsi="Century" w:cs="Times New Roman"/>
        </w:rPr>
      </w:pPr>
    </w:p>
    <w:p w:rsidR="003C179B" w:rsidRPr="003C179B" w:rsidRDefault="003C179B" w:rsidP="003C179B">
      <w:pPr>
        <w:ind w:firstLineChars="135" w:firstLine="324"/>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r w:rsidRPr="003C179B">
        <w:rPr>
          <w:rFonts w:ascii="ＭＳ 明朝" w:eastAsia="ＭＳ 明朝" w:hAnsi="ＭＳ 明朝" w:cs="Times New Roman"/>
          <w:noProof/>
          <w:sz w:val="24"/>
          <w:szCs w:val="24"/>
        </w:rPr>
        <mc:AlternateContent>
          <mc:Choice Requires="wps">
            <w:drawing>
              <wp:anchor distT="0" distB="0" distL="114300" distR="114300" simplePos="0" relativeHeight="251736064" behindDoc="0" locked="0" layoutInCell="1" allowOverlap="1" wp14:anchorId="5DDA5847" wp14:editId="1C798D03">
                <wp:simplePos x="0" y="0"/>
                <wp:positionH relativeFrom="column">
                  <wp:posOffset>3331210</wp:posOffset>
                </wp:positionH>
                <wp:positionV relativeFrom="paragraph">
                  <wp:posOffset>170815</wp:posOffset>
                </wp:positionV>
                <wp:extent cx="2843530" cy="1903730"/>
                <wp:effectExtent l="17145" t="15875" r="15875" b="13970"/>
                <wp:wrapNone/>
                <wp:docPr id="169" name="正方形/長方形 1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43530" cy="1903730"/>
                        </a:xfrm>
                        <a:prstGeom prst="rect">
                          <a:avLst/>
                        </a:prstGeom>
                        <a:solidFill>
                          <a:srgbClr val="FFFFFF"/>
                        </a:solidFill>
                        <a:ln w="19050">
                          <a:solidFill>
                            <a:srgbClr val="000000"/>
                          </a:solidFill>
                          <a:prstDash val="sysDot"/>
                          <a:miter lim="800000"/>
                          <a:headEnd/>
                          <a:tailEnd/>
                        </a:ln>
                      </wps:spPr>
                      <wps:txbx>
                        <w:txbxContent>
                          <w:p w:rsidR="003E3474" w:rsidRPr="00E2679B" w:rsidRDefault="003E3474" w:rsidP="003C179B">
                            <w:pPr>
                              <w:rPr>
                                <w:rFonts w:ascii="ＭＳ ゴシック" w:eastAsia="ＭＳ ゴシック" w:hAnsi="ＭＳ ゴシック"/>
                                <w:bdr w:val="single" w:sz="4" w:space="0" w:color="auto"/>
                              </w:rPr>
                            </w:pPr>
                            <w:r w:rsidRPr="00E2679B">
                              <w:rPr>
                                <w:rFonts w:ascii="ＭＳ ゴシック" w:eastAsia="ＭＳ ゴシック" w:hAnsi="ＭＳ ゴシック" w:hint="eastAsia"/>
                                <w:bdr w:val="single" w:sz="4" w:space="0" w:color="auto"/>
                              </w:rPr>
                              <w:t>改善後</w:t>
                            </w:r>
                          </w:p>
                          <w:p w:rsidR="003E3474" w:rsidRDefault="003E3474" w:rsidP="003C179B">
                            <w:r>
                              <w:rPr>
                                <w:rFonts w:hint="eastAsia"/>
                              </w:rPr>
                              <w:t>・</w:t>
                            </w:r>
                            <w:r w:rsidRPr="00D03707">
                              <w:rPr>
                                <w:rFonts w:hint="eastAsia"/>
                              </w:rPr>
                              <w:t>道路や施設など</w:t>
                            </w:r>
                            <w:r>
                              <w:rPr>
                                <w:rFonts w:hint="eastAsia"/>
                              </w:rPr>
                              <w:t>色の異なる個所に線を追加</w:t>
                            </w:r>
                          </w:p>
                          <w:p w:rsidR="003E3474" w:rsidRDefault="003E3474" w:rsidP="003C179B">
                            <w:pPr>
                              <w:ind w:firstLineChars="100" w:firstLine="210"/>
                            </w:pPr>
                            <w:r>
                              <w:rPr>
                                <w:rFonts w:hint="eastAsia"/>
                              </w:rPr>
                              <w:t>し、境界を明確にしました。</w:t>
                            </w:r>
                          </w:p>
                          <w:p w:rsidR="003E3474" w:rsidRDefault="003E3474" w:rsidP="003C179B">
                            <w:r>
                              <w:rPr>
                                <w:rFonts w:hint="eastAsia"/>
                              </w:rPr>
                              <w:t>・背景色の濃い緑色を、薄い緑色に変更する</w:t>
                            </w:r>
                          </w:p>
                          <w:p w:rsidR="003E3474" w:rsidRDefault="003E3474" w:rsidP="003C179B">
                            <w:r>
                              <w:rPr>
                                <w:rFonts w:hint="eastAsia"/>
                              </w:rPr>
                              <w:t xml:space="preserve">　ことにより、黒色の文字が見やすくなりま</w:t>
                            </w:r>
                          </w:p>
                          <w:p w:rsidR="003E3474" w:rsidRDefault="003E3474" w:rsidP="003C179B">
                            <w:pPr>
                              <w:ind w:firstLineChars="100" w:firstLine="210"/>
                            </w:pPr>
                            <w:r>
                              <w:rPr>
                                <w:rFonts w:hint="eastAsia"/>
                              </w:rPr>
                              <w:t>した。</w:t>
                            </w:r>
                          </w:p>
                          <w:p w:rsidR="003E3474" w:rsidRDefault="003E3474" w:rsidP="003C179B">
                            <w:r>
                              <w:rPr>
                                <w:rFonts w:hint="eastAsia"/>
                              </w:rPr>
                              <w:t>・鉄道路線の違いを色に加え、線の種類を変</w:t>
                            </w:r>
                          </w:p>
                          <w:p w:rsidR="003E3474" w:rsidRDefault="003E3474" w:rsidP="003C179B">
                            <w:r>
                              <w:rPr>
                                <w:rFonts w:hint="eastAsia"/>
                              </w:rPr>
                              <w:t xml:space="preserve">　更することで、区別しやすくなりました。</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DA5847" id="正方形/長方形 169" o:spid="_x0000_s1079" style="position:absolute;left:0;text-align:left;margin-left:262.3pt;margin-top:13.45pt;width:223.9pt;height:149.9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" strokeweight="1.5pt">
                <v:stroke dashstyle="1 1"/>
                <v:textbox inset="5.85pt,.7pt,5.85pt,.7pt">
                  <w:txbxContent>
                    <w:p w:rsidR="003E3474" w:rsidRPr="00E2679B" w:rsidRDefault="003E3474" w:rsidP="003C179B">
                      <w:pPr>
                        <w:rPr>
                          <w:rFonts w:ascii="ＭＳ ゴシック" w:eastAsia="ＭＳ ゴシック" w:hAnsi="ＭＳ ゴシック"/>
                          <w:bdr w:val="single" w:sz="4" w:space="0" w:color="auto"/>
                        </w:rPr>
                      </w:pPr>
                      <w:r w:rsidRPr="00E2679B">
                        <w:rPr>
                          <w:rFonts w:ascii="ＭＳ ゴシック" w:eastAsia="ＭＳ ゴシック" w:hAnsi="ＭＳ ゴシック" w:hint="eastAsia"/>
                          <w:bdr w:val="single" w:sz="4" w:space="0" w:color="auto"/>
                        </w:rPr>
                        <w:t>改善後</w:t>
                      </w:r>
                    </w:p>
                    <w:p w:rsidR="003E3474" w:rsidRDefault="003E3474" w:rsidP="003C179B">
                      <w:r>
                        <w:rPr>
                          <w:rFonts w:hint="eastAsia"/>
                        </w:rPr>
                        <w:t>・</w:t>
                      </w:r>
                      <w:r w:rsidRPr="00D03707">
                        <w:rPr>
                          <w:rFonts w:hint="eastAsia"/>
                        </w:rPr>
                        <w:t>道路や施設など</w:t>
                      </w:r>
                      <w:r>
                        <w:rPr>
                          <w:rFonts w:hint="eastAsia"/>
                        </w:rPr>
                        <w:t>色の異なる個所に線を追加</w:t>
                      </w:r>
                    </w:p>
                    <w:p w:rsidR="003E3474" w:rsidRDefault="003E3474" w:rsidP="003C179B">
                      <w:pPr>
                        <w:ind w:firstLineChars="100" w:firstLine="210"/>
                      </w:pPr>
                      <w:r>
                        <w:rPr>
                          <w:rFonts w:hint="eastAsia"/>
                        </w:rPr>
                        <w:t>し、境界を明確にしました。</w:t>
                      </w:r>
                    </w:p>
                    <w:p w:rsidR="003E3474" w:rsidRDefault="003E3474" w:rsidP="003C179B">
                      <w:r>
                        <w:rPr>
                          <w:rFonts w:hint="eastAsia"/>
                        </w:rPr>
                        <w:t>・背景色の濃い緑色を、薄い緑色に変更する</w:t>
                      </w:r>
                    </w:p>
                    <w:p w:rsidR="003E3474" w:rsidRDefault="003E3474" w:rsidP="003C179B">
                      <w:r>
                        <w:rPr>
                          <w:rFonts w:hint="eastAsia"/>
                        </w:rPr>
                        <w:t xml:space="preserve">　ことにより、黒色の文字が見やすくなりま</w:t>
                      </w:r>
                    </w:p>
                    <w:p w:rsidR="003E3474" w:rsidRDefault="003E3474" w:rsidP="003C179B">
                      <w:pPr>
                        <w:ind w:firstLineChars="100" w:firstLine="210"/>
                      </w:pPr>
                      <w:r>
                        <w:rPr>
                          <w:rFonts w:hint="eastAsia"/>
                        </w:rPr>
                        <w:t>した。</w:t>
                      </w:r>
                    </w:p>
                    <w:p w:rsidR="003E3474" w:rsidRDefault="003E3474" w:rsidP="003C179B">
                      <w:r>
                        <w:rPr>
                          <w:rFonts w:hint="eastAsia"/>
                        </w:rPr>
                        <w:t>・鉄道路線の違いを色に加え、線の種類を変</w:t>
                      </w:r>
                    </w:p>
                    <w:p w:rsidR="003E3474" w:rsidRDefault="003E3474" w:rsidP="003C179B">
                      <w:r>
                        <w:rPr>
                          <w:rFonts w:hint="eastAsia"/>
                        </w:rPr>
                        <w:t xml:space="preserve">　更することで、区別しやすくなりました。</w:t>
                      </w:r>
                    </w:p>
                  </w:txbxContent>
                </v:textbox>
              </v:rect>
            </w:pict>
          </mc:Fallback>
        </mc:AlternateContent>
      </w:r>
      <w:r w:rsidRPr="003C179B">
        <w:rPr>
          <w:rFonts w:ascii="ＭＳ 明朝" w:eastAsia="ＭＳ 明朝" w:hAnsi="ＭＳ 明朝" w:cs="Times New Roman"/>
          <w:noProof/>
          <w:sz w:val="24"/>
          <w:szCs w:val="24"/>
        </w:rPr>
        <mc:AlternateContent>
          <mc:Choice Requires="wps">
            <w:drawing>
              <wp:anchor distT="0" distB="0" distL="114300" distR="114300" simplePos="0" relativeHeight="251722752" behindDoc="0" locked="0" layoutInCell="1" allowOverlap="1" wp14:anchorId="7E23712C" wp14:editId="30B990F5">
                <wp:simplePos x="0" y="0"/>
                <wp:positionH relativeFrom="column">
                  <wp:posOffset>94615</wp:posOffset>
                </wp:positionH>
                <wp:positionV relativeFrom="paragraph">
                  <wp:posOffset>170815</wp:posOffset>
                </wp:positionV>
                <wp:extent cx="2843530" cy="1903730"/>
                <wp:effectExtent l="9525" t="15875" r="13970" b="13970"/>
                <wp:wrapNone/>
                <wp:docPr id="168" name="正方形/長方形 1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43530" cy="1903730"/>
                        </a:xfrm>
                        <a:prstGeom prst="rect">
                          <a:avLst/>
                        </a:prstGeom>
                        <a:solidFill>
                          <a:srgbClr val="FFFFFF"/>
                        </a:solidFill>
                        <a:ln w="19050">
                          <a:solidFill>
                            <a:srgbClr val="000000"/>
                          </a:solidFill>
                          <a:prstDash val="sysDot"/>
                          <a:miter lim="800000"/>
                          <a:headEnd/>
                          <a:tailEnd/>
                        </a:ln>
                      </wps:spPr>
                      <wps:txbx>
                        <w:txbxContent>
                          <w:p w:rsidR="003E3474" w:rsidRPr="00E2679B" w:rsidRDefault="003E3474" w:rsidP="003C179B">
                            <w:pPr>
                              <w:rPr>
                                <w:rFonts w:ascii="ＭＳ ゴシック" w:eastAsia="ＭＳ ゴシック" w:hAnsi="ＭＳ ゴシック"/>
                                <w:bdr w:val="single" w:sz="4" w:space="0" w:color="auto"/>
                              </w:rPr>
                            </w:pPr>
                            <w:r w:rsidRPr="00E2679B">
                              <w:rPr>
                                <w:rFonts w:ascii="ＭＳ ゴシック" w:eastAsia="ＭＳ ゴシック" w:hAnsi="ＭＳ ゴシック" w:hint="eastAsia"/>
                                <w:bdr w:val="single" w:sz="4" w:space="0" w:color="auto"/>
                              </w:rPr>
                              <w:t>改善前</w:t>
                            </w:r>
                          </w:p>
                          <w:p w:rsidR="003E3474" w:rsidRDefault="003E3474" w:rsidP="003C179B">
                            <w:r>
                              <w:rPr>
                                <w:rFonts w:hint="eastAsia"/>
                              </w:rPr>
                              <w:t>・</w:t>
                            </w:r>
                            <w:r w:rsidRPr="00D03707">
                              <w:rPr>
                                <w:rFonts w:hint="eastAsia"/>
                              </w:rPr>
                              <w:t>道路や施設などを色だけで表示</w:t>
                            </w:r>
                            <w:r>
                              <w:rPr>
                                <w:rFonts w:hint="eastAsia"/>
                              </w:rPr>
                              <w:t>しており、</w:t>
                            </w:r>
                          </w:p>
                          <w:p w:rsidR="003E3474" w:rsidRDefault="003E3474" w:rsidP="003C179B">
                            <w:pPr>
                              <w:ind w:firstLineChars="100" w:firstLine="210"/>
                            </w:pPr>
                            <w:r>
                              <w:rPr>
                                <w:rFonts w:hint="eastAsia"/>
                              </w:rPr>
                              <w:t>境界がわかりにくくなっています。</w:t>
                            </w:r>
                          </w:p>
                          <w:p w:rsidR="003E3474" w:rsidRDefault="003E3474" w:rsidP="003C179B">
                            <w:r>
                              <w:rPr>
                                <w:rFonts w:hint="eastAsia"/>
                              </w:rPr>
                              <w:t>・色覚障がいのある人が見分けにくい色（濃</w:t>
                            </w:r>
                          </w:p>
                          <w:p w:rsidR="003E3474" w:rsidRDefault="003E3474" w:rsidP="003C179B">
                            <w:pPr>
                              <w:ind w:firstLineChars="100" w:firstLine="210"/>
                            </w:pPr>
                            <w:r>
                              <w:rPr>
                                <w:rFonts w:hint="eastAsia"/>
                              </w:rPr>
                              <w:t>い緑色と黒色）を背景と文字に使用してい</w:t>
                            </w:r>
                          </w:p>
                          <w:p w:rsidR="003E3474" w:rsidRDefault="003E3474" w:rsidP="003C179B">
                            <w:pPr>
                              <w:ind w:firstLineChars="100" w:firstLine="210"/>
                            </w:pPr>
                            <w:r>
                              <w:rPr>
                                <w:rFonts w:hint="eastAsia"/>
                              </w:rPr>
                              <w:t>ます。</w:t>
                            </w:r>
                          </w:p>
                          <w:p w:rsidR="003E3474" w:rsidRDefault="003E3474" w:rsidP="003C179B">
                            <w:r>
                              <w:rPr>
                                <w:rFonts w:hint="eastAsia"/>
                              </w:rPr>
                              <w:t>・鉄道路線の違いを色のみで区別しています。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23712C" id="正方形/長方形 168" o:spid="_x0000_s1080" style="position:absolute;left:0;text-align:left;margin-left:7.45pt;margin-top:13.45pt;width:223.9pt;height:149.9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" strokeweight="1.5pt">
                <v:stroke dashstyle="1 1"/>
                <v:textbox inset="5.85pt,.7pt,5.85pt,.7pt">
                  <w:txbxContent>
                    <w:p w:rsidR="003E3474" w:rsidRPr="00E2679B" w:rsidRDefault="003E3474" w:rsidP="003C179B">
                      <w:pPr>
                        <w:rPr>
                          <w:rFonts w:ascii="ＭＳ ゴシック" w:eastAsia="ＭＳ ゴシック" w:hAnsi="ＭＳ ゴシック"/>
                          <w:bdr w:val="single" w:sz="4" w:space="0" w:color="auto"/>
                        </w:rPr>
                      </w:pPr>
                      <w:r w:rsidRPr="00E2679B">
                        <w:rPr>
                          <w:rFonts w:ascii="ＭＳ ゴシック" w:eastAsia="ＭＳ ゴシック" w:hAnsi="ＭＳ ゴシック" w:hint="eastAsia"/>
                          <w:bdr w:val="single" w:sz="4" w:space="0" w:color="auto"/>
                        </w:rPr>
                        <w:t>改善前</w:t>
                      </w:r>
                    </w:p>
                    <w:p w:rsidR="003E3474" w:rsidRDefault="003E3474" w:rsidP="003C179B">
                      <w:r>
                        <w:rPr>
                          <w:rFonts w:hint="eastAsia"/>
                        </w:rPr>
                        <w:t>・</w:t>
                      </w:r>
                      <w:r w:rsidRPr="00D03707">
                        <w:rPr>
                          <w:rFonts w:hint="eastAsia"/>
                        </w:rPr>
                        <w:t>道路や施設などを色だけで表示</w:t>
                      </w:r>
                      <w:r>
                        <w:rPr>
                          <w:rFonts w:hint="eastAsia"/>
                        </w:rPr>
                        <w:t>しており、</w:t>
                      </w:r>
                    </w:p>
                    <w:p w:rsidR="003E3474" w:rsidRDefault="003E3474" w:rsidP="003C179B">
                      <w:pPr>
                        <w:ind w:firstLineChars="100" w:firstLine="210"/>
                      </w:pPr>
                      <w:r>
                        <w:rPr>
                          <w:rFonts w:hint="eastAsia"/>
                        </w:rPr>
                        <w:t>境界がわかりにくくなっています。</w:t>
                      </w:r>
                    </w:p>
                    <w:p w:rsidR="003E3474" w:rsidRDefault="003E3474" w:rsidP="003C179B">
                      <w:r>
                        <w:rPr>
                          <w:rFonts w:hint="eastAsia"/>
                        </w:rPr>
                        <w:t>・色覚障がいのある人が見分けにくい色（濃</w:t>
                      </w:r>
                    </w:p>
                    <w:p w:rsidR="003E3474" w:rsidRDefault="003E3474" w:rsidP="003C179B">
                      <w:pPr>
                        <w:ind w:firstLineChars="100" w:firstLine="210"/>
                      </w:pPr>
                      <w:r>
                        <w:rPr>
                          <w:rFonts w:hint="eastAsia"/>
                        </w:rPr>
                        <w:t>い緑色と黒色）を背景と文字に使用してい</w:t>
                      </w:r>
                    </w:p>
                    <w:p w:rsidR="003E3474" w:rsidRDefault="003E3474" w:rsidP="003C179B">
                      <w:pPr>
                        <w:ind w:firstLineChars="100" w:firstLine="210"/>
                      </w:pPr>
                      <w:r>
                        <w:rPr>
                          <w:rFonts w:hint="eastAsia"/>
                        </w:rPr>
                        <w:t>ます。</w:t>
                      </w:r>
                    </w:p>
                    <w:p w:rsidR="003E3474" w:rsidRDefault="003E3474" w:rsidP="003C179B">
                      <w:r>
                        <w:rPr>
                          <w:rFonts w:hint="eastAsia"/>
                        </w:rPr>
                        <w:t>・鉄道路線の違いを色のみで区別しています。</w:t>
                      </w:r>
                    </w:p>
                  </w:txbxContent>
                </v:textbox>
              </v:rect>
            </w:pict>
          </mc:Fallback>
        </mc:AlternateContent>
      </w: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ゴシック" w:eastAsia="ＭＳ ゴシック" w:hAnsi="ＭＳ ゴシック" w:cs="Times New Roman"/>
          <w:sz w:val="24"/>
          <w:szCs w:val="24"/>
        </w:rPr>
      </w:pPr>
      <w:r w:rsidRPr="003C179B">
        <w:rPr>
          <w:rFonts w:ascii="ＭＳ 明朝" w:eastAsia="ＭＳ 明朝" w:hAnsi="ＭＳ 明朝" w:cs="Times New Roman"/>
          <w:sz w:val="24"/>
          <w:szCs w:val="24"/>
        </w:rPr>
        <w:br w:type="page"/>
      </w:r>
      <w:r w:rsidRPr="003C179B">
        <w:rPr>
          <w:rFonts w:ascii="ＭＳ 明朝" w:eastAsia="ＭＳ 明朝" w:hAnsi="ＭＳ 明朝" w:cs="Times New Roman" w:hint="eastAsia"/>
          <w:sz w:val="24"/>
          <w:szCs w:val="24"/>
        </w:rPr>
        <w:lastRenderedPageBreak/>
        <w:t>③</w:t>
      </w:r>
      <w:r w:rsidRPr="003C179B">
        <w:rPr>
          <w:rFonts w:ascii="ＭＳ ゴシック" w:eastAsia="ＭＳ ゴシック" w:hAnsi="ＭＳ ゴシック" w:cs="Times New Roman" w:hint="eastAsia"/>
          <w:sz w:val="24"/>
          <w:szCs w:val="24"/>
        </w:rPr>
        <w:t>サインや案内図、申請書など</w:t>
      </w:r>
    </w:p>
    <w:p w:rsidR="003C179B" w:rsidRPr="003C179B" w:rsidRDefault="003C179B" w:rsidP="003C179B">
      <w:pPr>
        <w:ind w:firstLineChars="100" w:firstLine="24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サインや案内図を作成する場合は次の点に注意してください。</w:t>
      </w:r>
    </w:p>
    <w:p w:rsidR="003C179B" w:rsidRPr="003C179B" w:rsidRDefault="003C179B" w:rsidP="003C179B">
      <w:pPr>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 xml:space="preserve">　　・より多くの人が見分けやすい色の組み合わせを選択する（２ページ「色覚障がいのあ</w:t>
      </w:r>
    </w:p>
    <w:p w:rsidR="003C179B" w:rsidRPr="003C179B" w:rsidRDefault="003C179B" w:rsidP="003C179B">
      <w:pPr>
        <w:ind w:firstLineChars="300" w:firstLine="72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る人の見え方」を参照）。</w:t>
      </w:r>
    </w:p>
    <w:p w:rsidR="003C179B" w:rsidRPr="003C179B" w:rsidRDefault="003C179B" w:rsidP="003C179B">
      <w:pPr>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 xml:space="preserve">　　・色と色の境界には白または黒の細線で縁取りを行う。</w:t>
      </w:r>
    </w:p>
    <w:p w:rsidR="003C179B" w:rsidRPr="003C179B" w:rsidRDefault="003C179B" w:rsidP="003C179B">
      <w:pPr>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 xml:space="preserve">　　・色の面積を大きくとる（線を色分けするときは大きくする）。</w:t>
      </w:r>
    </w:p>
    <w:p w:rsidR="003C179B" w:rsidRPr="003C179B" w:rsidRDefault="003C179B" w:rsidP="003C179B">
      <w:pPr>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 xml:space="preserve">　　・色名を書く（色名を使った案内が予想される場合）。</w:t>
      </w:r>
    </w:p>
    <w:p w:rsidR="003C179B" w:rsidRPr="003C179B" w:rsidRDefault="003C179B" w:rsidP="003C179B">
      <w:pPr>
        <w:rPr>
          <w:rFonts w:ascii="ＭＳ ゴシック" w:eastAsia="ＭＳ ゴシック" w:hAnsi="ＭＳ ゴシック" w:cs="Times New Roman"/>
          <w:sz w:val="24"/>
          <w:szCs w:val="24"/>
        </w:rPr>
      </w:pPr>
      <w:r w:rsidRPr="003C179B">
        <w:rPr>
          <w:rFonts w:ascii="ＭＳ 明朝" w:eastAsia="ＭＳ 明朝" w:hAnsi="ＭＳ 明朝" w:cs="Times New Roman" w:hint="eastAsia"/>
          <w:sz w:val="24"/>
          <w:szCs w:val="24"/>
        </w:rPr>
        <w:t xml:space="preserve">　　・屋外のサインの場合には退色に注意し維持管理を行う。</w:t>
      </w:r>
    </w:p>
    <w:p w:rsidR="003C179B" w:rsidRPr="003C179B" w:rsidRDefault="003C179B" w:rsidP="003C179B">
      <w:pPr>
        <w:rPr>
          <w:rFonts w:ascii="ＭＳ ゴシック" w:eastAsia="ＭＳ ゴシック" w:hAnsi="ＭＳ ゴシック" w:cs="Times New Roman"/>
          <w:sz w:val="24"/>
          <w:szCs w:val="24"/>
        </w:rPr>
      </w:pPr>
    </w:p>
    <w:p w:rsidR="003C179B" w:rsidRPr="003C179B" w:rsidRDefault="003C179B" w:rsidP="003C179B">
      <w:pPr>
        <w:rPr>
          <w:rFonts w:ascii="ＭＳ ゴシック" w:eastAsia="ＭＳ ゴシック" w:hAnsi="ＭＳ ゴシック" w:cs="Times New Roman"/>
          <w:sz w:val="24"/>
          <w:szCs w:val="24"/>
        </w:rPr>
      </w:pPr>
      <w:r w:rsidRPr="003C179B">
        <w:rPr>
          <w:rFonts w:ascii="ＭＳ ゴシック" w:eastAsia="ＭＳ ゴシック" w:hAnsi="ＭＳ ゴシック" w:cs="Times New Roman" w:hint="eastAsia"/>
          <w:sz w:val="24"/>
          <w:szCs w:val="24"/>
        </w:rPr>
        <w:t>（ア）サイン</w:t>
      </w:r>
    </w:p>
    <w:p w:rsidR="003C179B" w:rsidRPr="003C179B" w:rsidRDefault="003C179B" w:rsidP="003C179B">
      <w:pPr>
        <w:rPr>
          <w:rFonts w:ascii="ＭＳ ゴシック" w:eastAsia="ＭＳ ゴシック" w:hAnsi="ＭＳ ゴシック" w:cs="Times New Roman"/>
          <w:sz w:val="24"/>
          <w:szCs w:val="24"/>
        </w:rPr>
      </w:pPr>
      <w:r w:rsidRPr="003C179B">
        <w:rPr>
          <w:rFonts w:ascii="Century" w:eastAsia="ＭＳ 明朝" w:hAnsi="Century" w:cs="Times New Roman"/>
          <w:noProof/>
        </w:rPr>
        <mc:AlternateContent>
          <mc:Choice Requires="wps">
            <w:drawing>
              <wp:anchor distT="0" distB="0" distL="114300" distR="114300" simplePos="0" relativeHeight="251758592" behindDoc="0" locked="0" layoutInCell="1" allowOverlap="1" wp14:anchorId="59FAD71A" wp14:editId="071AE0F5">
                <wp:simplePos x="0" y="0"/>
                <wp:positionH relativeFrom="column">
                  <wp:posOffset>3250565</wp:posOffset>
                </wp:positionH>
                <wp:positionV relativeFrom="paragraph">
                  <wp:posOffset>60960</wp:posOffset>
                </wp:positionV>
                <wp:extent cx="1004570" cy="233680"/>
                <wp:effectExtent l="12700" t="10795" r="11430" b="12700"/>
                <wp:wrapNone/>
                <wp:docPr id="167" name="正方形/長方形 1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4570" cy="233680"/>
                        </a:xfrm>
                        <a:prstGeom prst="rect">
                          <a:avLst/>
                        </a:prstGeom>
                        <a:solidFill>
                          <a:srgbClr val="FFFFFF"/>
                        </a:solidFill>
                        <a:ln w="9525">
                          <a:solidFill>
                            <a:srgbClr val="000000"/>
                          </a:solidFill>
                          <a:miter lim="800000"/>
                          <a:headEnd/>
                          <a:tailEnd/>
                        </a:ln>
                      </wps:spPr>
                      <wps:txbx>
                        <w:txbxContent>
                          <w:p w:rsidR="003E3474" w:rsidRPr="007C6249" w:rsidRDefault="003E3474" w:rsidP="003C179B">
                            <w:pPr>
                              <w:rPr>
                                <w:rFonts w:ascii="ＭＳ ゴシック" w:eastAsia="ＭＳ ゴシック" w:hAnsi="ＭＳ ゴシック"/>
                              </w:rPr>
                            </w:pPr>
                            <w:r>
                              <w:rPr>
                                <w:rFonts w:ascii="ＭＳ ゴシック" w:eastAsia="ＭＳ ゴシック" w:hAnsi="ＭＳ ゴシック" w:hint="eastAsia"/>
                              </w:rPr>
                              <w:t>配慮された例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9FAD71A" id="正方形/長方形 167" o:spid="_x0000_s1081" style="position:absolute;left:0;text-align:left;margin-left:255.95pt;margin-top:4.8pt;width:79.1pt;height:18.4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">
                <v:textbox inset="5.85pt,.7pt,5.85pt,.7pt">
                  <w:txbxContent>
                    <w:p w:rsidR="003E3474" w:rsidRPr="007C6249" w:rsidRDefault="003E3474" w:rsidP="003C179B">
                      <w:pPr>
                        <w:rPr>
                          <w:rFonts w:ascii="ＭＳ ゴシック" w:eastAsia="ＭＳ ゴシック" w:hAnsi="ＭＳ ゴシック"/>
                        </w:rPr>
                      </w:pPr>
                      <w:r>
                        <w:rPr>
                          <w:rFonts w:ascii="ＭＳ ゴシック" w:eastAsia="ＭＳ ゴシック" w:hAnsi="ＭＳ ゴシック" w:hint="eastAsia"/>
                        </w:rPr>
                        <w:t>配慮された例</w:t>
                      </w:r>
                    </w:p>
                  </w:txbxContent>
                </v:textbox>
              </v:rect>
            </w:pict>
          </mc:Fallback>
        </mc:AlternateContent>
      </w:r>
      <w:r w:rsidRPr="003C179B">
        <w:rPr>
          <w:rFonts w:ascii="ＭＳ 明朝" w:eastAsia="ＭＳ 明朝" w:hAnsi="ＭＳ 明朝" w:cs="Times New Roman" w:hint="eastAsia"/>
          <w:noProof/>
          <w:sz w:val="24"/>
          <w:szCs w:val="24"/>
        </w:rPr>
        <mc:AlternateContent>
          <mc:Choice Requires="wps">
            <w:drawing>
              <wp:anchor distT="0" distB="0" distL="114300" distR="114300" simplePos="0" relativeHeight="251753472" behindDoc="0" locked="0" layoutInCell="1" allowOverlap="1" wp14:anchorId="2D34C8AF" wp14:editId="5D03A575">
                <wp:simplePos x="0" y="0"/>
                <wp:positionH relativeFrom="column">
                  <wp:posOffset>95885</wp:posOffset>
                </wp:positionH>
                <wp:positionV relativeFrom="paragraph">
                  <wp:posOffset>67310</wp:posOffset>
                </wp:positionV>
                <wp:extent cx="1205230" cy="227330"/>
                <wp:effectExtent l="10795" t="7620" r="12700" b="12700"/>
                <wp:wrapNone/>
                <wp:docPr id="166" name="正方形/長方形 1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5230" cy="227330"/>
                        </a:xfrm>
                        <a:prstGeom prst="rect">
                          <a:avLst/>
                        </a:prstGeom>
                        <a:solidFill>
                          <a:srgbClr val="FFFFFF"/>
                        </a:solidFill>
                        <a:ln w="9525">
                          <a:solidFill>
                            <a:srgbClr val="000000"/>
                          </a:solidFill>
                          <a:miter lim="800000"/>
                          <a:headEnd/>
                          <a:tailEnd/>
                        </a:ln>
                      </wps:spPr>
                      <wps:txbx>
                        <w:txbxContent>
                          <w:p w:rsidR="003E3474" w:rsidRPr="00AC5753" w:rsidRDefault="003E3474" w:rsidP="003C179B">
                            <w:pPr>
                              <w:rPr>
                                <w:rFonts w:ascii="ＭＳ ゴシック" w:eastAsia="ＭＳ ゴシック" w:hAnsi="ＭＳ ゴシック"/>
                              </w:rPr>
                            </w:pPr>
                            <w:r>
                              <w:rPr>
                                <w:rFonts w:ascii="ＭＳ ゴシック" w:eastAsia="ＭＳ ゴシック" w:hAnsi="ＭＳ ゴシック" w:hint="eastAsia"/>
                              </w:rPr>
                              <w:t>配慮に欠けた例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34C8AF" id="正方形/長方形 166" o:spid="_x0000_s1082" style="position:absolute;left:0;text-align:left;margin-left:7.55pt;margin-top:5.3pt;width:94.9pt;height:17.9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">
                <v:textbox inset="5.85pt,.7pt,5.85pt,.7pt">
                  <w:txbxContent>
                    <w:p w:rsidR="003E3474" w:rsidRPr="00AC5753" w:rsidRDefault="003E3474" w:rsidP="003C179B">
                      <w:pPr>
                        <w:rPr>
                          <w:rFonts w:ascii="ＭＳ ゴシック" w:eastAsia="ＭＳ ゴシック" w:hAnsi="ＭＳ ゴシック"/>
                        </w:rPr>
                      </w:pPr>
                      <w:r>
                        <w:rPr>
                          <w:rFonts w:ascii="ＭＳ ゴシック" w:eastAsia="ＭＳ ゴシック" w:hAnsi="ＭＳ ゴシック" w:hint="eastAsia"/>
                        </w:rPr>
                        <w:t>配慮に欠けた例</w:t>
                      </w:r>
                    </w:p>
                  </w:txbxContent>
                </v:textbox>
              </v:rect>
            </w:pict>
          </mc:Fallback>
        </mc:AlternateContent>
      </w:r>
    </w:p>
    <w:p w:rsidR="003C179B" w:rsidRPr="003C179B" w:rsidRDefault="003C179B" w:rsidP="003C179B">
      <w:pPr>
        <w:rPr>
          <w:rFonts w:ascii="ＭＳ ゴシック" w:eastAsia="ＭＳ ゴシック" w:hAnsi="ＭＳ ゴシック" w:cs="Times New Roman"/>
          <w:sz w:val="24"/>
          <w:szCs w:val="24"/>
        </w:rPr>
      </w:pPr>
      <w:r w:rsidRPr="003C179B">
        <w:rPr>
          <w:rFonts w:ascii="ＭＳ 明朝" w:eastAsia="ＭＳ 明朝" w:hAnsi="ＭＳ 明朝" w:cs="Times New Roman" w:hint="eastAsia"/>
          <w:noProof/>
          <w:sz w:val="24"/>
          <w:szCs w:val="24"/>
        </w:rPr>
        <mc:AlternateContent>
          <mc:Choice Requires="wps">
            <w:drawing>
              <wp:anchor distT="0" distB="0" distL="114300" distR="114300" simplePos="0" relativeHeight="251815936" behindDoc="0" locked="0" layoutInCell="1" allowOverlap="1" wp14:anchorId="6FEF6912" wp14:editId="4E9EC323">
                <wp:simplePos x="0" y="0"/>
                <wp:positionH relativeFrom="column">
                  <wp:posOffset>3810</wp:posOffset>
                </wp:positionH>
                <wp:positionV relativeFrom="paragraph">
                  <wp:posOffset>160655</wp:posOffset>
                </wp:positionV>
                <wp:extent cx="2722880" cy="1447165"/>
                <wp:effectExtent l="13970" t="5715" r="6350" b="13970"/>
                <wp:wrapNone/>
                <wp:docPr id="165" name="正方形/長方形 1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22880" cy="144716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7EE4874" id="正方形/長方形 165" o:spid="_x0000_s1026" style="position:absolute;left:0;text-align:left;margin-left:.3pt;margin-top:12.65pt;width:214.4pt;height:113.95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" filled="f">
                <v:textbox inset="5.85pt,.7pt,5.85pt,.7pt"/>
              </v:rect>
            </w:pict>
          </mc:Fallback>
        </mc:AlternateContent>
      </w:r>
      <w:r w:rsidRPr="003C179B">
        <w:rPr>
          <w:rFonts w:ascii="ＭＳ 明朝" w:eastAsia="ＭＳ 明朝" w:hAnsi="ＭＳ 明朝" w:cs="Times New Roman" w:hint="eastAsia"/>
          <w:noProof/>
          <w:sz w:val="24"/>
          <w:szCs w:val="24"/>
        </w:rPr>
        <mc:AlternateContent>
          <mc:Choice Requires="wps">
            <w:drawing>
              <wp:anchor distT="0" distB="0" distL="114300" distR="114300" simplePos="0" relativeHeight="251816960" behindDoc="0" locked="0" layoutInCell="1" allowOverlap="1" wp14:anchorId="3BB0E943" wp14:editId="0CF17720">
                <wp:simplePos x="0" y="0"/>
                <wp:positionH relativeFrom="column">
                  <wp:posOffset>3250565</wp:posOffset>
                </wp:positionH>
                <wp:positionV relativeFrom="paragraph">
                  <wp:posOffset>160655</wp:posOffset>
                </wp:positionV>
                <wp:extent cx="3124835" cy="1323975"/>
                <wp:effectExtent l="12700" t="5715" r="5715" b="13335"/>
                <wp:wrapNone/>
                <wp:docPr id="164" name="正方形/長方形 1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24835" cy="132397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A9FE1F2" id="正方形/長方形 164" o:spid="_x0000_s1026" style="position:absolute;left:0;text-align:left;margin-left:255.95pt;margin-top:12.65pt;width:246.05pt;height:104.25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" filled="f">
                <v:textbox inset="5.85pt,.7pt,5.85pt,.7pt"/>
              </v:rect>
            </w:pict>
          </mc:Fallback>
        </mc:AlternateContent>
      </w:r>
    </w:p>
    <w:p w:rsidR="003C179B" w:rsidRPr="003C179B" w:rsidRDefault="003C179B" w:rsidP="003C179B">
      <w:pPr>
        <w:rPr>
          <w:rFonts w:ascii="ＭＳ 明朝" w:eastAsia="ＭＳ 明朝" w:hAnsi="ＭＳ 明朝" w:cs="Times New Roman"/>
          <w:sz w:val="24"/>
          <w:szCs w:val="24"/>
        </w:rPr>
      </w:pPr>
      <w:r w:rsidRPr="003C179B">
        <w:rPr>
          <w:rFonts w:ascii="Century" w:eastAsia="ＭＳ 明朝" w:hAnsi="Century" w:cs="Times New Roman"/>
          <w:noProof/>
        </w:rPr>
        <w:drawing>
          <wp:anchor distT="0" distB="0" distL="114300" distR="114300" simplePos="0" relativeHeight="251814912" behindDoc="0" locked="0" layoutInCell="1" allowOverlap="1" wp14:anchorId="2673BA8D" wp14:editId="40C88857">
            <wp:simplePos x="0" y="0"/>
            <wp:positionH relativeFrom="column">
              <wp:posOffset>95885</wp:posOffset>
            </wp:positionH>
            <wp:positionV relativeFrom="paragraph">
              <wp:posOffset>80645</wp:posOffset>
            </wp:positionV>
            <wp:extent cx="2522220" cy="1175385"/>
            <wp:effectExtent l="0" t="0" r="0" b="5715"/>
            <wp:wrapNone/>
            <wp:docPr id="73" name="図 73" descr="電光掲示板(黒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descr="電光掲示板(黒赤)"/>
                    <pic:cNvPicPr>
                      <a:picLocks noChangeAspect="1" noChangeArrowheads="1"/>
                    </pic:cNvPicPr>
                  </pic:nvPicPr>
                  <pic:blipFill>
                    <a:blip r:embed="rId176" cstate="email">
                      <a:extLst>
                        <a:ext uri="{28A0092B-C50C-407E-A947-70E740481C1C}">
                          <a14:useLocalDpi xmlns:a14="http://schemas.microsoft.com/office/drawing/2010/main"/>
                        </a:ext>
                      </a:extLst>
                    </a:blip>
                    <a:srcRect/>
                    <a:stretch>
                      <a:fillRect/>
                    </a:stretch>
                  </pic:blipFill>
                  <pic:spPr bwMode="auto">
                    <a:xfrm>
                      <a:off x="0" y="0"/>
                      <a:ext cx="2522220" cy="11753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C179B">
        <w:rPr>
          <w:rFonts w:ascii="Century" w:eastAsia="ＭＳ 明朝" w:hAnsi="Century" w:cs="Times New Roman"/>
          <w:noProof/>
        </w:rPr>
        <w:drawing>
          <wp:anchor distT="0" distB="0" distL="114300" distR="114300" simplePos="0" relativeHeight="251723776" behindDoc="0" locked="0" layoutInCell="1" allowOverlap="1" wp14:anchorId="682358A1" wp14:editId="2F0C0F53">
            <wp:simplePos x="0" y="0"/>
            <wp:positionH relativeFrom="column">
              <wp:posOffset>3343910</wp:posOffset>
            </wp:positionH>
            <wp:positionV relativeFrom="paragraph">
              <wp:posOffset>-1905</wp:posOffset>
            </wp:positionV>
            <wp:extent cx="2933700" cy="1257935"/>
            <wp:effectExtent l="0" t="0" r="0" b="0"/>
            <wp:wrapNone/>
            <wp:docPr id="74" name="図 74" descr="DSCF0019 - コピ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DSCF0019 - コピー"/>
                    <pic:cNvPicPr>
                      <a:picLocks noChangeAspect="1" noChangeArrowheads="1"/>
                    </pic:cNvPicPr>
                  </pic:nvPicPr>
                  <pic:blipFill>
                    <a:blip r:embed="rId177" cstate="email">
                      <a:extLst>
                        <a:ext uri="{28A0092B-C50C-407E-A947-70E740481C1C}">
                          <a14:useLocalDpi xmlns:a14="http://schemas.microsoft.com/office/drawing/2010/main"/>
                        </a:ext>
                      </a:extLst>
                    </a:blip>
                    <a:srcRect/>
                    <a:stretch>
                      <a:fillRect/>
                    </a:stretch>
                  </pic:blipFill>
                  <pic:spPr bwMode="auto">
                    <a:xfrm>
                      <a:off x="0" y="0"/>
                      <a:ext cx="2933700" cy="12579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r w:rsidRPr="003C179B">
        <w:rPr>
          <w:rFonts w:ascii="ＭＳ 明朝" w:eastAsia="ＭＳ 明朝" w:hAnsi="ＭＳ 明朝" w:cs="Times New Roman" w:hint="eastAsia"/>
          <w:noProof/>
          <w:sz w:val="24"/>
          <w:szCs w:val="24"/>
        </w:rPr>
        <mc:AlternateContent>
          <mc:Choice Requires="wps">
            <w:drawing>
              <wp:anchor distT="0" distB="0" distL="114300" distR="114300" simplePos="0" relativeHeight="251817984" behindDoc="0" locked="0" layoutInCell="1" allowOverlap="1" wp14:anchorId="7CB4C023" wp14:editId="3D3BE884">
                <wp:simplePos x="0" y="0"/>
                <wp:positionH relativeFrom="column">
                  <wp:posOffset>3877310</wp:posOffset>
                </wp:positionH>
                <wp:positionV relativeFrom="paragraph">
                  <wp:posOffset>149860</wp:posOffset>
                </wp:positionV>
                <wp:extent cx="1905000" cy="2437130"/>
                <wp:effectExtent l="10795" t="13970" r="8255" b="6350"/>
                <wp:wrapNone/>
                <wp:docPr id="161" name="正方形/長方形 1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05000" cy="243713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B1CB774" id="正方形/長方形 161" o:spid="_x0000_s1026" style="position:absolute;left:0;text-align:left;margin-left:305.3pt;margin-top:11.8pt;width:150pt;height:191.9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" filled="f">
                <v:textbox inset="5.85pt,.7pt,5.85pt,.7pt"/>
              </v:rect>
            </w:pict>
          </mc:Fallback>
        </mc:AlternateContent>
      </w:r>
    </w:p>
    <w:p w:rsidR="003C179B" w:rsidRPr="003C179B" w:rsidRDefault="003C179B" w:rsidP="003C179B">
      <w:pPr>
        <w:rPr>
          <w:rFonts w:ascii="ＭＳ 明朝" w:eastAsia="ＭＳ 明朝" w:hAnsi="ＭＳ 明朝" w:cs="Times New Roman"/>
          <w:sz w:val="24"/>
          <w:szCs w:val="24"/>
        </w:rPr>
      </w:pPr>
      <w:r w:rsidRPr="003C179B">
        <w:rPr>
          <w:rFonts w:ascii="Century" w:eastAsia="ＭＳ 明朝" w:hAnsi="Century" w:cs="Times New Roman" w:hint="eastAsia"/>
          <w:noProof/>
          <w:sz w:val="24"/>
          <w:szCs w:val="24"/>
        </w:rPr>
        <mc:AlternateContent>
          <mc:Choice Requires="wps">
            <w:drawing>
              <wp:anchor distT="0" distB="0" distL="114300" distR="114300" simplePos="0" relativeHeight="251823104" behindDoc="0" locked="0" layoutInCell="1" allowOverlap="1" wp14:anchorId="3E53D5B6" wp14:editId="313A8514">
                <wp:simplePos x="0" y="0"/>
                <wp:positionH relativeFrom="column">
                  <wp:posOffset>972820</wp:posOffset>
                </wp:positionH>
                <wp:positionV relativeFrom="paragraph">
                  <wp:posOffset>12065</wp:posOffset>
                </wp:positionV>
                <wp:extent cx="484505" cy="570865"/>
                <wp:effectExtent l="34925" t="5080" r="32385" b="15240"/>
                <wp:wrapNone/>
                <wp:docPr id="160" name="右矢印 1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484505" cy="570865"/>
                        </a:xfrm>
                        <a:prstGeom prst="rightArrow">
                          <a:avLst>
                            <a:gd name="adj1" fmla="val 50000"/>
                            <a:gd name="adj2" fmla="val 25000"/>
                          </a:avLst>
                        </a:prstGeom>
                        <a:solidFill>
                          <a:srgbClr val="FFFFFF"/>
                        </a:solidFill>
                        <a:ln w="9525">
                          <a:solidFill>
                            <a:srgbClr val="000000"/>
                          </a:solidFill>
                          <a:miter lim="800000"/>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E76C0C" id="右矢印 160" o:spid="_x0000_s1026" type="#_x0000_t13" style="position:absolute;left:0;text-align:left;margin-left:76.6pt;margin-top:.95pt;width:38.15pt;height:44.95pt;rotation:90;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">
                <v:textbox inset="5.85pt,.7pt,5.85pt,.7pt"/>
              </v:shape>
            </w:pict>
          </mc:Fallback>
        </mc:AlternateContent>
      </w:r>
      <w:r w:rsidRPr="003C179B">
        <w:rPr>
          <w:rFonts w:ascii="Century" w:eastAsia="ＭＳ 明朝" w:hAnsi="Century" w:cs="Times New Roman"/>
          <w:noProof/>
        </w:rPr>
        <w:drawing>
          <wp:anchor distT="0" distB="0" distL="114300" distR="114300" simplePos="0" relativeHeight="251724800" behindDoc="0" locked="0" layoutInCell="1" allowOverlap="1" wp14:anchorId="2D102190" wp14:editId="5EE46E39">
            <wp:simplePos x="0" y="0"/>
            <wp:positionH relativeFrom="column">
              <wp:posOffset>3961130</wp:posOffset>
            </wp:positionH>
            <wp:positionV relativeFrom="paragraph">
              <wp:posOffset>55245</wp:posOffset>
            </wp:positionV>
            <wp:extent cx="1724660" cy="2303145"/>
            <wp:effectExtent l="0" t="0" r="8890" b="1905"/>
            <wp:wrapNone/>
            <wp:docPr id="75" name="図 75" descr="CIMG0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CIMG0023"/>
                    <pic:cNvPicPr>
                      <a:picLocks noChangeAspect="1" noChangeArrowheads="1"/>
                    </pic:cNvPicPr>
                  </pic:nvPicPr>
                  <pic:blipFill>
                    <a:blip r:embed="rId178" cstate="email">
                      <a:extLst>
                        <a:ext uri="{28A0092B-C50C-407E-A947-70E740481C1C}">
                          <a14:useLocalDpi xmlns:a14="http://schemas.microsoft.com/office/drawing/2010/main"/>
                        </a:ext>
                      </a:extLst>
                    </a:blip>
                    <a:srcRect/>
                    <a:stretch>
                      <a:fillRect/>
                    </a:stretch>
                  </pic:blipFill>
                  <pic:spPr bwMode="auto">
                    <a:xfrm>
                      <a:off x="0" y="0"/>
                      <a:ext cx="1724660" cy="23031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r w:rsidRPr="003C179B">
        <w:rPr>
          <w:rFonts w:ascii="Century" w:eastAsia="ＭＳ 明朝" w:hAnsi="Century" w:cs="Times New Roman" w:hint="eastAsia"/>
          <w:noProof/>
          <w:sz w:val="24"/>
          <w:szCs w:val="24"/>
        </w:rPr>
        <mc:AlternateContent>
          <mc:Choice Requires="wps">
            <w:drawing>
              <wp:anchor distT="0" distB="0" distL="114300" distR="114300" simplePos="0" relativeHeight="251821056" behindDoc="0" locked="0" layoutInCell="1" allowOverlap="1" wp14:anchorId="7C656389" wp14:editId="58A86F03">
                <wp:simplePos x="0" y="0"/>
                <wp:positionH relativeFrom="column">
                  <wp:posOffset>-70485</wp:posOffset>
                </wp:positionH>
                <wp:positionV relativeFrom="paragraph">
                  <wp:posOffset>82550</wp:posOffset>
                </wp:positionV>
                <wp:extent cx="2867660" cy="241300"/>
                <wp:effectExtent l="0" t="3810" r="2540" b="2540"/>
                <wp:wrapNone/>
                <wp:docPr id="158" name="正方形/長方形 1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67660" cy="241300"/>
                        </a:xfrm>
                        <a:prstGeom prst="rect">
                          <a:avLst/>
                        </a:prstGeom>
                        <a:solidFill>
                          <a:srgbClr val="FFFFFF"/>
                        </a:solidFill>
                        <a:ln>
                          <a:noFill/>
                        </a:ln>
                        <a:extLst>
                          <a:ext uri="{91240B29-F687-4F45-9708-019B960494DF}">
                            <a14:hiddenLine xmlns:a14="http://schemas.microsoft.com/office/drawing/2010/main" w="9525">
                              <a:solidFill>
                                <a:srgbClr val="002060"/>
                              </a:solidFill>
                              <a:miter lim="800000"/>
                              <a:headEnd/>
                              <a:tailEnd/>
                            </a14:hiddenLine>
                          </a:ext>
                        </a:extLst>
                      </wps:spPr>
                      <wps:txbx>
                        <w:txbxContent>
                          <w:p w:rsidR="003E3474" w:rsidRPr="00FC2BC5" w:rsidRDefault="003E3474" w:rsidP="003C179B">
                            <w:pPr>
                              <w:rPr>
                                <w:rFonts w:ascii="ＭＳ ゴシック" w:eastAsia="ＭＳ ゴシック" w:hAnsi="ＭＳ ゴシック"/>
                                <w:color w:val="000000"/>
                              </w:rPr>
                            </w:pPr>
                            <w:r>
                              <w:rPr>
                                <w:rFonts w:ascii="ＭＳ ゴシック" w:eastAsia="ＭＳ ゴシック" w:hAnsi="ＭＳ ゴシック" w:hint="eastAsia"/>
                                <w:color w:val="000000"/>
                              </w:rPr>
                              <w:t>【参考】</w:t>
                            </w:r>
                            <w:r w:rsidRPr="00FC2BC5">
                              <w:rPr>
                                <w:rFonts w:ascii="ＭＳ ゴシック" w:eastAsia="ＭＳ ゴシック" w:hAnsi="ＭＳ ゴシック" w:hint="eastAsia"/>
                                <w:color w:val="000000"/>
                              </w:rPr>
                              <w:t>色覚障がいのある人の見え方</w:t>
                            </w:r>
                            <w:r>
                              <w:rPr>
                                <w:rFonts w:ascii="ＭＳ ゴシック" w:eastAsia="ＭＳ ゴシック" w:hAnsi="ＭＳ ゴシック" w:hint="eastAsia"/>
                                <w:color w:val="000000"/>
                              </w:rPr>
                              <w:t>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656389" id="正方形/長方形 158" o:spid="_x0000_s1083" style="position:absolute;left:0;text-align:left;margin-left:-5.55pt;margin-top:6.5pt;width:225.8pt;height:19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" stroked="f" strokecolor="#002060">
                <v:textbox inset="5.85pt,.7pt,5.85pt,.7pt">
                  <w:txbxContent>
                    <w:p w:rsidR="003E3474" w:rsidRPr="00FC2BC5" w:rsidRDefault="003E3474" w:rsidP="003C179B">
                      <w:pPr>
                        <w:rPr>
                          <w:rFonts w:ascii="ＭＳ ゴシック" w:eastAsia="ＭＳ ゴシック" w:hAnsi="ＭＳ ゴシック"/>
                          <w:color w:val="000000"/>
                        </w:rPr>
                      </w:pPr>
                      <w:r>
                        <w:rPr>
                          <w:rFonts w:ascii="ＭＳ ゴシック" w:eastAsia="ＭＳ ゴシック" w:hAnsi="ＭＳ ゴシック" w:hint="eastAsia"/>
                          <w:color w:val="000000"/>
                        </w:rPr>
                        <w:t>【参考】</w:t>
                      </w:r>
                      <w:r w:rsidRPr="00FC2BC5">
                        <w:rPr>
                          <w:rFonts w:ascii="ＭＳ ゴシック" w:eastAsia="ＭＳ ゴシック" w:hAnsi="ＭＳ ゴシック" w:hint="eastAsia"/>
                          <w:color w:val="000000"/>
                        </w:rPr>
                        <w:t>色覚障がいのある人の見え方</w:t>
                      </w:r>
                      <w:r>
                        <w:rPr>
                          <w:rFonts w:ascii="ＭＳ ゴシック" w:eastAsia="ＭＳ ゴシック" w:hAnsi="ＭＳ ゴシック" w:hint="eastAsia"/>
                          <w:color w:val="000000"/>
                        </w:rPr>
                        <w:t>例</w:t>
                      </w:r>
                    </w:p>
                  </w:txbxContent>
                </v:textbox>
              </v:rect>
            </w:pict>
          </mc:Fallback>
        </mc:AlternateContent>
      </w:r>
    </w:p>
    <w:p w:rsidR="003C179B" w:rsidRPr="003C179B" w:rsidRDefault="003C179B" w:rsidP="003C179B">
      <w:pPr>
        <w:rPr>
          <w:rFonts w:ascii="ＭＳ 明朝" w:eastAsia="ＭＳ 明朝" w:hAnsi="ＭＳ 明朝" w:cs="Times New Roman"/>
          <w:sz w:val="24"/>
          <w:szCs w:val="24"/>
        </w:rPr>
      </w:pPr>
      <w:r w:rsidRPr="003C179B">
        <w:rPr>
          <w:rFonts w:ascii="ＭＳ 明朝" w:eastAsia="ＭＳ 明朝" w:hAnsi="ＭＳ 明朝" w:cs="Times New Roman" w:hint="eastAsia"/>
          <w:noProof/>
          <w:sz w:val="24"/>
          <w:szCs w:val="24"/>
        </w:rPr>
        <mc:AlternateContent>
          <mc:Choice Requires="wps">
            <w:drawing>
              <wp:anchor distT="0" distB="0" distL="114300" distR="114300" simplePos="0" relativeHeight="251822080" behindDoc="0" locked="0" layoutInCell="1" allowOverlap="1" wp14:anchorId="50B7A3D3" wp14:editId="3014B869">
                <wp:simplePos x="0" y="0"/>
                <wp:positionH relativeFrom="column">
                  <wp:posOffset>3810</wp:posOffset>
                </wp:positionH>
                <wp:positionV relativeFrom="paragraph">
                  <wp:posOffset>145415</wp:posOffset>
                </wp:positionV>
                <wp:extent cx="2793365" cy="1356360"/>
                <wp:effectExtent l="13970" t="9525" r="12065" b="5715"/>
                <wp:wrapNone/>
                <wp:docPr id="157" name="正方形/長方形 1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93365" cy="135636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68A9F59" id="正方形/長方形 157" o:spid="_x0000_s1026" style="position:absolute;left:0;text-align:left;margin-left:.3pt;margin-top:11.45pt;width:219.95pt;height:106.8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" filled="f">
                <v:textbox inset="5.85pt,.7pt,5.85pt,.7pt"/>
              </v:rect>
            </w:pict>
          </mc:Fallback>
        </mc:AlternateContent>
      </w:r>
    </w:p>
    <w:p w:rsidR="003C179B" w:rsidRPr="003C179B" w:rsidRDefault="003C179B" w:rsidP="003C179B">
      <w:pPr>
        <w:rPr>
          <w:rFonts w:ascii="ＭＳ 明朝" w:eastAsia="ＭＳ 明朝" w:hAnsi="ＭＳ 明朝" w:cs="Times New Roman"/>
          <w:sz w:val="24"/>
          <w:szCs w:val="24"/>
        </w:rPr>
      </w:pPr>
      <w:r w:rsidRPr="003C179B">
        <w:rPr>
          <w:rFonts w:ascii="Century" w:eastAsia="ＭＳ 明朝" w:hAnsi="Century" w:cs="Times New Roman"/>
          <w:noProof/>
        </w:rPr>
        <w:drawing>
          <wp:anchor distT="0" distB="0" distL="114300" distR="114300" simplePos="0" relativeHeight="251824128" behindDoc="0" locked="0" layoutInCell="1" allowOverlap="1" wp14:anchorId="25F3570F" wp14:editId="035F95CC">
            <wp:simplePos x="0" y="0"/>
            <wp:positionH relativeFrom="column">
              <wp:posOffset>95885</wp:posOffset>
            </wp:positionH>
            <wp:positionV relativeFrom="paragraph">
              <wp:posOffset>7620</wp:posOffset>
            </wp:positionV>
            <wp:extent cx="2522220" cy="1175385"/>
            <wp:effectExtent l="0" t="0" r="0" b="5715"/>
            <wp:wrapNone/>
            <wp:docPr id="76" name="図 76" descr="電光掲示板(プレビュ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電光掲示板(プレビュー)"/>
                    <pic:cNvPicPr>
                      <a:picLocks noChangeAspect="1" noChangeArrowheads="1"/>
                    </pic:cNvPicPr>
                  </pic:nvPicPr>
                  <pic:blipFill>
                    <a:blip r:embed="rId179" cstate="email">
                      <a:extLst>
                        <a:ext uri="{28A0092B-C50C-407E-A947-70E740481C1C}">
                          <a14:useLocalDpi xmlns:a14="http://schemas.microsoft.com/office/drawing/2010/main"/>
                        </a:ext>
                      </a:extLst>
                    </a:blip>
                    <a:srcRect/>
                    <a:stretch>
                      <a:fillRect/>
                    </a:stretch>
                  </pic:blipFill>
                  <pic:spPr bwMode="auto">
                    <a:xfrm>
                      <a:off x="0" y="0"/>
                      <a:ext cx="2522220" cy="11753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r w:rsidRPr="003C179B">
        <w:rPr>
          <w:rFonts w:ascii="ＭＳ 明朝" w:eastAsia="ＭＳ 明朝" w:hAnsi="ＭＳ 明朝" w:cs="Times New Roman" w:hint="eastAsia"/>
          <w:noProof/>
          <w:sz w:val="24"/>
          <w:szCs w:val="24"/>
        </w:rPr>
        <mc:AlternateContent>
          <mc:Choice Requires="wps">
            <w:drawing>
              <wp:anchor distT="0" distB="0" distL="114300" distR="114300" simplePos="0" relativeHeight="251725824" behindDoc="0" locked="0" layoutInCell="1" allowOverlap="1" wp14:anchorId="05026132" wp14:editId="4757637A">
                <wp:simplePos x="0" y="0"/>
                <wp:positionH relativeFrom="column">
                  <wp:posOffset>3343910</wp:posOffset>
                </wp:positionH>
                <wp:positionV relativeFrom="paragraph">
                  <wp:posOffset>122555</wp:posOffset>
                </wp:positionV>
                <wp:extent cx="3104515" cy="1125855"/>
                <wp:effectExtent l="10795" t="15240" r="18415" b="11430"/>
                <wp:wrapNone/>
                <wp:docPr id="155" name="正方形/長方形 1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04515" cy="1125855"/>
                        </a:xfrm>
                        <a:prstGeom prst="rect">
                          <a:avLst/>
                        </a:prstGeom>
                        <a:solidFill>
                          <a:srgbClr val="FFFFFF"/>
                        </a:solidFill>
                        <a:ln w="19050">
                          <a:solidFill>
                            <a:srgbClr val="000000"/>
                          </a:solidFill>
                          <a:prstDash val="sysDot"/>
                          <a:miter lim="800000"/>
                          <a:headEnd/>
                          <a:tailEnd/>
                        </a:ln>
                      </wps:spPr>
                      <wps:txbx>
                        <w:txbxContent>
                          <w:p w:rsidR="003E3474" w:rsidRPr="00E2679B" w:rsidRDefault="003E3474" w:rsidP="003C179B">
                            <w:pPr>
                              <w:rPr>
                                <w:rFonts w:ascii="ＭＳ ゴシック" w:eastAsia="ＭＳ ゴシック" w:hAnsi="ＭＳ ゴシック"/>
                                <w:bdr w:val="single" w:sz="4" w:space="0" w:color="auto"/>
                              </w:rPr>
                            </w:pPr>
                            <w:r>
                              <w:rPr>
                                <w:rFonts w:ascii="ＭＳ ゴシック" w:eastAsia="ＭＳ ゴシック" w:hAnsi="ＭＳ ゴシック" w:hint="eastAsia"/>
                                <w:bdr w:val="single" w:sz="4" w:space="0" w:color="auto"/>
                              </w:rPr>
                              <w:t>配慮された例</w:t>
                            </w:r>
                          </w:p>
                          <w:p w:rsidR="003E3474" w:rsidRPr="00AC3805" w:rsidRDefault="003E3474" w:rsidP="003C179B">
                            <w:pPr>
                              <w:snapToGrid w:val="0"/>
                              <w:ind w:firstLineChars="100" w:firstLine="210"/>
                              <w:rPr>
                                <w:bdr w:val="single" w:sz="4" w:space="0" w:color="auto"/>
                              </w:rPr>
                            </w:pPr>
                            <w:r w:rsidRPr="006B77A1">
                              <w:rPr>
                                <w:rFonts w:hint="eastAsia"/>
                              </w:rPr>
                              <w:t>背景（青や黒）と文字やピクトグラム（</w:t>
                            </w:r>
                            <w:r w:rsidRPr="00862A58">
                              <w:rPr>
                                <w:rFonts w:hint="eastAsia"/>
                              </w:rPr>
                              <w:t>絵記号・白）に明度差があり、視認しやすいものとなっています。</w:t>
                            </w:r>
                            <w:r w:rsidRPr="00AC3805">
                              <w:rPr>
                                <w:rFonts w:hint="eastAsia"/>
                              </w:rPr>
                              <w:t>（必要に応じて、日本工業規格（</w:t>
                            </w:r>
                            <w:r w:rsidRPr="00AC3805">
                              <w:rPr>
                                <w:rFonts w:hint="eastAsia"/>
                              </w:rPr>
                              <w:t>JIS</w:t>
                            </w:r>
                            <w:r w:rsidRPr="00AC3805">
                              <w:rPr>
                                <w:rFonts w:hint="eastAsia"/>
                              </w:rPr>
                              <w:t>）</w:t>
                            </w:r>
                            <w:r w:rsidRPr="00AC3805">
                              <w:rPr>
                                <w:rFonts w:hint="eastAsia"/>
                              </w:rPr>
                              <w:t>JIS Z 8210</w:t>
                            </w:r>
                            <w:r w:rsidRPr="00AC3805">
                              <w:rPr>
                                <w:rFonts w:hint="eastAsia"/>
                              </w:rPr>
                              <w:t>標準案内用図記号を使用（詳しくは</w:t>
                            </w:r>
                            <w:r w:rsidRPr="00AC3805">
                              <w:rPr>
                                <w:rFonts w:hint="eastAsia"/>
                              </w:rPr>
                              <w:t>13</w:t>
                            </w:r>
                            <w:r w:rsidRPr="00AC3805">
                              <w:rPr>
                                <w:rFonts w:hint="eastAsia"/>
                              </w:rPr>
                              <w:t>ページを参照）</w:t>
                            </w:r>
                            <w:r>
                              <w:rPr>
                                <w:rFonts w:hint="eastAsia"/>
                              </w:rPr>
                              <w:t>）</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5026132" id="正方形/長方形 155" o:spid="_x0000_s1084" style="position:absolute;left:0;text-align:left;margin-left:263.3pt;margin-top:9.65pt;width:244.45pt;height:88.6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" strokeweight="1.5pt">
                <v:stroke dashstyle="1 1"/>
                <v:textbox inset="5.85pt,.7pt,5.85pt,.7pt">
                  <w:txbxContent>
                    <w:p w:rsidR="003E3474" w:rsidRPr="00E2679B" w:rsidRDefault="003E3474" w:rsidP="003C179B">
                      <w:pPr>
                        <w:rPr>
                          <w:rFonts w:ascii="ＭＳ ゴシック" w:eastAsia="ＭＳ ゴシック" w:hAnsi="ＭＳ ゴシック"/>
                          <w:bdr w:val="single" w:sz="4" w:space="0" w:color="auto"/>
                        </w:rPr>
                      </w:pPr>
                      <w:r>
                        <w:rPr>
                          <w:rFonts w:ascii="ＭＳ ゴシック" w:eastAsia="ＭＳ ゴシック" w:hAnsi="ＭＳ ゴシック" w:hint="eastAsia"/>
                          <w:bdr w:val="single" w:sz="4" w:space="0" w:color="auto"/>
                        </w:rPr>
                        <w:t>配慮された例</w:t>
                      </w:r>
                    </w:p>
                    <w:p w:rsidR="003E3474" w:rsidRPr="00AC3805" w:rsidRDefault="003E3474" w:rsidP="003C179B">
                      <w:pPr>
                        <w:snapToGrid w:val="0"/>
                        <w:ind w:firstLineChars="100" w:firstLine="210"/>
                        <w:rPr>
                          <w:bdr w:val="single" w:sz="4" w:space="0" w:color="auto"/>
                        </w:rPr>
                      </w:pPr>
                      <w:r w:rsidRPr="006B77A1">
                        <w:rPr>
                          <w:rFonts w:hint="eastAsia"/>
                        </w:rPr>
                        <w:t>背景（青や黒）と文字やピクトグラム（</w:t>
                      </w:r>
                      <w:r w:rsidRPr="00862A58">
                        <w:rPr>
                          <w:rFonts w:hint="eastAsia"/>
                        </w:rPr>
                        <w:t>絵記号・白）に明度差があり、視認しやすいものとなっています。</w:t>
                      </w:r>
                      <w:r w:rsidRPr="00AC3805">
                        <w:rPr>
                          <w:rFonts w:hint="eastAsia"/>
                        </w:rPr>
                        <w:t>（必要に応じて、日本工業規格（</w:t>
                      </w:r>
                      <w:r w:rsidRPr="00AC3805">
                        <w:rPr>
                          <w:rFonts w:hint="eastAsia"/>
                        </w:rPr>
                        <w:t>JIS</w:t>
                      </w:r>
                      <w:r w:rsidRPr="00AC3805">
                        <w:rPr>
                          <w:rFonts w:hint="eastAsia"/>
                        </w:rPr>
                        <w:t>）</w:t>
                      </w:r>
                      <w:r w:rsidRPr="00AC3805">
                        <w:rPr>
                          <w:rFonts w:hint="eastAsia"/>
                        </w:rPr>
                        <w:t>JIS Z 8210</w:t>
                      </w:r>
                      <w:r w:rsidRPr="00AC3805">
                        <w:rPr>
                          <w:rFonts w:hint="eastAsia"/>
                        </w:rPr>
                        <w:t>標準案内用図記号を使用（詳しくは</w:t>
                      </w:r>
                      <w:r w:rsidRPr="00AC3805">
                        <w:rPr>
                          <w:rFonts w:hint="eastAsia"/>
                        </w:rPr>
                        <w:t>13</w:t>
                      </w:r>
                      <w:r w:rsidRPr="00AC3805">
                        <w:rPr>
                          <w:rFonts w:hint="eastAsia"/>
                        </w:rPr>
                        <w:t>ページを参照）</w:t>
                      </w:r>
                      <w:r>
                        <w:rPr>
                          <w:rFonts w:hint="eastAsia"/>
                        </w:rPr>
                        <w:t>）</w:t>
                      </w:r>
                    </w:p>
                  </w:txbxContent>
                </v:textbox>
              </v:rect>
            </w:pict>
          </mc:Fallback>
        </mc:AlternateContent>
      </w:r>
      <w:r w:rsidRPr="003C179B">
        <w:rPr>
          <w:rFonts w:ascii="ＭＳ 明朝" w:eastAsia="ＭＳ 明朝" w:hAnsi="ＭＳ 明朝" w:cs="Times New Roman" w:hint="eastAsia"/>
          <w:noProof/>
          <w:sz w:val="24"/>
          <w:szCs w:val="24"/>
        </w:rPr>
        <mc:AlternateContent>
          <mc:Choice Requires="wps">
            <w:drawing>
              <wp:anchor distT="0" distB="0" distL="114300" distR="114300" simplePos="0" relativeHeight="251727872" behindDoc="0" locked="0" layoutInCell="1" allowOverlap="1" wp14:anchorId="7E900E84" wp14:editId="7789DDED">
                <wp:simplePos x="0" y="0"/>
                <wp:positionH relativeFrom="column">
                  <wp:posOffset>3810</wp:posOffset>
                </wp:positionH>
                <wp:positionV relativeFrom="paragraph">
                  <wp:posOffset>122555</wp:posOffset>
                </wp:positionV>
                <wp:extent cx="2793365" cy="763905"/>
                <wp:effectExtent l="13970" t="15240" r="12065" b="11430"/>
                <wp:wrapNone/>
                <wp:docPr id="154" name="正方形/長方形 1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93365" cy="763905"/>
                        </a:xfrm>
                        <a:prstGeom prst="rect">
                          <a:avLst/>
                        </a:prstGeom>
                        <a:solidFill>
                          <a:srgbClr val="FFFFFF"/>
                        </a:solidFill>
                        <a:ln w="19050">
                          <a:solidFill>
                            <a:srgbClr val="000000"/>
                          </a:solidFill>
                          <a:prstDash val="sysDot"/>
                          <a:miter lim="800000"/>
                          <a:headEnd/>
                          <a:tailEnd/>
                        </a:ln>
                      </wps:spPr>
                      <wps:txbx>
                        <w:txbxContent>
                          <w:p w:rsidR="003E3474" w:rsidRPr="00AC5753" w:rsidRDefault="003E3474" w:rsidP="003C179B">
                            <w:pPr>
                              <w:rPr>
                                <w:rFonts w:ascii="ＭＳ ゴシック" w:eastAsia="ＭＳ ゴシック" w:hAnsi="ＭＳ ゴシック"/>
                                <w:bdr w:val="single" w:sz="4" w:space="0" w:color="auto"/>
                              </w:rPr>
                            </w:pPr>
                            <w:r>
                              <w:rPr>
                                <w:rFonts w:ascii="ＭＳ ゴシック" w:eastAsia="ＭＳ ゴシック" w:hAnsi="ＭＳ ゴシック" w:hint="eastAsia"/>
                                <w:bdr w:val="single" w:sz="4" w:space="0" w:color="auto"/>
                              </w:rPr>
                              <w:t>配慮に欠けた例</w:t>
                            </w:r>
                          </w:p>
                          <w:p w:rsidR="003E3474" w:rsidRDefault="003E3474" w:rsidP="003C179B">
                            <w:pPr>
                              <w:ind w:firstLineChars="100" w:firstLine="210"/>
                            </w:pPr>
                            <w:r>
                              <w:rPr>
                                <w:rFonts w:hint="eastAsia"/>
                              </w:rPr>
                              <w:t>背景（黒）と文字（赤）が色覚障がいのあ</w:t>
                            </w:r>
                          </w:p>
                          <w:p w:rsidR="003E3474" w:rsidRPr="00A275EF" w:rsidRDefault="003E3474" w:rsidP="003C179B">
                            <w:pPr>
                              <w:rPr>
                                <w:bdr w:val="single" w:sz="4" w:space="0" w:color="auto"/>
                              </w:rPr>
                            </w:pPr>
                            <w:r>
                              <w:rPr>
                                <w:rFonts w:hint="eastAsia"/>
                              </w:rPr>
                              <w:t>る人が見分けにくい色で表示しています。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900E84" id="正方形/長方形 154" o:spid="_x0000_s1085" style="position:absolute;left:0;text-align:left;margin-left:.3pt;margin-top:9.65pt;width:219.95pt;height:60.1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" strokeweight="1.5pt">
                <v:stroke dashstyle="1 1"/>
                <v:textbox inset="5.85pt,.7pt,5.85pt,.7pt">
                  <w:txbxContent>
                    <w:p w:rsidR="003E3474" w:rsidRPr="00AC5753" w:rsidRDefault="003E3474" w:rsidP="003C179B">
                      <w:pPr>
                        <w:rPr>
                          <w:rFonts w:ascii="ＭＳ ゴシック" w:eastAsia="ＭＳ ゴシック" w:hAnsi="ＭＳ ゴシック"/>
                          <w:bdr w:val="single" w:sz="4" w:space="0" w:color="auto"/>
                        </w:rPr>
                      </w:pPr>
                      <w:r>
                        <w:rPr>
                          <w:rFonts w:ascii="ＭＳ ゴシック" w:eastAsia="ＭＳ ゴシック" w:hAnsi="ＭＳ ゴシック" w:hint="eastAsia"/>
                          <w:bdr w:val="single" w:sz="4" w:space="0" w:color="auto"/>
                        </w:rPr>
                        <w:t>配慮に欠けた例</w:t>
                      </w:r>
                    </w:p>
                    <w:p w:rsidR="003E3474" w:rsidRDefault="003E3474" w:rsidP="003C179B">
                      <w:pPr>
                        <w:ind w:firstLineChars="100" w:firstLine="210"/>
                      </w:pPr>
                      <w:r>
                        <w:rPr>
                          <w:rFonts w:hint="eastAsia"/>
                        </w:rPr>
                        <w:t>背景（黒）と文字（赤）が色覚障がいのあ</w:t>
                      </w:r>
                    </w:p>
                    <w:p w:rsidR="003E3474" w:rsidRPr="00A275EF" w:rsidRDefault="003E3474" w:rsidP="003C179B">
                      <w:pPr>
                        <w:rPr>
                          <w:bdr w:val="single" w:sz="4" w:space="0" w:color="auto"/>
                        </w:rPr>
                      </w:pPr>
                      <w:r>
                        <w:rPr>
                          <w:rFonts w:hint="eastAsia"/>
                        </w:rPr>
                        <w:t>る人が見分けにくい色で表示しています。</w:t>
                      </w:r>
                    </w:p>
                  </w:txbxContent>
                </v:textbox>
              </v:rect>
            </w:pict>
          </mc:Fallback>
        </mc:AlternateContent>
      </w: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ゴシック" w:eastAsia="ＭＳ ゴシック" w:hAnsi="ＭＳ ゴシック" w:cs="Times New Roman"/>
          <w:sz w:val="24"/>
          <w:szCs w:val="24"/>
        </w:rPr>
      </w:pPr>
    </w:p>
    <w:p w:rsidR="003C179B" w:rsidRPr="003C179B" w:rsidRDefault="003C179B" w:rsidP="003C179B">
      <w:pPr>
        <w:rPr>
          <w:rFonts w:ascii="ＭＳ ゴシック" w:eastAsia="ＭＳ ゴシック" w:hAnsi="ＭＳ ゴシック" w:cs="Times New Roman"/>
          <w:sz w:val="24"/>
          <w:szCs w:val="24"/>
        </w:rPr>
      </w:pPr>
      <w:r w:rsidRPr="003C179B">
        <w:rPr>
          <w:rFonts w:ascii="ＭＳ ゴシック" w:eastAsia="ＭＳ ゴシック" w:hAnsi="ＭＳ ゴシック" w:cs="Times New Roman" w:hint="eastAsia"/>
          <w:noProof/>
          <w:sz w:val="24"/>
          <w:szCs w:val="24"/>
        </w:rPr>
        <mc:AlternateContent>
          <mc:Choice Requires="wps">
            <w:drawing>
              <wp:anchor distT="0" distB="0" distL="114300" distR="114300" simplePos="0" relativeHeight="251750400" behindDoc="0" locked="0" layoutInCell="1" allowOverlap="1" wp14:anchorId="7F13D696" wp14:editId="371C44AF">
                <wp:simplePos x="0" y="0"/>
                <wp:positionH relativeFrom="column">
                  <wp:posOffset>-95885</wp:posOffset>
                </wp:positionH>
                <wp:positionV relativeFrom="paragraph">
                  <wp:posOffset>15240</wp:posOffset>
                </wp:positionV>
                <wp:extent cx="6464300" cy="1638300"/>
                <wp:effectExtent l="9525" t="12700" r="12700" b="6350"/>
                <wp:wrapNone/>
                <wp:docPr id="153" name="大かっこ 1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64300" cy="1638300"/>
                        </a:xfrm>
                        <a:prstGeom prst="bracketPair">
                          <a:avLst>
                            <a:gd name="adj" fmla="val 16667"/>
                          </a:avLst>
                        </a:pr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6B71D7E"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大かっこ 153" o:spid="_x0000_s1026" type="#_x0000_t185" style="position:absolute;left:0;text-align:left;margin-left:-7.55pt;margin-top:1.2pt;width:509pt;height:129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">
                <v:textbox inset="5.85pt,.7pt,5.85pt,.7pt"/>
              </v:shape>
            </w:pict>
          </mc:Fallback>
        </mc:AlternateContent>
      </w:r>
      <w:r w:rsidRPr="003C179B">
        <w:rPr>
          <w:rFonts w:ascii="ＭＳ ゴシック" w:eastAsia="ＭＳ ゴシック" w:hAnsi="ＭＳ ゴシック" w:cs="Times New Roman" w:hint="eastAsia"/>
          <w:sz w:val="24"/>
          <w:szCs w:val="24"/>
        </w:rPr>
        <w:t>【参考】サイン案の作成の手順</w:t>
      </w:r>
    </w:p>
    <w:p w:rsidR="003C179B" w:rsidRPr="003C179B" w:rsidRDefault="003C179B" w:rsidP="00AF4F74">
      <w:pPr>
        <w:spacing w:line="300" w:lineRule="exact"/>
        <w:ind w:firstLineChars="200" w:firstLine="48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①全体構成と併せて、伝えたい情報の優先順位と配色の関係を考える。</w:t>
      </w:r>
    </w:p>
    <w:p w:rsidR="003C179B" w:rsidRPr="003C179B" w:rsidRDefault="003C179B" w:rsidP="00AF4F74">
      <w:pPr>
        <w:spacing w:line="300" w:lineRule="exact"/>
        <w:ind w:firstLineChars="200" w:firstLine="48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（変更が難しい色（シンボルカラーなどが決まっている場合はその色）を優先的に配置）</w:t>
      </w:r>
    </w:p>
    <w:p w:rsidR="003C179B" w:rsidRPr="003C179B" w:rsidRDefault="003C179B" w:rsidP="00AF4F74">
      <w:pPr>
        <w:spacing w:line="300" w:lineRule="exact"/>
        <w:ind w:firstLineChars="200" w:firstLine="48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②背景など大きな面積を塗り分ける色を決め、配置する。</w:t>
      </w:r>
    </w:p>
    <w:p w:rsidR="003C179B" w:rsidRPr="003C179B" w:rsidRDefault="003C179B" w:rsidP="00AF4F74">
      <w:pPr>
        <w:spacing w:line="300" w:lineRule="exact"/>
        <w:ind w:firstLineChars="200" w:firstLine="48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③建物や道路、現在地など小さな面積の色を決め、配置する。</w:t>
      </w:r>
    </w:p>
    <w:p w:rsidR="003C179B" w:rsidRPr="003C179B" w:rsidRDefault="003C179B" w:rsidP="00AF4F74">
      <w:pPr>
        <w:spacing w:line="300" w:lineRule="exact"/>
        <w:ind w:firstLineChars="200" w:firstLine="48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④標識等ピクトグラム（絵記号）を選択する。</w:t>
      </w:r>
    </w:p>
    <w:p w:rsidR="003C179B" w:rsidRPr="003C179B" w:rsidRDefault="003C179B" w:rsidP="00AF4F74">
      <w:pPr>
        <w:spacing w:line="300" w:lineRule="exact"/>
        <w:ind w:firstLineChars="200" w:firstLine="480"/>
        <w:rPr>
          <w:rFonts w:ascii="ＭＳ ゴシック" w:eastAsia="ＭＳ ゴシック" w:hAnsi="ＭＳ ゴシック" w:cs="Times New Roman"/>
          <w:sz w:val="24"/>
          <w:szCs w:val="24"/>
        </w:rPr>
      </w:pPr>
      <w:r w:rsidRPr="003C179B">
        <w:rPr>
          <w:rFonts w:ascii="ＭＳ 明朝" w:eastAsia="ＭＳ 明朝" w:hAnsi="ＭＳ 明朝" w:cs="Times New Roman" w:hint="eastAsia"/>
          <w:sz w:val="24"/>
          <w:szCs w:val="24"/>
        </w:rPr>
        <w:t>⑤サイン全体をチェックし、伝えたい情報が読み取れるかどうか確認する。</w:t>
      </w:r>
    </w:p>
    <w:p w:rsidR="003C179B" w:rsidRPr="003C179B" w:rsidRDefault="003C179B" w:rsidP="003C179B">
      <w:pPr>
        <w:rPr>
          <w:rFonts w:ascii="ＭＳ ゴシック" w:eastAsia="ＭＳ ゴシック" w:hAnsi="ＭＳ ゴシック" w:cs="Times New Roman"/>
          <w:sz w:val="24"/>
          <w:szCs w:val="24"/>
        </w:rPr>
      </w:pPr>
      <w:r w:rsidRPr="003C179B">
        <w:rPr>
          <w:rFonts w:ascii="ＭＳ ゴシック" w:eastAsia="ＭＳ ゴシック" w:hAnsi="ＭＳ ゴシック" w:cs="Times New Roman" w:hint="eastAsia"/>
          <w:sz w:val="24"/>
          <w:szCs w:val="24"/>
        </w:rPr>
        <w:lastRenderedPageBreak/>
        <w:t>（イ）案内図</w:t>
      </w:r>
    </w:p>
    <w:p w:rsidR="003C179B" w:rsidRPr="003C179B" w:rsidRDefault="003C179B" w:rsidP="003C179B">
      <w:pPr>
        <w:rPr>
          <w:rFonts w:ascii="ＭＳ ゴシック" w:eastAsia="ＭＳ ゴシック" w:hAnsi="ＭＳ ゴシック" w:cs="Times New Roman"/>
          <w:sz w:val="24"/>
          <w:szCs w:val="24"/>
        </w:rPr>
      </w:pPr>
      <w:r w:rsidRPr="003C179B">
        <w:rPr>
          <w:rFonts w:ascii="ＭＳ ゴシック" w:eastAsia="ＭＳ ゴシック" w:hAnsi="ＭＳ ゴシック" w:cs="Times New Roman" w:hint="eastAsia"/>
          <w:noProof/>
          <w:sz w:val="24"/>
          <w:szCs w:val="24"/>
        </w:rPr>
        <mc:AlternateContent>
          <mc:Choice Requires="wps">
            <w:drawing>
              <wp:anchor distT="0" distB="0" distL="114300" distR="114300" simplePos="0" relativeHeight="251757568" behindDoc="0" locked="0" layoutInCell="1" allowOverlap="1" wp14:anchorId="5283C1B8" wp14:editId="23AB8903">
                <wp:simplePos x="0" y="0"/>
                <wp:positionH relativeFrom="column">
                  <wp:posOffset>3224530</wp:posOffset>
                </wp:positionH>
                <wp:positionV relativeFrom="paragraph">
                  <wp:posOffset>50800</wp:posOffset>
                </wp:positionV>
                <wp:extent cx="1049655" cy="220345"/>
                <wp:effectExtent l="5715" t="10160" r="11430" b="7620"/>
                <wp:wrapNone/>
                <wp:docPr id="152" name="正方形/長方形 1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9655" cy="220345"/>
                        </a:xfrm>
                        <a:prstGeom prst="rect">
                          <a:avLst/>
                        </a:prstGeom>
                        <a:solidFill>
                          <a:srgbClr val="FFFFFF"/>
                        </a:solidFill>
                        <a:ln w="9525">
                          <a:solidFill>
                            <a:srgbClr val="000000"/>
                          </a:solidFill>
                          <a:miter lim="800000"/>
                          <a:headEnd/>
                          <a:tailEnd/>
                        </a:ln>
                      </wps:spPr>
                      <wps:txbx>
                        <w:txbxContent>
                          <w:p w:rsidR="003E3474" w:rsidRPr="007C6249" w:rsidRDefault="003E3474" w:rsidP="003C179B">
                            <w:pPr>
                              <w:rPr>
                                <w:rFonts w:ascii="ＭＳ ゴシック" w:eastAsia="ＭＳ ゴシック" w:hAnsi="ＭＳ ゴシック"/>
                              </w:rPr>
                            </w:pPr>
                            <w:r>
                              <w:rPr>
                                <w:rFonts w:ascii="ＭＳ ゴシック" w:eastAsia="ＭＳ ゴシック" w:hAnsi="ＭＳ ゴシック" w:hint="eastAsia"/>
                              </w:rPr>
                              <w:t>配慮された例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283C1B8" id="正方形/長方形 152" o:spid="_x0000_s1086" style="position:absolute;left:0;text-align:left;margin-left:253.9pt;margin-top:4pt;width:82.65pt;height:17.3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">
                <v:textbox inset="5.85pt,.7pt,5.85pt,.7pt">
                  <w:txbxContent>
                    <w:p w:rsidR="003E3474" w:rsidRPr="007C6249" w:rsidRDefault="003E3474" w:rsidP="003C179B">
                      <w:pPr>
                        <w:rPr>
                          <w:rFonts w:ascii="ＭＳ ゴシック" w:eastAsia="ＭＳ ゴシック" w:hAnsi="ＭＳ ゴシック"/>
                        </w:rPr>
                      </w:pPr>
                      <w:r>
                        <w:rPr>
                          <w:rFonts w:ascii="ＭＳ ゴシック" w:eastAsia="ＭＳ ゴシック" w:hAnsi="ＭＳ ゴシック" w:hint="eastAsia"/>
                        </w:rPr>
                        <w:t>配慮された例</w:t>
                      </w:r>
                    </w:p>
                  </w:txbxContent>
                </v:textbox>
              </v:rect>
            </w:pict>
          </mc:Fallback>
        </mc:AlternateContent>
      </w:r>
      <w:r w:rsidRPr="003C179B">
        <w:rPr>
          <w:rFonts w:ascii="ＭＳ 明朝" w:eastAsia="ＭＳ 明朝" w:hAnsi="ＭＳ 明朝" w:cs="Times New Roman" w:hint="eastAsia"/>
          <w:noProof/>
          <w:sz w:val="24"/>
          <w:szCs w:val="24"/>
        </w:rPr>
        <mc:AlternateContent>
          <mc:Choice Requires="wps">
            <w:drawing>
              <wp:anchor distT="0" distB="0" distL="114300" distR="114300" simplePos="0" relativeHeight="251752448" behindDoc="0" locked="0" layoutInCell="1" allowOverlap="1" wp14:anchorId="06B3F16A" wp14:editId="40412143">
                <wp:simplePos x="0" y="0"/>
                <wp:positionH relativeFrom="column">
                  <wp:posOffset>45085</wp:posOffset>
                </wp:positionH>
                <wp:positionV relativeFrom="paragraph">
                  <wp:posOffset>50800</wp:posOffset>
                </wp:positionV>
                <wp:extent cx="1235710" cy="220345"/>
                <wp:effectExtent l="7620" t="10160" r="13970" b="7620"/>
                <wp:wrapNone/>
                <wp:docPr id="150" name="正方形/長方形 1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35710" cy="220345"/>
                        </a:xfrm>
                        <a:prstGeom prst="rect">
                          <a:avLst/>
                        </a:prstGeom>
                        <a:solidFill>
                          <a:srgbClr val="FFFFFF"/>
                        </a:solidFill>
                        <a:ln w="9525">
                          <a:solidFill>
                            <a:srgbClr val="000000"/>
                          </a:solidFill>
                          <a:miter lim="800000"/>
                          <a:headEnd/>
                          <a:tailEnd/>
                        </a:ln>
                      </wps:spPr>
                      <wps:txbx>
                        <w:txbxContent>
                          <w:p w:rsidR="003E3474" w:rsidRPr="00AC5753" w:rsidRDefault="003E3474" w:rsidP="003C179B">
                            <w:pPr>
                              <w:rPr>
                                <w:rFonts w:ascii="ＭＳ ゴシック" w:eastAsia="ＭＳ ゴシック" w:hAnsi="ＭＳ ゴシック"/>
                              </w:rPr>
                            </w:pPr>
                            <w:r>
                              <w:rPr>
                                <w:rFonts w:ascii="ＭＳ ゴシック" w:eastAsia="ＭＳ ゴシック" w:hAnsi="ＭＳ ゴシック" w:hint="eastAsia"/>
                              </w:rPr>
                              <w:t>配慮に欠けた例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6B3F16A" id="正方形/長方形 150" o:spid="_x0000_s1087" style="position:absolute;left:0;text-align:left;margin-left:3.55pt;margin-top:4pt;width:97.3pt;height:17.35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">
                <v:textbox inset="5.85pt,.7pt,5.85pt,.7pt">
                  <w:txbxContent>
                    <w:p w:rsidR="003E3474" w:rsidRPr="00AC5753" w:rsidRDefault="003E3474" w:rsidP="003C179B">
                      <w:pPr>
                        <w:rPr>
                          <w:rFonts w:ascii="ＭＳ ゴシック" w:eastAsia="ＭＳ ゴシック" w:hAnsi="ＭＳ ゴシック"/>
                        </w:rPr>
                      </w:pPr>
                      <w:r>
                        <w:rPr>
                          <w:rFonts w:ascii="ＭＳ ゴシック" w:eastAsia="ＭＳ ゴシック" w:hAnsi="ＭＳ ゴシック" w:hint="eastAsia"/>
                        </w:rPr>
                        <w:t>配慮に欠けた例</w:t>
                      </w:r>
                    </w:p>
                  </w:txbxContent>
                </v:textbox>
              </v:rect>
            </w:pict>
          </mc:Fallback>
        </mc:AlternateContent>
      </w:r>
    </w:p>
    <w:p w:rsidR="003C179B" w:rsidRPr="003C179B" w:rsidRDefault="003C179B" w:rsidP="003C179B">
      <w:pPr>
        <w:rPr>
          <w:rFonts w:ascii="ＭＳ 明朝" w:eastAsia="ＭＳ 明朝" w:hAnsi="ＭＳ 明朝" w:cs="Times New Roman"/>
          <w:sz w:val="24"/>
          <w:szCs w:val="24"/>
        </w:rPr>
      </w:pPr>
      <w:r w:rsidRPr="003C179B">
        <w:rPr>
          <w:rFonts w:ascii="Century" w:eastAsia="ＭＳ 明朝" w:hAnsi="Century" w:cs="Times New Roman"/>
          <w:noProof/>
        </w:rPr>
        <mc:AlternateContent>
          <mc:Choice Requires="wps">
            <w:drawing>
              <wp:anchor distT="0" distB="0" distL="114300" distR="114300" simplePos="0" relativeHeight="251820032" behindDoc="0" locked="0" layoutInCell="1" allowOverlap="1" wp14:anchorId="1DA5D232" wp14:editId="7D7D8D3F">
                <wp:simplePos x="0" y="0"/>
                <wp:positionH relativeFrom="column">
                  <wp:posOffset>3224530</wp:posOffset>
                </wp:positionH>
                <wp:positionV relativeFrom="paragraph">
                  <wp:posOffset>115570</wp:posOffset>
                </wp:positionV>
                <wp:extent cx="3248025" cy="3124835"/>
                <wp:effectExtent l="5715" t="8255" r="13335" b="10160"/>
                <wp:wrapNone/>
                <wp:docPr id="149" name="正方形/長方形 1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48025" cy="312483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D9B762B" id="正方形/長方形 149" o:spid="_x0000_s1026" style="position:absolute;left:0;text-align:left;margin-left:253.9pt;margin-top:9.1pt;width:255.75pt;height:246.05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" filled="f">
                <v:textbox inset="5.85pt,.7pt,5.85pt,.7pt"/>
              </v:rect>
            </w:pict>
          </mc:Fallback>
        </mc:AlternateContent>
      </w:r>
      <w:r w:rsidRPr="003C179B">
        <w:rPr>
          <w:rFonts w:ascii="Century" w:eastAsia="ＭＳ 明朝" w:hAnsi="Century" w:cs="Times New Roman"/>
          <w:noProof/>
        </w:rPr>
        <mc:AlternateContent>
          <mc:Choice Requires="wps">
            <w:drawing>
              <wp:anchor distT="0" distB="0" distL="114300" distR="114300" simplePos="0" relativeHeight="251819008" behindDoc="0" locked="0" layoutInCell="1" allowOverlap="1" wp14:anchorId="54A095DC" wp14:editId="2FA1E906">
                <wp:simplePos x="0" y="0"/>
                <wp:positionH relativeFrom="column">
                  <wp:posOffset>45085</wp:posOffset>
                </wp:positionH>
                <wp:positionV relativeFrom="paragraph">
                  <wp:posOffset>115570</wp:posOffset>
                </wp:positionV>
                <wp:extent cx="2863215" cy="3124835"/>
                <wp:effectExtent l="7620" t="8255" r="5715" b="10160"/>
                <wp:wrapNone/>
                <wp:docPr id="148" name="正方形/長方形 1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63215" cy="312483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84E766" id="正方形/長方形 148" o:spid="_x0000_s1026" style="position:absolute;left:0;text-align:left;margin-left:3.55pt;margin-top:9.1pt;width:225.45pt;height:246.05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" filled="f">
                <v:textbox inset="5.85pt,.7pt,5.85pt,.7pt"/>
              </v:rect>
            </w:pict>
          </mc:Fallback>
        </mc:AlternateContent>
      </w:r>
    </w:p>
    <w:p w:rsidR="003C179B" w:rsidRPr="003C179B" w:rsidRDefault="003C179B" w:rsidP="003C179B">
      <w:pPr>
        <w:rPr>
          <w:rFonts w:ascii="ＭＳ 明朝" w:eastAsia="ＭＳ 明朝" w:hAnsi="ＭＳ 明朝" w:cs="Times New Roman"/>
          <w:sz w:val="24"/>
          <w:szCs w:val="24"/>
        </w:rPr>
      </w:pPr>
      <w:r w:rsidRPr="003C179B">
        <w:rPr>
          <w:rFonts w:ascii="Century" w:eastAsia="ＭＳ 明朝" w:hAnsi="Century" w:cs="Times New Roman"/>
          <w:noProof/>
        </w:rPr>
        <w:drawing>
          <wp:anchor distT="0" distB="0" distL="114300" distR="114300" simplePos="0" relativeHeight="251833344" behindDoc="0" locked="0" layoutInCell="1" allowOverlap="1" wp14:anchorId="71754552" wp14:editId="3AF15932">
            <wp:simplePos x="0" y="0"/>
            <wp:positionH relativeFrom="column">
              <wp:posOffset>3512185</wp:posOffset>
            </wp:positionH>
            <wp:positionV relativeFrom="paragraph">
              <wp:posOffset>7620</wp:posOffset>
            </wp:positionV>
            <wp:extent cx="2716530" cy="2929255"/>
            <wp:effectExtent l="0" t="0" r="7620" b="4445"/>
            <wp:wrapNone/>
            <wp:docPr id="77" name="図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180" cstate="email">
                      <a:extLst>
                        <a:ext uri="{28A0092B-C50C-407E-A947-70E740481C1C}">
                          <a14:useLocalDpi xmlns:a14="http://schemas.microsoft.com/office/drawing/2010/main"/>
                        </a:ext>
                      </a:extLst>
                    </a:blip>
                    <a:srcRect/>
                    <a:stretch>
                      <a:fillRect/>
                    </a:stretch>
                  </pic:blipFill>
                  <pic:spPr bwMode="auto">
                    <a:xfrm>
                      <a:off x="0" y="0"/>
                      <a:ext cx="2716530" cy="29292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C179B">
        <w:rPr>
          <w:rFonts w:ascii="Century" w:eastAsia="ＭＳ 明朝" w:hAnsi="Century" w:cs="Times New Roman"/>
          <w:noProof/>
        </w:rPr>
        <w:drawing>
          <wp:anchor distT="0" distB="0" distL="114300" distR="114300" simplePos="0" relativeHeight="251813888" behindDoc="0" locked="0" layoutInCell="1" allowOverlap="1" wp14:anchorId="57F7971F" wp14:editId="506D76CC">
            <wp:simplePos x="0" y="0"/>
            <wp:positionH relativeFrom="column">
              <wp:posOffset>186055</wp:posOffset>
            </wp:positionH>
            <wp:positionV relativeFrom="paragraph">
              <wp:posOffset>7620</wp:posOffset>
            </wp:positionV>
            <wp:extent cx="2466340" cy="3004185"/>
            <wp:effectExtent l="0" t="0" r="0" b="5715"/>
            <wp:wrapNone/>
            <wp:docPr id="78" name="図 78" descr="見分けにくい案内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見分けにくい案内図"/>
                    <pic:cNvPicPr>
                      <a:picLocks noChangeAspect="1" noChangeArrowheads="1"/>
                    </pic:cNvPicPr>
                  </pic:nvPicPr>
                  <pic:blipFill>
                    <a:blip r:embed="rId181">
                      <a:extLst>
                        <a:ext uri="{28A0092B-C50C-407E-A947-70E740481C1C}">
                          <a14:useLocalDpi xmlns:a14="http://schemas.microsoft.com/office/drawing/2010/main"/>
                        </a:ext>
                      </a:extLst>
                    </a:blip>
                    <a:srcRect/>
                    <a:stretch>
                      <a:fillRect/>
                    </a:stretch>
                  </pic:blipFill>
                  <pic:spPr bwMode="auto">
                    <a:xfrm>
                      <a:off x="0" y="0"/>
                      <a:ext cx="2466340" cy="30041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r w:rsidRPr="003C179B">
        <w:rPr>
          <w:rFonts w:ascii="ＭＳ 明朝" w:eastAsia="ＭＳ 明朝" w:hAnsi="ＭＳ 明朝" w:cs="Times New Roman" w:hint="eastAsia"/>
          <w:noProof/>
          <w:sz w:val="24"/>
          <w:szCs w:val="24"/>
        </w:rPr>
        <mc:AlternateContent>
          <mc:Choice Requires="wps">
            <w:drawing>
              <wp:anchor distT="0" distB="0" distL="114300" distR="114300" simplePos="0" relativeHeight="251726848" behindDoc="0" locked="0" layoutInCell="1" allowOverlap="1" wp14:anchorId="12735797" wp14:editId="6DF3E969">
                <wp:simplePos x="0" y="0"/>
                <wp:positionH relativeFrom="column">
                  <wp:posOffset>3224530</wp:posOffset>
                </wp:positionH>
                <wp:positionV relativeFrom="paragraph">
                  <wp:posOffset>193040</wp:posOffset>
                </wp:positionV>
                <wp:extent cx="3248025" cy="824230"/>
                <wp:effectExtent l="15240" t="9525" r="13335" b="13970"/>
                <wp:wrapNone/>
                <wp:docPr id="145" name="正方形/長方形 1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48025" cy="824230"/>
                        </a:xfrm>
                        <a:prstGeom prst="rect">
                          <a:avLst/>
                        </a:prstGeom>
                        <a:solidFill>
                          <a:srgbClr val="FFFFFF"/>
                        </a:solidFill>
                        <a:ln w="19050">
                          <a:solidFill>
                            <a:srgbClr val="000000"/>
                          </a:solidFill>
                          <a:prstDash val="sysDot"/>
                          <a:miter lim="800000"/>
                          <a:headEnd/>
                          <a:tailEnd/>
                        </a:ln>
                      </wps:spPr>
                      <wps:txbx>
                        <w:txbxContent>
                          <w:p w:rsidR="003E3474" w:rsidRPr="00E2679B" w:rsidRDefault="003E3474" w:rsidP="003C179B">
                            <w:pPr>
                              <w:rPr>
                                <w:rFonts w:ascii="ＭＳ ゴシック" w:eastAsia="ＭＳ ゴシック" w:hAnsi="ＭＳ ゴシック"/>
                                <w:bdr w:val="single" w:sz="4" w:space="0" w:color="auto"/>
                              </w:rPr>
                            </w:pPr>
                            <w:r>
                              <w:rPr>
                                <w:rFonts w:ascii="ＭＳ ゴシック" w:eastAsia="ＭＳ ゴシック" w:hAnsi="ＭＳ ゴシック" w:hint="eastAsia"/>
                                <w:bdr w:val="single" w:sz="4" w:space="0" w:color="auto"/>
                              </w:rPr>
                              <w:t>配慮された例</w:t>
                            </w:r>
                          </w:p>
                          <w:p w:rsidR="003E3474" w:rsidRDefault="003E3474" w:rsidP="003C179B">
                            <w:pPr>
                              <w:spacing w:line="280" w:lineRule="exact"/>
                              <w:ind w:firstLineChars="100" w:firstLine="210"/>
                            </w:pPr>
                            <w:r>
                              <w:rPr>
                                <w:rFonts w:hint="eastAsia"/>
                              </w:rPr>
                              <w:t>「現在地」が目立つようにオレンジ色で表示し、</w:t>
                            </w:r>
                          </w:p>
                          <w:p w:rsidR="003E3474" w:rsidRDefault="003E3474" w:rsidP="003C179B">
                            <w:pPr>
                              <w:spacing w:line="280" w:lineRule="exact"/>
                            </w:pPr>
                            <w:r>
                              <w:rPr>
                                <w:rFonts w:hint="eastAsia"/>
                              </w:rPr>
                              <w:t>また、ピクトグラム（絵記号）を使用し、視認しや</w:t>
                            </w:r>
                          </w:p>
                          <w:p w:rsidR="003E3474" w:rsidRPr="00A275EF" w:rsidRDefault="003E3474" w:rsidP="003C179B">
                            <w:pPr>
                              <w:spacing w:line="280" w:lineRule="exact"/>
                              <w:rPr>
                                <w:bdr w:val="single" w:sz="4" w:space="0" w:color="auto"/>
                              </w:rPr>
                            </w:pPr>
                            <w:r>
                              <w:rPr>
                                <w:rFonts w:hint="eastAsia"/>
                              </w:rPr>
                              <w:t>すいものとなっています</w:t>
                            </w:r>
                            <w:r w:rsidRPr="006B77A1">
                              <w:rPr>
                                <w:rFonts w:hint="eastAsia"/>
                              </w:rPr>
                              <w:t>。</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735797" id="正方形/長方形 145" o:spid="_x0000_s1088" style="position:absolute;left:0;text-align:left;margin-left:253.9pt;margin-top:15.2pt;width:255.75pt;height:64.9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" strokeweight="1.5pt">
                <v:stroke dashstyle="1 1"/>
                <v:textbox inset="5.85pt,.7pt,5.85pt,.7pt">
                  <w:txbxContent>
                    <w:p w:rsidR="003E3474" w:rsidRPr="00E2679B" w:rsidRDefault="003E3474" w:rsidP="003C179B">
                      <w:pPr>
                        <w:rPr>
                          <w:rFonts w:ascii="ＭＳ ゴシック" w:eastAsia="ＭＳ ゴシック" w:hAnsi="ＭＳ ゴシック"/>
                          <w:bdr w:val="single" w:sz="4" w:space="0" w:color="auto"/>
                        </w:rPr>
                      </w:pPr>
                      <w:r>
                        <w:rPr>
                          <w:rFonts w:ascii="ＭＳ ゴシック" w:eastAsia="ＭＳ ゴシック" w:hAnsi="ＭＳ ゴシック" w:hint="eastAsia"/>
                          <w:bdr w:val="single" w:sz="4" w:space="0" w:color="auto"/>
                        </w:rPr>
                        <w:t>配慮された例</w:t>
                      </w:r>
                    </w:p>
                    <w:p w:rsidR="003E3474" w:rsidRDefault="003E3474" w:rsidP="003C179B">
                      <w:pPr>
                        <w:spacing w:line="280" w:lineRule="exact"/>
                        <w:ind w:firstLineChars="100" w:firstLine="210"/>
                      </w:pPr>
                      <w:r>
                        <w:rPr>
                          <w:rFonts w:hint="eastAsia"/>
                        </w:rPr>
                        <w:t>「現在地」が目立つようにオレンジ色で表示し、</w:t>
                      </w:r>
                    </w:p>
                    <w:p w:rsidR="003E3474" w:rsidRDefault="003E3474" w:rsidP="003C179B">
                      <w:pPr>
                        <w:spacing w:line="280" w:lineRule="exact"/>
                      </w:pPr>
                      <w:r>
                        <w:rPr>
                          <w:rFonts w:hint="eastAsia"/>
                        </w:rPr>
                        <w:t>また、ピクトグラム（絵記号）を使用し、視認しや</w:t>
                      </w:r>
                    </w:p>
                    <w:p w:rsidR="003E3474" w:rsidRPr="00A275EF" w:rsidRDefault="003E3474" w:rsidP="003C179B">
                      <w:pPr>
                        <w:spacing w:line="280" w:lineRule="exact"/>
                        <w:rPr>
                          <w:bdr w:val="single" w:sz="4" w:space="0" w:color="auto"/>
                        </w:rPr>
                      </w:pPr>
                      <w:r>
                        <w:rPr>
                          <w:rFonts w:hint="eastAsia"/>
                        </w:rPr>
                        <w:t>すいものとなっています</w:t>
                      </w:r>
                      <w:r w:rsidRPr="006B77A1">
                        <w:rPr>
                          <w:rFonts w:hint="eastAsia"/>
                        </w:rPr>
                        <w:t>。</w:t>
                      </w:r>
                    </w:p>
                  </w:txbxContent>
                </v:textbox>
              </v:rect>
            </w:pict>
          </mc:Fallback>
        </mc:AlternateContent>
      </w:r>
      <w:r w:rsidRPr="003C179B">
        <w:rPr>
          <w:rFonts w:ascii="ＭＳ 明朝" w:eastAsia="ＭＳ 明朝" w:hAnsi="ＭＳ 明朝" w:cs="Times New Roman" w:hint="eastAsia"/>
          <w:noProof/>
          <w:sz w:val="24"/>
          <w:szCs w:val="24"/>
        </w:rPr>
        <mc:AlternateContent>
          <mc:Choice Requires="wps">
            <w:drawing>
              <wp:anchor distT="0" distB="0" distL="114300" distR="114300" simplePos="0" relativeHeight="251728896" behindDoc="0" locked="0" layoutInCell="1" allowOverlap="1" wp14:anchorId="414E4BC5" wp14:editId="73BD8A52">
                <wp:simplePos x="0" y="0"/>
                <wp:positionH relativeFrom="column">
                  <wp:posOffset>6350</wp:posOffset>
                </wp:positionH>
                <wp:positionV relativeFrom="paragraph">
                  <wp:posOffset>193040</wp:posOffset>
                </wp:positionV>
                <wp:extent cx="2832100" cy="745490"/>
                <wp:effectExtent l="16510" t="9525" r="18415" b="16510"/>
                <wp:wrapNone/>
                <wp:docPr id="144" name="正方形/長方形 1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32100" cy="745490"/>
                        </a:xfrm>
                        <a:prstGeom prst="rect">
                          <a:avLst/>
                        </a:prstGeom>
                        <a:solidFill>
                          <a:srgbClr val="FFFFFF"/>
                        </a:solidFill>
                        <a:ln w="19050">
                          <a:solidFill>
                            <a:srgbClr val="000000"/>
                          </a:solidFill>
                          <a:prstDash val="sysDot"/>
                          <a:miter lim="800000"/>
                          <a:headEnd/>
                          <a:tailEnd/>
                        </a:ln>
                      </wps:spPr>
                      <wps:txbx>
                        <w:txbxContent>
                          <w:p w:rsidR="003E3474" w:rsidRPr="00AC5753" w:rsidRDefault="003E3474" w:rsidP="003C179B">
                            <w:pPr>
                              <w:rPr>
                                <w:rFonts w:ascii="ＭＳ ゴシック" w:eastAsia="ＭＳ ゴシック" w:hAnsi="ＭＳ ゴシック"/>
                                <w:bdr w:val="single" w:sz="4" w:space="0" w:color="auto"/>
                              </w:rPr>
                            </w:pPr>
                            <w:r>
                              <w:rPr>
                                <w:rFonts w:ascii="ＭＳ ゴシック" w:eastAsia="ＭＳ ゴシック" w:hAnsi="ＭＳ ゴシック" w:hint="eastAsia"/>
                                <w:bdr w:val="single" w:sz="4" w:space="0" w:color="auto"/>
                              </w:rPr>
                              <w:t>配慮に欠けた例</w:t>
                            </w:r>
                          </w:p>
                          <w:p w:rsidR="003E3474" w:rsidRDefault="003E3474" w:rsidP="003C179B">
                            <w:pPr>
                              <w:ind w:firstLineChars="100" w:firstLine="210"/>
                            </w:pPr>
                            <w:r>
                              <w:rPr>
                                <w:rFonts w:hint="eastAsia"/>
                              </w:rPr>
                              <w:t>案内の経路を色のみで区分し、表示してい</w:t>
                            </w:r>
                          </w:p>
                          <w:p w:rsidR="003E3474" w:rsidRPr="00A275EF" w:rsidRDefault="003E3474" w:rsidP="003C179B">
                            <w:pPr>
                              <w:rPr>
                                <w:bdr w:val="single" w:sz="4" w:space="0" w:color="auto"/>
                              </w:rPr>
                            </w:pPr>
                            <w:r>
                              <w:rPr>
                                <w:rFonts w:hint="eastAsia"/>
                              </w:rPr>
                              <w:t>ます。</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4E4BC5" id="正方形/長方形 144" o:spid="_x0000_s1089" style="position:absolute;left:0;text-align:left;margin-left:.5pt;margin-top:15.2pt;width:223pt;height:58.7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" strokeweight="1.5pt">
                <v:stroke dashstyle="1 1"/>
                <v:textbox inset="5.85pt,.7pt,5.85pt,.7pt">
                  <w:txbxContent>
                    <w:p w:rsidR="003E3474" w:rsidRPr="00AC5753" w:rsidRDefault="003E3474" w:rsidP="003C179B">
                      <w:pPr>
                        <w:rPr>
                          <w:rFonts w:ascii="ＭＳ ゴシック" w:eastAsia="ＭＳ ゴシック" w:hAnsi="ＭＳ ゴシック"/>
                          <w:bdr w:val="single" w:sz="4" w:space="0" w:color="auto"/>
                        </w:rPr>
                      </w:pPr>
                      <w:r>
                        <w:rPr>
                          <w:rFonts w:ascii="ＭＳ ゴシック" w:eastAsia="ＭＳ ゴシック" w:hAnsi="ＭＳ ゴシック" w:hint="eastAsia"/>
                          <w:bdr w:val="single" w:sz="4" w:space="0" w:color="auto"/>
                        </w:rPr>
                        <w:t>配慮に欠けた例</w:t>
                      </w:r>
                    </w:p>
                    <w:p w:rsidR="003E3474" w:rsidRDefault="003E3474" w:rsidP="003C179B">
                      <w:pPr>
                        <w:ind w:firstLineChars="100" w:firstLine="210"/>
                      </w:pPr>
                      <w:r>
                        <w:rPr>
                          <w:rFonts w:hint="eastAsia"/>
                        </w:rPr>
                        <w:t>案内の経路を色のみで区分し、表示してい</w:t>
                      </w:r>
                    </w:p>
                    <w:p w:rsidR="003E3474" w:rsidRPr="00A275EF" w:rsidRDefault="003E3474" w:rsidP="003C179B">
                      <w:pPr>
                        <w:rPr>
                          <w:bdr w:val="single" w:sz="4" w:space="0" w:color="auto"/>
                        </w:rPr>
                      </w:pPr>
                      <w:r>
                        <w:rPr>
                          <w:rFonts w:hint="eastAsia"/>
                        </w:rPr>
                        <w:t>ます。</w:t>
                      </w:r>
                    </w:p>
                  </w:txbxContent>
                </v:textbox>
              </v:rect>
            </w:pict>
          </mc:Fallback>
        </mc:AlternateContent>
      </w: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ゴシック" w:eastAsia="ＭＳ ゴシック" w:hAnsi="ＭＳ ゴシック" w:cs="Times New Roman"/>
          <w:sz w:val="24"/>
          <w:szCs w:val="24"/>
        </w:rPr>
      </w:pPr>
      <w:r w:rsidRPr="003C179B">
        <w:rPr>
          <w:rFonts w:ascii="ＭＳ ゴシック" w:eastAsia="ＭＳ ゴシック" w:hAnsi="ＭＳ ゴシック" w:cs="Times New Roman" w:hint="eastAsia"/>
          <w:sz w:val="24"/>
          <w:szCs w:val="24"/>
        </w:rPr>
        <w:t>（ウ）申請書への色の記載</w:t>
      </w:r>
    </w:p>
    <w:p w:rsidR="003C179B" w:rsidRPr="003C179B" w:rsidRDefault="003C179B" w:rsidP="003C179B">
      <w:pPr>
        <w:rPr>
          <w:rFonts w:ascii="ＭＳ ゴシック" w:eastAsia="ＭＳ ゴシック" w:hAnsi="ＭＳ ゴシック" w:cs="Times New Roman"/>
          <w:color w:val="FF0000"/>
          <w:sz w:val="24"/>
          <w:szCs w:val="24"/>
        </w:rPr>
      </w:pPr>
      <w:r w:rsidRPr="003C179B">
        <w:rPr>
          <w:rFonts w:ascii="ＭＳ ゴシック" w:eastAsia="ＭＳ ゴシック" w:hAnsi="ＭＳ ゴシック" w:cs="Times New Roman" w:hint="eastAsia"/>
          <w:noProof/>
          <w:sz w:val="24"/>
          <w:szCs w:val="24"/>
        </w:rPr>
        <mc:AlternateContent>
          <mc:Choice Requires="wps">
            <w:drawing>
              <wp:anchor distT="0" distB="0" distL="114300" distR="114300" simplePos="0" relativeHeight="251759616" behindDoc="0" locked="0" layoutInCell="1" allowOverlap="1" wp14:anchorId="4970701D" wp14:editId="7989D9FB">
                <wp:simplePos x="0" y="0"/>
                <wp:positionH relativeFrom="column">
                  <wp:posOffset>3512185</wp:posOffset>
                </wp:positionH>
                <wp:positionV relativeFrom="paragraph">
                  <wp:posOffset>55245</wp:posOffset>
                </wp:positionV>
                <wp:extent cx="558800" cy="254000"/>
                <wp:effectExtent l="7620" t="5080" r="5080" b="7620"/>
                <wp:wrapNone/>
                <wp:docPr id="143" name="正方形/長方形 1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8800" cy="254000"/>
                        </a:xfrm>
                        <a:prstGeom prst="rect">
                          <a:avLst/>
                        </a:prstGeom>
                        <a:solidFill>
                          <a:srgbClr val="FFFFFF"/>
                        </a:solidFill>
                        <a:ln w="9525">
                          <a:solidFill>
                            <a:srgbClr val="000000"/>
                          </a:solidFill>
                          <a:miter lim="800000"/>
                          <a:headEnd/>
                          <a:tailEnd/>
                        </a:ln>
                      </wps:spPr>
                      <wps:txbx>
                        <w:txbxContent>
                          <w:p w:rsidR="003E3474" w:rsidRPr="007C6249" w:rsidRDefault="003E3474" w:rsidP="003C179B">
                            <w:pPr>
                              <w:rPr>
                                <w:rFonts w:ascii="ＭＳ ゴシック" w:eastAsia="ＭＳ ゴシック" w:hAnsi="ＭＳ ゴシック"/>
                              </w:rPr>
                            </w:pPr>
                            <w:r w:rsidRPr="007C6249">
                              <w:rPr>
                                <w:rFonts w:ascii="ＭＳ ゴシック" w:eastAsia="ＭＳ ゴシック" w:hAnsi="ＭＳ ゴシック" w:hint="eastAsia"/>
                              </w:rPr>
                              <w:t>改善後</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970701D" id="正方形/長方形 143" o:spid="_x0000_s1090" style="position:absolute;left:0;text-align:left;margin-left:276.55pt;margin-top:4.35pt;width:44pt;height:20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">
                <v:textbox inset="5.85pt,.7pt,5.85pt,.7pt">
                  <w:txbxContent>
                    <w:p w:rsidR="003E3474" w:rsidRPr="007C6249" w:rsidRDefault="003E3474" w:rsidP="003C179B">
                      <w:pPr>
                        <w:rPr>
                          <w:rFonts w:ascii="ＭＳ ゴシック" w:eastAsia="ＭＳ ゴシック" w:hAnsi="ＭＳ ゴシック"/>
                        </w:rPr>
                      </w:pPr>
                      <w:r w:rsidRPr="007C6249">
                        <w:rPr>
                          <w:rFonts w:ascii="ＭＳ ゴシック" w:eastAsia="ＭＳ ゴシック" w:hAnsi="ＭＳ ゴシック" w:hint="eastAsia"/>
                        </w:rPr>
                        <w:t>改善後</w:t>
                      </w:r>
                    </w:p>
                  </w:txbxContent>
                </v:textbox>
              </v:rect>
            </w:pict>
          </mc:Fallback>
        </mc:AlternateContent>
      </w:r>
      <w:r w:rsidRPr="003C179B">
        <w:rPr>
          <w:rFonts w:ascii="ＭＳ ゴシック" w:eastAsia="ＭＳ ゴシック" w:hAnsi="ＭＳ ゴシック" w:cs="Times New Roman" w:hint="eastAsia"/>
          <w:noProof/>
          <w:sz w:val="24"/>
          <w:szCs w:val="24"/>
        </w:rPr>
        <mc:AlternateContent>
          <mc:Choice Requires="wps">
            <w:drawing>
              <wp:anchor distT="0" distB="0" distL="114300" distR="114300" simplePos="0" relativeHeight="251754496" behindDoc="0" locked="0" layoutInCell="1" allowOverlap="1" wp14:anchorId="387C5D08" wp14:editId="1609D6A6">
                <wp:simplePos x="0" y="0"/>
                <wp:positionH relativeFrom="column">
                  <wp:posOffset>6350</wp:posOffset>
                </wp:positionH>
                <wp:positionV relativeFrom="paragraph">
                  <wp:posOffset>55245</wp:posOffset>
                </wp:positionV>
                <wp:extent cx="590550" cy="254000"/>
                <wp:effectExtent l="6985" t="5080" r="12065" b="7620"/>
                <wp:wrapNone/>
                <wp:docPr id="142" name="正方形/長方形 1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0550" cy="254000"/>
                        </a:xfrm>
                        <a:prstGeom prst="rect">
                          <a:avLst/>
                        </a:prstGeom>
                        <a:solidFill>
                          <a:srgbClr val="FFFFFF"/>
                        </a:solidFill>
                        <a:ln w="9525">
                          <a:solidFill>
                            <a:srgbClr val="000000"/>
                          </a:solidFill>
                          <a:miter lim="800000"/>
                          <a:headEnd/>
                          <a:tailEnd/>
                        </a:ln>
                      </wps:spPr>
                      <wps:txbx>
                        <w:txbxContent>
                          <w:p w:rsidR="003E3474" w:rsidRPr="00AC5753" w:rsidRDefault="003E3474" w:rsidP="003C179B">
                            <w:pPr>
                              <w:rPr>
                                <w:rFonts w:ascii="ＭＳ ゴシック" w:eastAsia="ＭＳ ゴシック" w:hAnsi="ＭＳ ゴシック"/>
                              </w:rPr>
                            </w:pPr>
                            <w:r w:rsidRPr="00AC5753">
                              <w:rPr>
                                <w:rFonts w:ascii="ＭＳ ゴシック" w:eastAsia="ＭＳ ゴシック" w:hAnsi="ＭＳ ゴシック" w:hint="eastAsia"/>
                              </w:rPr>
                              <w:t>改善前</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87C5D08" id="正方形/長方形 142" o:spid="_x0000_s1091" style="position:absolute;left:0;text-align:left;margin-left:.5pt;margin-top:4.35pt;width:46.5pt;height:20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">
                <v:textbox inset="5.85pt,.7pt,5.85pt,.7pt">
                  <w:txbxContent>
                    <w:p w:rsidR="003E3474" w:rsidRPr="00AC5753" w:rsidRDefault="003E3474" w:rsidP="003C179B">
                      <w:pPr>
                        <w:rPr>
                          <w:rFonts w:ascii="ＭＳ ゴシック" w:eastAsia="ＭＳ ゴシック" w:hAnsi="ＭＳ ゴシック"/>
                        </w:rPr>
                      </w:pPr>
                      <w:r w:rsidRPr="00AC5753">
                        <w:rPr>
                          <w:rFonts w:ascii="ＭＳ ゴシック" w:eastAsia="ＭＳ ゴシック" w:hAnsi="ＭＳ ゴシック" w:hint="eastAsia"/>
                        </w:rPr>
                        <w:t>改善前</w:t>
                      </w:r>
                    </w:p>
                  </w:txbxContent>
                </v:textbox>
              </v:rect>
            </w:pict>
          </mc:Fallback>
        </mc:AlternateContent>
      </w:r>
    </w:p>
    <w:p w:rsidR="003C179B" w:rsidRPr="003C179B" w:rsidRDefault="003C179B" w:rsidP="003C179B">
      <w:pPr>
        <w:rPr>
          <w:rFonts w:ascii="ＭＳ ゴシック" w:eastAsia="ＭＳ ゴシック" w:hAnsi="ＭＳ ゴシック" w:cs="Times New Roman"/>
          <w:color w:val="FF0000"/>
          <w:sz w:val="24"/>
          <w:szCs w:val="24"/>
        </w:rPr>
      </w:pPr>
      <w:r w:rsidRPr="003C179B">
        <w:rPr>
          <w:rFonts w:ascii="Century" w:eastAsia="ＭＳ 明朝" w:hAnsi="Century" w:cs="Times New Roman"/>
          <w:noProof/>
        </w:rPr>
        <w:drawing>
          <wp:anchor distT="0" distB="0" distL="114300" distR="114300" simplePos="0" relativeHeight="251811840" behindDoc="0" locked="0" layoutInCell="1" allowOverlap="1" wp14:anchorId="127C5082" wp14:editId="46295987">
            <wp:simplePos x="0" y="0"/>
            <wp:positionH relativeFrom="column">
              <wp:posOffset>3512185</wp:posOffset>
            </wp:positionH>
            <wp:positionV relativeFrom="paragraph">
              <wp:posOffset>110490</wp:posOffset>
            </wp:positionV>
            <wp:extent cx="2766060" cy="2180590"/>
            <wp:effectExtent l="0" t="0" r="0" b="0"/>
            <wp:wrapNone/>
            <wp:docPr id="79" name="図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182" cstate="email">
                      <a:extLst>
                        <a:ext uri="{28A0092B-C50C-407E-A947-70E740481C1C}">
                          <a14:useLocalDpi xmlns:a14="http://schemas.microsoft.com/office/drawing/2010/main"/>
                        </a:ext>
                      </a:extLst>
                    </a:blip>
                    <a:srcRect/>
                    <a:stretch>
                      <a:fillRect/>
                    </a:stretch>
                  </pic:blipFill>
                  <pic:spPr bwMode="auto">
                    <a:xfrm>
                      <a:off x="0" y="0"/>
                      <a:ext cx="2766060" cy="21805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C179B">
        <w:rPr>
          <w:rFonts w:ascii="Century" w:eastAsia="ＭＳ 明朝" w:hAnsi="Century" w:cs="Times New Roman"/>
          <w:noProof/>
        </w:rPr>
        <w:drawing>
          <wp:anchor distT="0" distB="0" distL="114300" distR="114300" simplePos="0" relativeHeight="251776000" behindDoc="0" locked="0" layoutInCell="1" allowOverlap="1" wp14:anchorId="3B5C62C4" wp14:editId="6245C10F">
            <wp:simplePos x="0" y="0"/>
            <wp:positionH relativeFrom="column">
              <wp:posOffset>6350</wp:posOffset>
            </wp:positionH>
            <wp:positionV relativeFrom="paragraph">
              <wp:posOffset>110490</wp:posOffset>
            </wp:positionV>
            <wp:extent cx="2766060" cy="2180590"/>
            <wp:effectExtent l="0" t="0" r="0" b="0"/>
            <wp:wrapNone/>
            <wp:docPr id="80" name="図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183" cstate="email">
                      <a:extLst>
                        <a:ext uri="{28A0092B-C50C-407E-A947-70E740481C1C}">
                          <a14:useLocalDpi xmlns:a14="http://schemas.microsoft.com/office/drawing/2010/main"/>
                        </a:ext>
                      </a:extLst>
                    </a:blip>
                    <a:srcRect/>
                    <a:stretch>
                      <a:fillRect/>
                    </a:stretch>
                  </pic:blipFill>
                  <pic:spPr bwMode="auto">
                    <a:xfrm>
                      <a:off x="0" y="0"/>
                      <a:ext cx="2766060" cy="21805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C179B">
        <w:rPr>
          <w:rFonts w:ascii="Century" w:eastAsia="ＭＳ 明朝" w:hAnsi="Century" w:cs="Times New Roman"/>
          <w:noProof/>
        </w:rPr>
        <w:drawing>
          <wp:anchor distT="0" distB="0" distL="114300" distR="114300" simplePos="0" relativeHeight="251812864" behindDoc="0" locked="0" layoutInCell="1" allowOverlap="1" wp14:anchorId="290C3DB5" wp14:editId="55A819C0">
            <wp:simplePos x="0" y="0"/>
            <wp:positionH relativeFrom="column">
              <wp:posOffset>3588385</wp:posOffset>
            </wp:positionH>
            <wp:positionV relativeFrom="paragraph">
              <wp:posOffset>973455</wp:posOffset>
            </wp:positionV>
            <wp:extent cx="2776855" cy="1985645"/>
            <wp:effectExtent l="0" t="0" r="4445" b="0"/>
            <wp:wrapNone/>
            <wp:docPr id="81" name="図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184" cstate="email">
                      <a:extLst>
                        <a:ext uri="{28A0092B-C50C-407E-A947-70E740481C1C}">
                          <a14:useLocalDpi xmlns:a14="http://schemas.microsoft.com/office/drawing/2010/main"/>
                        </a:ext>
                      </a:extLst>
                    </a:blip>
                    <a:srcRect/>
                    <a:stretch>
                      <a:fillRect/>
                    </a:stretch>
                  </pic:blipFill>
                  <pic:spPr bwMode="auto">
                    <a:xfrm>
                      <a:off x="0" y="0"/>
                      <a:ext cx="2776855" cy="19856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C179B">
        <w:rPr>
          <w:rFonts w:ascii="Century" w:eastAsia="ＭＳ 明朝" w:hAnsi="Century" w:cs="Times New Roman"/>
          <w:noProof/>
        </w:rPr>
        <w:drawing>
          <wp:anchor distT="0" distB="0" distL="114300" distR="114300" simplePos="0" relativeHeight="251774976" behindDoc="0" locked="0" layoutInCell="1" allowOverlap="1" wp14:anchorId="2CF0C227" wp14:editId="2B551F1F">
            <wp:simplePos x="0" y="0"/>
            <wp:positionH relativeFrom="column">
              <wp:posOffset>3512185</wp:posOffset>
            </wp:positionH>
            <wp:positionV relativeFrom="paragraph">
              <wp:posOffset>172085</wp:posOffset>
            </wp:positionV>
            <wp:extent cx="2766060" cy="2180590"/>
            <wp:effectExtent l="0" t="0" r="0" b="0"/>
            <wp:wrapNone/>
            <wp:docPr id="82" name="図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182" cstate="email">
                      <a:extLst>
                        <a:ext uri="{28A0092B-C50C-407E-A947-70E740481C1C}">
                          <a14:useLocalDpi xmlns:a14="http://schemas.microsoft.com/office/drawing/2010/main"/>
                        </a:ext>
                      </a:extLst>
                    </a:blip>
                    <a:srcRect/>
                    <a:stretch>
                      <a:fillRect/>
                    </a:stretch>
                  </pic:blipFill>
                  <pic:spPr bwMode="auto">
                    <a:xfrm>
                      <a:off x="0" y="0"/>
                      <a:ext cx="2766060" cy="21805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C179B" w:rsidRPr="003C179B" w:rsidRDefault="003C179B" w:rsidP="003C179B">
      <w:pPr>
        <w:rPr>
          <w:rFonts w:ascii="ＭＳ 明朝" w:eastAsia="ＭＳ 明朝" w:hAnsi="ＭＳ 明朝" w:cs="Times New Roman"/>
          <w:color w:val="FF0000"/>
          <w:sz w:val="24"/>
          <w:szCs w:val="24"/>
        </w:rPr>
      </w:pPr>
      <w:r w:rsidRPr="003C179B">
        <w:rPr>
          <w:rFonts w:ascii="Century" w:eastAsia="ＭＳ 明朝" w:hAnsi="Century" w:cs="Times New Roman" w:hint="eastAsia"/>
        </w:rPr>
        <w:t xml:space="preserve"> </w:t>
      </w:r>
    </w:p>
    <w:p w:rsidR="003C179B" w:rsidRPr="003C179B" w:rsidRDefault="003C179B" w:rsidP="003C179B">
      <w:pPr>
        <w:rPr>
          <w:rFonts w:ascii="ＭＳ 明朝" w:eastAsia="ＭＳ 明朝" w:hAnsi="ＭＳ 明朝" w:cs="Times New Roman"/>
          <w:color w:val="FF0000"/>
          <w:sz w:val="24"/>
          <w:szCs w:val="24"/>
        </w:rPr>
      </w:pPr>
    </w:p>
    <w:p w:rsidR="003C179B" w:rsidRPr="003C179B" w:rsidRDefault="003C179B" w:rsidP="003C179B">
      <w:pPr>
        <w:rPr>
          <w:rFonts w:ascii="ＭＳ 明朝" w:eastAsia="ＭＳ 明朝" w:hAnsi="ＭＳ 明朝" w:cs="Times New Roman"/>
          <w:color w:val="FF0000"/>
          <w:sz w:val="24"/>
          <w:szCs w:val="24"/>
        </w:rPr>
      </w:pPr>
    </w:p>
    <w:p w:rsidR="003C179B" w:rsidRPr="003C179B" w:rsidRDefault="003C179B" w:rsidP="003C179B">
      <w:pPr>
        <w:rPr>
          <w:rFonts w:ascii="ＭＳ 明朝" w:eastAsia="ＭＳ 明朝" w:hAnsi="ＭＳ 明朝" w:cs="Times New Roman"/>
          <w:color w:val="FF0000"/>
          <w:sz w:val="24"/>
          <w:szCs w:val="24"/>
        </w:rPr>
      </w:pPr>
      <w:r w:rsidRPr="003C179B">
        <w:rPr>
          <w:rFonts w:ascii="Century" w:eastAsia="ＭＳ 明朝" w:hAnsi="Century" w:cs="Times New Roman"/>
          <w:noProof/>
        </w:rPr>
        <w:drawing>
          <wp:anchor distT="0" distB="0" distL="114300" distR="114300" simplePos="0" relativeHeight="251778048" behindDoc="0" locked="0" layoutInCell="1" allowOverlap="1" wp14:anchorId="7B97B0A4" wp14:editId="05606F41">
            <wp:simplePos x="0" y="0"/>
            <wp:positionH relativeFrom="column">
              <wp:posOffset>3588385</wp:posOffset>
            </wp:positionH>
            <wp:positionV relativeFrom="paragraph">
              <wp:posOffset>59055</wp:posOffset>
            </wp:positionV>
            <wp:extent cx="2776855" cy="1985645"/>
            <wp:effectExtent l="0" t="0" r="4445" b="0"/>
            <wp:wrapNone/>
            <wp:docPr id="83" name="図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184" cstate="email">
                      <a:extLst>
                        <a:ext uri="{28A0092B-C50C-407E-A947-70E740481C1C}">
                          <a14:useLocalDpi xmlns:a14="http://schemas.microsoft.com/office/drawing/2010/main"/>
                        </a:ext>
                      </a:extLst>
                    </a:blip>
                    <a:srcRect/>
                    <a:stretch>
                      <a:fillRect/>
                    </a:stretch>
                  </pic:blipFill>
                  <pic:spPr bwMode="auto">
                    <a:xfrm>
                      <a:off x="0" y="0"/>
                      <a:ext cx="2776855" cy="19856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C179B">
        <w:rPr>
          <w:rFonts w:ascii="Century" w:eastAsia="ＭＳ 明朝" w:hAnsi="Century" w:cs="Times New Roman"/>
          <w:noProof/>
        </w:rPr>
        <w:drawing>
          <wp:anchor distT="0" distB="0" distL="114300" distR="114300" simplePos="0" relativeHeight="251777024" behindDoc="0" locked="0" layoutInCell="1" allowOverlap="1" wp14:anchorId="5F98C4D6" wp14:editId="02C436BD">
            <wp:simplePos x="0" y="0"/>
            <wp:positionH relativeFrom="column">
              <wp:posOffset>142240</wp:posOffset>
            </wp:positionH>
            <wp:positionV relativeFrom="paragraph">
              <wp:posOffset>59055</wp:posOffset>
            </wp:positionV>
            <wp:extent cx="2766060" cy="1978660"/>
            <wp:effectExtent l="0" t="0" r="0" b="2540"/>
            <wp:wrapNone/>
            <wp:docPr id="84" name="図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185" cstate="email">
                      <a:extLst>
                        <a:ext uri="{28A0092B-C50C-407E-A947-70E740481C1C}">
                          <a14:useLocalDpi xmlns:a14="http://schemas.microsoft.com/office/drawing/2010/main"/>
                        </a:ext>
                      </a:extLst>
                    </a:blip>
                    <a:srcRect/>
                    <a:stretch>
                      <a:fillRect/>
                    </a:stretch>
                  </pic:blipFill>
                  <pic:spPr bwMode="auto">
                    <a:xfrm>
                      <a:off x="0" y="0"/>
                      <a:ext cx="2766060" cy="19786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C179B" w:rsidRPr="003C179B" w:rsidRDefault="003C179B" w:rsidP="003C179B">
      <w:pPr>
        <w:rPr>
          <w:rFonts w:ascii="ＭＳ 明朝" w:eastAsia="ＭＳ 明朝" w:hAnsi="ＭＳ 明朝" w:cs="Times New Roman"/>
          <w:color w:val="FF0000"/>
          <w:sz w:val="24"/>
          <w:szCs w:val="24"/>
        </w:rPr>
      </w:pPr>
      <w:r w:rsidRPr="003C179B">
        <w:rPr>
          <w:rFonts w:ascii="ＭＳ ゴシック" w:eastAsia="ＭＳ ゴシック" w:hAnsi="ＭＳ ゴシック" w:cs="Times New Roman"/>
          <w:noProof/>
          <w:sz w:val="24"/>
          <w:szCs w:val="24"/>
        </w:rPr>
        <mc:AlternateContent>
          <mc:Choice Requires="wps">
            <w:drawing>
              <wp:anchor distT="0" distB="0" distL="114300" distR="114300" simplePos="0" relativeHeight="251795456" behindDoc="0" locked="0" layoutInCell="1" allowOverlap="1" wp14:anchorId="3C74A0D7" wp14:editId="614B2A14">
                <wp:simplePos x="0" y="0"/>
                <wp:positionH relativeFrom="column">
                  <wp:posOffset>2988310</wp:posOffset>
                </wp:positionH>
                <wp:positionV relativeFrom="paragraph">
                  <wp:posOffset>78105</wp:posOffset>
                </wp:positionV>
                <wp:extent cx="523875" cy="570865"/>
                <wp:effectExtent l="7620" t="8890" r="1905" b="1270"/>
                <wp:wrapNone/>
                <wp:docPr id="135" name="右矢印 1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3875" cy="570865"/>
                        </a:xfrm>
                        <a:prstGeom prst="rightArrow">
                          <a:avLst>
                            <a:gd name="adj1" fmla="val 50000"/>
                            <a:gd name="adj2" fmla="val 25000"/>
                          </a:avLst>
                        </a:prstGeom>
                        <a:gradFill rotWithShape="1">
                          <a:gsLst>
                            <a:gs pos="0">
                              <a:srgbClr val="00B0F0"/>
                            </a:gs>
                            <a:gs pos="100000">
                              <a:srgbClr val="00B0F0">
                                <a:gamma/>
                                <a:shade val="46275"/>
                                <a:invGamma/>
                              </a:srgbClr>
                            </a:gs>
                          </a:gsLst>
                          <a:lin ang="0" scaled="1"/>
                        </a:gra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E05A39" id="右矢印 135" o:spid="_x0000_s1026" type="#_x0000_t13" style="position:absolute;left:0;text-align:left;margin-left:235.3pt;margin-top:6.15pt;width:41.25pt;height:44.9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" fillcolor="#00b0f0" stroked="f">
                <v:fill color2="#00516f" rotate="t" angle="90" focus="100%" type="gradient"/>
                <v:textbox inset="5.85pt,.7pt,5.85pt,.7pt"/>
              </v:shape>
            </w:pict>
          </mc:Fallback>
        </mc:AlternateContent>
      </w:r>
    </w:p>
    <w:p w:rsidR="003C179B" w:rsidRPr="003C179B" w:rsidRDefault="003C179B" w:rsidP="003C179B">
      <w:pPr>
        <w:rPr>
          <w:rFonts w:ascii="ＭＳ 明朝" w:eastAsia="ＭＳ 明朝" w:hAnsi="ＭＳ 明朝" w:cs="Times New Roman"/>
          <w:color w:val="FF0000"/>
          <w:sz w:val="24"/>
          <w:szCs w:val="24"/>
        </w:rPr>
      </w:pPr>
    </w:p>
    <w:p w:rsidR="003C179B" w:rsidRPr="003C179B" w:rsidRDefault="003C179B" w:rsidP="003C179B">
      <w:pPr>
        <w:rPr>
          <w:rFonts w:ascii="ＭＳ 明朝" w:eastAsia="ＭＳ 明朝" w:hAnsi="ＭＳ 明朝" w:cs="Times New Roman"/>
          <w:color w:val="FF0000"/>
          <w:sz w:val="24"/>
          <w:szCs w:val="24"/>
        </w:rPr>
      </w:pPr>
    </w:p>
    <w:p w:rsidR="003C179B" w:rsidRPr="003C179B" w:rsidRDefault="003C179B" w:rsidP="003C179B">
      <w:pPr>
        <w:rPr>
          <w:rFonts w:ascii="ＭＳ 明朝" w:eastAsia="ＭＳ 明朝" w:hAnsi="ＭＳ 明朝" w:cs="Times New Roman"/>
          <w:color w:val="FF0000"/>
          <w:sz w:val="24"/>
          <w:szCs w:val="24"/>
        </w:rPr>
      </w:pPr>
    </w:p>
    <w:p w:rsidR="003C179B" w:rsidRPr="003C179B" w:rsidRDefault="003C179B" w:rsidP="003C179B">
      <w:pPr>
        <w:rPr>
          <w:rFonts w:ascii="ＭＳ 明朝" w:eastAsia="ＭＳ 明朝" w:hAnsi="ＭＳ 明朝" w:cs="Times New Roman"/>
          <w:color w:val="FF0000"/>
          <w:sz w:val="24"/>
          <w:szCs w:val="24"/>
        </w:rPr>
      </w:pPr>
    </w:p>
    <w:p w:rsidR="003C179B" w:rsidRPr="003C179B" w:rsidRDefault="003C179B" w:rsidP="003C179B">
      <w:pPr>
        <w:rPr>
          <w:rFonts w:ascii="ＭＳ 明朝" w:eastAsia="ＭＳ 明朝" w:hAnsi="ＭＳ 明朝" w:cs="Times New Roman"/>
          <w:color w:val="FF0000"/>
          <w:sz w:val="24"/>
          <w:szCs w:val="24"/>
        </w:rPr>
      </w:pPr>
    </w:p>
    <w:p w:rsidR="003C179B" w:rsidRPr="003C179B" w:rsidRDefault="003C179B" w:rsidP="003C179B">
      <w:pPr>
        <w:rPr>
          <w:rFonts w:ascii="ＭＳ 明朝" w:eastAsia="ＭＳ 明朝" w:hAnsi="ＭＳ 明朝" w:cs="Times New Roman"/>
          <w:color w:val="FF0000"/>
          <w:sz w:val="24"/>
          <w:szCs w:val="24"/>
        </w:rPr>
      </w:pPr>
    </w:p>
    <w:p w:rsidR="003C179B" w:rsidRPr="003C179B" w:rsidRDefault="003C179B" w:rsidP="003C179B">
      <w:pPr>
        <w:rPr>
          <w:rFonts w:ascii="ＭＳ 明朝" w:eastAsia="ＭＳ 明朝" w:hAnsi="ＭＳ 明朝" w:cs="Times New Roman"/>
          <w:color w:val="FF0000"/>
          <w:sz w:val="24"/>
          <w:szCs w:val="24"/>
        </w:rPr>
      </w:pPr>
    </w:p>
    <w:p w:rsidR="003C179B" w:rsidRPr="003C179B" w:rsidRDefault="003C179B" w:rsidP="003C179B">
      <w:pPr>
        <w:rPr>
          <w:rFonts w:ascii="ＭＳ 明朝" w:eastAsia="ＭＳ 明朝" w:hAnsi="ＭＳ 明朝" w:cs="Times New Roman"/>
          <w:color w:val="FF0000"/>
          <w:sz w:val="24"/>
          <w:szCs w:val="24"/>
        </w:rPr>
      </w:pPr>
      <w:r w:rsidRPr="003C179B">
        <w:rPr>
          <w:rFonts w:ascii="ＭＳ 明朝" w:eastAsia="ＭＳ 明朝" w:hAnsi="ＭＳ 明朝" w:cs="Times New Roman" w:hint="eastAsia"/>
          <w:noProof/>
          <w:color w:val="FF0000"/>
          <w:sz w:val="24"/>
          <w:szCs w:val="24"/>
        </w:rPr>
        <mc:AlternateContent>
          <mc:Choice Requires="wps">
            <w:drawing>
              <wp:anchor distT="0" distB="0" distL="114300" distR="114300" simplePos="0" relativeHeight="251729920" behindDoc="0" locked="0" layoutInCell="1" allowOverlap="1" wp14:anchorId="1B9A272C" wp14:editId="03DD77AA">
                <wp:simplePos x="0" y="0"/>
                <wp:positionH relativeFrom="column">
                  <wp:posOffset>6350</wp:posOffset>
                </wp:positionH>
                <wp:positionV relativeFrom="paragraph">
                  <wp:posOffset>81915</wp:posOffset>
                </wp:positionV>
                <wp:extent cx="2919730" cy="1156335"/>
                <wp:effectExtent l="16510" t="12700" r="16510" b="12065"/>
                <wp:wrapNone/>
                <wp:docPr id="134" name="正方形/長方形 1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19730" cy="1156335"/>
                        </a:xfrm>
                        <a:prstGeom prst="rect">
                          <a:avLst/>
                        </a:prstGeom>
                        <a:solidFill>
                          <a:srgbClr val="FFFFFF"/>
                        </a:solidFill>
                        <a:ln w="19050">
                          <a:solidFill>
                            <a:srgbClr val="000000"/>
                          </a:solidFill>
                          <a:prstDash val="sysDot"/>
                          <a:miter lim="800000"/>
                          <a:headEnd/>
                          <a:tailEnd/>
                        </a:ln>
                      </wps:spPr>
                      <wps:txbx>
                        <w:txbxContent>
                          <w:p w:rsidR="003E3474" w:rsidRPr="00AC5753" w:rsidRDefault="003E3474" w:rsidP="003C179B">
                            <w:pPr>
                              <w:rPr>
                                <w:rFonts w:ascii="ＭＳ ゴシック" w:eastAsia="ＭＳ ゴシック" w:hAnsi="ＭＳ ゴシック"/>
                                <w:bdr w:val="single" w:sz="4" w:space="0" w:color="auto"/>
                              </w:rPr>
                            </w:pPr>
                            <w:r w:rsidRPr="00AC5753">
                              <w:rPr>
                                <w:rFonts w:ascii="ＭＳ ゴシック" w:eastAsia="ＭＳ ゴシック" w:hAnsi="ＭＳ ゴシック" w:hint="eastAsia"/>
                                <w:bdr w:val="single" w:sz="4" w:space="0" w:color="auto"/>
                              </w:rPr>
                              <w:t>改善前</w:t>
                            </w:r>
                          </w:p>
                          <w:p w:rsidR="003E3474" w:rsidRDefault="003E3474" w:rsidP="003C179B">
                            <w:pPr>
                              <w:ind w:firstLineChars="100" w:firstLine="210"/>
                            </w:pPr>
                            <w:r>
                              <w:rPr>
                                <w:rFonts w:hint="eastAsia"/>
                              </w:rPr>
                              <w:t>色でしか違いが判別できない申請書になっ</w:t>
                            </w:r>
                          </w:p>
                          <w:p w:rsidR="003E3474" w:rsidRDefault="003E3474" w:rsidP="003C179B">
                            <w:r>
                              <w:rPr>
                                <w:rFonts w:hint="eastAsia"/>
                              </w:rPr>
                              <w:t>ています。</w:t>
                            </w:r>
                          </w:p>
                          <w:p w:rsidR="003E3474" w:rsidRDefault="003E3474" w:rsidP="003C179B">
                            <w:r>
                              <w:rPr>
                                <w:rFonts w:hint="eastAsia"/>
                              </w:rPr>
                              <w:t>※「（団体用）」では、「ピンク色の用紙に･･･」</w:t>
                            </w:r>
                          </w:p>
                          <w:p w:rsidR="003E3474" w:rsidRPr="00A275EF" w:rsidRDefault="003E3474" w:rsidP="003C179B">
                            <w:pPr>
                              <w:rPr>
                                <w:bdr w:val="single" w:sz="4" w:space="0" w:color="auto"/>
                              </w:rPr>
                            </w:pPr>
                            <w:r>
                              <w:rPr>
                                <w:rFonts w:hint="eastAsia"/>
                              </w:rPr>
                              <w:t xml:space="preserve">　と口頭で説明した場合は判別できません。</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9A272C" id="正方形/長方形 134" o:spid="_x0000_s1092" style="position:absolute;left:0;text-align:left;margin-left:.5pt;margin-top:6.45pt;width:229.9pt;height:91.0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" strokeweight="1.5pt">
                <v:stroke dashstyle="1 1"/>
                <v:textbox inset="5.85pt,.7pt,5.85pt,.7pt">
                  <w:txbxContent>
                    <w:p w:rsidR="003E3474" w:rsidRPr="00AC5753" w:rsidRDefault="003E3474" w:rsidP="003C179B">
                      <w:pPr>
                        <w:rPr>
                          <w:rFonts w:ascii="ＭＳ ゴシック" w:eastAsia="ＭＳ ゴシック" w:hAnsi="ＭＳ ゴシック"/>
                          <w:bdr w:val="single" w:sz="4" w:space="0" w:color="auto"/>
                        </w:rPr>
                      </w:pPr>
                      <w:r w:rsidRPr="00AC5753">
                        <w:rPr>
                          <w:rFonts w:ascii="ＭＳ ゴシック" w:eastAsia="ＭＳ ゴシック" w:hAnsi="ＭＳ ゴシック" w:hint="eastAsia"/>
                          <w:bdr w:val="single" w:sz="4" w:space="0" w:color="auto"/>
                        </w:rPr>
                        <w:t>改善前</w:t>
                      </w:r>
                    </w:p>
                    <w:p w:rsidR="003E3474" w:rsidRDefault="003E3474" w:rsidP="003C179B">
                      <w:pPr>
                        <w:ind w:firstLineChars="100" w:firstLine="210"/>
                      </w:pPr>
                      <w:r>
                        <w:rPr>
                          <w:rFonts w:hint="eastAsia"/>
                        </w:rPr>
                        <w:t>色でしか違いが判別できない申請書になっ</w:t>
                      </w:r>
                    </w:p>
                    <w:p w:rsidR="003E3474" w:rsidRDefault="003E3474" w:rsidP="003C179B">
                      <w:r>
                        <w:rPr>
                          <w:rFonts w:hint="eastAsia"/>
                        </w:rPr>
                        <w:t>ています。</w:t>
                      </w:r>
                    </w:p>
                    <w:p w:rsidR="003E3474" w:rsidRDefault="003E3474" w:rsidP="003C179B">
                      <w:r>
                        <w:rPr>
                          <w:rFonts w:hint="eastAsia"/>
                        </w:rPr>
                        <w:t>※「（団体用）」では、「ピンク色の用紙に･･･」</w:t>
                      </w:r>
                    </w:p>
                    <w:p w:rsidR="003E3474" w:rsidRPr="00A275EF" w:rsidRDefault="003E3474" w:rsidP="003C179B">
                      <w:pPr>
                        <w:rPr>
                          <w:bdr w:val="single" w:sz="4" w:space="0" w:color="auto"/>
                        </w:rPr>
                      </w:pPr>
                      <w:r>
                        <w:rPr>
                          <w:rFonts w:hint="eastAsia"/>
                        </w:rPr>
                        <w:t xml:space="preserve">　と口頭で説明した場合は判別できません。</w:t>
                      </w:r>
                    </w:p>
                  </w:txbxContent>
                </v:textbox>
              </v:rect>
            </w:pict>
          </mc:Fallback>
        </mc:AlternateContent>
      </w:r>
      <w:r w:rsidRPr="003C179B">
        <w:rPr>
          <w:rFonts w:ascii="ＭＳ 明朝" w:eastAsia="ＭＳ 明朝" w:hAnsi="ＭＳ 明朝" w:cs="Times New Roman" w:hint="eastAsia"/>
          <w:noProof/>
          <w:color w:val="FF0000"/>
          <w:sz w:val="24"/>
          <w:szCs w:val="24"/>
        </w:rPr>
        <mc:AlternateContent>
          <mc:Choice Requires="wps">
            <w:drawing>
              <wp:anchor distT="0" distB="0" distL="114300" distR="114300" simplePos="0" relativeHeight="251730944" behindDoc="0" locked="0" layoutInCell="1" allowOverlap="1" wp14:anchorId="62445C78" wp14:editId="739C4BC5">
                <wp:simplePos x="0" y="0"/>
                <wp:positionH relativeFrom="column">
                  <wp:posOffset>3446780</wp:posOffset>
                </wp:positionH>
                <wp:positionV relativeFrom="paragraph">
                  <wp:posOffset>81915</wp:posOffset>
                </wp:positionV>
                <wp:extent cx="2918460" cy="706755"/>
                <wp:effectExtent l="18415" t="12700" r="15875" b="13970"/>
                <wp:wrapNone/>
                <wp:docPr id="121" name="正方形/長方形 1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18460" cy="706755"/>
                        </a:xfrm>
                        <a:prstGeom prst="rect">
                          <a:avLst/>
                        </a:prstGeom>
                        <a:solidFill>
                          <a:srgbClr val="FFFFFF"/>
                        </a:solidFill>
                        <a:ln w="19050">
                          <a:solidFill>
                            <a:srgbClr val="000000"/>
                          </a:solidFill>
                          <a:prstDash val="sysDot"/>
                          <a:miter lim="800000"/>
                          <a:headEnd/>
                          <a:tailEnd/>
                        </a:ln>
                      </wps:spPr>
                      <wps:txbx>
                        <w:txbxContent>
                          <w:p w:rsidR="003E3474" w:rsidRPr="00AC5753" w:rsidRDefault="003E3474" w:rsidP="003C179B">
                            <w:pPr>
                              <w:rPr>
                                <w:rFonts w:ascii="ＭＳ ゴシック" w:eastAsia="ＭＳ ゴシック" w:hAnsi="ＭＳ ゴシック"/>
                                <w:bdr w:val="single" w:sz="4" w:space="0" w:color="auto"/>
                              </w:rPr>
                            </w:pPr>
                            <w:r w:rsidRPr="00AC5753">
                              <w:rPr>
                                <w:rFonts w:ascii="ＭＳ ゴシック" w:eastAsia="ＭＳ ゴシック" w:hAnsi="ＭＳ ゴシック" w:hint="eastAsia"/>
                                <w:bdr w:val="single" w:sz="4" w:space="0" w:color="auto"/>
                              </w:rPr>
                              <w:t>改善後</w:t>
                            </w:r>
                          </w:p>
                          <w:p w:rsidR="003E3474" w:rsidRDefault="003E3474" w:rsidP="003C179B">
                            <w:pPr>
                              <w:ind w:leftChars="100" w:left="210"/>
                            </w:pPr>
                            <w:r>
                              <w:rPr>
                                <w:rFonts w:hint="eastAsia"/>
                              </w:rPr>
                              <w:t>色でのコミュニケーションも図れるよう、色</w:t>
                            </w:r>
                          </w:p>
                          <w:p w:rsidR="003E3474" w:rsidRPr="00A275EF" w:rsidRDefault="003E3474" w:rsidP="003C179B">
                            <w:pPr>
                              <w:rPr>
                                <w:bdr w:val="single" w:sz="4" w:space="0" w:color="auto"/>
                              </w:rPr>
                            </w:pPr>
                            <w:r>
                              <w:rPr>
                                <w:rFonts w:hint="eastAsia"/>
                              </w:rPr>
                              <w:t>名（「ピンク」、「水色」）を明示しました。</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2445C78" id="正方形/長方形 121" o:spid="_x0000_s1093" style="position:absolute;left:0;text-align:left;margin-left:271.4pt;margin-top:6.45pt;width:229.8pt;height:55.6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" strokeweight="1.5pt">
                <v:stroke dashstyle="1 1"/>
                <v:textbox inset="5.85pt,.7pt,5.85pt,.7pt">
                  <w:txbxContent>
                    <w:p w:rsidR="003E3474" w:rsidRPr="00AC5753" w:rsidRDefault="003E3474" w:rsidP="003C179B">
                      <w:pPr>
                        <w:rPr>
                          <w:rFonts w:ascii="ＭＳ ゴシック" w:eastAsia="ＭＳ ゴシック" w:hAnsi="ＭＳ ゴシック"/>
                          <w:bdr w:val="single" w:sz="4" w:space="0" w:color="auto"/>
                        </w:rPr>
                      </w:pPr>
                      <w:r w:rsidRPr="00AC5753">
                        <w:rPr>
                          <w:rFonts w:ascii="ＭＳ ゴシック" w:eastAsia="ＭＳ ゴシック" w:hAnsi="ＭＳ ゴシック" w:hint="eastAsia"/>
                          <w:bdr w:val="single" w:sz="4" w:space="0" w:color="auto"/>
                        </w:rPr>
                        <w:t>改善後</w:t>
                      </w:r>
                    </w:p>
                    <w:p w:rsidR="003E3474" w:rsidRDefault="003E3474" w:rsidP="003C179B">
                      <w:pPr>
                        <w:ind w:leftChars="100" w:left="210"/>
                      </w:pPr>
                      <w:r>
                        <w:rPr>
                          <w:rFonts w:hint="eastAsia"/>
                        </w:rPr>
                        <w:t>色でのコミュニケーションも図れるよう、色</w:t>
                      </w:r>
                    </w:p>
                    <w:p w:rsidR="003E3474" w:rsidRPr="00A275EF" w:rsidRDefault="003E3474" w:rsidP="003C179B">
                      <w:pPr>
                        <w:rPr>
                          <w:bdr w:val="single" w:sz="4" w:space="0" w:color="auto"/>
                        </w:rPr>
                      </w:pPr>
                      <w:r>
                        <w:rPr>
                          <w:rFonts w:hint="eastAsia"/>
                        </w:rPr>
                        <w:t>名（「ピンク」、「水色」）を明示しました。</w:t>
                      </w:r>
                    </w:p>
                  </w:txbxContent>
                </v:textbox>
              </v:rect>
            </w:pict>
          </mc:Fallback>
        </mc:AlternateContent>
      </w:r>
    </w:p>
    <w:p w:rsidR="003C179B" w:rsidRPr="003C179B" w:rsidRDefault="003C179B" w:rsidP="003C179B">
      <w:pPr>
        <w:rPr>
          <w:rFonts w:ascii="ＭＳ 明朝" w:eastAsia="ＭＳ 明朝" w:hAnsi="ＭＳ 明朝" w:cs="Times New Roman"/>
          <w:color w:val="FF0000"/>
          <w:sz w:val="24"/>
          <w:szCs w:val="24"/>
        </w:rPr>
      </w:pPr>
    </w:p>
    <w:p w:rsidR="003C179B" w:rsidRPr="003C179B" w:rsidRDefault="003C179B" w:rsidP="003C179B">
      <w:pPr>
        <w:rPr>
          <w:rFonts w:ascii="ＭＳ 明朝" w:eastAsia="ＭＳ 明朝" w:hAnsi="ＭＳ 明朝" w:cs="Times New Roman"/>
          <w:color w:val="FF0000"/>
          <w:sz w:val="24"/>
          <w:szCs w:val="24"/>
        </w:rPr>
      </w:pPr>
    </w:p>
    <w:p w:rsidR="003C179B" w:rsidRPr="003C179B" w:rsidRDefault="003C179B" w:rsidP="003C179B">
      <w:pPr>
        <w:rPr>
          <w:rFonts w:ascii="ＭＳ 明朝" w:eastAsia="ＭＳ 明朝" w:hAnsi="ＭＳ 明朝" w:cs="Times New Roman"/>
          <w:color w:val="FF0000"/>
          <w:sz w:val="24"/>
          <w:szCs w:val="24"/>
        </w:rPr>
      </w:pPr>
    </w:p>
    <w:p w:rsidR="003C179B" w:rsidRPr="003C179B" w:rsidRDefault="003C179B" w:rsidP="003C179B">
      <w:pPr>
        <w:rPr>
          <w:rFonts w:ascii="ＭＳ ゴシック" w:eastAsia="ＭＳ ゴシック" w:hAnsi="ＭＳ ゴシック" w:cs="Times New Roman"/>
          <w:b/>
          <w:sz w:val="24"/>
          <w:szCs w:val="24"/>
        </w:rPr>
      </w:pPr>
      <w:r w:rsidRPr="003C179B">
        <w:rPr>
          <w:rFonts w:ascii="ＭＳ ゴシック" w:eastAsia="ＭＳ ゴシック" w:hAnsi="ＭＳ ゴシック" w:cs="Times New Roman" w:hint="eastAsia"/>
          <w:b/>
          <w:sz w:val="24"/>
          <w:szCs w:val="24"/>
        </w:rPr>
        <w:lastRenderedPageBreak/>
        <w:t>５　シミュレーションツールの活用（パソコンソフトおよびバリアントール）</w:t>
      </w:r>
    </w:p>
    <w:p w:rsidR="003C179B" w:rsidRPr="003C179B" w:rsidRDefault="003C179B" w:rsidP="003C179B">
      <w:pPr>
        <w:rPr>
          <w:rFonts w:ascii="ＭＳ ゴシック" w:eastAsia="ＭＳ ゴシック" w:hAnsi="ＭＳ ゴシック" w:cs="Times New Roman"/>
          <w:b/>
          <w:sz w:val="24"/>
          <w:szCs w:val="24"/>
        </w:rPr>
      </w:pPr>
    </w:p>
    <w:p w:rsidR="003C179B" w:rsidRPr="003C179B" w:rsidRDefault="003C179B" w:rsidP="003C179B">
      <w:pPr>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 xml:space="preserve">　　印刷物や施設の案内サイン、表示物について、パソコンの色覚シミュレーションソフト</w:t>
      </w:r>
    </w:p>
    <w:p w:rsidR="003C179B" w:rsidRPr="003C179B" w:rsidRDefault="003C179B" w:rsidP="003C179B">
      <w:pPr>
        <w:ind w:firstLineChars="100" w:firstLine="24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やバリアントールを活用し、色を使って情報伝達したい部分が、作成者が意図する内容と</w:t>
      </w:r>
    </w:p>
    <w:p w:rsidR="003C179B" w:rsidRPr="003C179B" w:rsidRDefault="003C179B" w:rsidP="003C179B">
      <w:pPr>
        <w:ind w:firstLineChars="100" w:firstLine="24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して伝わっているかを確認することができます。</w:t>
      </w:r>
    </w:p>
    <w:p w:rsidR="003C179B" w:rsidRPr="003C179B" w:rsidRDefault="003C179B" w:rsidP="003C179B">
      <w:pPr>
        <w:ind w:firstLineChars="100" w:firstLine="240"/>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（１）色覚シミュレーションソフト</w:t>
      </w:r>
    </w:p>
    <w:p w:rsidR="003C179B" w:rsidRPr="003C179B" w:rsidRDefault="003C179B" w:rsidP="003C179B">
      <w:pPr>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 xml:space="preserve">　　パソコンデータは色覚シミュレーションソフトにより確認することができます。</w:t>
      </w:r>
    </w:p>
    <w:p w:rsidR="003C179B" w:rsidRPr="003C179B" w:rsidRDefault="003C179B" w:rsidP="003C179B">
      <w:pPr>
        <w:ind w:firstLineChars="200" w:firstLine="48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※シミュレーションソフトの例</w:t>
      </w:r>
    </w:p>
    <w:p w:rsidR="003C179B" w:rsidRPr="003C179B" w:rsidRDefault="003C179B" w:rsidP="003C179B">
      <w:pPr>
        <w:ind w:firstLineChars="300" w:firstLine="72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無料ソフト･･･「富士通カラードクター」ではディスプレイ上の表示内容を、各色覚</w:t>
      </w:r>
    </w:p>
    <w:p w:rsidR="003C179B" w:rsidRPr="003C179B" w:rsidRDefault="003C179B" w:rsidP="003C179B">
      <w:pPr>
        <w:ind w:firstLineChars="1000" w:firstLine="240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特性に応じてシミュレート表示できます。</w:t>
      </w:r>
    </w:p>
    <w:p w:rsidR="003C179B" w:rsidRPr="003C179B" w:rsidRDefault="003C179B" w:rsidP="003C179B">
      <w:pPr>
        <w:ind w:firstLineChars="1000" w:firstLine="240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（その他にも無料ソフトがあります。）</w:t>
      </w:r>
    </w:p>
    <w:p w:rsidR="003C179B" w:rsidRPr="003C179B" w:rsidRDefault="003C179B" w:rsidP="003C179B">
      <w:pPr>
        <w:ind w:firstLineChars="300" w:firstLine="72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有料ソフト･･･アドビシステムズ社のパソコンソフトCS4以降のバージョンの</w:t>
      </w:r>
    </w:p>
    <w:p w:rsidR="003C179B" w:rsidRPr="003C179B" w:rsidRDefault="003C179B" w:rsidP="003C179B">
      <w:pPr>
        <w:ind w:firstLineChars="900" w:firstLine="216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「Illustrator」や「Photoshop」でも色覚障がいのある人のプレビュー</w:t>
      </w:r>
    </w:p>
    <w:p w:rsidR="003C179B" w:rsidRPr="003C179B" w:rsidRDefault="003C179B" w:rsidP="003C179B">
      <w:pPr>
        <w:ind w:firstLineChars="950" w:firstLine="228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が可能です。</w:t>
      </w: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（２）バリアントール</w:t>
      </w:r>
    </w:p>
    <w:p w:rsidR="003C179B" w:rsidRPr="003C179B" w:rsidRDefault="003C179B" w:rsidP="003C179B">
      <w:pPr>
        <w:ind w:firstLineChars="300" w:firstLine="72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色覚障がいのある人が感じている色の見分けにくさを、色覚障がいのない人が体験で</w:t>
      </w:r>
    </w:p>
    <w:p w:rsidR="003C179B" w:rsidRPr="003C179B" w:rsidRDefault="003C179B" w:rsidP="003C179B">
      <w:pPr>
        <w:ind w:firstLineChars="200" w:firstLine="48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きるメガネ型特殊フィルタです。メガネをかけて見るだけで、色覚障がいのある人にと</w:t>
      </w:r>
    </w:p>
    <w:p w:rsidR="003C179B" w:rsidRPr="003C179B" w:rsidRDefault="003C179B" w:rsidP="003C179B">
      <w:pPr>
        <w:ind w:firstLineChars="200" w:firstLine="48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って見分けにくい配色を探し出すことができます。</w:t>
      </w:r>
    </w:p>
    <w:p w:rsidR="003C179B" w:rsidRPr="003C179B" w:rsidRDefault="003C179B" w:rsidP="003C179B">
      <w:pPr>
        <w:ind w:firstLineChars="300" w:firstLine="72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バリアントールは、色覚障がいのある人の色の見え方簡易確認ツールですが、パソコ</w:t>
      </w:r>
    </w:p>
    <w:p w:rsidR="003C179B" w:rsidRPr="003C179B" w:rsidRDefault="003C179B" w:rsidP="003C179B">
      <w:pPr>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 xml:space="preserve">　　ンのモニターなど発光物体には対応していません。また、色覚障がいのある人の見え方</w:t>
      </w:r>
    </w:p>
    <w:p w:rsidR="003C179B" w:rsidRPr="003C179B" w:rsidRDefault="003C179B" w:rsidP="003C179B">
      <w:pPr>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 xml:space="preserve">　　を完全に再現するものではありません。あくまで参考として活用してください。</w:t>
      </w:r>
    </w:p>
    <w:p w:rsidR="003C179B" w:rsidRPr="003C179B" w:rsidRDefault="003C179B" w:rsidP="003C179B">
      <w:pPr>
        <w:ind w:firstLineChars="200" w:firstLine="480"/>
        <w:rPr>
          <w:rFonts w:ascii="ＭＳ 明朝" w:eastAsia="ＭＳ 明朝" w:hAnsi="ＭＳ 明朝" w:cs="Times New Roman"/>
          <w:sz w:val="24"/>
          <w:szCs w:val="24"/>
        </w:rPr>
      </w:pPr>
    </w:p>
    <w:p w:rsidR="003C179B" w:rsidRPr="003C179B" w:rsidRDefault="003C179B" w:rsidP="003C179B">
      <w:pPr>
        <w:ind w:firstLineChars="200" w:firstLine="420"/>
        <w:rPr>
          <w:rFonts w:ascii="ＭＳ 明朝" w:eastAsia="ＭＳ 明朝" w:hAnsi="ＭＳ 明朝" w:cs="Times New Roman"/>
          <w:sz w:val="24"/>
          <w:szCs w:val="24"/>
        </w:rPr>
      </w:pPr>
      <w:r w:rsidRPr="003C179B">
        <w:rPr>
          <w:rFonts w:ascii="Century" w:eastAsia="ＭＳ 明朝" w:hAnsi="Century" w:cs="Times New Roman"/>
          <w:noProof/>
        </w:rPr>
        <w:drawing>
          <wp:anchor distT="0" distB="0" distL="114300" distR="114300" simplePos="0" relativeHeight="251825152" behindDoc="0" locked="0" layoutInCell="1" allowOverlap="1" wp14:anchorId="4E13BF26" wp14:editId="6698F4F0">
            <wp:simplePos x="0" y="0"/>
            <wp:positionH relativeFrom="column">
              <wp:posOffset>1866900</wp:posOffset>
            </wp:positionH>
            <wp:positionV relativeFrom="paragraph">
              <wp:posOffset>114300</wp:posOffset>
            </wp:positionV>
            <wp:extent cx="2466975" cy="1565275"/>
            <wp:effectExtent l="0" t="0" r="9525" b="0"/>
            <wp:wrapNone/>
            <wp:docPr id="85" name="図 85" descr="バリアントール"/>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descr="バリアントール"/>
                    <pic:cNvPicPr>
                      <a:picLocks noChangeAspect="1" noChangeArrowheads="1"/>
                    </pic:cNvPicPr>
                  </pic:nvPicPr>
                  <pic:blipFill>
                    <a:blip r:embed="rId186" cstate="email">
                      <a:extLst>
                        <a:ext uri="{28A0092B-C50C-407E-A947-70E740481C1C}">
                          <a14:useLocalDpi xmlns:a14="http://schemas.microsoft.com/office/drawing/2010/main"/>
                        </a:ext>
                      </a:extLst>
                    </a:blip>
                    <a:srcRect/>
                    <a:stretch>
                      <a:fillRect/>
                    </a:stretch>
                  </pic:blipFill>
                  <pic:spPr bwMode="auto">
                    <a:xfrm>
                      <a:off x="0" y="0"/>
                      <a:ext cx="2466975" cy="15652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C179B" w:rsidRPr="003C179B" w:rsidRDefault="003C179B" w:rsidP="003C179B">
      <w:pPr>
        <w:ind w:firstLineChars="200" w:firstLine="480"/>
        <w:rPr>
          <w:rFonts w:ascii="ＭＳ 明朝" w:eastAsia="ＭＳ 明朝" w:hAnsi="ＭＳ 明朝" w:cs="Times New Roman"/>
          <w:sz w:val="24"/>
          <w:szCs w:val="24"/>
        </w:rPr>
      </w:pPr>
    </w:p>
    <w:p w:rsidR="003C179B" w:rsidRPr="003C179B" w:rsidRDefault="003C179B" w:rsidP="003C179B">
      <w:pPr>
        <w:ind w:firstLineChars="200" w:firstLine="480"/>
        <w:rPr>
          <w:rFonts w:ascii="ＭＳ 明朝" w:eastAsia="ＭＳ 明朝" w:hAnsi="ＭＳ 明朝" w:cs="Times New Roman"/>
          <w:sz w:val="24"/>
          <w:szCs w:val="24"/>
        </w:rPr>
      </w:pPr>
    </w:p>
    <w:p w:rsidR="003C179B" w:rsidRPr="003C179B" w:rsidRDefault="003C179B" w:rsidP="003C179B">
      <w:pPr>
        <w:ind w:firstLineChars="200" w:firstLine="480"/>
        <w:rPr>
          <w:rFonts w:ascii="ＭＳ 明朝" w:eastAsia="ＭＳ 明朝" w:hAnsi="ＭＳ 明朝" w:cs="Times New Roman"/>
          <w:sz w:val="24"/>
          <w:szCs w:val="24"/>
        </w:rPr>
      </w:pPr>
    </w:p>
    <w:p w:rsidR="003C179B" w:rsidRPr="003C179B" w:rsidRDefault="003C179B" w:rsidP="003C179B">
      <w:pPr>
        <w:ind w:firstLineChars="200" w:firstLine="480"/>
        <w:rPr>
          <w:rFonts w:ascii="ＭＳ 明朝" w:eastAsia="ＭＳ 明朝" w:hAnsi="ＭＳ 明朝" w:cs="Times New Roman"/>
          <w:sz w:val="24"/>
          <w:szCs w:val="24"/>
        </w:rPr>
      </w:pPr>
    </w:p>
    <w:p w:rsidR="003C179B" w:rsidRPr="003C179B" w:rsidRDefault="003C179B" w:rsidP="003C179B">
      <w:pPr>
        <w:ind w:firstLineChars="200" w:firstLine="480"/>
        <w:rPr>
          <w:rFonts w:ascii="ＭＳ 明朝" w:eastAsia="ＭＳ 明朝" w:hAnsi="ＭＳ 明朝" w:cs="Times New Roman"/>
          <w:sz w:val="24"/>
          <w:szCs w:val="24"/>
        </w:rPr>
      </w:pPr>
    </w:p>
    <w:p w:rsidR="003C179B" w:rsidRPr="003C179B" w:rsidRDefault="003C179B" w:rsidP="003C179B">
      <w:pPr>
        <w:ind w:firstLineChars="200" w:firstLine="482"/>
        <w:rPr>
          <w:rFonts w:ascii="ＭＳ ゴシック" w:eastAsia="ＭＳ ゴシック" w:hAnsi="ＭＳ ゴシック" w:cs="Times New Roman"/>
          <w:b/>
          <w:sz w:val="24"/>
          <w:szCs w:val="24"/>
        </w:rPr>
      </w:pPr>
    </w:p>
    <w:p w:rsidR="003C179B" w:rsidRPr="003C179B" w:rsidRDefault="003C179B" w:rsidP="003C179B">
      <w:pPr>
        <w:rPr>
          <w:rFonts w:ascii="ＭＳ ゴシック" w:eastAsia="ＭＳ ゴシック" w:hAnsi="ＭＳ ゴシック" w:cs="Times New Roman"/>
          <w:b/>
          <w:sz w:val="24"/>
          <w:szCs w:val="24"/>
        </w:rPr>
      </w:pPr>
      <w:r w:rsidRPr="003C179B">
        <w:rPr>
          <w:rFonts w:ascii="ＭＳ ゴシック" w:eastAsia="ＭＳ ゴシック" w:hAnsi="ＭＳ ゴシック" w:cs="Times New Roman"/>
          <w:b/>
          <w:sz w:val="24"/>
          <w:szCs w:val="24"/>
        </w:rPr>
        <w:br w:type="page"/>
      </w:r>
      <w:r w:rsidRPr="003C179B">
        <w:rPr>
          <w:rFonts w:ascii="ＭＳ ゴシック" w:eastAsia="ＭＳ ゴシック" w:hAnsi="ＭＳ ゴシック" w:cs="Times New Roman" w:hint="eastAsia"/>
          <w:b/>
          <w:sz w:val="24"/>
          <w:szCs w:val="24"/>
        </w:rPr>
        <w:lastRenderedPageBreak/>
        <w:t>６　色使いのチェックリスト</w:t>
      </w:r>
    </w:p>
    <w:p w:rsidR="003C179B" w:rsidRPr="003C179B" w:rsidRDefault="003C179B" w:rsidP="003C179B">
      <w:pPr>
        <w:ind w:firstLineChars="200" w:firstLine="48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印刷物、施設におけるサイン・案内図などを作成する場合、次の項目でチェックし、色</w:t>
      </w:r>
    </w:p>
    <w:p w:rsidR="003C179B" w:rsidRPr="003C179B" w:rsidRDefault="003C179B" w:rsidP="003C179B">
      <w:pPr>
        <w:ind w:firstLineChars="100" w:firstLine="24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覚障がいのある人に配慮されているかを確認してください。</w:t>
      </w: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ゴシック" w:eastAsia="ＭＳ ゴシック" w:hAnsi="ＭＳ ゴシック" w:cs="Times New Roman"/>
          <w:sz w:val="24"/>
          <w:szCs w:val="24"/>
        </w:rPr>
      </w:pPr>
      <w:r w:rsidRPr="003C179B">
        <w:rPr>
          <w:rFonts w:ascii="ＭＳ ゴシック" w:eastAsia="ＭＳ ゴシック" w:hAnsi="ＭＳ ゴシック" w:cs="Times New Roman" w:hint="eastAsia"/>
          <w:sz w:val="24"/>
          <w:szCs w:val="24"/>
        </w:rPr>
        <w:t>（１）色の使い方</w:t>
      </w:r>
    </w:p>
    <w:p w:rsidR="003C179B" w:rsidRPr="003C179B" w:rsidRDefault="003C179B" w:rsidP="003C179B">
      <w:pPr>
        <w:ind w:firstLineChars="100" w:firstLine="24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　同色系の組み合わせや明るい色だけの組み合わせ、暗い色だけの組み合わせはできる</w:t>
      </w:r>
    </w:p>
    <w:p w:rsidR="003C179B" w:rsidRPr="003C179B" w:rsidRDefault="003C179B" w:rsidP="003C179B">
      <w:pPr>
        <w:ind w:firstLineChars="200" w:firstLine="48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だけ避け、明るい色と暗い色を対比させている。</w:t>
      </w:r>
    </w:p>
    <w:p w:rsidR="003C179B" w:rsidRPr="003C179B" w:rsidRDefault="003C179B" w:rsidP="003C179B">
      <w:pPr>
        <w:ind w:firstLineChars="100" w:firstLine="24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　文字と背景には色の明るさで差をつけているか、差のついた色で文字に縁取りをして</w:t>
      </w:r>
    </w:p>
    <w:p w:rsidR="003C179B" w:rsidRPr="003C179B" w:rsidRDefault="003C179B" w:rsidP="003C179B">
      <w:pPr>
        <w:ind w:firstLineChars="200" w:firstLine="48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いる。</w:t>
      </w:r>
    </w:p>
    <w:p w:rsidR="003C179B" w:rsidRPr="003C179B" w:rsidRDefault="003C179B" w:rsidP="003C179B">
      <w:pPr>
        <w:ind w:firstLineChars="100" w:firstLine="24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　色の違いだけでなく、書体(細字と太字など)､囲み罫や下線、記号などの文字情報、網</w:t>
      </w:r>
    </w:p>
    <w:p w:rsidR="003C179B" w:rsidRPr="003C179B" w:rsidRDefault="003C179B" w:rsidP="003C179B">
      <w:pPr>
        <w:ind w:firstLineChars="200" w:firstLine="48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掛けなどを活用することにより、色に頼らなくても情報が得られるように工夫している。</w:t>
      </w:r>
    </w:p>
    <w:p w:rsidR="003C179B" w:rsidRPr="003C179B" w:rsidRDefault="003C179B" w:rsidP="003C179B">
      <w:pPr>
        <w:ind w:firstLineChars="100" w:firstLine="24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　色名だけで対象物を示さず、文字情報（位置や形の説明・記号など）でも理解できる</w:t>
      </w:r>
    </w:p>
    <w:p w:rsidR="003C179B" w:rsidRPr="003C179B" w:rsidRDefault="003C179B" w:rsidP="003C179B">
      <w:pPr>
        <w:ind w:firstLineChars="200" w:firstLine="48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工夫をしている。矢印などで直接対象物を示している。</w:t>
      </w:r>
    </w:p>
    <w:p w:rsidR="003C179B" w:rsidRPr="003C179B" w:rsidRDefault="003C179B" w:rsidP="003C179B">
      <w:pPr>
        <w:ind w:firstLineChars="100" w:firstLine="24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　色が区別できても、何色なのかがわからない人がいるので、色名による情報伝達が考</w:t>
      </w:r>
    </w:p>
    <w:p w:rsidR="003C179B" w:rsidRPr="003C179B" w:rsidRDefault="003C179B" w:rsidP="003C179B">
      <w:pPr>
        <w:ind w:firstLineChars="200" w:firstLine="48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えられる場合は、凡例などに色名を文字表記している。</w:t>
      </w:r>
    </w:p>
    <w:p w:rsidR="003C179B" w:rsidRPr="003C179B" w:rsidRDefault="003C179B" w:rsidP="003C179B">
      <w:pPr>
        <w:ind w:firstLineChars="100" w:firstLine="24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　小さい色文字は出来るだけ避け、利用する時はできるだけ濃い色を使っている。</w:t>
      </w: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ゴシック" w:eastAsia="ＭＳ ゴシック" w:hAnsi="ＭＳ ゴシック" w:cs="Times New Roman"/>
          <w:sz w:val="24"/>
          <w:szCs w:val="24"/>
        </w:rPr>
      </w:pPr>
      <w:r w:rsidRPr="003C179B">
        <w:rPr>
          <w:rFonts w:ascii="ＭＳ ゴシック" w:eastAsia="ＭＳ ゴシック" w:hAnsi="ＭＳ ゴシック" w:cs="Times New Roman" w:hint="eastAsia"/>
          <w:sz w:val="24"/>
          <w:szCs w:val="24"/>
        </w:rPr>
        <w:t>（２）施設におけるサイン・案内図の配慮事項</w:t>
      </w:r>
    </w:p>
    <w:p w:rsidR="003C179B" w:rsidRPr="003C179B" w:rsidRDefault="003C179B" w:rsidP="003C179B">
      <w:pPr>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 xml:space="preserve">　□　案内図の表示は、大きく分かりやすい平易な文字、図等を使い、これらの色は地色と</w:t>
      </w:r>
    </w:p>
    <w:p w:rsidR="003C179B" w:rsidRPr="003C179B" w:rsidRDefault="003C179B" w:rsidP="003C179B">
      <w:pPr>
        <w:ind w:firstLineChars="200" w:firstLine="48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対比効果があり、明暗のコントラストのはっきりした色を使用する。</w:t>
      </w:r>
    </w:p>
    <w:p w:rsidR="003C179B" w:rsidRPr="003C179B" w:rsidRDefault="003C179B" w:rsidP="003C179B">
      <w:pPr>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 xml:space="preserve">　□　案内図では「現在地」が目立つよう、背景の色を工夫したり白で囲ったりする。</w:t>
      </w:r>
    </w:p>
    <w:p w:rsidR="003C179B" w:rsidRPr="003C179B" w:rsidRDefault="003C179B" w:rsidP="003C179B">
      <w:pPr>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 xml:space="preserve">　□　ピクトグラム（絵記号）を使う場合には文字表示も併せて行う。</w:t>
      </w:r>
    </w:p>
    <w:p w:rsidR="003C179B" w:rsidRPr="003C179B" w:rsidRDefault="003C179B" w:rsidP="003C179B">
      <w:pPr>
        <w:ind w:left="24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　電光掲示板の赤い文字が見えにくい人がいるので、暗く見える赤は使用しない。</w:t>
      </w:r>
    </w:p>
    <w:p w:rsidR="003C179B" w:rsidRPr="003C179B" w:rsidRDefault="003C179B" w:rsidP="003C179B">
      <w:pPr>
        <w:ind w:left="240"/>
        <w:rPr>
          <w:rFonts w:ascii="ＭＳ 明朝" w:eastAsia="ＭＳ 明朝" w:hAnsi="ＭＳ 明朝" w:cs="Times New Roman"/>
          <w:sz w:val="24"/>
          <w:szCs w:val="24"/>
        </w:rPr>
      </w:pPr>
    </w:p>
    <w:p w:rsidR="003C179B" w:rsidRPr="003C179B" w:rsidRDefault="003C179B" w:rsidP="003C179B">
      <w:pPr>
        <w:ind w:left="240"/>
        <w:rPr>
          <w:rFonts w:ascii="ＭＳ ゴシック" w:eastAsia="ＭＳ ゴシック" w:hAnsi="ＭＳ ゴシック" w:cs="Times New Roman"/>
          <w:sz w:val="24"/>
          <w:szCs w:val="24"/>
        </w:rPr>
      </w:pPr>
    </w:p>
    <w:p w:rsidR="003C179B" w:rsidRPr="003C179B" w:rsidRDefault="003C179B" w:rsidP="003C179B">
      <w:pPr>
        <w:rPr>
          <w:rFonts w:ascii="ＭＳ 明朝" w:eastAsia="ＭＳ 明朝" w:hAnsi="ＭＳ 明朝" w:cs="Times New Roman"/>
          <w:sz w:val="24"/>
          <w:szCs w:val="24"/>
        </w:rPr>
      </w:pPr>
      <w:r w:rsidRPr="003C179B">
        <w:rPr>
          <w:rFonts w:ascii="ＭＳ ゴシック" w:eastAsia="ＭＳ ゴシック" w:hAnsi="ＭＳ ゴシック" w:cs="Times New Roman" w:hint="eastAsia"/>
          <w:sz w:val="24"/>
          <w:szCs w:val="24"/>
        </w:rPr>
        <w:t>（３）最終確認</w:t>
      </w:r>
    </w:p>
    <w:p w:rsidR="003C179B" w:rsidRPr="003C179B" w:rsidRDefault="003C179B" w:rsidP="003C179B">
      <w:pPr>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 xml:space="preserve">　□　白黒コピーしても内容が理解できる。</w:t>
      </w:r>
    </w:p>
    <w:p w:rsidR="003C179B" w:rsidRPr="003C179B" w:rsidRDefault="003C179B" w:rsidP="003C179B">
      <w:pPr>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 xml:space="preserve">　□　バリアントール（メガネ型特殊フィルタ）で見分けにくい色と配色を点検する。</w:t>
      </w:r>
    </w:p>
    <w:p w:rsidR="003C179B" w:rsidRPr="003C179B" w:rsidRDefault="003C179B" w:rsidP="003C179B">
      <w:pPr>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 xml:space="preserve">　□　パソコンデータの場合、色覚シミュレーションソフトで見分けにくい色と配色を点検</w:t>
      </w:r>
    </w:p>
    <w:p w:rsidR="003C179B" w:rsidRPr="003C179B" w:rsidRDefault="003C179B" w:rsidP="003C179B">
      <w:pPr>
        <w:ind w:firstLineChars="300" w:firstLine="72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する。</w:t>
      </w:r>
    </w:p>
    <w:p w:rsidR="003C179B" w:rsidRPr="003C179B" w:rsidRDefault="003C179B" w:rsidP="003C179B">
      <w:pPr>
        <w:ind w:left="240"/>
        <w:rPr>
          <w:rFonts w:ascii="ＭＳ 明朝" w:eastAsia="ＭＳ 明朝" w:hAnsi="ＭＳ 明朝" w:cs="Times New Roman"/>
          <w:sz w:val="24"/>
          <w:szCs w:val="24"/>
        </w:rPr>
      </w:pPr>
    </w:p>
    <w:p w:rsidR="003C179B" w:rsidRPr="003C179B" w:rsidRDefault="003C179B" w:rsidP="003C179B">
      <w:pPr>
        <w:ind w:left="240"/>
        <w:rPr>
          <w:rFonts w:ascii="ＭＳ 明朝" w:eastAsia="ＭＳ 明朝" w:hAnsi="ＭＳ 明朝" w:cs="Times New Roman"/>
          <w:sz w:val="24"/>
          <w:szCs w:val="24"/>
        </w:rPr>
      </w:pPr>
    </w:p>
    <w:p w:rsidR="003C179B" w:rsidRPr="003C179B" w:rsidRDefault="003C179B" w:rsidP="003C179B">
      <w:pPr>
        <w:ind w:left="240"/>
        <w:rPr>
          <w:rFonts w:ascii="ＭＳ 明朝" w:eastAsia="ＭＳ 明朝" w:hAnsi="ＭＳ 明朝" w:cs="Times New Roman"/>
          <w:sz w:val="24"/>
          <w:szCs w:val="24"/>
        </w:rPr>
      </w:pPr>
      <w:r w:rsidRPr="003C179B">
        <w:rPr>
          <w:rFonts w:ascii="ＭＳ 明朝" w:eastAsia="ＭＳ 明朝" w:hAnsi="ＭＳ 明朝" w:cs="Times New Roman" w:hint="eastAsia"/>
          <w:noProof/>
          <w:sz w:val="24"/>
          <w:szCs w:val="24"/>
        </w:rPr>
        <mc:AlternateContent>
          <mc:Choice Requires="wps">
            <w:drawing>
              <wp:anchor distT="0" distB="0" distL="114300" distR="114300" simplePos="0" relativeHeight="251832320" behindDoc="0" locked="0" layoutInCell="1" allowOverlap="1" wp14:anchorId="14F976C1" wp14:editId="414D7C3E">
                <wp:simplePos x="0" y="0"/>
                <wp:positionH relativeFrom="column">
                  <wp:posOffset>55245</wp:posOffset>
                </wp:positionH>
                <wp:positionV relativeFrom="paragraph">
                  <wp:posOffset>135255</wp:posOffset>
                </wp:positionV>
                <wp:extent cx="6209665" cy="1276350"/>
                <wp:effectExtent l="8255" t="8890" r="11430" b="10160"/>
                <wp:wrapNone/>
                <wp:docPr id="102" name="角丸四角形 1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09665" cy="1276350"/>
                        </a:xfrm>
                        <a:prstGeom prst="roundRect">
                          <a:avLst>
                            <a:gd name="adj" fmla="val 16667"/>
                          </a:avLst>
                        </a:prstGeom>
                        <a:solidFill>
                          <a:srgbClr val="FFFFFF"/>
                        </a:solidFill>
                        <a:ln w="9525">
                          <a:solidFill>
                            <a:srgbClr val="000000"/>
                          </a:solidFill>
                          <a:round/>
                          <a:headEnd/>
                          <a:tailEnd/>
                        </a:ln>
                      </wps:spPr>
                      <wps:txbx>
                        <w:txbxContent>
                          <w:p w:rsidR="003E3474" w:rsidRPr="008F1175" w:rsidRDefault="003E3474" w:rsidP="003C179B">
                            <w:pPr>
                              <w:rPr>
                                <w:rFonts w:ascii="ＭＳ ゴシック" w:eastAsia="ＭＳ ゴシック" w:hAnsi="ＭＳ ゴシック"/>
                              </w:rPr>
                            </w:pPr>
                            <w:r w:rsidRPr="008F1175">
                              <w:rPr>
                                <w:rFonts w:ascii="ＭＳ ゴシック" w:eastAsia="ＭＳ ゴシック" w:hAnsi="ＭＳ ゴシック" w:hint="eastAsia"/>
                              </w:rPr>
                              <w:t>＜色覚障がいのある人への配慮や注意点＞</w:t>
                            </w:r>
                          </w:p>
                          <w:p w:rsidR="003E3474" w:rsidRDefault="003E3474" w:rsidP="003C179B">
                            <w:r w:rsidRPr="00A27C04">
                              <w:rPr>
                                <w:rFonts w:hint="eastAsia"/>
                              </w:rPr>
                              <w:t>・色覚障がいのある人に対する考え方として、「２色覚」の人に配慮することで、「異常３色覚」</w:t>
                            </w:r>
                          </w:p>
                          <w:p w:rsidR="003E3474" w:rsidRPr="00A27C04" w:rsidRDefault="003E3474" w:rsidP="003C179B">
                            <w:r>
                              <w:rPr>
                                <w:rFonts w:hint="eastAsia"/>
                              </w:rPr>
                              <w:t xml:space="preserve">　</w:t>
                            </w:r>
                            <w:r w:rsidRPr="00A27C04">
                              <w:rPr>
                                <w:rFonts w:hint="eastAsia"/>
                              </w:rPr>
                              <w:t>の人にも対応できます。</w:t>
                            </w:r>
                          </w:p>
                          <w:p w:rsidR="003E3474" w:rsidRDefault="003E3474" w:rsidP="003C179B">
                            <w:r w:rsidRPr="00A27C04">
                              <w:rPr>
                                <w:rFonts w:hint="eastAsia"/>
                              </w:rPr>
                              <w:t>・色覚障がいのある人に配慮したことによって、</w:t>
                            </w:r>
                            <w:r>
                              <w:rPr>
                                <w:rFonts w:hint="eastAsia"/>
                              </w:rPr>
                              <w:t>色覚</w:t>
                            </w:r>
                            <w:r w:rsidRPr="00A27C04">
                              <w:rPr>
                                <w:rFonts w:hint="eastAsia"/>
                              </w:rPr>
                              <w:t>障がいのない人が見</w:t>
                            </w:r>
                            <w:r>
                              <w:rPr>
                                <w:rFonts w:hint="eastAsia"/>
                              </w:rPr>
                              <w:t>え</w:t>
                            </w:r>
                            <w:r w:rsidRPr="00A27C04">
                              <w:rPr>
                                <w:rFonts w:hint="eastAsia"/>
                              </w:rPr>
                              <w:t>にくくな</w:t>
                            </w:r>
                            <w:r>
                              <w:rPr>
                                <w:rFonts w:hint="eastAsia"/>
                              </w:rPr>
                              <w:t>らないよ</w:t>
                            </w:r>
                          </w:p>
                          <w:p w:rsidR="003E3474" w:rsidRPr="00A27C04" w:rsidRDefault="003E3474" w:rsidP="003C179B">
                            <w:r>
                              <w:rPr>
                                <w:rFonts w:hint="eastAsia"/>
                              </w:rPr>
                              <w:t xml:space="preserve">　う</w:t>
                            </w:r>
                            <w:r w:rsidRPr="00A27C04">
                              <w:rPr>
                                <w:rFonts w:hint="eastAsia"/>
                              </w:rPr>
                              <w:t>注意し</w:t>
                            </w:r>
                            <w:r>
                              <w:rPr>
                                <w:rFonts w:hint="eastAsia"/>
                              </w:rPr>
                              <w:t>ましょう</w:t>
                            </w:r>
                            <w:r w:rsidRPr="00A27C04">
                              <w:rPr>
                                <w:rFonts w:hint="eastAsia"/>
                              </w:rPr>
                              <w:t>。</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4F976C1" id="角丸四角形 102" o:spid="_x0000_s1094" style="position:absolute;left:0;text-align:left;margin-left:4.35pt;margin-top:10.65pt;width:488.95pt;height:100.5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">
                <v:textbox inset="5.85pt,.7pt,5.85pt,.7pt">
                  <w:txbxContent>
                    <w:p w:rsidR="003E3474" w:rsidRPr="008F1175" w:rsidRDefault="003E3474" w:rsidP="003C179B">
                      <w:pPr>
                        <w:rPr>
                          <w:rFonts w:ascii="ＭＳ ゴシック" w:eastAsia="ＭＳ ゴシック" w:hAnsi="ＭＳ ゴシック"/>
                        </w:rPr>
                      </w:pPr>
                      <w:r w:rsidRPr="008F1175">
                        <w:rPr>
                          <w:rFonts w:ascii="ＭＳ ゴシック" w:eastAsia="ＭＳ ゴシック" w:hAnsi="ＭＳ ゴシック" w:hint="eastAsia"/>
                        </w:rPr>
                        <w:t>＜色覚障がいのある人への配慮や注意点＞</w:t>
                      </w:r>
                    </w:p>
                    <w:p w:rsidR="003E3474" w:rsidRDefault="003E3474" w:rsidP="003C179B">
                      <w:r w:rsidRPr="00A27C04">
                        <w:rPr>
                          <w:rFonts w:hint="eastAsia"/>
                        </w:rPr>
                        <w:t>・色覚障がいのある人に対する考え方として、「２色覚」の人に配慮することで、「異常３色覚」</w:t>
                      </w:r>
                    </w:p>
                    <w:p w:rsidR="003E3474" w:rsidRPr="00A27C04" w:rsidRDefault="003E3474" w:rsidP="003C179B">
                      <w:r>
                        <w:rPr>
                          <w:rFonts w:hint="eastAsia"/>
                        </w:rPr>
                        <w:t xml:space="preserve">　</w:t>
                      </w:r>
                      <w:r w:rsidRPr="00A27C04">
                        <w:rPr>
                          <w:rFonts w:hint="eastAsia"/>
                        </w:rPr>
                        <w:t>の人にも対応できます。</w:t>
                      </w:r>
                    </w:p>
                    <w:p w:rsidR="003E3474" w:rsidRDefault="003E3474" w:rsidP="003C179B">
                      <w:r w:rsidRPr="00A27C04">
                        <w:rPr>
                          <w:rFonts w:hint="eastAsia"/>
                        </w:rPr>
                        <w:t>・色覚障がいのある人に配慮したことによって、</w:t>
                      </w:r>
                      <w:r>
                        <w:rPr>
                          <w:rFonts w:hint="eastAsia"/>
                        </w:rPr>
                        <w:t>色覚</w:t>
                      </w:r>
                      <w:r w:rsidRPr="00A27C04">
                        <w:rPr>
                          <w:rFonts w:hint="eastAsia"/>
                        </w:rPr>
                        <w:t>障がいのない人が見</w:t>
                      </w:r>
                      <w:r>
                        <w:rPr>
                          <w:rFonts w:hint="eastAsia"/>
                        </w:rPr>
                        <w:t>え</w:t>
                      </w:r>
                      <w:r w:rsidRPr="00A27C04">
                        <w:rPr>
                          <w:rFonts w:hint="eastAsia"/>
                        </w:rPr>
                        <w:t>にくくな</w:t>
                      </w:r>
                      <w:r>
                        <w:rPr>
                          <w:rFonts w:hint="eastAsia"/>
                        </w:rPr>
                        <w:t>らないよ</w:t>
                      </w:r>
                    </w:p>
                    <w:p w:rsidR="003E3474" w:rsidRPr="00A27C04" w:rsidRDefault="003E3474" w:rsidP="003C179B">
                      <w:r>
                        <w:rPr>
                          <w:rFonts w:hint="eastAsia"/>
                        </w:rPr>
                        <w:t xml:space="preserve">　う</w:t>
                      </w:r>
                      <w:r w:rsidRPr="00A27C04">
                        <w:rPr>
                          <w:rFonts w:hint="eastAsia"/>
                        </w:rPr>
                        <w:t>注意し</w:t>
                      </w:r>
                      <w:r>
                        <w:rPr>
                          <w:rFonts w:hint="eastAsia"/>
                        </w:rPr>
                        <w:t>ましょう</w:t>
                      </w:r>
                      <w:r w:rsidRPr="00A27C04">
                        <w:rPr>
                          <w:rFonts w:hint="eastAsia"/>
                        </w:rPr>
                        <w:t>。</w:t>
                      </w:r>
                    </w:p>
                  </w:txbxContent>
                </v:textbox>
              </v:roundrect>
            </w:pict>
          </mc:Fallback>
        </mc:AlternateContent>
      </w:r>
    </w:p>
    <w:p w:rsidR="003C179B" w:rsidRPr="003C179B" w:rsidRDefault="003C179B" w:rsidP="003C179B">
      <w:pPr>
        <w:ind w:left="240"/>
        <w:rPr>
          <w:rFonts w:ascii="ＭＳ 明朝" w:eastAsia="ＭＳ 明朝" w:hAnsi="ＭＳ 明朝" w:cs="Times New Roman"/>
          <w:sz w:val="24"/>
          <w:szCs w:val="24"/>
        </w:rPr>
      </w:pPr>
    </w:p>
    <w:p w:rsidR="003C179B" w:rsidRPr="003C179B" w:rsidRDefault="003C179B" w:rsidP="003C179B">
      <w:pPr>
        <w:ind w:left="240"/>
        <w:rPr>
          <w:rFonts w:ascii="ＭＳ 明朝" w:eastAsia="ＭＳ 明朝" w:hAnsi="ＭＳ 明朝" w:cs="Times New Roman"/>
          <w:sz w:val="24"/>
          <w:szCs w:val="24"/>
        </w:rPr>
      </w:pPr>
    </w:p>
    <w:p w:rsidR="003C179B" w:rsidRPr="003C179B" w:rsidRDefault="003C179B" w:rsidP="003C179B">
      <w:pPr>
        <w:ind w:left="240"/>
        <w:rPr>
          <w:rFonts w:ascii="ＭＳ 明朝" w:eastAsia="ＭＳ 明朝" w:hAnsi="ＭＳ 明朝" w:cs="Times New Roman"/>
          <w:sz w:val="24"/>
          <w:szCs w:val="24"/>
        </w:rPr>
      </w:pPr>
    </w:p>
    <w:p w:rsidR="003C179B" w:rsidRPr="003C179B" w:rsidRDefault="003C179B" w:rsidP="003C179B">
      <w:pPr>
        <w:ind w:left="240"/>
        <w:rPr>
          <w:rFonts w:ascii="ＭＳ 明朝" w:eastAsia="ＭＳ 明朝" w:hAnsi="ＭＳ 明朝" w:cs="Times New Roman"/>
          <w:sz w:val="24"/>
          <w:szCs w:val="24"/>
        </w:rPr>
      </w:pPr>
    </w:p>
    <w:p w:rsidR="003C179B" w:rsidRPr="003C179B" w:rsidRDefault="003C179B" w:rsidP="003C179B">
      <w:pPr>
        <w:ind w:left="240"/>
        <w:rPr>
          <w:rFonts w:ascii="ＭＳ 明朝" w:eastAsia="ＭＳ 明朝" w:hAnsi="ＭＳ 明朝" w:cs="Times New Roman"/>
          <w:sz w:val="24"/>
          <w:szCs w:val="24"/>
        </w:rPr>
      </w:pPr>
    </w:p>
    <w:p w:rsidR="003C179B" w:rsidRPr="003C179B" w:rsidRDefault="003C179B" w:rsidP="003C179B">
      <w:pPr>
        <w:ind w:left="240"/>
        <w:rPr>
          <w:rFonts w:ascii="ＭＳ 明朝" w:eastAsia="ＭＳ 明朝" w:hAnsi="ＭＳ 明朝" w:cs="Times New Roman"/>
          <w:sz w:val="24"/>
          <w:szCs w:val="24"/>
        </w:rPr>
      </w:pPr>
    </w:p>
    <w:p w:rsidR="003C179B" w:rsidRPr="003C179B" w:rsidRDefault="003C179B" w:rsidP="003C179B">
      <w:pPr>
        <w:ind w:firstLineChars="100" w:firstLine="240"/>
        <w:rPr>
          <w:rFonts w:ascii="ＭＳ ゴシック" w:eastAsia="ＭＳ ゴシック" w:hAnsi="ＭＳ ゴシック" w:cs="Times New Roman"/>
          <w:sz w:val="24"/>
          <w:szCs w:val="24"/>
        </w:rPr>
      </w:pPr>
      <w:r w:rsidRPr="003C179B">
        <w:rPr>
          <w:rFonts w:ascii="ＭＳ 明朝" w:eastAsia="ＭＳ 明朝" w:hAnsi="ＭＳ 明朝" w:cs="Times New Roman"/>
          <w:sz w:val="24"/>
          <w:szCs w:val="24"/>
        </w:rPr>
        <w:br w:type="page"/>
      </w:r>
      <w:r w:rsidRPr="003C179B">
        <w:rPr>
          <w:rFonts w:ascii="ＭＳ ゴシック" w:eastAsia="ＭＳ ゴシック" w:hAnsi="ＭＳ ゴシック" w:cs="Times New Roman" w:hint="eastAsia"/>
          <w:sz w:val="28"/>
          <w:szCs w:val="28"/>
        </w:rPr>
        <w:lastRenderedPageBreak/>
        <w:t>＜参考資料＞</w:t>
      </w:r>
    </w:p>
    <w:p w:rsidR="003C179B" w:rsidRPr="003C179B" w:rsidRDefault="003C179B" w:rsidP="003C179B">
      <w:pPr>
        <w:ind w:firstLineChars="100" w:firstLine="280"/>
        <w:rPr>
          <w:rFonts w:ascii="ＭＳ ゴシック" w:eastAsia="ＭＳ ゴシック" w:hAnsi="ＭＳ ゴシック" w:cs="Times New Roman"/>
          <w:sz w:val="24"/>
          <w:szCs w:val="24"/>
        </w:rPr>
      </w:pPr>
      <w:r w:rsidRPr="003C179B">
        <w:rPr>
          <w:rFonts w:ascii="ＭＳ ゴシック" w:eastAsia="ＭＳ ゴシック" w:hAnsi="ＭＳ ゴシック" w:cs="Times New Roman" w:hint="eastAsia"/>
          <w:sz w:val="28"/>
          <w:szCs w:val="28"/>
        </w:rPr>
        <w:t>○財団法人日本眼科学会による眼科用語（呼称）</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8"/>
        <w:gridCol w:w="3260"/>
        <w:gridCol w:w="2835"/>
      </w:tblGrid>
      <w:tr w:rsidR="003C179B" w:rsidRPr="003C179B" w:rsidTr="000A7555">
        <w:trPr>
          <w:trHeight w:val="253"/>
        </w:trPr>
        <w:tc>
          <w:tcPr>
            <w:tcW w:w="5528" w:type="dxa"/>
            <w:gridSpan w:val="2"/>
            <w:shd w:val="clear" w:color="auto" w:fill="auto"/>
          </w:tcPr>
          <w:p w:rsidR="003C179B" w:rsidRPr="003C179B" w:rsidRDefault="003C179B" w:rsidP="003C179B">
            <w:pPr>
              <w:jc w:val="center"/>
              <w:rPr>
                <w:rFonts w:ascii="ＭＳ 明朝" w:eastAsia="ＭＳ 明朝" w:hAnsi="ＭＳ 明朝" w:cs="Times New Roman"/>
                <w:szCs w:val="21"/>
              </w:rPr>
            </w:pPr>
            <w:r w:rsidRPr="003C179B">
              <w:rPr>
                <w:rFonts w:ascii="ＭＳ 明朝" w:eastAsia="ＭＳ 明朝" w:hAnsi="ＭＳ 明朝" w:cs="Times New Roman" w:hint="eastAsia"/>
                <w:szCs w:val="21"/>
              </w:rPr>
              <w:t>現在の呼称</w:t>
            </w:r>
          </w:p>
        </w:tc>
        <w:tc>
          <w:tcPr>
            <w:tcW w:w="2835" w:type="dxa"/>
            <w:shd w:val="clear" w:color="auto" w:fill="auto"/>
          </w:tcPr>
          <w:p w:rsidR="003C179B" w:rsidRPr="003C179B" w:rsidRDefault="003C179B" w:rsidP="003C179B">
            <w:pPr>
              <w:jc w:val="center"/>
              <w:rPr>
                <w:rFonts w:ascii="ＭＳ 明朝" w:eastAsia="ＭＳ 明朝" w:hAnsi="ＭＳ 明朝" w:cs="Times New Roman"/>
                <w:szCs w:val="21"/>
              </w:rPr>
            </w:pPr>
            <w:r w:rsidRPr="003C179B">
              <w:rPr>
                <w:rFonts w:ascii="ＭＳ 明朝" w:eastAsia="ＭＳ 明朝" w:hAnsi="ＭＳ 明朝" w:cs="Times New Roman" w:hint="eastAsia"/>
                <w:szCs w:val="21"/>
              </w:rPr>
              <w:t>従来の呼称</w:t>
            </w:r>
          </w:p>
        </w:tc>
      </w:tr>
      <w:tr w:rsidR="003C179B" w:rsidRPr="003C179B" w:rsidTr="000A7555">
        <w:trPr>
          <w:trHeight w:val="95"/>
        </w:trPr>
        <w:tc>
          <w:tcPr>
            <w:tcW w:w="5528" w:type="dxa"/>
            <w:gridSpan w:val="2"/>
            <w:shd w:val="clear" w:color="auto" w:fill="auto"/>
          </w:tcPr>
          <w:p w:rsidR="003C179B" w:rsidRPr="003C179B" w:rsidRDefault="003C179B" w:rsidP="003C179B">
            <w:pPr>
              <w:jc w:val="center"/>
              <w:rPr>
                <w:rFonts w:ascii="ＭＳ 明朝" w:eastAsia="ＭＳ 明朝" w:hAnsi="ＭＳ 明朝" w:cs="Times New Roman"/>
                <w:sz w:val="22"/>
              </w:rPr>
            </w:pPr>
            <w:r w:rsidRPr="003C179B">
              <w:rPr>
                <w:rFonts w:ascii="ＭＳ 明朝" w:eastAsia="ＭＳ 明朝" w:hAnsi="ＭＳ 明朝" w:cs="Times New Roman" w:hint="eastAsia"/>
                <w:sz w:val="22"/>
              </w:rPr>
              <w:t>１色覚</w:t>
            </w:r>
          </w:p>
        </w:tc>
        <w:tc>
          <w:tcPr>
            <w:tcW w:w="2835" w:type="dxa"/>
            <w:shd w:val="clear" w:color="auto" w:fill="auto"/>
          </w:tcPr>
          <w:p w:rsidR="003C179B" w:rsidRPr="003C179B" w:rsidRDefault="003C179B" w:rsidP="003C179B">
            <w:pPr>
              <w:jc w:val="center"/>
              <w:rPr>
                <w:rFonts w:ascii="ＭＳ 明朝" w:eastAsia="ＭＳ 明朝" w:hAnsi="ＭＳ 明朝" w:cs="Times New Roman"/>
                <w:sz w:val="22"/>
              </w:rPr>
            </w:pPr>
            <w:r w:rsidRPr="003C179B">
              <w:rPr>
                <w:rFonts w:ascii="ＭＳ 明朝" w:eastAsia="ＭＳ 明朝" w:hAnsi="ＭＳ 明朝" w:cs="Times New Roman" w:hint="eastAsia"/>
                <w:sz w:val="22"/>
              </w:rPr>
              <w:t>全色盲</w:t>
            </w:r>
          </w:p>
        </w:tc>
      </w:tr>
      <w:tr w:rsidR="003C179B" w:rsidRPr="003C179B" w:rsidTr="000A7555">
        <w:tc>
          <w:tcPr>
            <w:tcW w:w="2268" w:type="dxa"/>
            <w:vMerge w:val="restart"/>
            <w:shd w:val="clear" w:color="auto" w:fill="auto"/>
            <w:vAlign w:val="center"/>
          </w:tcPr>
          <w:p w:rsidR="003C179B" w:rsidRPr="003C179B" w:rsidRDefault="003C179B" w:rsidP="003C179B">
            <w:pPr>
              <w:jc w:val="center"/>
              <w:rPr>
                <w:rFonts w:ascii="ＭＳ 明朝" w:eastAsia="ＭＳ 明朝" w:hAnsi="ＭＳ 明朝" w:cs="Times New Roman"/>
                <w:sz w:val="22"/>
              </w:rPr>
            </w:pPr>
            <w:r w:rsidRPr="003C179B">
              <w:rPr>
                <w:rFonts w:ascii="ＭＳ 明朝" w:eastAsia="ＭＳ 明朝" w:hAnsi="ＭＳ 明朝" w:cs="Times New Roman" w:hint="eastAsia"/>
                <w:sz w:val="22"/>
              </w:rPr>
              <w:t>２色覚</w:t>
            </w:r>
          </w:p>
        </w:tc>
        <w:tc>
          <w:tcPr>
            <w:tcW w:w="3260" w:type="dxa"/>
            <w:shd w:val="clear" w:color="auto" w:fill="auto"/>
          </w:tcPr>
          <w:p w:rsidR="003C179B" w:rsidRPr="003C179B" w:rsidRDefault="003C179B" w:rsidP="003C179B">
            <w:pPr>
              <w:jc w:val="center"/>
              <w:rPr>
                <w:rFonts w:ascii="ＭＳ 明朝" w:eastAsia="ＭＳ 明朝" w:hAnsi="ＭＳ 明朝" w:cs="Times New Roman"/>
                <w:sz w:val="22"/>
              </w:rPr>
            </w:pPr>
            <w:r w:rsidRPr="003C179B">
              <w:rPr>
                <w:rFonts w:ascii="ＭＳ 明朝" w:eastAsia="ＭＳ 明朝" w:hAnsi="ＭＳ 明朝" w:cs="Times New Roman" w:hint="eastAsia"/>
                <w:sz w:val="22"/>
              </w:rPr>
              <w:t>１型２色覚</w:t>
            </w:r>
          </w:p>
        </w:tc>
        <w:tc>
          <w:tcPr>
            <w:tcW w:w="2835" w:type="dxa"/>
            <w:vMerge w:val="restart"/>
            <w:shd w:val="clear" w:color="auto" w:fill="auto"/>
            <w:vAlign w:val="center"/>
          </w:tcPr>
          <w:p w:rsidR="003C179B" w:rsidRPr="003C179B" w:rsidRDefault="003C179B" w:rsidP="003C179B">
            <w:pPr>
              <w:jc w:val="center"/>
              <w:rPr>
                <w:rFonts w:ascii="ＭＳ 明朝" w:eastAsia="ＭＳ 明朝" w:hAnsi="ＭＳ 明朝" w:cs="Times New Roman"/>
                <w:sz w:val="22"/>
              </w:rPr>
            </w:pPr>
            <w:r w:rsidRPr="003C179B">
              <w:rPr>
                <w:rFonts w:ascii="ＭＳ 明朝" w:eastAsia="ＭＳ 明朝" w:hAnsi="ＭＳ 明朝" w:cs="Times New Roman" w:hint="eastAsia"/>
                <w:sz w:val="22"/>
              </w:rPr>
              <w:t>赤緑色盲</w:t>
            </w:r>
          </w:p>
        </w:tc>
      </w:tr>
      <w:tr w:rsidR="003C179B" w:rsidRPr="003C179B" w:rsidTr="000A7555">
        <w:tc>
          <w:tcPr>
            <w:tcW w:w="2268" w:type="dxa"/>
            <w:vMerge/>
            <w:shd w:val="clear" w:color="auto" w:fill="auto"/>
            <w:vAlign w:val="center"/>
          </w:tcPr>
          <w:p w:rsidR="003C179B" w:rsidRPr="003C179B" w:rsidRDefault="003C179B" w:rsidP="003C179B">
            <w:pPr>
              <w:jc w:val="center"/>
              <w:rPr>
                <w:rFonts w:ascii="ＭＳ 明朝" w:eastAsia="ＭＳ 明朝" w:hAnsi="ＭＳ 明朝" w:cs="Times New Roman"/>
                <w:sz w:val="22"/>
              </w:rPr>
            </w:pPr>
          </w:p>
        </w:tc>
        <w:tc>
          <w:tcPr>
            <w:tcW w:w="3260" w:type="dxa"/>
            <w:shd w:val="clear" w:color="auto" w:fill="auto"/>
          </w:tcPr>
          <w:p w:rsidR="003C179B" w:rsidRPr="003C179B" w:rsidRDefault="003C179B" w:rsidP="003C179B">
            <w:pPr>
              <w:jc w:val="center"/>
              <w:rPr>
                <w:rFonts w:ascii="ＭＳ 明朝" w:eastAsia="ＭＳ 明朝" w:hAnsi="ＭＳ 明朝" w:cs="Times New Roman"/>
                <w:sz w:val="22"/>
              </w:rPr>
            </w:pPr>
            <w:r w:rsidRPr="003C179B">
              <w:rPr>
                <w:rFonts w:ascii="ＭＳ 明朝" w:eastAsia="ＭＳ 明朝" w:hAnsi="ＭＳ 明朝" w:cs="Times New Roman" w:hint="eastAsia"/>
                <w:sz w:val="22"/>
              </w:rPr>
              <w:t>２型２色覚</w:t>
            </w:r>
          </w:p>
        </w:tc>
        <w:tc>
          <w:tcPr>
            <w:tcW w:w="2835" w:type="dxa"/>
            <w:vMerge/>
            <w:shd w:val="clear" w:color="auto" w:fill="auto"/>
          </w:tcPr>
          <w:p w:rsidR="003C179B" w:rsidRPr="003C179B" w:rsidRDefault="003C179B" w:rsidP="003C179B">
            <w:pPr>
              <w:jc w:val="center"/>
              <w:rPr>
                <w:rFonts w:ascii="ＭＳ 明朝" w:eastAsia="ＭＳ 明朝" w:hAnsi="ＭＳ 明朝" w:cs="Times New Roman"/>
                <w:sz w:val="22"/>
              </w:rPr>
            </w:pPr>
          </w:p>
        </w:tc>
      </w:tr>
      <w:tr w:rsidR="003C179B" w:rsidRPr="003C179B" w:rsidTr="000A7555">
        <w:tc>
          <w:tcPr>
            <w:tcW w:w="2268" w:type="dxa"/>
            <w:vMerge/>
            <w:shd w:val="clear" w:color="auto" w:fill="auto"/>
            <w:vAlign w:val="center"/>
          </w:tcPr>
          <w:p w:rsidR="003C179B" w:rsidRPr="003C179B" w:rsidRDefault="003C179B" w:rsidP="003C179B">
            <w:pPr>
              <w:jc w:val="center"/>
              <w:rPr>
                <w:rFonts w:ascii="ＭＳ 明朝" w:eastAsia="ＭＳ 明朝" w:hAnsi="ＭＳ 明朝" w:cs="Times New Roman"/>
                <w:sz w:val="22"/>
              </w:rPr>
            </w:pPr>
          </w:p>
        </w:tc>
        <w:tc>
          <w:tcPr>
            <w:tcW w:w="3260" w:type="dxa"/>
            <w:shd w:val="clear" w:color="auto" w:fill="auto"/>
          </w:tcPr>
          <w:p w:rsidR="003C179B" w:rsidRPr="003C179B" w:rsidRDefault="003C179B" w:rsidP="003C179B">
            <w:pPr>
              <w:jc w:val="center"/>
              <w:rPr>
                <w:rFonts w:ascii="ＭＳ 明朝" w:eastAsia="ＭＳ 明朝" w:hAnsi="ＭＳ 明朝" w:cs="Times New Roman"/>
                <w:sz w:val="22"/>
              </w:rPr>
            </w:pPr>
            <w:r w:rsidRPr="003C179B">
              <w:rPr>
                <w:rFonts w:ascii="ＭＳ 明朝" w:eastAsia="ＭＳ 明朝" w:hAnsi="ＭＳ 明朝" w:cs="Times New Roman" w:hint="eastAsia"/>
                <w:sz w:val="22"/>
              </w:rPr>
              <w:t>３型２色覚</w:t>
            </w:r>
          </w:p>
        </w:tc>
        <w:tc>
          <w:tcPr>
            <w:tcW w:w="2835" w:type="dxa"/>
            <w:shd w:val="clear" w:color="auto" w:fill="auto"/>
          </w:tcPr>
          <w:p w:rsidR="003C179B" w:rsidRPr="003C179B" w:rsidRDefault="003C179B" w:rsidP="003C179B">
            <w:pPr>
              <w:jc w:val="center"/>
              <w:rPr>
                <w:rFonts w:ascii="ＭＳ 明朝" w:eastAsia="ＭＳ 明朝" w:hAnsi="ＭＳ 明朝" w:cs="Times New Roman"/>
                <w:sz w:val="22"/>
              </w:rPr>
            </w:pPr>
            <w:r w:rsidRPr="003C179B">
              <w:rPr>
                <w:rFonts w:ascii="ＭＳ 明朝" w:eastAsia="ＭＳ 明朝" w:hAnsi="ＭＳ 明朝" w:cs="Times New Roman" w:hint="eastAsia"/>
                <w:sz w:val="22"/>
              </w:rPr>
              <w:t>青黄色盲</w:t>
            </w:r>
          </w:p>
        </w:tc>
      </w:tr>
      <w:tr w:rsidR="003C179B" w:rsidRPr="003C179B" w:rsidTr="000A7555">
        <w:tc>
          <w:tcPr>
            <w:tcW w:w="2268" w:type="dxa"/>
            <w:vMerge w:val="restart"/>
            <w:shd w:val="clear" w:color="auto" w:fill="auto"/>
            <w:vAlign w:val="center"/>
          </w:tcPr>
          <w:p w:rsidR="003C179B" w:rsidRPr="003C179B" w:rsidRDefault="003C179B" w:rsidP="003C179B">
            <w:pPr>
              <w:jc w:val="center"/>
              <w:rPr>
                <w:rFonts w:ascii="ＭＳ 明朝" w:eastAsia="ＭＳ 明朝" w:hAnsi="ＭＳ 明朝" w:cs="Times New Roman"/>
                <w:sz w:val="22"/>
              </w:rPr>
            </w:pPr>
            <w:r w:rsidRPr="003C179B">
              <w:rPr>
                <w:rFonts w:ascii="ＭＳ 明朝" w:eastAsia="ＭＳ 明朝" w:hAnsi="ＭＳ 明朝" w:cs="Times New Roman" w:hint="eastAsia"/>
                <w:sz w:val="22"/>
              </w:rPr>
              <w:t>異常３色覚</w:t>
            </w:r>
          </w:p>
        </w:tc>
        <w:tc>
          <w:tcPr>
            <w:tcW w:w="3260" w:type="dxa"/>
            <w:shd w:val="clear" w:color="auto" w:fill="auto"/>
          </w:tcPr>
          <w:p w:rsidR="003C179B" w:rsidRPr="003C179B" w:rsidRDefault="003C179B" w:rsidP="003C179B">
            <w:pPr>
              <w:jc w:val="center"/>
              <w:rPr>
                <w:rFonts w:ascii="ＭＳ 明朝" w:eastAsia="ＭＳ 明朝" w:hAnsi="ＭＳ 明朝" w:cs="Times New Roman"/>
                <w:sz w:val="22"/>
              </w:rPr>
            </w:pPr>
            <w:r w:rsidRPr="003C179B">
              <w:rPr>
                <w:rFonts w:ascii="ＭＳ 明朝" w:eastAsia="ＭＳ 明朝" w:hAnsi="ＭＳ 明朝" w:cs="Times New Roman" w:hint="eastAsia"/>
                <w:sz w:val="22"/>
              </w:rPr>
              <w:t>１型３色覚</w:t>
            </w:r>
          </w:p>
        </w:tc>
        <w:tc>
          <w:tcPr>
            <w:tcW w:w="2835" w:type="dxa"/>
            <w:vMerge w:val="restart"/>
            <w:shd w:val="clear" w:color="auto" w:fill="auto"/>
            <w:vAlign w:val="center"/>
          </w:tcPr>
          <w:p w:rsidR="003C179B" w:rsidRPr="003C179B" w:rsidRDefault="003C179B" w:rsidP="003C179B">
            <w:pPr>
              <w:jc w:val="center"/>
              <w:rPr>
                <w:rFonts w:ascii="ＭＳ 明朝" w:eastAsia="ＭＳ 明朝" w:hAnsi="ＭＳ 明朝" w:cs="Times New Roman"/>
                <w:sz w:val="22"/>
              </w:rPr>
            </w:pPr>
            <w:r w:rsidRPr="003C179B">
              <w:rPr>
                <w:rFonts w:ascii="ＭＳ 明朝" w:eastAsia="ＭＳ 明朝" w:hAnsi="ＭＳ 明朝" w:cs="Times New Roman" w:hint="eastAsia"/>
                <w:sz w:val="22"/>
              </w:rPr>
              <w:t>赤緑色弱</w:t>
            </w:r>
          </w:p>
        </w:tc>
      </w:tr>
      <w:tr w:rsidR="003C179B" w:rsidRPr="003C179B" w:rsidTr="000A7555">
        <w:trPr>
          <w:trHeight w:val="190"/>
        </w:trPr>
        <w:tc>
          <w:tcPr>
            <w:tcW w:w="2268" w:type="dxa"/>
            <w:vMerge/>
            <w:shd w:val="clear" w:color="auto" w:fill="auto"/>
          </w:tcPr>
          <w:p w:rsidR="003C179B" w:rsidRPr="003C179B" w:rsidRDefault="003C179B" w:rsidP="003C179B">
            <w:pPr>
              <w:rPr>
                <w:rFonts w:ascii="ＭＳ 明朝" w:eastAsia="ＭＳ 明朝" w:hAnsi="ＭＳ 明朝" w:cs="Times New Roman"/>
                <w:sz w:val="24"/>
                <w:szCs w:val="24"/>
              </w:rPr>
            </w:pPr>
          </w:p>
        </w:tc>
        <w:tc>
          <w:tcPr>
            <w:tcW w:w="3260" w:type="dxa"/>
            <w:shd w:val="clear" w:color="auto" w:fill="auto"/>
          </w:tcPr>
          <w:p w:rsidR="003C179B" w:rsidRPr="003C179B" w:rsidRDefault="003C179B" w:rsidP="003C179B">
            <w:pPr>
              <w:jc w:val="center"/>
              <w:rPr>
                <w:rFonts w:ascii="ＭＳ 明朝" w:eastAsia="ＭＳ 明朝" w:hAnsi="ＭＳ 明朝" w:cs="Times New Roman"/>
                <w:sz w:val="22"/>
              </w:rPr>
            </w:pPr>
            <w:r w:rsidRPr="003C179B">
              <w:rPr>
                <w:rFonts w:ascii="ＭＳ 明朝" w:eastAsia="ＭＳ 明朝" w:hAnsi="ＭＳ 明朝" w:cs="Times New Roman" w:hint="eastAsia"/>
                <w:sz w:val="22"/>
              </w:rPr>
              <w:t>２型３色覚</w:t>
            </w:r>
          </w:p>
        </w:tc>
        <w:tc>
          <w:tcPr>
            <w:tcW w:w="2835" w:type="dxa"/>
            <w:vMerge/>
            <w:shd w:val="clear" w:color="auto" w:fill="auto"/>
          </w:tcPr>
          <w:p w:rsidR="003C179B" w:rsidRPr="003C179B" w:rsidRDefault="003C179B" w:rsidP="003C179B">
            <w:pPr>
              <w:jc w:val="center"/>
              <w:rPr>
                <w:rFonts w:ascii="ＭＳ 明朝" w:eastAsia="ＭＳ 明朝" w:hAnsi="ＭＳ 明朝" w:cs="Times New Roman"/>
                <w:sz w:val="22"/>
              </w:rPr>
            </w:pPr>
          </w:p>
        </w:tc>
      </w:tr>
      <w:tr w:rsidR="003C179B" w:rsidRPr="003C179B" w:rsidTr="000A7555">
        <w:trPr>
          <w:trHeight w:val="158"/>
        </w:trPr>
        <w:tc>
          <w:tcPr>
            <w:tcW w:w="2268" w:type="dxa"/>
            <w:vMerge/>
            <w:shd w:val="clear" w:color="auto" w:fill="auto"/>
          </w:tcPr>
          <w:p w:rsidR="003C179B" w:rsidRPr="003C179B" w:rsidRDefault="003C179B" w:rsidP="003C179B">
            <w:pPr>
              <w:rPr>
                <w:rFonts w:ascii="ＭＳ 明朝" w:eastAsia="ＭＳ 明朝" w:hAnsi="ＭＳ 明朝" w:cs="Times New Roman"/>
                <w:sz w:val="24"/>
                <w:szCs w:val="24"/>
              </w:rPr>
            </w:pPr>
          </w:p>
        </w:tc>
        <w:tc>
          <w:tcPr>
            <w:tcW w:w="3260" w:type="dxa"/>
            <w:shd w:val="clear" w:color="auto" w:fill="auto"/>
          </w:tcPr>
          <w:p w:rsidR="003C179B" w:rsidRPr="003C179B" w:rsidRDefault="003C179B" w:rsidP="003C179B">
            <w:pPr>
              <w:jc w:val="center"/>
              <w:rPr>
                <w:rFonts w:ascii="ＭＳ 明朝" w:eastAsia="ＭＳ 明朝" w:hAnsi="ＭＳ 明朝" w:cs="Times New Roman"/>
                <w:sz w:val="22"/>
              </w:rPr>
            </w:pPr>
            <w:r w:rsidRPr="003C179B">
              <w:rPr>
                <w:rFonts w:ascii="ＭＳ 明朝" w:eastAsia="ＭＳ 明朝" w:hAnsi="ＭＳ 明朝" w:cs="Times New Roman" w:hint="eastAsia"/>
                <w:sz w:val="22"/>
              </w:rPr>
              <w:t>３型３色覚</w:t>
            </w:r>
          </w:p>
        </w:tc>
        <w:tc>
          <w:tcPr>
            <w:tcW w:w="2835" w:type="dxa"/>
            <w:shd w:val="clear" w:color="auto" w:fill="auto"/>
          </w:tcPr>
          <w:p w:rsidR="003C179B" w:rsidRPr="003C179B" w:rsidRDefault="003C179B" w:rsidP="003C179B">
            <w:pPr>
              <w:jc w:val="center"/>
              <w:rPr>
                <w:rFonts w:ascii="ＭＳ 明朝" w:eastAsia="ＭＳ 明朝" w:hAnsi="ＭＳ 明朝" w:cs="Times New Roman"/>
                <w:sz w:val="22"/>
              </w:rPr>
            </w:pPr>
            <w:r w:rsidRPr="003C179B">
              <w:rPr>
                <w:rFonts w:ascii="ＭＳ 明朝" w:eastAsia="ＭＳ 明朝" w:hAnsi="ＭＳ 明朝" w:cs="Times New Roman" w:hint="eastAsia"/>
                <w:sz w:val="22"/>
              </w:rPr>
              <w:t>青黄色弱</w:t>
            </w:r>
          </w:p>
        </w:tc>
      </w:tr>
      <w:tr w:rsidR="003C179B" w:rsidRPr="003C179B" w:rsidTr="000A7555">
        <w:trPr>
          <w:trHeight w:val="158"/>
        </w:trPr>
        <w:tc>
          <w:tcPr>
            <w:tcW w:w="8363" w:type="dxa"/>
            <w:gridSpan w:val="3"/>
            <w:shd w:val="clear" w:color="auto" w:fill="auto"/>
          </w:tcPr>
          <w:p w:rsidR="003C179B" w:rsidRPr="003C179B" w:rsidRDefault="003C179B" w:rsidP="003C179B">
            <w:pPr>
              <w:jc w:val="center"/>
              <w:rPr>
                <w:rFonts w:ascii="ＭＳ 明朝" w:eastAsia="ＭＳ 明朝" w:hAnsi="ＭＳ 明朝" w:cs="Times New Roman"/>
                <w:sz w:val="22"/>
              </w:rPr>
            </w:pPr>
            <w:r w:rsidRPr="003C179B">
              <w:rPr>
                <w:rFonts w:ascii="ＭＳ 明朝" w:eastAsia="ＭＳ 明朝" w:hAnsi="ＭＳ 明朝" w:cs="Times New Roman" w:hint="eastAsia"/>
                <w:sz w:val="22"/>
              </w:rPr>
              <w:t>正常色覚</w:t>
            </w:r>
          </w:p>
        </w:tc>
      </w:tr>
    </w:tbl>
    <w:p w:rsidR="003C179B" w:rsidRPr="003C179B" w:rsidRDefault="003C179B" w:rsidP="003C179B">
      <w:pPr>
        <w:ind w:firstLineChars="200" w:firstLine="440"/>
        <w:rPr>
          <w:rFonts w:ascii="ＭＳ 明朝" w:eastAsia="ＭＳ 明朝" w:hAnsi="ＭＳ 明朝" w:cs="Times New Roman"/>
          <w:sz w:val="22"/>
        </w:rPr>
      </w:pPr>
      <w:r w:rsidRPr="003C179B">
        <w:rPr>
          <w:rFonts w:ascii="ＭＳ 明朝" w:eastAsia="ＭＳ 明朝" w:hAnsi="ＭＳ 明朝" w:cs="Times New Roman" w:hint="eastAsia"/>
          <w:sz w:val="22"/>
        </w:rPr>
        <w:t>※このガイドラインでは、「１色覚（全色盲）」、「２色覚（色盲）」、「異常３色覚（色弱）」</w:t>
      </w:r>
    </w:p>
    <w:p w:rsidR="003C179B" w:rsidRPr="003C179B" w:rsidRDefault="003C179B" w:rsidP="003C179B">
      <w:pPr>
        <w:ind w:firstLineChars="300" w:firstLine="660"/>
        <w:rPr>
          <w:rFonts w:ascii="ＭＳ 明朝" w:eastAsia="ＭＳ 明朝" w:hAnsi="ＭＳ 明朝" w:cs="Times New Roman"/>
          <w:sz w:val="22"/>
        </w:rPr>
      </w:pPr>
      <w:r w:rsidRPr="003C179B">
        <w:rPr>
          <w:rFonts w:ascii="ＭＳ 明朝" w:eastAsia="ＭＳ 明朝" w:hAnsi="ＭＳ 明朝" w:cs="Times New Roman" w:hint="eastAsia"/>
          <w:sz w:val="22"/>
        </w:rPr>
        <w:t>を総称して、「色覚障がい」と表記しています。</w:t>
      </w:r>
    </w:p>
    <w:p w:rsidR="003C179B" w:rsidRPr="003C179B" w:rsidRDefault="003C179B" w:rsidP="003C179B">
      <w:pPr>
        <w:ind w:firstLineChars="200" w:firstLine="480"/>
        <w:rPr>
          <w:rFonts w:ascii="ＭＳ ゴシック" w:eastAsia="ＭＳ ゴシック" w:hAnsi="ＭＳ ゴシック" w:cs="Times New Roman"/>
          <w:sz w:val="24"/>
          <w:szCs w:val="24"/>
        </w:rPr>
      </w:pPr>
    </w:p>
    <w:p w:rsidR="003C179B" w:rsidRPr="003C179B" w:rsidRDefault="003C179B" w:rsidP="003C179B">
      <w:pPr>
        <w:ind w:firstLineChars="100" w:firstLine="240"/>
        <w:rPr>
          <w:rFonts w:ascii="ＭＳ ゴシック" w:eastAsia="ＭＳ ゴシック" w:hAnsi="ＭＳ ゴシック" w:cs="Times New Roman"/>
          <w:sz w:val="24"/>
          <w:szCs w:val="24"/>
        </w:rPr>
      </w:pPr>
    </w:p>
    <w:p w:rsidR="003C179B" w:rsidRPr="003C179B" w:rsidRDefault="003C179B" w:rsidP="003C179B">
      <w:pPr>
        <w:ind w:firstLineChars="100" w:firstLine="280"/>
        <w:rPr>
          <w:rFonts w:ascii="ＭＳ ゴシック" w:eastAsia="ＭＳ ゴシック" w:hAnsi="ＭＳ ゴシック" w:cs="Times New Roman"/>
          <w:sz w:val="28"/>
          <w:szCs w:val="28"/>
        </w:rPr>
      </w:pPr>
      <w:r w:rsidRPr="003C179B">
        <w:rPr>
          <w:rFonts w:ascii="ＭＳ ゴシック" w:eastAsia="ＭＳ ゴシック" w:hAnsi="ＭＳ ゴシック" w:cs="Times New Roman" w:hint="eastAsia"/>
          <w:sz w:val="28"/>
          <w:szCs w:val="28"/>
        </w:rPr>
        <w:t>○日本工業規格（JIS）JIS Z 8210･･･「標準案内用図記号」</w:t>
      </w:r>
    </w:p>
    <w:p w:rsidR="003C179B" w:rsidRPr="003C179B" w:rsidRDefault="003C179B" w:rsidP="003C179B">
      <w:pPr>
        <w:ind w:firstLineChars="300" w:firstLine="72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文字や言葉に代わって表示するものとして、「案内用図記号（JIS Z 8210）」が定めら</w:t>
      </w:r>
    </w:p>
    <w:p w:rsidR="003C179B" w:rsidRPr="003C179B" w:rsidRDefault="003C179B" w:rsidP="003C179B">
      <w:pPr>
        <w:ind w:firstLineChars="200" w:firstLine="480"/>
        <w:rPr>
          <w:rFonts w:ascii="ＭＳ 明朝" w:eastAsia="ＭＳ 明朝" w:hAnsi="ＭＳ 明朝" w:cs="Times New Roman"/>
          <w:sz w:val="24"/>
          <w:szCs w:val="24"/>
        </w:rPr>
      </w:pPr>
      <w:r w:rsidRPr="003C179B">
        <w:rPr>
          <w:rFonts w:ascii="ＭＳ 明朝" w:eastAsia="ＭＳ 明朝" w:hAnsi="ＭＳ 明朝" w:cs="Times New Roman" w:hint="eastAsia"/>
          <w:sz w:val="24"/>
          <w:szCs w:val="24"/>
        </w:rPr>
        <w:t>れています。</w:t>
      </w:r>
    </w:p>
    <w:p w:rsidR="003C179B" w:rsidRPr="003C179B" w:rsidRDefault="003C179B" w:rsidP="003C179B">
      <w:pPr>
        <w:ind w:firstLineChars="100" w:firstLine="240"/>
        <w:rPr>
          <w:rFonts w:ascii="ＭＳ 明朝" w:eastAsia="ＭＳ 明朝" w:hAnsi="ＭＳ 明朝" w:cs="Times New Roman"/>
          <w:sz w:val="24"/>
          <w:szCs w:val="24"/>
        </w:rPr>
      </w:pPr>
    </w:p>
    <w:p w:rsidR="003C179B" w:rsidRPr="003C179B" w:rsidRDefault="003C179B" w:rsidP="003C179B">
      <w:pPr>
        <w:ind w:firstLineChars="100" w:firstLine="210"/>
        <w:rPr>
          <w:rFonts w:ascii="ＭＳ ゴシック" w:eastAsia="ＭＳ ゴシック" w:hAnsi="ＭＳ ゴシック" w:cs="Times New Roman"/>
          <w:color w:val="FF0000"/>
          <w:sz w:val="24"/>
          <w:szCs w:val="24"/>
        </w:rPr>
      </w:pPr>
      <w:r w:rsidRPr="003C179B">
        <w:rPr>
          <w:rFonts w:ascii="Century" w:eastAsia="ＭＳ 明朝" w:hAnsi="Century" w:cs="Times New Roman"/>
          <w:noProof/>
        </w:rPr>
        <mc:AlternateContent>
          <mc:Choice Requires="wps">
            <w:drawing>
              <wp:anchor distT="0" distB="0" distL="114300" distR="114300" simplePos="0" relativeHeight="251827200" behindDoc="0" locked="0" layoutInCell="1" allowOverlap="1" wp14:anchorId="54A41DDB" wp14:editId="371A3167">
                <wp:simplePos x="0" y="0"/>
                <wp:positionH relativeFrom="column">
                  <wp:posOffset>2256155</wp:posOffset>
                </wp:positionH>
                <wp:positionV relativeFrom="paragraph">
                  <wp:posOffset>344170</wp:posOffset>
                </wp:positionV>
                <wp:extent cx="3928745" cy="1456690"/>
                <wp:effectExtent l="8890" t="5080" r="5715" b="5080"/>
                <wp:wrapNone/>
                <wp:docPr id="60" name="正方形/長方形 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28745" cy="1456690"/>
                        </a:xfrm>
                        <a:prstGeom prst="rect">
                          <a:avLst/>
                        </a:prstGeom>
                        <a:solidFill>
                          <a:srgbClr val="FFFFFF"/>
                        </a:solidFill>
                        <a:ln w="9525">
                          <a:solidFill>
                            <a:srgbClr val="000000"/>
                          </a:solidFill>
                          <a:prstDash val="dash"/>
                          <a:miter lim="800000"/>
                          <a:headEnd/>
                          <a:tailEnd/>
                        </a:ln>
                      </wps:spPr>
                      <wps:txbx>
                        <w:txbxContent>
                          <w:p w:rsidR="003E3474" w:rsidRPr="005A7390" w:rsidRDefault="003E3474" w:rsidP="003C179B">
                            <w:pPr>
                              <w:rPr>
                                <w:rFonts w:ascii="ＭＳ ゴシック" w:eastAsia="ＭＳ ゴシック" w:hAnsi="ＭＳ ゴシック"/>
                                <w:sz w:val="24"/>
                                <w:bdr w:val="single" w:sz="4" w:space="0" w:color="auto"/>
                              </w:rPr>
                            </w:pPr>
                            <w:r w:rsidRPr="005A7390">
                              <w:rPr>
                                <w:rFonts w:ascii="ＭＳ ゴシック" w:eastAsia="ＭＳ ゴシック" w:hAnsi="ＭＳ ゴシック" w:hint="eastAsia"/>
                                <w:sz w:val="24"/>
                                <w:bdr w:val="single" w:sz="4" w:space="0" w:color="auto"/>
                              </w:rPr>
                              <w:t>標準案内用図記号の一例</w:t>
                            </w:r>
                          </w:p>
                          <w:p w:rsidR="003E3474" w:rsidRPr="005A7390" w:rsidRDefault="003E3474" w:rsidP="003C179B">
                            <w:pPr>
                              <w:rPr>
                                <w:rFonts w:ascii="ＭＳ ゴシック" w:eastAsia="ＭＳ ゴシック" w:hAnsi="ＭＳ ゴシック"/>
                                <w:sz w:val="24"/>
                              </w:rPr>
                            </w:pPr>
                          </w:p>
                          <w:p w:rsidR="003E3474" w:rsidRPr="00D66E5F" w:rsidRDefault="003E3474" w:rsidP="003C179B">
                            <w:r w:rsidRPr="00D66E5F">
                              <w:rPr>
                                <w:rFonts w:hint="eastAsia"/>
                              </w:rPr>
                              <w:t>上段左から、「エレベーター」、「お手洗」</w:t>
                            </w:r>
                          </w:p>
                          <w:p w:rsidR="003E3474" w:rsidRPr="00D66E5F" w:rsidRDefault="003E3474" w:rsidP="003C179B"/>
                          <w:p w:rsidR="003E3474" w:rsidRPr="005E6350" w:rsidRDefault="003E3474" w:rsidP="003C179B">
                            <w:pPr>
                              <w:rPr>
                                <w:sz w:val="24"/>
                              </w:rPr>
                            </w:pPr>
                            <w:r w:rsidRPr="00D66E5F">
                              <w:rPr>
                                <w:rFonts w:hint="eastAsia"/>
                              </w:rPr>
                              <w:t>下段左から「障がいのある人が使える設備」、「駐車場」</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4A41DDB" id="正方形/長方形 60" o:spid="_x0000_s1095" style="position:absolute;left:0;text-align:left;margin-left:177.65pt;margin-top:27.1pt;width:309.35pt;height:114.7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">
                <v:stroke dashstyle="dash"/>
                <v:textbox inset="5.85pt,.7pt,5.85pt,.7pt">
                  <w:txbxContent>
                    <w:p w:rsidR="003E3474" w:rsidRPr="005A7390" w:rsidRDefault="003E3474" w:rsidP="003C179B">
                      <w:pPr>
                        <w:rPr>
                          <w:rFonts w:ascii="ＭＳ ゴシック" w:eastAsia="ＭＳ ゴシック" w:hAnsi="ＭＳ ゴシック"/>
                          <w:sz w:val="24"/>
                          <w:bdr w:val="single" w:sz="4" w:space="0" w:color="auto"/>
                        </w:rPr>
                      </w:pPr>
                      <w:r w:rsidRPr="005A7390">
                        <w:rPr>
                          <w:rFonts w:ascii="ＭＳ ゴシック" w:eastAsia="ＭＳ ゴシック" w:hAnsi="ＭＳ ゴシック" w:hint="eastAsia"/>
                          <w:sz w:val="24"/>
                          <w:bdr w:val="single" w:sz="4" w:space="0" w:color="auto"/>
                        </w:rPr>
                        <w:t>標準案内用図記号の一例</w:t>
                      </w:r>
                    </w:p>
                    <w:p w:rsidR="003E3474" w:rsidRPr="005A7390" w:rsidRDefault="003E3474" w:rsidP="003C179B">
                      <w:pPr>
                        <w:rPr>
                          <w:rFonts w:ascii="ＭＳ ゴシック" w:eastAsia="ＭＳ ゴシック" w:hAnsi="ＭＳ ゴシック"/>
                          <w:sz w:val="24"/>
                        </w:rPr>
                      </w:pPr>
                    </w:p>
                    <w:p w:rsidR="003E3474" w:rsidRPr="00D66E5F" w:rsidRDefault="003E3474" w:rsidP="003C179B">
                      <w:r w:rsidRPr="00D66E5F">
                        <w:rPr>
                          <w:rFonts w:hint="eastAsia"/>
                        </w:rPr>
                        <w:t>上段左から、「エレベーター」、「お手洗」</w:t>
                      </w:r>
                    </w:p>
                    <w:p w:rsidR="003E3474" w:rsidRPr="00D66E5F" w:rsidRDefault="003E3474" w:rsidP="003C179B"/>
                    <w:p w:rsidR="003E3474" w:rsidRPr="005E6350" w:rsidRDefault="003E3474" w:rsidP="003C179B">
                      <w:pPr>
                        <w:rPr>
                          <w:sz w:val="24"/>
                        </w:rPr>
                      </w:pPr>
                      <w:r w:rsidRPr="00D66E5F">
                        <w:rPr>
                          <w:rFonts w:hint="eastAsia"/>
                        </w:rPr>
                        <w:t>下段左から「障がいのある人が使える設備」、「駐車場」</w:t>
                      </w:r>
                    </w:p>
                  </w:txbxContent>
                </v:textbox>
              </v:rect>
            </w:pict>
          </mc:Fallback>
        </mc:AlternateContent>
      </w:r>
      <w:r w:rsidRPr="003C179B">
        <w:rPr>
          <w:rFonts w:ascii="Century" w:eastAsia="ＭＳ 明朝" w:hAnsi="Century" w:cs="Times New Roman"/>
          <w:noProof/>
        </w:rPr>
        <w:drawing>
          <wp:inline distT="0" distB="0" distL="0" distR="0" wp14:anchorId="02E603E7" wp14:editId="4D307355">
            <wp:extent cx="1992630" cy="2087880"/>
            <wp:effectExtent l="0" t="0" r="7620" b="7620"/>
            <wp:docPr id="86" name="図 86" descr="J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JIS"/>
                    <pic:cNvPicPr>
                      <a:picLocks noChangeAspect="1" noChangeArrowheads="1"/>
                    </pic:cNvPicPr>
                  </pic:nvPicPr>
                  <pic:blipFill>
                    <a:blip r:embed="rId187" cstate="email">
                      <a:extLst>
                        <a:ext uri="{28A0092B-C50C-407E-A947-70E740481C1C}">
                          <a14:useLocalDpi xmlns:a14="http://schemas.microsoft.com/office/drawing/2010/main"/>
                        </a:ext>
                      </a:extLst>
                    </a:blip>
                    <a:srcRect/>
                    <a:stretch>
                      <a:fillRect/>
                    </a:stretch>
                  </pic:blipFill>
                  <pic:spPr bwMode="auto">
                    <a:xfrm>
                      <a:off x="0" y="0"/>
                      <a:ext cx="1992630" cy="2087880"/>
                    </a:xfrm>
                    <a:prstGeom prst="rect">
                      <a:avLst/>
                    </a:prstGeom>
                    <a:noFill/>
                    <a:ln>
                      <a:noFill/>
                    </a:ln>
                  </pic:spPr>
                </pic:pic>
              </a:graphicData>
            </a:graphic>
          </wp:inline>
        </w:drawing>
      </w:r>
    </w:p>
    <w:p w:rsidR="003C179B" w:rsidRPr="003C179B" w:rsidRDefault="003C179B" w:rsidP="003C179B">
      <w:pPr>
        <w:ind w:left="240"/>
        <w:rPr>
          <w:rFonts w:ascii="ＭＳ 明朝" w:eastAsia="ＭＳ 明朝" w:hAnsi="ＭＳ 明朝" w:cs="Times New Roman"/>
          <w:sz w:val="22"/>
        </w:rPr>
      </w:pPr>
      <w:r w:rsidRPr="003C179B">
        <w:rPr>
          <w:rFonts w:ascii="ＭＳ 明朝" w:eastAsia="ＭＳ 明朝" w:hAnsi="ＭＳ 明朝" w:cs="Times New Roman" w:hint="eastAsia"/>
          <w:sz w:val="22"/>
        </w:rPr>
        <w:t>※詳しくは、「交通エコロジー・モビリティ財団」ホームページの「標準案内用図記号」をご覧く</w:t>
      </w:r>
    </w:p>
    <w:p w:rsidR="003C179B" w:rsidRPr="003C179B" w:rsidRDefault="003C179B" w:rsidP="003C179B">
      <w:pPr>
        <w:ind w:leftChars="114" w:left="239" w:firstLineChars="100" w:firstLine="220"/>
        <w:rPr>
          <w:rFonts w:ascii="ＭＳ 明朝" w:eastAsia="ＭＳ 明朝" w:hAnsi="ＭＳ 明朝" w:cs="Times New Roman"/>
          <w:sz w:val="22"/>
        </w:rPr>
      </w:pPr>
      <w:r w:rsidRPr="003C179B">
        <w:rPr>
          <w:rFonts w:ascii="ＭＳ 明朝" w:eastAsia="ＭＳ 明朝" w:hAnsi="ＭＳ 明朝" w:cs="Times New Roman" w:hint="eastAsia"/>
          <w:sz w:val="22"/>
        </w:rPr>
        <w:t xml:space="preserve">ださい。　　　</w:t>
      </w:r>
      <w:hyperlink r:id="rId188" w:history="1">
        <w:r w:rsidRPr="003C179B">
          <w:rPr>
            <w:rFonts w:ascii="ＭＳ 明朝" w:eastAsia="ＭＳ 明朝" w:hAnsi="ＭＳ 明朝" w:cs="Times New Roman"/>
            <w:color w:val="0000FF"/>
            <w:sz w:val="22"/>
            <w:u w:val="single"/>
          </w:rPr>
          <w:t>http://www.ecomo.or.jp/barrierfree/pictogram/picto_jis110.html</w:t>
        </w:r>
      </w:hyperlink>
    </w:p>
    <w:p w:rsidR="003C179B" w:rsidRPr="003C179B" w:rsidRDefault="003C179B" w:rsidP="003C179B">
      <w:pPr>
        <w:ind w:left="240"/>
        <w:rPr>
          <w:rFonts w:ascii="ＭＳ 明朝" w:eastAsia="ＭＳ 明朝" w:hAnsi="ＭＳ 明朝" w:cs="Times New Roman"/>
          <w:sz w:val="22"/>
        </w:rPr>
      </w:pPr>
    </w:p>
    <w:p w:rsidR="003C179B" w:rsidRPr="003C179B" w:rsidRDefault="003C179B" w:rsidP="003C179B">
      <w:pPr>
        <w:rPr>
          <w:rFonts w:ascii="ＭＳ 明朝" w:eastAsia="ＭＳ 明朝" w:hAnsi="ＭＳ 明朝" w:cs="Times New Roman"/>
          <w:sz w:val="24"/>
          <w:szCs w:val="24"/>
        </w:rPr>
      </w:pPr>
      <w:r w:rsidRPr="003C179B">
        <w:rPr>
          <w:rFonts w:ascii="ＭＳ 明朝" w:eastAsia="ＭＳ 明朝" w:hAnsi="ＭＳ 明朝" w:cs="Times New Roman"/>
          <w:noProof/>
          <w:sz w:val="24"/>
          <w:szCs w:val="24"/>
        </w:rPr>
        <mc:AlternateContent>
          <mc:Choice Requires="wps">
            <w:drawing>
              <wp:anchor distT="0" distB="0" distL="114300" distR="114300" simplePos="0" relativeHeight="251828224" behindDoc="0" locked="0" layoutInCell="1" allowOverlap="1" wp14:anchorId="56C5697C" wp14:editId="6E6C9036">
                <wp:simplePos x="0" y="0"/>
                <wp:positionH relativeFrom="column">
                  <wp:posOffset>2778125</wp:posOffset>
                </wp:positionH>
                <wp:positionV relativeFrom="paragraph">
                  <wp:posOffset>9547860</wp:posOffset>
                </wp:positionV>
                <wp:extent cx="693420" cy="231140"/>
                <wp:effectExtent l="0" t="1270" r="4445" b="0"/>
                <wp:wrapNone/>
                <wp:docPr id="59" name="正方形/長方形 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3420" cy="2311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D0B5070" id="正方形/長方形 59" o:spid="_x0000_s1026" style="position:absolute;left:0;text-align:left;margin-left:218.75pt;margin-top:751.8pt;width:54.6pt;height:18.2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" stroked="f">
                <v:textbox inset="5.85pt,.7pt,5.85pt,.7pt"/>
              </v:rect>
            </w:pict>
          </mc:Fallback>
        </mc:AlternateContent>
      </w:r>
      <w:r w:rsidRPr="003C179B">
        <w:rPr>
          <w:rFonts w:ascii="ＭＳ 明朝" w:eastAsia="ＭＳ 明朝" w:hAnsi="ＭＳ 明朝" w:cs="Times New Roman"/>
          <w:sz w:val="24"/>
          <w:szCs w:val="24"/>
        </w:rPr>
        <w:br w:type="page"/>
      </w: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 w:val="24"/>
          <w:szCs w:val="24"/>
        </w:rPr>
      </w:pPr>
    </w:p>
    <w:p w:rsidR="003C179B" w:rsidRPr="003C179B" w:rsidRDefault="003C179B" w:rsidP="003C179B">
      <w:pPr>
        <w:rPr>
          <w:rFonts w:ascii="ＭＳ 明朝" w:eastAsia="ＭＳ 明朝" w:hAnsi="ＭＳ 明朝" w:cs="Times New Roman"/>
          <w:szCs w:val="21"/>
        </w:rPr>
      </w:pPr>
      <w:r w:rsidRPr="003C179B">
        <w:rPr>
          <w:rFonts w:ascii="ＭＳ ゴシック" w:eastAsia="ＭＳ ゴシック" w:hAnsi="ＭＳ ゴシック" w:cs="Times New Roman" w:hint="eastAsia"/>
          <w:szCs w:val="21"/>
        </w:rPr>
        <w:t>【　監修　】</w:t>
      </w:r>
      <w:r w:rsidRPr="003C179B">
        <w:rPr>
          <w:rFonts w:ascii="ＭＳ 明朝" w:eastAsia="ＭＳ 明朝" w:hAnsi="ＭＳ 明朝" w:cs="Times New Roman" w:hint="eastAsia"/>
          <w:szCs w:val="21"/>
        </w:rPr>
        <w:t xml:space="preserve">　特定非営利法人　メディア・ユニバーサル・デザイン協会</w:t>
      </w:r>
    </w:p>
    <w:p w:rsidR="003C179B" w:rsidRPr="003C179B" w:rsidRDefault="003C179B" w:rsidP="003C179B">
      <w:pPr>
        <w:rPr>
          <w:rFonts w:ascii="ＭＳ 明朝" w:eastAsia="ＭＳ 明朝" w:hAnsi="ＭＳ 明朝" w:cs="Times New Roman"/>
          <w:szCs w:val="21"/>
        </w:rPr>
      </w:pPr>
      <w:r w:rsidRPr="003C179B">
        <w:rPr>
          <w:rFonts w:ascii="ＭＳ ゴシック" w:eastAsia="ＭＳ ゴシック" w:hAnsi="ＭＳ ゴシック" w:cs="Times New Roman" w:hint="eastAsia"/>
          <w:szCs w:val="21"/>
        </w:rPr>
        <w:t>【　協力　】</w:t>
      </w:r>
      <w:r w:rsidRPr="003C179B">
        <w:rPr>
          <w:rFonts w:ascii="ＭＳ 明朝" w:eastAsia="ＭＳ 明朝" w:hAnsi="ＭＳ 明朝" w:cs="Times New Roman" w:hint="eastAsia"/>
          <w:szCs w:val="21"/>
        </w:rPr>
        <w:t xml:space="preserve">　大阪府印刷工業組合</w:t>
      </w:r>
    </w:p>
    <w:p w:rsidR="003C179B" w:rsidRPr="003C179B" w:rsidRDefault="003C179B" w:rsidP="003C179B">
      <w:pPr>
        <w:rPr>
          <w:rFonts w:ascii="ＭＳ 明朝" w:eastAsia="ＭＳ 明朝" w:hAnsi="ＭＳ 明朝" w:cs="Times New Roman"/>
          <w:szCs w:val="21"/>
        </w:rPr>
      </w:pPr>
      <w:r w:rsidRPr="003C179B">
        <w:rPr>
          <w:rFonts w:ascii="ＭＳ ゴシック" w:eastAsia="ＭＳ ゴシック" w:hAnsi="ＭＳ ゴシック" w:cs="Times New Roman" w:hint="eastAsia"/>
          <w:szCs w:val="21"/>
        </w:rPr>
        <w:t>【参考資料】</w:t>
      </w:r>
      <w:r w:rsidRPr="003C179B">
        <w:rPr>
          <w:rFonts w:ascii="ＭＳ 明朝" w:eastAsia="ＭＳ 明朝" w:hAnsi="ＭＳ 明朝" w:cs="Times New Roman" w:hint="eastAsia"/>
          <w:szCs w:val="21"/>
        </w:rPr>
        <w:t xml:space="preserve">　全日本印刷工業組合連合会発行</w:t>
      </w:r>
    </w:p>
    <w:p w:rsidR="003C179B" w:rsidRPr="003C179B" w:rsidRDefault="003C179B" w:rsidP="003C179B">
      <w:pPr>
        <w:ind w:firstLineChars="700" w:firstLine="1470"/>
        <w:rPr>
          <w:rFonts w:ascii="ＭＳ 明朝" w:eastAsia="ＭＳ 明朝" w:hAnsi="ＭＳ 明朝" w:cs="Times New Roman"/>
          <w:szCs w:val="21"/>
        </w:rPr>
      </w:pPr>
      <w:r w:rsidRPr="003C179B">
        <w:rPr>
          <w:rFonts w:ascii="ＭＳ 明朝" w:eastAsia="ＭＳ 明朝" w:hAnsi="ＭＳ 明朝" w:cs="Times New Roman" w:hint="eastAsia"/>
          <w:szCs w:val="21"/>
        </w:rPr>
        <w:t>「メディア・ユニバーサルデザインガイドライン」</w:t>
      </w:r>
    </w:p>
    <w:p w:rsidR="003C179B" w:rsidRPr="003C179B" w:rsidRDefault="003C179B" w:rsidP="003C179B">
      <w:pPr>
        <w:ind w:firstLineChars="700" w:firstLine="1680"/>
        <w:rPr>
          <w:rFonts w:ascii="ＭＳ 明朝" w:eastAsia="ＭＳ 明朝" w:hAnsi="ＭＳ 明朝" w:cs="Times New Roman"/>
          <w:szCs w:val="21"/>
        </w:rPr>
      </w:pPr>
      <w:r w:rsidRPr="003C179B">
        <w:rPr>
          <w:rFonts w:ascii="ＭＳ 明朝" w:eastAsia="ＭＳ 明朝" w:hAnsi="ＭＳ 明朝" w:cs="Times New Roman" w:hint="eastAsia"/>
          <w:noProof/>
          <w:sz w:val="24"/>
          <w:szCs w:val="24"/>
        </w:rPr>
        <w:drawing>
          <wp:anchor distT="0" distB="0" distL="114300" distR="114300" simplePos="0" relativeHeight="251830272" behindDoc="0" locked="0" layoutInCell="1" allowOverlap="1" wp14:anchorId="55E56379" wp14:editId="5C25FC89">
            <wp:simplePos x="0" y="0"/>
            <wp:positionH relativeFrom="column">
              <wp:posOffset>-34925</wp:posOffset>
            </wp:positionH>
            <wp:positionV relativeFrom="paragraph">
              <wp:posOffset>188595</wp:posOffset>
            </wp:positionV>
            <wp:extent cx="1126490" cy="370205"/>
            <wp:effectExtent l="0" t="0" r="0" b="0"/>
            <wp:wrapNone/>
            <wp:docPr id="87" name="図 87" descr="府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府章"/>
                    <pic:cNvPicPr>
                      <a:picLocks noChangeAspect="1" noChangeArrowheads="1"/>
                    </pic:cNvPicPr>
                  </pic:nvPicPr>
                  <pic:blipFill>
                    <a:blip r:embed="rId153" cstate="email">
                      <a:extLst>
                        <a:ext uri="{28A0092B-C50C-407E-A947-70E740481C1C}">
                          <a14:useLocalDpi xmlns:a14="http://schemas.microsoft.com/office/drawing/2010/main"/>
                        </a:ext>
                      </a:extLst>
                    </a:blip>
                    <a:srcRect/>
                    <a:stretch>
                      <a:fillRect/>
                    </a:stretch>
                  </pic:blipFill>
                  <pic:spPr bwMode="auto">
                    <a:xfrm>
                      <a:off x="0" y="0"/>
                      <a:ext cx="1126490" cy="3702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C179B">
        <w:rPr>
          <w:rFonts w:ascii="Century" w:eastAsia="ＭＳ 明朝" w:hAnsi="Century" w:cs="Times New Roman"/>
          <w:noProof/>
        </w:rPr>
        <mc:AlternateContent>
          <mc:Choice Requires="wps">
            <w:drawing>
              <wp:anchor distT="0" distB="0" distL="114300" distR="114300" simplePos="0" relativeHeight="251826176" behindDoc="0" locked="0" layoutInCell="1" allowOverlap="1" wp14:anchorId="3855FCF8" wp14:editId="55D690D5">
                <wp:simplePos x="0" y="0"/>
                <wp:positionH relativeFrom="column">
                  <wp:posOffset>1336675</wp:posOffset>
                </wp:positionH>
                <wp:positionV relativeFrom="paragraph">
                  <wp:posOffset>238760</wp:posOffset>
                </wp:positionV>
                <wp:extent cx="5095240" cy="1463040"/>
                <wp:effectExtent l="0" t="0" r="0" b="3810"/>
                <wp:wrapNone/>
                <wp:docPr id="58" name="テキスト ボックス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95240" cy="1463040"/>
                        </a:xfrm>
                        <a:prstGeom prst="rect">
                          <a:avLst/>
                        </a:prstGeom>
                        <a:noFill/>
                        <a:ln>
                          <a:noFill/>
                        </a:ln>
                        <a:extLst/>
                      </wps:spPr>
                      <wps:txbx>
                        <w:txbxContent>
                          <w:p w:rsidR="003E3474" w:rsidRPr="005C37D2" w:rsidRDefault="003E3474" w:rsidP="003C179B">
                            <w:pPr>
                              <w:rPr>
                                <w:rFonts w:ascii="HGSｺﾞｼｯｸM" w:eastAsia="HGSｺﾞｼｯｸM" w:hAnsi="HG丸ｺﾞｼｯｸM-PRO"/>
                                <w:sz w:val="24"/>
                              </w:rPr>
                            </w:pPr>
                            <w:r w:rsidRPr="00FB3606">
                              <w:rPr>
                                <w:rFonts w:ascii="HGSｺﾞｼｯｸM" w:eastAsia="HGSｺﾞｼｯｸM" w:hAnsi="HG丸ｺﾞｼｯｸM-PRO" w:hint="eastAsia"/>
                                <w:sz w:val="24"/>
                              </w:rPr>
                              <w:t>府民文化部府政情報室</w:t>
                            </w:r>
                            <w:r w:rsidRPr="005C37D2">
                              <w:rPr>
                                <w:rFonts w:ascii="HGSｺﾞｼｯｸM" w:eastAsia="HGSｺﾞｼｯｸM" w:hAnsi="HG丸ｺﾞｼｯｸM-PRO" w:hint="eastAsia"/>
                                <w:sz w:val="24"/>
                              </w:rPr>
                              <w:t>広報広聴課　　　　TEL 06(6944)6063</w:t>
                            </w:r>
                          </w:p>
                          <w:p w:rsidR="003E3474" w:rsidRPr="005C37D2" w:rsidRDefault="003E3474" w:rsidP="003C179B">
                            <w:pPr>
                              <w:rPr>
                                <w:rFonts w:ascii="HGSｺﾞｼｯｸM" w:eastAsia="HGSｺﾞｼｯｸM" w:hAnsi="HG丸ｺﾞｼｯｸM-PRO"/>
                                <w:sz w:val="24"/>
                              </w:rPr>
                            </w:pPr>
                            <w:r w:rsidRPr="005C37D2">
                              <w:rPr>
                                <w:rFonts w:ascii="HGSｺﾞｼｯｸM" w:eastAsia="HGSｺﾞｼｯｸM" w:hAnsi="HG丸ｺﾞｼｯｸM-PRO" w:hint="eastAsia"/>
                                <w:sz w:val="24"/>
                              </w:rPr>
                              <w:t>福祉部障がい福祉室障がい福祉企画課　　TEL 06(6944)9175</w:t>
                            </w:r>
                          </w:p>
                          <w:p w:rsidR="003E3474" w:rsidRPr="005C37D2" w:rsidRDefault="003E3474" w:rsidP="003C179B">
                            <w:pPr>
                              <w:rPr>
                                <w:rFonts w:ascii="HGSｺﾞｼｯｸM" w:eastAsia="HGSｺﾞｼｯｸM" w:hAnsi="HG丸ｺﾞｼｯｸM-PRO"/>
                                <w:sz w:val="24"/>
                              </w:rPr>
                            </w:pPr>
                            <w:r w:rsidRPr="005C37D2">
                              <w:rPr>
                                <w:rFonts w:ascii="HGSｺﾞｼｯｸM" w:eastAsia="HGSｺﾞｼｯｸM" w:hAnsi="HG丸ｺﾞｼｯｸM-PRO" w:hint="eastAsia"/>
                                <w:sz w:val="24"/>
                              </w:rPr>
                              <w:t>住宅まちづくり部建築指導室建築企画課　TEL 06(6210)9717</w:t>
                            </w:r>
                          </w:p>
                          <w:p w:rsidR="003E3474" w:rsidRPr="005C37D2" w:rsidRDefault="003E3474" w:rsidP="003C179B">
                            <w:pPr>
                              <w:rPr>
                                <w:rFonts w:ascii="HGSｺﾞｼｯｸM" w:eastAsia="HGSｺﾞｼｯｸM" w:hAnsi="Verdana"/>
                                <w:sz w:val="24"/>
                              </w:rPr>
                            </w:pPr>
                            <w:r w:rsidRPr="005C37D2">
                              <w:rPr>
                                <w:rFonts w:ascii="HGSｺﾞｼｯｸM" w:eastAsia="HGSｺﾞｼｯｸM" w:hAnsi="Verdana" w:hint="eastAsia"/>
                                <w:sz w:val="24"/>
                              </w:rPr>
                              <w:t>ホームページ　http://www.pref.osaka.lg</w:t>
                            </w:r>
                            <w:r w:rsidRPr="00334D73">
                              <w:rPr>
                                <w:rFonts w:ascii="HGSｺﾞｼｯｸM" w:eastAsia="HGSｺﾞｼｯｸM" w:hAnsi="Verdana" w:hint="eastAsia"/>
                                <w:sz w:val="24"/>
                              </w:rPr>
                              <w:t>.</w:t>
                            </w:r>
                            <w:r w:rsidRPr="005C37D2">
                              <w:rPr>
                                <w:rFonts w:ascii="HGSｺﾞｼｯｸM" w:eastAsia="HGSｺﾞｼｯｸM" w:hAnsi="Verdana" w:hint="eastAsia"/>
                                <w:sz w:val="24"/>
                              </w:rPr>
                              <w:t>jp/</w:t>
                            </w:r>
                          </w:p>
                          <w:p w:rsidR="003E3474" w:rsidRDefault="003E3474" w:rsidP="003C179B">
                            <w:pPr>
                              <w:jc w:val="right"/>
                              <w:rPr>
                                <w:rFonts w:ascii="HGSｺﾞｼｯｸM" w:eastAsia="HGSｺﾞｼｯｸM" w:hAnsi="ＭＳ ゴシック"/>
                                <w:szCs w:val="21"/>
                              </w:rPr>
                            </w:pPr>
                            <w:r>
                              <w:rPr>
                                <w:rFonts w:ascii="ＭＳ ゴシック" w:eastAsia="ＭＳ ゴシック" w:hAnsi="ＭＳ ゴシック" w:hint="eastAsia"/>
                                <w:sz w:val="24"/>
                              </w:rPr>
                              <w:t xml:space="preserve">　　　　　　　　　　　　</w:t>
                            </w:r>
                            <w:r w:rsidRPr="00FB3606">
                              <w:rPr>
                                <w:rFonts w:ascii="HGSｺﾞｼｯｸM" w:eastAsia="HGSｺﾞｼｯｸM" w:hAnsi="ＭＳ ゴシック" w:hint="eastAsia"/>
                                <w:szCs w:val="21"/>
                              </w:rPr>
                              <w:t>平成23年9月</w:t>
                            </w:r>
                            <w:r>
                              <w:rPr>
                                <w:rFonts w:ascii="HGSｺﾞｼｯｸM" w:eastAsia="HGSｺﾞｼｯｸM" w:hAnsi="ＭＳ ゴシック" w:hint="eastAsia"/>
                                <w:szCs w:val="21"/>
                              </w:rPr>
                              <w:t>30日</w:t>
                            </w:r>
                            <w:r w:rsidRPr="00FB3606">
                              <w:rPr>
                                <w:rFonts w:ascii="HGSｺﾞｼｯｸM" w:eastAsia="HGSｺﾞｼｯｸM" w:hAnsi="ＭＳ ゴシック" w:hint="eastAsia"/>
                                <w:szCs w:val="21"/>
                              </w:rPr>
                              <w:t>作成</w:t>
                            </w:r>
                          </w:p>
                          <w:p w:rsidR="003E3474" w:rsidRPr="00FB3606" w:rsidRDefault="003E3474" w:rsidP="003C179B">
                            <w:pPr>
                              <w:rPr>
                                <w:rFonts w:ascii="HGSｺﾞｼｯｸM" w:eastAsia="HGSｺﾞｼｯｸM"/>
                                <w:szCs w:val="21"/>
                              </w:rPr>
                            </w:pP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3855FCF8" id="テキスト ボックス 58" o:spid="_x0000_s1096" type="#_x0000_t202" style="position:absolute;left:0;text-align:left;margin-left:105.25pt;margin-top:18.8pt;width:401.2pt;height:115.2pt;z-index:2518261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" filled="f" stroked="f">
                <v:textbox style="mso-fit-shape-to-text:t">
                  <w:txbxContent>
                    <w:p w:rsidR="003E3474" w:rsidRPr="005C37D2" w:rsidRDefault="003E3474" w:rsidP="003C179B">
                      <w:pPr>
                        <w:rPr>
                          <w:rFonts w:ascii="HGSｺﾞｼｯｸM" w:eastAsia="HGSｺﾞｼｯｸM" w:hAnsi="HG丸ｺﾞｼｯｸM-PRO"/>
                          <w:sz w:val="24"/>
                        </w:rPr>
                      </w:pPr>
                      <w:r w:rsidRPr="00FB3606">
                        <w:rPr>
                          <w:rFonts w:ascii="HGSｺﾞｼｯｸM" w:eastAsia="HGSｺﾞｼｯｸM" w:hAnsi="HG丸ｺﾞｼｯｸM-PRO" w:hint="eastAsia"/>
                          <w:sz w:val="24"/>
                        </w:rPr>
                        <w:t>府民文化部府政情報室</w:t>
                      </w:r>
                      <w:r w:rsidRPr="005C37D2">
                        <w:rPr>
                          <w:rFonts w:ascii="HGSｺﾞｼｯｸM" w:eastAsia="HGSｺﾞｼｯｸM" w:hAnsi="HG丸ｺﾞｼｯｸM-PRO" w:hint="eastAsia"/>
                          <w:sz w:val="24"/>
                        </w:rPr>
                        <w:t>広報広聴課　　　　TEL 06(6944)6063</w:t>
                      </w:r>
                    </w:p>
                    <w:p w:rsidR="003E3474" w:rsidRPr="005C37D2" w:rsidRDefault="003E3474" w:rsidP="003C179B">
                      <w:pPr>
                        <w:rPr>
                          <w:rFonts w:ascii="HGSｺﾞｼｯｸM" w:eastAsia="HGSｺﾞｼｯｸM" w:hAnsi="HG丸ｺﾞｼｯｸM-PRO"/>
                          <w:sz w:val="24"/>
                        </w:rPr>
                      </w:pPr>
                      <w:r w:rsidRPr="005C37D2">
                        <w:rPr>
                          <w:rFonts w:ascii="HGSｺﾞｼｯｸM" w:eastAsia="HGSｺﾞｼｯｸM" w:hAnsi="HG丸ｺﾞｼｯｸM-PRO" w:hint="eastAsia"/>
                          <w:sz w:val="24"/>
                        </w:rPr>
                        <w:t>福祉部障がい福祉室障がい福祉企画課　　TEL 06(6944)9175</w:t>
                      </w:r>
                    </w:p>
                    <w:p w:rsidR="003E3474" w:rsidRPr="005C37D2" w:rsidRDefault="003E3474" w:rsidP="003C179B">
                      <w:pPr>
                        <w:rPr>
                          <w:rFonts w:ascii="HGSｺﾞｼｯｸM" w:eastAsia="HGSｺﾞｼｯｸM" w:hAnsi="HG丸ｺﾞｼｯｸM-PRO"/>
                          <w:sz w:val="24"/>
                        </w:rPr>
                      </w:pPr>
                      <w:r w:rsidRPr="005C37D2">
                        <w:rPr>
                          <w:rFonts w:ascii="HGSｺﾞｼｯｸM" w:eastAsia="HGSｺﾞｼｯｸM" w:hAnsi="HG丸ｺﾞｼｯｸM-PRO" w:hint="eastAsia"/>
                          <w:sz w:val="24"/>
                        </w:rPr>
                        <w:t>住宅まちづくり部建築指導室建築企画課　TEL 06(6210)9717</w:t>
                      </w:r>
                    </w:p>
                    <w:p w:rsidR="003E3474" w:rsidRPr="005C37D2" w:rsidRDefault="003E3474" w:rsidP="003C179B">
                      <w:pPr>
                        <w:rPr>
                          <w:rFonts w:ascii="HGSｺﾞｼｯｸM" w:eastAsia="HGSｺﾞｼｯｸM" w:hAnsi="Verdana"/>
                          <w:sz w:val="24"/>
                        </w:rPr>
                      </w:pPr>
                      <w:r w:rsidRPr="005C37D2">
                        <w:rPr>
                          <w:rFonts w:ascii="HGSｺﾞｼｯｸM" w:eastAsia="HGSｺﾞｼｯｸM" w:hAnsi="Verdana" w:hint="eastAsia"/>
                          <w:sz w:val="24"/>
                        </w:rPr>
                        <w:t>ホームページ　http://www.pref.osaka.lg</w:t>
                      </w:r>
                      <w:r w:rsidRPr="00334D73">
                        <w:rPr>
                          <w:rFonts w:ascii="HGSｺﾞｼｯｸM" w:eastAsia="HGSｺﾞｼｯｸM" w:hAnsi="Verdana" w:hint="eastAsia"/>
                          <w:sz w:val="24"/>
                        </w:rPr>
                        <w:t>.</w:t>
                      </w:r>
                      <w:r w:rsidRPr="005C37D2">
                        <w:rPr>
                          <w:rFonts w:ascii="HGSｺﾞｼｯｸM" w:eastAsia="HGSｺﾞｼｯｸM" w:hAnsi="Verdana" w:hint="eastAsia"/>
                          <w:sz w:val="24"/>
                        </w:rPr>
                        <w:t>jp/</w:t>
                      </w:r>
                    </w:p>
                    <w:p w:rsidR="003E3474" w:rsidRDefault="003E3474" w:rsidP="003C179B">
                      <w:pPr>
                        <w:jc w:val="right"/>
                        <w:rPr>
                          <w:rFonts w:ascii="HGSｺﾞｼｯｸM" w:eastAsia="HGSｺﾞｼｯｸM" w:hAnsi="ＭＳ ゴシック"/>
                          <w:szCs w:val="21"/>
                        </w:rPr>
                      </w:pPr>
                      <w:r>
                        <w:rPr>
                          <w:rFonts w:ascii="ＭＳ ゴシック" w:eastAsia="ＭＳ ゴシック" w:hAnsi="ＭＳ ゴシック" w:hint="eastAsia"/>
                          <w:sz w:val="24"/>
                        </w:rPr>
                        <w:t xml:space="preserve">　　　　　　　　　　　　</w:t>
                      </w:r>
                      <w:r w:rsidRPr="00FB3606">
                        <w:rPr>
                          <w:rFonts w:ascii="HGSｺﾞｼｯｸM" w:eastAsia="HGSｺﾞｼｯｸM" w:hAnsi="ＭＳ ゴシック" w:hint="eastAsia"/>
                          <w:szCs w:val="21"/>
                        </w:rPr>
                        <w:t>平成23年9月</w:t>
                      </w:r>
                      <w:r>
                        <w:rPr>
                          <w:rFonts w:ascii="HGSｺﾞｼｯｸM" w:eastAsia="HGSｺﾞｼｯｸM" w:hAnsi="ＭＳ ゴシック" w:hint="eastAsia"/>
                          <w:szCs w:val="21"/>
                        </w:rPr>
                        <w:t>30日</w:t>
                      </w:r>
                      <w:r w:rsidRPr="00FB3606">
                        <w:rPr>
                          <w:rFonts w:ascii="HGSｺﾞｼｯｸM" w:eastAsia="HGSｺﾞｼｯｸM" w:hAnsi="ＭＳ ゴシック" w:hint="eastAsia"/>
                          <w:szCs w:val="21"/>
                        </w:rPr>
                        <w:t>作成</w:t>
                      </w:r>
                    </w:p>
                    <w:p w:rsidR="003E3474" w:rsidRPr="00FB3606" w:rsidRDefault="003E3474" w:rsidP="003C179B">
                      <w:pPr>
                        <w:rPr>
                          <w:rFonts w:ascii="HGSｺﾞｼｯｸM" w:eastAsia="HGSｺﾞｼｯｸM"/>
                          <w:szCs w:val="21"/>
                        </w:rPr>
                      </w:pPr>
                    </w:p>
                  </w:txbxContent>
                </v:textbox>
              </v:shape>
            </w:pict>
          </mc:Fallback>
        </mc:AlternateContent>
      </w:r>
    </w:p>
    <w:p w:rsidR="003C179B" w:rsidRPr="003C179B" w:rsidRDefault="003C179B" w:rsidP="003C179B">
      <w:pPr>
        <w:ind w:firstLineChars="700" w:firstLine="1470"/>
        <w:rPr>
          <w:rFonts w:ascii="ＭＳ 明朝" w:eastAsia="ＭＳ 明朝" w:hAnsi="ＭＳ 明朝" w:cs="Times New Roman"/>
          <w:szCs w:val="21"/>
        </w:rPr>
      </w:pPr>
    </w:p>
    <w:p w:rsidR="003C179B" w:rsidRPr="003C179B" w:rsidRDefault="003C179B" w:rsidP="003C179B">
      <w:pPr>
        <w:ind w:firstLineChars="700" w:firstLine="1470"/>
        <w:rPr>
          <w:rFonts w:ascii="ＭＳ 明朝" w:eastAsia="ＭＳ 明朝" w:hAnsi="ＭＳ 明朝" w:cs="Times New Roman"/>
          <w:szCs w:val="21"/>
        </w:rPr>
      </w:pPr>
    </w:p>
    <w:p w:rsidR="003C179B" w:rsidRPr="003C179B" w:rsidRDefault="003C179B" w:rsidP="003C179B">
      <w:pPr>
        <w:rPr>
          <w:rFonts w:ascii="ＭＳ 明朝" w:eastAsia="ＭＳ 明朝" w:hAnsi="ＭＳ 明朝" w:cs="Times New Roman"/>
          <w:sz w:val="24"/>
          <w:szCs w:val="24"/>
        </w:rPr>
        <w:sectPr w:rsidR="003C179B" w:rsidRPr="003C179B" w:rsidSect="00421948">
          <w:footerReference w:type="first" r:id="rId189"/>
          <w:pgSz w:w="11906" w:h="16838" w:code="9"/>
          <w:pgMar w:top="851" w:right="1021" w:bottom="1021" w:left="1021" w:header="851" w:footer="397" w:gutter="0"/>
          <w:pgNumType w:start="229"/>
          <w:cols w:space="425"/>
          <w:titlePg/>
          <w:docGrid w:type="lines" w:linePitch="360"/>
        </w:sectPr>
      </w:pPr>
    </w:p>
    <w:p w:rsidR="003C179B" w:rsidRPr="003C179B" w:rsidRDefault="003C179B" w:rsidP="003C179B">
      <w:pPr>
        <w:topLinePunct/>
        <w:jc w:val="center"/>
        <w:rPr>
          <w:rFonts w:ascii="ＭＳ ゴシック" w:eastAsia="ＭＳ ゴシック" w:hAnsi="ＭＳ ゴシック" w:cs="Times New Roman"/>
          <w:b/>
          <w:sz w:val="32"/>
          <w:szCs w:val="24"/>
        </w:rPr>
      </w:pPr>
    </w:p>
    <w:p w:rsidR="003C179B" w:rsidRPr="003C179B" w:rsidRDefault="003C179B" w:rsidP="003C179B">
      <w:pPr>
        <w:topLinePunct/>
        <w:jc w:val="center"/>
        <w:rPr>
          <w:rFonts w:ascii="ＭＳ ゴシック" w:eastAsia="ＭＳ ゴシック" w:hAnsi="ＭＳ ゴシック" w:cs="Times New Roman"/>
          <w:b/>
          <w:sz w:val="32"/>
          <w:szCs w:val="24"/>
        </w:rPr>
      </w:pPr>
      <w:r w:rsidRPr="003C179B">
        <w:rPr>
          <w:rFonts w:ascii="ＭＳ ゴシック" w:eastAsia="ＭＳ ゴシック" w:hAnsi="ＭＳ ゴシック" w:cs="Times New Roman" w:hint="eastAsia"/>
          <w:b/>
          <w:sz w:val="32"/>
          <w:szCs w:val="24"/>
        </w:rPr>
        <w:t>わかりやすい情報提供のガイドライン</w:t>
      </w:r>
    </w:p>
    <w:p w:rsidR="003C179B" w:rsidRPr="003C179B" w:rsidRDefault="003C179B" w:rsidP="003C179B">
      <w:pPr>
        <w:topLinePunct/>
        <w:jc w:val="left"/>
        <w:rPr>
          <w:rFonts w:ascii="ＭＳ ゴシック" w:eastAsia="ＭＳ ゴシック" w:hAnsi="ＭＳ ゴシック" w:cs="Times New Roman"/>
          <w:sz w:val="24"/>
          <w:szCs w:val="24"/>
        </w:rPr>
      </w:pPr>
    </w:p>
    <w:p w:rsidR="003C179B" w:rsidRPr="003C179B" w:rsidRDefault="003C179B" w:rsidP="003C179B">
      <w:pPr>
        <w:topLinePunct/>
        <w:jc w:val="left"/>
        <w:rPr>
          <w:rFonts w:ascii="ＭＳ ゴシック" w:eastAsia="ＭＳ ゴシック" w:hAnsi="ＭＳ ゴシック" w:cs="Times New Roman"/>
          <w:sz w:val="24"/>
          <w:szCs w:val="24"/>
        </w:rPr>
      </w:pPr>
    </w:p>
    <w:p w:rsidR="003C179B" w:rsidRPr="003C179B" w:rsidRDefault="003C179B" w:rsidP="003C179B">
      <w:pPr>
        <w:topLinePunct/>
        <w:jc w:val="left"/>
        <w:rPr>
          <w:rFonts w:ascii="ＭＳ ゴシック" w:eastAsia="ＭＳ ゴシック" w:hAnsi="ＭＳ ゴシック" w:cs="Times New Roman"/>
          <w:sz w:val="24"/>
          <w:szCs w:val="24"/>
        </w:rPr>
      </w:pPr>
    </w:p>
    <w:p w:rsidR="003C179B" w:rsidRPr="003C179B" w:rsidRDefault="003C179B" w:rsidP="003C179B">
      <w:pPr>
        <w:topLinePunct/>
        <w:jc w:val="left"/>
        <w:rPr>
          <w:rFonts w:ascii="ＭＳ 明朝" w:eastAsia="ＭＳ 明朝" w:hAnsi="ＭＳ 明朝" w:cs="Times New Roman"/>
          <w:szCs w:val="21"/>
        </w:rPr>
      </w:pPr>
      <w:r w:rsidRPr="003C179B">
        <w:rPr>
          <w:rFonts w:ascii="ＭＳ 明朝" w:eastAsia="ＭＳ 明朝" w:hAnsi="ＭＳ 明朝" w:cs="Times New Roman" w:hint="eastAsia"/>
          <w:sz w:val="24"/>
          <w:szCs w:val="24"/>
        </w:rPr>
        <w:t xml:space="preserve">　</w:t>
      </w:r>
      <w:r w:rsidRPr="003C179B">
        <w:rPr>
          <w:rFonts w:ascii="ＭＳ 明朝" w:eastAsia="ＭＳ 明朝" w:hAnsi="ＭＳ 明朝" w:cs="Times New Roman" w:hint="eastAsia"/>
          <w:szCs w:val="21"/>
        </w:rPr>
        <w:t>知的障害により文字を読んだり、読んだ内容を理解することに難しさをもつ人たちが、一般の人たちと同じように、さまざまな情報を得て、自分の生活を豊かに生きることを支援するためのガイドラインです。視覚障害の人たちには、見えやすさと聴覚的情報を、聴覚障害の人たちには、聞こえやすさと視覚的情報の提供が効果的であることは社会的に理解されていますが、知的障害の人たちへの情報提供の方法は、無理解、無策な状態にあります。わかりやすく伝える方法の難しさと、その方法を積極的に要求できる人が少ないという障害特性等が、情報提供を遅らせている理由と考えられます。例えば、漢字にルビを振るという書式を改めるだけでは、彼らに情報は届きません。情報の内容自体を薄めることなく、わかりやすい文章と、理解を補助するためのレイアウトが必要です。このガイドラインは、その方法を提供するものです。書き言葉だけではなく、話し言葉による情報提供の参考にもなります。また、日本語に不慣れな外国人や高齢者、子ども等への情報提供にも応用できます。このガイドラインが、社会的に広く利用され、情報提供において合理的な配慮がなされることを望みます。</w:t>
      </w:r>
    </w:p>
    <w:p w:rsidR="003C179B" w:rsidRPr="003C179B" w:rsidRDefault="003C179B" w:rsidP="003C179B">
      <w:pPr>
        <w:topLinePunct/>
        <w:ind w:firstLine="210"/>
        <w:rPr>
          <w:rFonts w:ascii="ＭＳ 明朝" w:eastAsia="ＭＳ 明朝" w:hAnsi="ＭＳ 明朝" w:cs="Times New Roman"/>
        </w:rPr>
      </w:pPr>
      <w:r w:rsidRPr="003C179B">
        <w:rPr>
          <w:rFonts w:ascii="ＭＳ 明朝" w:eastAsia="ＭＳ 明朝" w:hAnsi="ＭＳ 明朝" w:cs="Times New Roman" w:hint="eastAsia"/>
          <w:szCs w:val="21"/>
        </w:rPr>
        <w:t>なお、</w:t>
      </w:r>
      <w:r w:rsidRPr="003C179B">
        <w:rPr>
          <w:rFonts w:ascii="ＭＳ 明朝" w:eastAsia="ＭＳ 明朝" w:hAnsi="ＭＳ 明朝" w:cs="Times New Roman" w:hint="eastAsia"/>
        </w:rPr>
        <w:t>ガイドラインの▼は例を示します。例は、知的障害や自閉症等の人たちが参加して制作した、彼らの図書館利用を進めるための「ようこそ図書館へ」等から引用、出典しています。矢印（↓）は、一般的な文章からわかりやすい表記にリライト（書き換え）したことを示します。</w:t>
      </w:r>
    </w:p>
    <w:p w:rsidR="003C179B" w:rsidRPr="003C179B" w:rsidRDefault="003C179B" w:rsidP="003C179B">
      <w:pPr>
        <w:topLinePunct/>
        <w:jc w:val="left"/>
        <w:rPr>
          <w:rFonts w:ascii="Century" w:eastAsia="ＭＳ 明朝" w:hAnsi="Century" w:cs="Times New Roman"/>
          <w:szCs w:val="21"/>
        </w:rPr>
      </w:pPr>
    </w:p>
    <w:p w:rsidR="003C179B" w:rsidRPr="003C179B" w:rsidRDefault="003C179B" w:rsidP="003C179B">
      <w:pPr>
        <w:topLinePunct/>
        <w:jc w:val="left"/>
        <w:rPr>
          <w:rFonts w:ascii="Century" w:eastAsia="ＭＳ 明朝" w:hAnsi="Century" w:cs="Times New Roman"/>
          <w:szCs w:val="21"/>
        </w:rPr>
      </w:pPr>
    </w:p>
    <w:p w:rsidR="003C179B" w:rsidRPr="003C179B" w:rsidRDefault="003C179B" w:rsidP="003C179B">
      <w:pPr>
        <w:topLinePunct/>
        <w:jc w:val="left"/>
        <w:rPr>
          <w:rFonts w:ascii="Century" w:eastAsia="ＭＳ 明朝" w:hAnsi="Century" w:cs="Times New Roman"/>
          <w:szCs w:val="21"/>
        </w:rPr>
      </w:pPr>
    </w:p>
    <w:p w:rsidR="003C179B" w:rsidRPr="003C179B" w:rsidRDefault="003C179B" w:rsidP="003C179B">
      <w:pPr>
        <w:topLinePunct/>
        <w:jc w:val="left"/>
        <w:rPr>
          <w:rFonts w:ascii="Century" w:eastAsia="ＭＳ 明朝" w:hAnsi="Century" w:cs="Times New Roman"/>
          <w:szCs w:val="21"/>
        </w:rPr>
      </w:pPr>
    </w:p>
    <w:p w:rsidR="003C179B" w:rsidRPr="003C179B" w:rsidRDefault="003C179B" w:rsidP="003C179B">
      <w:pPr>
        <w:topLinePunct/>
        <w:rPr>
          <w:rFonts w:ascii="ＭＳ ゴシック" w:eastAsia="ＭＳ ゴシック" w:hAnsi="ＭＳ ゴシック" w:cs="Times New Roman"/>
          <w:b/>
          <w:sz w:val="28"/>
          <w:u w:val="single"/>
        </w:rPr>
      </w:pPr>
      <w:r w:rsidRPr="003C179B">
        <w:rPr>
          <w:rFonts w:ascii="ＭＳ ゴシック" w:eastAsia="ＭＳ ゴシック" w:hAnsi="ＭＳ ゴシック" w:cs="Times New Roman" w:hint="eastAsia"/>
          <w:b/>
          <w:sz w:val="28"/>
          <w:u w:val="single"/>
        </w:rPr>
        <w:t>１．テキスト（文章）について</w:t>
      </w:r>
    </w:p>
    <w:p w:rsidR="003C179B" w:rsidRPr="003C179B" w:rsidRDefault="003C179B" w:rsidP="003C179B">
      <w:pPr>
        <w:topLinePunct/>
        <w:rPr>
          <w:rFonts w:ascii="ＭＳ ゴシック" w:eastAsia="ＭＳ ゴシック" w:hAnsi="ＭＳ ゴシック" w:cs="Times New Roman"/>
        </w:rPr>
      </w:pPr>
    </w:p>
    <w:p w:rsidR="003C179B" w:rsidRPr="003C179B" w:rsidRDefault="003C179B" w:rsidP="003C179B">
      <w:pPr>
        <w:topLinePunct/>
        <w:rPr>
          <w:rFonts w:ascii="ＭＳ ゴシック" w:eastAsia="ＭＳ ゴシック" w:hAnsi="ＭＳ ゴシック" w:cs="Times New Roman"/>
        </w:rPr>
      </w:pPr>
      <w:r w:rsidRPr="003C179B">
        <w:rPr>
          <w:rFonts w:ascii="ＭＳ ゴシック" w:eastAsia="ＭＳ ゴシック" w:hAnsi="ＭＳ ゴシック" w:cs="Times New Roman" w:hint="eastAsia"/>
        </w:rPr>
        <w:t>【具体的に書く】</w:t>
      </w:r>
    </w:p>
    <w:tbl>
      <w:tblPr>
        <w:tblStyle w:val="230"/>
        <w:tblW w:w="0" w:type="auto"/>
        <w:tblInd w:w="630" w:type="dxa"/>
        <w:tblBorders>
          <w:top w:val="none" w:sz="0" w:space="0" w:color="auto"/>
        </w:tblBorders>
        <w:tblLook w:val="04A0" w:firstRow="1" w:lastRow="0" w:firstColumn="1" w:lastColumn="0" w:noHBand="0" w:noVBand="1"/>
      </w:tblPr>
      <w:tblGrid>
        <w:gridCol w:w="7983"/>
      </w:tblGrid>
      <w:tr w:rsidR="003C179B" w:rsidRPr="003C179B" w:rsidTr="000A7555">
        <w:trPr>
          <w:trHeight w:val="1605"/>
        </w:trPr>
        <w:tc>
          <w:tcPr>
            <w:tcW w:w="7983" w:type="dxa"/>
            <w:tcBorders>
              <w:top w:val="single" w:sz="4" w:space="0" w:color="auto"/>
              <w:bottom w:val="nil"/>
            </w:tcBorders>
          </w:tcPr>
          <w:p w:rsidR="003C179B" w:rsidRPr="003C179B" w:rsidRDefault="003C179B" w:rsidP="003C179B">
            <w:pPr>
              <w:topLinePunct/>
              <w:ind w:left="220" w:hangingChars="105" w:hanging="220"/>
              <w:rPr>
                <w:rFonts w:ascii="ＭＳ ゴシック" w:eastAsia="ＭＳ ゴシック" w:hAnsi="ＭＳ ゴシック"/>
              </w:rPr>
            </w:pPr>
            <w:r w:rsidRPr="003C179B">
              <w:rPr>
                <w:rFonts w:ascii="ＭＳ ゴシック" w:eastAsia="ＭＳ ゴシック" w:hAnsi="ＭＳ ゴシック" w:hint="eastAsia"/>
              </w:rPr>
              <w:t>○難しいことばは使わない。常とう語（ある場面にいつもきまって使われることば）を除いて、漢字が４つ以上連なることばや抽象的な概念のことばは避ける。</w:t>
            </w:r>
          </w:p>
          <w:p w:rsidR="003C179B" w:rsidRPr="003C179B" w:rsidRDefault="003C179B" w:rsidP="003C179B">
            <w:pPr>
              <w:topLinePunct/>
              <w:ind w:left="630" w:hangingChars="300" w:hanging="630"/>
              <w:rPr>
                <w:rFonts w:ascii="ＭＳ ゴシック" w:eastAsia="ＭＳ ゴシック" w:hAnsi="ＭＳ ゴシック"/>
              </w:rPr>
            </w:pPr>
            <w:r w:rsidRPr="003C179B">
              <w:rPr>
                <w:rFonts w:ascii="ＭＳ ゴシック" w:eastAsia="ＭＳ ゴシック" w:hAnsi="ＭＳ ゴシック" w:hint="eastAsia"/>
              </w:rPr>
              <w:t>○具体的な情報を入れる。</w:t>
            </w:r>
          </w:p>
          <w:p w:rsidR="003C179B" w:rsidRPr="003C179B" w:rsidRDefault="003C179B" w:rsidP="003C179B">
            <w:pPr>
              <w:topLinePunct/>
              <w:ind w:left="630" w:hangingChars="300" w:hanging="630"/>
              <w:rPr>
                <w:rFonts w:ascii="ＭＳ ゴシック" w:eastAsia="ＭＳ ゴシック" w:hAnsi="ＭＳ ゴシック"/>
              </w:rPr>
            </w:pPr>
            <w:r w:rsidRPr="003C179B">
              <w:rPr>
                <w:rFonts w:ascii="ＭＳ ゴシック" w:eastAsia="ＭＳ ゴシック" w:hAnsi="ＭＳ ゴシック" w:hint="eastAsia"/>
              </w:rPr>
              <w:t>○新しい情報を伝えるときには、背景や前提について説明する。</w:t>
            </w:r>
          </w:p>
        </w:tc>
      </w:tr>
      <w:tr w:rsidR="003C179B" w:rsidRPr="003C179B" w:rsidTr="000A7555">
        <w:tc>
          <w:tcPr>
            <w:tcW w:w="7983" w:type="dxa"/>
            <w:tcBorders>
              <w:top w:val="nil"/>
            </w:tcBorders>
          </w:tcPr>
          <w:p w:rsidR="003C179B" w:rsidRPr="003C179B" w:rsidRDefault="003C179B" w:rsidP="003C179B">
            <w:pPr>
              <w:topLinePunct/>
              <w:ind w:left="630" w:hangingChars="300" w:hanging="630"/>
              <w:rPr>
                <w:rFonts w:ascii="ＭＳ ゴシック" w:eastAsia="ＭＳ ゴシック" w:hAnsi="ＭＳ ゴシック"/>
              </w:rPr>
            </w:pPr>
            <w:r w:rsidRPr="003C179B">
              <w:rPr>
                <w:rFonts w:ascii="ＭＳ ゴシック" w:eastAsia="ＭＳ ゴシック" w:hAnsi="ＭＳ ゴシック" w:hint="eastAsia"/>
              </w:rPr>
              <w:lastRenderedPageBreak/>
              <w:t>○必要のない情報や表現はできるだけ削除する。</w:t>
            </w:r>
          </w:p>
          <w:p w:rsidR="003C179B" w:rsidRPr="003C179B" w:rsidRDefault="003C179B" w:rsidP="003C179B">
            <w:pPr>
              <w:topLinePunct/>
              <w:ind w:left="220" w:hangingChars="105" w:hanging="220"/>
              <w:rPr>
                <w:rFonts w:ascii="ＭＳ ゴシック" w:eastAsia="ＭＳ ゴシック" w:hAnsi="ＭＳ ゴシック"/>
              </w:rPr>
            </w:pPr>
            <w:r w:rsidRPr="003C179B">
              <w:rPr>
                <w:rFonts w:ascii="ＭＳ ゴシック" w:eastAsia="ＭＳ ゴシック" w:hAnsi="ＭＳ ゴシック" w:hint="eastAsia"/>
              </w:rPr>
              <w:t>○一般的にはあたりまえのことと思われても、当事者にとって重要で必要だと考えられる情報は入れる。</w:t>
            </w:r>
          </w:p>
        </w:tc>
      </w:tr>
    </w:tbl>
    <w:p w:rsidR="003C179B" w:rsidRPr="003C179B" w:rsidRDefault="003C179B" w:rsidP="003C179B">
      <w:pPr>
        <w:topLinePunct/>
        <w:rPr>
          <w:rFonts w:ascii="ＭＳ ゴシック" w:eastAsia="ＭＳ ゴシック" w:hAnsi="ＭＳ ゴシック" w:cs="Times New Roman"/>
        </w:rPr>
      </w:pPr>
    </w:p>
    <w:p w:rsidR="003C179B" w:rsidRPr="003C179B" w:rsidRDefault="003C179B" w:rsidP="003C179B">
      <w:pPr>
        <w:topLinePunct/>
        <w:rPr>
          <w:rFonts w:ascii="ＭＳ ゴシック" w:eastAsia="ＭＳ ゴシック" w:hAnsi="ＭＳ ゴシック" w:cs="Times New Roman"/>
        </w:rPr>
      </w:pPr>
      <w:r w:rsidRPr="003C179B">
        <w:rPr>
          <w:rFonts w:ascii="ＭＳ ゴシック" w:eastAsia="ＭＳ ゴシック" w:hAnsi="ＭＳ ゴシック" w:cs="Times New Roman" w:hint="eastAsia"/>
        </w:rPr>
        <w:t>▼難しいことばは使わない。具体的な情報を入れる。</w:t>
      </w:r>
    </w:p>
    <w:p w:rsidR="003C179B" w:rsidRPr="003C179B" w:rsidRDefault="003C179B" w:rsidP="00E36ACC">
      <w:pPr>
        <w:topLinePunct/>
        <w:spacing w:beforeLines="50" w:before="186"/>
        <w:ind w:leftChars="270" w:left="567"/>
        <w:rPr>
          <w:rFonts w:ascii="ＭＳ ゴシック" w:eastAsia="ＭＳ ゴシック" w:hAnsi="ＭＳ ゴシック" w:cs="Times New Roman"/>
          <w:sz w:val="24"/>
        </w:rPr>
      </w:pPr>
      <w:r w:rsidRPr="003C179B">
        <w:rPr>
          <w:rFonts w:ascii="ＭＳ ゴシック" w:eastAsia="ＭＳ ゴシック" w:hAnsi="ＭＳ ゴシック" w:cs="Times New Roman" w:hint="eastAsia"/>
          <w:sz w:val="24"/>
          <w:u w:val="single"/>
        </w:rPr>
        <w:t>資料</w:t>
      </w:r>
      <w:r w:rsidRPr="003C179B">
        <w:rPr>
          <w:rFonts w:ascii="ＭＳ ゴシック" w:eastAsia="ＭＳ ゴシック" w:hAnsi="ＭＳ ゴシック" w:cs="Times New Roman" w:hint="eastAsia"/>
          <w:sz w:val="24"/>
        </w:rPr>
        <w:t>の</w:t>
      </w:r>
      <w:r w:rsidRPr="003C179B">
        <w:rPr>
          <w:rFonts w:ascii="ＭＳ ゴシック" w:eastAsia="ＭＳ ゴシック" w:hAnsi="ＭＳ ゴシック" w:cs="Times New Roman" w:hint="eastAsia"/>
          <w:sz w:val="24"/>
          <w:u w:val="single"/>
        </w:rPr>
        <w:t>貸出延長</w:t>
      </w:r>
      <w:r w:rsidRPr="003C179B">
        <w:rPr>
          <w:rFonts w:ascii="ＭＳ ゴシック" w:eastAsia="ＭＳ ゴシック" w:hAnsi="ＭＳ ゴシック" w:cs="Times New Roman" w:hint="eastAsia"/>
          <w:sz w:val="24"/>
        </w:rPr>
        <w:t>はできません。</w:t>
      </w:r>
      <w:r w:rsidRPr="003C179B">
        <w:rPr>
          <w:rFonts w:ascii="ＭＳ ゴシック" w:eastAsia="ＭＳ ゴシック" w:hAnsi="ＭＳ ゴシック" w:cs="Times New Roman" w:hint="eastAsia"/>
          <w:sz w:val="24"/>
          <w:u w:val="single"/>
        </w:rPr>
        <w:t>ご事情のあるとき</w:t>
      </w:r>
      <w:r w:rsidRPr="003C179B">
        <w:rPr>
          <w:rFonts w:ascii="ＭＳ ゴシック" w:eastAsia="ＭＳ ゴシック" w:hAnsi="ＭＳ ゴシック" w:cs="Times New Roman" w:hint="eastAsia"/>
          <w:sz w:val="24"/>
        </w:rPr>
        <w:t>は担当までご連絡ください。</w:t>
      </w:r>
    </w:p>
    <w:p w:rsidR="003C179B" w:rsidRPr="003C179B" w:rsidRDefault="003C179B" w:rsidP="003C179B">
      <w:pPr>
        <w:topLinePunct/>
        <w:ind w:leftChars="270" w:left="567"/>
        <w:rPr>
          <w:rFonts w:ascii="ＭＳ ゴシック" w:eastAsia="ＭＳ ゴシック" w:hAnsi="ＭＳ ゴシック" w:cs="Times New Roman"/>
          <w:b/>
          <w:sz w:val="24"/>
        </w:rPr>
      </w:pPr>
      <w:r w:rsidRPr="003C179B">
        <w:rPr>
          <w:rFonts w:ascii="ＭＳ ゴシック" w:eastAsia="ＭＳ ゴシック" w:hAnsi="ＭＳ ゴシック" w:cs="Times New Roman" w:hint="eastAsia"/>
          <w:sz w:val="24"/>
        </w:rPr>
        <w:t xml:space="preserve">　　　　</w:t>
      </w:r>
      <w:r w:rsidRPr="003C179B">
        <w:rPr>
          <w:rFonts w:ascii="ＭＳ ゴシック" w:eastAsia="ＭＳ ゴシック" w:hAnsi="ＭＳ ゴシック" w:cs="Times New Roman" w:hint="eastAsia"/>
          <w:b/>
          <w:sz w:val="24"/>
        </w:rPr>
        <w:t>↓</w:t>
      </w:r>
    </w:p>
    <w:p w:rsidR="003C179B" w:rsidRPr="003C179B" w:rsidRDefault="003C179B" w:rsidP="003C179B">
      <w:pPr>
        <w:topLinePunct/>
        <w:ind w:leftChars="270" w:left="567"/>
        <w:rPr>
          <w:rFonts w:ascii="ＭＳ ゴシック" w:eastAsia="ＭＳ ゴシック" w:hAnsi="ＭＳ ゴシック" w:cs="ＭＳ ゴシック"/>
          <w:sz w:val="24"/>
          <w:szCs w:val="21"/>
        </w:rPr>
      </w:pPr>
      <w:r w:rsidRPr="003C179B">
        <w:rPr>
          <w:rFonts w:ascii="ＭＳ ゴシック" w:eastAsia="ＭＳ ゴシック" w:hAnsi="ＭＳ ゴシック" w:cs="ＭＳ ゴシック"/>
          <w:sz w:val="24"/>
          <w:szCs w:val="21"/>
        </w:rPr>
        <w:t>借りた本</w:t>
      </w:r>
      <w:r w:rsidRPr="003C179B">
        <w:rPr>
          <w:rFonts w:ascii="ＭＳ ゴシック" w:eastAsia="ＭＳ ゴシック" w:hAnsi="ＭＳ ゴシック" w:cs="ＭＳ ゴシック" w:hint="eastAsia"/>
          <w:sz w:val="24"/>
          <w:szCs w:val="21"/>
        </w:rPr>
        <w:t xml:space="preserve">や　</w:t>
      </w:r>
      <w:r w:rsidRPr="003C179B">
        <w:rPr>
          <w:rFonts w:ascii="ＭＳ ゴシック" w:eastAsia="ＭＳ ゴシック" w:hAnsi="ＭＳ ゴシック" w:cs="ＭＳ ゴシック"/>
          <w:sz w:val="24"/>
          <w:szCs w:val="21"/>
        </w:rPr>
        <w:t>ビデオ</w:t>
      </w:r>
      <w:r w:rsidRPr="003C179B">
        <w:rPr>
          <w:rFonts w:ascii="ＭＳ ゴシック" w:eastAsia="ＭＳ ゴシック" w:hAnsi="ＭＳ ゴシック" w:cs="ＭＳ ゴシック" w:hint="eastAsia"/>
          <w:sz w:val="24"/>
          <w:szCs w:val="21"/>
        </w:rPr>
        <w:t>、</w:t>
      </w:r>
      <w:r w:rsidRPr="003C179B">
        <w:rPr>
          <w:rFonts w:ascii="ＭＳ ゴシック" w:eastAsia="ＭＳ ゴシック" w:hAnsi="ＭＳ ゴシック" w:cs="ＭＳ ゴシック"/>
          <w:sz w:val="24"/>
          <w:szCs w:val="21"/>
        </w:rPr>
        <w:t>ＤＶＤ</w:t>
      </w:r>
      <w:r w:rsidRPr="003C179B">
        <w:rPr>
          <w:rFonts w:ascii="ＭＳ ゴシック" w:eastAsia="ＭＳ ゴシック" w:hAnsi="ＭＳ ゴシック" w:cs="ＭＳ ゴシック" w:hint="eastAsia"/>
          <w:sz w:val="24"/>
          <w:szCs w:val="21"/>
        </w:rPr>
        <w:t>、</w:t>
      </w:r>
      <w:r w:rsidRPr="003C179B">
        <w:rPr>
          <w:rFonts w:ascii="ＭＳ ゴシック" w:eastAsia="ＭＳ ゴシック" w:hAnsi="ＭＳ ゴシック" w:cs="ＭＳ ゴシック"/>
          <w:sz w:val="24"/>
          <w:szCs w:val="21"/>
        </w:rPr>
        <w:t>カセット</w:t>
      </w:r>
      <w:r w:rsidRPr="003C179B">
        <w:rPr>
          <w:rFonts w:ascii="ＭＳ ゴシック" w:eastAsia="ＭＳ ゴシック" w:hAnsi="ＭＳ ゴシック" w:cs="ＭＳ ゴシック" w:hint="eastAsia"/>
          <w:sz w:val="24"/>
          <w:szCs w:val="21"/>
        </w:rPr>
        <w:t xml:space="preserve">、ＣＤは、返却日までに　</w:t>
      </w:r>
      <w:r w:rsidRPr="003C179B">
        <w:rPr>
          <w:rFonts w:ascii="ＭＳ ゴシック" w:eastAsia="ＭＳ ゴシック" w:hAnsi="ＭＳ ゴシック" w:cs="ＭＳ ゴシック"/>
          <w:sz w:val="24"/>
          <w:szCs w:val="21"/>
        </w:rPr>
        <w:br/>
      </w:r>
      <w:r w:rsidRPr="003C179B">
        <w:rPr>
          <w:rFonts w:ascii="ＭＳ ゴシック" w:eastAsia="ＭＳ ゴシック" w:hAnsi="ＭＳ ゴシック" w:cs="ＭＳ ゴシック" w:hint="eastAsia"/>
          <w:sz w:val="24"/>
          <w:szCs w:val="21"/>
        </w:rPr>
        <w:t>返しましょう。</w:t>
      </w:r>
    </w:p>
    <w:p w:rsidR="003C179B" w:rsidRPr="003C179B" w:rsidRDefault="003C179B" w:rsidP="003C179B">
      <w:pPr>
        <w:topLinePunct/>
        <w:ind w:leftChars="270" w:left="567"/>
        <w:rPr>
          <w:rFonts w:ascii="ＭＳ ゴシック" w:eastAsia="ＭＳ ゴシック" w:hAnsi="ＭＳ ゴシック" w:cs="Times New Roman"/>
          <w:sz w:val="24"/>
          <w:szCs w:val="21"/>
        </w:rPr>
      </w:pPr>
      <w:r w:rsidRPr="003C179B">
        <w:rPr>
          <w:rFonts w:ascii="ＭＳ ゴシック" w:eastAsia="ＭＳ ゴシック" w:hAnsi="ＭＳ ゴシック" w:cs="ＭＳ ゴシック" w:hint="eastAsia"/>
          <w:sz w:val="24"/>
          <w:szCs w:val="21"/>
        </w:rPr>
        <w:t>返すのが　遅れるときは、図書館に　れんらくしてください｡</w:t>
      </w:r>
    </w:p>
    <w:p w:rsidR="003C179B" w:rsidRPr="003C179B" w:rsidRDefault="003C179B" w:rsidP="003C179B">
      <w:pPr>
        <w:topLinePunct/>
        <w:rPr>
          <w:rFonts w:ascii="ＭＳ ゴシック" w:eastAsia="ＭＳ ゴシック" w:hAnsi="ＭＳ ゴシック" w:cs="Times New Roman"/>
          <w:szCs w:val="21"/>
        </w:rPr>
      </w:pPr>
    </w:p>
    <w:p w:rsidR="003C179B" w:rsidRPr="003C179B" w:rsidRDefault="003C179B" w:rsidP="003C179B">
      <w:pPr>
        <w:topLinePunct/>
        <w:ind w:firstLine="566"/>
        <w:rPr>
          <w:rFonts w:ascii="ＭＳ ゴシック" w:eastAsia="ＭＳ ゴシック" w:hAnsi="ＭＳ ゴシック" w:cs="ＭＳ ゴシック"/>
          <w:sz w:val="24"/>
          <w:szCs w:val="21"/>
        </w:rPr>
      </w:pPr>
      <w:r w:rsidRPr="003C179B">
        <w:rPr>
          <w:rFonts w:ascii="ＭＳ ゴシック" w:eastAsia="ＭＳ ゴシック" w:hAnsi="ＭＳ ゴシック" w:cs="ＭＳ ゴシック"/>
          <w:sz w:val="24"/>
          <w:szCs w:val="21"/>
        </w:rPr>
        <w:t>連絡</w:t>
      </w:r>
      <w:r w:rsidRPr="003C179B">
        <w:rPr>
          <w:rFonts w:ascii="ＭＳ ゴシック" w:eastAsia="ＭＳ ゴシック" w:hAnsi="ＭＳ ゴシック" w:cs="ＭＳ ゴシック" w:hint="eastAsia"/>
          <w:sz w:val="24"/>
          <w:szCs w:val="21"/>
        </w:rPr>
        <w:t>がなく</w:t>
      </w:r>
      <w:r w:rsidRPr="003C179B">
        <w:rPr>
          <w:rFonts w:ascii="ＭＳ ゴシック" w:eastAsia="ＭＳ ゴシック" w:hAnsi="ＭＳ ゴシック" w:cs="ＭＳ ゴシック"/>
          <w:sz w:val="24"/>
          <w:szCs w:val="21"/>
          <w:u w:val="single"/>
        </w:rPr>
        <w:t>長期</w:t>
      </w:r>
      <w:r w:rsidRPr="003C179B">
        <w:rPr>
          <w:rFonts w:ascii="ＭＳ ゴシック" w:eastAsia="ＭＳ ゴシック" w:hAnsi="ＭＳ ゴシック" w:cs="ＭＳ ゴシック" w:hint="eastAsia"/>
          <w:sz w:val="24"/>
          <w:szCs w:val="21"/>
        </w:rPr>
        <w:t>に</w:t>
      </w:r>
      <w:r w:rsidRPr="003C179B">
        <w:rPr>
          <w:rFonts w:ascii="ＭＳ ゴシック" w:eastAsia="ＭＳ ゴシック" w:hAnsi="ＭＳ ゴシック" w:cs="ＭＳ ゴシック"/>
          <w:sz w:val="24"/>
          <w:szCs w:val="21"/>
        </w:rPr>
        <w:t>返却</w:t>
      </w:r>
      <w:r w:rsidRPr="003C179B">
        <w:rPr>
          <w:rFonts w:ascii="ＭＳ ゴシック" w:eastAsia="ＭＳ ゴシック" w:hAnsi="ＭＳ ゴシック" w:cs="ＭＳ ゴシック" w:hint="eastAsia"/>
          <w:sz w:val="24"/>
          <w:szCs w:val="21"/>
        </w:rPr>
        <w:t>が</w:t>
      </w:r>
      <w:r w:rsidRPr="003C179B">
        <w:rPr>
          <w:rFonts w:ascii="ＭＳ ゴシック" w:eastAsia="ＭＳ ゴシック" w:hAnsi="ＭＳ ゴシック" w:cs="ＭＳ ゴシック"/>
          <w:sz w:val="24"/>
          <w:szCs w:val="21"/>
        </w:rPr>
        <w:t>遅れた場合</w:t>
      </w:r>
      <w:r w:rsidRPr="003C179B">
        <w:rPr>
          <w:rFonts w:ascii="ＭＳ ゴシック" w:eastAsia="ＭＳ ゴシック" w:hAnsi="ＭＳ ゴシック" w:cs="ＭＳ ゴシック" w:hint="eastAsia"/>
          <w:sz w:val="24"/>
          <w:szCs w:val="21"/>
        </w:rPr>
        <w:t>は、</w:t>
      </w:r>
      <w:r w:rsidRPr="003C179B">
        <w:rPr>
          <w:rFonts w:ascii="ＭＳ ゴシック" w:eastAsia="ＭＳ ゴシック" w:hAnsi="ＭＳ ゴシック" w:cs="ＭＳ ゴシック"/>
          <w:sz w:val="24"/>
          <w:szCs w:val="21"/>
          <w:u w:val="single"/>
        </w:rPr>
        <w:t>一定期間</w:t>
      </w:r>
      <w:r w:rsidRPr="003C179B">
        <w:rPr>
          <w:rFonts w:ascii="ＭＳ ゴシック" w:eastAsia="ＭＳ ゴシック" w:hAnsi="ＭＳ ゴシック" w:cs="ＭＳ ゴシック"/>
          <w:sz w:val="24"/>
          <w:szCs w:val="21"/>
        </w:rPr>
        <w:t>貸出</w:t>
      </w:r>
      <w:r w:rsidRPr="003C179B">
        <w:rPr>
          <w:rFonts w:ascii="ＭＳ ゴシック" w:eastAsia="ＭＳ ゴシック" w:hAnsi="ＭＳ ゴシック" w:cs="ＭＳ ゴシック" w:hint="eastAsia"/>
          <w:sz w:val="24"/>
          <w:szCs w:val="21"/>
        </w:rPr>
        <w:t>が</w:t>
      </w:r>
      <w:r w:rsidRPr="003C179B">
        <w:rPr>
          <w:rFonts w:ascii="ＭＳ ゴシック" w:eastAsia="ＭＳ ゴシック" w:hAnsi="ＭＳ ゴシック" w:cs="ＭＳ ゴシック"/>
          <w:sz w:val="24"/>
          <w:szCs w:val="21"/>
          <w:u w:val="single"/>
        </w:rPr>
        <w:t>停止</w:t>
      </w:r>
      <w:r w:rsidRPr="003C179B">
        <w:rPr>
          <w:rFonts w:ascii="ＭＳ ゴシック" w:eastAsia="ＭＳ ゴシック" w:hAnsi="ＭＳ ゴシック" w:cs="ＭＳ ゴシック" w:hint="eastAsia"/>
          <w:sz w:val="24"/>
          <w:szCs w:val="21"/>
        </w:rPr>
        <w:t>になります。</w:t>
      </w:r>
    </w:p>
    <w:p w:rsidR="003C179B" w:rsidRPr="003C179B" w:rsidRDefault="003C179B" w:rsidP="003C179B">
      <w:pPr>
        <w:topLinePunct/>
        <w:ind w:firstLine="566"/>
        <w:rPr>
          <w:rFonts w:ascii="ＭＳ ゴシック" w:eastAsia="ＭＳ ゴシック" w:hAnsi="ＭＳ ゴシック" w:cs="ＭＳ ゴシック"/>
          <w:b/>
          <w:sz w:val="24"/>
          <w:szCs w:val="21"/>
        </w:rPr>
      </w:pPr>
      <w:r w:rsidRPr="003C179B">
        <w:rPr>
          <w:rFonts w:ascii="ＭＳ ゴシック" w:eastAsia="ＭＳ ゴシック" w:hAnsi="ＭＳ ゴシック" w:cs="ＭＳ ゴシック" w:hint="eastAsia"/>
          <w:sz w:val="24"/>
          <w:szCs w:val="21"/>
        </w:rPr>
        <w:t xml:space="preserve">　　　　</w:t>
      </w:r>
      <w:r w:rsidRPr="003C179B">
        <w:rPr>
          <w:rFonts w:ascii="ＭＳ ゴシック" w:eastAsia="ＭＳ ゴシック" w:hAnsi="ＭＳ ゴシック" w:cs="ＭＳ ゴシック" w:hint="eastAsia"/>
          <w:b/>
          <w:sz w:val="24"/>
          <w:szCs w:val="21"/>
        </w:rPr>
        <w:t>↓</w:t>
      </w:r>
    </w:p>
    <w:p w:rsidR="003C179B" w:rsidRPr="003C179B" w:rsidRDefault="003C179B" w:rsidP="003C179B">
      <w:pPr>
        <w:topLinePunct/>
        <w:spacing w:line="0" w:lineRule="atLeast"/>
        <w:ind w:firstLine="566"/>
        <w:jc w:val="left"/>
        <w:rPr>
          <w:rFonts w:ascii="ＭＳ ゴシック" w:eastAsia="ＭＳ ゴシック" w:hAnsi="ＭＳ ゴシック" w:cs="ＭＳ ゴシック"/>
          <w:sz w:val="24"/>
          <w:szCs w:val="21"/>
        </w:rPr>
      </w:pPr>
      <w:r w:rsidRPr="003C179B">
        <w:rPr>
          <w:rFonts w:ascii="ＭＳ ゴシック" w:eastAsia="ＭＳ ゴシック" w:hAnsi="ＭＳ ゴシック" w:cs="ＭＳ ゴシック" w:hint="eastAsia"/>
          <w:sz w:val="24"/>
          <w:szCs w:val="21"/>
        </w:rPr>
        <w:t>△</w:t>
      </w:r>
      <w:r w:rsidRPr="003C179B">
        <w:rPr>
          <w:rFonts w:ascii="ＭＳ ゴシック" w:eastAsia="ＭＳ ゴシック" w:hAnsi="ＭＳ ゴシック" w:cs="ＭＳ ゴシック"/>
          <w:sz w:val="24"/>
          <w:szCs w:val="21"/>
        </w:rPr>
        <w:t>ヶ月間</w:t>
      </w:r>
      <w:r w:rsidRPr="003C179B">
        <w:rPr>
          <w:rFonts w:ascii="ＭＳ ゴシック" w:eastAsia="ＭＳ ゴシック" w:hAnsi="ＭＳ ゴシック" w:cs="ＭＳ ゴシック" w:hint="eastAsia"/>
          <w:sz w:val="24"/>
          <w:szCs w:val="21"/>
        </w:rPr>
        <w:t xml:space="preserve">　</w:t>
      </w:r>
      <w:r w:rsidRPr="003C179B">
        <w:rPr>
          <w:rFonts w:ascii="ＭＳ ゴシック" w:eastAsia="ＭＳ ゴシック" w:hAnsi="ＭＳ ゴシック" w:cs="ＭＳ ゴシック"/>
          <w:sz w:val="24"/>
          <w:szCs w:val="21"/>
        </w:rPr>
        <w:t>返</w:t>
      </w:r>
      <w:r w:rsidRPr="003C179B">
        <w:rPr>
          <w:rFonts w:ascii="ＭＳ ゴシック" w:eastAsia="ＭＳ ゴシック" w:hAnsi="ＭＳ ゴシック" w:cs="ＭＳ ゴシック" w:hint="eastAsia"/>
          <w:sz w:val="24"/>
          <w:szCs w:val="21"/>
        </w:rPr>
        <w:t>さないと、△</w:t>
      </w:r>
      <w:r w:rsidRPr="003C179B">
        <w:rPr>
          <w:rFonts w:ascii="ＭＳ ゴシック" w:eastAsia="ＭＳ ゴシック" w:hAnsi="ＭＳ ゴシック" w:cs="ＭＳ ゴシック"/>
          <w:sz w:val="24"/>
          <w:szCs w:val="21"/>
        </w:rPr>
        <w:t>ヶ月間</w:t>
      </w:r>
      <w:r w:rsidRPr="003C179B">
        <w:rPr>
          <w:rFonts w:ascii="ＭＳ ゴシック" w:eastAsia="ＭＳ ゴシック" w:hAnsi="ＭＳ ゴシック" w:cs="ＭＳ ゴシック" w:hint="eastAsia"/>
          <w:sz w:val="24"/>
          <w:szCs w:val="21"/>
        </w:rPr>
        <w:t xml:space="preserve">　</w:t>
      </w:r>
      <w:r w:rsidRPr="003C179B">
        <w:rPr>
          <w:rFonts w:ascii="ＭＳ ゴシック" w:eastAsia="ＭＳ ゴシック" w:hAnsi="ＭＳ ゴシック" w:cs="ＭＳ ゴシック"/>
          <w:sz w:val="24"/>
          <w:szCs w:val="21"/>
        </w:rPr>
        <w:t>借りる</w:t>
      </w:r>
      <w:r w:rsidRPr="003C179B">
        <w:rPr>
          <w:rFonts w:ascii="ＭＳ ゴシック" w:eastAsia="ＭＳ ゴシック" w:hAnsi="ＭＳ ゴシック" w:cs="ＭＳ ゴシック" w:hint="eastAsia"/>
          <w:sz w:val="24"/>
          <w:szCs w:val="21"/>
        </w:rPr>
        <w:t>ことが</w:t>
      </w:r>
      <w:r w:rsidRPr="003C179B">
        <w:rPr>
          <w:rFonts w:ascii="ＭＳ ゴシック" w:eastAsia="ＭＳ ゴシック" w:hAnsi="ＭＳ ゴシック" w:cs="ＭＳ ゴシック"/>
          <w:sz w:val="24"/>
          <w:szCs w:val="21"/>
        </w:rPr>
        <w:t xml:space="preserve"> </w:t>
      </w:r>
      <w:r w:rsidRPr="003C179B">
        <w:rPr>
          <w:rFonts w:ascii="ＭＳ ゴシック" w:eastAsia="ＭＳ ゴシック" w:hAnsi="ＭＳ ゴシック" w:cs="ＭＳ ゴシック" w:hint="eastAsia"/>
          <w:sz w:val="24"/>
          <w:szCs w:val="21"/>
        </w:rPr>
        <w:t>できません｡</w:t>
      </w:r>
    </w:p>
    <w:p w:rsidR="003C179B" w:rsidRPr="003C179B" w:rsidRDefault="003C179B" w:rsidP="003C179B">
      <w:pPr>
        <w:topLinePunct/>
        <w:spacing w:line="0" w:lineRule="atLeast"/>
        <w:jc w:val="left"/>
        <w:rPr>
          <w:rFonts w:ascii="ＭＳ ゴシック" w:eastAsia="ＭＳ ゴシック" w:hAnsi="ＭＳ ゴシック" w:cs="ＭＳ ゴシック"/>
          <w:szCs w:val="21"/>
        </w:rPr>
      </w:pPr>
    </w:p>
    <w:p w:rsidR="003C179B" w:rsidRPr="003C179B" w:rsidRDefault="003C179B" w:rsidP="003C179B">
      <w:pPr>
        <w:topLinePunct/>
        <w:spacing w:line="0" w:lineRule="atLeast"/>
        <w:ind w:leftChars="270" w:left="567"/>
        <w:jc w:val="left"/>
        <w:rPr>
          <w:rFonts w:ascii="ＭＳ ゴシック" w:eastAsia="ＭＳ ゴシック" w:hAnsi="ＭＳ ゴシック" w:cs="Times New Roman"/>
          <w:sz w:val="24"/>
          <w:szCs w:val="21"/>
        </w:rPr>
      </w:pPr>
      <w:r w:rsidRPr="003C179B">
        <w:rPr>
          <w:rFonts w:ascii="ＭＳ ゴシック" w:eastAsia="ＭＳ ゴシック" w:hAnsi="ＭＳ ゴシック" w:cs="Times New Roman" w:hint="eastAsia"/>
          <w:sz w:val="24"/>
          <w:szCs w:val="21"/>
          <w:u w:val="single"/>
        </w:rPr>
        <w:t>ＡＶ（オーディオ・ビジュアル）コーナー</w:t>
      </w:r>
      <w:r w:rsidRPr="003C179B">
        <w:rPr>
          <w:rFonts w:ascii="ＭＳ ゴシック" w:eastAsia="ＭＳ ゴシック" w:hAnsi="ＭＳ ゴシック" w:cs="Times New Roman" w:hint="eastAsia"/>
          <w:sz w:val="24"/>
          <w:szCs w:val="21"/>
        </w:rPr>
        <w:t>には、</w:t>
      </w:r>
      <w:r w:rsidRPr="003C179B">
        <w:rPr>
          <w:rFonts w:ascii="ＭＳ ゴシック" w:eastAsia="ＭＳ ゴシック" w:hAnsi="ＭＳ ゴシック" w:cs="Times New Roman" w:hint="eastAsia"/>
          <w:sz w:val="24"/>
          <w:szCs w:val="21"/>
          <w:u w:val="single"/>
        </w:rPr>
        <w:t>障害者専用のＡＶ視聴ブース</w:t>
      </w:r>
      <w:r w:rsidRPr="003C179B">
        <w:rPr>
          <w:rFonts w:ascii="ＭＳ ゴシック" w:eastAsia="ＭＳ ゴシック" w:hAnsi="ＭＳ ゴシック" w:cs="Times New Roman" w:hint="eastAsia"/>
          <w:sz w:val="24"/>
          <w:szCs w:val="21"/>
        </w:rPr>
        <w:t>があります。</w:t>
      </w:r>
    </w:p>
    <w:p w:rsidR="003C179B" w:rsidRPr="003C179B" w:rsidRDefault="003C179B" w:rsidP="003C179B">
      <w:pPr>
        <w:topLinePunct/>
        <w:spacing w:line="0" w:lineRule="atLeast"/>
        <w:ind w:leftChars="270" w:left="567"/>
        <w:jc w:val="left"/>
        <w:rPr>
          <w:rFonts w:ascii="ＭＳ ゴシック" w:eastAsia="ＭＳ ゴシック" w:hAnsi="ＭＳ ゴシック" w:cs="Times New Roman"/>
          <w:b/>
          <w:sz w:val="24"/>
          <w:szCs w:val="21"/>
        </w:rPr>
      </w:pPr>
      <w:r w:rsidRPr="003C179B">
        <w:rPr>
          <w:rFonts w:ascii="ＭＳ ゴシック" w:eastAsia="ＭＳ ゴシック" w:hAnsi="ＭＳ ゴシック" w:cs="Times New Roman" w:hint="eastAsia"/>
          <w:sz w:val="24"/>
          <w:szCs w:val="21"/>
        </w:rPr>
        <w:t xml:space="preserve">　　　　</w:t>
      </w:r>
      <w:r w:rsidRPr="003C179B">
        <w:rPr>
          <w:rFonts w:ascii="ＭＳ ゴシック" w:eastAsia="ＭＳ ゴシック" w:hAnsi="ＭＳ ゴシック" w:cs="Times New Roman" w:hint="eastAsia"/>
          <w:b/>
          <w:sz w:val="24"/>
          <w:szCs w:val="21"/>
        </w:rPr>
        <w:t>↓</w:t>
      </w:r>
    </w:p>
    <w:p w:rsidR="003C179B" w:rsidRPr="003C179B" w:rsidRDefault="003C179B" w:rsidP="003C179B">
      <w:pPr>
        <w:topLinePunct/>
        <w:ind w:leftChars="270" w:left="567"/>
        <w:rPr>
          <w:rFonts w:ascii="ＭＳ ゴシック" w:eastAsia="ＭＳ ゴシック" w:hAnsi="ＭＳ ゴシック" w:cs="Times New Roman"/>
          <w:sz w:val="24"/>
          <w:szCs w:val="21"/>
        </w:rPr>
      </w:pPr>
      <w:r w:rsidRPr="003C179B">
        <w:rPr>
          <w:rFonts w:ascii="ＭＳ ゴシック" w:eastAsia="ＭＳ ゴシック" w:hAnsi="ＭＳ ゴシック" w:cs="Times New Roman" w:hint="eastAsia"/>
          <w:sz w:val="24"/>
          <w:szCs w:val="21"/>
        </w:rPr>
        <w:t>障害のある人だけが使える　ビデオやオーディオの　へやが　あります。</w:t>
      </w:r>
    </w:p>
    <w:p w:rsidR="003C179B" w:rsidRPr="003C179B" w:rsidRDefault="003C179B" w:rsidP="003C179B">
      <w:pPr>
        <w:topLinePunct/>
        <w:rPr>
          <w:rFonts w:ascii="ＭＳ ゴシック" w:eastAsia="ＭＳ ゴシック" w:hAnsi="ＭＳ ゴシック" w:cs="Times New Roman"/>
        </w:rPr>
      </w:pPr>
    </w:p>
    <w:p w:rsidR="003C179B" w:rsidRPr="003C179B" w:rsidRDefault="003C179B" w:rsidP="003C179B">
      <w:pPr>
        <w:topLinePunct/>
        <w:rPr>
          <w:rFonts w:ascii="ＭＳ ゴシック" w:eastAsia="ＭＳ ゴシック" w:hAnsi="ＭＳ ゴシック" w:cs="Times New Roman"/>
        </w:rPr>
      </w:pPr>
      <w:r w:rsidRPr="003C179B">
        <w:rPr>
          <w:rFonts w:ascii="ＭＳ ゴシック" w:eastAsia="ＭＳ ゴシック" w:hAnsi="ＭＳ ゴシック" w:cs="Times New Roman" w:hint="eastAsia"/>
        </w:rPr>
        <w:t>▼必要のない情報や表現はできるだけ削除する。</w:t>
      </w:r>
    </w:p>
    <w:p w:rsidR="003C179B" w:rsidRPr="003C179B" w:rsidRDefault="003C179B" w:rsidP="003C179B">
      <w:pPr>
        <w:topLinePunct/>
        <w:ind w:leftChars="405" w:left="850" w:rightChars="336" w:right="706"/>
        <w:rPr>
          <w:rFonts w:ascii="ＭＳ ゴシック" w:eastAsia="ＭＳ ゴシック" w:hAnsi="ＭＳ ゴシック" w:cs="Times New Roman"/>
        </w:rPr>
      </w:pPr>
      <w:r w:rsidRPr="003C179B">
        <w:rPr>
          <w:rFonts w:ascii="ＭＳ ゴシック" w:eastAsia="ＭＳ ゴシック" w:hAnsi="ＭＳ ゴシック" w:cs="Times New Roman" w:hint="eastAsia"/>
        </w:rPr>
        <w:t>図書館の本をインターネットで予約する方法についての記述部分。</w:t>
      </w:r>
    </w:p>
    <w:p w:rsidR="003C179B" w:rsidRPr="003C179B" w:rsidRDefault="003C179B" w:rsidP="003C179B">
      <w:pPr>
        <w:topLinePunct/>
        <w:ind w:leftChars="405" w:left="850" w:rightChars="336" w:right="706"/>
        <w:rPr>
          <w:rFonts w:ascii="ＭＳ ゴシック" w:eastAsia="ＭＳ ゴシック" w:hAnsi="ＭＳ ゴシック" w:cs="Times New Roman"/>
        </w:rPr>
      </w:pPr>
      <w:r w:rsidRPr="003C179B">
        <w:rPr>
          <w:rFonts w:ascii="ＭＳ ゴシック" w:eastAsia="ＭＳ ゴシック" w:hAnsi="ＭＳ ゴシック" w:cs="Times New Roman" w:hint="eastAsia"/>
        </w:rPr>
        <w:t>図書館のホームぺージの障害者サービスページを使う方法は複雑なため、必要な人はカウンターに問い合わせてもらうことを想定して削除する。</w:t>
      </w:r>
    </w:p>
    <w:p w:rsidR="003C179B" w:rsidRPr="003C179B" w:rsidRDefault="003C179B" w:rsidP="00E36ACC">
      <w:pPr>
        <w:topLinePunct/>
        <w:spacing w:beforeLines="50" w:before="186"/>
        <w:ind w:leftChars="270" w:left="567"/>
        <w:rPr>
          <w:rFonts w:ascii="ＭＳ ゴシック" w:eastAsia="ＭＳ ゴシック" w:hAnsi="ＭＳ ゴシック" w:cs="Times New Roman"/>
          <w:sz w:val="24"/>
        </w:rPr>
      </w:pPr>
      <w:r w:rsidRPr="003C179B">
        <w:rPr>
          <w:rFonts w:ascii="ＭＳ ゴシック" w:eastAsia="ＭＳ ゴシック" w:hAnsi="ＭＳ ゴシック" w:cs="Times New Roman" w:hint="eastAsia"/>
          <w:sz w:val="24"/>
          <w:szCs w:val="24"/>
        </w:rPr>
        <w:t>「図</w:t>
      </w:r>
      <w:r w:rsidRPr="003C179B">
        <w:rPr>
          <w:rFonts w:ascii="ＭＳ ゴシック" w:eastAsia="ＭＳ ゴシック" w:hAnsi="ＭＳ ゴシック" w:cs="Times New Roman" w:hint="eastAsia"/>
          <w:sz w:val="24"/>
        </w:rPr>
        <w:t>書館カードと、パスワードと、暗号カードが　いります。</w:t>
      </w:r>
    </w:p>
    <w:p w:rsidR="003C179B" w:rsidRPr="003C179B" w:rsidRDefault="003C179B" w:rsidP="003C179B">
      <w:pPr>
        <w:topLinePunct/>
        <w:ind w:leftChars="270" w:left="567"/>
        <w:rPr>
          <w:rFonts w:ascii="ＭＳ ゴシック" w:eastAsia="ＭＳ ゴシック" w:hAnsi="ＭＳ ゴシック" w:cs="Times New Roman"/>
          <w:sz w:val="24"/>
        </w:rPr>
      </w:pPr>
      <w:r w:rsidRPr="003C179B">
        <w:rPr>
          <w:rFonts w:ascii="ＭＳ ゴシック" w:eastAsia="ＭＳ ゴシック" w:hAnsi="ＭＳ ゴシック" w:cs="Times New Roman" w:hint="eastAsia"/>
          <w:sz w:val="24"/>
        </w:rPr>
        <w:t>パスワードと　暗号カードが　ほしい人は、図書館の人に　言いましょう。</w:t>
      </w:r>
    </w:p>
    <w:p w:rsidR="003C179B" w:rsidRPr="003C179B" w:rsidRDefault="003C179B" w:rsidP="003C179B">
      <w:pPr>
        <w:topLinePunct/>
        <w:ind w:leftChars="270" w:left="567"/>
        <w:rPr>
          <w:rFonts w:ascii="ＭＳ ゴシック" w:eastAsia="ＭＳ ゴシック" w:hAnsi="ＭＳ ゴシック" w:cs="Times New Roman"/>
          <w:strike/>
          <w:sz w:val="24"/>
        </w:rPr>
      </w:pPr>
      <w:r w:rsidRPr="003C179B">
        <w:rPr>
          <w:rFonts w:ascii="ＭＳ ゴシック" w:eastAsia="ＭＳ ゴシック" w:hAnsi="ＭＳ ゴシック" w:cs="Times New Roman" w:hint="eastAsia"/>
          <w:strike/>
          <w:sz w:val="24"/>
        </w:rPr>
        <w:t>図書館のホームぺージの障害者サービスページを使うと、１回で、カード番号やパスワードの入力ができます。</w:t>
      </w:r>
    </w:p>
    <w:p w:rsidR="003C179B" w:rsidRPr="003C179B" w:rsidRDefault="003C179B" w:rsidP="003C179B">
      <w:pPr>
        <w:topLinePunct/>
        <w:ind w:leftChars="270" w:left="567"/>
        <w:rPr>
          <w:rFonts w:ascii="ＭＳ ゴシック" w:eastAsia="ＭＳ ゴシック" w:hAnsi="ＭＳ ゴシック" w:cs="Times New Roman"/>
          <w:sz w:val="24"/>
        </w:rPr>
      </w:pPr>
      <w:r w:rsidRPr="003C179B">
        <w:rPr>
          <w:rFonts w:ascii="ＭＳ ゴシック" w:eastAsia="ＭＳ ゴシック" w:hAnsi="ＭＳ ゴシック" w:cs="Times New Roman" w:hint="eastAsia"/>
          <w:sz w:val="24"/>
        </w:rPr>
        <w:t>予約をした　本などが　そろったときに、メールで　れんらくしてもらえます。</w:t>
      </w:r>
    </w:p>
    <w:p w:rsidR="003C179B" w:rsidRPr="003C179B" w:rsidRDefault="003C179B" w:rsidP="003C179B">
      <w:pPr>
        <w:topLinePunct/>
        <w:ind w:leftChars="270" w:left="567"/>
        <w:rPr>
          <w:rFonts w:ascii="ＭＳ ゴシック" w:eastAsia="ＭＳ ゴシック" w:hAnsi="ＭＳ ゴシック" w:cs="Times New Roman"/>
          <w:sz w:val="24"/>
        </w:rPr>
      </w:pPr>
      <w:r w:rsidRPr="003C179B">
        <w:rPr>
          <w:rFonts w:ascii="ＭＳ ゴシック" w:eastAsia="ＭＳ ゴシック" w:hAnsi="ＭＳ ゴシック" w:cs="Times New Roman" w:hint="eastAsia"/>
          <w:sz w:val="24"/>
        </w:rPr>
        <w:t>れんらくしてほしい人は、図書館にメールアドレスを　伝えてください。」</w:t>
      </w:r>
    </w:p>
    <w:p w:rsidR="003C179B" w:rsidRPr="003C179B" w:rsidRDefault="003C179B" w:rsidP="003C179B">
      <w:pPr>
        <w:topLinePunct/>
        <w:ind w:firstLine="210"/>
        <w:rPr>
          <w:rFonts w:ascii="ＭＳ ゴシック" w:eastAsia="ＭＳ ゴシック" w:hAnsi="ＭＳ ゴシック" w:cs="Times New Roman"/>
        </w:rPr>
      </w:pPr>
    </w:p>
    <w:p w:rsidR="003C179B" w:rsidRPr="003C179B" w:rsidRDefault="003C179B" w:rsidP="003C179B">
      <w:pPr>
        <w:widowControl/>
        <w:jc w:val="left"/>
        <w:rPr>
          <w:rFonts w:ascii="ＭＳ ゴシック" w:eastAsia="ＭＳ ゴシック" w:hAnsi="ＭＳ ゴシック" w:cs="Times New Roman"/>
        </w:rPr>
      </w:pPr>
      <w:r w:rsidRPr="003C179B">
        <w:rPr>
          <w:rFonts w:ascii="ＭＳ ゴシック" w:eastAsia="ＭＳ ゴシック" w:hAnsi="ＭＳ ゴシック" w:cs="Times New Roman"/>
        </w:rPr>
        <w:br w:type="page"/>
      </w:r>
    </w:p>
    <w:p w:rsidR="003C179B" w:rsidRPr="003C179B" w:rsidRDefault="003C179B" w:rsidP="003C179B">
      <w:pPr>
        <w:topLinePunct/>
        <w:ind w:left="210" w:hanging="210"/>
        <w:rPr>
          <w:rFonts w:ascii="ＭＳ ゴシック" w:eastAsia="ＭＳ ゴシック" w:hAnsi="ＭＳ ゴシック" w:cs="Times New Roman"/>
        </w:rPr>
      </w:pPr>
      <w:r w:rsidRPr="003C179B">
        <w:rPr>
          <w:rFonts w:ascii="ＭＳ ゴシック" w:eastAsia="ＭＳ ゴシック" w:hAnsi="ＭＳ ゴシック" w:cs="Times New Roman" w:hint="eastAsia"/>
        </w:rPr>
        <w:lastRenderedPageBreak/>
        <w:t>▼一般的にはあたりまえのことと思われても、当事者にとって重要で必要だと考えられる情報は入れる。</w:t>
      </w:r>
    </w:p>
    <w:p w:rsidR="003C179B" w:rsidRPr="003C179B" w:rsidRDefault="003C179B" w:rsidP="00E36ACC">
      <w:pPr>
        <w:topLinePunct/>
        <w:spacing w:beforeLines="50" w:before="186"/>
        <w:ind w:leftChars="270" w:left="567"/>
        <w:rPr>
          <w:rFonts w:ascii="ＭＳ ゴシック" w:eastAsia="ＭＳ ゴシック" w:hAnsi="ＭＳ ゴシック" w:cs="Times New Roman"/>
          <w:sz w:val="24"/>
        </w:rPr>
      </w:pPr>
      <w:r w:rsidRPr="003C179B">
        <w:rPr>
          <w:rFonts w:ascii="ＭＳ ゴシック" w:eastAsia="ＭＳ ゴシック" w:hAnsi="ＭＳ ゴシック" w:cs="Times New Roman" w:hint="eastAsia"/>
          <w:sz w:val="24"/>
        </w:rPr>
        <w:t>図書館は　誰でも　利用できます。お金は　いりません｡</w:t>
      </w:r>
    </w:p>
    <w:p w:rsidR="003C179B" w:rsidRPr="003C179B" w:rsidRDefault="003C179B" w:rsidP="003C179B">
      <w:pPr>
        <w:topLinePunct/>
        <w:ind w:leftChars="270" w:left="567"/>
        <w:rPr>
          <w:rFonts w:ascii="ＭＳ ゴシック" w:eastAsia="ＭＳ ゴシック" w:hAnsi="ＭＳ ゴシック" w:cs="Times New Roman"/>
          <w:sz w:val="24"/>
        </w:rPr>
      </w:pPr>
      <w:r w:rsidRPr="003C179B">
        <w:rPr>
          <w:rFonts w:ascii="ＭＳ ゴシック" w:eastAsia="ＭＳ ゴシック" w:hAnsi="ＭＳ ゴシック" w:cs="Times New Roman" w:hint="eastAsia"/>
          <w:sz w:val="24"/>
        </w:rPr>
        <w:t>借りたい本が　見つけられないとき、何を　借りたらいいのか</w:t>
      </w:r>
    </w:p>
    <w:p w:rsidR="003C179B" w:rsidRPr="003C179B" w:rsidRDefault="003C179B" w:rsidP="003C179B">
      <w:pPr>
        <w:topLinePunct/>
        <w:ind w:leftChars="270" w:left="567"/>
        <w:rPr>
          <w:rFonts w:ascii="ＭＳ ゴシック" w:eastAsia="ＭＳ ゴシック" w:hAnsi="ＭＳ ゴシック" w:cs="Times New Roman"/>
          <w:sz w:val="24"/>
        </w:rPr>
      </w:pPr>
      <w:r w:rsidRPr="003C179B">
        <w:rPr>
          <w:rFonts w:ascii="ＭＳ ゴシック" w:eastAsia="ＭＳ ゴシック" w:hAnsi="ＭＳ ゴシック" w:cs="Times New Roman" w:hint="eastAsia"/>
          <w:sz w:val="24"/>
        </w:rPr>
        <w:t xml:space="preserve">わからないとき、借りる方法が　わからないときは、図書館の人に　</w:t>
      </w:r>
    </w:p>
    <w:p w:rsidR="003C179B" w:rsidRPr="003C179B" w:rsidRDefault="003C179B" w:rsidP="003C179B">
      <w:pPr>
        <w:topLinePunct/>
        <w:ind w:leftChars="270" w:left="567"/>
        <w:rPr>
          <w:rFonts w:ascii="ＭＳ ゴシック" w:eastAsia="ＭＳ ゴシック" w:hAnsi="ＭＳ ゴシック" w:cs="Times New Roman"/>
          <w:sz w:val="24"/>
        </w:rPr>
      </w:pPr>
      <w:r w:rsidRPr="003C179B">
        <w:rPr>
          <w:rFonts w:ascii="ＭＳ ゴシック" w:eastAsia="ＭＳ ゴシック" w:hAnsi="ＭＳ ゴシック" w:cs="Times New Roman" w:hint="eastAsia"/>
          <w:sz w:val="24"/>
        </w:rPr>
        <w:t>たずねましょう。</w:t>
      </w:r>
    </w:p>
    <w:p w:rsidR="003C179B" w:rsidRPr="003C179B" w:rsidRDefault="003C179B" w:rsidP="003C179B">
      <w:pPr>
        <w:topLinePunct/>
        <w:rPr>
          <w:rFonts w:ascii="ＭＳ ゴシック" w:eastAsia="ＭＳ ゴシック" w:hAnsi="ＭＳ ゴシック" w:cs="Times New Roman"/>
        </w:rPr>
      </w:pPr>
    </w:p>
    <w:p w:rsidR="003C179B" w:rsidRPr="003C179B" w:rsidRDefault="003C179B" w:rsidP="003C179B">
      <w:pPr>
        <w:topLinePunct/>
        <w:rPr>
          <w:rFonts w:ascii="ＭＳ ゴシック" w:eastAsia="ＭＳ ゴシック" w:hAnsi="ＭＳ ゴシック" w:cs="Times New Roman"/>
        </w:rPr>
      </w:pPr>
    </w:p>
    <w:p w:rsidR="003C179B" w:rsidRPr="003C179B" w:rsidRDefault="003C179B" w:rsidP="003C179B">
      <w:pPr>
        <w:topLinePunct/>
        <w:rPr>
          <w:rFonts w:ascii="ＭＳ ゴシック" w:eastAsia="ＭＳ ゴシック" w:hAnsi="ＭＳ ゴシック" w:cs="Times New Roman"/>
        </w:rPr>
      </w:pPr>
      <w:r w:rsidRPr="003C179B">
        <w:rPr>
          <w:rFonts w:ascii="ＭＳ ゴシック" w:eastAsia="ＭＳ ゴシック" w:hAnsi="ＭＳ ゴシック" w:cs="Times New Roman" w:hint="eastAsia"/>
        </w:rPr>
        <w:t>【複雑な表現を避ける】</w:t>
      </w:r>
    </w:p>
    <w:tbl>
      <w:tblPr>
        <w:tblStyle w:val="230"/>
        <w:tblW w:w="0" w:type="auto"/>
        <w:tblInd w:w="630" w:type="dxa"/>
        <w:tblBorders>
          <w:insideH w:val="none" w:sz="0" w:space="0" w:color="auto"/>
          <w:insideV w:val="none" w:sz="0" w:space="0" w:color="auto"/>
        </w:tblBorders>
        <w:tblLook w:val="04A0" w:firstRow="1" w:lastRow="0" w:firstColumn="1" w:lastColumn="0" w:noHBand="0" w:noVBand="1"/>
      </w:tblPr>
      <w:tblGrid>
        <w:gridCol w:w="7983"/>
      </w:tblGrid>
      <w:tr w:rsidR="003C179B" w:rsidRPr="003C179B" w:rsidTr="000A7555">
        <w:trPr>
          <w:trHeight w:val="1605"/>
        </w:trPr>
        <w:tc>
          <w:tcPr>
            <w:tcW w:w="7983" w:type="dxa"/>
          </w:tcPr>
          <w:p w:rsidR="003C179B" w:rsidRPr="003C179B" w:rsidRDefault="003C179B" w:rsidP="003C179B">
            <w:pPr>
              <w:topLinePunct/>
              <w:ind w:left="220" w:hangingChars="105" w:hanging="220"/>
              <w:rPr>
                <w:rFonts w:ascii="ＭＳ ゴシック" w:eastAsia="ＭＳ ゴシック" w:hAnsi="ＭＳ ゴシック"/>
              </w:rPr>
            </w:pPr>
            <w:r w:rsidRPr="003C179B">
              <w:rPr>
                <w:rFonts w:ascii="ＭＳ ゴシック" w:eastAsia="ＭＳ ゴシック" w:hAnsi="ＭＳ ゴシック" w:hint="eastAsia"/>
              </w:rPr>
              <w:t>○比喩や暗喩、擬人法は使わない。</w:t>
            </w:r>
          </w:p>
          <w:p w:rsidR="003C179B" w:rsidRPr="003C179B" w:rsidRDefault="003C179B" w:rsidP="003C179B">
            <w:pPr>
              <w:topLinePunct/>
              <w:ind w:left="220" w:hangingChars="105" w:hanging="220"/>
              <w:rPr>
                <w:rFonts w:ascii="ＭＳ ゴシック" w:eastAsia="ＭＳ ゴシック" w:hAnsi="ＭＳ ゴシック"/>
              </w:rPr>
            </w:pPr>
            <w:r w:rsidRPr="003C179B">
              <w:rPr>
                <w:rFonts w:ascii="ＭＳ ゴシック" w:eastAsia="ＭＳ ゴシック" w:hAnsi="ＭＳ ゴシック" w:hint="eastAsia"/>
              </w:rPr>
              <w:t>○二重否定は使わない。</w:t>
            </w:r>
          </w:p>
          <w:p w:rsidR="003C179B" w:rsidRPr="003C179B" w:rsidRDefault="003C179B" w:rsidP="003C179B">
            <w:pPr>
              <w:topLinePunct/>
              <w:ind w:left="220" w:hangingChars="105" w:hanging="220"/>
              <w:rPr>
                <w:rFonts w:ascii="ＭＳ ゴシック" w:eastAsia="ＭＳ ゴシック" w:hAnsi="ＭＳ ゴシック"/>
              </w:rPr>
            </w:pPr>
            <w:r w:rsidRPr="003C179B">
              <w:rPr>
                <w:rFonts w:ascii="ＭＳ ゴシック" w:eastAsia="ＭＳ ゴシック" w:hAnsi="ＭＳ ゴシック" w:hint="eastAsia"/>
              </w:rPr>
              <w:t>○それぞれの文章に重複した「のりしろ」を付ける（指示語を多用せず、あえて二度書く）。</w:t>
            </w:r>
          </w:p>
          <w:p w:rsidR="003C179B" w:rsidRPr="003C179B" w:rsidRDefault="003C179B" w:rsidP="003C179B">
            <w:pPr>
              <w:topLinePunct/>
              <w:ind w:left="220" w:hangingChars="105" w:hanging="220"/>
              <w:rPr>
                <w:rFonts w:ascii="ＭＳ ゴシック" w:eastAsia="ＭＳ ゴシック" w:hAnsi="ＭＳ ゴシック"/>
              </w:rPr>
            </w:pPr>
            <w:r w:rsidRPr="003C179B">
              <w:rPr>
                <w:rFonts w:ascii="ＭＳ ゴシック" w:eastAsia="ＭＳ ゴシック" w:hAnsi="ＭＳ ゴシック" w:hint="eastAsia"/>
              </w:rPr>
              <w:t xml:space="preserve">○名称等の表記は統一する。 </w:t>
            </w:r>
          </w:p>
        </w:tc>
      </w:tr>
    </w:tbl>
    <w:p w:rsidR="003C179B" w:rsidRPr="003C179B" w:rsidRDefault="003C179B" w:rsidP="003C179B">
      <w:pPr>
        <w:topLinePunct/>
        <w:rPr>
          <w:rFonts w:ascii="ＭＳ ゴシック" w:eastAsia="ＭＳ ゴシック" w:hAnsi="ＭＳ ゴシック" w:cs="Times New Roman"/>
        </w:rPr>
      </w:pPr>
    </w:p>
    <w:p w:rsidR="003C179B" w:rsidRPr="003C179B" w:rsidRDefault="003C179B" w:rsidP="003C179B">
      <w:pPr>
        <w:topLinePunct/>
        <w:rPr>
          <w:rFonts w:ascii="ＭＳ ゴシック" w:eastAsia="ＭＳ ゴシック" w:hAnsi="ＭＳ ゴシック" w:cs="Times New Roman"/>
        </w:rPr>
      </w:pPr>
      <w:r w:rsidRPr="003C179B">
        <w:rPr>
          <w:rFonts w:ascii="ＭＳ ゴシック" w:eastAsia="ＭＳ ゴシック" w:hAnsi="ＭＳ ゴシック" w:cs="Times New Roman" w:hint="eastAsia"/>
        </w:rPr>
        <w:t>▼比喩や暗喩、擬人法は使わない。</w:t>
      </w:r>
    </w:p>
    <w:p w:rsidR="003C179B" w:rsidRPr="003C179B" w:rsidRDefault="003C179B" w:rsidP="00E36ACC">
      <w:pPr>
        <w:topLinePunct/>
        <w:spacing w:beforeLines="50" w:before="186"/>
        <w:ind w:leftChars="298" w:left="1901" w:hangingChars="607" w:hanging="1275"/>
        <w:rPr>
          <w:rFonts w:ascii="ＭＳ ゴシック" w:eastAsia="ＭＳ ゴシック" w:hAnsi="ＭＳ ゴシック" w:cs="Times New Roman"/>
        </w:rPr>
      </w:pPr>
      <w:r w:rsidRPr="003C179B">
        <w:rPr>
          <w:rFonts w:ascii="ＭＳ ゴシック" w:eastAsia="ＭＳ ゴシック" w:hAnsi="ＭＳ ゴシック" w:cs="Times New Roman" w:hint="eastAsia"/>
        </w:rPr>
        <w:t>比喩や暗喩…白黒つける。黄色い歓声。空気が読めない。雪のような白い肌。鬼のような先生。猫をかぶる</w:t>
      </w:r>
    </w:p>
    <w:p w:rsidR="003C179B" w:rsidRPr="003C179B" w:rsidRDefault="003C179B" w:rsidP="003C179B">
      <w:pPr>
        <w:topLinePunct/>
        <w:rPr>
          <w:rFonts w:ascii="ＭＳ ゴシック" w:eastAsia="ＭＳ ゴシック" w:hAnsi="ＭＳ ゴシック" w:cs="Times New Roman"/>
        </w:rPr>
      </w:pPr>
      <w:r w:rsidRPr="003C179B">
        <w:rPr>
          <w:rFonts w:ascii="ＭＳ ゴシック" w:eastAsia="ＭＳ ゴシック" w:hAnsi="ＭＳ ゴシック" w:cs="Times New Roman" w:hint="eastAsia"/>
        </w:rPr>
        <w:t xml:space="preserve">　　　擬人法…風がささやく。山が動く。目が笑う。腹をわって話す。肝をつぶす。</w:t>
      </w:r>
    </w:p>
    <w:p w:rsidR="003C179B" w:rsidRPr="003C179B" w:rsidRDefault="003C179B" w:rsidP="003C179B">
      <w:pPr>
        <w:topLinePunct/>
        <w:rPr>
          <w:rFonts w:ascii="ＭＳ ゴシック" w:eastAsia="ＭＳ ゴシック" w:hAnsi="ＭＳ ゴシック" w:cs="Times New Roman"/>
        </w:rPr>
      </w:pPr>
    </w:p>
    <w:p w:rsidR="003C179B" w:rsidRPr="003C179B" w:rsidRDefault="003C179B" w:rsidP="003C179B">
      <w:pPr>
        <w:topLinePunct/>
        <w:rPr>
          <w:rFonts w:ascii="ＭＳ ゴシック" w:eastAsia="ＭＳ ゴシック" w:hAnsi="ＭＳ ゴシック" w:cs="Times New Roman"/>
        </w:rPr>
      </w:pPr>
      <w:r w:rsidRPr="003C179B">
        <w:rPr>
          <w:rFonts w:ascii="ＭＳ ゴシック" w:eastAsia="ＭＳ ゴシック" w:hAnsi="ＭＳ ゴシック" w:cs="Times New Roman" w:hint="eastAsia"/>
        </w:rPr>
        <w:t>▼二重否定は使わない。</w:t>
      </w:r>
    </w:p>
    <w:p w:rsidR="003C179B" w:rsidRPr="003C179B" w:rsidRDefault="003C179B" w:rsidP="00E36ACC">
      <w:pPr>
        <w:topLinePunct/>
        <w:spacing w:beforeLines="50" w:before="186"/>
        <w:ind w:leftChars="200" w:left="420"/>
        <w:rPr>
          <w:rFonts w:ascii="ＭＳ ゴシック" w:eastAsia="ＭＳ ゴシック" w:hAnsi="ＭＳ ゴシック" w:cs="Times New Roman"/>
          <w:sz w:val="24"/>
        </w:rPr>
      </w:pPr>
      <w:r w:rsidRPr="003C179B">
        <w:rPr>
          <w:rFonts w:ascii="ＭＳ ゴシック" w:eastAsia="ＭＳ ゴシック" w:hAnsi="ＭＳ ゴシック" w:cs="Times New Roman" w:hint="eastAsia"/>
          <w:sz w:val="24"/>
        </w:rPr>
        <w:t>本の返却が遅れた場合、図書館に連絡をしないということはないようにしてください。</w:t>
      </w:r>
    </w:p>
    <w:p w:rsidR="003C179B" w:rsidRPr="003C179B" w:rsidRDefault="003C179B" w:rsidP="003C179B">
      <w:pPr>
        <w:topLinePunct/>
        <w:ind w:firstLine="210"/>
        <w:rPr>
          <w:rFonts w:ascii="ＭＳ ゴシック" w:eastAsia="ＭＳ ゴシック" w:hAnsi="ＭＳ ゴシック" w:cs="Times New Roman"/>
          <w:b/>
          <w:sz w:val="24"/>
        </w:rPr>
      </w:pPr>
      <w:r w:rsidRPr="003C179B">
        <w:rPr>
          <w:rFonts w:ascii="ＭＳ ゴシック" w:eastAsia="ＭＳ ゴシック" w:hAnsi="ＭＳ ゴシック" w:cs="Times New Roman" w:hint="eastAsia"/>
          <w:sz w:val="24"/>
        </w:rPr>
        <w:t xml:space="preserve">　　　　</w:t>
      </w:r>
      <w:r w:rsidRPr="003C179B">
        <w:rPr>
          <w:rFonts w:ascii="ＭＳ ゴシック" w:eastAsia="ＭＳ ゴシック" w:hAnsi="ＭＳ ゴシック" w:cs="Times New Roman" w:hint="eastAsia"/>
          <w:b/>
          <w:sz w:val="24"/>
        </w:rPr>
        <w:t xml:space="preserve">　↓</w:t>
      </w:r>
    </w:p>
    <w:p w:rsidR="003C179B" w:rsidRPr="003C179B" w:rsidRDefault="003C179B" w:rsidP="003C179B">
      <w:pPr>
        <w:topLinePunct/>
        <w:rPr>
          <w:rFonts w:ascii="ＭＳ ゴシック" w:eastAsia="ＭＳ ゴシック" w:hAnsi="ＭＳ ゴシック" w:cs="Times New Roman"/>
          <w:sz w:val="24"/>
        </w:rPr>
      </w:pPr>
      <w:r w:rsidRPr="003C179B">
        <w:rPr>
          <w:rFonts w:ascii="ＭＳ ゴシック" w:eastAsia="ＭＳ ゴシック" w:hAnsi="ＭＳ ゴシック" w:cs="Times New Roman" w:hint="eastAsia"/>
          <w:sz w:val="24"/>
        </w:rPr>
        <w:t xml:space="preserve">　　本の返却が　遅れた場合、図書館に　連絡してください。</w:t>
      </w:r>
    </w:p>
    <w:p w:rsidR="003C179B" w:rsidRPr="003C179B" w:rsidRDefault="003C179B" w:rsidP="003C179B">
      <w:pPr>
        <w:topLinePunct/>
        <w:rPr>
          <w:rFonts w:ascii="ＭＳ ゴシック" w:eastAsia="ＭＳ ゴシック" w:hAnsi="ＭＳ ゴシック" w:cs="Times New Roman"/>
        </w:rPr>
      </w:pPr>
    </w:p>
    <w:p w:rsidR="003C179B" w:rsidRPr="003C179B" w:rsidRDefault="003C179B" w:rsidP="003C179B">
      <w:pPr>
        <w:topLinePunct/>
        <w:rPr>
          <w:rFonts w:ascii="ＭＳ ゴシック" w:eastAsia="ＭＳ ゴシック" w:hAnsi="ＭＳ ゴシック" w:cs="Times New Roman"/>
        </w:rPr>
      </w:pPr>
      <w:r w:rsidRPr="003C179B">
        <w:rPr>
          <w:rFonts w:ascii="ＭＳ ゴシック" w:eastAsia="ＭＳ ゴシック" w:hAnsi="ＭＳ ゴシック" w:cs="Times New Roman" w:hint="eastAsia"/>
        </w:rPr>
        <w:t>▼それぞれの文章に重複した「のりしろ」を付ける（指示語を多用せず、あえて二度書く）。</w:t>
      </w:r>
    </w:p>
    <w:p w:rsidR="003C179B" w:rsidRPr="003C179B" w:rsidRDefault="003C179B" w:rsidP="00E36ACC">
      <w:pPr>
        <w:topLinePunct/>
        <w:spacing w:beforeLines="50" w:before="186"/>
        <w:ind w:leftChars="200" w:left="420"/>
        <w:rPr>
          <w:rFonts w:ascii="ＭＳ ゴシック" w:eastAsia="ＭＳ ゴシック" w:hAnsi="ＭＳ ゴシック" w:cs="Times New Roman"/>
          <w:sz w:val="24"/>
        </w:rPr>
      </w:pPr>
      <w:r w:rsidRPr="003C179B">
        <w:rPr>
          <w:rFonts w:ascii="ＭＳ ゴシック" w:eastAsia="ＭＳ ゴシック" w:hAnsi="ＭＳ ゴシック" w:cs="Times New Roman" w:hint="eastAsia"/>
          <w:sz w:val="24"/>
          <w:u w:val="single"/>
        </w:rPr>
        <w:t>図書カード</w:t>
      </w:r>
      <w:r w:rsidRPr="003C179B">
        <w:rPr>
          <w:rFonts w:ascii="ＭＳ ゴシック" w:eastAsia="ＭＳ ゴシック" w:hAnsi="ＭＳ ゴシック" w:cs="Times New Roman" w:hint="eastAsia"/>
          <w:sz w:val="24"/>
        </w:rPr>
        <w:t>を　作りましょう。</w:t>
      </w:r>
      <w:r w:rsidRPr="003C179B">
        <w:rPr>
          <w:rFonts w:ascii="ＭＳ ゴシック" w:eastAsia="ＭＳ ゴシック" w:hAnsi="ＭＳ ゴシック" w:cs="Times New Roman" w:hint="eastAsia"/>
          <w:sz w:val="24"/>
          <w:u w:val="single"/>
        </w:rPr>
        <w:t>図書カード</w:t>
      </w:r>
      <w:r w:rsidRPr="003C179B">
        <w:rPr>
          <w:rFonts w:ascii="ＭＳ ゴシック" w:eastAsia="ＭＳ ゴシック" w:hAnsi="ＭＳ ゴシック" w:cs="Times New Roman" w:hint="eastAsia"/>
          <w:sz w:val="24"/>
        </w:rPr>
        <w:t>を　作ると、</w:t>
      </w:r>
    </w:p>
    <w:p w:rsidR="003C179B" w:rsidRPr="003C179B" w:rsidRDefault="003C179B" w:rsidP="003C179B">
      <w:pPr>
        <w:topLinePunct/>
        <w:ind w:left="426"/>
        <w:rPr>
          <w:rFonts w:ascii="ＭＳ ゴシック" w:eastAsia="ＭＳ ゴシック" w:hAnsi="ＭＳ ゴシック" w:cs="Times New Roman"/>
          <w:sz w:val="24"/>
        </w:rPr>
      </w:pPr>
      <w:r w:rsidRPr="003C179B">
        <w:rPr>
          <w:rFonts w:ascii="ＭＳ ゴシック" w:eastAsia="ＭＳ ゴシック" w:hAnsi="ＭＳ ゴシック" w:cs="Times New Roman" w:hint="eastAsia"/>
          <w:sz w:val="24"/>
        </w:rPr>
        <w:t>いつでも　借りることが　　できます。</w:t>
      </w:r>
    </w:p>
    <w:p w:rsidR="003C179B" w:rsidRPr="003C179B" w:rsidRDefault="003C179B" w:rsidP="003C179B">
      <w:pPr>
        <w:topLinePunct/>
        <w:ind w:left="426"/>
        <w:rPr>
          <w:rFonts w:ascii="ＭＳ ゴシック" w:eastAsia="ＭＳ ゴシック" w:hAnsi="ＭＳ ゴシック" w:cs="Times New Roman"/>
          <w:sz w:val="24"/>
        </w:rPr>
      </w:pPr>
      <w:r w:rsidRPr="003C179B">
        <w:rPr>
          <w:rFonts w:ascii="ＭＳ ゴシック" w:eastAsia="ＭＳ ゴシック" w:hAnsi="ＭＳ ゴシック" w:cs="Times New Roman" w:hint="eastAsia"/>
          <w:sz w:val="24"/>
          <w:u w:val="single"/>
        </w:rPr>
        <w:t>返却口</w:t>
      </w:r>
      <w:r w:rsidRPr="003C179B">
        <w:rPr>
          <w:rFonts w:ascii="ＭＳ ゴシック" w:eastAsia="ＭＳ ゴシック" w:hAnsi="ＭＳ ゴシック" w:cs="Times New Roman" w:hint="eastAsia"/>
          <w:sz w:val="24"/>
        </w:rPr>
        <w:t xml:space="preserve">には　図書館の人が　います。借りた本は　</w:t>
      </w:r>
      <w:r w:rsidRPr="003C179B">
        <w:rPr>
          <w:rFonts w:ascii="ＭＳ ゴシック" w:eastAsia="ＭＳ ゴシック" w:hAnsi="ＭＳ ゴシック" w:cs="Times New Roman" w:hint="eastAsia"/>
          <w:sz w:val="24"/>
          <w:u w:val="single"/>
        </w:rPr>
        <w:t>返却口</w:t>
      </w:r>
      <w:r w:rsidRPr="003C179B">
        <w:rPr>
          <w:rFonts w:ascii="ＭＳ ゴシック" w:eastAsia="ＭＳ ゴシック" w:hAnsi="ＭＳ ゴシック" w:cs="Times New Roman" w:hint="eastAsia"/>
          <w:sz w:val="24"/>
        </w:rPr>
        <w:t>に　返しましょう。</w:t>
      </w:r>
    </w:p>
    <w:p w:rsidR="003C179B" w:rsidRPr="003C179B" w:rsidRDefault="003C179B" w:rsidP="003C179B">
      <w:pPr>
        <w:topLinePunct/>
        <w:rPr>
          <w:rFonts w:ascii="ＭＳ ゴシック" w:eastAsia="ＭＳ ゴシック" w:hAnsi="ＭＳ ゴシック" w:cs="Times New Roman"/>
        </w:rPr>
      </w:pPr>
    </w:p>
    <w:p w:rsidR="003C179B" w:rsidRPr="003C179B" w:rsidRDefault="003C179B" w:rsidP="003C179B">
      <w:pPr>
        <w:topLinePunct/>
        <w:rPr>
          <w:rFonts w:ascii="ＭＳ ゴシック" w:eastAsia="ＭＳ ゴシック" w:hAnsi="ＭＳ ゴシック" w:cs="Times New Roman"/>
        </w:rPr>
      </w:pPr>
      <w:r w:rsidRPr="003C179B">
        <w:rPr>
          <w:rFonts w:ascii="ＭＳ ゴシック" w:eastAsia="ＭＳ ゴシック" w:hAnsi="ＭＳ ゴシック" w:cs="Times New Roman" w:hint="eastAsia"/>
        </w:rPr>
        <w:t>【文章の構成をはっきりさせる】</w:t>
      </w:r>
    </w:p>
    <w:tbl>
      <w:tblPr>
        <w:tblStyle w:val="230"/>
        <w:tblW w:w="0" w:type="auto"/>
        <w:tblInd w:w="630" w:type="dxa"/>
        <w:tblBorders>
          <w:top w:val="none" w:sz="0" w:space="0" w:color="auto"/>
        </w:tblBorders>
        <w:tblLook w:val="04A0" w:firstRow="1" w:lastRow="0" w:firstColumn="1" w:lastColumn="0" w:noHBand="0" w:noVBand="1"/>
      </w:tblPr>
      <w:tblGrid>
        <w:gridCol w:w="7983"/>
      </w:tblGrid>
      <w:tr w:rsidR="003C179B" w:rsidRPr="003C179B" w:rsidTr="000A7555">
        <w:trPr>
          <w:trHeight w:val="562"/>
        </w:trPr>
        <w:tc>
          <w:tcPr>
            <w:tcW w:w="7983" w:type="dxa"/>
            <w:tcBorders>
              <w:top w:val="single" w:sz="4" w:space="0" w:color="auto"/>
              <w:bottom w:val="nil"/>
            </w:tcBorders>
          </w:tcPr>
          <w:p w:rsidR="003C179B" w:rsidRPr="003C179B" w:rsidRDefault="003C179B" w:rsidP="003C179B">
            <w:pPr>
              <w:topLinePunct/>
              <w:ind w:left="220" w:hangingChars="105" w:hanging="220"/>
              <w:rPr>
                <w:rFonts w:ascii="ＭＳ ゴシック" w:eastAsia="ＭＳ ゴシック" w:hAnsi="ＭＳ ゴシック"/>
              </w:rPr>
            </w:pPr>
            <w:r w:rsidRPr="003C179B">
              <w:rPr>
                <w:rFonts w:ascii="ＭＳ ゴシック" w:eastAsia="ＭＳ ゴシック" w:hAnsi="ＭＳ ゴシック" w:hint="eastAsia"/>
              </w:rPr>
              <w:t>○手順のある内容は、番号をつけて箇条書きで記述する。</w:t>
            </w:r>
          </w:p>
        </w:tc>
      </w:tr>
      <w:tr w:rsidR="003C179B" w:rsidRPr="003C179B" w:rsidTr="000A7555">
        <w:tc>
          <w:tcPr>
            <w:tcW w:w="7983" w:type="dxa"/>
            <w:tcBorders>
              <w:top w:val="nil"/>
            </w:tcBorders>
          </w:tcPr>
          <w:p w:rsidR="003C179B" w:rsidRPr="003C179B" w:rsidRDefault="003C179B" w:rsidP="003C179B">
            <w:pPr>
              <w:topLinePunct/>
              <w:ind w:left="220" w:hangingChars="105" w:hanging="220"/>
              <w:rPr>
                <w:rFonts w:ascii="ＭＳ ゴシック" w:eastAsia="ＭＳ ゴシック" w:hAnsi="ＭＳ ゴシック"/>
              </w:rPr>
            </w:pPr>
            <w:r w:rsidRPr="003C179B">
              <w:rPr>
                <w:rFonts w:ascii="ＭＳ ゴシック" w:eastAsia="ＭＳ ゴシック" w:hAnsi="ＭＳ ゴシック" w:hint="eastAsia"/>
              </w:rPr>
              <w:lastRenderedPageBreak/>
              <w:t>○大事な情報は、はじめにはっきりと書く。</w:t>
            </w:r>
          </w:p>
          <w:p w:rsidR="003C179B" w:rsidRPr="003C179B" w:rsidRDefault="003C179B" w:rsidP="003C179B">
            <w:pPr>
              <w:topLinePunct/>
              <w:ind w:left="220" w:hangingChars="105" w:hanging="220"/>
              <w:rPr>
                <w:rFonts w:ascii="ＭＳ ゴシック" w:eastAsia="ＭＳ ゴシック" w:hAnsi="ＭＳ ゴシック"/>
              </w:rPr>
            </w:pPr>
            <w:r w:rsidRPr="003C179B">
              <w:rPr>
                <w:rFonts w:ascii="ＭＳ ゴシック" w:eastAsia="ＭＳ ゴシック" w:hAnsi="ＭＳ ゴシック" w:hint="eastAsia"/>
              </w:rPr>
              <w:t>○一文は一つの内容にする。内容が二つある場合は、三つの文章に分ける。</w:t>
            </w:r>
          </w:p>
          <w:p w:rsidR="003C179B" w:rsidRPr="003C179B" w:rsidRDefault="003C179B" w:rsidP="003C179B">
            <w:pPr>
              <w:topLinePunct/>
              <w:ind w:left="630" w:hangingChars="300" w:hanging="630"/>
              <w:rPr>
                <w:rFonts w:ascii="ＭＳ ゴシック" w:eastAsia="ＭＳ ゴシック" w:hAnsi="ＭＳ ゴシック"/>
              </w:rPr>
            </w:pPr>
            <w:r w:rsidRPr="003C179B">
              <w:rPr>
                <w:rFonts w:ascii="ＭＳ ゴシック" w:eastAsia="ＭＳ ゴシック" w:hAnsi="ＭＳ ゴシック" w:hint="eastAsia"/>
              </w:rPr>
              <w:t>○話の展開は、時系列に沿う。</w:t>
            </w:r>
          </w:p>
          <w:p w:rsidR="003C179B" w:rsidRPr="003C179B" w:rsidRDefault="003C179B" w:rsidP="003C179B">
            <w:pPr>
              <w:topLinePunct/>
              <w:ind w:left="630" w:hangingChars="300" w:hanging="630"/>
              <w:rPr>
                <w:rFonts w:ascii="ＭＳ ゴシック" w:eastAsia="ＭＳ ゴシック" w:hAnsi="ＭＳ ゴシック"/>
              </w:rPr>
            </w:pPr>
            <w:r w:rsidRPr="003C179B">
              <w:rPr>
                <w:rFonts w:ascii="ＭＳ ゴシック" w:eastAsia="ＭＳ ゴシック" w:hAnsi="ＭＳ ゴシック" w:hint="eastAsia"/>
              </w:rPr>
              <w:t xml:space="preserve">○接続詞はできるだけ使わない。　</w:t>
            </w:r>
          </w:p>
          <w:p w:rsidR="003C179B" w:rsidRPr="003C179B" w:rsidRDefault="003C179B" w:rsidP="003C179B">
            <w:pPr>
              <w:topLinePunct/>
              <w:ind w:left="630" w:hangingChars="300" w:hanging="630"/>
              <w:rPr>
                <w:rFonts w:ascii="ＭＳ ゴシック" w:eastAsia="ＭＳ ゴシック" w:hAnsi="ＭＳ ゴシック"/>
              </w:rPr>
            </w:pPr>
            <w:r w:rsidRPr="003C179B">
              <w:rPr>
                <w:rFonts w:ascii="ＭＳ ゴシック" w:eastAsia="ＭＳ ゴシック" w:hAnsi="ＭＳ ゴシック" w:hint="eastAsia"/>
              </w:rPr>
              <w:t>○主語は省かない。</w:t>
            </w:r>
          </w:p>
        </w:tc>
      </w:tr>
    </w:tbl>
    <w:p w:rsidR="003C179B" w:rsidRPr="003C179B" w:rsidRDefault="003C179B" w:rsidP="003C179B">
      <w:pPr>
        <w:topLinePunct/>
        <w:rPr>
          <w:rFonts w:ascii="ＭＳ ゴシック" w:eastAsia="ＭＳ ゴシック" w:hAnsi="ＭＳ ゴシック" w:cs="Times New Roman"/>
        </w:rPr>
      </w:pPr>
    </w:p>
    <w:p w:rsidR="003C179B" w:rsidRPr="003C179B" w:rsidRDefault="003C179B" w:rsidP="003C179B">
      <w:pPr>
        <w:topLinePunct/>
        <w:rPr>
          <w:rFonts w:ascii="ＭＳ ゴシック" w:eastAsia="ＭＳ ゴシック" w:hAnsi="ＭＳ ゴシック" w:cs="Times New Roman"/>
        </w:rPr>
      </w:pPr>
      <w:r w:rsidRPr="003C179B">
        <w:rPr>
          <w:rFonts w:ascii="ＭＳ ゴシック" w:eastAsia="ＭＳ ゴシック" w:hAnsi="ＭＳ ゴシック" w:cs="Times New Roman" w:hint="eastAsia"/>
        </w:rPr>
        <w:t>▼手順のある内容は、番号をつけて箇条書きで記述する。</w:t>
      </w:r>
    </w:p>
    <w:p w:rsidR="003C179B" w:rsidRPr="003C179B" w:rsidRDefault="003C179B" w:rsidP="00E36ACC">
      <w:pPr>
        <w:topLinePunct/>
        <w:spacing w:beforeLines="50" w:before="186"/>
        <w:ind w:leftChars="200" w:left="420"/>
        <w:rPr>
          <w:rFonts w:ascii="ＭＳ ゴシック" w:eastAsia="ＭＳ ゴシック" w:hAnsi="ＭＳ ゴシック" w:cs="Times New Roman"/>
          <w:sz w:val="24"/>
        </w:rPr>
      </w:pPr>
      <w:r w:rsidRPr="003C179B">
        <w:rPr>
          <w:rFonts w:ascii="ＭＳ ゴシック" w:eastAsia="ＭＳ ゴシック" w:hAnsi="ＭＳ ゴシック" w:cs="Times New Roman" w:hint="eastAsia"/>
          <w:sz w:val="24"/>
        </w:rPr>
        <w:t>借りるときには、自分の名前や住所がわかるものと、障害者手帳を図書館の人に見せましょう。</w:t>
      </w:r>
    </w:p>
    <w:p w:rsidR="003C179B" w:rsidRPr="003C179B" w:rsidRDefault="003C179B" w:rsidP="003C179B">
      <w:pPr>
        <w:topLinePunct/>
        <w:rPr>
          <w:rFonts w:ascii="ＭＳ ゴシック" w:eastAsia="ＭＳ ゴシック" w:hAnsi="ＭＳ ゴシック" w:cs="Times New Roman"/>
          <w:b/>
          <w:sz w:val="24"/>
        </w:rPr>
      </w:pPr>
      <w:r w:rsidRPr="003C179B">
        <w:rPr>
          <w:rFonts w:ascii="ＭＳ ゴシック" w:eastAsia="ＭＳ ゴシック" w:hAnsi="ＭＳ ゴシック" w:cs="Times New Roman" w:hint="eastAsia"/>
          <w:sz w:val="24"/>
        </w:rPr>
        <w:t xml:space="preserve">　　　　</w:t>
      </w:r>
      <w:r w:rsidRPr="003C179B">
        <w:rPr>
          <w:rFonts w:ascii="ＭＳ ゴシック" w:eastAsia="ＭＳ ゴシック" w:hAnsi="ＭＳ ゴシック" w:cs="Times New Roman" w:hint="eastAsia"/>
          <w:b/>
          <w:sz w:val="24"/>
        </w:rPr>
        <w:t>↓</w:t>
      </w:r>
    </w:p>
    <w:p w:rsidR="003C179B" w:rsidRPr="003C179B" w:rsidRDefault="003C179B" w:rsidP="003C179B">
      <w:pPr>
        <w:topLinePunct/>
        <w:ind w:firstLine="420"/>
        <w:rPr>
          <w:rFonts w:ascii="ＭＳ ゴシック" w:eastAsia="ＭＳ ゴシック" w:hAnsi="ＭＳ ゴシック" w:cs="Times New Roman"/>
          <w:sz w:val="24"/>
        </w:rPr>
      </w:pPr>
      <w:r w:rsidRPr="003C179B">
        <w:rPr>
          <w:rFonts w:ascii="ＭＳ ゴシック" w:eastAsia="ＭＳ ゴシック" w:hAnsi="ＭＳ ゴシック" w:cs="Times New Roman" w:hint="eastAsia"/>
          <w:sz w:val="24"/>
        </w:rPr>
        <w:t>借りるときには、</w:t>
      </w:r>
    </w:p>
    <w:p w:rsidR="003C179B" w:rsidRPr="003C179B" w:rsidRDefault="003C179B" w:rsidP="003C179B">
      <w:pPr>
        <w:topLinePunct/>
        <w:ind w:firstLine="420"/>
        <w:rPr>
          <w:rFonts w:ascii="ＭＳ ゴシック" w:eastAsia="ＭＳ ゴシック" w:hAnsi="ＭＳ ゴシック" w:cs="Times New Roman"/>
          <w:sz w:val="24"/>
        </w:rPr>
      </w:pPr>
      <w:r w:rsidRPr="003C179B">
        <w:rPr>
          <w:rFonts w:ascii="ＭＳ ゴシック" w:eastAsia="ＭＳ ゴシック" w:hAnsi="ＭＳ ゴシック" w:cs="Times New Roman" w:hint="eastAsia"/>
          <w:sz w:val="24"/>
        </w:rPr>
        <w:t>①「図書カード」を　作ります｡自分の名前や　住所がわかるもの、</w:t>
      </w:r>
    </w:p>
    <w:p w:rsidR="003C179B" w:rsidRPr="003C179B" w:rsidRDefault="003C179B" w:rsidP="003C179B">
      <w:pPr>
        <w:topLinePunct/>
        <w:ind w:firstLine="851"/>
        <w:rPr>
          <w:rFonts w:ascii="ＭＳ ゴシック" w:eastAsia="ＭＳ ゴシック" w:hAnsi="ＭＳ ゴシック" w:cs="Times New Roman"/>
          <w:sz w:val="24"/>
        </w:rPr>
      </w:pPr>
      <w:r w:rsidRPr="003C179B">
        <w:rPr>
          <w:rFonts w:ascii="ＭＳ ゴシック" w:eastAsia="ＭＳ ゴシック" w:hAnsi="ＭＳ ゴシック" w:cs="Times New Roman" w:hint="eastAsia"/>
          <w:sz w:val="24"/>
        </w:rPr>
        <w:t>または、障害者手帳を図書館の人に　見せましょう｡</w:t>
      </w:r>
    </w:p>
    <w:p w:rsidR="003C179B" w:rsidRPr="003C179B" w:rsidRDefault="003C179B" w:rsidP="003C179B">
      <w:pPr>
        <w:topLinePunct/>
        <w:ind w:firstLine="851"/>
        <w:rPr>
          <w:rFonts w:ascii="ＭＳ ゴシック" w:eastAsia="ＭＳ ゴシック" w:hAnsi="ＭＳ ゴシック" w:cs="Times New Roman"/>
          <w:sz w:val="24"/>
        </w:rPr>
      </w:pPr>
      <w:r w:rsidRPr="003C179B">
        <w:rPr>
          <w:rFonts w:ascii="ＭＳ ゴシック" w:eastAsia="ＭＳ ゴシック" w:hAnsi="ＭＳ ゴシック" w:cs="Times New Roman" w:hint="eastAsia"/>
          <w:sz w:val="24"/>
        </w:rPr>
        <w:t xml:space="preserve">係の人が　図書カードを　作ってくれます｡ </w:t>
      </w:r>
    </w:p>
    <w:p w:rsidR="003C179B" w:rsidRPr="003C179B" w:rsidRDefault="003C179B" w:rsidP="003C179B">
      <w:pPr>
        <w:topLinePunct/>
        <w:ind w:firstLine="420"/>
        <w:rPr>
          <w:rFonts w:ascii="ＭＳ ゴシック" w:eastAsia="ＭＳ ゴシック" w:hAnsi="ＭＳ ゴシック" w:cs="Times New Roman"/>
          <w:sz w:val="24"/>
        </w:rPr>
      </w:pPr>
      <w:r w:rsidRPr="003C179B">
        <w:rPr>
          <w:rFonts w:ascii="ＭＳ ゴシック" w:eastAsia="ＭＳ ゴシック" w:hAnsi="ＭＳ ゴシック" w:cs="Times New Roman" w:hint="eastAsia"/>
          <w:sz w:val="24"/>
        </w:rPr>
        <w:t>② 図書カードと　借りたい本を　図書館の人に　見せます｡</w:t>
      </w:r>
    </w:p>
    <w:p w:rsidR="003C179B" w:rsidRPr="003C179B" w:rsidRDefault="003C179B" w:rsidP="003C179B">
      <w:pPr>
        <w:topLinePunct/>
        <w:ind w:firstLine="210"/>
        <w:rPr>
          <w:rFonts w:ascii="ＭＳ ゴシック" w:eastAsia="ＭＳ ゴシック" w:hAnsi="ＭＳ ゴシック" w:cs="Times New Roman"/>
          <w:sz w:val="24"/>
        </w:rPr>
      </w:pPr>
      <w:r w:rsidRPr="003C179B">
        <w:rPr>
          <w:rFonts w:ascii="ＭＳ ゴシック" w:eastAsia="ＭＳ ゴシック" w:hAnsi="ＭＳ ゴシック" w:cs="Times New Roman"/>
          <w:sz w:val="24"/>
        </w:rPr>
        <w:t xml:space="preserve">　</w:t>
      </w:r>
      <w:r w:rsidRPr="003C179B">
        <w:rPr>
          <w:rFonts w:ascii="ＭＳ ゴシック" w:eastAsia="ＭＳ ゴシック" w:hAnsi="ＭＳ ゴシック" w:cs="Times New Roman" w:hint="eastAsia"/>
          <w:sz w:val="24"/>
        </w:rPr>
        <w:t>③ 図書館の人から　借りた本を　受け取ります。</w:t>
      </w:r>
    </w:p>
    <w:p w:rsidR="003C179B" w:rsidRPr="003C179B" w:rsidRDefault="003C179B" w:rsidP="003C179B">
      <w:pPr>
        <w:topLinePunct/>
        <w:rPr>
          <w:rFonts w:ascii="ＭＳ ゴシック" w:eastAsia="ＭＳ ゴシック" w:hAnsi="ＭＳ ゴシック" w:cs="Times New Roman"/>
        </w:rPr>
      </w:pPr>
    </w:p>
    <w:p w:rsidR="003C179B" w:rsidRPr="003C179B" w:rsidRDefault="003C179B" w:rsidP="003C179B">
      <w:pPr>
        <w:topLinePunct/>
        <w:rPr>
          <w:rFonts w:ascii="ＭＳ ゴシック" w:eastAsia="ＭＳ ゴシック" w:hAnsi="ＭＳ ゴシック" w:cs="Times New Roman"/>
        </w:rPr>
      </w:pPr>
      <w:r w:rsidRPr="003C179B">
        <w:rPr>
          <w:rFonts w:ascii="ＭＳ ゴシック" w:eastAsia="ＭＳ ゴシック" w:hAnsi="ＭＳ ゴシック" w:cs="Times New Roman" w:hint="eastAsia"/>
        </w:rPr>
        <w:t>▼大事な情報は、はじめにはっきりと書く。</w:t>
      </w:r>
    </w:p>
    <w:p w:rsidR="003C179B" w:rsidRPr="003C179B" w:rsidRDefault="003C179B" w:rsidP="003C179B">
      <w:pPr>
        <w:spacing w:line="560" w:lineRule="exact"/>
        <w:ind w:firstLineChars="100" w:firstLine="240"/>
        <w:rPr>
          <w:rFonts w:ascii="ＭＳ ゴシック" w:eastAsia="ＭＳ ゴシック" w:hAnsi="ＭＳ ゴシック" w:cs="Times New Roman"/>
          <w:sz w:val="24"/>
          <w:szCs w:val="24"/>
          <w:u w:val="single"/>
        </w:rPr>
      </w:pPr>
      <w:r w:rsidRPr="003C179B">
        <w:rPr>
          <w:rFonts w:ascii="ＭＳ ゴシック" w:eastAsia="ＭＳ ゴシック" w:hAnsi="ＭＳ ゴシック" w:cs="Times New Roman" w:hint="eastAsia"/>
          <w:sz w:val="24"/>
          <w:szCs w:val="24"/>
          <w:u w:val="single"/>
        </w:rPr>
        <w:t>本を返す方法について</w:t>
      </w:r>
    </w:p>
    <w:p w:rsidR="003C179B" w:rsidRPr="003C179B" w:rsidRDefault="003C179B" w:rsidP="003C179B">
      <w:pPr>
        <w:ind w:leftChars="100" w:left="210" w:firstLineChars="100" w:firstLine="240"/>
        <w:rPr>
          <w:rFonts w:ascii="ＭＳ ゴシック" w:eastAsia="ＭＳ ゴシック" w:hAnsi="ＭＳ ゴシック" w:cs="Times New Roman"/>
          <w:sz w:val="24"/>
          <w:szCs w:val="24"/>
        </w:rPr>
      </w:pPr>
      <w:r w:rsidRPr="003C179B">
        <w:rPr>
          <w:rFonts w:ascii="ＭＳ ゴシック" w:eastAsia="ＭＳ ゴシック" w:hAnsi="ＭＳ ゴシック" w:cs="Times New Roman"/>
          <w:sz w:val="24"/>
          <w:szCs w:val="24"/>
        </w:rPr>
        <w:t>借りた本</w:t>
      </w:r>
      <w:r w:rsidRPr="003C179B">
        <w:rPr>
          <w:rFonts w:ascii="ＭＳ ゴシック" w:eastAsia="ＭＳ ゴシック" w:hAnsi="ＭＳ ゴシック" w:cs="Times New Roman" w:hint="eastAsia"/>
          <w:sz w:val="24"/>
          <w:szCs w:val="24"/>
        </w:rPr>
        <w:t>などは、</w:t>
      </w:r>
      <w:r w:rsidRPr="003C179B">
        <w:rPr>
          <w:rFonts w:ascii="ＭＳ ゴシック" w:eastAsia="ＭＳ ゴシック" w:hAnsi="ＭＳ ゴシック" w:cs="Times New Roman"/>
          <w:sz w:val="24"/>
          <w:szCs w:val="24"/>
        </w:rPr>
        <w:t>返却コーナー</w:t>
      </w:r>
      <w:r w:rsidRPr="003C179B">
        <w:rPr>
          <w:rFonts w:ascii="ＭＳ ゴシック" w:eastAsia="ＭＳ ゴシック" w:hAnsi="ＭＳ ゴシック" w:cs="Times New Roman" w:hint="eastAsia"/>
          <w:sz w:val="24"/>
          <w:szCs w:val="24"/>
        </w:rPr>
        <w:t xml:space="preserve">に　</w:t>
      </w:r>
      <w:r w:rsidRPr="003C179B">
        <w:rPr>
          <w:rFonts w:ascii="ＭＳ ゴシック" w:eastAsia="ＭＳ ゴシック" w:hAnsi="ＭＳ ゴシック" w:cs="Times New Roman"/>
          <w:sz w:val="24"/>
          <w:szCs w:val="24"/>
        </w:rPr>
        <w:t>返して</w:t>
      </w:r>
      <w:r w:rsidRPr="003C179B">
        <w:rPr>
          <w:rFonts w:ascii="ＭＳ ゴシック" w:eastAsia="ＭＳ ゴシック" w:hAnsi="ＭＳ ゴシック" w:cs="Times New Roman" w:hint="eastAsia"/>
          <w:sz w:val="24"/>
          <w:szCs w:val="24"/>
        </w:rPr>
        <w:t>ください。</w:t>
      </w:r>
      <w:r w:rsidRPr="003C179B">
        <w:rPr>
          <w:rFonts w:ascii="ＭＳ ゴシック" w:eastAsia="ＭＳ ゴシック" w:hAnsi="ＭＳ ゴシック" w:cs="Times New Roman"/>
          <w:sz w:val="24"/>
          <w:szCs w:val="24"/>
        </w:rPr>
        <w:t>図書館</w:t>
      </w:r>
      <w:r w:rsidRPr="003C179B">
        <w:rPr>
          <w:rFonts w:ascii="ＭＳ ゴシック" w:eastAsia="ＭＳ ゴシック" w:hAnsi="ＭＳ ゴシック" w:cs="Times New Roman" w:hint="eastAsia"/>
          <w:sz w:val="24"/>
          <w:szCs w:val="24"/>
        </w:rPr>
        <w:t xml:space="preserve">が　</w:t>
      </w:r>
    </w:p>
    <w:p w:rsidR="003C179B" w:rsidRPr="003C179B" w:rsidRDefault="003C179B" w:rsidP="003C179B">
      <w:pPr>
        <w:ind w:leftChars="100" w:left="210" w:firstLineChars="100" w:firstLine="240"/>
        <w:rPr>
          <w:rFonts w:ascii="ＭＳ ゴシック" w:eastAsia="ＭＳ ゴシック" w:hAnsi="ＭＳ ゴシック" w:cs="Times New Roman"/>
          <w:sz w:val="24"/>
          <w:szCs w:val="24"/>
        </w:rPr>
      </w:pPr>
      <w:r w:rsidRPr="003C179B">
        <w:rPr>
          <w:rFonts w:ascii="ＭＳ ゴシック" w:eastAsia="ＭＳ ゴシック" w:hAnsi="ＭＳ ゴシック" w:cs="Times New Roman" w:hint="eastAsia"/>
          <w:sz w:val="24"/>
          <w:szCs w:val="24"/>
        </w:rPr>
        <w:t>しまっている　ときには、</w:t>
      </w:r>
      <w:r w:rsidRPr="003C179B">
        <w:rPr>
          <w:rFonts w:ascii="ＭＳ ゴシック" w:eastAsia="ＭＳ ゴシック" w:hAnsi="ＭＳ ゴシック" w:cs="Times New Roman"/>
          <w:sz w:val="24"/>
          <w:szCs w:val="24"/>
        </w:rPr>
        <w:t>返却ポスト</w:t>
      </w:r>
      <w:r w:rsidRPr="003C179B">
        <w:rPr>
          <w:rFonts w:ascii="ＭＳ ゴシック" w:eastAsia="ＭＳ ゴシック" w:hAnsi="ＭＳ ゴシック" w:cs="Times New Roman" w:hint="eastAsia"/>
          <w:sz w:val="24"/>
          <w:szCs w:val="24"/>
        </w:rPr>
        <w:t xml:space="preserve">に </w:t>
      </w:r>
      <w:r w:rsidRPr="003C179B">
        <w:rPr>
          <w:rFonts w:ascii="ＭＳ ゴシック" w:eastAsia="ＭＳ ゴシック" w:hAnsi="ＭＳ ゴシック" w:cs="Times New Roman"/>
          <w:sz w:val="24"/>
          <w:szCs w:val="24"/>
        </w:rPr>
        <w:t>入れて</w:t>
      </w:r>
      <w:r w:rsidRPr="003C179B">
        <w:rPr>
          <w:rFonts w:ascii="ＭＳ ゴシック" w:eastAsia="ＭＳ ゴシック" w:hAnsi="ＭＳ ゴシック" w:cs="Times New Roman" w:hint="eastAsia"/>
          <w:sz w:val="24"/>
          <w:szCs w:val="24"/>
        </w:rPr>
        <w:t>ください。</w:t>
      </w:r>
    </w:p>
    <w:p w:rsidR="003C179B" w:rsidRPr="003C179B" w:rsidRDefault="003C179B" w:rsidP="003C179B">
      <w:pPr>
        <w:ind w:firstLineChars="200" w:firstLine="480"/>
        <w:rPr>
          <w:rFonts w:ascii="ＭＳ ゴシック" w:eastAsia="ＭＳ ゴシック" w:hAnsi="ＭＳ ゴシック" w:cs="Times New Roman"/>
          <w:sz w:val="24"/>
          <w:szCs w:val="24"/>
        </w:rPr>
      </w:pPr>
      <w:r w:rsidRPr="003C179B">
        <w:rPr>
          <w:rFonts w:ascii="ＭＳ ゴシック" w:eastAsia="ＭＳ ゴシック" w:hAnsi="ＭＳ ゴシック" w:cs="Times New Roman"/>
          <w:sz w:val="24"/>
          <w:szCs w:val="24"/>
        </w:rPr>
        <w:t>返却日</w:t>
      </w:r>
      <w:r w:rsidRPr="003C179B">
        <w:rPr>
          <w:rFonts w:ascii="ＭＳ ゴシック" w:eastAsia="ＭＳ ゴシック" w:hAnsi="ＭＳ ゴシック" w:cs="Times New Roman" w:hint="eastAsia"/>
          <w:sz w:val="24"/>
          <w:szCs w:val="24"/>
        </w:rPr>
        <w:t xml:space="preserve">までに　</w:t>
      </w:r>
      <w:r w:rsidRPr="003C179B">
        <w:rPr>
          <w:rFonts w:ascii="ＭＳ ゴシック" w:eastAsia="ＭＳ ゴシック" w:hAnsi="ＭＳ ゴシック" w:cs="Times New Roman"/>
          <w:sz w:val="24"/>
          <w:szCs w:val="24"/>
        </w:rPr>
        <w:t>返</w:t>
      </w:r>
      <w:r w:rsidRPr="003C179B">
        <w:rPr>
          <w:rFonts w:ascii="ＭＳ ゴシック" w:eastAsia="ＭＳ ゴシック" w:hAnsi="ＭＳ ゴシック" w:cs="Times New Roman" w:hint="eastAsia"/>
          <w:sz w:val="24"/>
          <w:szCs w:val="24"/>
        </w:rPr>
        <w:t>しましょう。</w:t>
      </w:r>
    </w:p>
    <w:p w:rsidR="003C179B" w:rsidRPr="003C179B" w:rsidRDefault="003C179B" w:rsidP="003C179B">
      <w:pPr>
        <w:topLinePunct/>
        <w:rPr>
          <w:rFonts w:ascii="ＭＳ ゴシック" w:eastAsia="ＭＳ ゴシック" w:hAnsi="ＭＳ ゴシック" w:cs="Times New Roman"/>
        </w:rPr>
      </w:pPr>
      <w:r w:rsidRPr="003C179B">
        <w:rPr>
          <w:rFonts w:ascii="ＭＳ ゴシック" w:eastAsia="ＭＳ ゴシック" w:hAnsi="ＭＳ ゴシック" w:cs="Times New Roman" w:hint="eastAsia"/>
        </w:rPr>
        <w:t xml:space="preserve">　</w:t>
      </w:r>
    </w:p>
    <w:p w:rsidR="003C179B" w:rsidRPr="003C179B" w:rsidRDefault="003C179B" w:rsidP="003C179B">
      <w:pPr>
        <w:topLinePunct/>
        <w:rPr>
          <w:rFonts w:ascii="ＭＳ ゴシック" w:eastAsia="ＭＳ ゴシック" w:hAnsi="ＭＳ ゴシック" w:cs="Times New Roman"/>
        </w:rPr>
      </w:pPr>
      <w:r w:rsidRPr="003C179B">
        <w:rPr>
          <w:rFonts w:ascii="ＭＳ ゴシック" w:eastAsia="ＭＳ ゴシック" w:hAnsi="ＭＳ ゴシック" w:cs="Times New Roman" w:hint="eastAsia"/>
        </w:rPr>
        <w:t>▼一文は一つの内容にする。内容が二つある場合は、二つの文章に分ける。</w:t>
      </w:r>
    </w:p>
    <w:p w:rsidR="003C179B" w:rsidRPr="003C179B" w:rsidRDefault="003C179B" w:rsidP="00E36ACC">
      <w:pPr>
        <w:topLinePunct/>
        <w:spacing w:beforeLines="50" w:before="186"/>
        <w:ind w:leftChars="200" w:left="420"/>
        <w:rPr>
          <w:rFonts w:ascii="ＭＳ ゴシック" w:eastAsia="ＭＳ ゴシック" w:hAnsi="ＭＳ ゴシック" w:cs="Times New Roman"/>
          <w:sz w:val="24"/>
        </w:rPr>
      </w:pPr>
      <w:r w:rsidRPr="003C179B">
        <w:rPr>
          <w:rFonts w:ascii="ＭＳ ゴシック" w:eastAsia="ＭＳ ゴシック" w:hAnsi="ＭＳ ゴシック" w:cs="Times New Roman" w:hint="eastAsia"/>
          <w:sz w:val="24"/>
        </w:rPr>
        <w:t>××市に住んでいる人、××市にある学校や仕事をする場所に通う人は、図書館にある本やビデオ、ＤＶＤ・ＣＤ・カセット・マルチメディアデイジーを読んだり見たり、借りることができます。</w:t>
      </w:r>
    </w:p>
    <w:p w:rsidR="003C179B" w:rsidRPr="003C179B" w:rsidRDefault="003C179B" w:rsidP="003C179B">
      <w:pPr>
        <w:topLinePunct/>
        <w:rPr>
          <w:rFonts w:ascii="ＭＳ ゴシック" w:eastAsia="ＭＳ ゴシック" w:hAnsi="ＭＳ ゴシック" w:cs="Times New Roman"/>
          <w:b/>
          <w:sz w:val="24"/>
        </w:rPr>
      </w:pPr>
      <w:r w:rsidRPr="003C179B">
        <w:rPr>
          <w:rFonts w:ascii="ＭＳ ゴシック" w:eastAsia="ＭＳ ゴシック" w:hAnsi="ＭＳ ゴシック" w:cs="Times New Roman" w:hint="eastAsia"/>
          <w:sz w:val="24"/>
        </w:rPr>
        <w:t xml:space="preserve">　　　　　</w:t>
      </w:r>
      <w:r w:rsidRPr="003C179B">
        <w:rPr>
          <w:rFonts w:ascii="ＭＳ ゴシック" w:eastAsia="ＭＳ ゴシック" w:hAnsi="ＭＳ ゴシック" w:cs="Times New Roman" w:hint="eastAsia"/>
          <w:b/>
          <w:sz w:val="24"/>
        </w:rPr>
        <w:t>↓</w:t>
      </w:r>
    </w:p>
    <w:p w:rsidR="003C179B" w:rsidRPr="003C179B" w:rsidRDefault="003C179B" w:rsidP="003C179B">
      <w:pPr>
        <w:topLinePunct/>
        <w:ind w:leftChars="200" w:left="420"/>
        <w:rPr>
          <w:rFonts w:ascii="ＭＳ ゴシック" w:eastAsia="ＭＳ ゴシック" w:hAnsi="ＭＳ ゴシック" w:cs="Times New Roman"/>
          <w:sz w:val="24"/>
        </w:rPr>
      </w:pPr>
      <w:r w:rsidRPr="003C179B">
        <w:rPr>
          <w:rFonts w:ascii="ＭＳ ゴシック" w:eastAsia="ＭＳ ゴシック" w:hAnsi="ＭＳ ゴシック" w:cs="Times New Roman" w:hint="eastAsia"/>
          <w:sz w:val="24"/>
        </w:rPr>
        <w:t>図書館には、本　ビデオ　ＤＶＤ　ＣＤ　カセット</w:t>
      </w:r>
    </w:p>
    <w:p w:rsidR="003C179B" w:rsidRPr="003C179B" w:rsidRDefault="003C179B" w:rsidP="003C179B">
      <w:pPr>
        <w:topLinePunct/>
        <w:ind w:leftChars="202" w:left="424"/>
        <w:rPr>
          <w:rFonts w:ascii="ＭＳ ゴシック" w:eastAsia="ＭＳ ゴシック" w:hAnsi="ＭＳ ゴシック" w:cs="Times New Roman"/>
          <w:sz w:val="24"/>
        </w:rPr>
      </w:pPr>
      <w:r w:rsidRPr="003C179B">
        <w:rPr>
          <w:rFonts w:ascii="ＭＳ ゴシック" w:eastAsia="ＭＳ ゴシック" w:hAnsi="ＭＳ ゴシック" w:cs="Times New Roman" w:hint="eastAsia"/>
          <w:sz w:val="24"/>
        </w:rPr>
        <w:t>マルチメディアデイジー（パソコンで読める本）があります｡</w:t>
      </w:r>
    </w:p>
    <w:p w:rsidR="003C179B" w:rsidRPr="003C179B" w:rsidRDefault="003C179B" w:rsidP="003C179B">
      <w:pPr>
        <w:topLinePunct/>
        <w:ind w:leftChars="202" w:left="424"/>
        <w:rPr>
          <w:rFonts w:ascii="ＭＳ ゴシック" w:eastAsia="ＭＳ ゴシック" w:hAnsi="ＭＳ ゴシック" w:cs="Times New Roman"/>
          <w:sz w:val="24"/>
        </w:rPr>
      </w:pPr>
      <w:r w:rsidRPr="003C179B">
        <w:rPr>
          <w:rFonts w:ascii="ＭＳ ゴシック" w:eastAsia="ＭＳ ゴシック" w:hAnsi="ＭＳ ゴシック" w:cs="Times New Roman" w:hint="eastAsia"/>
          <w:sz w:val="24"/>
        </w:rPr>
        <w:t>××市に　住んでいる人、××市にある　学校や仕事に　通う人は、</w:t>
      </w:r>
    </w:p>
    <w:p w:rsidR="003C179B" w:rsidRPr="003C179B" w:rsidRDefault="003C179B" w:rsidP="003C179B">
      <w:pPr>
        <w:topLinePunct/>
        <w:ind w:leftChars="202" w:left="424"/>
        <w:rPr>
          <w:rFonts w:ascii="ＭＳ ゴシック" w:eastAsia="ＭＳ ゴシック" w:hAnsi="ＭＳ ゴシック" w:cs="Times New Roman"/>
          <w:sz w:val="24"/>
        </w:rPr>
      </w:pPr>
      <w:r w:rsidRPr="003C179B">
        <w:rPr>
          <w:rFonts w:ascii="ＭＳ ゴシック" w:eastAsia="ＭＳ ゴシック" w:hAnsi="ＭＳ ゴシック" w:cs="Times New Roman" w:hint="eastAsia"/>
          <w:sz w:val="24"/>
        </w:rPr>
        <w:t>借りることができます｡</w:t>
      </w:r>
    </w:p>
    <w:p w:rsidR="003C179B" w:rsidRPr="003C179B" w:rsidRDefault="003C179B" w:rsidP="003C179B">
      <w:pPr>
        <w:topLinePunct/>
        <w:ind w:leftChars="300" w:left="630"/>
        <w:rPr>
          <w:rFonts w:ascii="ＭＳ ゴシック" w:eastAsia="ＭＳ ゴシック" w:hAnsi="ＭＳ ゴシック" w:cs="Times New Roman"/>
        </w:rPr>
      </w:pPr>
    </w:p>
    <w:p w:rsidR="003C179B" w:rsidRPr="003C179B" w:rsidRDefault="003C179B" w:rsidP="003C179B">
      <w:pPr>
        <w:widowControl/>
        <w:jc w:val="left"/>
        <w:rPr>
          <w:rFonts w:ascii="ＭＳ ゴシック" w:eastAsia="ＭＳ ゴシック" w:hAnsi="ＭＳ ゴシック" w:cs="Times New Roman"/>
        </w:rPr>
      </w:pPr>
      <w:r w:rsidRPr="003C179B">
        <w:rPr>
          <w:rFonts w:ascii="ＭＳ ゴシック" w:eastAsia="ＭＳ ゴシック" w:hAnsi="ＭＳ ゴシック" w:cs="Times New Roman"/>
        </w:rPr>
        <w:br w:type="page"/>
      </w:r>
    </w:p>
    <w:p w:rsidR="003C179B" w:rsidRPr="003C179B" w:rsidRDefault="003C179B" w:rsidP="003C179B">
      <w:pPr>
        <w:topLinePunct/>
        <w:rPr>
          <w:rFonts w:ascii="ＭＳ ゴシック" w:eastAsia="ＭＳ ゴシック" w:hAnsi="ＭＳ ゴシック" w:cs="Times New Roman"/>
        </w:rPr>
      </w:pPr>
      <w:r w:rsidRPr="003C179B">
        <w:rPr>
          <w:rFonts w:ascii="ＭＳ ゴシック" w:eastAsia="ＭＳ ゴシック" w:hAnsi="ＭＳ ゴシック" w:cs="Times New Roman" w:hint="eastAsia"/>
        </w:rPr>
        <w:lastRenderedPageBreak/>
        <w:t xml:space="preserve">▼接続詞はできるだけ使わない。　</w:t>
      </w:r>
    </w:p>
    <w:p w:rsidR="003C179B" w:rsidRPr="003C179B" w:rsidRDefault="003C179B" w:rsidP="00E36ACC">
      <w:pPr>
        <w:topLinePunct/>
        <w:spacing w:beforeLines="50" w:before="186"/>
        <w:ind w:leftChars="200" w:left="420"/>
        <w:rPr>
          <w:rFonts w:ascii="ＭＳ ゴシック" w:eastAsia="ＭＳ ゴシック" w:hAnsi="ＭＳ ゴシック" w:cs="Times New Roman"/>
          <w:sz w:val="24"/>
        </w:rPr>
      </w:pPr>
      <w:r w:rsidRPr="003C179B">
        <w:rPr>
          <w:rFonts w:ascii="ＭＳ ゴシック" w:eastAsia="ＭＳ ゴシック" w:hAnsi="ＭＳ ゴシック" w:cs="Times New Roman" w:hint="eastAsia"/>
          <w:sz w:val="24"/>
        </w:rPr>
        <w:t>図書館の中で　おしゃべりを　する人が　います</w:t>
      </w:r>
      <w:r w:rsidRPr="003C179B">
        <w:rPr>
          <w:rFonts w:ascii="ＭＳ ゴシック" w:eastAsia="ＭＳ ゴシック" w:hAnsi="ＭＳ ゴシック" w:cs="Times New Roman" w:hint="eastAsia"/>
          <w:sz w:val="24"/>
          <w:u w:val="single"/>
        </w:rPr>
        <w:t>が</w:t>
      </w:r>
      <w:r w:rsidRPr="003C179B">
        <w:rPr>
          <w:rFonts w:ascii="ＭＳ ゴシック" w:eastAsia="ＭＳ ゴシック" w:hAnsi="ＭＳ ゴシック" w:cs="Times New Roman" w:hint="eastAsia"/>
          <w:sz w:val="24"/>
        </w:rPr>
        <w:t>、他の人に　迷惑</w:t>
      </w:r>
      <w:r w:rsidRPr="003C179B">
        <w:rPr>
          <w:rFonts w:ascii="ＭＳ ゴシック" w:eastAsia="ＭＳ ゴシック" w:hAnsi="ＭＳ ゴシック" w:cs="Times New Roman" w:hint="eastAsia"/>
          <w:sz w:val="24"/>
          <w:u w:val="single"/>
        </w:rPr>
        <w:t>なので</w:t>
      </w:r>
      <w:r w:rsidRPr="003C179B">
        <w:rPr>
          <w:rFonts w:ascii="ＭＳ ゴシック" w:eastAsia="ＭＳ ゴシック" w:hAnsi="ＭＳ ゴシック" w:cs="Times New Roman" w:hint="eastAsia"/>
          <w:sz w:val="24"/>
        </w:rPr>
        <w:t>、静かに　しましょう。</w:t>
      </w:r>
    </w:p>
    <w:p w:rsidR="003C179B" w:rsidRPr="003C179B" w:rsidRDefault="003C179B" w:rsidP="003C179B">
      <w:pPr>
        <w:topLinePunct/>
        <w:ind w:leftChars="200" w:left="420"/>
        <w:rPr>
          <w:rFonts w:ascii="ＭＳ ゴシック" w:eastAsia="ＭＳ ゴシック" w:hAnsi="ＭＳ ゴシック" w:cs="Times New Roman"/>
          <w:b/>
          <w:sz w:val="24"/>
        </w:rPr>
      </w:pPr>
      <w:r w:rsidRPr="003C179B">
        <w:rPr>
          <w:rFonts w:ascii="ＭＳ ゴシック" w:eastAsia="ＭＳ ゴシック" w:hAnsi="ＭＳ ゴシック" w:cs="Times New Roman" w:hint="eastAsia"/>
          <w:sz w:val="24"/>
        </w:rPr>
        <w:t xml:space="preserve">　　　</w:t>
      </w:r>
      <w:r w:rsidRPr="003C179B">
        <w:rPr>
          <w:rFonts w:ascii="ＭＳ ゴシック" w:eastAsia="ＭＳ ゴシック" w:hAnsi="ＭＳ ゴシック" w:cs="Times New Roman" w:hint="eastAsia"/>
          <w:b/>
          <w:sz w:val="24"/>
        </w:rPr>
        <w:t>↓</w:t>
      </w:r>
    </w:p>
    <w:p w:rsidR="003C179B" w:rsidRPr="003C179B" w:rsidRDefault="003C179B" w:rsidP="003C179B">
      <w:pPr>
        <w:topLinePunct/>
        <w:ind w:leftChars="200" w:left="420"/>
        <w:rPr>
          <w:rFonts w:ascii="ＭＳ ゴシック" w:eastAsia="ＭＳ ゴシック" w:hAnsi="ＭＳ ゴシック" w:cs="Times New Roman"/>
          <w:sz w:val="24"/>
        </w:rPr>
      </w:pPr>
      <w:r w:rsidRPr="003C179B">
        <w:rPr>
          <w:rFonts w:ascii="ＭＳ ゴシック" w:eastAsia="ＭＳ ゴシック" w:hAnsi="ＭＳ ゴシック" w:cs="Times New Roman" w:hint="eastAsia"/>
          <w:sz w:val="24"/>
        </w:rPr>
        <w:t>図書館の中で　おしゃべりを　する人が　います。</w:t>
      </w:r>
    </w:p>
    <w:p w:rsidR="003C179B" w:rsidRPr="003C179B" w:rsidRDefault="003C179B" w:rsidP="003C179B">
      <w:pPr>
        <w:topLinePunct/>
        <w:ind w:leftChars="200" w:left="420" w:firstLine="6"/>
        <w:rPr>
          <w:rFonts w:ascii="ＭＳ ゴシック" w:eastAsia="ＭＳ ゴシック" w:hAnsi="ＭＳ ゴシック" w:cs="Times New Roman"/>
          <w:sz w:val="24"/>
        </w:rPr>
      </w:pPr>
      <w:r w:rsidRPr="003C179B">
        <w:rPr>
          <w:rFonts w:ascii="ＭＳ ゴシック" w:eastAsia="ＭＳ ゴシック" w:hAnsi="ＭＳ ゴシック" w:cs="Times New Roman" w:hint="eastAsia"/>
          <w:sz w:val="24"/>
        </w:rPr>
        <w:t>おしゃべりは、他の人に　迷惑です。</w:t>
      </w:r>
    </w:p>
    <w:p w:rsidR="003C179B" w:rsidRPr="003C179B" w:rsidRDefault="003C179B" w:rsidP="003C179B">
      <w:pPr>
        <w:topLinePunct/>
        <w:ind w:leftChars="200" w:left="420" w:firstLine="6"/>
        <w:rPr>
          <w:rFonts w:ascii="ＭＳ ゴシック" w:eastAsia="ＭＳ ゴシック" w:hAnsi="ＭＳ ゴシック" w:cs="Times New Roman"/>
          <w:sz w:val="24"/>
        </w:rPr>
      </w:pPr>
      <w:r w:rsidRPr="003C179B">
        <w:rPr>
          <w:rFonts w:ascii="ＭＳ ゴシック" w:eastAsia="ＭＳ ゴシック" w:hAnsi="ＭＳ ゴシック" w:cs="Times New Roman" w:hint="eastAsia"/>
          <w:sz w:val="24"/>
        </w:rPr>
        <w:t>静かに　しましょう。</w:t>
      </w:r>
    </w:p>
    <w:p w:rsidR="003C179B" w:rsidRPr="003C179B" w:rsidRDefault="003C179B" w:rsidP="003C179B">
      <w:pPr>
        <w:topLinePunct/>
        <w:ind w:firstLine="420"/>
        <w:rPr>
          <w:rFonts w:ascii="ＭＳ ゴシック" w:eastAsia="ＭＳ ゴシック" w:hAnsi="ＭＳ ゴシック" w:cs="Times New Roman"/>
        </w:rPr>
      </w:pPr>
    </w:p>
    <w:p w:rsidR="003C179B" w:rsidRPr="003C179B" w:rsidRDefault="003C179B" w:rsidP="003C179B">
      <w:pPr>
        <w:topLinePunct/>
        <w:rPr>
          <w:rFonts w:ascii="ＭＳ ゴシック" w:eastAsia="ＭＳ ゴシック" w:hAnsi="ＭＳ ゴシック" w:cs="Times New Roman"/>
        </w:rPr>
      </w:pPr>
      <w:r w:rsidRPr="003C179B">
        <w:rPr>
          <w:rFonts w:ascii="ＭＳ ゴシック" w:eastAsia="ＭＳ ゴシック" w:hAnsi="ＭＳ ゴシック" w:cs="Times New Roman" w:hint="eastAsia"/>
        </w:rPr>
        <w:t>▼主語は省かない。</w:t>
      </w:r>
    </w:p>
    <w:p w:rsidR="003C179B" w:rsidRPr="003C179B" w:rsidRDefault="003C179B" w:rsidP="00E36ACC">
      <w:pPr>
        <w:topLinePunct/>
        <w:spacing w:beforeLines="50" w:before="186"/>
        <w:ind w:leftChars="200" w:left="420"/>
        <w:rPr>
          <w:rFonts w:ascii="ＭＳ ゴシック" w:eastAsia="ＭＳ ゴシック" w:hAnsi="ＭＳ ゴシック" w:cs="Times New Roman"/>
          <w:sz w:val="24"/>
        </w:rPr>
      </w:pPr>
      <w:r w:rsidRPr="003C179B">
        <w:rPr>
          <w:rFonts w:ascii="ＭＳ ゴシック" w:eastAsia="ＭＳ ゴシック" w:hAnsi="ＭＳ ゴシック" w:cs="Times New Roman" w:hint="eastAsia"/>
          <w:sz w:val="24"/>
        </w:rPr>
        <w:t>図書館に久しぶりに行った。とても親切に対応してくれた。</w:t>
      </w:r>
    </w:p>
    <w:p w:rsidR="003C179B" w:rsidRPr="003C179B" w:rsidRDefault="003C179B" w:rsidP="003C179B">
      <w:pPr>
        <w:topLinePunct/>
        <w:rPr>
          <w:rFonts w:ascii="ＭＳ ゴシック" w:eastAsia="ＭＳ ゴシック" w:hAnsi="ＭＳ ゴシック" w:cs="Times New Roman"/>
          <w:b/>
          <w:sz w:val="24"/>
        </w:rPr>
      </w:pPr>
      <w:r w:rsidRPr="003C179B">
        <w:rPr>
          <w:rFonts w:ascii="ＭＳ ゴシック" w:eastAsia="ＭＳ ゴシック" w:hAnsi="ＭＳ ゴシック" w:cs="Times New Roman" w:hint="eastAsia"/>
          <w:sz w:val="24"/>
        </w:rPr>
        <w:t xml:space="preserve">　　　　　</w:t>
      </w:r>
      <w:r w:rsidRPr="003C179B">
        <w:rPr>
          <w:rFonts w:ascii="ＭＳ ゴシック" w:eastAsia="ＭＳ ゴシック" w:hAnsi="ＭＳ ゴシック" w:cs="Times New Roman" w:hint="eastAsia"/>
          <w:b/>
          <w:sz w:val="24"/>
        </w:rPr>
        <w:t>↓</w:t>
      </w:r>
    </w:p>
    <w:p w:rsidR="003C179B" w:rsidRPr="003C179B" w:rsidRDefault="003C179B" w:rsidP="003C179B">
      <w:pPr>
        <w:topLinePunct/>
        <w:ind w:left="630" w:hanging="204"/>
        <w:rPr>
          <w:rFonts w:ascii="ＭＳ ゴシック" w:eastAsia="ＭＳ ゴシック" w:hAnsi="ＭＳ ゴシック" w:cs="Times New Roman"/>
          <w:sz w:val="24"/>
        </w:rPr>
      </w:pPr>
      <w:r w:rsidRPr="003C179B">
        <w:rPr>
          <w:rFonts w:ascii="ＭＳ ゴシック" w:eastAsia="ＭＳ ゴシック" w:hAnsi="ＭＳ ゴシック" w:cs="Times New Roman" w:hint="eastAsia"/>
          <w:sz w:val="24"/>
          <w:u w:val="single"/>
        </w:rPr>
        <w:t>私は</w:t>
      </w:r>
      <w:r w:rsidRPr="003C179B">
        <w:rPr>
          <w:rFonts w:ascii="ＭＳ ゴシック" w:eastAsia="ＭＳ ゴシック" w:hAnsi="ＭＳ ゴシック" w:cs="Times New Roman" w:hint="eastAsia"/>
          <w:sz w:val="24"/>
        </w:rPr>
        <w:t>、図書館に　久しぶりに　行った。</w:t>
      </w:r>
    </w:p>
    <w:p w:rsidR="003C179B" w:rsidRPr="003C179B" w:rsidRDefault="003C179B" w:rsidP="003C179B">
      <w:pPr>
        <w:topLinePunct/>
        <w:ind w:left="630" w:hanging="204"/>
        <w:rPr>
          <w:rFonts w:ascii="ＭＳ ゴシック" w:eastAsia="ＭＳ ゴシック" w:hAnsi="ＭＳ ゴシック" w:cs="Times New Roman"/>
          <w:sz w:val="24"/>
        </w:rPr>
      </w:pPr>
      <w:r w:rsidRPr="003C179B">
        <w:rPr>
          <w:rFonts w:ascii="ＭＳ ゴシック" w:eastAsia="ＭＳ ゴシック" w:hAnsi="ＭＳ ゴシック" w:cs="Times New Roman" w:hint="eastAsia"/>
          <w:sz w:val="24"/>
          <w:u w:val="single"/>
        </w:rPr>
        <w:t>図書館の人が</w:t>
      </w:r>
      <w:r w:rsidRPr="003C179B">
        <w:rPr>
          <w:rFonts w:ascii="ＭＳ ゴシック" w:eastAsia="ＭＳ ゴシック" w:hAnsi="ＭＳ ゴシック" w:cs="Times New Roman" w:hint="eastAsia"/>
          <w:sz w:val="24"/>
        </w:rPr>
        <w:t>、とても　親切に対応してくれた。</w:t>
      </w:r>
    </w:p>
    <w:p w:rsidR="003C179B" w:rsidRPr="003C179B" w:rsidRDefault="003C179B" w:rsidP="003C179B">
      <w:pPr>
        <w:topLinePunct/>
        <w:rPr>
          <w:rFonts w:ascii="ＭＳ ゴシック" w:eastAsia="ＭＳ ゴシック" w:hAnsi="ＭＳ ゴシック" w:cs="Times New Roman"/>
        </w:rPr>
      </w:pPr>
      <w:r w:rsidRPr="003C179B">
        <w:rPr>
          <w:rFonts w:ascii="ＭＳ ゴシック" w:eastAsia="ＭＳ ゴシック" w:hAnsi="ＭＳ ゴシック" w:cs="Times New Roman" w:hint="eastAsia"/>
        </w:rPr>
        <w:t xml:space="preserve">　</w:t>
      </w:r>
    </w:p>
    <w:p w:rsidR="003C179B" w:rsidRPr="003C179B" w:rsidRDefault="003C179B" w:rsidP="003C179B">
      <w:pPr>
        <w:topLinePunct/>
        <w:rPr>
          <w:rFonts w:ascii="ＭＳ ゴシック" w:eastAsia="ＭＳ ゴシック" w:hAnsi="ＭＳ ゴシック" w:cs="Times New Roman"/>
          <w:sz w:val="24"/>
        </w:rPr>
      </w:pPr>
      <w:r w:rsidRPr="003C179B">
        <w:rPr>
          <w:rFonts w:ascii="ＭＳ ゴシック" w:eastAsia="ＭＳ ゴシック" w:hAnsi="ＭＳ ゴシック" w:cs="Times New Roman" w:hint="eastAsia"/>
          <w:sz w:val="24"/>
        </w:rPr>
        <w:t xml:space="preserve">　　返却日を２週間延ばすことができます。</w:t>
      </w:r>
    </w:p>
    <w:p w:rsidR="003C179B" w:rsidRPr="003C179B" w:rsidRDefault="003C179B" w:rsidP="003C179B">
      <w:pPr>
        <w:topLinePunct/>
        <w:rPr>
          <w:rFonts w:ascii="ＭＳ ゴシック" w:eastAsia="ＭＳ ゴシック" w:hAnsi="ＭＳ ゴシック" w:cs="Times New Roman"/>
          <w:b/>
          <w:sz w:val="24"/>
        </w:rPr>
      </w:pPr>
      <w:r w:rsidRPr="003C179B">
        <w:rPr>
          <w:rFonts w:ascii="ＭＳ ゴシック" w:eastAsia="ＭＳ ゴシック" w:hAnsi="ＭＳ ゴシック" w:cs="Times New Roman" w:hint="eastAsia"/>
          <w:sz w:val="24"/>
        </w:rPr>
        <w:t xml:space="preserve">　　　　　</w:t>
      </w:r>
      <w:r w:rsidRPr="003C179B">
        <w:rPr>
          <w:rFonts w:ascii="ＭＳ ゴシック" w:eastAsia="ＭＳ ゴシック" w:hAnsi="ＭＳ ゴシック" w:cs="Times New Roman" w:hint="eastAsia"/>
          <w:b/>
          <w:sz w:val="24"/>
        </w:rPr>
        <w:t>↓</w:t>
      </w:r>
    </w:p>
    <w:p w:rsidR="003C179B" w:rsidRPr="003C179B" w:rsidRDefault="003C179B" w:rsidP="003C179B">
      <w:pPr>
        <w:topLinePunct/>
        <w:ind w:firstLine="426"/>
        <w:rPr>
          <w:rFonts w:ascii="ＭＳ ゴシック" w:eastAsia="ＭＳ ゴシック" w:hAnsi="ＭＳ ゴシック" w:cs="Times New Roman"/>
          <w:sz w:val="24"/>
        </w:rPr>
      </w:pPr>
      <w:r w:rsidRPr="003C179B">
        <w:rPr>
          <w:rFonts w:ascii="ＭＳ ゴシック" w:eastAsia="ＭＳ ゴシック" w:hAnsi="ＭＳ ゴシック" w:cs="Times New Roman" w:hint="eastAsia"/>
          <w:sz w:val="24"/>
          <w:u w:val="single"/>
        </w:rPr>
        <w:t>本を借りた人は</w:t>
      </w:r>
      <w:r w:rsidRPr="003C179B">
        <w:rPr>
          <w:rFonts w:ascii="ＭＳ ゴシック" w:eastAsia="ＭＳ ゴシック" w:hAnsi="ＭＳ ゴシック" w:cs="Times New Roman" w:hint="eastAsia"/>
          <w:sz w:val="24"/>
        </w:rPr>
        <w:t>、返却日を　２週間　延ばすことが　できます。</w:t>
      </w:r>
    </w:p>
    <w:p w:rsidR="003C179B" w:rsidRPr="003C179B" w:rsidRDefault="003C179B" w:rsidP="003C179B">
      <w:pPr>
        <w:topLinePunct/>
        <w:ind w:firstLine="630"/>
        <w:rPr>
          <w:rFonts w:ascii="ＭＳ ゴシック" w:eastAsia="ＭＳ ゴシック" w:hAnsi="ＭＳ ゴシック" w:cs="Times New Roman"/>
        </w:rPr>
      </w:pPr>
    </w:p>
    <w:p w:rsidR="003C179B" w:rsidRPr="003C179B" w:rsidRDefault="003C179B" w:rsidP="003C179B">
      <w:pPr>
        <w:topLinePunct/>
        <w:ind w:firstLine="630"/>
        <w:rPr>
          <w:rFonts w:ascii="ＭＳ ゴシック" w:eastAsia="ＭＳ ゴシック" w:hAnsi="ＭＳ ゴシック" w:cs="Times New Roman"/>
        </w:rPr>
      </w:pPr>
    </w:p>
    <w:p w:rsidR="003C179B" w:rsidRPr="003C179B" w:rsidRDefault="003C179B" w:rsidP="003C179B">
      <w:pPr>
        <w:topLinePunct/>
        <w:rPr>
          <w:rFonts w:ascii="ＭＳ ゴシック" w:eastAsia="ＭＳ ゴシック" w:hAnsi="ＭＳ ゴシック" w:cs="Times New Roman"/>
        </w:rPr>
      </w:pPr>
      <w:r w:rsidRPr="003C179B">
        <w:rPr>
          <w:rFonts w:ascii="ＭＳ ゴシック" w:eastAsia="ＭＳ ゴシック" w:hAnsi="ＭＳ ゴシック" w:cs="Times New Roman" w:hint="eastAsia"/>
        </w:rPr>
        <w:t>【表記】</w:t>
      </w:r>
    </w:p>
    <w:tbl>
      <w:tblPr>
        <w:tblStyle w:val="230"/>
        <w:tblW w:w="0" w:type="auto"/>
        <w:tblInd w:w="630" w:type="dxa"/>
        <w:tblBorders>
          <w:insideH w:val="none" w:sz="0" w:space="0" w:color="auto"/>
          <w:insideV w:val="none" w:sz="0" w:space="0" w:color="auto"/>
        </w:tblBorders>
        <w:tblLook w:val="04A0" w:firstRow="1" w:lastRow="0" w:firstColumn="1" w:lastColumn="0" w:noHBand="0" w:noVBand="1"/>
      </w:tblPr>
      <w:tblGrid>
        <w:gridCol w:w="7983"/>
      </w:tblGrid>
      <w:tr w:rsidR="003C179B" w:rsidRPr="003C179B" w:rsidTr="000A7555">
        <w:trPr>
          <w:trHeight w:val="3493"/>
        </w:trPr>
        <w:tc>
          <w:tcPr>
            <w:tcW w:w="7983" w:type="dxa"/>
          </w:tcPr>
          <w:p w:rsidR="003C179B" w:rsidRPr="003C179B" w:rsidRDefault="003C179B" w:rsidP="003C179B">
            <w:pPr>
              <w:topLinePunct/>
              <w:ind w:left="220" w:hangingChars="105" w:hanging="220"/>
              <w:rPr>
                <w:rFonts w:ascii="ＭＳ ゴシック" w:eastAsia="ＭＳ ゴシック" w:hAnsi="ＭＳ ゴシック"/>
              </w:rPr>
            </w:pPr>
            <w:r w:rsidRPr="003C179B">
              <w:rPr>
                <w:rFonts w:ascii="ＭＳ ゴシック" w:eastAsia="ＭＳ ゴシック" w:hAnsi="ＭＳ ゴシック" w:hint="eastAsia"/>
              </w:rPr>
              <w:t>○横書きを基本とする</w:t>
            </w:r>
          </w:p>
          <w:p w:rsidR="003C179B" w:rsidRPr="003C179B" w:rsidRDefault="003C179B" w:rsidP="003C179B">
            <w:pPr>
              <w:topLinePunct/>
              <w:ind w:left="220" w:hangingChars="105" w:hanging="220"/>
              <w:rPr>
                <w:rFonts w:ascii="ＭＳ ゴシック" w:eastAsia="ＭＳ ゴシック" w:hAnsi="ＭＳ ゴシック"/>
              </w:rPr>
            </w:pPr>
            <w:r w:rsidRPr="003C179B">
              <w:rPr>
                <w:rFonts w:ascii="ＭＳ ゴシック" w:eastAsia="ＭＳ ゴシック" w:hAnsi="ＭＳ ゴシック" w:hint="eastAsia"/>
              </w:rPr>
              <w:t>○一文は30字以内を目安にする。</w:t>
            </w:r>
          </w:p>
          <w:p w:rsidR="003C179B" w:rsidRPr="003C179B" w:rsidRDefault="003C179B" w:rsidP="003C179B">
            <w:pPr>
              <w:topLinePunct/>
              <w:ind w:left="220" w:hangingChars="105" w:hanging="220"/>
              <w:rPr>
                <w:rFonts w:ascii="ＭＳ ゴシック" w:eastAsia="ＭＳ ゴシック" w:hAnsi="ＭＳ ゴシック"/>
              </w:rPr>
            </w:pPr>
            <w:r w:rsidRPr="003C179B">
              <w:rPr>
                <w:rFonts w:ascii="ＭＳ ゴシック" w:eastAsia="ＭＳ ゴシック" w:hAnsi="ＭＳ ゴシック" w:hint="eastAsia"/>
              </w:rPr>
              <w:t>○常とう語は、そのまま用いる。</w:t>
            </w:r>
          </w:p>
          <w:p w:rsidR="003C179B" w:rsidRPr="003C179B" w:rsidRDefault="003C179B" w:rsidP="003C179B">
            <w:pPr>
              <w:topLinePunct/>
              <w:ind w:left="220" w:hangingChars="105" w:hanging="220"/>
              <w:rPr>
                <w:rFonts w:ascii="ＭＳ ゴシック" w:eastAsia="ＭＳ ゴシック" w:hAnsi="ＭＳ ゴシック"/>
              </w:rPr>
            </w:pPr>
            <w:r w:rsidRPr="003C179B">
              <w:rPr>
                <w:rFonts w:ascii="ＭＳ ゴシック" w:eastAsia="ＭＳ ゴシック" w:hAnsi="ＭＳ ゴシック" w:hint="eastAsia"/>
              </w:rPr>
              <w:t>○常とう語を除く単語には、小学校２～３年生までの漢字を使い、漢字にはルビをふる。</w:t>
            </w:r>
          </w:p>
          <w:p w:rsidR="003C179B" w:rsidRPr="003C179B" w:rsidRDefault="003C179B" w:rsidP="003C179B">
            <w:pPr>
              <w:topLinePunct/>
              <w:ind w:left="220" w:hangingChars="105" w:hanging="220"/>
              <w:rPr>
                <w:rFonts w:ascii="ＭＳ ゴシック" w:eastAsia="ＭＳ ゴシック" w:hAnsi="ＭＳ ゴシック"/>
              </w:rPr>
            </w:pPr>
            <w:r w:rsidRPr="003C179B">
              <w:rPr>
                <w:rFonts w:ascii="ＭＳ ゴシック" w:eastAsia="ＭＳ ゴシック" w:hAnsi="ＭＳ ゴシック" w:hint="eastAsia"/>
              </w:rPr>
              <w:t>○アルファベット・カタカナにはルビをふる。</w:t>
            </w:r>
          </w:p>
          <w:p w:rsidR="003C179B" w:rsidRPr="003C179B" w:rsidRDefault="003C179B" w:rsidP="003C179B">
            <w:pPr>
              <w:topLinePunct/>
              <w:ind w:left="220" w:hangingChars="105" w:hanging="220"/>
              <w:rPr>
                <w:rFonts w:ascii="ＭＳ ゴシック" w:eastAsia="ＭＳ ゴシック" w:hAnsi="ＭＳ ゴシック"/>
              </w:rPr>
            </w:pPr>
            <w:r w:rsidRPr="003C179B">
              <w:rPr>
                <w:rFonts w:ascii="ＭＳ ゴシック" w:eastAsia="ＭＳ ゴシック" w:hAnsi="ＭＳ ゴシック" w:hint="eastAsia"/>
              </w:rPr>
              <w:t>○なじみのない外来語はさける。</w:t>
            </w:r>
          </w:p>
          <w:p w:rsidR="003C179B" w:rsidRPr="003C179B" w:rsidRDefault="003C179B" w:rsidP="003C179B">
            <w:pPr>
              <w:topLinePunct/>
              <w:ind w:left="220" w:hangingChars="105" w:hanging="220"/>
              <w:rPr>
                <w:rFonts w:ascii="ＭＳ ゴシック" w:eastAsia="ＭＳ ゴシック" w:hAnsi="ＭＳ ゴシック"/>
              </w:rPr>
            </w:pPr>
            <w:r w:rsidRPr="003C179B">
              <w:rPr>
                <w:rFonts w:ascii="ＭＳ ゴシック" w:eastAsia="ＭＳ ゴシック" w:hAnsi="ＭＳ ゴシック" w:hint="eastAsia"/>
              </w:rPr>
              <w:t>○漢数字は用いない。また時刻は24時間表記ではなく、午前、午後で表記する。</w:t>
            </w:r>
          </w:p>
          <w:p w:rsidR="003C179B" w:rsidRPr="003C179B" w:rsidRDefault="003C179B" w:rsidP="003C179B">
            <w:pPr>
              <w:topLinePunct/>
              <w:ind w:left="220" w:hangingChars="105" w:hanging="220"/>
              <w:rPr>
                <w:rFonts w:ascii="ＭＳ ゴシック" w:eastAsia="ＭＳ ゴシック" w:hAnsi="ＭＳ ゴシック"/>
              </w:rPr>
            </w:pPr>
            <w:r w:rsidRPr="003C179B">
              <w:rPr>
                <w:rFonts w:ascii="ＭＳ ゴシック" w:eastAsia="ＭＳ ゴシック" w:hAnsi="ＭＳ ゴシック" w:hint="eastAsia"/>
              </w:rPr>
              <w:t>○はっきりとした見やすい字体（ゴシック体）を使う。</w:t>
            </w:r>
          </w:p>
        </w:tc>
      </w:tr>
    </w:tbl>
    <w:p w:rsidR="003C179B" w:rsidRPr="003C179B" w:rsidRDefault="003C179B" w:rsidP="003C179B">
      <w:pPr>
        <w:topLinePunct/>
        <w:rPr>
          <w:rFonts w:ascii="ＭＳ ゴシック" w:eastAsia="ＭＳ ゴシック" w:hAnsi="ＭＳ ゴシック" w:cs="Times New Roman"/>
        </w:rPr>
      </w:pPr>
    </w:p>
    <w:p w:rsidR="003C179B" w:rsidRPr="003C179B" w:rsidRDefault="003C179B" w:rsidP="003C179B">
      <w:pPr>
        <w:widowControl/>
        <w:jc w:val="left"/>
        <w:rPr>
          <w:rFonts w:ascii="ＭＳ ゴシック" w:eastAsia="ＭＳ ゴシック" w:hAnsi="ＭＳ ゴシック" w:cs="Times New Roman"/>
        </w:rPr>
      </w:pPr>
      <w:r w:rsidRPr="003C179B">
        <w:rPr>
          <w:rFonts w:ascii="ＭＳ ゴシック" w:eastAsia="ＭＳ ゴシック" w:hAnsi="ＭＳ ゴシック" w:cs="Times New Roman"/>
        </w:rPr>
        <w:br w:type="page"/>
      </w:r>
    </w:p>
    <w:p w:rsidR="003C179B" w:rsidRPr="003C179B" w:rsidRDefault="003C179B" w:rsidP="003C179B">
      <w:pPr>
        <w:topLinePunct/>
        <w:rPr>
          <w:rFonts w:ascii="ＭＳ ゴシック" w:eastAsia="ＭＳ ゴシック" w:hAnsi="ＭＳ ゴシック" w:cs="Times New Roman"/>
        </w:rPr>
      </w:pPr>
      <w:r w:rsidRPr="003C179B">
        <w:rPr>
          <w:rFonts w:ascii="ＭＳ ゴシック" w:eastAsia="ＭＳ ゴシック" w:hAnsi="ＭＳ ゴシック" w:cs="Times New Roman" w:hint="eastAsia"/>
        </w:rPr>
        <w:lastRenderedPageBreak/>
        <w:t>▼常とう語（ある場面にいつもきまって使われることば）は、そのまま用いる。</w:t>
      </w:r>
    </w:p>
    <w:p w:rsidR="003C179B" w:rsidRPr="003C179B" w:rsidRDefault="003C179B" w:rsidP="00E36ACC">
      <w:pPr>
        <w:topLinePunct/>
        <w:spacing w:beforeLines="50" w:before="186"/>
        <w:ind w:leftChars="200" w:left="420"/>
        <w:rPr>
          <w:rFonts w:ascii="ＭＳ ゴシック" w:eastAsia="ＭＳ ゴシック" w:hAnsi="ＭＳ ゴシック" w:cs="Times New Roman"/>
          <w:sz w:val="24"/>
        </w:rPr>
      </w:pPr>
      <w:r w:rsidRPr="003C179B">
        <w:rPr>
          <w:rFonts w:ascii="ＭＳ ゴシック" w:eastAsia="ＭＳ ゴシック" w:hAnsi="ＭＳ ゴシック" w:cs="Times New Roman" w:hint="eastAsia"/>
          <w:sz w:val="24"/>
        </w:rPr>
        <w:t>借りた本やビデオ、ＤＶＤ、カセット、ＣＤは、</w:t>
      </w:r>
      <w:r w:rsidRPr="003C179B">
        <w:rPr>
          <w:rFonts w:ascii="ＭＳ ゴシック" w:eastAsia="ＭＳ ゴシック" w:hAnsi="ＭＳ ゴシック" w:cs="Times New Roman" w:hint="eastAsia"/>
          <w:sz w:val="24"/>
          <w:u w:val="single"/>
        </w:rPr>
        <w:t>返却日</w:t>
      </w:r>
      <w:r w:rsidRPr="003C179B">
        <w:rPr>
          <w:rFonts w:ascii="ＭＳ ゴシック" w:eastAsia="ＭＳ ゴシック" w:hAnsi="ＭＳ ゴシック" w:cs="Times New Roman" w:hint="eastAsia"/>
          <w:sz w:val="24"/>
        </w:rPr>
        <w:t xml:space="preserve">までに　</w:t>
      </w:r>
    </w:p>
    <w:p w:rsidR="003C179B" w:rsidRPr="003C179B" w:rsidRDefault="003C179B" w:rsidP="003C179B">
      <w:pPr>
        <w:topLinePunct/>
        <w:ind w:firstLine="420"/>
        <w:rPr>
          <w:rFonts w:ascii="ＭＳ ゴシック" w:eastAsia="ＭＳ ゴシック" w:hAnsi="ＭＳ ゴシック" w:cs="Times New Roman"/>
          <w:sz w:val="24"/>
        </w:rPr>
      </w:pPr>
      <w:r w:rsidRPr="003C179B">
        <w:rPr>
          <w:rFonts w:ascii="ＭＳ ゴシック" w:eastAsia="ＭＳ ゴシック" w:hAnsi="ＭＳ ゴシック" w:cs="Times New Roman" w:hint="eastAsia"/>
          <w:sz w:val="24"/>
        </w:rPr>
        <w:t>返しましょう。</w:t>
      </w:r>
    </w:p>
    <w:p w:rsidR="003C179B" w:rsidRPr="003C179B" w:rsidRDefault="003C179B" w:rsidP="003C179B">
      <w:pPr>
        <w:topLinePunct/>
        <w:ind w:firstLine="426"/>
        <w:rPr>
          <w:rFonts w:ascii="ＭＳ ゴシック" w:eastAsia="ＭＳ ゴシック" w:hAnsi="ＭＳ ゴシック" w:cs="Times New Roman"/>
          <w:sz w:val="24"/>
        </w:rPr>
      </w:pPr>
      <w:r w:rsidRPr="003C179B">
        <w:rPr>
          <w:rFonts w:ascii="ＭＳ ゴシック" w:eastAsia="ＭＳ ゴシック" w:hAnsi="ＭＳ ゴシック" w:cs="Times New Roman" w:hint="eastAsia"/>
          <w:sz w:val="24"/>
          <w:u w:val="single"/>
        </w:rPr>
        <w:t>駐車場</w:t>
      </w:r>
      <w:r w:rsidRPr="003C179B">
        <w:rPr>
          <w:rFonts w:ascii="ＭＳ ゴシック" w:eastAsia="ＭＳ ゴシック" w:hAnsi="ＭＳ ゴシック" w:cs="Times New Roman" w:hint="eastAsia"/>
          <w:sz w:val="24"/>
        </w:rPr>
        <w:t xml:space="preserve">は、 </w:t>
      </w:r>
      <w:r w:rsidRPr="003C179B">
        <w:rPr>
          <w:rFonts w:ascii="ＭＳ ゴシック" w:eastAsia="ＭＳ ゴシック" w:hAnsi="ＭＳ ゴシック" w:cs="Times New Roman" w:hint="eastAsia"/>
          <w:sz w:val="24"/>
          <w:u w:val="single"/>
        </w:rPr>
        <w:t>身体障害者手帳</w:t>
      </w:r>
      <w:r w:rsidRPr="003C179B">
        <w:rPr>
          <w:rFonts w:ascii="ＭＳ ゴシック" w:eastAsia="ＭＳ ゴシック" w:hAnsi="ＭＳ ゴシック" w:cs="Times New Roman" w:hint="eastAsia"/>
          <w:sz w:val="24"/>
        </w:rPr>
        <w:t>を　見せると　お金は　いりません。</w:t>
      </w:r>
    </w:p>
    <w:p w:rsidR="003C179B" w:rsidRPr="003C179B" w:rsidRDefault="003C179B" w:rsidP="00E36ACC">
      <w:pPr>
        <w:topLinePunct/>
        <w:spacing w:beforeLines="50" w:before="186"/>
        <w:ind w:leftChars="200" w:left="420"/>
        <w:rPr>
          <w:rFonts w:ascii="ＭＳ ゴシック" w:eastAsia="ＭＳ ゴシック" w:hAnsi="ＭＳ ゴシック" w:cs="Times New Roman"/>
          <w:sz w:val="20"/>
        </w:rPr>
      </w:pPr>
      <w:r w:rsidRPr="003C179B">
        <w:rPr>
          <w:rFonts w:ascii="ＭＳ ゴシック" w:eastAsia="ＭＳ ゴシック" w:hAnsi="ＭＳ ゴシック" w:cs="Times New Roman" w:hint="eastAsia"/>
          <w:sz w:val="20"/>
        </w:rPr>
        <w:t>※</w:t>
      </w:r>
      <w:r w:rsidRPr="003C179B">
        <w:rPr>
          <w:rFonts w:ascii="ＭＳ ゴシック" w:eastAsia="ＭＳ ゴシック" w:hAnsi="ＭＳ ゴシック" w:cs="Times New Roman"/>
          <w:sz w:val="20"/>
        </w:rPr>
        <w:t>その他</w:t>
      </w:r>
      <w:r w:rsidRPr="003C179B">
        <w:rPr>
          <w:rFonts w:ascii="ＭＳ ゴシック" w:eastAsia="ＭＳ ゴシック" w:hAnsi="ＭＳ ゴシック" w:cs="Times New Roman" w:hint="eastAsia"/>
          <w:sz w:val="20"/>
        </w:rPr>
        <w:t>に、</w:t>
      </w:r>
      <w:r w:rsidRPr="003C179B">
        <w:rPr>
          <w:rFonts w:ascii="ＭＳ ゴシック" w:eastAsia="ＭＳ ゴシック" w:hAnsi="ＭＳ ゴシック" w:cs="Times New Roman"/>
          <w:sz w:val="20"/>
        </w:rPr>
        <w:t>障害者差別禁止法、××市障害福祉課、福祉サービス等利用計画など</w:t>
      </w:r>
    </w:p>
    <w:p w:rsidR="003C179B" w:rsidRPr="003C179B" w:rsidRDefault="003C179B" w:rsidP="003C179B">
      <w:pPr>
        <w:topLinePunct/>
        <w:rPr>
          <w:rFonts w:ascii="ＭＳ ゴシック" w:eastAsia="ＭＳ ゴシック" w:hAnsi="ＭＳ ゴシック" w:cs="Times New Roman"/>
        </w:rPr>
      </w:pPr>
    </w:p>
    <w:p w:rsidR="003C179B" w:rsidRPr="003C179B" w:rsidRDefault="003C179B" w:rsidP="003C179B">
      <w:pPr>
        <w:topLinePunct/>
        <w:ind w:left="210" w:hanging="210"/>
        <w:rPr>
          <w:rFonts w:ascii="ＭＳ ゴシック" w:eastAsia="ＭＳ ゴシック" w:hAnsi="ＭＳ ゴシック" w:cs="Times New Roman"/>
        </w:rPr>
      </w:pPr>
      <w:r w:rsidRPr="003C179B">
        <w:rPr>
          <w:rFonts w:ascii="ＭＳ ゴシック" w:eastAsia="ＭＳ ゴシック" w:hAnsi="ＭＳ ゴシック" w:cs="Times New Roman" w:hint="eastAsia"/>
        </w:rPr>
        <w:t>▼なじみのない外来語はさける。</w:t>
      </w:r>
    </w:p>
    <w:p w:rsidR="003C179B" w:rsidRPr="003C179B" w:rsidRDefault="003C179B" w:rsidP="003C179B">
      <w:pPr>
        <w:topLinePunct/>
        <w:ind w:left="210" w:hanging="210"/>
        <w:rPr>
          <w:rFonts w:ascii="ＭＳ ゴシック" w:eastAsia="ＭＳ ゴシック" w:hAnsi="ＭＳ ゴシック" w:cs="Times New Roman"/>
        </w:rPr>
      </w:pPr>
      <w:r w:rsidRPr="003C179B">
        <w:rPr>
          <w:rFonts w:ascii="ＭＳ ゴシック" w:eastAsia="ＭＳ ゴシック" w:hAnsi="ＭＳ ゴシック" w:cs="Times New Roman" w:hint="eastAsia"/>
        </w:rPr>
        <w:t xml:space="preserve">　　コンプライアンス、ダイバーシティ、アセスメント</w:t>
      </w:r>
    </w:p>
    <w:p w:rsidR="003C179B" w:rsidRPr="003C179B" w:rsidRDefault="003C179B" w:rsidP="003C179B">
      <w:pPr>
        <w:topLinePunct/>
        <w:ind w:left="210" w:hanging="210"/>
        <w:rPr>
          <w:rFonts w:ascii="ＭＳ ゴシック" w:eastAsia="ＭＳ ゴシック" w:hAnsi="ＭＳ ゴシック" w:cs="Times New Roman"/>
        </w:rPr>
      </w:pPr>
    </w:p>
    <w:p w:rsidR="003C179B" w:rsidRPr="003C179B" w:rsidRDefault="003C179B" w:rsidP="003C179B">
      <w:pPr>
        <w:topLinePunct/>
        <w:rPr>
          <w:rFonts w:ascii="ＭＳ ゴシック" w:eastAsia="ＭＳ ゴシック" w:hAnsi="ＭＳ ゴシック" w:cs="Times New Roman"/>
          <w:b/>
          <w:sz w:val="22"/>
        </w:rPr>
      </w:pPr>
    </w:p>
    <w:p w:rsidR="003C179B" w:rsidRPr="003C179B" w:rsidRDefault="003C179B" w:rsidP="003C179B">
      <w:pPr>
        <w:topLinePunct/>
        <w:rPr>
          <w:rFonts w:ascii="ＭＳ ゴシック" w:eastAsia="ＭＳ ゴシック" w:hAnsi="ＭＳ ゴシック" w:cs="Times New Roman"/>
          <w:b/>
          <w:sz w:val="22"/>
        </w:rPr>
      </w:pPr>
    </w:p>
    <w:p w:rsidR="003C179B" w:rsidRPr="003C179B" w:rsidRDefault="003C179B" w:rsidP="003C179B">
      <w:pPr>
        <w:topLinePunct/>
        <w:rPr>
          <w:rFonts w:ascii="ＭＳ ゴシック" w:eastAsia="ＭＳ ゴシック" w:hAnsi="ＭＳ ゴシック" w:cs="Times New Roman"/>
          <w:b/>
          <w:sz w:val="22"/>
        </w:rPr>
      </w:pPr>
    </w:p>
    <w:p w:rsidR="003C179B" w:rsidRPr="003C179B" w:rsidRDefault="003C179B" w:rsidP="003C179B">
      <w:pPr>
        <w:topLinePunct/>
        <w:rPr>
          <w:rFonts w:ascii="ＭＳ ゴシック" w:eastAsia="ＭＳ ゴシック" w:hAnsi="ＭＳ ゴシック" w:cs="Times New Roman"/>
          <w:b/>
          <w:sz w:val="28"/>
          <w:u w:val="single"/>
        </w:rPr>
      </w:pPr>
      <w:r w:rsidRPr="003C179B">
        <w:rPr>
          <w:rFonts w:ascii="ＭＳ ゴシック" w:eastAsia="ＭＳ ゴシック" w:hAnsi="ＭＳ ゴシック" w:cs="Times New Roman" w:hint="eastAsia"/>
          <w:b/>
          <w:sz w:val="28"/>
          <w:u w:val="single"/>
        </w:rPr>
        <w:t>２．レイアウトについて</w:t>
      </w:r>
    </w:p>
    <w:p w:rsidR="003C179B" w:rsidRPr="003C179B" w:rsidRDefault="003C179B" w:rsidP="003C179B">
      <w:pPr>
        <w:topLinePunct/>
        <w:rPr>
          <w:rFonts w:ascii="ＭＳ ゴシック" w:eastAsia="ＭＳ ゴシック" w:hAnsi="ＭＳ ゴシック" w:cs="Times New Roman"/>
          <w:color w:val="FF0000"/>
        </w:rPr>
      </w:pPr>
    </w:p>
    <w:tbl>
      <w:tblPr>
        <w:tblStyle w:val="230"/>
        <w:tblW w:w="0" w:type="auto"/>
        <w:tblInd w:w="630" w:type="dxa"/>
        <w:tblBorders>
          <w:insideH w:val="none" w:sz="0" w:space="0" w:color="auto"/>
          <w:insideV w:val="none" w:sz="0" w:space="0" w:color="auto"/>
        </w:tblBorders>
        <w:tblLook w:val="04A0" w:firstRow="1" w:lastRow="0" w:firstColumn="1" w:lastColumn="0" w:noHBand="0" w:noVBand="1"/>
      </w:tblPr>
      <w:tblGrid>
        <w:gridCol w:w="7983"/>
      </w:tblGrid>
      <w:tr w:rsidR="003C179B" w:rsidRPr="003C179B" w:rsidTr="000A7555">
        <w:trPr>
          <w:trHeight w:val="1605"/>
        </w:trPr>
        <w:tc>
          <w:tcPr>
            <w:tcW w:w="7983" w:type="dxa"/>
          </w:tcPr>
          <w:p w:rsidR="003C179B" w:rsidRPr="003C179B" w:rsidRDefault="003C179B" w:rsidP="003C179B">
            <w:pPr>
              <w:topLinePunct/>
              <w:ind w:left="220" w:hangingChars="105" w:hanging="220"/>
              <w:rPr>
                <w:rFonts w:ascii="ＭＳ ゴシック" w:eastAsia="ＭＳ ゴシック" w:hAnsi="ＭＳ ゴシック"/>
              </w:rPr>
            </w:pPr>
            <w:r w:rsidRPr="003C179B">
              <w:rPr>
                <w:rFonts w:ascii="ＭＳ ゴシック" w:eastAsia="ＭＳ ゴシック" w:hAnsi="ＭＳ ゴシック" w:hint="eastAsia"/>
              </w:rPr>
              <w:t>○文字は、１２ポイント以上のサイズを使う（ルビは該当文字の上部に半分程度のポイントで記述する）。ただし、サイズにこだわるあまり見やすさを失わせない。</w:t>
            </w:r>
          </w:p>
          <w:p w:rsidR="003C179B" w:rsidRPr="003C179B" w:rsidRDefault="003C179B" w:rsidP="003C179B">
            <w:pPr>
              <w:topLinePunct/>
              <w:ind w:left="220" w:hangingChars="105" w:hanging="220"/>
              <w:rPr>
                <w:rFonts w:ascii="ＭＳ ゴシック" w:eastAsia="ＭＳ ゴシック" w:hAnsi="ＭＳ ゴシック"/>
              </w:rPr>
            </w:pPr>
            <w:r w:rsidRPr="003C179B">
              <w:rPr>
                <w:rFonts w:ascii="ＭＳ ゴシック" w:eastAsia="ＭＳ ゴシック" w:hAnsi="ＭＳ ゴシック" w:hint="eastAsia"/>
              </w:rPr>
              <w:t>○テキストを補助するために、内容を表す絵記号（ピクトグラム）を使う。</w:t>
            </w:r>
          </w:p>
          <w:p w:rsidR="003C179B" w:rsidRPr="003C179B" w:rsidRDefault="003C179B" w:rsidP="003C179B">
            <w:pPr>
              <w:topLinePunct/>
              <w:ind w:left="220" w:hangingChars="105" w:hanging="220"/>
              <w:rPr>
                <w:rFonts w:ascii="ＭＳ ゴシック" w:eastAsia="ＭＳ ゴシック" w:hAnsi="ＭＳ ゴシック"/>
              </w:rPr>
            </w:pPr>
            <w:r w:rsidRPr="003C179B">
              <w:rPr>
                <w:rFonts w:ascii="ＭＳ ゴシック" w:eastAsia="ＭＳ ゴシック" w:hAnsi="ＭＳ ゴシック" w:hint="eastAsia"/>
              </w:rPr>
              <w:t>○テキストを補助するために、内容を表す写真や絵を使う。</w:t>
            </w:r>
          </w:p>
          <w:p w:rsidR="003C179B" w:rsidRPr="003C179B" w:rsidRDefault="003C179B" w:rsidP="003C179B">
            <w:pPr>
              <w:topLinePunct/>
              <w:ind w:left="220" w:hangingChars="105" w:hanging="220"/>
              <w:rPr>
                <w:rFonts w:ascii="ＭＳ ゴシック" w:eastAsia="ＭＳ ゴシック" w:hAnsi="ＭＳ ゴシック"/>
              </w:rPr>
            </w:pPr>
            <w:r w:rsidRPr="003C179B">
              <w:rPr>
                <w:rFonts w:ascii="ＭＳ ゴシック" w:eastAsia="ＭＳ ゴシック" w:hAnsi="ＭＳ ゴシック" w:hint="eastAsia"/>
              </w:rPr>
              <w:t>○本や冊子は、できるだけ見開き２ページで１つの事柄が完結するように書く。</w:t>
            </w:r>
          </w:p>
          <w:p w:rsidR="003C179B" w:rsidRPr="003C179B" w:rsidRDefault="003C179B" w:rsidP="003C179B">
            <w:pPr>
              <w:topLinePunct/>
              <w:ind w:left="220" w:hangingChars="105" w:hanging="220"/>
              <w:rPr>
                <w:rFonts w:ascii="ＭＳ ゴシック" w:eastAsia="ＭＳ ゴシック" w:hAnsi="ＭＳ ゴシック"/>
              </w:rPr>
            </w:pPr>
            <w:r w:rsidRPr="003C179B">
              <w:rPr>
                <w:rFonts w:ascii="ＭＳ ゴシック" w:eastAsia="ＭＳ ゴシック" w:hAnsi="ＭＳ ゴシック" w:hint="eastAsia"/>
              </w:rPr>
              <w:t>○意味のある単位でわかちがきにする。</w:t>
            </w:r>
          </w:p>
          <w:p w:rsidR="003C179B" w:rsidRPr="003C179B" w:rsidRDefault="003C179B" w:rsidP="003C179B">
            <w:pPr>
              <w:topLinePunct/>
              <w:ind w:left="220" w:hangingChars="105" w:hanging="220"/>
              <w:rPr>
                <w:rFonts w:ascii="ＭＳ ゴシック" w:eastAsia="ＭＳ ゴシック" w:hAnsi="ＭＳ ゴシック"/>
              </w:rPr>
            </w:pPr>
            <w:r w:rsidRPr="003C179B">
              <w:rPr>
                <w:rFonts w:ascii="ＭＳ ゴシック" w:eastAsia="ＭＳ ゴシック" w:hAnsi="ＭＳ ゴシック" w:hint="eastAsia"/>
              </w:rPr>
              <w:t>○行間をあける。・一つの文がまとまって見られるように改行する。</w:t>
            </w:r>
          </w:p>
          <w:p w:rsidR="003C179B" w:rsidRPr="003C179B" w:rsidRDefault="003C179B" w:rsidP="003C179B">
            <w:pPr>
              <w:topLinePunct/>
              <w:ind w:left="220" w:hangingChars="105" w:hanging="220"/>
              <w:rPr>
                <w:rFonts w:ascii="ＭＳ ゴシック" w:eastAsia="ＭＳ ゴシック" w:hAnsi="ＭＳ ゴシック"/>
              </w:rPr>
            </w:pPr>
            <w:r w:rsidRPr="003C179B">
              <w:rPr>
                <w:rFonts w:ascii="ＭＳ ゴシック" w:eastAsia="ＭＳ ゴシック" w:hAnsi="ＭＳ ゴシック" w:hint="eastAsia"/>
              </w:rPr>
              <w:t>○必要に応じて、枠外等に用語や概念の補足説明を加える。</w:t>
            </w:r>
          </w:p>
          <w:p w:rsidR="003C179B" w:rsidRPr="003C179B" w:rsidRDefault="003C179B" w:rsidP="003C179B">
            <w:pPr>
              <w:topLinePunct/>
              <w:ind w:left="220" w:hangingChars="105" w:hanging="220"/>
              <w:rPr>
                <w:rFonts w:ascii="ＭＳ ゴシック" w:eastAsia="ＭＳ ゴシック" w:hAnsi="ＭＳ ゴシック"/>
              </w:rPr>
            </w:pPr>
            <w:r w:rsidRPr="003C179B">
              <w:rPr>
                <w:rFonts w:ascii="ＭＳ ゴシック" w:eastAsia="ＭＳ ゴシック" w:hAnsi="ＭＳ ゴシック" w:hint="eastAsia"/>
              </w:rPr>
              <w:t>○もっとも伝達したいことやキーワードは、色分けや太字、囲みなどで強調する。</w:t>
            </w:r>
          </w:p>
        </w:tc>
      </w:tr>
    </w:tbl>
    <w:p w:rsidR="003C179B" w:rsidRPr="003C179B" w:rsidRDefault="003C179B" w:rsidP="003C179B">
      <w:pPr>
        <w:topLinePunct/>
        <w:rPr>
          <w:rFonts w:ascii="ＭＳ ゴシック" w:eastAsia="ＭＳ ゴシック" w:hAnsi="ＭＳ ゴシック" w:cs="Times New Roman"/>
        </w:rPr>
      </w:pPr>
    </w:p>
    <w:p w:rsidR="003C179B" w:rsidRPr="003C179B" w:rsidRDefault="003C179B" w:rsidP="003C179B">
      <w:pPr>
        <w:topLinePunct/>
        <w:ind w:left="210" w:hanging="210"/>
        <w:rPr>
          <w:rFonts w:ascii="ＭＳ ゴシック" w:eastAsia="ＭＳ ゴシック" w:hAnsi="ＭＳ ゴシック" w:cs="Times New Roman"/>
        </w:rPr>
      </w:pPr>
      <w:r w:rsidRPr="003C179B">
        <w:rPr>
          <w:rFonts w:ascii="ＭＳ ゴシック" w:eastAsia="ＭＳ ゴシック" w:hAnsi="ＭＳ ゴシック" w:cs="Times New Roman" w:hint="eastAsia"/>
        </w:rPr>
        <w:t>▼文字は、１２ポイント以上のサイズを使う（ルビは該当文字の上部に半分程度のポイントで記述する）。</w:t>
      </w:r>
    </w:p>
    <w:p w:rsidR="003C179B" w:rsidRPr="003C179B" w:rsidRDefault="003C179B" w:rsidP="003C179B">
      <w:pPr>
        <w:topLinePunct/>
        <w:ind w:firstLine="454"/>
        <w:rPr>
          <w:rFonts w:ascii="ＭＳ ゴシック" w:eastAsia="ＭＳ ゴシック" w:hAnsi="ＭＳ ゴシック" w:cs="Times New Roman"/>
          <w:sz w:val="24"/>
        </w:rPr>
      </w:pPr>
      <w:r w:rsidRPr="003C179B">
        <w:rPr>
          <w:rFonts w:ascii="ＭＳ ゴシック" w:eastAsia="ＭＳ ゴシック" w:hAnsi="ＭＳ ゴシック" w:cs="Times New Roman" w:hint="eastAsia"/>
          <w:sz w:val="24"/>
        </w:rPr>
        <w:t xml:space="preserve">×　</w:t>
      </w:r>
      <w:r w:rsidRPr="003C179B">
        <w:rPr>
          <w:rFonts w:ascii="ＭＳ ゴシック" w:eastAsia="ＭＳ ゴシック" w:hAnsi="ＭＳ ゴシック" w:cs="Times New Roman"/>
          <w:sz w:val="24"/>
        </w:rPr>
        <w:ruby>
          <w:rubyPr>
            <w:rubyAlign w:val="left"/>
            <w:hps w:val="21"/>
            <w:hpsRaise w:val="22"/>
            <w:hpsBaseText w:val="24"/>
            <w:lid w:val="ja-JP"/>
          </w:rubyPr>
          <w:rt>
            <w:r w:rsidR="003C179B" w:rsidRPr="003C179B">
              <w:rPr>
                <w:rFonts w:ascii="ＭＳ ゴシック" w:eastAsia="ＭＳ ゴシック" w:hAnsi="ＭＳ ゴシック" w:cs="Times New Roman"/>
                <w:sz w:val="24"/>
              </w:rPr>
              <w:t>と</w:t>
            </w:r>
          </w:rt>
          <w:rubyBase>
            <w:r w:rsidR="003C179B" w:rsidRPr="003C179B">
              <w:rPr>
                <w:rFonts w:ascii="ＭＳ ゴシック" w:eastAsia="ＭＳ ゴシック" w:hAnsi="ＭＳ ゴシック" w:cs="Times New Roman"/>
                <w:sz w:val="24"/>
              </w:rPr>
              <w:t>図</w:t>
            </w:r>
          </w:rubyBase>
        </w:ruby>
      </w:r>
      <w:r w:rsidRPr="003C179B">
        <w:rPr>
          <w:rFonts w:ascii="ＭＳ ゴシック" w:eastAsia="ＭＳ ゴシック" w:hAnsi="ＭＳ ゴシック" w:cs="Times New Roman"/>
          <w:sz w:val="24"/>
        </w:rPr>
        <w:ruby>
          <w:rubyPr>
            <w:rubyAlign w:val="left"/>
            <w:hps w:val="21"/>
            <w:hpsRaise w:val="22"/>
            <w:hpsBaseText w:val="24"/>
            <w:lid w:val="ja-JP"/>
          </w:rubyPr>
          <w:rt>
            <w:r w:rsidR="003C179B" w:rsidRPr="003C179B">
              <w:rPr>
                <w:rFonts w:ascii="ＭＳ ゴシック" w:eastAsia="ＭＳ ゴシック" w:hAnsi="ＭＳ ゴシック" w:cs="Times New Roman"/>
                <w:sz w:val="24"/>
              </w:rPr>
              <w:t>しょ</w:t>
            </w:r>
          </w:rt>
          <w:rubyBase>
            <w:r w:rsidR="003C179B" w:rsidRPr="003C179B">
              <w:rPr>
                <w:rFonts w:ascii="ＭＳ ゴシック" w:eastAsia="ＭＳ ゴシック" w:hAnsi="ＭＳ ゴシック" w:cs="Times New Roman"/>
                <w:sz w:val="24"/>
              </w:rPr>
              <w:t>書</w:t>
            </w:r>
          </w:rubyBase>
        </w:ruby>
      </w:r>
      <w:r w:rsidRPr="003C179B">
        <w:rPr>
          <w:rFonts w:ascii="ＭＳ ゴシック" w:eastAsia="ＭＳ ゴシック" w:hAnsi="ＭＳ ゴシック" w:cs="Times New Roman"/>
          <w:sz w:val="24"/>
        </w:rPr>
        <w:ruby>
          <w:rubyPr>
            <w:rubyAlign w:val="left"/>
            <w:hps w:val="21"/>
            <w:hpsRaise w:val="22"/>
            <w:hpsBaseText w:val="24"/>
            <w:lid w:val="ja-JP"/>
          </w:rubyPr>
          <w:rt>
            <w:r w:rsidR="003C179B" w:rsidRPr="003C179B">
              <w:rPr>
                <w:rFonts w:ascii="ＭＳ ゴシック" w:eastAsia="ＭＳ ゴシック" w:hAnsi="ＭＳ ゴシック" w:cs="Times New Roman"/>
                <w:sz w:val="24"/>
              </w:rPr>
              <w:t>かん</w:t>
            </w:r>
          </w:rt>
          <w:rubyBase>
            <w:r w:rsidR="003C179B" w:rsidRPr="003C179B">
              <w:rPr>
                <w:rFonts w:ascii="ＭＳ ゴシック" w:eastAsia="ＭＳ ゴシック" w:hAnsi="ＭＳ ゴシック" w:cs="Times New Roman"/>
                <w:sz w:val="24"/>
              </w:rPr>
              <w:t>館</w:t>
            </w:r>
          </w:rubyBase>
        </w:ruby>
      </w:r>
      <w:r w:rsidRPr="003C179B">
        <w:rPr>
          <w:rFonts w:ascii="ＭＳ ゴシック" w:eastAsia="ＭＳ ゴシック" w:hAnsi="ＭＳ ゴシック" w:cs="Times New Roman" w:hint="eastAsia"/>
          <w:sz w:val="24"/>
        </w:rPr>
        <w:t xml:space="preserve">に　</w:t>
      </w:r>
      <w:r w:rsidRPr="003C179B">
        <w:rPr>
          <w:rFonts w:ascii="ＭＳ ゴシック" w:eastAsia="ＭＳ ゴシック" w:hAnsi="ＭＳ ゴシック" w:cs="Times New Roman"/>
          <w:sz w:val="24"/>
        </w:rPr>
        <w:ruby>
          <w:rubyPr>
            <w:rubyAlign w:val="left"/>
            <w:hps w:val="21"/>
            <w:hpsRaise w:val="22"/>
            <w:hpsBaseText w:val="24"/>
            <w:lid w:val="ja-JP"/>
          </w:rubyPr>
          <w:rt>
            <w:r w:rsidR="003C179B" w:rsidRPr="003C179B">
              <w:rPr>
                <w:rFonts w:ascii="ＭＳ ゴシック" w:eastAsia="ＭＳ ゴシック" w:hAnsi="ＭＳ ゴシック" w:cs="Times New Roman"/>
                <w:sz w:val="24"/>
              </w:rPr>
              <w:t>め</w:t>
            </w:r>
          </w:rt>
          <w:rubyBase>
            <w:r w:rsidR="003C179B" w:rsidRPr="003C179B">
              <w:rPr>
                <w:rFonts w:ascii="ＭＳ ゴシック" w:eastAsia="ＭＳ ゴシック" w:hAnsi="ＭＳ ゴシック" w:cs="Times New Roman"/>
                <w:sz w:val="24"/>
              </w:rPr>
              <w:t>メ</w:t>
            </w:r>
          </w:rubyBase>
        </w:ruby>
      </w:r>
      <w:r w:rsidRPr="003C179B">
        <w:rPr>
          <w:rFonts w:ascii="ＭＳ ゴシック" w:eastAsia="ＭＳ ゴシック" w:hAnsi="ＭＳ ゴシック" w:cs="Times New Roman"/>
          <w:sz w:val="24"/>
        </w:rPr>
        <w:ruby>
          <w:rubyPr>
            <w:rubyAlign w:val="left"/>
            <w:hps w:val="21"/>
            <w:hpsRaise w:val="22"/>
            <w:hpsBaseText w:val="24"/>
            <w:lid w:val="ja-JP"/>
          </w:rubyPr>
          <w:rt>
            <w:r w:rsidR="003C179B" w:rsidRPr="003C179B">
              <w:rPr>
                <w:rFonts w:ascii="ＭＳ ゴシック" w:eastAsia="ＭＳ ゴシック" w:hAnsi="ＭＳ ゴシック" w:cs="Times New Roman"/>
                <w:sz w:val="24"/>
              </w:rPr>
              <w:t>ー</w:t>
            </w:r>
          </w:rt>
          <w:rubyBase>
            <w:r w:rsidR="003C179B" w:rsidRPr="003C179B">
              <w:rPr>
                <w:rFonts w:ascii="ＭＳ ゴシック" w:eastAsia="ＭＳ ゴシック" w:hAnsi="ＭＳ ゴシック" w:cs="Times New Roman"/>
                <w:sz w:val="24"/>
              </w:rPr>
              <w:t>ー</w:t>
            </w:r>
          </w:rubyBase>
        </w:ruby>
      </w:r>
      <w:r w:rsidRPr="003C179B">
        <w:rPr>
          <w:rFonts w:ascii="ＭＳ ゴシック" w:eastAsia="ＭＳ ゴシック" w:hAnsi="ＭＳ ゴシック" w:cs="Times New Roman"/>
          <w:sz w:val="24"/>
        </w:rPr>
        <w:ruby>
          <w:rubyPr>
            <w:rubyAlign w:val="left"/>
            <w:hps w:val="21"/>
            <w:hpsRaise w:val="22"/>
            <w:hpsBaseText w:val="24"/>
            <w:lid w:val="ja-JP"/>
          </w:rubyPr>
          <w:rt>
            <w:r w:rsidR="003C179B" w:rsidRPr="003C179B">
              <w:rPr>
                <w:rFonts w:ascii="ＭＳ ゴシック" w:eastAsia="ＭＳ ゴシック" w:hAnsi="ＭＳ ゴシック" w:cs="Times New Roman"/>
                <w:sz w:val="24"/>
              </w:rPr>
              <w:t>る</w:t>
            </w:r>
          </w:rt>
          <w:rubyBase>
            <w:r w:rsidR="003C179B" w:rsidRPr="003C179B">
              <w:rPr>
                <w:rFonts w:ascii="ＭＳ ゴシック" w:eastAsia="ＭＳ ゴシック" w:hAnsi="ＭＳ ゴシック" w:cs="Times New Roman"/>
                <w:sz w:val="24"/>
              </w:rPr>
              <w:t>ル</w:t>
            </w:r>
          </w:rubyBase>
        </w:ruby>
      </w:r>
      <w:r w:rsidRPr="003C179B">
        <w:rPr>
          <w:rFonts w:ascii="ＭＳ ゴシック" w:eastAsia="ＭＳ ゴシック" w:hAnsi="ＭＳ ゴシック" w:cs="Times New Roman"/>
          <w:sz w:val="24"/>
        </w:rPr>
        <w:ruby>
          <w:rubyPr>
            <w:rubyAlign w:val="left"/>
            <w:hps w:val="21"/>
            <w:hpsRaise w:val="22"/>
            <w:hpsBaseText w:val="24"/>
            <w:lid w:val="ja-JP"/>
          </w:rubyPr>
          <w:rt>
            <w:r w:rsidR="003C179B" w:rsidRPr="003C179B">
              <w:rPr>
                <w:rFonts w:ascii="ＭＳ ゴシック" w:eastAsia="ＭＳ ゴシック" w:hAnsi="ＭＳ ゴシック" w:cs="Times New Roman"/>
                <w:sz w:val="24"/>
              </w:rPr>
              <w:t>あ</w:t>
            </w:r>
          </w:rt>
          <w:rubyBase>
            <w:r w:rsidR="003C179B" w:rsidRPr="003C179B">
              <w:rPr>
                <w:rFonts w:ascii="ＭＳ ゴシック" w:eastAsia="ＭＳ ゴシック" w:hAnsi="ＭＳ ゴシック" w:cs="Times New Roman"/>
                <w:sz w:val="24"/>
              </w:rPr>
              <w:t>ア</w:t>
            </w:r>
          </w:rubyBase>
        </w:ruby>
      </w:r>
      <w:r w:rsidRPr="003C179B">
        <w:rPr>
          <w:rFonts w:ascii="ＭＳ ゴシック" w:eastAsia="ＭＳ ゴシック" w:hAnsi="ＭＳ ゴシック" w:cs="Times New Roman"/>
          <w:sz w:val="24"/>
        </w:rPr>
        <w:ruby>
          <w:rubyPr>
            <w:rubyAlign w:val="left"/>
            <w:hps w:val="21"/>
            <w:hpsRaise w:val="22"/>
            <w:hpsBaseText w:val="24"/>
            <w:lid w:val="ja-JP"/>
          </w:rubyPr>
          <w:rt>
            <w:r w:rsidR="003C179B" w:rsidRPr="003C179B">
              <w:rPr>
                <w:rFonts w:ascii="ＭＳ ゴシック" w:eastAsia="ＭＳ ゴシック" w:hAnsi="ＭＳ ゴシック" w:cs="Times New Roman"/>
                <w:sz w:val="24"/>
              </w:rPr>
              <w:t>ど</w:t>
            </w:r>
          </w:rt>
          <w:rubyBase>
            <w:r w:rsidR="003C179B" w:rsidRPr="003C179B">
              <w:rPr>
                <w:rFonts w:ascii="ＭＳ ゴシック" w:eastAsia="ＭＳ ゴシック" w:hAnsi="ＭＳ ゴシック" w:cs="Times New Roman"/>
                <w:sz w:val="24"/>
              </w:rPr>
              <w:t>ド</w:t>
            </w:r>
          </w:rubyBase>
        </w:ruby>
      </w:r>
      <w:r w:rsidRPr="003C179B">
        <w:rPr>
          <w:rFonts w:ascii="ＭＳ ゴシック" w:eastAsia="ＭＳ ゴシック" w:hAnsi="ＭＳ ゴシック" w:cs="Times New Roman"/>
          <w:sz w:val="24"/>
        </w:rPr>
        <w:ruby>
          <w:rubyPr>
            <w:rubyAlign w:val="left"/>
            <w:hps w:val="21"/>
            <w:hpsRaise w:val="22"/>
            <w:hpsBaseText w:val="24"/>
            <w:lid w:val="ja-JP"/>
          </w:rubyPr>
          <w:rt>
            <w:r w:rsidR="003C179B" w:rsidRPr="003C179B">
              <w:rPr>
                <w:rFonts w:ascii="ＭＳ ゴシック" w:eastAsia="ＭＳ ゴシック" w:hAnsi="ＭＳ ゴシック" w:cs="Times New Roman"/>
                <w:sz w:val="24"/>
              </w:rPr>
              <w:t>れ</w:t>
            </w:r>
          </w:rt>
          <w:rubyBase>
            <w:r w:rsidR="003C179B" w:rsidRPr="003C179B">
              <w:rPr>
                <w:rFonts w:ascii="ＭＳ ゴシック" w:eastAsia="ＭＳ ゴシック" w:hAnsi="ＭＳ ゴシック" w:cs="Times New Roman"/>
                <w:sz w:val="24"/>
              </w:rPr>
              <w:t>レ</w:t>
            </w:r>
          </w:rubyBase>
        </w:ruby>
      </w:r>
      <w:r w:rsidRPr="003C179B">
        <w:rPr>
          <w:rFonts w:ascii="ＭＳ ゴシック" w:eastAsia="ＭＳ ゴシック" w:hAnsi="ＭＳ ゴシック" w:cs="Times New Roman"/>
          <w:sz w:val="24"/>
        </w:rPr>
        <w:ruby>
          <w:rubyPr>
            <w:rubyAlign w:val="left"/>
            <w:hps w:val="21"/>
            <w:hpsRaise w:val="22"/>
            <w:hpsBaseText w:val="24"/>
            <w:lid w:val="ja-JP"/>
          </w:rubyPr>
          <w:rt>
            <w:r w:rsidR="003C179B" w:rsidRPr="003C179B">
              <w:rPr>
                <w:rFonts w:ascii="ＭＳ ゴシック" w:eastAsia="ＭＳ ゴシック" w:hAnsi="ＭＳ ゴシック" w:cs="Times New Roman"/>
                <w:sz w:val="24"/>
              </w:rPr>
              <w:t>す</w:t>
            </w:r>
          </w:rt>
          <w:rubyBase>
            <w:r w:rsidR="003C179B" w:rsidRPr="003C179B">
              <w:rPr>
                <w:rFonts w:ascii="ＭＳ ゴシック" w:eastAsia="ＭＳ ゴシック" w:hAnsi="ＭＳ ゴシック" w:cs="Times New Roman"/>
                <w:sz w:val="24"/>
              </w:rPr>
              <w:t>ス</w:t>
            </w:r>
          </w:rubyBase>
        </w:ruby>
      </w:r>
      <w:r w:rsidRPr="003C179B">
        <w:rPr>
          <w:rFonts w:ascii="ＭＳ ゴシック" w:eastAsia="ＭＳ ゴシック" w:hAnsi="ＭＳ ゴシック" w:cs="Times New Roman" w:hint="eastAsia"/>
          <w:sz w:val="24"/>
        </w:rPr>
        <w:t xml:space="preserve">を　</w:t>
      </w:r>
      <w:r w:rsidRPr="003C179B">
        <w:rPr>
          <w:rFonts w:ascii="ＭＳ ゴシック" w:eastAsia="ＭＳ ゴシック" w:hAnsi="ＭＳ ゴシック" w:cs="Times New Roman"/>
          <w:sz w:val="24"/>
        </w:rPr>
        <w:ruby>
          <w:rubyPr>
            <w:rubyAlign w:val="left"/>
            <w:hps w:val="21"/>
            <w:hpsRaise w:val="22"/>
            <w:hpsBaseText w:val="24"/>
            <w:lid w:val="ja-JP"/>
          </w:rubyPr>
          <w:rt>
            <w:r w:rsidR="003C179B" w:rsidRPr="003C179B">
              <w:rPr>
                <w:rFonts w:ascii="ＭＳ ゴシック" w:eastAsia="ＭＳ ゴシック" w:hAnsi="ＭＳ ゴシック" w:cs="Times New Roman"/>
                <w:sz w:val="24"/>
              </w:rPr>
              <w:t>つた</w:t>
            </w:r>
          </w:rt>
          <w:rubyBase>
            <w:r w:rsidR="003C179B" w:rsidRPr="003C179B">
              <w:rPr>
                <w:rFonts w:ascii="ＭＳ ゴシック" w:eastAsia="ＭＳ ゴシック" w:hAnsi="ＭＳ ゴシック" w:cs="Times New Roman"/>
                <w:sz w:val="24"/>
              </w:rPr>
              <w:t>伝</w:t>
            </w:r>
          </w:rubyBase>
        </w:ruby>
      </w:r>
      <w:r w:rsidRPr="003C179B">
        <w:rPr>
          <w:rFonts w:ascii="ＭＳ ゴシック" w:eastAsia="ＭＳ ゴシック" w:hAnsi="ＭＳ ゴシック" w:cs="Times New Roman" w:hint="eastAsia"/>
          <w:sz w:val="24"/>
        </w:rPr>
        <w:t>えてください。</w:t>
      </w:r>
    </w:p>
    <w:p w:rsidR="003C179B" w:rsidRPr="003C179B" w:rsidRDefault="003C179B" w:rsidP="003C179B">
      <w:pPr>
        <w:topLinePunct/>
        <w:ind w:firstLine="420"/>
        <w:rPr>
          <w:rFonts w:ascii="ＭＳ ゴシック" w:eastAsia="ＭＳ ゴシック" w:hAnsi="ＭＳ ゴシック" w:cs="Times New Roman"/>
          <w:sz w:val="24"/>
        </w:rPr>
      </w:pPr>
      <w:r w:rsidRPr="003C179B">
        <w:rPr>
          <w:rFonts w:ascii="ＭＳ ゴシック" w:eastAsia="ＭＳ ゴシック" w:hAnsi="ＭＳ ゴシック" w:cs="Times New Roman" w:hint="eastAsia"/>
          <w:sz w:val="24"/>
        </w:rPr>
        <w:t xml:space="preserve">×　図書館（としょかん）に　メールアドレス（めーるあどれす）を　</w:t>
      </w:r>
    </w:p>
    <w:p w:rsidR="003C179B" w:rsidRPr="003C179B" w:rsidRDefault="003C179B" w:rsidP="003C179B">
      <w:pPr>
        <w:topLinePunct/>
        <w:ind w:firstLine="924"/>
        <w:rPr>
          <w:rFonts w:ascii="ＭＳ ゴシック" w:eastAsia="ＭＳ ゴシック" w:hAnsi="ＭＳ ゴシック" w:cs="Times New Roman"/>
          <w:sz w:val="24"/>
        </w:rPr>
      </w:pPr>
      <w:r w:rsidRPr="003C179B">
        <w:rPr>
          <w:rFonts w:ascii="ＭＳ ゴシック" w:eastAsia="ＭＳ ゴシック" w:hAnsi="ＭＳ ゴシック" w:cs="Times New Roman" w:hint="eastAsia"/>
          <w:sz w:val="24"/>
        </w:rPr>
        <w:t>伝（つた）えてください。</w:t>
      </w:r>
    </w:p>
    <w:p w:rsidR="003C179B" w:rsidRPr="003C179B" w:rsidRDefault="003C179B" w:rsidP="003C179B">
      <w:pPr>
        <w:topLinePunct/>
        <w:ind w:firstLine="420"/>
        <w:rPr>
          <w:rFonts w:ascii="ＭＳ ゴシック" w:eastAsia="ＭＳ ゴシック" w:hAnsi="ＭＳ ゴシック" w:cs="Times New Roman"/>
          <w:sz w:val="24"/>
        </w:rPr>
      </w:pPr>
      <w:r w:rsidRPr="003C179B">
        <w:rPr>
          <w:rFonts w:ascii="ＭＳ ゴシック" w:eastAsia="ＭＳ ゴシック" w:hAnsi="ＭＳ ゴシック" w:cs="Times New Roman" w:hint="eastAsia"/>
          <w:sz w:val="24"/>
        </w:rPr>
        <w:t xml:space="preserve">○　</w:t>
      </w:r>
      <w:r w:rsidRPr="003C179B">
        <w:rPr>
          <w:rFonts w:ascii="ＭＳ ゴシック" w:eastAsia="ＭＳ ゴシック" w:hAnsi="ＭＳ ゴシック" w:cs="Times New Roman"/>
          <w:sz w:val="24"/>
        </w:rPr>
        <w:ruby>
          <w:rubyPr>
            <w:rubyAlign w:val="distributeSpace"/>
            <w:hps w:val="12"/>
            <w:hpsRaise w:val="22"/>
            <w:hpsBaseText w:val="24"/>
            <w:lid w:val="ja-JP"/>
          </w:rubyPr>
          <w:rt>
            <w:r w:rsidR="003C179B" w:rsidRPr="003C179B">
              <w:rPr>
                <w:rFonts w:ascii="ＭＳ ゴシック" w:eastAsia="ＭＳ ゴシック" w:hAnsi="ＭＳ ゴシック" w:cs="Times New Roman"/>
                <w:sz w:val="16"/>
              </w:rPr>
              <w:t>としょかん</w:t>
            </w:r>
          </w:rt>
          <w:rubyBase>
            <w:r w:rsidR="003C179B" w:rsidRPr="003C179B">
              <w:rPr>
                <w:rFonts w:ascii="ＭＳ ゴシック" w:eastAsia="ＭＳ ゴシック" w:hAnsi="ＭＳ ゴシック" w:cs="Times New Roman"/>
                <w:sz w:val="24"/>
              </w:rPr>
              <w:t>図書館</w:t>
            </w:r>
          </w:rubyBase>
        </w:ruby>
      </w:r>
      <w:r w:rsidRPr="003C179B">
        <w:rPr>
          <w:rFonts w:ascii="ＭＳ ゴシック" w:eastAsia="ＭＳ ゴシック" w:hAnsi="ＭＳ ゴシック" w:cs="Times New Roman" w:hint="eastAsia"/>
          <w:sz w:val="24"/>
        </w:rPr>
        <w:t xml:space="preserve">に　</w:t>
      </w:r>
      <w:r w:rsidRPr="003C179B">
        <w:rPr>
          <w:rFonts w:ascii="ＭＳ ゴシック" w:eastAsia="ＭＳ ゴシック" w:hAnsi="ＭＳ ゴシック" w:cs="Times New Roman"/>
          <w:sz w:val="24"/>
        </w:rPr>
        <w:ruby>
          <w:rubyPr>
            <w:rubyAlign w:val="distributeSpace"/>
            <w:hps w:val="12"/>
            <w:hpsRaise w:val="22"/>
            <w:hpsBaseText w:val="24"/>
            <w:lid w:val="ja-JP"/>
          </w:rubyPr>
          <w:rt>
            <w:r w:rsidR="003C179B" w:rsidRPr="003C179B">
              <w:rPr>
                <w:rFonts w:ascii="ＭＳ ゴシック" w:eastAsia="ＭＳ ゴシック" w:hAnsi="ＭＳ ゴシック" w:cs="Times New Roman"/>
                <w:sz w:val="16"/>
              </w:rPr>
              <w:t>めーるあどれす</w:t>
            </w:r>
          </w:rt>
          <w:rubyBase>
            <w:r w:rsidR="003C179B" w:rsidRPr="003C179B">
              <w:rPr>
                <w:rFonts w:ascii="ＭＳ ゴシック" w:eastAsia="ＭＳ ゴシック" w:hAnsi="ＭＳ ゴシック" w:cs="Times New Roman"/>
                <w:sz w:val="24"/>
              </w:rPr>
              <w:t>メールアドレス</w:t>
            </w:r>
          </w:rubyBase>
        </w:ruby>
      </w:r>
      <w:r w:rsidRPr="003C179B">
        <w:rPr>
          <w:rFonts w:ascii="ＭＳ ゴシック" w:eastAsia="ＭＳ ゴシック" w:hAnsi="ＭＳ ゴシック" w:cs="Times New Roman" w:hint="eastAsia"/>
          <w:sz w:val="24"/>
        </w:rPr>
        <w:t xml:space="preserve">を　</w:t>
      </w:r>
      <w:r w:rsidRPr="003C179B">
        <w:rPr>
          <w:rFonts w:ascii="ＭＳ ゴシック" w:eastAsia="ＭＳ ゴシック" w:hAnsi="ＭＳ ゴシック" w:cs="Times New Roman"/>
          <w:sz w:val="24"/>
        </w:rPr>
        <w:ruby>
          <w:rubyPr>
            <w:rubyAlign w:val="left"/>
            <w:hps w:val="12"/>
            <w:hpsRaise w:val="22"/>
            <w:hpsBaseText w:val="24"/>
            <w:lid w:val="ja-JP"/>
          </w:rubyPr>
          <w:rt>
            <w:r w:rsidR="003C179B" w:rsidRPr="003C179B">
              <w:rPr>
                <w:rFonts w:ascii="ＭＳ ゴシック" w:eastAsia="ＭＳ ゴシック" w:hAnsi="ＭＳ ゴシック" w:cs="Times New Roman"/>
                <w:sz w:val="16"/>
              </w:rPr>
              <w:t>つた</w:t>
            </w:r>
          </w:rt>
          <w:rubyBase>
            <w:r w:rsidR="003C179B" w:rsidRPr="003C179B">
              <w:rPr>
                <w:rFonts w:ascii="ＭＳ ゴシック" w:eastAsia="ＭＳ ゴシック" w:hAnsi="ＭＳ ゴシック" w:cs="Times New Roman"/>
                <w:sz w:val="24"/>
              </w:rPr>
              <w:t>伝えて</w:t>
            </w:r>
          </w:rubyBase>
        </w:ruby>
      </w:r>
      <w:r w:rsidRPr="003C179B">
        <w:rPr>
          <w:rFonts w:ascii="ＭＳ ゴシック" w:eastAsia="ＭＳ ゴシック" w:hAnsi="ＭＳ ゴシック" w:cs="Times New Roman" w:hint="eastAsia"/>
          <w:sz w:val="24"/>
        </w:rPr>
        <w:t>ください。</w:t>
      </w:r>
    </w:p>
    <w:p w:rsidR="003C179B" w:rsidRPr="003C179B" w:rsidRDefault="003C179B" w:rsidP="003C179B">
      <w:pPr>
        <w:widowControl/>
        <w:jc w:val="left"/>
        <w:rPr>
          <w:rFonts w:ascii="ＭＳ ゴシック" w:eastAsia="ＭＳ ゴシック" w:hAnsi="ＭＳ ゴシック" w:cs="Times New Roman"/>
        </w:rPr>
      </w:pPr>
      <w:r w:rsidRPr="003C179B">
        <w:rPr>
          <w:rFonts w:ascii="ＭＳ ゴシック" w:eastAsia="ＭＳ ゴシック" w:hAnsi="ＭＳ ゴシック" w:cs="Times New Roman"/>
        </w:rPr>
        <w:br w:type="page"/>
      </w:r>
    </w:p>
    <w:p w:rsidR="003C179B" w:rsidRPr="003C179B" w:rsidRDefault="003C179B" w:rsidP="003C179B">
      <w:pPr>
        <w:topLinePunct/>
        <w:rPr>
          <w:rFonts w:ascii="ＭＳ ゴシック" w:eastAsia="ＭＳ ゴシック" w:hAnsi="ＭＳ ゴシック" w:cs="Times New Roman"/>
        </w:rPr>
      </w:pPr>
      <w:r w:rsidRPr="003C179B">
        <w:rPr>
          <w:rFonts w:ascii="ＭＳ ゴシック" w:eastAsia="ＭＳ ゴシック" w:hAnsi="ＭＳ ゴシック" w:cs="Times New Roman" w:hint="eastAsia"/>
        </w:rPr>
        <w:lastRenderedPageBreak/>
        <w:t>▼テキストを補助するために、内容を表す絵記号（ピクトグラム）を使う。</w:t>
      </w:r>
    </w:p>
    <w:p w:rsidR="003C179B" w:rsidRPr="003C179B" w:rsidRDefault="003C179B" w:rsidP="003C179B">
      <w:pPr>
        <w:topLinePunct/>
        <w:ind w:left="630" w:hanging="630"/>
        <w:rPr>
          <w:rFonts w:ascii="ＭＳ ゴシック" w:eastAsia="ＭＳ ゴシック" w:hAnsi="ＭＳ ゴシック" w:cs="Times New Roman"/>
        </w:rPr>
      </w:pPr>
      <w:r w:rsidRPr="003C179B">
        <w:rPr>
          <w:rFonts w:ascii="ＭＳ ゴシック" w:eastAsia="ＭＳ ゴシック" w:hAnsi="ＭＳ ゴシック" w:cs="Times New Roman"/>
        </w:rPr>
        <w:t xml:space="preserve">　　（絵記号</w:t>
      </w:r>
      <w:r w:rsidRPr="003C179B">
        <w:rPr>
          <w:rFonts w:ascii="ＭＳ ゴシック" w:eastAsia="ＭＳ ゴシック" w:hAnsi="ＭＳ ゴシック" w:cs="Times New Roman" w:hint="eastAsia"/>
        </w:rPr>
        <w:t>には、JIS参考例のコミュニケーション支援用絵記号、日本版PICシンボル</w:t>
      </w:r>
      <w:r w:rsidRPr="003C179B">
        <w:rPr>
          <w:rFonts w:ascii="ＭＳ ゴシック" w:eastAsia="ＭＳ ゴシック" w:hAnsi="ＭＳ ゴシック" w:cs="Times New Roman" w:hint="eastAsia"/>
          <w:vertAlign w:val="superscript"/>
        </w:rPr>
        <w:t>、</w:t>
      </w:r>
      <w:r w:rsidRPr="003C179B">
        <w:rPr>
          <w:rFonts w:ascii="ＭＳ ゴシック" w:eastAsia="ＭＳ ゴシック" w:hAnsi="ＭＳ ゴシック" w:cs="Times New Roman" w:hint="eastAsia"/>
        </w:rPr>
        <w:t>日本版PCSな</w:t>
      </w:r>
      <w:r w:rsidRPr="003C179B">
        <w:rPr>
          <w:rFonts w:ascii="ＭＳ ゴシック" w:eastAsia="ＭＳ ゴシック" w:hAnsi="ＭＳ ゴシック" w:cs="Times New Roman"/>
        </w:rPr>
        <w:t>ど</w:t>
      </w:r>
      <w:r w:rsidRPr="003C179B">
        <w:rPr>
          <w:rFonts w:ascii="ＭＳ ゴシック" w:eastAsia="ＭＳ ゴシック" w:hAnsi="ＭＳ ゴシック" w:cs="Times New Roman" w:hint="eastAsia"/>
        </w:rPr>
        <w:t>がある</w:t>
      </w:r>
      <w:r w:rsidRPr="003C179B">
        <w:rPr>
          <w:rFonts w:ascii="ＭＳ ゴシック" w:eastAsia="ＭＳ ゴシック" w:hAnsi="ＭＳ ゴシック" w:cs="Times New Roman"/>
        </w:rPr>
        <w:t>）</w:t>
      </w:r>
    </w:p>
    <w:p w:rsidR="003C179B" w:rsidRPr="003C179B" w:rsidRDefault="003C179B" w:rsidP="003C179B">
      <w:pPr>
        <w:topLinePunct/>
        <w:rPr>
          <w:rFonts w:ascii="ＭＳ ゴシック" w:eastAsia="ＭＳ ゴシック" w:hAnsi="ＭＳ ゴシック" w:cs="Times New Roman"/>
        </w:rPr>
      </w:pPr>
    </w:p>
    <w:p w:rsidR="003C179B" w:rsidRPr="003C179B" w:rsidRDefault="003C179B" w:rsidP="003C179B">
      <w:pPr>
        <w:topLinePunct/>
        <w:ind w:leftChars="202" w:left="424" w:firstLine="6"/>
        <w:rPr>
          <w:rFonts w:ascii="ＭＳ ゴシック" w:eastAsia="ＭＳ ゴシック" w:hAnsi="ＭＳ ゴシック" w:cs="Times New Roman"/>
        </w:rPr>
      </w:pPr>
      <w:r w:rsidRPr="003C179B">
        <w:rPr>
          <w:rFonts w:ascii="ＭＳ ゴシック" w:eastAsia="ＭＳ ゴシック" w:hAnsi="ＭＳ ゴシック" w:cs="Times New Roman" w:hint="eastAsia"/>
        </w:rPr>
        <w:t>図書館利用案内「ようこそ図書館へ」に使用した絵記号と意味の例</w:t>
      </w:r>
      <w:r w:rsidRPr="003C179B">
        <w:rPr>
          <w:rFonts w:ascii="ＭＳ ゴシック" w:eastAsia="ＭＳ ゴシック" w:hAnsi="ＭＳ ゴシック" w:cs="Times New Roman" w:hint="eastAsia"/>
          <w:sz w:val="20"/>
          <w:szCs w:val="20"/>
        </w:rPr>
        <w:t>（</w:t>
      </w:r>
      <w:r w:rsidRPr="003C179B">
        <w:rPr>
          <w:rFonts w:ascii="ＭＳ ゴシック" w:eastAsia="ＭＳ ゴシック" w:hAnsi="ＭＳ ゴシック" w:cs="Times New Roman" w:hint="eastAsia"/>
        </w:rPr>
        <w:t>JIS参考例のコミュニケーション支援用絵記号</w:t>
      </w:r>
      <w:r w:rsidRPr="003C179B">
        <w:rPr>
          <w:rFonts w:ascii="ＭＳ ゴシック" w:eastAsia="ＭＳ ゴシック" w:hAnsi="ＭＳ ゴシック" w:cs="Times New Roman" w:hint="eastAsia"/>
          <w:vertAlign w:val="superscript"/>
        </w:rPr>
        <w:t>※１</w:t>
      </w:r>
      <w:r w:rsidRPr="003C179B">
        <w:rPr>
          <w:rFonts w:ascii="ＭＳ ゴシック" w:eastAsia="ＭＳ ゴシック" w:hAnsi="ＭＳ ゴシック" w:cs="Times New Roman" w:hint="eastAsia"/>
        </w:rPr>
        <w:t>等を使用）</w:t>
      </w:r>
    </w:p>
    <w:p w:rsidR="003C179B" w:rsidRPr="003C179B" w:rsidRDefault="003C179B" w:rsidP="003C179B">
      <w:pPr>
        <w:topLinePunct/>
        <w:jc w:val="left"/>
        <w:rPr>
          <w:rFonts w:ascii="ＭＳ ゴシック" w:eastAsia="ＭＳ ゴシック" w:hAnsi="ＭＳ ゴシック" w:cs="Times New Roman"/>
        </w:rPr>
      </w:pPr>
      <w:r w:rsidRPr="003C179B">
        <w:rPr>
          <w:rFonts w:ascii="ＭＳ ゴシック" w:eastAsia="ＭＳ ゴシック" w:hAnsi="ＭＳ ゴシック" w:cs="Times New Roman" w:hint="eastAsia"/>
          <w:noProof/>
        </w:rPr>
        <w:drawing>
          <wp:anchor distT="0" distB="0" distL="114300" distR="114300" simplePos="0" relativeHeight="251698176" behindDoc="0" locked="0" layoutInCell="1" allowOverlap="1" wp14:anchorId="237F13F2" wp14:editId="5D2CF936">
            <wp:simplePos x="0" y="0"/>
            <wp:positionH relativeFrom="column">
              <wp:posOffset>4457700</wp:posOffset>
            </wp:positionH>
            <wp:positionV relativeFrom="paragraph">
              <wp:posOffset>236855</wp:posOffset>
            </wp:positionV>
            <wp:extent cx="737235" cy="594360"/>
            <wp:effectExtent l="0" t="0" r="0" b="0"/>
            <wp:wrapSquare wrapText="bothSides"/>
            <wp:docPr id="33" name="図 33" descr="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図 18" descr="003"/>
                    <pic:cNvPicPr>
                      <a:picLocks noChangeAspect="1"/>
                    </pic:cNvPicPr>
                  </pic:nvPicPr>
                  <pic:blipFill>
                    <a:blip r:embed="rId190" cstate="email">
                      <a:extLst>
                        <a:ext uri="{28A0092B-C50C-407E-A947-70E740481C1C}">
                          <a14:useLocalDpi xmlns:a14="http://schemas.microsoft.com/office/drawing/2010/main"/>
                        </a:ext>
                      </a:extLst>
                    </a:blip>
                    <a:srcRect/>
                    <a:stretch>
                      <a:fillRect/>
                    </a:stretch>
                  </pic:blipFill>
                  <pic:spPr bwMode="auto">
                    <a:xfrm>
                      <a:off x="0" y="0"/>
                      <a:ext cx="737235" cy="594360"/>
                    </a:xfrm>
                    <a:prstGeom prst="rect">
                      <a:avLst/>
                    </a:prstGeom>
                    <a:noFill/>
                    <a:ln w="9525">
                      <a:noFill/>
                      <a:miter lim="800000"/>
                      <a:headEnd/>
                      <a:tailEnd/>
                    </a:ln>
                  </pic:spPr>
                </pic:pic>
              </a:graphicData>
            </a:graphic>
          </wp:anchor>
        </w:drawing>
      </w:r>
      <w:r w:rsidRPr="003C179B">
        <w:rPr>
          <w:rFonts w:ascii="ＭＳ ゴシック" w:eastAsia="ＭＳ ゴシック" w:hAnsi="ＭＳ ゴシック" w:cs="Times New Roman"/>
          <w:noProof/>
        </w:rPr>
        <mc:AlternateContent>
          <mc:Choice Requires="wpg">
            <w:drawing>
              <wp:anchor distT="0" distB="0" distL="114300" distR="114300" simplePos="0" relativeHeight="251697152" behindDoc="0" locked="0" layoutInCell="1" allowOverlap="1" wp14:anchorId="216185B4" wp14:editId="3553123F">
                <wp:simplePos x="0" y="0"/>
                <wp:positionH relativeFrom="column">
                  <wp:posOffset>2514600</wp:posOffset>
                </wp:positionH>
                <wp:positionV relativeFrom="paragraph">
                  <wp:posOffset>236855</wp:posOffset>
                </wp:positionV>
                <wp:extent cx="1828800" cy="831215"/>
                <wp:effectExtent l="0" t="0" r="0" b="6985"/>
                <wp:wrapSquare wrapText="bothSides"/>
                <wp:docPr id="269" name="図形グループ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28800" cy="831215"/>
                          <a:chOff x="0" y="0"/>
                          <a:chExt cx="1828800" cy="831215"/>
                        </a:xfrm>
                      </wpg:grpSpPr>
                      <pic:pic xmlns:pic="http://schemas.openxmlformats.org/drawingml/2006/picture">
                        <pic:nvPicPr>
                          <pic:cNvPr id="270" name="図 270" descr="007"/>
                          <pic:cNvPicPr>
                            <a:picLocks noChangeAspect="1"/>
                          </pic:cNvPicPr>
                        </pic:nvPicPr>
                        <pic:blipFill>
                          <a:blip r:embed="rId191" cstate="email">
                            <a:extLst>
                              <a:ext uri="{28A0092B-C50C-407E-A947-70E740481C1C}">
                                <a14:useLocalDpi xmlns:a14="http://schemas.microsoft.com/office/drawing/2010/main"/>
                              </a:ext>
                            </a:extLst>
                          </a:blip>
                          <a:srcRect/>
                          <a:stretch>
                            <a:fillRect/>
                          </a:stretch>
                        </pic:blipFill>
                        <pic:spPr bwMode="auto">
                          <a:xfrm>
                            <a:off x="518160" y="0"/>
                            <a:ext cx="739140" cy="594360"/>
                          </a:xfrm>
                          <a:prstGeom prst="rect">
                            <a:avLst/>
                          </a:prstGeom>
                          <a:noFill/>
                          <a:ln w="9525">
                            <a:noFill/>
                            <a:miter lim="800000"/>
                            <a:headEnd/>
                            <a:tailEnd/>
                          </a:ln>
                        </pic:spPr>
                      </pic:pic>
                      <wps:wsp>
                        <wps:cNvPr id="271" name="テキスト 25"/>
                        <wps:cNvSpPr txBox="1"/>
                        <wps:spPr>
                          <a:xfrm>
                            <a:off x="0" y="594360"/>
                            <a:ext cx="1828800" cy="23685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rsidR="003E3474" w:rsidRPr="00E66CAC" w:rsidRDefault="003E3474" w:rsidP="003C179B">
                              <w:pPr>
                                <w:jc w:val="center"/>
                                <w:rPr>
                                  <w:rFonts w:asciiTheme="majorEastAsia" w:eastAsiaTheme="majorEastAsia" w:hAnsiTheme="majorEastAsia"/>
                                </w:rPr>
                              </w:pPr>
                              <w:r>
                                <w:rPr>
                                  <w:rFonts w:asciiTheme="majorEastAsia" w:eastAsiaTheme="majorEastAsia" w:hAnsiTheme="majorEastAsia" w:hint="eastAsia"/>
                                </w:rPr>
                                <w:t>コンピューターで予約する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216185B4" id="図形グループ 31" o:spid="_x0000_s1097" style="position:absolute;margin-left:198pt;margin-top:18.65pt;width:2in;height:65.45pt;z-index:251697152" coordsize="18288,831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270" o:spid="_x0000_s1098" type="#_x0000_t75" alt="007" style="position:absolute;left:5181;width:7392;height:59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">
                  <v:imagedata r:id="rId192" o:title="007"/>
                  <v:path arrowok="t"/>
                </v:shape>
                <v:shape id="テキスト 25" o:spid="_x0000_s1099" type="#_x0000_t202" style="position:absolute;top:5943;width:18288;height:23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" filled="f" stroked="f">
                  <v:textbox inset="0,0,0,0">
                    <w:txbxContent>
                      <w:p w:rsidR="003E3474" w:rsidRPr="00E66CAC" w:rsidRDefault="003E3474" w:rsidP="003C179B">
                        <w:pPr>
                          <w:jc w:val="center"/>
                          <w:rPr>
                            <w:rFonts w:asciiTheme="majorEastAsia" w:eastAsiaTheme="majorEastAsia" w:hAnsiTheme="majorEastAsia"/>
                          </w:rPr>
                        </w:pPr>
                        <w:r>
                          <w:rPr>
                            <w:rFonts w:asciiTheme="majorEastAsia" w:eastAsiaTheme="majorEastAsia" w:hAnsiTheme="majorEastAsia" w:hint="eastAsia"/>
                          </w:rPr>
                          <w:t>コンピューターで予約する</w:t>
                        </w:r>
                      </w:p>
                    </w:txbxContent>
                  </v:textbox>
                </v:shape>
                <w10:wrap type="square"/>
              </v:group>
            </w:pict>
          </mc:Fallback>
        </mc:AlternateContent>
      </w:r>
    </w:p>
    <w:p w:rsidR="003C179B" w:rsidRPr="003C179B" w:rsidRDefault="003C179B" w:rsidP="003C179B">
      <w:pPr>
        <w:topLinePunct/>
        <w:jc w:val="left"/>
        <w:rPr>
          <w:rFonts w:ascii="ＭＳ ゴシック" w:eastAsia="ＭＳ ゴシック" w:hAnsi="ＭＳ ゴシック" w:cs="Times New Roman"/>
        </w:rPr>
      </w:pPr>
      <w:r w:rsidRPr="003C179B">
        <w:rPr>
          <w:rFonts w:ascii="ＭＳ ゴシック" w:eastAsia="ＭＳ ゴシック" w:hAnsi="ＭＳ ゴシック" w:cs="Times New Roman"/>
          <w:noProof/>
        </w:rPr>
        <mc:AlternateContent>
          <mc:Choice Requires="wpg">
            <w:drawing>
              <wp:anchor distT="0" distB="0" distL="114300" distR="114300" simplePos="0" relativeHeight="251696128" behindDoc="0" locked="0" layoutInCell="1" allowOverlap="1" wp14:anchorId="4EEFDC25" wp14:editId="62DD4870">
                <wp:simplePos x="0" y="0"/>
                <wp:positionH relativeFrom="column">
                  <wp:posOffset>1605280</wp:posOffset>
                </wp:positionH>
                <wp:positionV relativeFrom="paragraph">
                  <wp:posOffset>-3175</wp:posOffset>
                </wp:positionV>
                <wp:extent cx="737870" cy="831215"/>
                <wp:effectExtent l="0" t="0" r="5080" b="6985"/>
                <wp:wrapSquare wrapText="bothSides"/>
                <wp:docPr id="272" name="図形グループ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37870" cy="831215"/>
                          <a:chOff x="0" y="0"/>
                          <a:chExt cx="737870" cy="831215"/>
                        </a:xfrm>
                      </wpg:grpSpPr>
                      <pic:pic xmlns:pic="http://schemas.openxmlformats.org/drawingml/2006/picture">
                        <pic:nvPicPr>
                          <pic:cNvPr id="273" name="図 273"/>
                          <pic:cNvPicPr>
                            <a:picLocks noChangeAspect="1"/>
                          </pic:cNvPicPr>
                        </pic:nvPicPr>
                        <pic:blipFill>
                          <a:blip r:embed="rId193" cstate="email">
                            <a:extLst>
                              <a:ext uri="{28A0092B-C50C-407E-A947-70E740481C1C}">
                                <a14:useLocalDpi xmlns:a14="http://schemas.microsoft.com/office/drawing/2010/main"/>
                              </a:ext>
                            </a:extLst>
                          </a:blip>
                          <a:srcRect/>
                          <a:stretch>
                            <a:fillRect/>
                          </a:stretch>
                        </pic:blipFill>
                        <pic:spPr bwMode="auto">
                          <a:xfrm>
                            <a:off x="0" y="0"/>
                            <a:ext cx="737870" cy="594360"/>
                          </a:xfrm>
                          <a:prstGeom prst="rect">
                            <a:avLst/>
                          </a:prstGeom>
                          <a:noFill/>
                          <a:ln w="9525">
                            <a:noFill/>
                            <a:miter lim="800000"/>
                            <a:headEnd/>
                            <a:tailEnd/>
                          </a:ln>
                        </pic:spPr>
                      </pic:pic>
                      <wps:wsp>
                        <wps:cNvPr id="274" name="テキスト 24"/>
                        <wps:cNvSpPr txBox="1"/>
                        <wps:spPr>
                          <a:xfrm>
                            <a:off x="35594" y="594360"/>
                            <a:ext cx="685800" cy="23685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rsidR="003E3474" w:rsidRPr="00E66CAC" w:rsidRDefault="003E3474" w:rsidP="003C179B">
                              <w:pPr>
                                <w:jc w:val="center"/>
                                <w:rPr>
                                  <w:rFonts w:asciiTheme="majorEastAsia" w:eastAsiaTheme="majorEastAsia" w:hAnsiTheme="majorEastAsia"/>
                                </w:rPr>
                              </w:pPr>
                              <w:r>
                                <w:rPr>
                                  <w:rFonts w:asciiTheme="majorEastAsia" w:eastAsiaTheme="majorEastAsia" w:hAnsiTheme="majorEastAsia" w:hint="eastAsia"/>
                                </w:rPr>
                                <w:t>返す</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4EEFDC25" id="図形グループ 26" o:spid="_x0000_s1100" style="position:absolute;margin-left:126.4pt;margin-top:-.25pt;width:58.1pt;height:65.45pt;z-index:251696128" coordsize="7378,83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">
                <v:shape id="図 273" o:spid="_x0000_s1101" type="#_x0000_t75" style="position:absolute;width:7378;height:59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">
                  <v:imagedata r:id="rId194" o:title=""/>
                  <v:path arrowok="t"/>
                </v:shape>
                <v:shape id="テキスト 24" o:spid="_x0000_s1102" type="#_x0000_t202" style="position:absolute;left:355;top:5943;width:6858;height:23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" filled="f" stroked="f">
                  <v:textbox inset="0,0,0,0">
                    <w:txbxContent>
                      <w:p w:rsidR="003E3474" w:rsidRPr="00E66CAC" w:rsidRDefault="003E3474" w:rsidP="003C179B">
                        <w:pPr>
                          <w:jc w:val="center"/>
                          <w:rPr>
                            <w:rFonts w:asciiTheme="majorEastAsia" w:eastAsiaTheme="majorEastAsia" w:hAnsiTheme="majorEastAsia"/>
                          </w:rPr>
                        </w:pPr>
                        <w:r>
                          <w:rPr>
                            <w:rFonts w:asciiTheme="majorEastAsia" w:eastAsiaTheme="majorEastAsia" w:hAnsiTheme="majorEastAsia" w:hint="eastAsia"/>
                          </w:rPr>
                          <w:t>返す</w:t>
                        </w:r>
                      </w:p>
                    </w:txbxContent>
                  </v:textbox>
                </v:shape>
                <w10:wrap type="square"/>
              </v:group>
            </w:pict>
          </mc:Fallback>
        </mc:AlternateContent>
      </w:r>
      <w:r w:rsidRPr="003C179B">
        <w:rPr>
          <w:rFonts w:ascii="ＭＳ ゴシック" w:eastAsia="ＭＳ ゴシック" w:hAnsi="ＭＳ ゴシック" w:cs="Times New Roman"/>
          <w:noProof/>
        </w:rPr>
        <mc:AlternateContent>
          <mc:Choice Requires="wpg">
            <w:drawing>
              <wp:anchor distT="0" distB="0" distL="114300" distR="114300" simplePos="0" relativeHeight="251695104" behindDoc="0" locked="0" layoutInCell="1" allowOverlap="1" wp14:anchorId="5E30D816" wp14:editId="12DEB74F">
                <wp:simplePos x="0" y="0"/>
                <wp:positionH relativeFrom="column">
                  <wp:posOffset>228600</wp:posOffset>
                </wp:positionH>
                <wp:positionV relativeFrom="paragraph">
                  <wp:posOffset>0</wp:posOffset>
                </wp:positionV>
                <wp:extent cx="739140" cy="823595"/>
                <wp:effectExtent l="0" t="0" r="3810" b="14605"/>
                <wp:wrapSquare wrapText="bothSides"/>
                <wp:docPr id="275" name="図形グループ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39140" cy="823595"/>
                          <a:chOff x="0" y="0"/>
                          <a:chExt cx="739140" cy="823595"/>
                        </a:xfrm>
                      </wpg:grpSpPr>
                      <pic:pic xmlns:pic="http://schemas.openxmlformats.org/drawingml/2006/picture">
                        <pic:nvPicPr>
                          <pic:cNvPr id="276" name="図 276" descr="003"/>
                          <pic:cNvPicPr>
                            <a:picLocks noChangeAspect="1"/>
                          </pic:cNvPicPr>
                        </pic:nvPicPr>
                        <pic:blipFill>
                          <a:blip r:embed="rId195" cstate="email">
                            <a:extLst>
                              <a:ext uri="{28A0092B-C50C-407E-A947-70E740481C1C}">
                                <a14:useLocalDpi xmlns:a14="http://schemas.microsoft.com/office/drawing/2010/main"/>
                              </a:ext>
                            </a:extLst>
                          </a:blip>
                          <a:srcRect/>
                          <a:stretch>
                            <a:fillRect/>
                          </a:stretch>
                        </pic:blipFill>
                        <pic:spPr bwMode="auto">
                          <a:xfrm>
                            <a:off x="0" y="0"/>
                            <a:ext cx="739140" cy="586740"/>
                          </a:xfrm>
                          <a:prstGeom prst="rect">
                            <a:avLst/>
                          </a:prstGeom>
                          <a:noFill/>
                          <a:ln>
                            <a:noFill/>
                          </a:ln>
                        </pic:spPr>
                      </pic:pic>
                      <wps:wsp>
                        <wps:cNvPr id="277" name="テキスト 17"/>
                        <wps:cNvSpPr txBox="1"/>
                        <wps:spPr>
                          <a:xfrm>
                            <a:off x="0" y="586740"/>
                            <a:ext cx="685800" cy="23685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rsidR="003E3474" w:rsidRPr="00E66CAC" w:rsidRDefault="003E3474" w:rsidP="003C179B">
                              <w:pPr>
                                <w:jc w:val="center"/>
                                <w:rPr>
                                  <w:rFonts w:asciiTheme="majorEastAsia" w:eastAsiaTheme="majorEastAsia" w:hAnsiTheme="majorEastAsia"/>
                                </w:rPr>
                              </w:pPr>
                              <w:r>
                                <w:rPr>
                                  <w:rFonts w:asciiTheme="majorEastAsia" w:eastAsiaTheme="majorEastAsia" w:hAnsiTheme="majorEastAsia" w:hint="eastAsia"/>
                                </w:rPr>
                                <w:t xml:space="preserve"> </w:t>
                              </w:r>
                              <w:r w:rsidRPr="00E66CAC">
                                <w:rPr>
                                  <w:rFonts w:asciiTheme="majorEastAsia" w:eastAsiaTheme="majorEastAsia" w:hAnsiTheme="majorEastAsia" w:hint="eastAsia"/>
                                </w:rPr>
                                <w:t>借りる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5E30D816" id="図形グループ 27" o:spid="_x0000_s1103" style="position:absolute;margin-left:18pt;margin-top:0;width:58.2pt;height:64.85pt;z-index:251695104" coordsize="7391,82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">
                <v:shape id="図 276" o:spid="_x0000_s1104" type="#_x0000_t75" alt="003" style="position:absolute;width:7391;height:58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">
                  <v:imagedata r:id="rId196" o:title="003"/>
                  <v:path arrowok="t"/>
                </v:shape>
                <v:shape id="テキスト 17" o:spid="_x0000_s1105" type="#_x0000_t202" style="position:absolute;top:5867;width:6858;height:23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" filled="f" stroked="f">
                  <v:textbox inset="0,0,0,0">
                    <w:txbxContent>
                      <w:p w:rsidR="003E3474" w:rsidRPr="00E66CAC" w:rsidRDefault="003E3474" w:rsidP="003C179B">
                        <w:pPr>
                          <w:jc w:val="center"/>
                          <w:rPr>
                            <w:rFonts w:asciiTheme="majorEastAsia" w:eastAsiaTheme="majorEastAsia" w:hAnsiTheme="majorEastAsia"/>
                          </w:rPr>
                        </w:pPr>
                        <w:r>
                          <w:rPr>
                            <w:rFonts w:asciiTheme="majorEastAsia" w:eastAsiaTheme="majorEastAsia" w:hAnsiTheme="majorEastAsia" w:hint="eastAsia"/>
                          </w:rPr>
                          <w:t xml:space="preserve"> </w:t>
                        </w:r>
                        <w:r w:rsidRPr="00E66CAC">
                          <w:rPr>
                            <w:rFonts w:asciiTheme="majorEastAsia" w:eastAsiaTheme="majorEastAsia" w:hAnsiTheme="majorEastAsia" w:hint="eastAsia"/>
                          </w:rPr>
                          <w:t>借りる</w:t>
                        </w:r>
                      </w:p>
                    </w:txbxContent>
                  </v:textbox>
                </v:shape>
                <w10:wrap type="square"/>
              </v:group>
            </w:pict>
          </mc:Fallback>
        </mc:AlternateContent>
      </w:r>
    </w:p>
    <w:p w:rsidR="003C179B" w:rsidRPr="003C179B" w:rsidRDefault="003C179B" w:rsidP="003C179B">
      <w:pPr>
        <w:topLinePunct/>
        <w:jc w:val="left"/>
        <w:rPr>
          <w:rFonts w:ascii="ＭＳ ゴシック" w:eastAsia="ＭＳ ゴシック" w:hAnsi="ＭＳ ゴシック" w:cs="Times New Roman"/>
        </w:rPr>
      </w:pPr>
    </w:p>
    <w:p w:rsidR="003C179B" w:rsidRPr="003C179B" w:rsidRDefault="003C179B" w:rsidP="003C179B">
      <w:pPr>
        <w:topLinePunct/>
        <w:rPr>
          <w:rFonts w:ascii="ＭＳ ゴシック" w:eastAsia="ＭＳ ゴシック" w:hAnsi="ＭＳ ゴシック" w:cs="Times New Roman"/>
        </w:rPr>
      </w:pPr>
      <w:r w:rsidRPr="003C179B">
        <w:rPr>
          <w:rFonts w:ascii="ＭＳ ゴシック" w:eastAsia="ＭＳ ゴシック" w:hAnsi="ＭＳ ゴシック" w:cs="Times New Roman"/>
          <w:noProof/>
        </w:rPr>
        <mc:AlternateContent>
          <mc:Choice Requires="wps">
            <w:drawing>
              <wp:anchor distT="0" distB="0" distL="114300" distR="114300" simplePos="0" relativeHeight="251699200" behindDoc="0" locked="0" layoutInCell="1" allowOverlap="1" wp14:anchorId="052B1A15" wp14:editId="61945CF0">
                <wp:simplePos x="0" y="0"/>
                <wp:positionH relativeFrom="column">
                  <wp:posOffset>3300095</wp:posOffset>
                </wp:positionH>
                <wp:positionV relativeFrom="paragraph">
                  <wp:posOffset>120650</wp:posOffset>
                </wp:positionV>
                <wp:extent cx="942340" cy="236855"/>
                <wp:effectExtent l="0" t="0" r="10160" b="10795"/>
                <wp:wrapSquare wrapText="bothSides"/>
                <wp:docPr id="278" name="テキスト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42340" cy="23685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rsidR="003E3474" w:rsidRPr="00E66CAC" w:rsidRDefault="003E3474" w:rsidP="003C179B">
                            <w:pPr>
                              <w:jc w:val="center"/>
                              <w:rPr>
                                <w:rFonts w:asciiTheme="majorEastAsia" w:eastAsiaTheme="majorEastAsia" w:hAnsiTheme="majorEastAsia"/>
                              </w:rPr>
                            </w:pPr>
                            <w:r>
                              <w:rPr>
                                <w:rFonts w:asciiTheme="majorEastAsia" w:eastAsiaTheme="majorEastAsia" w:hAnsiTheme="majorEastAsia" w:hint="eastAsia"/>
                              </w:rPr>
                              <w:t>設備</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052B1A15" id="テキスト 28" o:spid="_x0000_s1106" type="#_x0000_t202" style="position:absolute;left:0;text-align:left;margin-left:259.85pt;margin-top:9.5pt;width:74.2pt;height:18.6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" filled="f" stroked="f">
                <v:path arrowok="t"/>
                <v:textbox inset="0,0,0,0">
                  <w:txbxContent>
                    <w:p w:rsidR="003E3474" w:rsidRPr="00E66CAC" w:rsidRDefault="003E3474" w:rsidP="003C179B">
                      <w:pPr>
                        <w:jc w:val="center"/>
                        <w:rPr>
                          <w:rFonts w:asciiTheme="majorEastAsia" w:eastAsiaTheme="majorEastAsia" w:hAnsiTheme="majorEastAsia"/>
                        </w:rPr>
                      </w:pPr>
                      <w:r>
                        <w:rPr>
                          <w:rFonts w:asciiTheme="majorEastAsia" w:eastAsiaTheme="majorEastAsia" w:hAnsiTheme="majorEastAsia" w:hint="eastAsia"/>
                        </w:rPr>
                        <w:t>設備</w:t>
                      </w:r>
                    </w:p>
                  </w:txbxContent>
                </v:textbox>
                <w10:wrap type="square"/>
              </v:shape>
            </w:pict>
          </mc:Fallback>
        </mc:AlternateContent>
      </w:r>
    </w:p>
    <w:p w:rsidR="003C179B" w:rsidRPr="003C179B" w:rsidRDefault="003C179B" w:rsidP="003C179B">
      <w:pPr>
        <w:topLinePunct/>
        <w:ind w:left="1050"/>
        <w:jc w:val="left"/>
        <w:rPr>
          <w:rFonts w:ascii="ＭＳ ゴシック" w:eastAsia="ＭＳ ゴシック" w:hAnsi="ＭＳ ゴシック" w:cs="Times New Roman"/>
        </w:rPr>
      </w:pPr>
    </w:p>
    <w:p w:rsidR="003C179B" w:rsidRPr="003C179B" w:rsidRDefault="003C179B" w:rsidP="003C179B">
      <w:pPr>
        <w:topLinePunct/>
        <w:ind w:left="1050" w:hanging="1050"/>
        <w:rPr>
          <w:rFonts w:ascii="ＭＳ ゴシック" w:eastAsia="ＭＳ ゴシック" w:hAnsi="ＭＳ ゴシック" w:cs="Times New Roman"/>
        </w:rPr>
      </w:pPr>
    </w:p>
    <w:p w:rsidR="003C179B" w:rsidRPr="003C179B" w:rsidRDefault="003C179B" w:rsidP="003C179B">
      <w:pPr>
        <w:topLinePunct/>
        <w:ind w:left="1050" w:hanging="1050"/>
        <w:rPr>
          <w:rFonts w:ascii="ＭＳ ゴシック" w:eastAsia="ＭＳ ゴシック" w:hAnsi="ＭＳ ゴシック" w:cs="Times New Roman"/>
        </w:rPr>
      </w:pPr>
      <w:r w:rsidRPr="003C179B">
        <w:rPr>
          <w:rFonts w:ascii="ＭＳ ゴシック" w:eastAsia="ＭＳ ゴシック" w:hAnsi="ＭＳ ゴシック" w:cs="Times New Roman"/>
          <w:noProof/>
        </w:rPr>
        <mc:AlternateContent>
          <mc:Choice Requires="wpg">
            <w:drawing>
              <wp:anchor distT="0" distB="0" distL="114300" distR="114300" simplePos="0" relativeHeight="251700224" behindDoc="0" locked="0" layoutInCell="1" allowOverlap="1" wp14:anchorId="13BE3DB4" wp14:editId="0451E60E">
                <wp:simplePos x="0" y="0"/>
                <wp:positionH relativeFrom="column">
                  <wp:posOffset>1143635</wp:posOffset>
                </wp:positionH>
                <wp:positionV relativeFrom="paragraph">
                  <wp:posOffset>113665</wp:posOffset>
                </wp:positionV>
                <wp:extent cx="3630295" cy="1142365"/>
                <wp:effectExtent l="0" t="0" r="8255" b="635"/>
                <wp:wrapSquare wrapText="bothSides"/>
                <wp:docPr id="279" name="図形グループ 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30295" cy="1142365"/>
                          <a:chOff x="342900" y="0"/>
                          <a:chExt cx="3633588" cy="1142845"/>
                        </a:xfrm>
                      </wpg:grpSpPr>
                      <pic:pic xmlns:pic="http://schemas.openxmlformats.org/drawingml/2006/picture">
                        <pic:nvPicPr>
                          <pic:cNvPr id="280" name="図 22" descr="002"/>
                          <pic:cNvPicPr>
                            <a:picLocks noChangeAspect="1"/>
                          </pic:cNvPicPr>
                        </pic:nvPicPr>
                        <pic:blipFill>
                          <a:blip r:embed="rId197" cstate="email">
                            <a:extLst>
                              <a:ext uri="{28A0092B-C50C-407E-A947-70E740481C1C}">
                                <a14:useLocalDpi xmlns:a14="http://schemas.microsoft.com/office/drawing/2010/main"/>
                              </a:ext>
                            </a:extLst>
                          </a:blip>
                          <a:srcRect/>
                          <a:stretch>
                            <a:fillRect/>
                          </a:stretch>
                        </pic:blipFill>
                        <pic:spPr bwMode="auto">
                          <a:xfrm>
                            <a:off x="342900" y="0"/>
                            <a:ext cx="733425" cy="594360"/>
                          </a:xfrm>
                          <a:prstGeom prst="rect">
                            <a:avLst/>
                          </a:prstGeom>
                          <a:noFill/>
                          <a:ln w="9525">
                            <a:noFill/>
                            <a:miter lim="800000"/>
                            <a:headEnd/>
                            <a:tailEnd/>
                          </a:ln>
                        </pic:spPr>
                      </pic:pic>
                      <wps:wsp>
                        <wps:cNvPr id="281" name="テキスト 32"/>
                        <wps:cNvSpPr txBox="1"/>
                        <wps:spPr>
                          <a:xfrm>
                            <a:off x="2261824" y="668500"/>
                            <a:ext cx="1714664" cy="47434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rsidR="003E3474" w:rsidRDefault="003E3474" w:rsidP="003C179B">
                              <w:pPr>
                                <w:jc w:val="center"/>
                                <w:rPr>
                                  <w:rFonts w:asciiTheme="majorEastAsia" w:eastAsiaTheme="majorEastAsia" w:hAnsiTheme="majorEastAsia"/>
                                  <w:sz w:val="20"/>
                                  <w:szCs w:val="20"/>
                                </w:rPr>
                              </w:pPr>
                              <w:r w:rsidRPr="00275334">
                                <w:rPr>
                                  <w:rFonts w:asciiTheme="majorEastAsia" w:eastAsiaTheme="majorEastAsia" w:hAnsiTheme="majorEastAsia" w:hint="eastAsia"/>
                                  <w:sz w:val="20"/>
                                  <w:szCs w:val="20"/>
                                </w:rPr>
                                <w:t>わからないことや</w:t>
                              </w:r>
                            </w:p>
                            <w:p w:rsidR="003E3474" w:rsidRPr="00E66CAC" w:rsidRDefault="003E3474" w:rsidP="003C179B">
                              <w:pPr>
                                <w:jc w:val="center"/>
                                <w:rPr>
                                  <w:rFonts w:asciiTheme="majorEastAsia" w:eastAsiaTheme="majorEastAsia" w:hAnsiTheme="majorEastAsia"/>
                                </w:rPr>
                              </w:pPr>
                              <w:r w:rsidRPr="00275334">
                                <w:rPr>
                                  <w:rFonts w:asciiTheme="majorEastAsia" w:eastAsiaTheme="majorEastAsia" w:hAnsiTheme="majorEastAsia" w:hint="eastAsia"/>
                                  <w:sz w:val="20"/>
                                  <w:szCs w:val="20"/>
                                </w:rPr>
                                <w:t>こまったことがあったときは</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13BE3DB4" id="図形グループ 35" o:spid="_x0000_s1107" style="position:absolute;left:0;text-align:left;margin-left:90.05pt;margin-top:8.95pt;width:285.85pt;height:89.95pt;z-index:251700224" coordorigin="3429" coordsize="36335,1142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">
                <v:shape id="図 22" o:spid="_x0000_s1108" type="#_x0000_t75" alt="002" style="position:absolute;left:3429;width:7334;height:59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">
                  <v:imagedata r:id="rId198" o:title="002"/>
                  <v:path arrowok="t"/>
                </v:shape>
                <v:shape id="テキスト 32" o:spid="_x0000_s1109" type="#_x0000_t202" style="position:absolute;left:22618;top:6685;width:17146;height:4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" filled="f" stroked="f">
                  <v:textbox inset="0,0,0,0">
                    <w:txbxContent>
                      <w:p w:rsidR="003E3474" w:rsidRDefault="003E3474" w:rsidP="003C179B">
                        <w:pPr>
                          <w:jc w:val="center"/>
                          <w:rPr>
                            <w:rFonts w:asciiTheme="majorEastAsia" w:eastAsiaTheme="majorEastAsia" w:hAnsiTheme="majorEastAsia"/>
                            <w:sz w:val="20"/>
                            <w:szCs w:val="20"/>
                          </w:rPr>
                        </w:pPr>
                        <w:r w:rsidRPr="00275334">
                          <w:rPr>
                            <w:rFonts w:asciiTheme="majorEastAsia" w:eastAsiaTheme="majorEastAsia" w:hAnsiTheme="majorEastAsia" w:hint="eastAsia"/>
                            <w:sz w:val="20"/>
                            <w:szCs w:val="20"/>
                          </w:rPr>
                          <w:t>わからないことや</w:t>
                        </w:r>
                      </w:p>
                      <w:p w:rsidR="003E3474" w:rsidRPr="00E66CAC" w:rsidRDefault="003E3474" w:rsidP="003C179B">
                        <w:pPr>
                          <w:jc w:val="center"/>
                          <w:rPr>
                            <w:rFonts w:asciiTheme="majorEastAsia" w:eastAsiaTheme="majorEastAsia" w:hAnsiTheme="majorEastAsia"/>
                          </w:rPr>
                        </w:pPr>
                        <w:r w:rsidRPr="00275334">
                          <w:rPr>
                            <w:rFonts w:asciiTheme="majorEastAsia" w:eastAsiaTheme="majorEastAsia" w:hAnsiTheme="majorEastAsia" w:hint="eastAsia"/>
                            <w:sz w:val="20"/>
                            <w:szCs w:val="20"/>
                          </w:rPr>
                          <w:t>こまったことがあったときは</w:t>
                        </w:r>
                      </w:p>
                    </w:txbxContent>
                  </v:textbox>
                </v:shape>
                <w10:wrap type="square"/>
              </v:group>
            </w:pict>
          </mc:Fallback>
        </mc:AlternateContent>
      </w:r>
      <w:r w:rsidRPr="003C179B">
        <w:rPr>
          <w:rFonts w:ascii="ＭＳ ゴシック" w:eastAsia="ＭＳ ゴシック" w:hAnsi="ＭＳ ゴシック" w:cs="Times New Roman"/>
          <w:noProof/>
        </w:rPr>
        <mc:AlternateContent>
          <mc:Choice Requires="wpg">
            <w:drawing>
              <wp:anchor distT="0" distB="0" distL="114300" distR="114300" simplePos="0" relativeHeight="251701248" behindDoc="0" locked="0" layoutInCell="1" allowOverlap="1" wp14:anchorId="54F35B63" wp14:editId="1705B691">
                <wp:simplePos x="0" y="0"/>
                <wp:positionH relativeFrom="column">
                  <wp:posOffset>929640</wp:posOffset>
                </wp:positionH>
                <wp:positionV relativeFrom="paragraph">
                  <wp:posOffset>113665</wp:posOffset>
                </wp:positionV>
                <wp:extent cx="3338195" cy="1149985"/>
                <wp:effectExtent l="0" t="0" r="0" b="12065"/>
                <wp:wrapSquare wrapText="bothSides"/>
                <wp:docPr id="282" name="図形グループ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38195" cy="1149985"/>
                          <a:chOff x="-2378761" y="0"/>
                          <a:chExt cx="3338881" cy="1150429"/>
                        </a:xfrm>
                      </wpg:grpSpPr>
                      <pic:pic xmlns:pic="http://schemas.openxmlformats.org/drawingml/2006/picture">
                        <pic:nvPicPr>
                          <pic:cNvPr id="283" name="図 283" descr="005"/>
                          <pic:cNvPicPr>
                            <a:picLocks noChangeAspect="1"/>
                          </pic:cNvPicPr>
                        </pic:nvPicPr>
                        <pic:blipFill>
                          <a:blip r:embed="rId199" cstate="email">
                            <a:extLst>
                              <a:ext uri="{28A0092B-C50C-407E-A947-70E740481C1C}">
                                <a14:useLocalDpi xmlns:a14="http://schemas.microsoft.com/office/drawing/2010/main"/>
                              </a:ext>
                            </a:extLst>
                          </a:blip>
                          <a:srcRect/>
                          <a:stretch>
                            <a:fillRect/>
                          </a:stretch>
                        </pic:blipFill>
                        <pic:spPr bwMode="auto">
                          <a:xfrm>
                            <a:off x="228600" y="0"/>
                            <a:ext cx="731520" cy="594360"/>
                          </a:xfrm>
                          <a:prstGeom prst="rect">
                            <a:avLst/>
                          </a:prstGeom>
                          <a:noFill/>
                          <a:ln w="9525">
                            <a:noFill/>
                            <a:miter lim="800000"/>
                            <a:headEnd/>
                            <a:tailEnd/>
                          </a:ln>
                        </pic:spPr>
                      </pic:pic>
                      <wps:wsp>
                        <wps:cNvPr id="284" name="テキスト 36"/>
                        <wps:cNvSpPr txBox="1"/>
                        <wps:spPr>
                          <a:xfrm>
                            <a:off x="-2378761" y="676719"/>
                            <a:ext cx="1257300" cy="47371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rsidR="003E3474" w:rsidRPr="00E66CAC" w:rsidRDefault="003E3474" w:rsidP="003C179B">
                              <w:pPr>
                                <w:jc w:val="center"/>
                                <w:rPr>
                                  <w:rFonts w:asciiTheme="majorEastAsia" w:eastAsiaTheme="majorEastAsia" w:hAnsiTheme="majorEastAsia"/>
                                </w:rPr>
                              </w:pPr>
                              <w:r w:rsidRPr="00275334">
                                <w:rPr>
                                  <w:rFonts w:asciiTheme="majorEastAsia" w:eastAsiaTheme="majorEastAsia" w:hAnsiTheme="majorEastAsia" w:hint="eastAsia"/>
                                  <w:sz w:val="20"/>
                                  <w:szCs w:val="20"/>
                                </w:rPr>
                                <w:t>本を読むのに、</w:t>
                              </w:r>
                              <w:r>
                                <w:rPr>
                                  <w:rFonts w:asciiTheme="majorEastAsia" w:eastAsiaTheme="majorEastAsia" w:hAnsiTheme="majorEastAsia"/>
                                  <w:sz w:val="20"/>
                                  <w:szCs w:val="20"/>
                                </w:rPr>
                                <w:br/>
                              </w:r>
                              <w:r w:rsidRPr="00275334">
                                <w:rPr>
                                  <w:rFonts w:asciiTheme="majorEastAsia" w:eastAsiaTheme="majorEastAsia" w:hAnsiTheme="majorEastAsia" w:hint="eastAsia"/>
                                  <w:sz w:val="20"/>
                                  <w:szCs w:val="20"/>
                                </w:rPr>
                                <w:t>おてつだいがいる人は</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54F35B63" id="図形グループ 38" o:spid="_x0000_s1110" style="position:absolute;left:0;text-align:left;margin-left:73.2pt;margin-top:8.95pt;width:262.85pt;height:90.55pt;z-index:251701248" coordorigin="-23787" coordsize="33388,115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">
                <v:shape id="図 283" o:spid="_x0000_s1111" type="#_x0000_t75" alt="005" style="position:absolute;left:2286;width:7315;height:59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">
                  <v:imagedata r:id="rId200" o:title="005"/>
                  <v:path arrowok="t"/>
                </v:shape>
                <v:shape id="テキスト 36" o:spid="_x0000_s1112" type="#_x0000_t202" style="position:absolute;left:-23787;top:6767;width:12573;height:47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" filled="f" stroked="f">
                  <v:textbox inset="0,0,0,0">
                    <w:txbxContent>
                      <w:p w:rsidR="003E3474" w:rsidRPr="00E66CAC" w:rsidRDefault="003E3474" w:rsidP="003C179B">
                        <w:pPr>
                          <w:jc w:val="center"/>
                          <w:rPr>
                            <w:rFonts w:asciiTheme="majorEastAsia" w:eastAsiaTheme="majorEastAsia" w:hAnsiTheme="majorEastAsia"/>
                          </w:rPr>
                        </w:pPr>
                        <w:r w:rsidRPr="00275334">
                          <w:rPr>
                            <w:rFonts w:asciiTheme="majorEastAsia" w:eastAsiaTheme="majorEastAsia" w:hAnsiTheme="majorEastAsia" w:hint="eastAsia"/>
                            <w:sz w:val="20"/>
                            <w:szCs w:val="20"/>
                          </w:rPr>
                          <w:t>本を読むのに、</w:t>
                        </w:r>
                        <w:r>
                          <w:rPr>
                            <w:rFonts w:asciiTheme="majorEastAsia" w:eastAsiaTheme="majorEastAsia" w:hAnsiTheme="majorEastAsia"/>
                            <w:sz w:val="20"/>
                            <w:szCs w:val="20"/>
                          </w:rPr>
                          <w:br/>
                        </w:r>
                        <w:r w:rsidRPr="00275334">
                          <w:rPr>
                            <w:rFonts w:asciiTheme="majorEastAsia" w:eastAsiaTheme="majorEastAsia" w:hAnsiTheme="majorEastAsia" w:hint="eastAsia"/>
                            <w:sz w:val="20"/>
                            <w:szCs w:val="20"/>
                          </w:rPr>
                          <w:t>おてつだいがいる人は</w:t>
                        </w:r>
                      </w:p>
                    </w:txbxContent>
                  </v:textbox>
                </v:shape>
                <w10:wrap type="square"/>
              </v:group>
            </w:pict>
          </mc:Fallback>
        </mc:AlternateContent>
      </w:r>
    </w:p>
    <w:p w:rsidR="003C179B" w:rsidRPr="003C179B" w:rsidRDefault="003C179B" w:rsidP="003C179B">
      <w:pPr>
        <w:topLinePunct/>
        <w:ind w:left="1050" w:hanging="1050"/>
        <w:rPr>
          <w:rFonts w:ascii="ＭＳ ゴシック" w:eastAsia="ＭＳ ゴシック" w:hAnsi="ＭＳ ゴシック" w:cs="Times New Roman"/>
        </w:rPr>
      </w:pPr>
    </w:p>
    <w:p w:rsidR="003C179B" w:rsidRPr="003C179B" w:rsidRDefault="003C179B" w:rsidP="003C179B">
      <w:pPr>
        <w:topLinePunct/>
        <w:ind w:left="1050" w:hanging="1050"/>
        <w:rPr>
          <w:rFonts w:ascii="ＭＳ ゴシック" w:eastAsia="ＭＳ ゴシック" w:hAnsi="ＭＳ ゴシック" w:cs="Times New Roman"/>
        </w:rPr>
      </w:pPr>
    </w:p>
    <w:p w:rsidR="003C179B" w:rsidRPr="003C179B" w:rsidRDefault="003C179B" w:rsidP="003C179B">
      <w:pPr>
        <w:topLinePunct/>
        <w:rPr>
          <w:rFonts w:ascii="ＭＳ ゴシック" w:eastAsia="ＭＳ ゴシック" w:hAnsi="ＭＳ ゴシック" w:cs="Times New Roman"/>
          <w:sz w:val="20"/>
          <w:szCs w:val="20"/>
        </w:rPr>
      </w:pPr>
    </w:p>
    <w:p w:rsidR="003C179B" w:rsidRPr="003C179B" w:rsidRDefault="003C179B" w:rsidP="003C179B">
      <w:pPr>
        <w:topLinePunct/>
        <w:ind w:firstLine="200"/>
        <w:rPr>
          <w:rFonts w:ascii="ＭＳ ゴシック" w:eastAsia="ＭＳ ゴシック" w:hAnsi="ＭＳ ゴシック" w:cs="Times New Roman"/>
          <w:sz w:val="20"/>
          <w:szCs w:val="20"/>
        </w:rPr>
      </w:pPr>
    </w:p>
    <w:p w:rsidR="003C179B" w:rsidRPr="003C179B" w:rsidRDefault="003C179B" w:rsidP="003C179B">
      <w:pPr>
        <w:topLinePunct/>
        <w:ind w:firstLine="200"/>
        <w:rPr>
          <w:rFonts w:ascii="ＭＳ ゴシック" w:eastAsia="ＭＳ ゴシック" w:hAnsi="ＭＳ ゴシック" w:cs="Times New Roman"/>
          <w:sz w:val="20"/>
          <w:szCs w:val="20"/>
        </w:rPr>
      </w:pPr>
    </w:p>
    <w:p w:rsidR="003C179B" w:rsidRPr="003C179B" w:rsidRDefault="003C179B" w:rsidP="003C179B">
      <w:pPr>
        <w:topLinePunct/>
        <w:rPr>
          <w:rFonts w:ascii="ＭＳ ゴシック" w:eastAsia="ＭＳ ゴシック" w:hAnsi="ＭＳ ゴシック" w:cs="Times New Roman"/>
          <w:sz w:val="20"/>
          <w:szCs w:val="20"/>
        </w:rPr>
      </w:pPr>
      <w:r w:rsidRPr="003C179B">
        <w:rPr>
          <w:rFonts w:ascii="ＭＳ ゴシック" w:eastAsia="ＭＳ ゴシック" w:hAnsi="ＭＳ ゴシック" w:cs="Times New Roman"/>
          <w:noProof/>
          <w:sz w:val="20"/>
          <w:szCs w:val="20"/>
        </w:rPr>
        <mc:AlternateContent>
          <mc:Choice Requires="wpg">
            <w:drawing>
              <wp:anchor distT="0" distB="0" distL="114300" distR="114300" simplePos="0" relativeHeight="251702272" behindDoc="0" locked="0" layoutInCell="1" allowOverlap="1" wp14:anchorId="513984BC" wp14:editId="26A5F2A5">
                <wp:simplePos x="0" y="0"/>
                <wp:positionH relativeFrom="column">
                  <wp:posOffset>1143635</wp:posOffset>
                </wp:positionH>
                <wp:positionV relativeFrom="paragraph">
                  <wp:posOffset>2540</wp:posOffset>
                </wp:positionV>
                <wp:extent cx="3360419" cy="2680970"/>
                <wp:effectExtent l="0" t="0" r="12065" b="5080"/>
                <wp:wrapThrough wrapText="bothSides">
                  <wp:wrapPolygon edited="0">
                    <wp:start x="0" y="0"/>
                    <wp:lineTo x="0" y="19492"/>
                    <wp:lineTo x="857" y="19646"/>
                    <wp:lineTo x="857" y="21487"/>
                    <wp:lineTo x="21065" y="21487"/>
                    <wp:lineTo x="21065" y="19646"/>
                    <wp:lineTo x="21555" y="19492"/>
                    <wp:lineTo x="21555" y="0"/>
                    <wp:lineTo x="0" y="0"/>
                  </wp:wrapPolygon>
                </wp:wrapThrough>
                <wp:docPr id="285" name="図形グループ 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60419" cy="2680970"/>
                          <a:chOff x="0" y="0"/>
                          <a:chExt cx="3360419" cy="2681502"/>
                        </a:xfrm>
                      </wpg:grpSpPr>
                      <wps:wsp>
                        <wps:cNvPr id="286" name="Rectangle 16"/>
                        <wps:cNvSpPr>
                          <a:spLocks noChangeArrowheads="1"/>
                        </wps:cNvSpPr>
                        <wps:spPr bwMode="auto">
                          <a:xfrm>
                            <a:off x="0" y="0"/>
                            <a:ext cx="3360419" cy="2396329"/>
                          </a:xfrm>
                          <a:prstGeom prst="rect">
                            <a:avLst/>
                          </a:prstGeom>
                          <a:solidFill>
                            <a:srgbClr val="FFFFFF"/>
                          </a:solidFill>
                          <a:ln w="9525">
                            <a:solidFill>
                              <a:srgbClr val="000000"/>
                            </a:solidFill>
                            <a:miter lim="800000"/>
                            <a:headEnd/>
                            <a:tailEnd/>
                          </a:ln>
                        </wps:spPr>
                        <wps:txbx>
                          <w:txbxContent>
                            <w:p w:rsidR="003E3474" w:rsidRDefault="003E3474" w:rsidP="003C179B">
                              <w:r w:rsidRPr="00827EAD">
                                <w:object w:dxaOrig="8924" w:dyaOrig="6300">
                                  <v:shape id="_x0000_i1026" type="#_x0000_t75" style="width:252.1pt;height:175.45pt" o:ole="">
                                    <v:imagedata r:id="rId201" o:title=""/>
                                  </v:shape>
                                  <o:OLEObject Type="Embed" ProgID="AcroExch.Document.DC" ShapeID="_x0000_i1026" DrawAspect="Content" ObjectID="_1746435516" r:id="rId202"/>
                                </w:object>
                              </w:r>
                            </w:p>
                          </w:txbxContent>
                        </wps:txbx>
                        <wps:bodyPr rot="0" vert="horz" wrap="none" lIns="74295" tIns="8890" rIns="74295" bIns="8890" anchor="t" anchorCtr="0" upright="1">
                          <a:spAutoFit/>
                        </wps:bodyPr>
                      </wps:wsp>
                      <wps:wsp>
                        <wps:cNvPr id="287" name="テキスト 39"/>
                        <wps:cNvSpPr txBox="1"/>
                        <wps:spPr>
                          <a:xfrm>
                            <a:off x="181010" y="2444647"/>
                            <a:ext cx="3064698" cy="236855"/>
                          </a:xfrm>
                          <a:prstGeom prst="rect">
                            <a:avLst/>
                          </a:prstGeom>
                          <a:noFill/>
                          <a:ln>
                            <a:noFill/>
                          </a:ln>
                          <a:effectLst/>
                          <a:extLst/>
                        </wps:spPr>
                        <wps:txbx>
                          <w:txbxContent>
                            <w:p w:rsidR="003E3474" w:rsidRDefault="003E3474" w:rsidP="003C179B">
                              <w:pPr>
                                <w:jc w:val="center"/>
                              </w:pPr>
                              <w:r>
                                <w:rPr>
                                  <w:rFonts w:asciiTheme="majorEastAsia" w:eastAsiaTheme="majorEastAsia" w:hAnsiTheme="majorEastAsia" w:hint="eastAsia"/>
                                  <w:sz w:val="20"/>
                                  <w:szCs w:val="20"/>
                                </w:rPr>
                                <w:t>「ようこそ図書館へ」図書館のきまりを絵記号で示す</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page">
                  <wp14:pctWidth>0</wp14:pctWidth>
                </wp14:sizeRelH>
                <wp14:sizeRelV relativeFrom="margin">
                  <wp14:pctHeight>0</wp14:pctHeight>
                </wp14:sizeRelV>
              </wp:anchor>
            </w:drawing>
          </mc:Choice>
          <mc:Fallback>
            <w:pict>
              <v:group w14:anchorId="513984BC" id="図形グループ 41" o:spid="_x0000_s1113" style="position:absolute;left:0;text-align:left;margin-left:90.05pt;margin-top:.2pt;width:264.6pt;height:211.1pt;z-index:251702272;mso-height-relative:margin" coordsize="33604,268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">
                <v:rect id="Rectangle 16" o:spid="_x0000_s1114" style="position:absolute;width:33604;height:2396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">
                  <v:textbox style="mso-fit-shape-to-text:t" inset="5.85pt,.7pt,5.85pt,.7pt">
                    <w:txbxContent>
                      <w:p w:rsidR="003E3474" w:rsidRDefault="003E3474" w:rsidP="003C179B">
                        <w:r w:rsidRPr="00827EAD">
                          <w:object w:dxaOrig="8924" w:dyaOrig="6300">
                            <v:shape id="_x0000_i1026" type="#_x0000_t75" style="width:252.1pt;height:175.45pt" o:ole="">
                              <v:imagedata r:id="rId201" o:title=""/>
                            </v:shape>
                            <o:OLEObject Type="Embed" ProgID="AcroExch.Document.DC" ShapeID="_x0000_i1026" DrawAspect="Content" ObjectID="_1746435516" r:id="rId203"/>
                          </w:object>
                        </w:r>
                      </w:p>
                    </w:txbxContent>
                  </v:textbox>
                </v:rect>
                <v:shape id="テキスト 39" o:spid="_x0000_s1115" type="#_x0000_t202" style="position:absolute;left:1810;top:24446;width:30647;height:23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" filled="f" stroked="f">
                  <v:textbox inset="0,0,0,0">
                    <w:txbxContent>
                      <w:p w:rsidR="003E3474" w:rsidRDefault="003E3474" w:rsidP="003C179B">
                        <w:pPr>
                          <w:jc w:val="center"/>
                        </w:pPr>
                        <w:r>
                          <w:rPr>
                            <w:rFonts w:asciiTheme="majorEastAsia" w:eastAsiaTheme="majorEastAsia" w:hAnsiTheme="majorEastAsia" w:hint="eastAsia"/>
                            <w:sz w:val="20"/>
                            <w:szCs w:val="20"/>
                          </w:rPr>
                          <w:t>「ようこそ図書館へ」図書館のきまりを絵記号で示す</w:t>
                        </w:r>
                      </w:p>
                    </w:txbxContent>
                  </v:textbox>
                </v:shape>
                <w10:wrap type="through"/>
              </v:group>
            </w:pict>
          </mc:Fallback>
        </mc:AlternateContent>
      </w:r>
    </w:p>
    <w:p w:rsidR="003C179B" w:rsidRPr="003C179B" w:rsidRDefault="003C179B" w:rsidP="003C179B">
      <w:pPr>
        <w:topLinePunct/>
        <w:rPr>
          <w:rFonts w:ascii="ＭＳ ゴシック" w:eastAsia="ＭＳ ゴシック" w:hAnsi="ＭＳ ゴシック" w:cs="Times New Roman"/>
          <w:sz w:val="20"/>
          <w:szCs w:val="20"/>
        </w:rPr>
      </w:pPr>
    </w:p>
    <w:p w:rsidR="003C179B" w:rsidRPr="003C179B" w:rsidRDefault="003C179B" w:rsidP="003C179B">
      <w:pPr>
        <w:topLinePunct/>
        <w:rPr>
          <w:rFonts w:ascii="ＭＳ ゴシック" w:eastAsia="ＭＳ ゴシック" w:hAnsi="ＭＳ ゴシック" w:cs="Times New Roman"/>
          <w:sz w:val="20"/>
          <w:szCs w:val="20"/>
        </w:rPr>
      </w:pPr>
    </w:p>
    <w:p w:rsidR="003C179B" w:rsidRPr="003C179B" w:rsidRDefault="003C179B" w:rsidP="003C179B">
      <w:pPr>
        <w:topLinePunct/>
        <w:rPr>
          <w:rFonts w:ascii="ＭＳ ゴシック" w:eastAsia="ＭＳ ゴシック" w:hAnsi="ＭＳ ゴシック" w:cs="Times New Roman"/>
          <w:sz w:val="20"/>
          <w:szCs w:val="20"/>
        </w:rPr>
      </w:pPr>
    </w:p>
    <w:p w:rsidR="003C179B" w:rsidRPr="003C179B" w:rsidRDefault="003C179B" w:rsidP="003C179B">
      <w:pPr>
        <w:topLinePunct/>
        <w:rPr>
          <w:rFonts w:ascii="ＭＳ ゴシック" w:eastAsia="ＭＳ ゴシック" w:hAnsi="ＭＳ ゴシック" w:cs="Times New Roman"/>
          <w:sz w:val="20"/>
          <w:szCs w:val="20"/>
        </w:rPr>
      </w:pPr>
    </w:p>
    <w:p w:rsidR="003C179B" w:rsidRPr="003C179B" w:rsidRDefault="003C179B" w:rsidP="003C179B">
      <w:pPr>
        <w:topLinePunct/>
        <w:rPr>
          <w:rFonts w:ascii="ＭＳ ゴシック" w:eastAsia="ＭＳ ゴシック" w:hAnsi="ＭＳ ゴシック" w:cs="Times New Roman"/>
          <w:sz w:val="20"/>
          <w:szCs w:val="20"/>
        </w:rPr>
      </w:pPr>
    </w:p>
    <w:p w:rsidR="003C179B" w:rsidRPr="003C179B" w:rsidRDefault="003C179B" w:rsidP="003C179B">
      <w:pPr>
        <w:topLinePunct/>
        <w:rPr>
          <w:rFonts w:ascii="ＭＳ ゴシック" w:eastAsia="ＭＳ ゴシック" w:hAnsi="ＭＳ ゴシック" w:cs="Times New Roman"/>
          <w:sz w:val="20"/>
          <w:szCs w:val="20"/>
        </w:rPr>
      </w:pPr>
    </w:p>
    <w:p w:rsidR="003C179B" w:rsidRPr="003C179B" w:rsidRDefault="003C179B" w:rsidP="003C179B">
      <w:pPr>
        <w:topLinePunct/>
        <w:rPr>
          <w:rFonts w:ascii="ＭＳ ゴシック" w:eastAsia="ＭＳ ゴシック" w:hAnsi="ＭＳ ゴシック" w:cs="Times New Roman"/>
          <w:sz w:val="20"/>
          <w:szCs w:val="20"/>
        </w:rPr>
      </w:pPr>
    </w:p>
    <w:p w:rsidR="003C179B" w:rsidRPr="003C179B" w:rsidRDefault="003C179B" w:rsidP="003C179B">
      <w:pPr>
        <w:topLinePunct/>
        <w:rPr>
          <w:rFonts w:ascii="ＭＳ ゴシック" w:eastAsia="ＭＳ ゴシック" w:hAnsi="ＭＳ ゴシック" w:cs="Times New Roman"/>
          <w:sz w:val="20"/>
          <w:szCs w:val="20"/>
        </w:rPr>
      </w:pPr>
    </w:p>
    <w:p w:rsidR="003C179B" w:rsidRPr="003C179B" w:rsidRDefault="003C179B" w:rsidP="003C179B">
      <w:pPr>
        <w:topLinePunct/>
        <w:rPr>
          <w:rFonts w:ascii="ＭＳ ゴシック" w:eastAsia="ＭＳ ゴシック" w:hAnsi="ＭＳ ゴシック" w:cs="Times New Roman"/>
          <w:sz w:val="20"/>
          <w:szCs w:val="20"/>
        </w:rPr>
      </w:pPr>
    </w:p>
    <w:p w:rsidR="003C179B" w:rsidRPr="003C179B" w:rsidRDefault="003C179B" w:rsidP="003C179B">
      <w:pPr>
        <w:topLinePunct/>
        <w:rPr>
          <w:rFonts w:ascii="ＭＳ ゴシック" w:eastAsia="ＭＳ ゴシック" w:hAnsi="ＭＳ ゴシック" w:cs="Times New Roman"/>
          <w:sz w:val="20"/>
          <w:szCs w:val="20"/>
        </w:rPr>
      </w:pPr>
    </w:p>
    <w:p w:rsidR="003C179B" w:rsidRPr="003C179B" w:rsidRDefault="003C179B" w:rsidP="003C179B">
      <w:pPr>
        <w:topLinePunct/>
        <w:rPr>
          <w:rFonts w:ascii="ＭＳ ゴシック" w:eastAsia="ＭＳ ゴシック" w:hAnsi="ＭＳ ゴシック" w:cs="Times New Roman"/>
          <w:sz w:val="20"/>
          <w:szCs w:val="20"/>
        </w:rPr>
      </w:pPr>
    </w:p>
    <w:p w:rsidR="003C179B" w:rsidRPr="003C179B" w:rsidRDefault="003C179B" w:rsidP="003C179B">
      <w:pPr>
        <w:widowControl/>
        <w:jc w:val="left"/>
        <w:rPr>
          <w:rFonts w:ascii="ＭＳ ゴシック" w:eastAsia="ＭＳ ゴシック" w:hAnsi="ＭＳ ゴシック" w:cs="Times New Roman"/>
        </w:rPr>
      </w:pPr>
      <w:r w:rsidRPr="003C179B">
        <w:rPr>
          <w:rFonts w:ascii="ＭＳ ゴシック" w:eastAsia="ＭＳ ゴシック" w:hAnsi="ＭＳ ゴシック" w:cs="Times New Roman"/>
        </w:rPr>
        <w:br w:type="page"/>
      </w:r>
    </w:p>
    <w:p w:rsidR="003C179B" w:rsidRPr="003C179B" w:rsidRDefault="003C179B" w:rsidP="003C179B">
      <w:pPr>
        <w:topLinePunct/>
        <w:rPr>
          <w:rFonts w:ascii="ＭＳ ゴシック" w:eastAsia="ＭＳ ゴシック" w:hAnsi="ＭＳ ゴシック" w:cs="Times New Roman"/>
        </w:rPr>
      </w:pPr>
      <w:r w:rsidRPr="003C179B">
        <w:rPr>
          <w:rFonts w:ascii="ＭＳ ゴシック" w:eastAsia="ＭＳ ゴシック" w:hAnsi="ＭＳ ゴシック" w:cs="Times New Roman" w:hint="eastAsia"/>
        </w:rPr>
        <w:lastRenderedPageBreak/>
        <w:t>▼本や冊子は、できるだけ見開き２ページで１つの事柄が完結するように書く。</w:t>
      </w:r>
    </w:p>
    <w:p w:rsidR="003C179B" w:rsidRPr="003C179B" w:rsidRDefault="003C179B" w:rsidP="003C179B">
      <w:pPr>
        <w:topLinePunct/>
        <w:rPr>
          <w:rFonts w:ascii="ＭＳ ゴシック" w:eastAsia="ＭＳ ゴシック" w:hAnsi="ＭＳ ゴシック" w:cs="Times New Roman"/>
        </w:rPr>
      </w:pPr>
    </w:p>
    <w:p w:rsidR="003C179B" w:rsidRPr="003C179B" w:rsidRDefault="003C179B" w:rsidP="003C179B">
      <w:pPr>
        <w:topLinePunct/>
        <w:ind w:firstLine="2100"/>
        <w:rPr>
          <w:rFonts w:ascii="ＭＳ ゴシック" w:eastAsia="ＭＳ ゴシック" w:hAnsi="ＭＳ ゴシック" w:cs="Times New Roman"/>
        </w:rPr>
      </w:pPr>
      <w:r w:rsidRPr="003C179B">
        <w:rPr>
          <w:rFonts w:ascii="ＭＳ ゴシック" w:eastAsia="ＭＳ ゴシック" w:hAnsi="ＭＳ ゴシック" w:cs="Times New Roman"/>
          <w:noProof/>
        </w:rPr>
        <mc:AlternateContent>
          <mc:Choice Requires="wpg">
            <w:drawing>
              <wp:anchor distT="0" distB="0" distL="114300" distR="114300" simplePos="0" relativeHeight="251694080" behindDoc="0" locked="0" layoutInCell="1" allowOverlap="1" wp14:anchorId="475A6F52" wp14:editId="736D6C49">
                <wp:simplePos x="0" y="0"/>
                <wp:positionH relativeFrom="column">
                  <wp:posOffset>0</wp:posOffset>
                </wp:positionH>
                <wp:positionV relativeFrom="paragraph">
                  <wp:posOffset>0</wp:posOffset>
                </wp:positionV>
                <wp:extent cx="5551805" cy="1894840"/>
                <wp:effectExtent l="0" t="0" r="10795" b="10160"/>
                <wp:wrapNone/>
                <wp:docPr id="288" name="図形グループ 4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51805" cy="1894840"/>
                          <a:chOff x="0" y="0"/>
                          <a:chExt cx="6181636" cy="2158365"/>
                        </a:xfrm>
                      </wpg:grpSpPr>
                      <wps:wsp>
                        <wps:cNvPr id="289" name="Rectangle 14"/>
                        <wps:cNvSpPr>
                          <a:spLocks noChangeArrowheads="1"/>
                        </wps:cNvSpPr>
                        <wps:spPr bwMode="auto">
                          <a:xfrm>
                            <a:off x="2971800" y="0"/>
                            <a:ext cx="3209836" cy="2132325"/>
                          </a:xfrm>
                          <a:prstGeom prst="rect">
                            <a:avLst/>
                          </a:prstGeom>
                          <a:solidFill>
                            <a:srgbClr val="FFFFFF"/>
                          </a:solidFill>
                          <a:ln w="9525">
                            <a:solidFill>
                              <a:srgbClr val="000000"/>
                            </a:solidFill>
                            <a:miter lim="800000"/>
                            <a:headEnd/>
                            <a:tailEnd/>
                          </a:ln>
                        </wps:spPr>
                        <wps:txbx>
                          <w:txbxContent>
                            <w:p w:rsidR="003E3474" w:rsidRDefault="003E3474" w:rsidP="003C179B">
                              <w:r>
                                <w:rPr>
                                  <w:noProof/>
                                </w:rPr>
                                <w:drawing>
                                  <wp:inline distT="0" distB="0" distL="0" distR="0" wp14:anchorId="2388C505" wp14:editId="50FB1573">
                                    <wp:extent cx="2724150" cy="1885950"/>
                                    <wp:effectExtent l="0" t="0" r="0" b="0"/>
                                    <wp:docPr id="454" name="図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2724150" cy="1885950"/>
                                            </a:xfrm>
                                            <a:prstGeom prst="rect">
                                              <a:avLst/>
                                            </a:prstGeom>
                                            <a:noFill/>
                                            <a:ln>
                                              <a:noFill/>
                                            </a:ln>
                                          </pic:spPr>
                                        </pic:pic>
                                      </a:graphicData>
                                    </a:graphic>
                                  </wp:inline>
                                </w:drawing>
                              </w:r>
                            </w:p>
                          </w:txbxContent>
                        </wps:txbx>
                        <wps:bodyPr rot="0" vert="horz" wrap="none" lIns="74295" tIns="8890" rIns="74295" bIns="8890" anchor="t" anchorCtr="0" upright="1">
                          <a:noAutofit/>
                        </wps:bodyPr>
                      </wps:wsp>
                      <wps:wsp>
                        <wps:cNvPr id="290" name="Rectangle 15"/>
                        <wps:cNvSpPr>
                          <a:spLocks noChangeArrowheads="1"/>
                        </wps:cNvSpPr>
                        <wps:spPr bwMode="auto">
                          <a:xfrm>
                            <a:off x="0" y="0"/>
                            <a:ext cx="2917825" cy="2158365"/>
                          </a:xfrm>
                          <a:prstGeom prst="rect">
                            <a:avLst/>
                          </a:prstGeom>
                          <a:solidFill>
                            <a:srgbClr val="FFFFFF"/>
                          </a:solidFill>
                          <a:ln w="9525">
                            <a:solidFill>
                              <a:srgbClr val="000000"/>
                            </a:solidFill>
                            <a:miter lim="800000"/>
                            <a:headEnd/>
                            <a:tailEnd/>
                          </a:ln>
                        </wps:spPr>
                        <wps:txbx>
                          <w:txbxContent>
                            <w:p w:rsidR="003E3474" w:rsidRDefault="003E3474" w:rsidP="003C179B">
                              <w:pPr>
                                <w:jc w:val="center"/>
                              </w:pPr>
                              <w:r w:rsidRPr="000C6B7B">
                                <w:rPr>
                                  <w:noProof/>
                                </w:rPr>
                                <w:object w:dxaOrig="11902" w:dyaOrig="8402">
                                  <v:shape id="_x0000_i1028" type="#_x0000_t75" style="width:191.6pt;height:135.7pt">
                                    <v:imagedata r:id="rId205" o:title=""/>
                                  </v:shape>
                                  <o:OLEObject Type="Embed" ProgID="AcroExch.Document.DC" ShapeID="_x0000_i1028" DrawAspect="Content" ObjectID="_1746435517" r:id="rId206"/>
                                </w:object>
                              </w:r>
                            </w:p>
                          </w:txbxContent>
                        </wps:txbx>
                        <wps:bodyPr rot="0" vert="horz" wrap="square" lIns="74295" tIns="8890" rIns="74295" bIns="889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475A6F52" id="図形グループ 42" o:spid="_x0000_s1116" style="position:absolute;left:0;text-align:left;margin-left:0;margin-top:0;width:437.15pt;height:149.2pt;z-index:251694080;mso-width-relative:margin;mso-height-relative:margin" coordsize="61816,215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">
                <v:rect id="Rectangle 14" o:spid="_x0000_s1117" style="position:absolute;left:29718;width:32098;height:2132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">
                  <v:textbox inset="5.85pt,.7pt,5.85pt,.7pt">
                    <w:txbxContent>
                      <w:p w:rsidR="003E3474" w:rsidRDefault="003E3474" w:rsidP="003C179B">
                        <w:r>
                          <w:rPr>
                            <w:noProof/>
                          </w:rPr>
                          <w:drawing>
                            <wp:inline distT="0" distB="0" distL="0" distR="0" wp14:anchorId="2388C505" wp14:editId="50FB1573">
                              <wp:extent cx="2724150" cy="1885950"/>
                              <wp:effectExtent l="0" t="0" r="0" b="0"/>
                              <wp:docPr id="454" name="図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2724150" cy="1885950"/>
                                      </a:xfrm>
                                      <a:prstGeom prst="rect">
                                        <a:avLst/>
                                      </a:prstGeom>
                                      <a:noFill/>
                                      <a:ln>
                                        <a:noFill/>
                                      </a:ln>
                                    </pic:spPr>
                                  </pic:pic>
                                </a:graphicData>
                              </a:graphic>
                            </wp:inline>
                          </w:drawing>
                        </w:r>
                      </w:p>
                    </w:txbxContent>
                  </v:textbox>
                </v:rect>
                <v:rect id="Rectangle 15" o:spid="_x0000_s1118" style="position:absolute;width:29178;height:215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">
                  <v:textbox inset="5.85pt,.7pt,5.85pt,.7pt">
                    <w:txbxContent>
                      <w:p w:rsidR="003E3474" w:rsidRDefault="003E3474" w:rsidP="003C179B">
                        <w:pPr>
                          <w:jc w:val="center"/>
                        </w:pPr>
                        <w:r w:rsidRPr="000C6B7B">
                          <w:rPr>
                            <w:noProof/>
                          </w:rPr>
                          <w:object w:dxaOrig="11902" w:dyaOrig="8402">
                            <v:shape id="_x0000_i1028" type="#_x0000_t75" style="width:191.6pt;height:135.7pt">
                              <v:imagedata r:id="rId205" o:title=""/>
                            </v:shape>
                            <o:OLEObject Type="Embed" ProgID="AcroExch.Document.DC" ShapeID="_x0000_i1028" DrawAspect="Content" ObjectID="_1746435517" r:id="rId207"/>
                          </w:object>
                        </w:r>
                      </w:p>
                    </w:txbxContent>
                  </v:textbox>
                </v:rect>
              </v:group>
            </w:pict>
          </mc:Fallback>
        </mc:AlternateContent>
      </w:r>
    </w:p>
    <w:p w:rsidR="003C179B" w:rsidRPr="003C179B" w:rsidRDefault="003C179B" w:rsidP="003C179B">
      <w:pPr>
        <w:topLinePunct/>
        <w:ind w:firstLine="2100"/>
        <w:rPr>
          <w:rFonts w:ascii="ＭＳ ゴシック" w:eastAsia="ＭＳ ゴシック" w:hAnsi="ＭＳ ゴシック" w:cs="Times New Roman"/>
        </w:rPr>
      </w:pPr>
    </w:p>
    <w:p w:rsidR="003C179B" w:rsidRPr="003C179B" w:rsidRDefault="003C179B" w:rsidP="003C179B">
      <w:pPr>
        <w:topLinePunct/>
        <w:jc w:val="left"/>
        <w:rPr>
          <w:rFonts w:ascii="Century" w:eastAsia="ＭＳ 明朝" w:hAnsi="Century" w:cs="Times New Roman"/>
        </w:rPr>
      </w:pPr>
    </w:p>
    <w:p w:rsidR="003C179B" w:rsidRPr="003C179B" w:rsidRDefault="003C179B" w:rsidP="003C179B">
      <w:pPr>
        <w:topLinePunct/>
        <w:jc w:val="left"/>
        <w:rPr>
          <w:rFonts w:ascii="Century" w:eastAsia="ＭＳ 明朝" w:hAnsi="Century" w:cs="Times New Roman"/>
        </w:rPr>
      </w:pPr>
    </w:p>
    <w:p w:rsidR="003C179B" w:rsidRPr="003C179B" w:rsidRDefault="003C179B" w:rsidP="003C179B">
      <w:pPr>
        <w:topLinePunct/>
        <w:jc w:val="left"/>
        <w:rPr>
          <w:rFonts w:ascii="Century" w:eastAsia="ＭＳ 明朝" w:hAnsi="Century" w:cs="Times New Roman"/>
        </w:rPr>
      </w:pPr>
    </w:p>
    <w:p w:rsidR="003C179B" w:rsidRPr="003C179B" w:rsidRDefault="003C179B" w:rsidP="003C179B">
      <w:pPr>
        <w:topLinePunct/>
        <w:jc w:val="left"/>
        <w:rPr>
          <w:rFonts w:ascii="Century" w:eastAsia="ＭＳ 明朝" w:hAnsi="Century" w:cs="Times New Roman"/>
        </w:rPr>
      </w:pPr>
    </w:p>
    <w:p w:rsidR="003C179B" w:rsidRPr="003C179B" w:rsidRDefault="003C179B" w:rsidP="003C179B">
      <w:pPr>
        <w:topLinePunct/>
        <w:jc w:val="left"/>
        <w:rPr>
          <w:rFonts w:ascii="Century" w:eastAsia="ＭＳ 明朝" w:hAnsi="Century" w:cs="Times New Roman"/>
        </w:rPr>
      </w:pPr>
    </w:p>
    <w:p w:rsidR="003C179B" w:rsidRPr="003C179B" w:rsidRDefault="003C179B" w:rsidP="003C179B">
      <w:pPr>
        <w:topLinePunct/>
        <w:jc w:val="left"/>
        <w:rPr>
          <w:rFonts w:ascii="Century" w:eastAsia="ＭＳ 明朝" w:hAnsi="Century" w:cs="Times New Roman"/>
        </w:rPr>
      </w:pPr>
    </w:p>
    <w:p w:rsidR="003C179B" w:rsidRPr="003C179B" w:rsidRDefault="003C179B" w:rsidP="003C179B">
      <w:pPr>
        <w:topLinePunct/>
        <w:jc w:val="left"/>
        <w:rPr>
          <w:rFonts w:ascii="Century" w:eastAsia="ＭＳ 明朝" w:hAnsi="Century" w:cs="Times New Roman"/>
        </w:rPr>
      </w:pPr>
    </w:p>
    <w:p w:rsidR="003C179B" w:rsidRPr="003C179B" w:rsidRDefault="003C179B" w:rsidP="003C179B">
      <w:pPr>
        <w:topLinePunct/>
        <w:ind w:firstLineChars="400" w:firstLine="840"/>
        <w:rPr>
          <w:rFonts w:ascii="ＭＳ ゴシック" w:eastAsia="ＭＳ ゴシック" w:hAnsi="ＭＳ ゴシック" w:cs="Times New Roman"/>
        </w:rPr>
      </w:pPr>
      <w:r w:rsidRPr="003C179B">
        <w:rPr>
          <w:rFonts w:ascii="ＭＳ ゴシック" w:eastAsia="ＭＳ ゴシック" w:hAnsi="ＭＳ ゴシック" w:cs="Times New Roman" w:hint="eastAsia"/>
        </w:rPr>
        <w:t>「ようこそ図書館へ」両開き（左ページに絵記号で項目、右ページに内容）</w:t>
      </w:r>
    </w:p>
    <w:p w:rsidR="003C179B" w:rsidRPr="003C179B" w:rsidRDefault="003C179B" w:rsidP="003C179B">
      <w:pPr>
        <w:topLinePunct/>
        <w:jc w:val="left"/>
        <w:rPr>
          <w:rFonts w:ascii="Century" w:eastAsia="ＭＳ 明朝" w:hAnsi="Century" w:cs="Times New Roman"/>
        </w:rPr>
      </w:pPr>
    </w:p>
    <w:p w:rsidR="003C179B" w:rsidRPr="003C179B" w:rsidRDefault="003C179B" w:rsidP="003C179B">
      <w:pPr>
        <w:topLinePunct/>
        <w:jc w:val="left"/>
        <w:rPr>
          <w:rFonts w:ascii="Century" w:eastAsia="ＭＳ 明朝" w:hAnsi="Century" w:cs="Times New Roman"/>
        </w:rPr>
      </w:pPr>
    </w:p>
    <w:p w:rsidR="003C179B" w:rsidRPr="003C179B" w:rsidRDefault="003C179B" w:rsidP="003C179B">
      <w:pPr>
        <w:topLinePunct/>
        <w:jc w:val="center"/>
        <w:rPr>
          <w:rFonts w:ascii="Century" w:eastAsia="ＭＳ 明朝" w:hAnsi="Century" w:cs="Times New Roman"/>
        </w:rPr>
      </w:pPr>
      <w:r w:rsidRPr="003C179B">
        <w:rPr>
          <w:rFonts w:ascii="Century" w:eastAsia="ＭＳ 明朝" w:hAnsi="Century" w:cs="Times New Roman"/>
          <w:noProof/>
        </w:rPr>
        <w:drawing>
          <wp:inline distT="0" distB="0" distL="0" distR="0" wp14:anchorId="47E02202" wp14:editId="7C85795E">
            <wp:extent cx="4367621" cy="3041138"/>
            <wp:effectExtent l="25400" t="25400" r="26670" b="32385"/>
            <wp:docPr id="34" name="図 34" descr="C:\Users\fujisawa.kazuko\Google ドライブ\育成会関連\20150117083739506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ujisawa.kazuko\Google ドライブ\育成会関連\20150117083739506_0001.jpg"/>
                    <pic:cNvPicPr>
                      <a:picLocks noChangeAspect="1" noChangeArrowheads="1"/>
                    </pic:cNvPicPr>
                  </pic:nvPicPr>
                  <pic:blipFill>
                    <a:blip r:embed="rId208" cstate="email">
                      <a:extLst>
                        <a:ext uri="{28A0092B-C50C-407E-A947-70E740481C1C}">
                          <a14:useLocalDpi xmlns:a14="http://schemas.microsoft.com/office/drawing/2010/main"/>
                        </a:ext>
                      </a:extLst>
                    </a:blip>
                    <a:srcRect/>
                    <a:stretch>
                      <a:fillRect/>
                    </a:stretch>
                  </pic:blipFill>
                  <pic:spPr bwMode="auto">
                    <a:xfrm>
                      <a:off x="0" y="0"/>
                      <a:ext cx="4368808" cy="3041964"/>
                    </a:xfrm>
                    <a:prstGeom prst="rect">
                      <a:avLst/>
                    </a:prstGeom>
                    <a:noFill/>
                    <a:ln>
                      <a:solidFill>
                        <a:srgbClr val="44546A"/>
                      </a:solidFill>
                    </a:ln>
                  </pic:spPr>
                </pic:pic>
              </a:graphicData>
            </a:graphic>
          </wp:inline>
        </w:drawing>
      </w:r>
    </w:p>
    <w:p w:rsidR="003C179B" w:rsidRPr="003C179B" w:rsidRDefault="003C179B" w:rsidP="003C179B">
      <w:pPr>
        <w:topLinePunct/>
        <w:rPr>
          <w:rFonts w:ascii="ＭＳ ゴシック" w:eastAsia="ＭＳ ゴシック" w:hAnsi="ＭＳ ゴシック" w:cs="Times New Roman"/>
        </w:rPr>
      </w:pPr>
      <w:r w:rsidRPr="003C179B">
        <w:rPr>
          <w:rFonts w:ascii="Century" w:eastAsia="ＭＳ 明朝" w:hAnsi="Century" w:cs="Times New Roman"/>
          <w:noProof/>
        </w:rPr>
        <mc:AlternateContent>
          <mc:Choice Requires="wps">
            <w:drawing>
              <wp:anchor distT="0" distB="0" distL="114300" distR="114300" simplePos="0" relativeHeight="251703296" behindDoc="0" locked="0" layoutInCell="1" allowOverlap="1" wp14:anchorId="278E18C4" wp14:editId="1158D65F">
                <wp:simplePos x="0" y="0"/>
                <wp:positionH relativeFrom="column">
                  <wp:posOffset>748030</wp:posOffset>
                </wp:positionH>
                <wp:positionV relativeFrom="paragraph">
                  <wp:posOffset>30480</wp:posOffset>
                </wp:positionV>
                <wp:extent cx="3937635" cy="473710"/>
                <wp:effectExtent l="0" t="0" r="0" b="2540"/>
                <wp:wrapSquare wrapText="bothSides"/>
                <wp:docPr id="291" name="テキスト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37635" cy="473710"/>
                        </a:xfrm>
                        <a:prstGeom prst="rect">
                          <a:avLst/>
                        </a:prstGeom>
                        <a:noFill/>
                        <a:ln>
                          <a:noFill/>
                        </a:ln>
                        <a:effectLst/>
                        <a:extLst/>
                      </wps:spPr>
                      <wps:txbx>
                        <w:txbxContent>
                          <w:p w:rsidR="003E3474" w:rsidRPr="008625D9" w:rsidRDefault="003E3474" w:rsidP="003C179B">
                            <w:pPr>
                              <w:rPr>
                                <w:rFonts w:asciiTheme="majorEastAsia" w:eastAsiaTheme="majorEastAsia" w:hAnsiTheme="majorEastAsia"/>
                              </w:rPr>
                            </w:pPr>
                            <w:r w:rsidRPr="008625D9">
                              <w:rPr>
                                <w:rFonts w:asciiTheme="majorEastAsia" w:eastAsiaTheme="majorEastAsia" w:hAnsiTheme="majorEastAsia" w:hint="eastAsia"/>
                              </w:rPr>
                              <w:t>大阪精神薄弱者愛護協会</w:t>
                            </w:r>
                            <w:r w:rsidRPr="008625D9">
                              <w:rPr>
                                <w:rFonts w:asciiTheme="majorEastAsia" w:eastAsiaTheme="majorEastAsia" w:hAnsiTheme="majorEastAsia" w:hint="eastAsia"/>
                                <w:vertAlign w:val="superscript"/>
                              </w:rPr>
                              <w:t>＊注</w:t>
                            </w:r>
                            <w:r w:rsidRPr="008625D9">
                              <w:rPr>
                                <w:rFonts w:asciiTheme="majorEastAsia" w:eastAsiaTheme="majorEastAsia" w:hAnsiTheme="majorEastAsia" w:hint="eastAsia"/>
                              </w:rPr>
                              <w:t>「すこやかハンドブック</w:t>
                            </w:r>
                            <w:r>
                              <w:rPr>
                                <w:rFonts w:asciiTheme="majorEastAsia" w:eastAsiaTheme="majorEastAsia" w:hAnsiTheme="majorEastAsia"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8E18C4" id="テキスト 44" o:spid="_x0000_s1119" type="#_x0000_t202" style="position:absolute;left:0;text-align:left;margin-left:58.9pt;margin-top:2.4pt;width:310.05pt;height:37.3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" filled="f" stroked="f">
                <v:path arrowok="t"/>
                <v:textbox>
                  <w:txbxContent>
                    <w:p w:rsidR="003E3474" w:rsidRPr="008625D9" w:rsidRDefault="003E3474" w:rsidP="003C179B">
                      <w:pPr>
                        <w:rPr>
                          <w:rFonts w:asciiTheme="majorEastAsia" w:eastAsiaTheme="majorEastAsia" w:hAnsiTheme="majorEastAsia"/>
                        </w:rPr>
                      </w:pPr>
                      <w:r w:rsidRPr="008625D9">
                        <w:rPr>
                          <w:rFonts w:asciiTheme="majorEastAsia" w:eastAsiaTheme="majorEastAsia" w:hAnsiTheme="majorEastAsia" w:hint="eastAsia"/>
                        </w:rPr>
                        <w:t>大阪精神薄弱者愛護協会</w:t>
                      </w:r>
                      <w:r w:rsidRPr="008625D9">
                        <w:rPr>
                          <w:rFonts w:asciiTheme="majorEastAsia" w:eastAsiaTheme="majorEastAsia" w:hAnsiTheme="majorEastAsia" w:hint="eastAsia"/>
                          <w:vertAlign w:val="superscript"/>
                        </w:rPr>
                        <w:t>＊注</w:t>
                      </w:r>
                      <w:r w:rsidRPr="008625D9">
                        <w:rPr>
                          <w:rFonts w:asciiTheme="majorEastAsia" w:eastAsiaTheme="majorEastAsia" w:hAnsiTheme="majorEastAsia" w:hint="eastAsia"/>
                        </w:rPr>
                        <w:t>「すこやかハンドブック</w:t>
                      </w:r>
                      <w:r>
                        <w:rPr>
                          <w:rFonts w:asciiTheme="majorEastAsia" w:eastAsiaTheme="majorEastAsia" w:hAnsiTheme="majorEastAsia" w:hint="eastAsia"/>
                        </w:rPr>
                        <w:t>」</w:t>
                      </w:r>
                    </w:p>
                  </w:txbxContent>
                </v:textbox>
                <w10:wrap type="square"/>
              </v:shape>
            </w:pict>
          </mc:Fallback>
        </mc:AlternateContent>
      </w:r>
    </w:p>
    <w:p w:rsidR="003C179B" w:rsidRPr="003C179B" w:rsidRDefault="003C179B" w:rsidP="003C179B">
      <w:pPr>
        <w:topLinePunct/>
        <w:rPr>
          <w:rFonts w:ascii="ＭＳ ゴシック" w:eastAsia="ＭＳ ゴシック" w:hAnsi="ＭＳ ゴシック" w:cs="Times New Roman"/>
        </w:rPr>
      </w:pPr>
    </w:p>
    <w:p w:rsidR="003C179B" w:rsidRPr="003C179B" w:rsidRDefault="003C179B" w:rsidP="003C179B">
      <w:pPr>
        <w:widowControl/>
        <w:jc w:val="left"/>
        <w:rPr>
          <w:rFonts w:ascii="ＭＳ ゴシック" w:eastAsia="ＭＳ ゴシック" w:hAnsi="ＭＳ ゴシック" w:cs="Times New Roman"/>
        </w:rPr>
      </w:pPr>
      <w:r w:rsidRPr="003C179B">
        <w:rPr>
          <w:rFonts w:ascii="ＭＳ ゴシック" w:eastAsia="ＭＳ ゴシック" w:hAnsi="ＭＳ ゴシック" w:cs="Times New Roman"/>
        </w:rPr>
        <w:br w:type="page"/>
      </w:r>
    </w:p>
    <w:p w:rsidR="003C179B" w:rsidRPr="003C179B" w:rsidRDefault="003C179B" w:rsidP="003C179B">
      <w:pPr>
        <w:topLinePunct/>
        <w:rPr>
          <w:rFonts w:ascii="ＭＳ ゴシック" w:eastAsia="ＭＳ ゴシック" w:hAnsi="ＭＳ ゴシック" w:cs="Times New Roman"/>
        </w:rPr>
      </w:pPr>
      <w:r w:rsidRPr="003C179B">
        <w:rPr>
          <w:rFonts w:ascii="ＭＳ ゴシック" w:eastAsia="ＭＳ ゴシック" w:hAnsi="ＭＳ ゴシック" w:cs="Times New Roman" w:hint="eastAsia"/>
        </w:rPr>
        <w:lastRenderedPageBreak/>
        <w:t>▼テキストを補助するために、内容を表す写真や絵を使う。</w:t>
      </w:r>
    </w:p>
    <w:p w:rsidR="003C179B" w:rsidRPr="003C179B" w:rsidRDefault="003C179B" w:rsidP="003C179B">
      <w:pPr>
        <w:topLinePunct/>
        <w:rPr>
          <w:rFonts w:ascii="ＭＳ ゴシック" w:eastAsia="ＭＳ ゴシック" w:hAnsi="ＭＳ ゴシック" w:cs="Times New Roman"/>
        </w:rPr>
      </w:pPr>
      <w:r w:rsidRPr="003C179B">
        <w:rPr>
          <w:rFonts w:ascii="ＭＳ ゴシック" w:eastAsia="ＭＳ ゴシック" w:hAnsi="ＭＳ ゴシック" w:cs="Times New Roman"/>
          <w:noProof/>
        </w:rPr>
        <mc:AlternateContent>
          <mc:Choice Requires="wps">
            <w:drawing>
              <wp:anchor distT="0" distB="0" distL="114300" distR="114300" simplePos="0" relativeHeight="251693056" behindDoc="0" locked="0" layoutInCell="1" allowOverlap="1" wp14:anchorId="1824B2B6" wp14:editId="52E8AC6F">
                <wp:simplePos x="0" y="0"/>
                <wp:positionH relativeFrom="column">
                  <wp:posOffset>1143000</wp:posOffset>
                </wp:positionH>
                <wp:positionV relativeFrom="paragraph">
                  <wp:posOffset>210185</wp:posOffset>
                </wp:positionV>
                <wp:extent cx="3054350" cy="2159000"/>
                <wp:effectExtent l="0" t="0" r="13335" b="13335"/>
                <wp:wrapNone/>
                <wp:docPr id="292"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54350" cy="2159000"/>
                        </a:xfrm>
                        <a:prstGeom prst="rect">
                          <a:avLst/>
                        </a:prstGeom>
                        <a:solidFill>
                          <a:srgbClr val="FFFFFF"/>
                        </a:solidFill>
                        <a:ln w="9525">
                          <a:solidFill>
                            <a:srgbClr val="000000"/>
                          </a:solidFill>
                          <a:miter lim="800000"/>
                          <a:headEnd/>
                          <a:tailEnd/>
                        </a:ln>
                      </wps:spPr>
                      <wps:txbx>
                        <w:txbxContent>
                          <w:p w:rsidR="003E3474" w:rsidRDefault="003E3474" w:rsidP="003C179B">
                            <w:r w:rsidRPr="007B5FC8">
                              <w:object w:dxaOrig="8321" w:dyaOrig="5890">
                                <v:shape id="_x0000_i1030" type="#_x0000_t75" style="width:228pt;height:159.6pt">
                                  <v:imagedata r:id="rId209" o:title=""/>
                                </v:shape>
                                <o:OLEObject Type="Embed" ProgID="AcroExch.Document.DC" ShapeID="_x0000_i1030" DrawAspect="Content" ObjectID="_1746435518" r:id="rId210"/>
                              </w:object>
                            </w:r>
                          </w:p>
                        </w:txbxContent>
                      </wps:txbx>
                      <wps:bodyPr rot="0" vert="horz" wrap="none" lIns="74295" tIns="8890" rIns="74295" bIns="8890" anchor="t" anchorCtr="0" upright="1">
                        <a:spAutoFit/>
                      </wps:bodyPr>
                    </wps:wsp>
                  </a:graphicData>
                </a:graphic>
                <wp14:sizeRelH relativeFrom="page">
                  <wp14:pctWidth>0</wp14:pctWidth>
                </wp14:sizeRelH>
                <wp14:sizeRelV relativeFrom="page">
                  <wp14:pctHeight>0</wp14:pctHeight>
                </wp14:sizeRelV>
              </wp:anchor>
            </w:drawing>
          </mc:Choice>
          <mc:Fallback>
            <w:pict>
              <v:rect w14:anchorId="1824B2B6" id="Rectangle 9" o:spid="_x0000_s1120" style="position:absolute;left:0;text-align:left;margin-left:90pt;margin-top:16.55pt;width:240.5pt;height:170pt;z-index:2516930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">
                <v:textbox style="mso-fit-shape-to-text:t" inset="5.85pt,.7pt,5.85pt,.7pt">
                  <w:txbxContent>
                    <w:p w:rsidR="003E3474" w:rsidRDefault="003E3474" w:rsidP="003C179B">
                      <w:r w:rsidRPr="007B5FC8">
                        <w:object w:dxaOrig="8321" w:dyaOrig="5890">
                          <v:shape id="_x0000_i1030" type="#_x0000_t75" style="width:228pt;height:159.6pt">
                            <v:imagedata r:id="rId209" o:title=""/>
                          </v:shape>
                          <o:OLEObject Type="Embed" ProgID="AcroExch.Document.DC" ShapeID="_x0000_i1030" DrawAspect="Content" ObjectID="_1746435518" r:id="rId211"/>
                        </w:object>
                      </w:r>
                    </w:p>
                  </w:txbxContent>
                </v:textbox>
              </v:rect>
            </w:pict>
          </mc:Fallback>
        </mc:AlternateContent>
      </w:r>
    </w:p>
    <w:p w:rsidR="003C179B" w:rsidRPr="003C179B" w:rsidRDefault="003C179B" w:rsidP="003C179B">
      <w:pPr>
        <w:topLinePunct/>
        <w:rPr>
          <w:rFonts w:ascii="ＭＳ ゴシック" w:eastAsia="ＭＳ ゴシック" w:hAnsi="ＭＳ ゴシック" w:cs="Times New Roman"/>
        </w:rPr>
      </w:pPr>
    </w:p>
    <w:p w:rsidR="003C179B" w:rsidRPr="003C179B" w:rsidRDefault="003C179B" w:rsidP="003C179B">
      <w:pPr>
        <w:topLinePunct/>
        <w:rPr>
          <w:rFonts w:ascii="ＭＳ ゴシック" w:eastAsia="ＭＳ ゴシック" w:hAnsi="ＭＳ ゴシック" w:cs="Times New Roman"/>
        </w:rPr>
      </w:pPr>
    </w:p>
    <w:p w:rsidR="003C179B" w:rsidRPr="003C179B" w:rsidRDefault="003C179B" w:rsidP="003C179B">
      <w:pPr>
        <w:topLinePunct/>
        <w:rPr>
          <w:rFonts w:ascii="ＭＳ ゴシック" w:eastAsia="ＭＳ ゴシック" w:hAnsi="ＭＳ ゴシック" w:cs="Times New Roman"/>
        </w:rPr>
      </w:pPr>
    </w:p>
    <w:p w:rsidR="003C179B" w:rsidRPr="003C179B" w:rsidRDefault="003C179B" w:rsidP="003C179B">
      <w:pPr>
        <w:topLinePunct/>
        <w:rPr>
          <w:rFonts w:ascii="ＭＳ ゴシック" w:eastAsia="ＭＳ ゴシック" w:hAnsi="ＭＳ ゴシック" w:cs="Times New Roman"/>
        </w:rPr>
      </w:pPr>
    </w:p>
    <w:p w:rsidR="003C179B" w:rsidRPr="003C179B" w:rsidRDefault="003C179B" w:rsidP="003C179B">
      <w:pPr>
        <w:topLinePunct/>
        <w:rPr>
          <w:rFonts w:ascii="ＭＳ ゴシック" w:eastAsia="ＭＳ ゴシック" w:hAnsi="ＭＳ ゴシック" w:cs="Times New Roman"/>
        </w:rPr>
      </w:pPr>
    </w:p>
    <w:p w:rsidR="003C179B" w:rsidRPr="003C179B" w:rsidRDefault="003C179B" w:rsidP="003C179B">
      <w:pPr>
        <w:topLinePunct/>
        <w:rPr>
          <w:rFonts w:ascii="ＭＳ ゴシック" w:eastAsia="ＭＳ ゴシック" w:hAnsi="ＭＳ ゴシック" w:cs="Times New Roman"/>
        </w:rPr>
      </w:pPr>
    </w:p>
    <w:p w:rsidR="003C179B" w:rsidRPr="003C179B" w:rsidRDefault="003C179B" w:rsidP="003C179B">
      <w:pPr>
        <w:topLinePunct/>
        <w:rPr>
          <w:rFonts w:ascii="ＭＳ ゴシック" w:eastAsia="ＭＳ ゴシック" w:hAnsi="ＭＳ ゴシック" w:cs="Times New Roman"/>
        </w:rPr>
      </w:pPr>
    </w:p>
    <w:p w:rsidR="003C179B" w:rsidRDefault="003C179B" w:rsidP="003C179B">
      <w:pPr>
        <w:topLinePunct/>
        <w:rPr>
          <w:rFonts w:ascii="ＭＳ ゴシック" w:eastAsia="ＭＳ ゴシック" w:hAnsi="ＭＳ ゴシック" w:cs="Times New Roman"/>
        </w:rPr>
      </w:pPr>
    </w:p>
    <w:p w:rsidR="003C179B" w:rsidRPr="003C179B" w:rsidRDefault="003C179B" w:rsidP="003C179B">
      <w:pPr>
        <w:topLinePunct/>
        <w:rPr>
          <w:rFonts w:ascii="ＭＳ ゴシック" w:eastAsia="ＭＳ ゴシック" w:hAnsi="ＭＳ ゴシック" w:cs="Times New Roman"/>
        </w:rPr>
      </w:pPr>
    </w:p>
    <w:p w:rsidR="003C179B" w:rsidRPr="003C179B" w:rsidRDefault="003C179B" w:rsidP="003C179B">
      <w:pPr>
        <w:topLinePunct/>
        <w:rPr>
          <w:rFonts w:ascii="ＭＳ ゴシック" w:eastAsia="ＭＳ ゴシック" w:hAnsi="ＭＳ ゴシック" w:cs="Times New Roman"/>
        </w:rPr>
      </w:pPr>
    </w:p>
    <w:p w:rsidR="003C179B" w:rsidRPr="003C179B" w:rsidRDefault="003C179B" w:rsidP="00E36ACC">
      <w:pPr>
        <w:topLinePunct/>
        <w:spacing w:beforeLines="50" w:before="186"/>
        <w:ind w:firstLine="629"/>
        <w:rPr>
          <w:rFonts w:ascii="ＭＳ ゴシック" w:eastAsia="ＭＳ ゴシック" w:hAnsi="ＭＳ ゴシック" w:cs="Times New Roman"/>
        </w:rPr>
      </w:pPr>
      <w:r w:rsidRPr="003C179B">
        <w:rPr>
          <w:rFonts w:ascii="ＭＳ ゴシック" w:eastAsia="ＭＳ ゴシック" w:hAnsi="ＭＳ ゴシック" w:cs="Times New Roman" w:hint="eastAsia"/>
        </w:rPr>
        <w:t>図書館の設備を写真で示す（京都府精華町立図書館利用案内「ようこそ図書館へ」）</w:t>
      </w:r>
    </w:p>
    <w:p w:rsidR="003C179B" w:rsidRPr="003C179B" w:rsidRDefault="003C179B" w:rsidP="003C179B">
      <w:pPr>
        <w:topLinePunct/>
        <w:ind w:firstLine="630"/>
        <w:rPr>
          <w:rFonts w:ascii="ＭＳ ゴシック" w:eastAsia="ＭＳ ゴシック" w:hAnsi="ＭＳ ゴシック" w:cs="Times New Roman"/>
        </w:rPr>
      </w:pPr>
    </w:p>
    <w:p w:rsidR="003C179B" w:rsidRPr="003C179B" w:rsidRDefault="003C179B" w:rsidP="003C179B">
      <w:pPr>
        <w:topLinePunct/>
        <w:rPr>
          <w:rFonts w:ascii="ＭＳ ゴシック" w:eastAsia="ＭＳ ゴシック" w:hAnsi="ＭＳ ゴシック" w:cs="Times New Roman"/>
        </w:rPr>
      </w:pPr>
      <w:r w:rsidRPr="003C179B">
        <w:rPr>
          <w:rFonts w:ascii="ＭＳ ゴシック" w:eastAsia="ＭＳ ゴシック" w:hAnsi="ＭＳ ゴシック" w:cs="ＭＳ ゴシック" w:hint="eastAsia"/>
          <w:noProof/>
          <w:sz w:val="24"/>
          <w:szCs w:val="21"/>
        </w:rPr>
        <w:drawing>
          <wp:inline distT="0" distB="0" distL="0" distR="0" wp14:anchorId="432C00A1" wp14:editId="0A210652">
            <wp:extent cx="5399405" cy="3820795"/>
            <wp:effectExtent l="25400" t="25400" r="36195" b="14605"/>
            <wp:docPr id="35" name="図 35" descr="Macintosh HD:Users:daigomurotsu:Desktop:sabekai_wakariyasui_p-2_ページ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daigomurotsu:Desktop:sabekai_wakariyasui_p-2_ページ_2.jpg"/>
                    <pic:cNvPicPr>
                      <a:picLocks noChangeAspect="1" noChangeArrowheads="1"/>
                    </pic:cNvPicPr>
                  </pic:nvPicPr>
                  <pic:blipFill>
                    <a:blip r:embed="rId212" cstate="email">
                      <a:extLst>
                        <a:ext uri="{28A0092B-C50C-407E-A947-70E740481C1C}">
                          <a14:useLocalDpi xmlns:a14="http://schemas.microsoft.com/office/drawing/2010/main"/>
                        </a:ext>
                      </a:extLst>
                    </a:blip>
                    <a:srcRect/>
                    <a:stretch>
                      <a:fillRect/>
                    </a:stretch>
                  </pic:blipFill>
                  <pic:spPr bwMode="auto">
                    <a:xfrm>
                      <a:off x="0" y="0"/>
                      <a:ext cx="5399405" cy="3820795"/>
                    </a:xfrm>
                    <a:prstGeom prst="rect">
                      <a:avLst/>
                    </a:prstGeom>
                    <a:noFill/>
                    <a:ln>
                      <a:solidFill>
                        <a:sysClr val="windowText" lastClr="000000">
                          <a:lumMod val="95000"/>
                          <a:lumOff val="5000"/>
                        </a:sysClr>
                      </a:solidFill>
                    </a:ln>
                  </pic:spPr>
                </pic:pic>
              </a:graphicData>
            </a:graphic>
          </wp:inline>
        </w:drawing>
      </w:r>
    </w:p>
    <w:p w:rsidR="003C179B" w:rsidRPr="003C179B" w:rsidRDefault="003C179B" w:rsidP="003C179B">
      <w:pPr>
        <w:topLinePunct/>
        <w:jc w:val="center"/>
        <w:rPr>
          <w:rFonts w:ascii="ＭＳ ゴシック" w:eastAsia="ＭＳ ゴシック" w:hAnsi="ＭＳ ゴシック" w:cs="Times New Roman"/>
        </w:rPr>
      </w:pPr>
      <w:r w:rsidRPr="003C179B">
        <w:rPr>
          <w:rFonts w:ascii="ＭＳ ゴシック" w:eastAsia="ＭＳ ゴシック" w:hAnsi="ＭＳ ゴシック" w:cs="Times New Roman" w:hint="eastAsia"/>
        </w:rPr>
        <w:t>場面をイラストで表す（内閣府「障害者差別解消法　わかりやすい版」、2014年）</w:t>
      </w:r>
    </w:p>
    <w:p w:rsidR="003C179B" w:rsidRPr="003C179B" w:rsidRDefault="003C179B" w:rsidP="003C179B">
      <w:pPr>
        <w:topLinePunct/>
        <w:rPr>
          <w:rFonts w:ascii="ＭＳ ゴシック" w:eastAsia="ＭＳ ゴシック" w:hAnsi="ＭＳ ゴシック" w:cs="Times New Roman"/>
        </w:rPr>
      </w:pPr>
    </w:p>
    <w:p w:rsidR="003C179B" w:rsidRPr="003C179B" w:rsidRDefault="003C179B" w:rsidP="003C179B">
      <w:pPr>
        <w:widowControl/>
        <w:jc w:val="left"/>
        <w:rPr>
          <w:rFonts w:ascii="ＭＳ ゴシック" w:eastAsia="ＭＳ ゴシック" w:hAnsi="ＭＳ ゴシック" w:cs="Times New Roman"/>
        </w:rPr>
      </w:pPr>
      <w:r w:rsidRPr="003C179B">
        <w:rPr>
          <w:rFonts w:ascii="ＭＳ ゴシック" w:eastAsia="ＭＳ ゴシック" w:hAnsi="ＭＳ ゴシック" w:cs="Times New Roman"/>
        </w:rPr>
        <w:br w:type="page"/>
      </w:r>
    </w:p>
    <w:p w:rsidR="003C179B" w:rsidRPr="003C179B" w:rsidRDefault="003C179B" w:rsidP="003C179B">
      <w:pPr>
        <w:topLinePunct/>
        <w:rPr>
          <w:rFonts w:ascii="ＭＳ ゴシック" w:eastAsia="ＭＳ ゴシック" w:hAnsi="ＭＳ ゴシック" w:cs="Times New Roman"/>
        </w:rPr>
      </w:pPr>
      <w:r w:rsidRPr="003C179B">
        <w:rPr>
          <w:rFonts w:ascii="ＭＳ ゴシック" w:eastAsia="ＭＳ ゴシック" w:hAnsi="ＭＳ ゴシック" w:cs="Times New Roman" w:hint="eastAsia"/>
        </w:rPr>
        <w:lastRenderedPageBreak/>
        <w:t>▼意味のある単位でわかちがきにする。</w:t>
      </w:r>
    </w:p>
    <w:p w:rsidR="003C179B" w:rsidRPr="003C179B" w:rsidRDefault="003C179B" w:rsidP="00E36ACC">
      <w:pPr>
        <w:topLinePunct/>
        <w:spacing w:beforeLines="50" w:before="186"/>
        <w:ind w:leftChars="200" w:left="420"/>
        <w:rPr>
          <w:rFonts w:ascii="ＭＳ ゴシック" w:eastAsia="ＭＳ ゴシック" w:hAnsi="ＭＳ ゴシック" w:cs="Times New Roman"/>
          <w:sz w:val="24"/>
        </w:rPr>
      </w:pPr>
      <w:r w:rsidRPr="003C179B">
        <w:rPr>
          <w:rFonts w:ascii="ＭＳ ゴシック" w:eastAsia="ＭＳ ゴシック" w:hAnsi="ＭＳ ゴシック" w:cs="Times New Roman" w:hint="eastAsia"/>
          <w:sz w:val="24"/>
        </w:rPr>
        <w:t>予約をした本などがそろったときに、メールでれんらくしてもらえます。</w:t>
      </w:r>
    </w:p>
    <w:p w:rsidR="003C179B" w:rsidRPr="003C179B" w:rsidRDefault="003C179B" w:rsidP="003C179B">
      <w:pPr>
        <w:topLinePunct/>
        <w:spacing w:line="0" w:lineRule="atLeast"/>
        <w:ind w:left="114"/>
        <w:rPr>
          <w:rFonts w:ascii="ＭＳ ゴシック" w:eastAsia="ＭＳ ゴシック" w:hAnsi="ＭＳ ゴシック" w:cs="Times New Roman"/>
          <w:b/>
          <w:sz w:val="24"/>
          <w:szCs w:val="21"/>
        </w:rPr>
      </w:pPr>
      <w:r w:rsidRPr="003C179B">
        <w:rPr>
          <w:rFonts w:ascii="ＭＳ ゴシック" w:eastAsia="ＭＳ ゴシック" w:hAnsi="ＭＳ ゴシック" w:cs="Times New Roman" w:hint="eastAsia"/>
          <w:sz w:val="24"/>
          <w:szCs w:val="21"/>
        </w:rPr>
        <w:t xml:space="preserve">　　　　　　</w:t>
      </w:r>
      <w:r w:rsidRPr="003C179B">
        <w:rPr>
          <w:rFonts w:ascii="ＭＳ ゴシック" w:eastAsia="ＭＳ ゴシック" w:hAnsi="ＭＳ ゴシック" w:cs="Times New Roman" w:hint="eastAsia"/>
          <w:b/>
          <w:sz w:val="24"/>
          <w:szCs w:val="21"/>
        </w:rPr>
        <w:t>↓</w:t>
      </w:r>
    </w:p>
    <w:p w:rsidR="003C179B" w:rsidRPr="003C179B" w:rsidRDefault="003C179B" w:rsidP="003C179B">
      <w:pPr>
        <w:topLinePunct/>
        <w:spacing w:line="0" w:lineRule="atLeast"/>
        <w:ind w:left="114" w:firstLine="312"/>
        <w:rPr>
          <w:rFonts w:ascii="ＭＳ ゴシック" w:eastAsia="ＭＳ ゴシック" w:hAnsi="ＭＳ ゴシック" w:cs="ＭＳ ゴシック"/>
          <w:sz w:val="24"/>
          <w:szCs w:val="21"/>
        </w:rPr>
      </w:pPr>
      <w:r w:rsidRPr="003C179B">
        <w:rPr>
          <w:rFonts w:ascii="ＭＳ ゴシック" w:eastAsia="ＭＳ ゴシック" w:hAnsi="ＭＳ ゴシック" w:cs="ＭＳ ゴシック"/>
          <w:sz w:val="24"/>
          <w:szCs w:val="21"/>
        </w:rPr>
        <w:t>予約</w:t>
      </w:r>
      <w:r w:rsidRPr="003C179B">
        <w:rPr>
          <w:rFonts w:ascii="ＭＳ ゴシック" w:eastAsia="ＭＳ ゴシック" w:hAnsi="ＭＳ ゴシック" w:cs="ＭＳ ゴシック" w:hint="eastAsia"/>
          <w:sz w:val="24"/>
          <w:szCs w:val="21"/>
        </w:rPr>
        <w:t xml:space="preserve">をした　</w:t>
      </w:r>
      <w:r w:rsidRPr="003C179B">
        <w:rPr>
          <w:rFonts w:ascii="ＭＳ ゴシック" w:eastAsia="ＭＳ ゴシック" w:hAnsi="ＭＳ ゴシック" w:cs="ＭＳ ゴシック"/>
          <w:sz w:val="24"/>
          <w:szCs w:val="21"/>
        </w:rPr>
        <w:t>本</w:t>
      </w:r>
      <w:r w:rsidRPr="003C179B">
        <w:rPr>
          <w:rFonts w:ascii="ＭＳ ゴシック" w:eastAsia="ＭＳ ゴシック" w:hAnsi="ＭＳ ゴシック" w:cs="ＭＳ ゴシック" w:hint="eastAsia"/>
          <w:sz w:val="24"/>
          <w:szCs w:val="21"/>
        </w:rPr>
        <w:t>などが　そろったときに、</w:t>
      </w:r>
    </w:p>
    <w:p w:rsidR="003C179B" w:rsidRPr="003C179B" w:rsidRDefault="003C179B" w:rsidP="003C179B">
      <w:pPr>
        <w:topLinePunct/>
        <w:spacing w:line="0" w:lineRule="atLeast"/>
        <w:ind w:left="114" w:firstLine="312"/>
        <w:rPr>
          <w:rFonts w:ascii="ＭＳ ゴシック" w:eastAsia="ＭＳ ゴシック" w:hAnsi="ＭＳ ゴシック" w:cs="ＭＳ ゴシック"/>
          <w:sz w:val="24"/>
          <w:szCs w:val="21"/>
        </w:rPr>
      </w:pPr>
      <w:r w:rsidRPr="003C179B">
        <w:rPr>
          <w:rFonts w:ascii="ＭＳ ゴシック" w:eastAsia="ＭＳ ゴシック" w:hAnsi="ＭＳ ゴシック" w:cs="ＭＳ ゴシック"/>
          <w:sz w:val="24"/>
          <w:szCs w:val="21"/>
        </w:rPr>
        <w:t>メール</w:t>
      </w:r>
      <w:r w:rsidRPr="003C179B">
        <w:rPr>
          <w:rFonts w:ascii="ＭＳ ゴシック" w:eastAsia="ＭＳ ゴシック" w:hAnsi="ＭＳ ゴシック" w:cs="ＭＳ ゴシック" w:hint="eastAsia"/>
          <w:sz w:val="24"/>
          <w:szCs w:val="21"/>
        </w:rPr>
        <w:t>で　れんらくして　もらえます。</w:t>
      </w:r>
    </w:p>
    <w:p w:rsidR="003C179B" w:rsidRPr="003C179B" w:rsidRDefault="003C179B" w:rsidP="003C179B">
      <w:pPr>
        <w:topLinePunct/>
        <w:spacing w:line="0" w:lineRule="atLeast"/>
        <w:ind w:left="114" w:firstLine="630"/>
        <w:rPr>
          <w:rFonts w:ascii="ＭＳ ゴシック" w:eastAsia="ＭＳ ゴシック" w:hAnsi="ＭＳ ゴシック" w:cs="Times New Roman"/>
          <w:sz w:val="24"/>
          <w:szCs w:val="21"/>
        </w:rPr>
      </w:pPr>
    </w:p>
    <w:p w:rsidR="003C179B" w:rsidRPr="003C179B" w:rsidRDefault="003C179B" w:rsidP="003C179B">
      <w:pPr>
        <w:topLinePunct/>
        <w:spacing w:line="0" w:lineRule="atLeast"/>
        <w:ind w:left="114" w:firstLine="312"/>
        <w:rPr>
          <w:rFonts w:ascii="ＭＳ ゴシック" w:eastAsia="ＭＳ ゴシック" w:hAnsi="ＭＳ ゴシック" w:cs="Times New Roman"/>
          <w:sz w:val="24"/>
          <w:szCs w:val="21"/>
        </w:rPr>
      </w:pPr>
      <w:r w:rsidRPr="003C179B">
        <w:rPr>
          <w:rFonts w:ascii="ＭＳ ゴシック" w:eastAsia="ＭＳ ゴシック" w:hAnsi="ＭＳ ゴシック" w:cs="Times New Roman" w:hint="eastAsia"/>
          <w:sz w:val="24"/>
          <w:szCs w:val="21"/>
        </w:rPr>
        <w:t>れんらくしてほしい人は、図書館にメールアドレスを伝えてください。</w:t>
      </w:r>
    </w:p>
    <w:p w:rsidR="003C179B" w:rsidRPr="003C179B" w:rsidRDefault="003C179B" w:rsidP="003C179B">
      <w:pPr>
        <w:topLinePunct/>
        <w:spacing w:line="0" w:lineRule="atLeast"/>
        <w:ind w:left="114" w:firstLine="312"/>
        <w:rPr>
          <w:rFonts w:ascii="ＭＳ ゴシック" w:eastAsia="ＭＳ ゴシック" w:hAnsi="ＭＳ ゴシック" w:cs="Times New Roman"/>
          <w:b/>
          <w:sz w:val="24"/>
          <w:szCs w:val="21"/>
        </w:rPr>
      </w:pPr>
      <w:r w:rsidRPr="003C179B">
        <w:rPr>
          <w:rFonts w:ascii="ＭＳ ゴシック" w:eastAsia="ＭＳ ゴシック" w:hAnsi="ＭＳ ゴシック" w:cs="Times New Roman" w:hint="eastAsia"/>
          <w:sz w:val="24"/>
          <w:szCs w:val="21"/>
        </w:rPr>
        <w:t xml:space="preserve">　　　</w:t>
      </w:r>
      <w:r w:rsidRPr="003C179B">
        <w:rPr>
          <w:rFonts w:ascii="ＭＳ ゴシック" w:eastAsia="ＭＳ ゴシック" w:hAnsi="ＭＳ ゴシック" w:cs="Times New Roman" w:hint="eastAsia"/>
          <w:b/>
          <w:sz w:val="24"/>
          <w:szCs w:val="21"/>
        </w:rPr>
        <w:t>↓</w:t>
      </w:r>
    </w:p>
    <w:p w:rsidR="003C179B" w:rsidRPr="003C179B" w:rsidRDefault="003C179B" w:rsidP="003C179B">
      <w:pPr>
        <w:topLinePunct/>
        <w:spacing w:line="0" w:lineRule="atLeast"/>
        <w:ind w:left="114" w:firstLine="312"/>
        <w:rPr>
          <w:rFonts w:ascii="ＭＳ ゴシック" w:eastAsia="ＭＳ ゴシック" w:hAnsi="ＭＳ ゴシック" w:cs="ＭＳ ゴシック"/>
          <w:sz w:val="24"/>
          <w:szCs w:val="21"/>
        </w:rPr>
      </w:pPr>
      <w:r w:rsidRPr="003C179B">
        <w:rPr>
          <w:rFonts w:ascii="ＭＳ ゴシック" w:eastAsia="ＭＳ ゴシック" w:hAnsi="ＭＳ ゴシック" w:cs="ＭＳ ゴシック" w:hint="eastAsia"/>
          <w:sz w:val="24"/>
          <w:szCs w:val="21"/>
        </w:rPr>
        <w:t>れんらくして　ほしい</w:t>
      </w:r>
      <w:r w:rsidRPr="003C179B">
        <w:rPr>
          <w:rFonts w:ascii="ＭＳ ゴシック" w:eastAsia="ＭＳ ゴシック" w:hAnsi="ＭＳ ゴシック" w:cs="ＭＳ ゴシック"/>
          <w:sz w:val="24"/>
          <w:szCs w:val="21"/>
        </w:rPr>
        <w:t>人</w:t>
      </w:r>
      <w:r w:rsidRPr="003C179B">
        <w:rPr>
          <w:rFonts w:ascii="ＭＳ ゴシック" w:eastAsia="ＭＳ ゴシック" w:hAnsi="ＭＳ ゴシック" w:cs="ＭＳ ゴシック" w:hint="eastAsia"/>
          <w:sz w:val="24"/>
          <w:szCs w:val="21"/>
        </w:rPr>
        <w:t>は、</w:t>
      </w:r>
      <w:r w:rsidRPr="003C179B">
        <w:rPr>
          <w:rFonts w:ascii="ＭＳ ゴシック" w:eastAsia="ＭＳ ゴシック" w:hAnsi="ＭＳ ゴシック" w:cs="ＭＳ ゴシック"/>
          <w:sz w:val="24"/>
          <w:szCs w:val="21"/>
        </w:rPr>
        <w:t>図書館</w:t>
      </w:r>
      <w:r w:rsidRPr="003C179B">
        <w:rPr>
          <w:rFonts w:ascii="ＭＳ ゴシック" w:eastAsia="ＭＳ ゴシック" w:hAnsi="ＭＳ ゴシック" w:cs="ＭＳ ゴシック" w:hint="eastAsia"/>
          <w:sz w:val="24"/>
          <w:szCs w:val="21"/>
        </w:rPr>
        <w:t xml:space="preserve">に　</w:t>
      </w:r>
      <w:r w:rsidRPr="003C179B">
        <w:rPr>
          <w:rFonts w:ascii="ＭＳ ゴシック" w:eastAsia="ＭＳ ゴシック" w:hAnsi="ＭＳ ゴシック" w:cs="ＭＳ ゴシック"/>
          <w:sz w:val="24"/>
          <w:szCs w:val="21"/>
        </w:rPr>
        <w:t>メールアドレス</w:t>
      </w:r>
      <w:r w:rsidRPr="003C179B">
        <w:rPr>
          <w:rFonts w:ascii="ＭＳ ゴシック" w:eastAsia="ＭＳ ゴシック" w:hAnsi="ＭＳ ゴシック" w:cs="ＭＳ ゴシック" w:hint="eastAsia"/>
          <w:sz w:val="24"/>
          <w:szCs w:val="21"/>
        </w:rPr>
        <w:t xml:space="preserve">を　</w:t>
      </w:r>
    </w:p>
    <w:p w:rsidR="003C179B" w:rsidRPr="003C179B" w:rsidRDefault="003C179B" w:rsidP="003C179B">
      <w:pPr>
        <w:topLinePunct/>
        <w:spacing w:line="0" w:lineRule="atLeast"/>
        <w:ind w:left="114" w:firstLine="312"/>
        <w:rPr>
          <w:rFonts w:ascii="ＭＳ ゴシック" w:eastAsia="ＭＳ ゴシック" w:hAnsi="ＭＳ ゴシック" w:cs="Times New Roman"/>
          <w:sz w:val="24"/>
          <w:szCs w:val="21"/>
        </w:rPr>
      </w:pPr>
      <w:r w:rsidRPr="003C179B">
        <w:rPr>
          <w:rFonts w:ascii="ＭＳ ゴシック" w:eastAsia="ＭＳ ゴシック" w:hAnsi="ＭＳ ゴシック" w:cs="ＭＳ ゴシック"/>
          <w:sz w:val="24"/>
          <w:szCs w:val="21"/>
        </w:rPr>
        <w:t>伝</w:t>
      </w:r>
      <w:r w:rsidRPr="003C179B">
        <w:rPr>
          <w:rFonts w:ascii="ＭＳ ゴシック" w:eastAsia="ＭＳ ゴシック" w:hAnsi="ＭＳ ゴシック" w:cs="ＭＳ ゴシック" w:hint="eastAsia"/>
          <w:sz w:val="24"/>
          <w:szCs w:val="21"/>
        </w:rPr>
        <w:t>えてください。</w:t>
      </w:r>
    </w:p>
    <w:p w:rsidR="003C179B" w:rsidRPr="003C179B" w:rsidRDefault="003C179B" w:rsidP="003C179B">
      <w:pPr>
        <w:topLinePunct/>
        <w:rPr>
          <w:rFonts w:ascii="ＭＳ ゴシック" w:eastAsia="ＭＳ ゴシック" w:hAnsi="ＭＳ ゴシック" w:cs="Times New Roman"/>
          <w:szCs w:val="21"/>
        </w:rPr>
      </w:pPr>
    </w:p>
    <w:p w:rsidR="003C179B" w:rsidRPr="003C179B" w:rsidRDefault="003C179B" w:rsidP="003C179B">
      <w:pPr>
        <w:topLinePunct/>
        <w:rPr>
          <w:rFonts w:ascii="ＭＳ ゴシック" w:eastAsia="ＭＳ ゴシック" w:hAnsi="ＭＳ ゴシック" w:cs="Times New Roman"/>
        </w:rPr>
      </w:pPr>
      <w:r w:rsidRPr="003C179B">
        <w:rPr>
          <w:rFonts w:ascii="ＭＳ ゴシック" w:eastAsia="ＭＳ ゴシック" w:hAnsi="ＭＳ ゴシック" w:cs="Times New Roman" w:hint="eastAsia"/>
        </w:rPr>
        <w:t>▼行間をあける。</w:t>
      </w:r>
    </w:p>
    <w:p w:rsidR="003C179B" w:rsidRPr="003C179B" w:rsidRDefault="003C179B" w:rsidP="003C179B">
      <w:pPr>
        <w:topLinePunct/>
        <w:ind w:firstLine="420"/>
        <w:rPr>
          <w:rFonts w:ascii="ＭＳ ゴシック" w:eastAsia="ＭＳ ゴシック" w:hAnsi="ＭＳ ゴシック" w:cs="Times New Roman"/>
        </w:rPr>
      </w:pPr>
      <w:r w:rsidRPr="003C179B">
        <w:rPr>
          <w:rFonts w:ascii="ＭＳ ゴシック" w:eastAsia="ＭＳ ゴシック" w:hAnsi="ＭＳ ゴシック" w:cs="Times New Roman" w:hint="eastAsia"/>
        </w:rPr>
        <w:t>（行間が詰まり、ルビがつぶれた例）</w:t>
      </w:r>
    </w:p>
    <w:p w:rsidR="003C179B" w:rsidRPr="003C179B" w:rsidRDefault="003C179B" w:rsidP="003C179B">
      <w:pPr>
        <w:topLinePunct/>
        <w:rPr>
          <w:rFonts w:ascii="ＭＳ ゴシック" w:eastAsia="ＭＳ ゴシック" w:hAnsi="ＭＳ ゴシック" w:cs="Times New Roman"/>
          <w:sz w:val="24"/>
          <w:szCs w:val="24"/>
        </w:rPr>
      </w:pPr>
      <w:r w:rsidRPr="003C179B">
        <w:rPr>
          <w:rFonts w:ascii="ＭＳ ゴシック" w:eastAsia="ＭＳ ゴシック" w:hAnsi="ＭＳ ゴシック" w:cs="Times New Roman" w:hint="eastAsia"/>
          <w:sz w:val="24"/>
          <w:szCs w:val="24"/>
        </w:rPr>
        <w:t xml:space="preserve">　</w:t>
      </w:r>
      <w:r w:rsidRPr="003C179B">
        <w:rPr>
          <w:rFonts w:ascii="ＭＳ ゴシック" w:eastAsia="ＭＳ ゴシック" w:hAnsi="ＭＳ ゴシック" w:cs="Times New Roman" w:hint="eastAsia"/>
          <w:noProof/>
          <w:sz w:val="24"/>
          <w:szCs w:val="24"/>
        </w:rPr>
        <w:drawing>
          <wp:inline distT="0" distB="0" distL="0" distR="0" wp14:anchorId="2FFC257F" wp14:editId="77374B54">
            <wp:extent cx="3431449" cy="761109"/>
            <wp:effectExtent l="0" t="0" r="0" b="1270"/>
            <wp:docPr id="36" name="図 36" descr="Macintosh HD:Users:daigomurotsu:Desktop:サッカーは、２０でヨルダンにちました.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Macintosh HD:Users:daigomurotsu:Desktop:サッカーは、２０でヨルダンにちました.jpg"/>
                    <pic:cNvPicPr>
                      <a:picLocks noChangeAspect="1" noChangeArrowheads="1"/>
                    </pic:cNvPicPr>
                  </pic:nvPicPr>
                  <pic:blipFill>
                    <a:blip r:embed="rId213" cstate="email">
                      <a:extLst>
                        <a:ext uri="{28A0092B-C50C-407E-A947-70E740481C1C}">
                          <a14:useLocalDpi xmlns:a14="http://schemas.microsoft.com/office/drawing/2010/main"/>
                        </a:ext>
                      </a:extLst>
                    </a:blip>
                    <a:srcRect/>
                    <a:stretch>
                      <a:fillRect/>
                    </a:stretch>
                  </pic:blipFill>
                  <pic:spPr bwMode="auto">
                    <a:xfrm>
                      <a:off x="0" y="0"/>
                      <a:ext cx="3431902" cy="761210"/>
                    </a:xfrm>
                    <a:prstGeom prst="rect">
                      <a:avLst/>
                    </a:prstGeom>
                    <a:noFill/>
                    <a:ln>
                      <a:noFill/>
                    </a:ln>
                  </pic:spPr>
                </pic:pic>
              </a:graphicData>
            </a:graphic>
          </wp:inline>
        </w:drawing>
      </w:r>
    </w:p>
    <w:p w:rsidR="003C179B" w:rsidRPr="003C179B" w:rsidRDefault="003C179B" w:rsidP="003C179B">
      <w:pPr>
        <w:topLinePunct/>
        <w:rPr>
          <w:rFonts w:ascii="ＭＳ ゴシック" w:eastAsia="ＭＳ ゴシック" w:hAnsi="ＭＳ ゴシック" w:cs="Times New Roman"/>
          <w:sz w:val="24"/>
          <w:szCs w:val="24"/>
        </w:rPr>
      </w:pPr>
    </w:p>
    <w:p w:rsidR="003C179B" w:rsidRPr="003C179B" w:rsidRDefault="003C179B" w:rsidP="003C179B">
      <w:pPr>
        <w:topLinePunct/>
        <w:rPr>
          <w:rFonts w:ascii="ＭＳ ゴシック" w:eastAsia="ＭＳ ゴシック" w:hAnsi="ＭＳ ゴシック" w:cs="Times New Roman"/>
        </w:rPr>
      </w:pPr>
      <w:r w:rsidRPr="003C179B">
        <w:rPr>
          <w:rFonts w:ascii="ＭＳ ゴシック" w:eastAsia="ＭＳ ゴシック" w:hAnsi="ＭＳ ゴシック" w:cs="Times New Roman" w:hint="eastAsia"/>
        </w:rPr>
        <w:t>▼一つの文がまとまって見られるように改行する。</w:t>
      </w:r>
    </w:p>
    <w:p w:rsidR="003C179B" w:rsidRPr="003C179B" w:rsidRDefault="003C179B" w:rsidP="00E36ACC">
      <w:pPr>
        <w:topLinePunct/>
        <w:spacing w:beforeLines="50" w:before="186"/>
        <w:ind w:leftChars="200" w:left="420"/>
        <w:rPr>
          <w:rFonts w:ascii="ＭＳ ゴシック" w:eastAsia="ＭＳ ゴシック" w:hAnsi="ＭＳ ゴシック" w:cs="Times New Roman"/>
          <w:sz w:val="24"/>
        </w:rPr>
      </w:pPr>
      <w:r w:rsidRPr="003C179B">
        <w:rPr>
          <w:rFonts w:ascii="ＭＳ ゴシック" w:eastAsia="ＭＳ ゴシック" w:hAnsi="ＭＳ ゴシック" w:cs="Times New Roman" w:hint="eastAsia"/>
          <w:sz w:val="24"/>
        </w:rPr>
        <w:t>×　予約をした　本などが　そろったときに、メー</w:t>
      </w:r>
    </w:p>
    <w:p w:rsidR="003C179B" w:rsidRPr="003C179B" w:rsidRDefault="003C179B" w:rsidP="003C179B">
      <w:pPr>
        <w:topLinePunct/>
        <w:ind w:firstLine="420"/>
        <w:rPr>
          <w:rFonts w:ascii="ＭＳ ゴシック" w:eastAsia="ＭＳ ゴシック" w:hAnsi="ＭＳ ゴシック" w:cs="Times New Roman"/>
          <w:sz w:val="24"/>
        </w:rPr>
      </w:pPr>
      <w:r w:rsidRPr="003C179B">
        <w:rPr>
          <w:rFonts w:ascii="ＭＳ ゴシック" w:eastAsia="ＭＳ ゴシック" w:hAnsi="ＭＳ ゴシック" w:cs="Times New Roman" w:hint="eastAsia"/>
          <w:sz w:val="24"/>
        </w:rPr>
        <w:t xml:space="preserve">　　ルで　れんらくしてもらえます。</w:t>
      </w:r>
    </w:p>
    <w:p w:rsidR="003C179B" w:rsidRPr="003C179B" w:rsidRDefault="003C179B" w:rsidP="00E36ACC">
      <w:pPr>
        <w:topLinePunct/>
        <w:spacing w:beforeLines="50" w:before="186"/>
        <w:ind w:leftChars="200" w:left="420"/>
        <w:rPr>
          <w:rFonts w:ascii="ＭＳ ゴシック" w:eastAsia="ＭＳ ゴシック" w:hAnsi="ＭＳ ゴシック" w:cs="Times New Roman"/>
          <w:sz w:val="24"/>
        </w:rPr>
      </w:pPr>
      <w:r w:rsidRPr="003C179B">
        <w:rPr>
          <w:rFonts w:ascii="ＭＳ ゴシック" w:eastAsia="ＭＳ ゴシック" w:hAnsi="ＭＳ ゴシック" w:cs="Times New Roman" w:hint="eastAsia"/>
          <w:sz w:val="24"/>
        </w:rPr>
        <w:t>○　予約をした　本などが　そろったときに、</w:t>
      </w:r>
    </w:p>
    <w:p w:rsidR="003C179B" w:rsidRPr="003C179B" w:rsidRDefault="003C179B" w:rsidP="003C179B">
      <w:pPr>
        <w:topLinePunct/>
        <w:ind w:firstLine="924"/>
        <w:rPr>
          <w:rFonts w:ascii="ＭＳ ゴシック" w:eastAsia="ＭＳ ゴシック" w:hAnsi="ＭＳ ゴシック" w:cs="Times New Roman"/>
          <w:sz w:val="24"/>
        </w:rPr>
      </w:pPr>
      <w:r w:rsidRPr="003C179B">
        <w:rPr>
          <w:rFonts w:ascii="ＭＳ ゴシック" w:eastAsia="ＭＳ ゴシック" w:hAnsi="ＭＳ ゴシック" w:cs="Times New Roman" w:hint="eastAsia"/>
          <w:sz w:val="24"/>
        </w:rPr>
        <w:t>メールで　れんらくしてもらえます。</w:t>
      </w:r>
    </w:p>
    <w:p w:rsidR="003C179B" w:rsidRPr="003C179B" w:rsidRDefault="003C179B" w:rsidP="003C179B">
      <w:pPr>
        <w:topLinePunct/>
        <w:ind w:firstLine="1260"/>
        <w:rPr>
          <w:rFonts w:ascii="ＭＳ ゴシック" w:eastAsia="ＭＳ ゴシック" w:hAnsi="ＭＳ ゴシック" w:cs="Times New Roman"/>
        </w:rPr>
      </w:pPr>
    </w:p>
    <w:p w:rsidR="003C179B" w:rsidRPr="003C179B" w:rsidRDefault="003C179B" w:rsidP="003C179B">
      <w:pPr>
        <w:topLinePunct/>
        <w:rPr>
          <w:rFonts w:ascii="ＭＳ ゴシック" w:eastAsia="ＭＳ ゴシック" w:hAnsi="ＭＳ ゴシック" w:cs="Times New Roman"/>
          <w:b/>
          <w:szCs w:val="21"/>
        </w:rPr>
      </w:pPr>
      <w:r w:rsidRPr="003C179B">
        <w:rPr>
          <w:rFonts w:ascii="ＭＳ ゴシック" w:eastAsia="ＭＳ ゴシック" w:hAnsi="ＭＳ ゴシック" w:cs="Times New Roman" w:hint="eastAsia"/>
        </w:rPr>
        <w:t>▼必要に応じて、枠外等に用語や概念の補足説明を加える。</w:t>
      </w:r>
    </w:p>
    <w:p w:rsidR="003C179B" w:rsidRPr="003C179B" w:rsidRDefault="003C179B" w:rsidP="00E36ACC">
      <w:pPr>
        <w:topLinePunct/>
        <w:spacing w:beforeLines="50" w:before="186"/>
        <w:ind w:leftChars="200" w:left="420"/>
        <w:rPr>
          <w:rFonts w:ascii="ＭＳ ゴシック" w:eastAsia="ＭＳ ゴシック" w:hAnsi="ＭＳ ゴシック" w:cs="Times New Roman"/>
          <w:sz w:val="24"/>
        </w:rPr>
      </w:pPr>
      <w:r w:rsidRPr="003C179B">
        <w:rPr>
          <w:rFonts w:ascii="ＭＳ ゴシック" w:eastAsia="ＭＳ ゴシック" w:hAnsi="ＭＳ ゴシック" w:cs="Times New Roman" w:hint="eastAsia"/>
          <w:sz w:val="24"/>
        </w:rPr>
        <w:t>図書館で、本・ビデオ・ＤＶＤ・ＣＤ・カセット・マルチメディアデイジー</w:t>
      </w:r>
      <w:r w:rsidRPr="003C179B">
        <w:rPr>
          <w:rFonts w:ascii="ＭＳ ゴシック" w:eastAsia="ＭＳ ゴシック" w:hAnsi="ＭＳ ゴシック" w:cs="Times New Roman" w:hint="eastAsia"/>
          <w:sz w:val="24"/>
          <w:vertAlign w:val="superscript"/>
        </w:rPr>
        <w:t>※</w:t>
      </w:r>
      <w:r w:rsidRPr="003C179B">
        <w:rPr>
          <w:rFonts w:ascii="ＭＳ ゴシック" w:eastAsia="ＭＳ ゴシック" w:hAnsi="ＭＳ ゴシック" w:cs="Times New Roman" w:hint="eastAsia"/>
          <w:sz w:val="24"/>
        </w:rPr>
        <w:t>を借りる・読む・見るための案内。</w:t>
      </w:r>
    </w:p>
    <w:p w:rsidR="003C179B" w:rsidRPr="003C179B" w:rsidRDefault="003C179B" w:rsidP="003C179B">
      <w:pPr>
        <w:topLinePunct/>
        <w:ind w:leftChars="500" w:left="1260" w:hanging="210"/>
        <w:rPr>
          <w:rFonts w:ascii="ＭＳ ゴシック" w:eastAsia="ＭＳ ゴシック" w:hAnsi="ＭＳ ゴシック" w:cs="Times New Roman"/>
          <w:sz w:val="20"/>
          <w:szCs w:val="20"/>
        </w:rPr>
      </w:pPr>
      <w:r w:rsidRPr="003C179B">
        <w:rPr>
          <w:rFonts w:ascii="ＭＳ ゴシック" w:eastAsia="ＭＳ ゴシック" w:hAnsi="ＭＳ ゴシック" w:cs="Times New Roman" w:hint="eastAsia"/>
          <w:sz w:val="20"/>
          <w:szCs w:val="20"/>
        </w:rPr>
        <w:t xml:space="preserve">※マルチメディアデイジーとは、パソコンや　iPadなどで、本を　読む声を　</w:t>
      </w:r>
      <w:r w:rsidRPr="003C179B">
        <w:rPr>
          <w:rFonts w:ascii="ＭＳ ゴシック" w:eastAsia="ＭＳ ゴシック" w:hAnsi="ＭＳ ゴシック" w:cs="Times New Roman"/>
          <w:sz w:val="20"/>
          <w:szCs w:val="20"/>
        </w:rPr>
        <w:br/>
      </w:r>
      <w:r w:rsidRPr="003C179B">
        <w:rPr>
          <w:rFonts w:ascii="ＭＳ ゴシック" w:eastAsia="ＭＳ ゴシック" w:hAnsi="ＭＳ ゴシック" w:cs="Times New Roman" w:hint="eastAsia"/>
          <w:sz w:val="20"/>
          <w:szCs w:val="20"/>
        </w:rPr>
        <w:t>聞きながら、文字と　絵や　写真を、いっしょに　見ることができる図書です。</w:t>
      </w:r>
    </w:p>
    <w:p w:rsidR="003C179B" w:rsidRPr="003C179B" w:rsidRDefault="003C179B" w:rsidP="003C179B">
      <w:pPr>
        <w:topLinePunct/>
        <w:ind w:leftChars="500" w:left="1050" w:firstLine="226"/>
        <w:rPr>
          <w:rFonts w:ascii="ＭＳ ゴシック" w:eastAsia="ＭＳ ゴシック" w:hAnsi="ＭＳ ゴシック" w:cs="Times New Roman"/>
          <w:sz w:val="20"/>
          <w:szCs w:val="20"/>
        </w:rPr>
      </w:pPr>
      <w:r w:rsidRPr="003C179B">
        <w:rPr>
          <w:rFonts w:ascii="ＭＳ ゴシック" w:eastAsia="ＭＳ ゴシック" w:hAnsi="ＭＳ ゴシック" w:cs="Times New Roman" w:hint="eastAsia"/>
          <w:sz w:val="20"/>
          <w:szCs w:val="20"/>
        </w:rPr>
        <w:t xml:space="preserve">読まれている文字に　しるしがつくので、どこを　読んでいるのかが　</w:t>
      </w:r>
    </w:p>
    <w:p w:rsidR="003C179B" w:rsidRPr="003C179B" w:rsidRDefault="003C179B" w:rsidP="003C179B">
      <w:pPr>
        <w:topLinePunct/>
        <w:ind w:leftChars="500" w:left="1050" w:firstLine="226"/>
        <w:rPr>
          <w:rFonts w:ascii="ＭＳ ゴシック" w:eastAsia="ＭＳ ゴシック" w:hAnsi="ＭＳ ゴシック" w:cs="Times New Roman"/>
          <w:sz w:val="20"/>
          <w:szCs w:val="20"/>
        </w:rPr>
      </w:pPr>
      <w:r w:rsidRPr="003C179B">
        <w:rPr>
          <w:rFonts w:ascii="ＭＳ ゴシック" w:eastAsia="ＭＳ ゴシック" w:hAnsi="ＭＳ ゴシック" w:cs="Times New Roman" w:hint="eastAsia"/>
          <w:sz w:val="20"/>
          <w:szCs w:val="20"/>
        </w:rPr>
        <w:t>わかります。</w:t>
      </w:r>
    </w:p>
    <w:p w:rsidR="003C179B" w:rsidRPr="003C179B" w:rsidRDefault="003C179B" w:rsidP="003C179B">
      <w:pPr>
        <w:topLinePunct/>
        <w:ind w:leftChars="500" w:left="1260" w:hanging="210"/>
        <w:rPr>
          <w:rFonts w:ascii="ＭＳ ゴシック" w:eastAsia="ＭＳ ゴシック" w:hAnsi="ＭＳ ゴシック" w:cs="Times New Roman"/>
        </w:rPr>
      </w:pPr>
    </w:p>
    <w:p w:rsidR="003C179B" w:rsidRPr="003C179B" w:rsidRDefault="003C179B" w:rsidP="003C179B">
      <w:pPr>
        <w:widowControl/>
        <w:jc w:val="left"/>
        <w:rPr>
          <w:rFonts w:ascii="ＭＳ ゴシック" w:eastAsia="ＭＳ ゴシック" w:hAnsi="ＭＳ ゴシック" w:cs="Times New Roman"/>
          <w:b/>
          <w:szCs w:val="21"/>
        </w:rPr>
      </w:pPr>
      <w:r w:rsidRPr="003C179B">
        <w:rPr>
          <w:rFonts w:ascii="ＭＳ ゴシック" w:eastAsia="ＭＳ ゴシック" w:hAnsi="ＭＳ ゴシック" w:cs="Times New Roman"/>
          <w:b/>
          <w:szCs w:val="21"/>
        </w:rPr>
        <w:br w:type="page"/>
      </w:r>
    </w:p>
    <w:p w:rsidR="003C179B" w:rsidRPr="003C179B" w:rsidRDefault="003C179B" w:rsidP="003C179B">
      <w:pPr>
        <w:topLinePunct/>
        <w:rPr>
          <w:rFonts w:ascii="ＭＳ ゴシック" w:eastAsia="ＭＳ ゴシック" w:hAnsi="ＭＳ ゴシック" w:cs="Times New Roman"/>
          <w:b/>
          <w:szCs w:val="21"/>
        </w:rPr>
      </w:pPr>
      <w:r w:rsidRPr="003C179B">
        <w:rPr>
          <w:rFonts w:ascii="ＭＳ ゴシック" w:eastAsia="ＭＳ ゴシック" w:hAnsi="ＭＳ ゴシック" w:cs="Times New Roman" w:hint="eastAsia"/>
          <w:b/>
          <w:szCs w:val="21"/>
        </w:rPr>
        <w:lastRenderedPageBreak/>
        <w:t>▼</w:t>
      </w:r>
      <w:r w:rsidRPr="003C179B">
        <w:rPr>
          <w:rFonts w:ascii="ＭＳ ゴシック" w:eastAsia="ＭＳ ゴシック" w:hAnsi="ＭＳ ゴシック" w:cs="Times New Roman" w:hint="eastAsia"/>
        </w:rPr>
        <w:t>もっとも伝達したいことやキーワードは、色分けや太字、囲みなどで</w:t>
      </w:r>
      <w:r w:rsidRPr="003C179B">
        <w:rPr>
          <w:rFonts w:ascii="ＭＳ ゴシック" w:eastAsia="ＭＳ ゴシック" w:hAnsi="ＭＳ ゴシック" w:cs="Times New Roman" w:hint="eastAsia"/>
          <w:szCs w:val="21"/>
        </w:rPr>
        <w:t>強調する。</w:t>
      </w:r>
    </w:p>
    <w:p w:rsidR="003C179B" w:rsidRPr="003C179B" w:rsidRDefault="003C179B" w:rsidP="003C179B">
      <w:pPr>
        <w:topLinePunct/>
        <w:ind w:firstLine="1385"/>
        <w:rPr>
          <w:rFonts w:ascii="ＭＳ ゴシック" w:eastAsia="ＭＳ ゴシック" w:hAnsi="ＭＳ ゴシック" w:cs="Times New Roman"/>
          <w:b/>
          <w:sz w:val="32"/>
          <w:szCs w:val="32"/>
        </w:rPr>
      </w:pPr>
      <w:r w:rsidRPr="003C179B">
        <w:rPr>
          <w:rFonts w:ascii="ＭＳ ゴシック" w:eastAsia="ＭＳ ゴシック" w:hAnsi="ＭＳ ゴシック" w:cs="Times New Roman" w:hint="eastAsia"/>
          <w:b/>
          <w:sz w:val="32"/>
          <w:szCs w:val="32"/>
        </w:rPr>
        <w:t>図書館の利用のしかたを説明します。</w:t>
      </w:r>
    </w:p>
    <w:p w:rsidR="003C179B" w:rsidRPr="003C179B" w:rsidRDefault="003C179B" w:rsidP="003C179B">
      <w:pPr>
        <w:topLinePunct/>
        <w:rPr>
          <w:rFonts w:ascii="ＭＳ ゴシック" w:eastAsia="ＭＳ ゴシック" w:hAnsi="ＭＳ ゴシック" w:cs="Times New Roman"/>
          <w:sz w:val="32"/>
          <w:szCs w:val="32"/>
        </w:rPr>
      </w:pPr>
      <w:r w:rsidRPr="003C179B">
        <w:rPr>
          <w:rFonts w:ascii="ＭＳ ゴシック" w:eastAsia="ＭＳ ゴシック" w:hAnsi="ＭＳ ゴシック" w:cs="Times New Roman" w:hint="eastAsia"/>
          <w:b/>
          <w:sz w:val="32"/>
          <w:szCs w:val="32"/>
        </w:rPr>
        <w:t xml:space="preserve">　　　　</w:t>
      </w:r>
      <w:r w:rsidRPr="003C179B">
        <w:rPr>
          <w:rFonts w:ascii="ＭＳ ゴシック" w:eastAsia="ＭＳ ゴシック" w:hAnsi="ＭＳ ゴシック" w:cs="Times New Roman" w:hint="eastAsia"/>
          <w:b/>
          <w:sz w:val="32"/>
          <w:szCs w:val="32"/>
          <w:bdr w:val="single" w:sz="4" w:space="0" w:color="auto"/>
        </w:rPr>
        <w:t>図書館の利用のしかたを説明します。</w:t>
      </w:r>
    </w:p>
    <w:p w:rsidR="003C179B" w:rsidRPr="003C179B" w:rsidRDefault="003C179B" w:rsidP="003C179B">
      <w:pPr>
        <w:topLinePunct/>
        <w:ind w:firstLine="315"/>
        <w:rPr>
          <w:rFonts w:ascii="ＭＳ ゴシック" w:eastAsia="ＭＳ ゴシック" w:hAnsi="ＭＳ ゴシック" w:cs="Times New Roman"/>
        </w:rPr>
      </w:pPr>
    </w:p>
    <w:p w:rsidR="003C179B" w:rsidRPr="003C179B" w:rsidRDefault="003C179B" w:rsidP="003C179B">
      <w:pPr>
        <w:topLinePunct/>
        <w:ind w:firstLine="315"/>
        <w:rPr>
          <w:rFonts w:ascii="ＭＳ ゴシック" w:eastAsia="ＭＳ ゴシック" w:hAnsi="ＭＳ ゴシック" w:cs="Times New Roman"/>
        </w:rPr>
      </w:pPr>
    </w:p>
    <w:p w:rsidR="003C179B" w:rsidRPr="003C179B" w:rsidRDefault="003C179B" w:rsidP="003C179B">
      <w:pPr>
        <w:topLinePunct/>
        <w:ind w:firstLine="315"/>
        <w:rPr>
          <w:rFonts w:ascii="ＭＳ ゴシック" w:eastAsia="ＭＳ ゴシック" w:hAnsi="ＭＳ ゴシック" w:cs="Times New Roman"/>
        </w:rPr>
      </w:pPr>
    </w:p>
    <w:p w:rsidR="003C179B" w:rsidRPr="003C179B" w:rsidRDefault="003C179B" w:rsidP="003C179B">
      <w:pPr>
        <w:topLinePunct/>
        <w:ind w:firstLine="315"/>
        <w:rPr>
          <w:rFonts w:ascii="ＭＳ ゴシック" w:eastAsia="ＭＳ ゴシック" w:hAnsi="ＭＳ ゴシック" w:cs="Times New Roman"/>
        </w:rPr>
      </w:pPr>
    </w:p>
    <w:p w:rsidR="003C179B" w:rsidRPr="003C179B" w:rsidRDefault="003C179B" w:rsidP="003C179B">
      <w:pPr>
        <w:topLinePunct/>
        <w:rPr>
          <w:rFonts w:ascii="ＭＳ ゴシック" w:eastAsia="ＭＳ ゴシック" w:hAnsi="ＭＳ ゴシック" w:cs="Times New Roman"/>
          <w:b/>
          <w:sz w:val="24"/>
          <w:u w:val="single"/>
        </w:rPr>
      </w:pPr>
      <w:r w:rsidRPr="003C179B">
        <w:rPr>
          <w:rFonts w:ascii="ＭＳ ゴシック" w:eastAsia="ＭＳ ゴシック" w:hAnsi="ＭＳ ゴシック" w:cs="Times New Roman" w:hint="eastAsia"/>
          <w:b/>
          <w:sz w:val="24"/>
          <w:u w:val="single"/>
        </w:rPr>
        <w:t>３．伝達手段</w:t>
      </w:r>
    </w:p>
    <w:p w:rsidR="003C179B" w:rsidRPr="003C179B" w:rsidRDefault="003C179B" w:rsidP="003C179B">
      <w:pPr>
        <w:topLinePunct/>
        <w:rPr>
          <w:rFonts w:ascii="ＭＳ ゴシック" w:eastAsia="ＭＳ ゴシック" w:hAnsi="ＭＳ ゴシック" w:cs="Times New Roman"/>
          <w:color w:val="FF0000"/>
        </w:rPr>
      </w:pPr>
    </w:p>
    <w:tbl>
      <w:tblPr>
        <w:tblStyle w:val="230"/>
        <w:tblW w:w="0" w:type="auto"/>
        <w:tblInd w:w="630" w:type="dxa"/>
        <w:tblBorders>
          <w:insideH w:val="none" w:sz="0" w:space="0" w:color="auto"/>
          <w:insideV w:val="none" w:sz="0" w:space="0" w:color="auto"/>
        </w:tblBorders>
        <w:tblLook w:val="04A0" w:firstRow="1" w:lastRow="0" w:firstColumn="1" w:lastColumn="0" w:noHBand="0" w:noVBand="1"/>
      </w:tblPr>
      <w:tblGrid>
        <w:gridCol w:w="7983"/>
      </w:tblGrid>
      <w:tr w:rsidR="003C179B" w:rsidRPr="003C179B" w:rsidTr="000A7555">
        <w:trPr>
          <w:trHeight w:val="1605"/>
        </w:trPr>
        <w:tc>
          <w:tcPr>
            <w:tcW w:w="7983" w:type="dxa"/>
          </w:tcPr>
          <w:p w:rsidR="003C179B" w:rsidRPr="003C179B" w:rsidRDefault="003C179B" w:rsidP="003C179B">
            <w:pPr>
              <w:topLinePunct/>
              <w:ind w:left="220" w:hangingChars="105" w:hanging="220"/>
              <w:rPr>
                <w:rFonts w:ascii="ＭＳ ゴシック" w:eastAsia="ＭＳ ゴシック" w:hAnsi="ＭＳ ゴシック"/>
              </w:rPr>
            </w:pPr>
            <w:r w:rsidRPr="003C179B">
              <w:rPr>
                <w:rFonts w:ascii="ＭＳ ゴシック" w:eastAsia="ＭＳ ゴシック" w:hAnsi="ＭＳ ゴシック" w:hint="eastAsia"/>
              </w:rPr>
              <w:t>○紙ベースの著作物は音声でも聞けるように、パソコンや電子図書やマルチメディアデイジー</w:t>
            </w:r>
            <w:r w:rsidRPr="003C179B">
              <w:rPr>
                <w:rFonts w:ascii="ＭＳ ゴシック" w:eastAsia="ＭＳ ゴシック" w:hAnsi="ＭＳ ゴシック" w:hint="eastAsia"/>
                <w:sz w:val="18"/>
                <w:szCs w:val="18"/>
              </w:rPr>
              <w:t>※２</w:t>
            </w:r>
            <w:r w:rsidRPr="003C179B">
              <w:rPr>
                <w:rFonts w:ascii="ＭＳ ゴシック" w:eastAsia="ＭＳ ゴシック" w:hAnsi="ＭＳ ゴシック" w:hint="eastAsia"/>
              </w:rPr>
              <w:t>等で利用できるようデジタルデータに変換して、聴覚的な情報を併用することが望ましい。</w:t>
            </w:r>
          </w:p>
          <w:p w:rsidR="003C179B" w:rsidRPr="003C179B" w:rsidRDefault="003C179B" w:rsidP="003C179B">
            <w:pPr>
              <w:topLinePunct/>
              <w:ind w:left="220" w:hangingChars="105" w:hanging="220"/>
              <w:rPr>
                <w:rFonts w:ascii="ＭＳ ゴシック" w:eastAsia="ＭＳ ゴシック" w:hAnsi="ＭＳ ゴシック"/>
              </w:rPr>
            </w:pPr>
            <w:r w:rsidRPr="003C179B">
              <w:rPr>
                <w:rFonts w:ascii="ＭＳ ゴシック" w:eastAsia="ＭＳ ゴシック" w:hAnsi="ＭＳ ゴシック" w:hint="eastAsia"/>
              </w:rPr>
              <w:t>○紙ベースの著作物は、口頭で補足説明することが望ましい。</w:t>
            </w:r>
          </w:p>
        </w:tc>
      </w:tr>
    </w:tbl>
    <w:p w:rsidR="003C179B" w:rsidRPr="003C179B" w:rsidRDefault="003C179B" w:rsidP="003C179B">
      <w:pPr>
        <w:topLinePunct/>
        <w:rPr>
          <w:rFonts w:ascii="ＭＳ ゴシック" w:eastAsia="ＭＳ ゴシック" w:hAnsi="ＭＳ ゴシック" w:cs="Times New Roman"/>
        </w:rPr>
      </w:pPr>
    </w:p>
    <w:p w:rsidR="003C179B" w:rsidRPr="003C179B" w:rsidRDefault="003C179B" w:rsidP="003C179B">
      <w:pPr>
        <w:topLinePunct/>
        <w:ind w:firstLine="315"/>
        <w:rPr>
          <w:rFonts w:ascii="ＭＳ ゴシック" w:eastAsia="ＭＳ ゴシック" w:hAnsi="ＭＳ ゴシック" w:cs="Times New Roman"/>
        </w:rPr>
      </w:pPr>
    </w:p>
    <w:p w:rsidR="003C179B" w:rsidRPr="003C179B" w:rsidRDefault="003C179B" w:rsidP="003C179B">
      <w:pPr>
        <w:topLinePunct/>
        <w:ind w:firstLine="315"/>
        <w:rPr>
          <w:rFonts w:ascii="ＭＳ ゴシック" w:eastAsia="ＭＳ ゴシック" w:hAnsi="ＭＳ ゴシック" w:cs="Times New Roman"/>
        </w:rPr>
      </w:pPr>
    </w:p>
    <w:p w:rsidR="003C179B" w:rsidRPr="003C179B" w:rsidRDefault="003C179B" w:rsidP="003C179B">
      <w:pPr>
        <w:topLinePunct/>
        <w:ind w:firstLine="315"/>
        <w:rPr>
          <w:rFonts w:ascii="ＭＳ ゴシック" w:eastAsia="ＭＳ ゴシック" w:hAnsi="ＭＳ ゴシック" w:cs="Times New Roman"/>
        </w:rPr>
      </w:pPr>
    </w:p>
    <w:p w:rsidR="003C179B" w:rsidRPr="003C179B" w:rsidRDefault="003C179B" w:rsidP="003C179B">
      <w:pPr>
        <w:topLinePunct/>
        <w:rPr>
          <w:rFonts w:ascii="ＭＳ ゴシック" w:eastAsia="ＭＳ ゴシック" w:hAnsi="ＭＳ ゴシック" w:cs="Times New Roman"/>
          <w:b/>
          <w:sz w:val="24"/>
          <w:u w:val="single"/>
        </w:rPr>
      </w:pPr>
      <w:r w:rsidRPr="003C179B">
        <w:rPr>
          <w:rFonts w:ascii="ＭＳ ゴシック" w:eastAsia="ＭＳ ゴシック" w:hAnsi="ＭＳ ゴシック" w:cs="Times New Roman" w:hint="eastAsia"/>
          <w:b/>
          <w:sz w:val="24"/>
          <w:u w:val="single"/>
        </w:rPr>
        <w:t>４．注意事項</w:t>
      </w:r>
    </w:p>
    <w:p w:rsidR="003C179B" w:rsidRPr="003C179B" w:rsidRDefault="003C179B" w:rsidP="003C179B">
      <w:pPr>
        <w:topLinePunct/>
        <w:rPr>
          <w:rFonts w:ascii="ＭＳ ゴシック" w:eastAsia="ＭＳ ゴシック" w:hAnsi="ＭＳ ゴシック" w:cs="Times New Roman"/>
          <w:color w:val="FF0000"/>
        </w:rPr>
      </w:pPr>
    </w:p>
    <w:tbl>
      <w:tblPr>
        <w:tblStyle w:val="230"/>
        <w:tblW w:w="0" w:type="auto"/>
        <w:tblInd w:w="630" w:type="dxa"/>
        <w:tblBorders>
          <w:insideH w:val="none" w:sz="0" w:space="0" w:color="auto"/>
          <w:insideV w:val="none" w:sz="0" w:space="0" w:color="auto"/>
        </w:tblBorders>
        <w:tblLook w:val="04A0" w:firstRow="1" w:lastRow="0" w:firstColumn="1" w:lastColumn="0" w:noHBand="0" w:noVBand="1"/>
      </w:tblPr>
      <w:tblGrid>
        <w:gridCol w:w="7983"/>
      </w:tblGrid>
      <w:tr w:rsidR="003C179B" w:rsidRPr="003C179B" w:rsidTr="000A7555">
        <w:trPr>
          <w:trHeight w:val="1068"/>
        </w:trPr>
        <w:tc>
          <w:tcPr>
            <w:tcW w:w="7983" w:type="dxa"/>
          </w:tcPr>
          <w:p w:rsidR="003C179B" w:rsidRPr="003C179B" w:rsidRDefault="003C179B" w:rsidP="003C179B">
            <w:pPr>
              <w:topLinePunct/>
              <w:ind w:left="220" w:hangingChars="105" w:hanging="220"/>
              <w:rPr>
                <w:rFonts w:ascii="ＭＳ ゴシック" w:eastAsia="ＭＳ ゴシック" w:hAnsi="ＭＳ ゴシック"/>
              </w:rPr>
            </w:pPr>
            <w:r w:rsidRPr="003C179B">
              <w:rPr>
                <w:rFonts w:ascii="ＭＳ ゴシック" w:eastAsia="ＭＳ ゴシック" w:hAnsi="ＭＳ ゴシック" w:hint="eastAsia"/>
              </w:rPr>
              <w:t>○読む能力、聞く能力には個人差があるので、個人の障害特性に配慮する。</w:t>
            </w:r>
          </w:p>
          <w:p w:rsidR="003C179B" w:rsidRPr="003C179B" w:rsidRDefault="003C179B" w:rsidP="003C179B">
            <w:pPr>
              <w:topLinePunct/>
              <w:ind w:left="220" w:hangingChars="105" w:hanging="220"/>
              <w:rPr>
                <w:rFonts w:ascii="ＭＳ ゴシック" w:eastAsia="ＭＳ ゴシック" w:hAnsi="ＭＳ ゴシック"/>
              </w:rPr>
            </w:pPr>
            <w:r w:rsidRPr="003C179B">
              <w:rPr>
                <w:rFonts w:ascii="ＭＳ ゴシック" w:eastAsia="ＭＳ ゴシック" w:hAnsi="ＭＳ ゴシック" w:hint="eastAsia"/>
              </w:rPr>
              <w:t>○対象者の年齢を尊重し、年齢に相応しいことばを使う（子ども向けの表現は避ける）。</w:t>
            </w:r>
          </w:p>
        </w:tc>
      </w:tr>
    </w:tbl>
    <w:p w:rsidR="003C179B" w:rsidRPr="003C179B" w:rsidRDefault="003C179B" w:rsidP="003C179B">
      <w:pPr>
        <w:topLinePunct/>
        <w:ind w:firstLine="210"/>
        <w:rPr>
          <w:rFonts w:ascii="ＭＳ ゴシック" w:eastAsia="ＭＳ ゴシック" w:hAnsi="ＭＳ ゴシック" w:cs="Times New Roman"/>
        </w:rPr>
      </w:pPr>
    </w:p>
    <w:p w:rsidR="003C179B" w:rsidRPr="003C179B" w:rsidRDefault="003C179B" w:rsidP="003C179B">
      <w:pPr>
        <w:topLinePunct/>
        <w:ind w:firstLine="210"/>
        <w:rPr>
          <w:rFonts w:ascii="ＭＳ ゴシック" w:eastAsia="ＭＳ ゴシック" w:hAnsi="ＭＳ ゴシック" w:cs="Times New Roman"/>
        </w:rPr>
      </w:pPr>
    </w:p>
    <w:p w:rsidR="003C179B" w:rsidRPr="003C179B" w:rsidRDefault="003C179B" w:rsidP="003C179B">
      <w:pPr>
        <w:topLinePunct/>
        <w:ind w:firstLine="210"/>
        <w:rPr>
          <w:rFonts w:ascii="ＭＳ ゴシック" w:eastAsia="ＭＳ ゴシック" w:hAnsi="ＭＳ ゴシック" w:cs="Times New Roman"/>
        </w:rPr>
      </w:pPr>
    </w:p>
    <w:p w:rsidR="003C179B" w:rsidRPr="003C179B" w:rsidRDefault="003C179B" w:rsidP="003C179B">
      <w:pPr>
        <w:topLinePunct/>
        <w:ind w:firstLine="210"/>
        <w:rPr>
          <w:rFonts w:ascii="ＭＳ ゴシック" w:eastAsia="ＭＳ ゴシック" w:hAnsi="ＭＳ ゴシック" w:cs="Times New Roman"/>
        </w:rPr>
      </w:pPr>
    </w:p>
    <w:p w:rsidR="003C179B" w:rsidRPr="003C179B" w:rsidRDefault="003C179B" w:rsidP="003C179B">
      <w:pPr>
        <w:topLinePunct/>
        <w:rPr>
          <w:rFonts w:ascii="ＭＳ ゴシック" w:eastAsia="ＭＳ ゴシック" w:hAnsi="ＭＳ ゴシック" w:cs="Times New Roman"/>
        </w:rPr>
      </w:pPr>
      <w:r w:rsidRPr="003C179B">
        <w:rPr>
          <w:rFonts w:ascii="ＭＳ ゴシック" w:eastAsia="ＭＳ ゴシック" w:hAnsi="ＭＳ ゴシック" w:cs="Times New Roman" w:hint="eastAsia"/>
        </w:rPr>
        <w:t>【引用文献】</w:t>
      </w:r>
    </w:p>
    <w:p w:rsidR="003C179B" w:rsidRPr="003C179B" w:rsidRDefault="003C179B" w:rsidP="003C179B">
      <w:pPr>
        <w:topLinePunct/>
        <w:ind w:leftChars="135" w:left="283"/>
        <w:rPr>
          <w:rFonts w:ascii="ＭＳ ゴシック" w:eastAsia="ＭＳ ゴシック" w:hAnsi="ＭＳ ゴシック" w:cs="Times New Roman"/>
        </w:rPr>
      </w:pPr>
      <w:r w:rsidRPr="003C179B">
        <w:rPr>
          <w:rFonts w:ascii="ＭＳ ゴシック" w:eastAsia="ＭＳ ゴシック" w:hAnsi="ＭＳ ゴシック" w:cs="Times New Roman" w:hint="eastAsia"/>
        </w:rPr>
        <w:t>『ようこそ図書館へ』（近畿視覚障害者情報サービス研究協議会LLブック特別研究グループ、2011年）</w:t>
      </w:r>
    </w:p>
    <w:p w:rsidR="003C179B" w:rsidRPr="003C179B" w:rsidRDefault="003C179B" w:rsidP="003C179B">
      <w:pPr>
        <w:topLinePunct/>
        <w:ind w:leftChars="135" w:left="283"/>
        <w:rPr>
          <w:rFonts w:ascii="ＭＳ ゴシック" w:eastAsia="ＭＳ ゴシック" w:hAnsi="ＭＳ ゴシック" w:cs="Times New Roman"/>
        </w:rPr>
      </w:pPr>
      <w:r w:rsidRPr="003C179B">
        <w:rPr>
          <w:rFonts w:ascii="ＭＳ ゴシック" w:eastAsia="ＭＳ ゴシック" w:hAnsi="ＭＳ ゴシック" w:cs="Times New Roman" w:hint="eastAsia"/>
        </w:rPr>
        <w:t>『知的障害者の図書館利用を進めるためのLL（やさしく読める）図書館利用案内』（藤澤和子、河西聖子、2012年、図書館界Vol64、No.4、pp.268-276）</w:t>
      </w:r>
    </w:p>
    <w:p w:rsidR="003C179B" w:rsidRPr="003C179B" w:rsidRDefault="003C179B" w:rsidP="003C179B">
      <w:pPr>
        <w:topLinePunct/>
        <w:rPr>
          <w:rFonts w:ascii="ＭＳ ゴシック" w:eastAsia="ＭＳ ゴシック" w:hAnsi="ＭＳ ゴシック" w:cs="Times New Roman"/>
        </w:rPr>
      </w:pPr>
    </w:p>
    <w:p w:rsidR="001B5EF9" w:rsidRPr="003C179B" w:rsidRDefault="003C179B" w:rsidP="003C179B">
      <w:pPr>
        <w:topLinePunct/>
        <w:rPr>
          <w:rFonts w:ascii="ＭＳ ゴシック" w:eastAsia="ＭＳ ゴシック" w:hAnsi="ＭＳ ゴシック" w:cs="Times New Roman"/>
        </w:rPr>
      </w:pPr>
      <w:r w:rsidRPr="003C179B">
        <w:rPr>
          <w:rFonts w:ascii="ＭＳ ゴシック" w:eastAsia="ＭＳ ゴシック" w:hAnsi="ＭＳ ゴシック" w:cs="Times New Roman" w:hint="eastAsia"/>
        </w:rPr>
        <w:t>【参考文献】</w:t>
      </w:r>
    </w:p>
    <w:p w:rsidR="001B5EF9" w:rsidRPr="003C179B" w:rsidRDefault="001B5EF9" w:rsidP="001B5EF9">
      <w:pPr>
        <w:topLinePunct/>
        <w:ind w:leftChars="135" w:left="283"/>
        <w:rPr>
          <w:rFonts w:ascii="ＭＳ ゴシック" w:eastAsia="ＭＳ ゴシック" w:hAnsi="ＭＳ ゴシック" w:cs="Times New Roman"/>
        </w:rPr>
      </w:pPr>
      <w:r w:rsidRPr="003C179B">
        <w:rPr>
          <w:rFonts w:ascii="ＭＳ ゴシック" w:eastAsia="ＭＳ ゴシック" w:hAnsi="ＭＳ ゴシック" w:cs="Times New Roman" w:hint="eastAsia"/>
        </w:rPr>
        <w:lastRenderedPageBreak/>
        <w:t>『わかりやすさの本質』生活人新書（野沢和弘、2006年、日本放送出版協会）</w:t>
      </w:r>
    </w:p>
    <w:p w:rsidR="001B5EF9" w:rsidRPr="003C179B" w:rsidRDefault="001B5EF9" w:rsidP="001B5EF9">
      <w:pPr>
        <w:topLinePunct/>
        <w:ind w:leftChars="135" w:left="283"/>
        <w:rPr>
          <w:rFonts w:ascii="ＭＳ ゴシック" w:eastAsia="ＭＳ ゴシック" w:hAnsi="ＭＳ ゴシック" w:cs="Times New Roman"/>
        </w:rPr>
      </w:pPr>
      <w:r w:rsidRPr="003C179B">
        <w:rPr>
          <w:rFonts w:ascii="ＭＳ ゴシック" w:eastAsia="ＭＳ ゴシック" w:hAnsi="ＭＳ ゴシック" w:cs="Times New Roman" w:hint="eastAsia"/>
        </w:rPr>
        <w:t>『LLブックを届ける―やさしく読める本を知的障害・自閉症のある読者へ』（藤澤和子、服部敦司、2009年、読書工房）</w:t>
      </w:r>
    </w:p>
    <w:p w:rsidR="001B5EF9" w:rsidRPr="003C179B" w:rsidRDefault="001B5EF9" w:rsidP="001B5EF9">
      <w:pPr>
        <w:topLinePunct/>
        <w:ind w:leftChars="135" w:left="283"/>
        <w:rPr>
          <w:rFonts w:ascii="ＭＳ ゴシック" w:eastAsia="ＭＳ ゴシック" w:hAnsi="ＭＳ ゴシック" w:cs="Times New Roman"/>
        </w:rPr>
      </w:pPr>
      <w:r w:rsidRPr="003C179B">
        <w:rPr>
          <w:rFonts w:ascii="ＭＳ ゴシック" w:eastAsia="ＭＳ ゴシック" w:hAnsi="ＭＳ ゴシック" w:cs="Times New Roman" w:hint="eastAsia"/>
        </w:rPr>
        <w:t>『知的障害者への「わかりやすい」情報提供に関する検討―「ステージ」の実践と調査を中心に―』（打浪（古賀）文子、2014年、社会言語科学Vol17、No.1、pp.85-97）</w:t>
      </w:r>
    </w:p>
    <w:p w:rsidR="001B5EF9" w:rsidRPr="003C179B" w:rsidRDefault="001B5EF9" w:rsidP="001B5EF9">
      <w:pPr>
        <w:topLinePunct/>
        <w:ind w:left="630" w:hanging="630"/>
        <w:rPr>
          <w:rFonts w:ascii="ＭＳ ゴシック" w:eastAsia="ＭＳ ゴシック" w:hAnsi="ＭＳ ゴシック" w:cs="Times New Roman"/>
        </w:rPr>
      </w:pPr>
    </w:p>
    <w:p w:rsidR="001B5EF9" w:rsidRPr="003C179B" w:rsidRDefault="001B5EF9" w:rsidP="001B5EF9">
      <w:pPr>
        <w:topLinePunct/>
        <w:rPr>
          <w:rFonts w:ascii="ＭＳ ゴシック" w:eastAsia="ＭＳ ゴシック" w:hAnsi="ＭＳ ゴシック" w:cs="Times New Roman"/>
        </w:rPr>
      </w:pPr>
      <w:r w:rsidRPr="003C179B">
        <w:rPr>
          <w:rFonts w:ascii="ＭＳ ゴシック" w:eastAsia="ＭＳ ゴシック" w:hAnsi="ＭＳ ゴシック" w:cs="Times New Roman" w:hint="eastAsia"/>
        </w:rPr>
        <w:t>【参考URL】</w:t>
      </w:r>
    </w:p>
    <w:p w:rsidR="001B5EF9" w:rsidRPr="003C179B" w:rsidRDefault="001B5EF9" w:rsidP="001B5EF9">
      <w:pPr>
        <w:topLinePunct/>
        <w:ind w:firstLine="630"/>
        <w:rPr>
          <w:rFonts w:ascii="ＭＳ ゴシック" w:eastAsia="ＭＳ ゴシック" w:hAnsi="ＭＳ ゴシック" w:cs="Times New Roman"/>
        </w:rPr>
      </w:pPr>
      <w:r w:rsidRPr="003C179B">
        <w:rPr>
          <w:rFonts w:ascii="ＭＳ ゴシック" w:eastAsia="ＭＳ ゴシック" w:hAnsi="ＭＳ ゴシック" w:cs="Times New Roman" w:hint="eastAsia"/>
        </w:rPr>
        <w:t>※１）JIS参考例のコミュニケーション支援用絵記</w:t>
      </w:r>
    </w:p>
    <w:p w:rsidR="001B5EF9" w:rsidRPr="003C179B" w:rsidRDefault="001B5EF9" w:rsidP="001B5EF9">
      <w:pPr>
        <w:topLinePunct/>
        <w:ind w:leftChars="200" w:left="420" w:firstLine="1050"/>
        <w:rPr>
          <w:rFonts w:ascii="ＭＳ ゴシック" w:eastAsia="ＭＳ ゴシック" w:hAnsi="ＭＳ ゴシック" w:cs="Times New Roman"/>
        </w:rPr>
      </w:pPr>
      <w:r w:rsidRPr="003C179B">
        <w:rPr>
          <w:rFonts w:ascii="ＭＳ ゴシック" w:eastAsia="ＭＳ ゴシック" w:hAnsi="ＭＳ ゴシック" w:cs="Times New Roman"/>
        </w:rPr>
        <w:t>http://www.kyoyohin.org/ja/research/japan/jis_t0103.php</w:t>
      </w:r>
    </w:p>
    <w:p w:rsidR="001B5EF9" w:rsidRPr="003C179B" w:rsidRDefault="001B5EF9" w:rsidP="001B5EF9">
      <w:pPr>
        <w:topLinePunct/>
        <w:ind w:leftChars="100" w:left="420" w:hanging="210"/>
        <w:rPr>
          <w:rFonts w:ascii="ＭＳ ゴシック" w:eastAsia="ＭＳ ゴシック" w:hAnsi="ＭＳ ゴシック" w:cs="Times New Roman"/>
        </w:rPr>
      </w:pPr>
      <w:r w:rsidRPr="003C179B">
        <w:rPr>
          <w:rFonts w:ascii="ＭＳ ゴシック" w:eastAsia="ＭＳ ゴシック" w:hAnsi="ＭＳ ゴシック" w:cs="Times New Roman" w:hint="eastAsia"/>
        </w:rPr>
        <w:t xml:space="preserve">　　※２）マルチメディアDAISY</w:t>
      </w:r>
    </w:p>
    <w:p w:rsidR="001B5EF9" w:rsidRPr="003C179B" w:rsidRDefault="001B5EF9" w:rsidP="001B5EF9">
      <w:pPr>
        <w:topLinePunct/>
        <w:ind w:leftChars="100" w:left="420" w:hanging="210"/>
        <w:rPr>
          <w:rFonts w:ascii="ＭＳ ゴシック" w:eastAsia="ＭＳ ゴシック" w:hAnsi="ＭＳ ゴシック" w:cs="Times New Roman"/>
        </w:rPr>
      </w:pPr>
      <w:r w:rsidRPr="003C179B">
        <w:rPr>
          <w:rFonts w:ascii="ＭＳ ゴシック" w:eastAsia="ＭＳ ゴシック" w:hAnsi="ＭＳ ゴシック" w:cs="Times New Roman" w:hint="eastAsia"/>
        </w:rPr>
        <w:t xml:space="preserve">　　　　　　</w:t>
      </w:r>
      <w:r w:rsidRPr="003C179B">
        <w:rPr>
          <w:rFonts w:ascii="ＭＳ ゴシック" w:eastAsia="ＭＳ ゴシック" w:hAnsi="ＭＳ ゴシック" w:cs="Times New Roman"/>
        </w:rPr>
        <w:t>http://www.dinf.ne.jp/doc/daisy/about/index.html</w:t>
      </w:r>
    </w:p>
    <w:p w:rsidR="001B5EF9" w:rsidRPr="003C179B" w:rsidRDefault="001B5EF9" w:rsidP="001B5EF9">
      <w:pPr>
        <w:topLinePunct/>
        <w:ind w:leftChars="100" w:left="420" w:hanging="210"/>
        <w:rPr>
          <w:rFonts w:ascii="ＭＳ ゴシック" w:eastAsia="ＭＳ ゴシック" w:hAnsi="ＭＳ ゴシック" w:cs="Times New Roman"/>
        </w:rPr>
      </w:pPr>
    </w:p>
    <w:p w:rsidR="001B5EF9" w:rsidRDefault="001B5EF9" w:rsidP="001B5EF9">
      <w:pPr>
        <w:topLinePunct/>
        <w:ind w:leftChars="200" w:left="420" w:firstLine="210"/>
        <w:rPr>
          <w:rFonts w:ascii="ＭＳ ゴシック" w:eastAsia="ＭＳ ゴシック" w:hAnsi="ＭＳ ゴシック" w:cs="Times New Roman"/>
        </w:rPr>
      </w:pPr>
      <w:r w:rsidRPr="00E35E35">
        <w:rPr>
          <w:rFonts w:ascii="ＭＳ ゴシック" w:eastAsia="ＭＳ ゴシック" w:hAnsi="Century" w:cs="Times New Roman" w:hint="eastAsia"/>
          <w:noProof/>
          <w:szCs w:val="24"/>
        </w:rPr>
        <mc:AlternateContent>
          <mc:Choice Requires="wps">
            <w:drawing>
              <wp:anchor distT="0" distB="0" distL="114300" distR="114300" simplePos="0" relativeHeight="252100608" behindDoc="0" locked="0" layoutInCell="1" allowOverlap="1" wp14:anchorId="58308EE4" wp14:editId="59E6B4E4">
                <wp:simplePos x="0" y="0"/>
                <wp:positionH relativeFrom="column">
                  <wp:posOffset>3396615</wp:posOffset>
                </wp:positionH>
                <wp:positionV relativeFrom="paragraph">
                  <wp:posOffset>701040</wp:posOffset>
                </wp:positionV>
                <wp:extent cx="1990725" cy="266700"/>
                <wp:effectExtent l="0" t="0" r="0" b="0"/>
                <wp:wrapNone/>
                <wp:docPr id="574" name="テキスト ボックス 574"/>
                <wp:cNvGraphicFramePr/>
                <a:graphic xmlns:a="http://schemas.openxmlformats.org/drawingml/2006/main">
                  <a:graphicData uri="http://schemas.microsoft.com/office/word/2010/wordprocessingShape">
                    <wps:wsp>
                      <wps:cNvSpPr txBox="1"/>
                      <wps:spPr>
                        <a:xfrm>
                          <a:off x="0" y="0"/>
                          <a:ext cx="1990725" cy="266700"/>
                        </a:xfrm>
                        <a:prstGeom prst="rect">
                          <a:avLst/>
                        </a:prstGeom>
                        <a:noFill/>
                        <a:ln w="6350">
                          <a:noFill/>
                        </a:ln>
                        <a:effectLst/>
                      </wps:spPr>
                      <wps:txbx>
                        <w:txbxContent>
                          <w:p w:rsidR="003E3474" w:rsidRPr="00E35E35" w:rsidRDefault="003E3474" w:rsidP="001B5EF9">
                            <w:pPr>
                              <w:rPr>
                                <w:rFonts w:asciiTheme="majorEastAsia" w:eastAsiaTheme="majorEastAsia" w:hAnsiTheme="majorEastAsia"/>
                                <w:sz w:val="18"/>
                              </w:rPr>
                            </w:pPr>
                            <w:r>
                              <w:rPr>
                                <w:rFonts w:asciiTheme="majorEastAsia" w:eastAsiaTheme="majorEastAsia" w:hAnsiTheme="majorEastAsia" w:hint="eastAsia"/>
                                <w:sz w:val="18"/>
                              </w:rPr>
                              <w:t>出典：全国手をつなぐ育成会連合会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308EE4" id="テキスト ボックス 574" o:spid="_x0000_s1121" type="#_x0000_t202" style="position:absolute;left:0;text-align:left;margin-left:267.45pt;margin-top:55.2pt;width:156.75pt;height:21pt;z-index:25210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" filled="f" stroked="f" strokeweight=".5pt">
                <v:textbox>
                  <w:txbxContent>
                    <w:p w:rsidR="003E3474" w:rsidRPr="00E35E35" w:rsidRDefault="003E3474" w:rsidP="001B5EF9">
                      <w:pPr>
                        <w:rPr>
                          <w:rFonts w:asciiTheme="majorEastAsia" w:eastAsiaTheme="majorEastAsia" w:hAnsiTheme="majorEastAsia"/>
                          <w:sz w:val="18"/>
                        </w:rPr>
                      </w:pPr>
                      <w:r>
                        <w:rPr>
                          <w:rFonts w:asciiTheme="majorEastAsia" w:eastAsiaTheme="majorEastAsia" w:hAnsiTheme="majorEastAsia" w:hint="eastAsia"/>
                          <w:sz w:val="18"/>
                        </w:rPr>
                        <w:t>出典：全国手をつなぐ育成会連合会</w:t>
                      </w:r>
                    </w:p>
                  </w:txbxContent>
                </v:textbox>
              </v:shape>
            </w:pict>
          </mc:Fallback>
        </mc:AlternateContent>
      </w:r>
      <w:r w:rsidRPr="003C179B">
        <w:rPr>
          <w:rFonts w:ascii="ＭＳ ゴシック" w:eastAsia="ＭＳ ゴシック" w:hAnsi="ＭＳ ゴシック" w:cs="Times New Roman" w:hint="eastAsia"/>
        </w:rPr>
        <w:t>＊注　現在の名称は、一般社団法人大阪知的障害者福祉協会</w:t>
      </w:r>
    </w:p>
    <w:p w:rsidR="001B5EF9" w:rsidRDefault="001B5EF9" w:rsidP="001B5EF9">
      <w:pPr>
        <w:widowControl/>
        <w:jc w:val="left"/>
        <w:rPr>
          <w:rFonts w:ascii="ＭＳ ゴシック" w:eastAsia="ＭＳ ゴシック" w:hAnsi="ＭＳ ゴシック" w:cs="Times New Roman"/>
        </w:rPr>
      </w:pPr>
      <w:r>
        <w:rPr>
          <w:rFonts w:ascii="ＭＳ ゴシック" w:eastAsia="ＭＳ ゴシック" w:hAnsi="ＭＳ ゴシック" w:cs="Times New Roman"/>
        </w:rPr>
        <w:br w:type="page"/>
      </w:r>
    </w:p>
    <w:p w:rsidR="001B5EF9" w:rsidRDefault="001B5EF9" w:rsidP="001B5EF9">
      <w:pPr>
        <w:widowControl/>
        <w:jc w:val="left"/>
        <w:rPr>
          <w:rFonts w:ascii="ＭＳ ゴシック" w:eastAsia="ＭＳ ゴシック" w:hAnsi="ＭＳ ゴシック" w:cs="Times New Roman"/>
        </w:rPr>
      </w:pPr>
      <w:r>
        <w:rPr>
          <w:rFonts w:ascii="ＭＳ ゴシック" w:eastAsia="ＭＳ ゴシック" w:hAnsi="Century" w:cs="Times New Roman"/>
          <w:noProof/>
          <w:szCs w:val="24"/>
        </w:rPr>
        <w:lastRenderedPageBreak/>
        <w:drawing>
          <wp:anchor distT="0" distB="0" distL="114300" distR="114300" simplePos="0" relativeHeight="252101632" behindDoc="0" locked="0" layoutInCell="1" allowOverlap="1" wp14:anchorId="02B67688" wp14:editId="2CEE01DE">
            <wp:simplePos x="0" y="0"/>
            <wp:positionH relativeFrom="margin">
              <wp:align>center</wp:align>
            </wp:positionH>
            <wp:positionV relativeFrom="margin">
              <wp:align>center</wp:align>
            </wp:positionV>
            <wp:extent cx="5908040" cy="8993505"/>
            <wp:effectExtent l="0" t="0" r="0" b="0"/>
            <wp:wrapSquare wrapText="bothSides"/>
            <wp:docPr id="483" name="図 483" descr="\\S27b\lib\福祉タウン推進Ｇ\02_福まち条例【ルール】\11_現行条例の各種資料\★福祉のまちづくり条例ガイドライン\H29.3月 参考資料追加\原本等\分かりやすいテレビ番組のガイドライン\知的障がい者にわかりやすいテレビ番組づくりのガイドライン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27b\lib\福祉タウン推進Ｇ\02_福まち条例【ルール】\11_現行条例の各種資料\★福祉のまちづくり条例ガイドライン\H29.3月 参考資料追加\原本等\分かりやすいテレビ番組のガイドライン\知的障がい者にわかりやすいテレビ番組づくりのガイドラインp1.png"/>
                    <pic:cNvPicPr>
                      <a:picLocks noChangeAspect="1" noChangeArrowheads="1"/>
                    </pic:cNvPicPr>
                  </pic:nvPicPr>
                  <pic:blipFill rotWithShape="1">
                    <a:blip r:embed="rId214">
                      <a:extLst>
                        <a:ext uri="{28A0092B-C50C-407E-A947-70E740481C1C}">
                          <a14:useLocalDpi xmlns:a14="http://schemas.microsoft.com/office/drawing/2010/main" val="0"/>
                        </a:ext>
                      </a:extLst>
                    </a:blip>
                    <a:srcRect b="1427"/>
                    <a:stretch/>
                  </pic:blipFill>
                  <pic:spPr bwMode="auto">
                    <a:xfrm>
                      <a:off x="0" y="0"/>
                      <a:ext cx="5908040" cy="89935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B5EF9" w:rsidRDefault="001B5EF9" w:rsidP="001B5EF9">
      <w:pPr>
        <w:widowControl/>
        <w:jc w:val="left"/>
        <w:rPr>
          <w:rFonts w:ascii="ＭＳ ゴシック" w:eastAsia="ＭＳ ゴシック" w:hAnsi="ＭＳ ゴシック" w:cs="Times New Roman"/>
        </w:rPr>
      </w:pPr>
      <w:r>
        <w:rPr>
          <w:rFonts w:ascii="ＭＳ ゴシック" w:eastAsia="ＭＳ ゴシック" w:hAnsi="ＭＳ ゴシック" w:cs="Times New Roman"/>
          <w:noProof/>
        </w:rPr>
        <w:lastRenderedPageBreak/>
        <w:drawing>
          <wp:anchor distT="0" distB="0" distL="114300" distR="114300" simplePos="0" relativeHeight="252102656" behindDoc="0" locked="0" layoutInCell="1" allowOverlap="1" wp14:anchorId="41CA7FE9" wp14:editId="1099EB75">
            <wp:simplePos x="1077595" y="1104900"/>
            <wp:positionH relativeFrom="margin">
              <wp:align>center</wp:align>
            </wp:positionH>
            <wp:positionV relativeFrom="margin">
              <wp:align>center</wp:align>
            </wp:positionV>
            <wp:extent cx="5800090" cy="8997315"/>
            <wp:effectExtent l="0" t="0" r="0" b="0"/>
            <wp:wrapSquare wrapText="bothSides"/>
            <wp:docPr id="484" name="図 484" descr="\\S27b\lib\福祉タウン推進Ｇ\02_福まち条例【ルール】\11_現行条例の各種資料\★福祉のまちづくり条例ガイドライン\H29.3月 参考資料追加\原本等\分かりやすいテレビ番組のガイドライン\知的障がい者にわかりやすいテレビ番組づくりのガイドライン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27b\lib\福祉タウン推進Ｇ\02_福まち条例【ルール】\11_現行条例の各種資料\★福祉のまちづくり条例ガイドライン\H29.3月 参考資料追加\原本等\分かりやすいテレビ番組のガイドライン\知的障がい者にわかりやすいテレビ番組づくりのガイドラインp2.png"/>
                    <pic:cNvPicPr>
                      <a:picLocks noChangeAspect="1" noChangeArrowheads="1"/>
                    </pic:cNvPicPr>
                  </pic:nvPicPr>
                  <pic:blipFill rotWithShape="1">
                    <a:blip r:embed="rId215">
                      <a:extLst>
                        <a:ext uri="{28A0092B-C50C-407E-A947-70E740481C1C}">
                          <a14:useLocalDpi xmlns:a14="http://schemas.microsoft.com/office/drawing/2010/main" val="0"/>
                        </a:ext>
                      </a:extLst>
                    </a:blip>
                    <a:srcRect b="1161"/>
                    <a:stretch/>
                  </pic:blipFill>
                  <pic:spPr bwMode="auto">
                    <a:xfrm>
                      <a:off x="0" y="0"/>
                      <a:ext cx="5800161" cy="8997514"/>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B5EF9" w:rsidRDefault="001B5EF9" w:rsidP="001B5EF9">
      <w:pPr>
        <w:widowControl/>
        <w:jc w:val="left"/>
        <w:rPr>
          <w:rFonts w:ascii="ＭＳ ゴシック" w:eastAsia="ＭＳ ゴシック" w:hAnsi="ＭＳ ゴシック" w:cs="Times New Roman"/>
        </w:rPr>
      </w:pPr>
      <w:r>
        <w:rPr>
          <w:rFonts w:ascii="ＭＳ ゴシック" w:eastAsia="ＭＳ ゴシック" w:hAnsi="ＭＳ ゴシック" w:cs="Times New Roman"/>
          <w:noProof/>
        </w:rPr>
        <w:lastRenderedPageBreak/>
        <w:drawing>
          <wp:anchor distT="0" distB="0" distL="114300" distR="114300" simplePos="0" relativeHeight="252103680" behindDoc="0" locked="0" layoutInCell="1" allowOverlap="1" wp14:anchorId="7BEAAADC" wp14:editId="74A9C56F">
            <wp:simplePos x="1077595" y="1173480"/>
            <wp:positionH relativeFrom="margin">
              <wp:align>center</wp:align>
            </wp:positionH>
            <wp:positionV relativeFrom="margin">
              <wp:align>center</wp:align>
            </wp:positionV>
            <wp:extent cx="5834380" cy="9020810"/>
            <wp:effectExtent l="0" t="0" r="0" b="8890"/>
            <wp:wrapSquare wrapText="bothSides"/>
            <wp:docPr id="485" name="図 485" descr="\\S27b\lib\福祉タウン推進Ｇ\02_福まち条例【ルール】\11_現行条例の各種資料\★福祉のまちづくり条例ガイドライン\H29.3月 参考資料追加\原本等\分かりやすいテレビ番組のガイドライン\知的障がい者にわかりやすいテレビ番組づくりのガイドラインp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27b\lib\福祉タウン推進Ｇ\02_福まち条例【ルール】\11_現行条例の各種資料\★福祉のまちづくり条例ガイドライン\H29.3月 参考資料追加\原本等\分かりやすいテレビ番組のガイドライン\知的障がい者にわかりやすいテレビ番組づくりのガイドラインp3.png"/>
                    <pic:cNvPicPr>
                      <a:picLocks noChangeAspect="1" noChangeArrowheads="1"/>
                    </pic:cNvPicPr>
                  </pic:nvPicPr>
                  <pic:blipFill rotWithShape="1">
                    <a:blip r:embed="rId216">
                      <a:extLst>
                        <a:ext uri="{28A0092B-C50C-407E-A947-70E740481C1C}">
                          <a14:useLocalDpi xmlns:a14="http://schemas.microsoft.com/office/drawing/2010/main" val="0"/>
                        </a:ext>
                      </a:extLst>
                    </a:blip>
                    <a:srcRect b="1490"/>
                    <a:stretch/>
                  </pic:blipFill>
                  <pic:spPr bwMode="auto">
                    <a:xfrm>
                      <a:off x="0" y="0"/>
                      <a:ext cx="5840676" cy="90307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B5EF9" w:rsidRDefault="001B5EF9" w:rsidP="001B5EF9">
      <w:pPr>
        <w:widowControl/>
        <w:jc w:val="left"/>
        <w:rPr>
          <w:rFonts w:ascii="ＭＳ ゴシック" w:eastAsia="ＭＳ ゴシック" w:hAnsi="ＭＳ ゴシック" w:cs="Times New Roman"/>
        </w:rPr>
      </w:pPr>
      <w:r w:rsidRPr="00E35E35">
        <w:rPr>
          <w:rFonts w:ascii="ＭＳ ゴシック" w:eastAsia="ＭＳ ゴシック" w:hAnsi="Century" w:cs="Times New Roman" w:hint="eastAsia"/>
          <w:noProof/>
          <w:szCs w:val="24"/>
        </w:rPr>
        <w:lastRenderedPageBreak/>
        <mc:AlternateContent>
          <mc:Choice Requires="wps">
            <w:drawing>
              <wp:anchor distT="0" distB="0" distL="114300" distR="114300" simplePos="0" relativeHeight="252109824" behindDoc="0" locked="0" layoutInCell="1" allowOverlap="1" wp14:anchorId="30083BEB" wp14:editId="46EF854E">
                <wp:simplePos x="0" y="0"/>
                <wp:positionH relativeFrom="column">
                  <wp:posOffset>3726180</wp:posOffset>
                </wp:positionH>
                <wp:positionV relativeFrom="paragraph">
                  <wp:posOffset>198120</wp:posOffset>
                </wp:positionV>
                <wp:extent cx="1990725" cy="266700"/>
                <wp:effectExtent l="0" t="0" r="0" b="0"/>
                <wp:wrapNone/>
                <wp:docPr id="482" name="テキスト ボックス 482"/>
                <wp:cNvGraphicFramePr/>
                <a:graphic xmlns:a="http://schemas.openxmlformats.org/drawingml/2006/main">
                  <a:graphicData uri="http://schemas.microsoft.com/office/word/2010/wordprocessingShape">
                    <wps:wsp>
                      <wps:cNvSpPr txBox="1"/>
                      <wps:spPr>
                        <a:xfrm>
                          <a:off x="0" y="0"/>
                          <a:ext cx="1990725" cy="266700"/>
                        </a:xfrm>
                        <a:prstGeom prst="rect">
                          <a:avLst/>
                        </a:prstGeom>
                        <a:noFill/>
                        <a:ln w="6350">
                          <a:noFill/>
                        </a:ln>
                        <a:effectLst/>
                      </wps:spPr>
                      <wps:txbx>
                        <w:txbxContent>
                          <w:p w:rsidR="003E3474" w:rsidRPr="00E35E35" w:rsidRDefault="003E3474" w:rsidP="001B5EF9">
                            <w:pPr>
                              <w:rPr>
                                <w:rFonts w:asciiTheme="majorEastAsia" w:eastAsiaTheme="majorEastAsia" w:hAnsiTheme="majorEastAsia"/>
                                <w:sz w:val="18"/>
                              </w:rPr>
                            </w:pPr>
                            <w:r>
                              <w:rPr>
                                <w:rFonts w:asciiTheme="majorEastAsia" w:eastAsiaTheme="majorEastAsia" w:hAnsiTheme="majorEastAsia" w:hint="eastAsia"/>
                                <w:sz w:val="18"/>
                              </w:rPr>
                              <w:t>出典：全国手をつなぐ育成会連合会</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083BEB" id="テキスト ボックス 482" o:spid="_x0000_s1122" type="#_x0000_t202" style="position:absolute;margin-left:293.4pt;margin-top:15.6pt;width:156.75pt;height:21pt;z-index:25210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" filled="f" stroked="f" strokeweight=".5pt">
                <v:textbox>
                  <w:txbxContent>
                    <w:p w:rsidR="003E3474" w:rsidRPr="00E35E35" w:rsidRDefault="003E3474" w:rsidP="001B5EF9">
                      <w:pPr>
                        <w:rPr>
                          <w:rFonts w:asciiTheme="majorEastAsia" w:eastAsiaTheme="majorEastAsia" w:hAnsiTheme="majorEastAsia"/>
                          <w:sz w:val="18"/>
                        </w:rPr>
                      </w:pPr>
                      <w:r>
                        <w:rPr>
                          <w:rFonts w:asciiTheme="majorEastAsia" w:eastAsiaTheme="majorEastAsia" w:hAnsiTheme="majorEastAsia" w:hint="eastAsia"/>
                          <w:sz w:val="18"/>
                        </w:rPr>
                        <w:t>出典：全国手をつなぐ育成会連合会</w:t>
                      </w:r>
                    </w:p>
                  </w:txbxContent>
                </v:textbox>
              </v:shape>
            </w:pict>
          </mc:Fallback>
        </mc:AlternateContent>
      </w:r>
      <w:r>
        <w:rPr>
          <w:rFonts w:ascii="ＭＳ ゴシック" w:eastAsia="ＭＳ ゴシック" w:hAnsi="ＭＳ ゴシック" w:cs="Times New Roman"/>
          <w:noProof/>
        </w:rPr>
        <w:drawing>
          <wp:anchor distT="0" distB="0" distL="114300" distR="114300" simplePos="0" relativeHeight="252104704" behindDoc="0" locked="0" layoutInCell="1" allowOverlap="1" wp14:anchorId="6DD9E07E" wp14:editId="5A8635D6">
            <wp:simplePos x="1077595" y="1146175"/>
            <wp:positionH relativeFrom="margin">
              <wp:align>center</wp:align>
            </wp:positionH>
            <wp:positionV relativeFrom="margin">
              <wp:align>center</wp:align>
            </wp:positionV>
            <wp:extent cx="5895340" cy="9104630"/>
            <wp:effectExtent l="0" t="0" r="0" b="1270"/>
            <wp:wrapSquare wrapText="bothSides"/>
            <wp:docPr id="486" name="図 486" descr="\\S27b\lib\福祉タウン推進Ｇ\02_福まち条例【ルール】\11_現行条例の各種資料\★福祉のまちづくり条例ガイドライン\H29.3月 参考資料追加\原本等\分かりやすいテレビ番組のガイドライン\知的障がい者にわかりやすいテレビ番組づくりのガイドラインp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27b\lib\福祉タウン推進Ｇ\02_福まち条例【ルール】\11_現行条例の各種資料\★福祉のまちづくり条例ガイドライン\H29.3月 参考資料追加\原本等\分かりやすいテレビ番組のガイドライン\知的障がい者にわかりやすいテレビ番組づくりのガイドラインp4.png"/>
                    <pic:cNvPicPr>
                      <a:picLocks noChangeAspect="1" noChangeArrowheads="1"/>
                    </pic:cNvPicPr>
                  </pic:nvPicPr>
                  <pic:blipFill rotWithShape="1">
                    <a:blip r:embed="rId217">
                      <a:extLst>
                        <a:ext uri="{28A0092B-C50C-407E-A947-70E740481C1C}">
                          <a14:useLocalDpi xmlns:a14="http://schemas.microsoft.com/office/drawing/2010/main" val="0"/>
                        </a:ext>
                      </a:extLst>
                    </a:blip>
                    <a:srcRect b="1605"/>
                    <a:stretch/>
                  </pic:blipFill>
                  <pic:spPr bwMode="auto">
                    <a:xfrm>
                      <a:off x="0" y="0"/>
                      <a:ext cx="5895340" cy="9104630"/>
                    </a:xfrm>
                    <a:prstGeom prst="rect">
                      <a:avLst/>
                    </a:prstGeom>
                    <a:noFill/>
                    <a:ln>
                      <a:noFill/>
                    </a:ln>
                    <a:extLst>
                      <a:ext uri="{53640926-AAD7-44D8-BBD7-CCE9431645EC}">
                        <a14:shadowObscured xmlns:a14="http://schemas.microsoft.com/office/drawing/2010/main"/>
                      </a:ext>
                    </a:extLst>
                  </pic:spPr>
                </pic:pic>
              </a:graphicData>
            </a:graphic>
          </wp:anchor>
        </w:drawing>
      </w:r>
      <w:r>
        <w:rPr>
          <w:rFonts w:ascii="ＭＳ ゴシック" w:eastAsia="ＭＳ ゴシック" w:hAnsi="ＭＳ ゴシック" w:cs="Times New Roman"/>
        </w:rPr>
        <w:br w:type="page"/>
      </w:r>
    </w:p>
    <w:p w:rsidR="001B5EF9" w:rsidRDefault="001B5EF9" w:rsidP="001B5EF9">
      <w:pPr>
        <w:widowControl/>
        <w:jc w:val="left"/>
        <w:rPr>
          <w:rFonts w:ascii="ＭＳ ゴシック" w:eastAsia="ＭＳ ゴシック" w:hAnsi="ＭＳ ゴシック" w:cs="Times New Roman"/>
        </w:rPr>
      </w:pPr>
      <w:r>
        <w:rPr>
          <w:rFonts w:ascii="ＭＳ ゴシック" w:eastAsia="ＭＳ ゴシック" w:hAnsi="ＭＳ ゴシック" w:cs="Times New Roman"/>
          <w:noProof/>
        </w:rPr>
        <w:lastRenderedPageBreak/>
        <w:drawing>
          <wp:anchor distT="0" distB="0" distL="114300" distR="114300" simplePos="0" relativeHeight="252105728" behindDoc="0" locked="0" layoutInCell="1" allowOverlap="1" wp14:anchorId="69CC3A84" wp14:editId="5AEDC9BF">
            <wp:simplePos x="1077595" y="1186815"/>
            <wp:positionH relativeFrom="margin">
              <wp:align>center</wp:align>
            </wp:positionH>
            <wp:positionV relativeFrom="margin">
              <wp:align>center</wp:align>
            </wp:positionV>
            <wp:extent cx="6015990" cy="8789035"/>
            <wp:effectExtent l="0" t="0" r="3810" b="0"/>
            <wp:wrapSquare wrapText="bothSides"/>
            <wp:docPr id="487" name="図 487" descr="\\S27b\lib\福祉タウン推進Ｇ\02_福まち条例【ルール】\11_現行条例の各種資料\★福祉のまちづくり条例ガイドライン\H29.3月 参考資料追加\原本等\（png）歴史的建造物等のバリアフリー\歴史的建造物等におけるバリアフリー整備について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27b\lib\福祉タウン推進Ｇ\02_福まち条例【ルール】\11_現行条例の各種資料\★福祉のまちづくり条例ガイドライン\H29.3月 参考資料追加\原本等\（png）歴史的建造物等のバリアフリー\歴史的建造物等におけるバリアフリー整備についてp1.png"/>
                    <pic:cNvPicPr>
                      <a:picLocks noChangeAspect="1" noChangeArrowheads="1"/>
                    </pic:cNvPicPr>
                  </pic:nvPicPr>
                  <pic:blipFill rotWithShape="1">
                    <a:blip r:embed="rId218">
                      <a:extLst>
                        <a:ext uri="{28A0092B-C50C-407E-A947-70E740481C1C}">
                          <a14:useLocalDpi xmlns:a14="http://schemas.microsoft.com/office/drawing/2010/main" val="0"/>
                        </a:ext>
                      </a:extLst>
                    </a:blip>
                    <a:srcRect b="3593"/>
                    <a:stretch/>
                  </pic:blipFill>
                  <pic:spPr bwMode="auto">
                    <a:xfrm>
                      <a:off x="0" y="0"/>
                      <a:ext cx="6023278" cy="8798926"/>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B5EF9" w:rsidRDefault="001B5EF9" w:rsidP="001B5EF9">
      <w:pPr>
        <w:widowControl/>
        <w:jc w:val="left"/>
        <w:rPr>
          <w:rFonts w:ascii="ＭＳ ゴシック" w:eastAsia="ＭＳ ゴシック" w:hAnsi="ＭＳ ゴシック" w:cs="Times New Roman"/>
        </w:rPr>
      </w:pPr>
      <w:r>
        <w:rPr>
          <w:rFonts w:ascii="ＭＳ ゴシック" w:eastAsia="ＭＳ ゴシック" w:hAnsi="ＭＳ ゴシック" w:cs="Times New Roman"/>
          <w:noProof/>
        </w:rPr>
        <w:lastRenderedPageBreak/>
        <w:drawing>
          <wp:anchor distT="0" distB="0" distL="114300" distR="114300" simplePos="0" relativeHeight="252106752" behindDoc="0" locked="0" layoutInCell="1" allowOverlap="1" wp14:anchorId="6F617E86" wp14:editId="0A3FC83A">
            <wp:simplePos x="1077595" y="1118870"/>
            <wp:positionH relativeFrom="margin">
              <wp:align>center</wp:align>
            </wp:positionH>
            <wp:positionV relativeFrom="margin">
              <wp:align>center</wp:align>
            </wp:positionV>
            <wp:extent cx="5977255" cy="8679815"/>
            <wp:effectExtent l="0" t="0" r="4445" b="6985"/>
            <wp:wrapSquare wrapText="bothSides"/>
            <wp:docPr id="488" name="図 488" descr="\\S27b\lib\福祉タウン推進Ｇ\02_福まち条例【ルール】\11_現行条例の各種資料\★福祉のまちづくり条例ガイドライン\H29.3月 参考資料追加\原本等\（png）歴史的建造物等のバリアフリー\歴史的建造物等におけるバリアフリー整備について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27b\lib\福祉タウン推進Ｇ\02_福まち条例【ルール】\11_現行条例の各種資料\★福祉のまちづくり条例ガイドライン\H29.3月 参考資料追加\原本等\（png）歴史的建造物等のバリアフリー\歴史的建造物等におけるバリアフリー整備についてp2.png"/>
                    <pic:cNvPicPr>
                      <a:picLocks noChangeAspect="1" noChangeArrowheads="1"/>
                    </pic:cNvPicPr>
                  </pic:nvPicPr>
                  <pic:blipFill rotWithShape="1">
                    <a:blip r:embed="rId219">
                      <a:extLst>
                        <a:ext uri="{28A0092B-C50C-407E-A947-70E740481C1C}">
                          <a14:useLocalDpi xmlns:a14="http://schemas.microsoft.com/office/drawing/2010/main" val="0"/>
                        </a:ext>
                      </a:extLst>
                    </a:blip>
                    <a:srcRect r="30778" b="3398"/>
                    <a:stretch/>
                  </pic:blipFill>
                  <pic:spPr bwMode="auto">
                    <a:xfrm>
                      <a:off x="0" y="0"/>
                      <a:ext cx="5977627" cy="86798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Pr>
          <w:rFonts w:ascii="ＭＳ ゴシック" w:eastAsia="ＭＳ ゴシック" w:hAnsi="ＭＳ ゴシック" w:cs="Times New Roman"/>
        </w:rPr>
        <w:br w:type="page"/>
      </w:r>
    </w:p>
    <w:p w:rsidR="001B5EF9" w:rsidRDefault="001B5EF9" w:rsidP="001B5EF9">
      <w:pPr>
        <w:widowControl/>
        <w:jc w:val="left"/>
        <w:rPr>
          <w:rFonts w:ascii="ＭＳ ゴシック" w:eastAsia="ＭＳ ゴシック" w:hAnsi="ＭＳ ゴシック" w:cs="Times New Roman"/>
        </w:rPr>
      </w:pPr>
      <w:r>
        <w:rPr>
          <w:rFonts w:ascii="ＭＳ ゴシック" w:eastAsia="ＭＳ ゴシック" w:hAnsi="ＭＳ ゴシック" w:cs="Times New Roman"/>
          <w:noProof/>
        </w:rPr>
        <w:lastRenderedPageBreak/>
        <w:drawing>
          <wp:anchor distT="0" distB="0" distL="114300" distR="114300" simplePos="0" relativeHeight="252107776" behindDoc="0" locked="0" layoutInCell="1" allowOverlap="1" wp14:anchorId="4BF12220" wp14:editId="7CB70348">
            <wp:simplePos x="0" y="0"/>
            <wp:positionH relativeFrom="margin">
              <wp:align>center</wp:align>
            </wp:positionH>
            <wp:positionV relativeFrom="margin">
              <wp:align>center</wp:align>
            </wp:positionV>
            <wp:extent cx="5913120" cy="8693150"/>
            <wp:effectExtent l="0" t="0" r="0" b="0"/>
            <wp:wrapSquare wrapText="bothSides"/>
            <wp:docPr id="489" name="図 489" descr="\\S27b\lib\福祉タウン推進Ｇ\02_福まち条例【ルール】\11_現行条例の各種資料\★福祉のまちづくり条例ガイドライン\H29.3月 参考資料追加\原本等\（png）歴史的建造物等のバリアフリー\歴史的建造物等におけるバリアフリー整備についてp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27b\lib\福祉タウン推進Ｇ\02_福まち条例【ルール】\11_現行条例の各種資料\★福祉のまちづくり条例ガイドライン\H29.3月 参考資料追加\原本等\（png）歴史的建造物等のバリアフリー\歴史的建造物等におけるバリアフリー整備についてp3.png"/>
                    <pic:cNvPicPr>
                      <a:picLocks noChangeAspect="1" noChangeArrowheads="1"/>
                    </pic:cNvPicPr>
                  </pic:nvPicPr>
                  <pic:blipFill rotWithShape="1">
                    <a:blip r:embed="rId220">
                      <a:extLst>
                        <a:ext uri="{28A0092B-C50C-407E-A947-70E740481C1C}">
                          <a14:useLocalDpi xmlns:a14="http://schemas.microsoft.com/office/drawing/2010/main" val="0"/>
                        </a:ext>
                      </a:extLst>
                    </a:blip>
                    <a:srcRect r="32323" b="3902"/>
                    <a:stretch/>
                  </pic:blipFill>
                  <pic:spPr bwMode="auto">
                    <a:xfrm>
                      <a:off x="0" y="0"/>
                      <a:ext cx="5913120" cy="8693150"/>
                    </a:xfrm>
                    <a:prstGeom prst="rect">
                      <a:avLst/>
                    </a:prstGeom>
                    <a:noFill/>
                    <a:ln>
                      <a:noFill/>
                    </a:ln>
                    <a:extLst>
                      <a:ext uri="{53640926-AAD7-44D8-BBD7-CCE9431645EC}">
                        <a14:shadowObscured xmlns:a14="http://schemas.microsoft.com/office/drawing/2010/main"/>
                      </a:ext>
                    </a:extLst>
                  </pic:spPr>
                </pic:pic>
              </a:graphicData>
            </a:graphic>
          </wp:anchor>
        </w:drawing>
      </w:r>
    </w:p>
    <w:p w:rsidR="000F5A9C" w:rsidRPr="00E36ACC" w:rsidRDefault="00E36ACC" w:rsidP="00E36ACC">
      <w:pPr>
        <w:widowControl/>
        <w:jc w:val="left"/>
        <w:rPr>
          <w:rFonts w:ascii="ＭＳ ゴシック" w:eastAsia="ＭＳ ゴシック" w:hAnsi="ＭＳ ゴシック" w:cs="Times New Roman"/>
        </w:rPr>
        <w:sectPr w:rsidR="000F5A9C" w:rsidRPr="00E36ACC" w:rsidSect="00421948">
          <w:footerReference w:type="even" r:id="rId221"/>
          <w:pgSz w:w="11907" w:h="16840" w:code="9"/>
          <w:pgMar w:top="1701" w:right="1701" w:bottom="1701" w:left="1701" w:header="397" w:footer="567" w:gutter="0"/>
          <w:pgNumType w:start="248"/>
          <w:cols w:space="425"/>
          <w:docGrid w:type="lines" w:linePitch="373"/>
        </w:sectPr>
      </w:pPr>
      <w:r>
        <w:rPr>
          <w:rFonts w:ascii="ＭＳ ゴシック" w:eastAsia="ＭＳ ゴシック" w:hAnsi="ＭＳ ゴシック" w:cs="Times New Roman"/>
          <w:noProof/>
        </w:rPr>
        <w:lastRenderedPageBreak/>
        <w:drawing>
          <wp:anchor distT="0" distB="0" distL="114300" distR="114300" simplePos="0" relativeHeight="252108800" behindDoc="0" locked="0" layoutInCell="1" allowOverlap="1" wp14:anchorId="274B6123" wp14:editId="11DA4992">
            <wp:simplePos x="1077595" y="1173480"/>
            <wp:positionH relativeFrom="margin">
              <wp:align>center</wp:align>
            </wp:positionH>
            <wp:positionV relativeFrom="margin">
              <wp:align>center</wp:align>
            </wp:positionV>
            <wp:extent cx="5952490" cy="8673465"/>
            <wp:effectExtent l="0" t="0" r="0" b="0"/>
            <wp:wrapSquare wrapText="bothSides"/>
            <wp:docPr id="490" name="図 490" descr="M:\歴史的建造物等のバリアフリー\歴史的建造物等におけるバリアフリー整備についてp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歴史的建造物等のバリアフリー\歴史的建造物等におけるバリアフリー整備についてp4.png"/>
                    <pic:cNvPicPr>
                      <a:picLocks noChangeAspect="1" noChangeArrowheads="1"/>
                    </pic:cNvPicPr>
                  </pic:nvPicPr>
                  <pic:blipFill rotWithShape="1">
                    <a:blip r:embed="rId222">
                      <a:extLst>
                        <a:ext uri="{28A0092B-C50C-407E-A947-70E740481C1C}">
                          <a14:useLocalDpi xmlns:a14="http://schemas.microsoft.com/office/drawing/2010/main" val="0"/>
                        </a:ext>
                      </a:extLst>
                    </a:blip>
                    <a:srcRect b="3993"/>
                    <a:stretch/>
                  </pic:blipFill>
                  <pic:spPr bwMode="auto">
                    <a:xfrm>
                      <a:off x="0" y="0"/>
                      <a:ext cx="5952490" cy="86734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bl>
      <w:tblPr>
        <w:tblW w:w="0" w:type="auto"/>
        <w:shd w:val="clear" w:color="auto" w:fill="244061"/>
        <w:tblLook w:val="04A0" w:firstRow="1" w:lastRow="0" w:firstColumn="1" w:lastColumn="0" w:noHBand="0" w:noVBand="1"/>
      </w:tblPr>
      <w:tblGrid>
        <w:gridCol w:w="9286"/>
      </w:tblGrid>
      <w:tr w:rsidR="00451945" w:rsidRPr="000B2456" w:rsidTr="002D5126">
        <w:trPr>
          <w:trHeight w:val="794"/>
        </w:trPr>
        <w:tc>
          <w:tcPr>
            <w:tcW w:w="9286" w:type="dxa"/>
            <w:shd w:val="clear" w:color="auto" w:fill="244061"/>
            <w:vAlign w:val="center"/>
          </w:tcPr>
          <w:p w:rsidR="00451945" w:rsidRPr="00CD6A3D" w:rsidRDefault="00451945" w:rsidP="00451945">
            <w:pPr>
              <w:overflowPunct w:val="0"/>
              <w:autoSpaceDE w:val="0"/>
              <w:autoSpaceDN w:val="0"/>
              <w:adjustRightInd w:val="0"/>
              <w:textAlignment w:val="baseline"/>
              <w:rPr>
                <w:rFonts w:ascii="ＭＳ ゴシック" w:eastAsia="ＭＳ ゴシック" w:hAnsi="ＭＳ ゴシック"/>
                <w:b/>
                <w:sz w:val="28"/>
                <w:szCs w:val="28"/>
              </w:rPr>
            </w:pPr>
            <w:r>
              <w:rPr>
                <w:rFonts w:ascii="ＭＳ ゴシック" w:eastAsia="ＭＳ ゴシック" w:hAnsi="ＭＳ ゴシック" w:hint="eastAsia"/>
                <w:b/>
                <w:sz w:val="28"/>
                <w:szCs w:val="28"/>
              </w:rPr>
              <w:lastRenderedPageBreak/>
              <w:t>３-１</w:t>
            </w:r>
            <w:r w:rsidRPr="00CD6A3D">
              <w:rPr>
                <w:rFonts w:ascii="ＭＳ ゴシック" w:eastAsia="ＭＳ ゴシック" w:hAnsi="ＭＳ ゴシック" w:hint="eastAsia"/>
                <w:b/>
                <w:sz w:val="28"/>
                <w:szCs w:val="28"/>
              </w:rPr>
              <w:t xml:space="preserve"> </w:t>
            </w:r>
            <w:r w:rsidR="00944DD5">
              <w:rPr>
                <w:rFonts w:ascii="ＭＳ ゴシック" w:eastAsia="ＭＳ ゴシック" w:hAnsi="ＭＳ ゴシック" w:hint="eastAsia"/>
                <w:b/>
                <w:sz w:val="28"/>
                <w:szCs w:val="28"/>
              </w:rPr>
              <w:t>基本寸法等</w:t>
            </w:r>
          </w:p>
        </w:tc>
      </w:tr>
    </w:tbl>
    <w:p w:rsidR="001B5EF9" w:rsidRDefault="001B5EF9" w:rsidP="00751205">
      <w:pPr>
        <w:rPr>
          <w:rFonts w:ascii="ＭＳ ゴシック" w:eastAsia="ＭＳ ゴシック" w:hAnsi="Century" w:cs="Times New Roman"/>
          <w:szCs w:val="24"/>
        </w:rPr>
      </w:pPr>
    </w:p>
    <w:tbl>
      <w:tblPr>
        <w:tblStyle w:val="a3"/>
        <w:tblW w:w="0" w:type="auto"/>
        <w:tblLook w:val="04A0" w:firstRow="1" w:lastRow="0" w:firstColumn="1" w:lastColumn="0" w:noHBand="0" w:noVBand="1"/>
      </w:tblPr>
      <w:tblGrid>
        <w:gridCol w:w="9269"/>
      </w:tblGrid>
      <w:tr w:rsidR="005A34D0" w:rsidTr="005A34D0">
        <w:tc>
          <w:tcPr>
            <w:tcW w:w="9269"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shd w:val="clear" w:color="auto" w:fill="B8CCE4" w:themeFill="accent1" w:themeFillTint="66"/>
          </w:tcPr>
          <w:p w:rsidR="005A34D0" w:rsidRPr="005A34D0" w:rsidRDefault="005A34D0" w:rsidP="005A34D0">
            <w:pPr>
              <w:jc w:val="center"/>
              <w:rPr>
                <w:rFonts w:ascii="ＭＳ ゴシック" w:eastAsia="ＭＳ ゴシック" w:hAnsi="Century" w:cs="Times New Roman"/>
                <w:b/>
                <w:szCs w:val="24"/>
              </w:rPr>
            </w:pPr>
            <w:r w:rsidRPr="005A34D0">
              <w:rPr>
                <w:rFonts w:ascii="ＭＳ ゴシック" w:eastAsia="ＭＳ ゴシック" w:hAnsi="Century" w:cs="Times New Roman" w:hint="eastAsia"/>
                <w:b/>
                <w:szCs w:val="24"/>
              </w:rPr>
              <w:t>主要寸法の基本的な考え方</w:t>
            </w:r>
          </w:p>
        </w:tc>
      </w:tr>
    </w:tbl>
    <w:p w:rsidR="00944DD5" w:rsidRDefault="00944DD5" w:rsidP="00751205">
      <w:pPr>
        <w:rPr>
          <w:rFonts w:ascii="ＭＳ ゴシック" w:eastAsia="ＭＳ ゴシック" w:hAnsi="Century" w:cs="Times New Roman"/>
          <w:szCs w:val="24"/>
        </w:rPr>
      </w:pPr>
    </w:p>
    <w:p w:rsidR="00451945" w:rsidRPr="005A34D0" w:rsidRDefault="00451945" w:rsidP="00751205">
      <w:pPr>
        <w:rPr>
          <w:rFonts w:ascii="ＭＳ ゴシック" w:eastAsia="ＭＳ ゴシック" w:hAnsi="Century" w:cs="Times New Roman"/>
          <w:sz w:val="18"/>
          <w:szCs w:val="18"/>
        </w:rPr>
      </w:pPr>
      <w:r w:rsidRPr="005A34D0">
        <w:rPr>
          <w:rFonts w:ascii="ＭＳ ゴシック" w:eastAsia="ＭＳ ゴシック" w:hAnsi="Century" w:cs="Times New Roman" w:hint="eastAsia"/>
          <w:sz w:val="18"/>
          <w:szCs w:val="18"/>
        </w:rPr>
        <w:t>主要寸法及びその意味は次の通りである。</w:t>
      </w:r>
    </w:p>
    <w:tbl>
      <w:tblPr>
        <w:tblStyle w:val="a3"/>
        <w:tblW w:w="0" w:type="auto"/>
        <w:tblInd w:w="250" w:type="dxa"/>
        <w:tblLook w:val="04A0" w:firstRow="1" w:lastRow="0" w:firstColumn="1" w:lastColumn="0" w:noHBand="0" w:noVBand="1"/>
      </w:tblPr>
      <w:tblGrid>
        <w:gridCol w:w="1843"/>
        <w:gridCol w:w="6946"/>
      </w:tblGrid>
      <w:tr w:rsidR="00451945" w:rsidTr="005A34D0">
        <w:trPr>
          <w:trHeight w:val="340"/>
        </w:trPr>
        <w:tc>
          <w:tcPr>
            <w:tcW w:w="1843" w:type="dxa"/>
            <w:shd w:val="clear" w:color="auto" w:fill="B8CCE4" w:themeFill="accent1" w:themeFillTint="66"/>
            <w:vAlign w:val="center"/>
          </w:tcPr>
          <w:p w:rsidR="00451945" w:rsidRPr="005A34D0" w:rsidRDefault="00451945" w:rsidP="00451945">
            <w:pPr>
              <w:jc w:val="center"/>
              <w:rPr>
                <w:rFonts w:ascii="ＭＳ ゴシック" w:eastAsia="ＭＳ ゴシック" w:hAnsi="Century" w:cs="Times New Roman"/>
                <w:szCs w:val="24"/>
              </w:rPr>
            </w:pPr>
            <w:r w:rsidRPr="005A34D0">
              <w:rPr>
                <w:rFonts w:ascii="ＭＳ ゴシック" w:eastAsia="ＭＳ ゴシック" w:hAnsi="Century" w:cs="Times New Roman" w:hint="eastAsia"/>
                <w:szCs w:val="24"/>
              </w:rPr>
              <w:t>寸　法</w:t>
            </w:r>
          </w:p>
        </w:tc>
        <w:tc>
          <w:tcPr>
            <w:tcW w:w="6946" w:type="dxa"/>
            <w:shd w:val="clear" w:color="auto" w:fill="B8CCE4" w:themeFill="accent1" w:themeFillTint="66"/>
            <w:vAlign w:val="center"/>
          </w:tcPr>
          <w:p w:rsidR="00451945" w:rsidRPr="005A34D0" w:rsidRDefault="00451945" w:rsidP="00451945">
            <w:pPr>
              <w:jc w:val="center"/>
              <w:rPr>
                <w:rFonts w:ascii="ＭＳ ゴシック" w:eastAsia="ＭＳ ゴシック" w:hAnsi="Century" w:cs="Times New Roman"/>
                <w:szCs w:val="24"/>
              </w:rPr>
            </w:pPr>
            <w:r w:rsidRPr="005A34D0">
              <w:rPr>
                <w:rFonts w:ascii="ＭＳ ゴシック" w:eastAsia="ＭＳ ゴシック" w:hAnsi="Century" w:cs="Times New Roman" w:hint="eastAsia"/>
                <w:szCs w:val="24"/>
              </w:rPr>
              <w:t>意　味</w:t>
            </w:r>
          </w:p>
        </w:tc>
      </w:tr>
      <w:tr w:rsidR="00451945" w:rsidTr="005A34D0">
        <w:trPr>
          <w:trHeight w:val="340"/>
        </w:trPr>
        <w:tc>
          <w:tcPr>
            <w:tcW w:w="1843" w:type="dxa"/>
            <w:vAlign w:val="center"/>
          </w:tcPr>
          <w:p w:rsidR="00451945" w:rsidRPr="005A34D0" w:rsidRDefault="00451945" w:rsidP="00451945">
            <w:pPr>
              <w:jc w:val="center"/>
              <w:rPr>
                <w:rFonts w:ascii="ＭＳ ゴシック" w:eastAsia="ＭＳ ゴシック" w:hAnsi="Century" w:cs="Times New Roman"/>
                <w:sz w:val="18"/>
                <w:szCs w:val="18"/>
              </w:rPr>
            </w:pPr>
            <w:r w:rsidRPr="005A34D0">
              <w:rPr>
                <w:rFonts w:ascii="ＭＳ ゴシック" w:eastAsia="ＭＳ ゴシック" w:hAnsi="Century" w:cs="Times New Roman" w:hint="eastAsia"/>
                <w:sz w:val="18"/>
                <w:szCs w:val="18"/>
              </w:rPr>
              <w:t>８０cm</w:t>
            </w:r>
          </w:p>
        </w:tc>
        <w:tc>
          <w:tcPr>
            <w:tcW w:w="6946" w:type="dxa"/>
            <w:vAlign w:val="center"/>
          </w:tcPr>
          <w:p w:rsidR="00451945" w:rsidRPr="005A34D0" w:rsidRDefault="00451945" w:rsidP="00451945">
            <w:pPr>
              <w:rPr>
                <w:rFonts w:ascii="ＭＳ ゴシック" w:eastAsia="ＭＳ ゴシック" w:hAnsi="Century" w:cs="Times New Roman"/>
                <w:sz w:val="18"/>
                <w:szCs w:val="18"/>
              </w:rPr>
            </w:pPr>
            <w:r w:rsidRPr="005A34D0">
              <w:rPr>
                <w:rFonts w:ascii="ＭＳ ゴシック" w:eastAsia="ＭＳ ゴシック" w:hAnsi="Century" w:cs="Times New Roman" w:hint="eastAsia"/>
                <w:sz w:val="18"/>
                <w:szCs w:val="18"/>
              </w:rPr>
              <w:t>車いすで通過できる寸法</w:t>
            </w:r>
          </w:p>
        </w:tc>
      </w:tr>
      <w:tr w:rsidR="00451945" w:rsidTr="005A34D0">
        <w:trPr>
          <w:trHeight w:val="340"/>
        </w:trPr>
        <w:tc>
          <w:tcPr>
            <w:tcW w:w="1843" w:type="dxa"/>
            <w:vAlign w:val="center"/>
          </w:tcPr>
          <w:p w:rsidR="00451945" w:rsidRPr="005A34D0" w:rsidRDefault="00451945" w:rsidP="00451945">
            <w:pPr>
              <w:jc w:val="center"/>
              <w:rPr>
                <w:rFonts w:ascii="ＭＳ ゴシック" w:eastAsia="ＭＳ ゴシック" w:hAnsi="Century" w:cs="Times New Roman"/>
                <w:sz w:val="18"/>
                <w:szCs w:val="18"/>
              </w:rPr>
            </w:pPr>
            <w:r w:rsidRPr="005A34D0">
              <w:rPr>
                <w:rFonts w:ascii="ＭＳ ゴシック" w:eastAsia="ＭＳ ゴシック" w:hAnsi="Century" w:cs="Times New Roman" w:hint="eastAsia"/>
                <w:sz w:val="18"/>
                <w:szCs w:val="18"/>
              </w:rPr>
              <w:t>９０cm</w:t>
            </w:r>
          </w:p>
        </w:tc>
        <w:tc>
          <w:tcPr>
            <w:tcW w:w="6946" w:type="dxa"/>
            <w:vAlign w:val="center"/>
          </w:tcPr>
          <w:p w:rsidR="00451945" w:rsidRPr="005A34D0" w:rsidRDefault="00451945" w:rsidP="00451945">
            <w:pPr>
              <w:rPr>
                <w:rFonts w:ascii="ＭＳ ゴシック" w:eastAsia="ＭＳ ゴシック" w:hAnsi="Century" w:cs="Times New Roman"/>
                <w:sz w:val="18"/>
                <w:szCs w:val="18"/>
              </w:rPr>
            </w:pPr>
            <w:r w:rsidRPr="005A34D0">
              <w:rPr>
                <w:rFonts w:ascii="ＭＳ ゴシック" w:eastAsia="ＭＳ ゴシック" w:hAnsi="Century" w:cs="Times New Roman" w:hint="eastAsia"/>
                <w:sz w:val="18"/>
                <w:szCs w:val="18"/>
              </w:rPr>
              <w:t>車いすで通過しやすい寸法</w:t>
            </w:r>
          </w:p>
          <w:p w:rsidR="00451945" w:rsidRPr="005A34D0" w:rsidRDefault="00451945" w:rsidP="00451945">
            <w:pPr>
              <w:rPr>
                <w:rFonts w:ascii="ＭＳ ゴシック" w:eastAsia="ＭＳ ゴシック" w:hAnsi="Century" w:cs="Times New Roman"/>
                <w:sz w:val="18"/>
                <w:szCs w:val="18"/>
              </w:rPr>
            </w:pPr>
            <w:r w:rsidRPr="005A34D0">
              <w:rPr>
                <w:rFonts w:ascii="ＭＳ ゴシック" w:eastAsia="ＭＳ ゴシック" w:hAnsi="Century" w:cs="Times New Roman" w:hint="eastAsia"/>
                <w:sz w:val="18"/>
                <w:szCs w:val="18"/>
              </w:rPr>
              <w:t>通路を車いすで通行できる寸法</w:t>
            </w:r>
          </w:p>
        </w:tc>
      </w:tr>
      <w:tr w:rsidR="00451945" w:rsidTr="005A34D0">
        <w:trPr>
          <w:trHeight w:val="340"/>
        </w:trPr>
        <w:tc>
          <w:tcPr>
            <w:tcW w:w="1843" w:type="dxa"/>
            <w:vAlign w:val="center"/>
          </w:tcPr>
          <w:p w:rsidR="00451945" w:rsidRPr="005A34D0" w:rsidRDefault="00451945" w:rsidP="00451945">
            <w:pPr>
              <w:jc w:val="center"/>
              <w:rPr>
                <w:rFonts w:ascii="ＭＳ ゴシック" w:eastAsia="ＭＳ ゴシック" w:hAnsi="Century" w:cs="Times New Roman"/>
                <w:sz w:val="18"/>
                <w:szCs w:val="18"/>
              </w:rPr>
            </w:pPr>
            <w:r w:rsidRPr="005A34D0">
              <w:rPr>
                <w:rFonts w:ascii="ＭＳ ゴシック" w:eastAsia="ＭＳ ゴシック" w:hAnsi="Century" w:cs="Times New Roman" w:hint="eastAsia"/>
                <w:sz w:val="18"/>
                <w:szCs w:val="18"/>
              </w:rPr>
              <w:t>１２０cm</w:t>
            </w:r>
          </w:p>
        </w:tc>
        <w:tc>
          <w:tcPr>
            <w:tcW w:w="6946" w:type="dxa"/>
            <w:vAlign w:val="center"/>
          </w:tcPr>
          <w:p w:rsidR="00451945" w:rsidRPr="005A34D0" w:rsidRDefault="00451945" w:rsidP="00451945">
            <w:pPr>
              <w:rPr>
                <w:rFonts w:ascii="ＭＳ ゴシック" w:eastAsia="ＭＳ ゴシック" w:hAnsi="Century" w:cs="Times New Roman"/>
                <w:sz w:val="18"/>
                <w:szCs w:val="18"/>
              </w:rPr>
            </w:pPr>
            <w:r w:rsidRPr="005A34D0">
              <w:rPr>
                <w:rFonts w:ascii="ＭＳ ゴシック" w:eastAsia="ＭＳ ゴシック" w:hAnsi="Century" w:cs="Times New Roman" w:hint="eastAsia"/>
                <w:sz w:val="18"/>
                <w:szCs w:val="18"/>
              </w:rPr>
              <w:t>通路を車いすで通行しやすい寸法</w:t>
            </w:r>
          </w:p>
          <w:p w:rsidR="00451945" w:rsidRPr="005A34D0" w:rsidRDefault="00451945" w:rsidP="00451945">
            <w:pPr>
              <w:rPr>
                <w:rFonts w:ascii="ＭＳ ゴシック" w:eastAsia="ＭＳ ゴシック" w:hAnsi="Century" w:cs="Times New Roman"/>
                <w:sz w:val="18"/>
                <w:szCs w:val="18"/>
              </w:rPr>
            </w:pPr>
            <w:r w:rsidRPr="005A34D0">
              <w:rPr>
                <w:rFonts w:ascii="ＭＳ ゴシック" w:eastAsia="ＭＳ ゴシック" w:hAnsi="Century" w:cs="Times New Roman" w:hint="eastAsia"/>
                <w:sz w:val="18"/>
                <w:szCs w:val="18"/>
              </w:rPr>
              <w:t>人が横向きになれば車いすとすれ違える寸法</w:t>
            </w:r>
          </w:p>
          <w:p w:rsidR="00451945" w:rsidRPr="005A34D0" w:rsidRDefault="00451945" w:rsidP="00451945">
            <w:pPr>
              <w:rPr>
                <w:rFonts w:ascii="ＭＳ ゴシック" w:eastAsia="ＭＳ ゴシック" w:hAnsi="Century" w:cs="Times New Roman"/>
                <w:sz w:val="18"/>
                <w:szCs w:val="18"/>
              </w:rPr>
            </w:pPr>
            <w:r w:rsidRPr="005A34D0">
              <w:rPr>
                <w:rFonts w:ascii="ＭＳ ゴシック" w:eastAsia="ＭＳ ゴシック" w:hAnsi="Century" w:cs="Times New Roman" w:hint="eastAsia"/>
                <w:sz w:val="18"/>
                <w:szCs w:val="18"/>
              </w:rPr>
              <w:t>杖使用者が円滑に上下できる階段幅の寸法</w:t>
            </w:r>
          </w:p>
        </w:tc>
      </w:tr>
      <w:tr w:rsidR="00451945" w:rsidTr="005A34D0">
        <w:trPr>
          <w:trHeight w:val="340"/>
        </w:trPr>
        <w:tc>
          <w:tcPr>
            <w:tcW w:w="1843" w:type="dxa"/>
            <w:vAlign w:val="center"/>
          </w:tcPr>
          <w:p w:rsidR="00451945" w:rsidRPr="005A34D0" w:rsidRDefault="00451945" w:rsidP="00451945">
            <w:pPr>
              <w:jc w:val="center"/>
              <w:rPr>
                <w:rFonts w:ascii="ＭＳ ゴシック" w:eastAsia="ＭＳ ゴシック" w:hAnsi="Century" w:cs="Times New Roman"/>
                <w:sz w:val="18"/>
                <w:szCs w:val="18"/>
              </w:rPr>
            </w:pPr>
            <w:r w:rsidRPr="005A34D0">
              <w:rPr>
                <w:rFonts w:ascii="ＭＳ ゴシック" w:eastAsia="ＭＳ ゴシック" w:hAnsi="Century" w:cs="Times New Roman" w:hint="eastAsia"/>
                <w:sz w:val="18"/>
                <w:szCs w:val="18"/>
              </w:rPr>
              <w:t>１４０㎝</w:t>
            </w:r>
          </w:p>
        </w:tc>
        <w:tc>
          <w:tcPr>
            <w:tcW w:w="6946" w:type="dxa"/>
            <w:vAlign w:val="center"/>
          </w:tcPr>
          <w:p w:rsidR="00451945" w:rsidRPr="005A34D0" w:rsidRDefault="00451945" w:rsidP="00451945">
            <w:pPr>
              <w:rPr>
                <w:rFonts w:ascii="ＭＳ ゴシック" w:eastAsia="ＭＳ ゴシック" w:hAnsi="Century" w:cs="Times New Roman"/>
                <w:sz w:val="18"/>
                <w:szCs w:val="18"/>
              </w:rPr>
            </w:pPr>
            <w:r w:rsidRPr="005A34D0">
              <w:rPr>
                <w:rFonts w:ascii="ＭＳ ゴシック" w:eastAsia="ＭＳ ゴシック" w:hAnsi="Century" w:cs="Times New Roman" w:hint="eastAsia"/>
                <w:sz w:val="18"/>
                <w:szCs w:val="18"/>
              </w:rPr>
              <w:t>車いすが転回（１８０度方向転換）できる寸法</w:t>
            </w:r>
          </w:p>
          <w:p w:rsidR="00451945" w:rsidRPr="005A34D0" w:rsidRDefault="00451945" w:rsidP="00451945">
            <w:pPr>
              <w:rPr>
                <w:rFonts w:ascii="ＭＳ ゴシック" w:eastAsia="ＭＳ ゴシック" w:hAnsi="Century" w:cs="Times New Roman"/>
                <w:sz w:val="18"/>
                <w:szCs w:val="18"/>
              </w:rPr>
            </w:pPr>
            <w:r w:rsidRPr="005A34D0">
              <w:rPr>
                <w:rFonts w:ascii="ＭＳ ゴシック" w:eastAsia="ＭＳ ゴシック" w:hAnsi="Century" w:cs="Times New Roman" w:hint="eastAsia"/>
                <w:sz w:val="18"/>
                <w:szCs w:val="18"/>
              </w:rPr>
              <w:t>杖使用者が円滑に上下できる階段幅の寸法</w:t>
            </w:r>
          </w:p>
        </w:tc>
      </w:tr>
      <w:tr w:rsidR="00451945" w:rsidTr="005A34D0">
        <w:trPr>
          <w:trHeight w:val="340"/>
        </w:trPr>
        <w:tc>
          <w:tcPr>
            <w:tcW w:w="1843" w:type="dxa"/>
            <w:vAlign w:val="center"/>
          </w:tcPr>
          <w:p w:rsidR="00451945" w:rsidRPr="005A34D0" w:rsidRDefault="00451945" w:rsidP="00451945">
            <w:pPr>
              <w:jc w:val="center"/>
              <w:rPr>
                <w:rFonts w:ascii="ＭＳ ゴシック" w:eastAsia="ＭＳ ゴシック" w:hAnsi="Century" w:cs="Times New Roman"/>
                <w:sz w:val="18"/>
                <w:szCs w:val="18"/>
              </w:rPr>
            </w:pPr>
            <w:r w:rsidRPr="005A34D0">
              <w:rPr>
                <w:rFonts w:ascii="ＭＳ ゴシック" w:eastAsia="ＭＳ ゴシック" w:hAnsi="Century" w:cs="Times New Roman" w:hint="eastAsia"/>
                <w:sz w:val="18"/>
                <w:szCs w:val="18"/>
              </w:rPr>
              <w:t>１５０cm</w:t>
            </w:r>
          </w:p>
        </w:tc>
        <w:tc>
          <w:tcPr>
            <w:tcW w:w="6946" w:type="dxa"/>
            <w:vAlign w:val="center"/>
          </w:tcPr>
          <w:p w:rsidR="00451945" w:rsidRPr="005A34D0" w:rsidRDefault="00451945" w:rsidP="00451945">
            <w:pPr>
              <w:rPr>
                <w:rFonts w:ascii="ＭＳ ゴシック" w:eastAsia="ＭＳ ゴシック" w:hAnsi="Century" w:cs="Times New Roman"/>
                <w:sz w:val="18"/>
                <w:szCs w:val="18"/>
              </w:rPr>
            </w:pPr>
            <w:r w:rsidRPr="005A34D0">
              <w:rPr>
                <w:rFonts w:ascii="ＭＳ ゴシック" w:eastAsia="ＭＳ ゴシック" w:hAnsi="Century" w:cs="Times New Roman" w:hint="eastAsia"/>
                <w:sz w:val="18"/>
                <w:szCs w:val="18"/>
              </w:rPr>
              <w:t>車いすが回転できる寸法</w:t>
            </w:r>
          </w:p>
          <w:p w:rsidR="00451945" w:rsidRPr="005A34D0" w:rsidRDefault="00451945" w:rsidP="00451945">
            <w:pPr>
              <w:rPr>
                <w:rFonts w:ascii="ＭＳ ゴシック" w:eastAsia="ＭＳ ゴシック" w:hAnsi="Century" w:cs="Times New Roman"/>
                <w:sz w:val="18"/>
                <w:szCs w:val="18"/>
              </w:rPr>
            </w:pPr>
            <w:r w:rsidRPr="005A34D0">
              <w:rPr>
                <w:rFonts w:ascii="ＭＳ ゴシック" w:eastAsia="ＭＳ ゴシック" w:hAnsi="Century" w:cs="Times New Roman" w:hint="eastAsia"/>
                <w:sz w:val="18"/>
                <w:szCs w:val="18"/>
              </w:rPr>
              <w:t>人と車いすがすれ違える寸法</w:t>
            </w:r>
          </w:p>
        </w:tc>
      </w:tr>
      <w:tr w:rsidR="00451945" w:rsidTr="005A34D0">
        <w:trPr>
          <w:trHeight w:val="340"/>
        </w:trPr>
        <w:tc>
          <w:tcPr>
            <w:tcW w:w="1843" w:type="dxa"/>
            <w:vAlign w:val="center"/>
          </w:tcPr>
          <w:p w:rsidR="00451945" w:rsidRPr="005A34D0" w:rsidRDefault="00451945" w:rsidP="00451945">
            <w:pPr>
              <w:jc w:val="center"/>
              <w:rPr>
                <w:rFonts w:ascii="ＭＳ ゴシック" w:eastAsia="ＭＳ ゴシック" w:hAnsi="Century" w:cs="Times New Roman"/>
                <w:sz w:val="18"/>
                <w:szCs w:val="18"/>
              </w:rPr>
            </w:pPr>
            <w:r w:rsidRPr="005A34D0">
              <w:rPr>
                <w:rFonts w:ascii="ＭＳ ゴシック" w:eastAsia="ＭＳ ゴシック" w:hAnsi="Century" w:cs="Times New Roman" w:hint="eastAsia"/>
                <w:sz w:val="18"/>
                <w:szCs w:val="18"/>
              </w:rPr>
              <w:t>１８０cm</w:t>
            </w:r>
          </w:p>
        </w:tc>
        <w:tc>
          <w:tcPr>
            <w:tcW w:w="6946" w:type="dxa"/>
            <w:vAlign w:val="center"/>
          </w:tcPr>
          <w:p w:rsidR="00451945" w:rsidRPr="005A34D0" w:rsidRDefault="00451945" w:rsidP="00451945">
            <w:pPr>
              <w:rPr>
                <w:rFonts w:ascii="ＭＳ ゴシック" w:eastAsia="ＭＳ ゴシック" w:hAnsi="Century" w:cs="Times New Roman"/>
                <w:sz w:val="18"/>
                <w:szCs w:val="18"/>
              </w:rPr>
            </w:pPr>
            <w:r w:rsidRPr="005A34D0">
              <w:rPr>
                <w:rFonts w:ascii="ＭＳ ゴシック" w:eastAsia="ＭＳ ゴシック" w:hAnsi="Century" w:cs="Times New Roman" w:hint="eastAsia"/>
                <w:sz w:val="18"/>
                <w:szCs w:val="18"/>
              </w:rPr>
              <w:t>車いすが回転しやすい寸法</w:t>
            </w:r>
          </w:p>
          <w:p w:rsidR="00451945" w:rsidRPr="005A34D0" w:rsidRDefault="00451945" w:rsidP="00451945">
            <w:pPr>
              <w:rPr>
                <w:rFonts w:ascii="ＭＳ ゴシック" w:eastAsia="ＭＳ ゴシック" w:hAnsi="Century" w:cs="Times New Roman"/>
                <w:sz w:val="18"/>
                <w:szCs w:val="18"/>
              </w:rPr>
            </w:pPr>
            <w:r w:rsidRPr="005A34D0">
              <w:rPr>
                <w:rFonts w:ascii="ＭＳ ゴシック" w:eastAsia="ＭＳ ゴシック" w:hAnsi="Century" w:cs="Times New Roman" w:hint="eastAsia"/>
                <w:sz w:val="18"/>
                <w:szCs w:val="18"/>
              </w:rPr>
              <w:t>車いす同士が行き違いやすい寸法</w:t>
            </w:r>
          </w:p>
        </w:tc>
      </w:tr>
    </w:tbl>
    <w:p w:rsidR="00451945" w:rsidRPr="005A34D0" w:rsidRDefault="00451945" w:rsidP="00751205">
      <w:pPr>
        <w:rPr>
          <w:rFonts w:ascii="ＭＳ ゴシック" w:eastAsia="ＭＳ ゴシック" w:hAnsi="Century" w:cs="Times New Roman"/>
          <w:sz w:val="18"/>
          <w:szCs w:val="18"/>
        </w:rPr>
      </w:pPr>
    </w:p>
    <w:p w:rsidR="005A34D0" w:rsidRPr="005A34D0" w:rsidRDefault="005A34D0" w:rsidP="00751205">
      <w:pPr>
        <w:rPr>
          <w:rFonts w:ascii="ＭＳ ゴシック" w:eastAsia="ＭＳ ゴシック" w:hAnsi="Century" w:cs="Times New Roman"/>
          <w:sz w:val="18"/>
          <w:szCs w:val="18"/>
        </w:rPr>
      </w:pPr>
    </w:p>
    <w:tbl>
      <w:tblPr>
        <w:tblStyle w:val="a3"/>
        <w:tblW w:w="0" w:type="auto"/>
        <w:tblLook w:val="04A0" w:firstRow="1" w:lastRow="0" w:firstColumn="1" w:lastColumn="0" w:noHBand="0" w:noVBand="1"/>
      </w:tblPr>
      <w:tblGrid>
        <w:gridCol w:w="9269"/>
      </w:tblGrid>
      <w:tr w:rsidR="005A34D0" w:rsidTr="002D5126">
        <w:tc>
          <w:tcPr>
            <w:tcW w:w="9269"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shd w:val="clear" w:color="auto" w:fill="B8CCE4" w:themeFill="accent1" w:themeFillTint="66"/>
          </w:tcPr>
          <w:p w:rsidR="005A34D0" w:rsidRPr="005A34D0" w:rsidRDefault="005A34D0" w:rsidP="002D5126">
            <w:pPr>
              <w:jc w:val="center"/>
              <w:rPr>
                <w:rFonts w:ascii="ＭＳ ゴシック" w:eastAsia="ＭＳ ゴシック" w:hAnsi="Century" w:cs="Times New Roman"/>
                <w:b/>
                <w:szCs w:val="24"/>
              </w:rPr>
            </w:pPr>
            <w:r>
              <w:rPr>
                <w:rFonts w:ascii="ＭＳ ゴシック" w:eastAsia="ＭＳ ゴシック" w:hAnsi="Century" w:cs="Times New Roman" w:hint="eastAsia"/>
                <w:b/>
                <w:szCs w:val="24"/>
              </w:rPr>
              <w:t>車いす使用者の寸法</w:t>
            </w:r>
          </w:p>
        </w:tc>
      </w:tr>
    </w:tbl>
    <w:p w:rsidR="003922EE" w:rsidRDefault="003922EE" w:rsidP="00751205">
      <w:pPr>
        <w:rPr>
          <w:rFonts w:ascii="ＭＳ ゴシック" w:eastAsia="ＭＳ ゴシック" w:hAnsi="Century" w:cs="Times New Roman"/>
          <w:szCs w:val="24"/>
        </w:rPr>
      </w:pPr>
    </w:p>
    <w:p w:rsidR="00451945" w:rsidRDefault="005A34D0" w:rsidP="00751205">
      <w:pPr>
        <w:rPr>
          <w:rFonts w:ascii="ＭＳ ゴシック" w:eastAsia="ＭＳ ゴシック" w:hAnsi="Century" w:cs="Times New Roman"/>
          <w:szCs w:val="24"/>
        </w:rPr>
      </w:pPr>
      <w:r>
        <w:rPr>
          <w:rFonts w:ascii="ＭＳ ゴシック" w:eastAsia="ＭＳ ゴシック" w:hAnsi="Century" w:cs="Times New Roman" w:hint="eastAsia"/>
          <w:szCs w:val="24"/>
        </w:rPr>
        <w:t>（１）人間工学的寸法</w:t>
      </w:r>
    </w:p>
    <w:p w:rsidR="003922EE" w:rsidRDefault="003922EE" w:rsidP="00751205">
      <w:pPr>
        <w:rPr>
          <w:rFonts w:ascii="ＭＳ ゴシック" w:eastAsia="ＭＳ ゴシック" w:hAnsi="Century" w:cs="Times New Roman"/>
          <w:sz w:val="18"/>
          <w:szCs w:val="18"/>
        </w:rPr>
      </w:pPr>
    </w:p>
    <w:p w:rsidR="005A34D0" w:rsidRPr="005A34D0" w:rsidRDefault="005A34D0" w:rsidP="00751205">
      <w:pPr>
        <w:rPr>
          <w:rFonts w:ascii="ＭＳ ゴシック" w:eastAsia="ＭＳ ゴシック" w:hAnsi="Century" w:cs="Times New Roman"/>
          <w:sz w:val="18"/>
          <w:szCs w:val="18"/>
        </w:rPr>
      </w:pPr>
      <w:r w:rsidRPr="005A34D0">
        <w:rPr>
          <w:rFonts w:ascii="ＭＳ ゴシック" w:eastAsia="ＭＳ ゴシック" w:hAnsi="Century" w:cs="Times New Roman" w:hint="eastAsia"/>
          <w:sz w:val="18"/>
          <w:szCs w:val="18"/>
        </w:rPr>
        <w:t xml:space="preserve">　　　車いす使用者の人間工学的寸法は、以下の通りである。</w:t>
      </w:r>
    </w:p>
    <w:p w:rsidR="005A34D0" w:rsidRPr="005A34D0" w:rsidRDefault="005A34D0" w:rsidP="00751205">
      <w:pPr>
        <w:rPr>
          <w:rFonts w:ascii="ＭＳ ゴシック" w:eastAsia="ＭＳ ゴシック" w:hAnsi="Century" w:cs="Times New Roman"/>
          <w:sz w:val="18"/>
          <w:szCs w:val="18"/>
        </w:rPr>
      </w:pPr>
    </w:p>
    <w:p w:rsidR="005A34D0" w:rsidRPr="00B52841" w:rsidRDefault="003922EE" w:rsidP="00751205">
      <w:pPr>
        <w:rPr>
          <w:rFonts w:ascii="ＭＳ ゴシック" w:eastAsia="ＭＳ ゴシック" w:hAnsi="Century" w:cs="Times New Roman"/>
          <w:sz w:val="20"/>
          <w:szCs w:val="20"/>
        </w:rPr>
      </w:pPr>
      <w:r w:rsidRPr="00B52841">
        <w:rPr>
          <w:noProof/>
          <w:sz w:val="20"/>
          <w:szCs w:val="20"/>
        </w:rPr>
        <w:drawing>
          <wp:anchor distT="0" distB="0" distL="114300" distR="114300" simplePos="0" relativeHeight="251920384" behindDoc="0" locked="0" layoutInCell="1" allowOverlap="1" wp14:anchorId="75B6A909" wp14:editId="7B7FC117">
            <wp:simplePos x="0" y="0"/>
            <wp:positionH relativeFrom="column">
              <wp:posOffset>1562100</wp:posOffset>
            </wp:positionH>
            <wp:positionV relativeFrom="paragraph">
              <wp:posOffset>5080</wp:posOffset>
            </wp:positionV>
            <wp:extent cx="2533650" cy="1428750"/>
            <wp:effectExtent l="0" t="0" r="0" b="0"/>
            <wp:wrapNone/>
            <wp:docPr id="358" name="図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23" cstate="email">
                      <a:extLst>
                        <a:ext uri="{28A0092B-C50C-407E-A947-70E740481C1C}">
                          <a14:useLocalDpi xmlns:a14="http://schemas.microsoft.com/office/drawing/2010/main"/>
                        </a:ext>
                      </a:extLst>
                    </a:blip>
                    <a:srcRect/>
                    <a:stretch>
                      <a:fillRect/>
                    </a:stretch>
                  </pic:blipFill>
                  <pic:spPr bwMode="auto">
                    <a:xfrm>
                      <a:off x="0" y="0"/>
                      <a:ext cx="2533650" cy="14287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52841">
        <w:rPr>
          <w:rFonts w:ascii="ＭＳ ゴシック" w:eastAsia="ＭＳ ゴシック" w:hAnsi="Century" w:cs="Times New Roman" w:hint="eastAsia"/>
          <w:sz w:val="20"/>
          <w:szCs w:val="20"/>
        </w:rPr>
        <w:t>目線の高さ</w:t>
      </w:r>
    </w:p>
    <w:p w:rsidR="003922EE" w:rsidRDefault="003922EE" w:rsidP="00751205">
      <w:pPr>
        <w:rPr>
          <w:rFonts w:ascii="ＭＳ ゴシック" w:eastAsia="ＭＳ ゴシック" w:hAnsi="Century" w:cs="Times New Roman"/>
          <w:sz w:val="18"/>
          <w:szCs w:val="18"/>
        </w:rPr>
      </w:pPr>
    </w:p>
    <w:p w:rsidR="003922EE" w:rsidRDefault="003922EE" w:rsidP="00751205">
      <w:pPr>
        <w:rPr>
          <w:rFonts w:ascii="ＭＳ ゴシック" w:eastAsia="ＭＳ ゴシック" w:hAnsi="Century" w:cs="Times New Roman"/>
          <w:sz w:val="18"/>
          <w:szCs w:val="18"/>
        </w:rPr>
      </w:pPr>
    </w:p>
    <w:p w:rsidR="003922EE" w:rsidRDefault="003922EE" w:rsidP="00751205">
      <w:pPr>
        <w:rPr>
          <w:rFonts w:ascii="ＭＳ ゴシック" w:eastAsia="ＭＳ ゴシック" w:hAnsi="Century" w:cs="Times New Roman"/>
          <w:sz w:val="18"/>
          <w:szCs w:val="18"/>
        </w:rPr>
      </w:pPr>
    </w:p>
    <w:p w:rsidR="003922EE" w:rsidRDefault="003922EE" w:rsidP="00751205">
      <w:pPr>
        <w:rPr>
          <w:rFonts w:ascii="ＭＳ ゴシック" w:eastAsia="ＭＳ ゴシック" w:hAnsi="Century" w:cs="Times New Roman"/>
          <w:sz w:val="18"/>
          <w:szCs w:val="18"/>
        </w:rPr>
      </w:pPr>
    </w:p>
    <w:p w:rsidR="003922EE" w:rsidRDefault="003922EE" w:rsidP="00751205">
      <w:pPr>
        <w:rPr>
          <w:rFonts w:ascii="ＭＳ ゴシック" w:eastAsia="ＭＳ ゴシック" w:hAnsi="Century" w:cs="Times New Roman"/>
          <w:sz w:val="18"/>
          <w:szCs w:val="18"/>
        </w:rPr>
      </w:pPr>
    </w:p>
    <w:p w:rsidR="003922EE" w:rsidRDefault="003922EE" w:rsidP="00751205">
      <w:pPr>
        <w:rPr>
          <w:rFonts w:ascii="ＭＳ ゴシック" w:eastAsia="ＭＳ ゴシック" w:hAnsi="Century" w:cs="Times New Roman"/>
          <w:sz w:val="18"/>
          <w:szCs w:val="18"/>
        </w:rPr>
      </w:pPr>
    </w:p>
    <w:p w:rsidR="003922EE" w:rsidRDefault="003922EE" w:rsidP="00751205">
      <w:pPr>
        <w:rPr>
          <w:rFonts w:ascii="ＭＳ ゴシック" w:eastAsia="ＭＳ ゴシック" w:hAnsi="Century" w:cs="Times New Roman"/>
          <w:sz w:val="18"/>
          <w:szCs w:val="18"/>
        </w:rPr>
      </w:pPr>
    </w:p>
    <w:p w:rsidR="003922EE" w:rsidRDefault="003922EE" w:rsidP="00751205">
      <w:pPr>
        <w:rPr>
          <w:rFonts w:ascii="ＭＳ ゴシック" w:eastAsia="ＭＳ ゴシック" w:hAnsi="Century" w:cs="Times New Roman"/>
          <w:sz w:val="18"/>
          <w:szCs w:val="18"/>
        </w:rPr>
      </w:pPr>
    </w:p>
    <w:p w:rsidR="003922EE" w:rsidRDefault="003922EE" w:rsidP="00751205">
      <w:pPr>
        <w:rPr>
          <w:rFonts w:ascii="ＭＳ ゴシック" w:eastAsia="ＭＳ ゴシック" w:hAnsi="Century" w:cs="Times New Roman"/>
          <w:sz w:val="18"/>
          <w:szCs w:val="18"/>
        </w:rPr>
      </w:pPr>
    </w:p>
    <w:p w:rsidR="003922EE" w:rsidRDefault="003922EE" w:rsidP="00751205">
      <w:pPr>
        <w:rPr>
          <w:rFonts w:ascii="ＭＳ ゴシック" w:eastAsia="ＭＳ ゴシック" w:hAnsi="Century" w:cs="Times New Roman"/>
          <w:sz w:val="18"/>
          <w:szCs w:val="18"/>
        </w:rPr>
      </w:pPr>
    </w:p>
    <w:p w:rsidR="003922EE" w:rsidRPr="00B52841" w:rsidRDefault="003922EE" w:rsidP="00751205">
      <w:pPr>
        <w:rPr>
          <w:rFonts w:ascii="ＭＳ ゴシック" w:eastAsia="ＭＳ ゴシック" w:hAnsi="Century" w:cs="Times New Roman"/>
          <w:sz w:val="20"/>
          <w:szCs w:val="20"/>
        </w:rPr>
      </w:pPr>
      <w:r w:rsidRPr="00B52841">
        <w:rPr>
          <w:rFonts w:ascii="ＭＳ ゴシック" w:eastAsia="ＭＳ ゴシック" w:hAnsi="Century" w:cs="Times New Roman" w:hint="eastAsia"/>
          <w:sz w:val="20"/>
          <w:szCs w:val="20"/>
        </w:rPr>
        <w:t>手の届く範囲</w:t>
      </w:r>
      <w:r w:rsidRPr="00B52841">
        <w:rPr>
          <w:noProof/>
          <w:sz w:val="20"/>
          <w:szCs w:val="20"/>
        </w:rPr>
        <w:drawing>
          <wp:anchor distT="0" distB="0" distL="114300" distR="114300" simplePos="0" relativeHeight="251921408" behindDoc="0" locked="0" layoutInCell="1" allowOverlap="1" wp14:anchorId="6F1F9540" wp14:editId="29ADA8DE">
            <wp:simplePos x="0" y="0"/>
            <wp:positionH relativeFrom="column">
              <wp:posOffset>1118870</wp:posOffset>
            </wp:positionH>
            <wp:positionV relativeFrom="paragraph">
              <wp:posOffset>1258</wp:posOffset>
            </wp:positionV>
            <wp:extent cx="3575368" cy="1673602"/>
            <wp:effectExtent l="0" t="0" r="6350" b="3175"/>
            <wp:wrapNone/>
            <wp:docPr id="359" name="図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4" cstate="email">
                      <a:extLst>
                        <a:ext uri="{28A0092B-C50C-407E-A947-70E740481C1C}">
                          <a14:useLocalDpi xmlns:a14="http://schemas.microsoft.com/office/drawing/2010/main"/>
                        </a:ext>
                      </a:extLst>
                    </a:blip>
                    <a:stretch>
                      <a:fillRect/>
                    </a:stretch>
                  </pic:blipFill>
                  <pic:spPr>
                    <a:xfrm>
                      <a:off x="0" y="0"/>
                      <a:ext cx="3575368" cy="1673602"/>
                    </a:xfrm>
                    <a:prstGeom prst="rect">
                      <a:avLst/>
                    </a:prstGeom>
                  </pic:spPr>
                </pic:pic>
              </a:graphicData>
            </a:graphic>
            <wp14:sizeRelH relativeFrom="page">
              <wp14:pctWidth>0</wp14:pctWidth>
            </wp14:sizeRelH>
            <wp14:sizeRelV relativeFrom="page">
              <wp14:pctHeight>0</wp14:pctHeight>
            </wp14:sizeRelV>
          </wp:anchor>
        </w:drawing>
      </w:r>
    </w:p>
    <w:p w:rsidR="003922EE" w:rsidRDefault="003922EE" w:rsidP="00751205">
      <w:pPr>
        <w:rPr>
          <w:rFonts w:ascii="ＭＳ ゴシック" w:eastAsia="ＭＳ ゴシック" w:hAnsi="Century" w:cs="Times New Roman"/>
          <w:sz w:val="18"/>
          <w:szCs w:val="18"/>
        </w:rPr>
      </w:pPr>
    </w:p>
    <w:p w:rsidR="003922EE" w:rsidRDefault="003922EE" w:rsidP="00751205">
      <w:pPr>
        <w:rPr>
          <w:rFonts w:ascii="ＭＳ ゴシック" w:eastAsia="ＭＳ ゴシック" w:hAnsi="Century" w:cs="Times New Roman"/>
          <w:sz w:val="18"/>
          <w:szCs w:val="18"/>
        </w:rPr>
      </w:pPr>
    </w:p>
    <w:p w:rsidR="003922EE" w:rsidRDefault="003922EE" w:rsidP="00751205">
      <w:pPr>
        <w:rPr>
          <w:rFonts w:ascii="ＭＳ ゴシック" w:eastAsia="ＭＳ ゴシック" w:hAnsi="Century" w:cs="Times New Roman"/>
          <w:sz w:val="18"/>
          <w:szCs w:val="18"/>
        </w:rPr>
      </w:pPr>
    </w:p>
    <w:p w:rsidR="003922EE" w:rsidRDefault="003922EE" w:rsidP="00751205">
      <w:pPr>
        <w:rPr>
          <w:rFonts w:ascii="ＭＳ ゴシック" w:eastAsia="ＭＳ ゴシック" w:hAnsi="Century" w:cs="Times New Roman"/>
          <w:sz w:val="18"/>
          <w:szCs w:val="18"/>
        </w:rPr>
      </w:pPr>
    </w:p>
    <w:p w:rsidR="003922EE" w:rsidRDefault="003922EE" w:rsidP="00751205">
      <w:pPr>
        <w:rPr>
          <w:rFonts w:ascii="ＭＳ ゴシック" w:eastAsia="ＭＳ ゴシック" w:hAnsi="Century" w:cs="Times New Roman"/>
          <w:sz w:val="18"/>
          <w:szCs w:val="18"/>
        </w:rPr>
      </w:pPr>
    </w:p>
    <w:p w:rsidR="003922EE" w:rsidRDefault="003922EE" w:rsidP="00751205">
      <w:pPr>
        <w:rPr>
          <w:rFonts w:ascii="ＭＳ ゴシック" w:eastAsia="ＭＳ ゴシック" w:hAnsi="Century" w:cs="Times New Roman"/>
          <w:sz w:val="18"/>
          <w:szCs w:val="18"/>
        </w:rPr>
      </w:pPr>
    </w:p>
    <w:p w:rsidR="003922EE" w:rsidRDefault="003922EE" w:rsidP="00751205">
      <w:pPr>
        <w:rPr>
          <w:rFonts w:ascii="ＭＳ ゴシック" w:eastAsia="ＭＳ ゴシック" w:hAnsi="Century" w:cs="Times New Roman"/>
          <w:sz w:val="18"/>
          <w:szCs w:val="18"/>
        </w:rPr>
      </w:pPr>
    </w:p>
    <w:p w:rsidR="003922EE" w:rsidRDefault="003922EE" w:rsidP="00751205">
      <w:pPr>
        <w:rPr>
          <w:rFonts w:ascii="ＭＳ ゴシック" w:eastAsia="ＭＳ ゴシック" w:hAnsi="Century" w:cs="Times New Roman"/>
          <w:sz w:val="18"/>
          <w:szCs w:val="18"/>
        </w:rPr>
      </w:pPr>
    </w:p>
    <w:p w:rsidR="003922EE" w:rsidRDefault="003922EE" w:rsidP="00751205">
      <w:pPr>
        <w:rPr>
          <w:rFonts w:ascii="ＭＳ ゴシック" w:eastAsia="ＭＳ ゴシック" w:hAnsi="Century" w:cs="Times New Roman"/>
          <w:sz w:val="18"/>
          <w:szCs w:val="18"/>
        </w:rPr>
      </w:pPr>
    </w:p>
    <w:p w:rsidR="003922EE" w:rsidRDefault="003922EE" w:rsidP="00751205">
      <w:pPr>
        <w:rPr>
          <w:rFonts w:ascii="ＭＳ ゴシック" w:eastAsia="ＭＳ ゴシック" w:hAnsi="Century" w:cs="Times New Roman"/>
          <w:sz w:val="18"/>
          <w:szCs w:val="18"/>
        </w:rPr>
      </w:pPr>
    </w:p>
    <w:p w:rsidR="003922EE" w:rsidRDefault="003922EE" w:rsidP="00751205">
      <w:pPr>
        <w:rPr>
          <w:rFonts w:ascii="ＭＳ ゴシック" w:eastAsia="ＭＳ ゴシック" w:hAnsi="Century" w:cs="Times New Roman"/>
          <w:sz w:val="18"/>
          <w:szCs w:val="18"/>
        </w:rPr>
      </w:pPr>
    </w:p>
    <w:p w:rsidR="00B52841" w:rsidRPr="00B52841" w:rsidRDefault="00206DAD" w:rsidP="00751205">
      <w:pPr>
        <w:rPr>
          <w:rFonts w:ascii="ＭＳ ゴシック" w:eastAsia="ＭＳ ゴシック" w:hAnsi="Century" w:cs="Times New Roman"/>
          <w:sz w:val="16"/>
          <w:szCs w:val="16"/>
        </w:rPr>
      </w:pPr>
      <w:r>
        <w:rPr>
          <w:rFonts w:ascii="ＭＳ ゴシック" w:eastAsia="ＭＳ ゴシック" w:hAnsi="Century" w:cs="Times New Roman" w:hint="eastAsia"/>
          <w:sz w:val="16"/>
          <w:szCs w:val="16"/>
        </w:rPr>
        <w:t>出典：ハンディキャップ者配慮の設計手引き</w:t>
      </w:r>
      <w:r w:rsidR="00B52841" w:rsidRPr="00B52841">
        <w:rPr>
          <w:rFonts w:ascii="ＭＳ ゴシック" w:eastAsia="ＭＳ ゴシック" w:hAnsi="Century" w:cs="Times New Roman" w:hint="eastAsia"/>
          <w:sz w:val="16"/>
          <w:szCs w:val="16"/>
        </w:rPr>
        <w:t>/日本犬行く学会設計計画パンフレット26/昭和59年/発行：彰国社</w:t>
      </w:r>
    </w:p>
    <w:p w:rsidR="00B52841" w:rsidRDefault="00B52841" w:rsidP="00751205">
      <w:pPr>
        <w:rPr>
          <w:rFonts w:ascii="ＭＳ ゴシック" w:eastAsia="ＭＳ ゴシック" w:hAnsi="Century" w:cs="Times New Roman"/>
          <w:szCs w:val="24"/>
        </w:rPr>
      </w:pPr>
    </w:p>
    <w:p w:rsidR="003922EE" w:rsidRDefault="003922EE" w:rsidP="00751205">
      <w:pPr>
        <w:rPr>
          <w:rFonts w:ascii="ＭＳ ゴシック" w:eastAsia="ＭＳ ゴシック" w:hAnsi="Century" w:cs="Times New Roman"/>
          <w:szCs w:val="24"/>
        </w:rPr>
      </w:pPr>
      <w:r>
        <w:rPr>
          <w:rFonts w:ascii="ＭＳ ゴシック" w:eastAsia="ＭＳ ゴシック" w:hAnsi="Century" w:cs="Times New Roman"/>
          <w:szCs w:val="24"/>
        </w:rPr>
        <w:br w:type="page"/>
      </w:r>
    </w:p>
    <w:tbl>
      <w:tblPr>
        <w:tblStyle w:val="a3"/>
        <w:tblW w:w="0" w:type="auto"/>
        <w:tblLook w:val="04A0" w:firstRow="1" w:lastRow="0" w:firstColumn="1" w:lastColumn="0" w:noHBand="0" w:noVBand="1"/>
      </w:tblPr>
      <w:tblGrid>
        <w:gridCol w:w="9269"/>
      </w:tblGrid>
      <w:tr w:rsidR="00B52841" w:rsidTr="002D5126">
        <w:tc>
          <w:tcPr>
            <w:tcW w:w="9269"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shd w:val="clear" w:color="auto" w:fill="B8CCE4" w:themeFill="accent1" w:themeFillTint="66"/>
          </w:tcPr>
          <w:p w:rsidR="00B52841" w:rsidRPr="005A34D0" w:rsidRDefault="00B52841" w:rsidP="002D5126">
            <w:pPr>
              <w:jc w:val="center"/>
              <w:rPr>
                <w:rFonts w:ascii="ＭＳ ゴシック" w:eastAsia="ＭＳ ゴシック" w:hAnsi="Century" w:cs="Times New Roman"/>
                <w:b/>
                <w:szCs w:val="24"/>
              </w:rPr>
            </w:pPr>
            <w:r>
              <w:rPr>
                <w:rFonts w:ascii="ＭＳ ゴシック" w:eastAsia="ＭＳ ゴシック" w:hAnsi="Century" w:cs="Times New Roman" w:hint="eastAsia"/>
                <w:b/>
                <w:szCs w:val="24"/>
              </w:rPr>
              <w:lastRenderedPageBreak/>
              <w:t>車いす使用者の寸法</w:t>
            </w:r>
          </w:p>
        </w:tc>
      </w:tr>
    </w:tbl>
    <w:p w:rsidR="003922EE" w:rsidRDefault="003922EE" w:rsidP="00751205">
      <w:pPr>
        <w:rPr>
          <w:rFonts w:ascii="ＭＳ ゴシック" w:eastAsia="ＭＳ ゴシック" w:hAnsi="Century" w:cs="Times New Roman"/>
          <w:szCs w:val="24"/>
        </w:rPr>
      </w:pPr>
    </w:p>
    <w:p w:rsidR="00B52841" w:rsidRDefault="002D5126" w:rsidP="00751205">
      <w:pPr>
        <w:rPr>
          <w:rFonts w:ascii="ＭＳ ゴシック" w:eastAsia="ＭＳ ゴシック" w:hAnsi="Century" w:cs="Times New Roman"/>
          <w:szCs w:val="24"/>
        </w:rPr>
      </w:pPr>
      <w:r>
        <w:rPr>
          <w:rFonts w:ascii="ＭＳ ゴシック" w:eastAsia="ＭＳ ゴシック" w:hAnsi="Century" w:cs="Times New Roman" w:hint="eastAsia"/>
          <w:szCs w:val="24"/>
        </w:rPr>
        <w:t>（２）車いす使用者の基本動作寸法</w:t>
      </w:r>
    </w:p>
    <w:p w:rsidR="002D5126" w:rsidRDefault="002D5126" w:rsidP="00751205">
      <w:pPr>
        <w:rPr>
          <w:rFonts w:ascii="ＭＳ ゴシック" w:eastAsia="ＭＳ ゴシック" w:hAnsi="Century" w:cs="Times New Roman"/>
          <w:sz w:val="18"/>
          <w:szCs w:val="18"/>
        </w:rPr>
      </w:pPr>
    </w:p>
    <w:p w:rsidR="002D5126" w:rsidRDefault="002D5126" w:rsidP="00751205">
      <w:pPr>
        <w:rPr>
          <w:rFonts w:ascii="ＭＳ ゴシック" w:eastAsia="ＭＳ ゴシック" w:hAnsi="Century" w:cs="Times New Roman"/>
          <w:sz w:val="18"/>
          <w:szCs w:val="18"/>
        </w:rPr>
      </w:pPr>
      <w:r>
        <w:rPr>
          <w:rFonts w:ascii="ＭＳ ゴシック" w:eastAsia="ＭＳ ゴシック" w:hAnsi="Century" w:cs="Times New Roman" w:hint="eastAsia"/>
          <w:sz w:val="18"/>
          <w:szCs w:val="18"/>
        </w:rPr>
        <w:t xml:space="preserve">　　　車いす使用者にとって最小限必要な動作空間は、以下の通りである。</w:t>
      </w:r>
    </w:p>
    <w:p w:rsidR="002D5126" w:rsidRDefault="002D5126" w:rsidP="00751205">
      <w:pPr>
        <w:rPr>
          <w:rFonts w:ascii="ＭＳ ゴシック" w:eastAsia="ＭＳ ゴシック" w:hAnsi="Century" w:cs="Times New Roman"/>
          <w:sz w:val="18"/>
          <w:szCs w:val="18"/>
        </w:rPr>
      </w:pPr>
    </w:p>
    <w:p w:rsidR="002D5126" w:rsidRDefault="002D5126" w:rsidP="00751205">
      <w:pPr>
        <w:rPr>
          <w:rFonts w:ascii="ＭＳ ゴシック" w:eastAsia="ＭＳ ゴシック" w:hAnsi="Century" w:cs="Times New Roman"/>
          <w:sz w:val="18"/>
          <w:szCs w:val="18"/>
        </w:rPr>
      </w:pPr>
      <w:r>
        <w:rPr>
          <w:rFonts w:ascii="ＭＳ ゴシック" w:eastAsia="ＭＳ ゴシック" w:hAnsi="Century" w:cs="Times New Roman" w:hint="eastAsia"/>
          <w:sz w:val="18"/>
          <w:szCs w:val="18"/>
        </w:rPr>
        <w:t>①手動車いすの最小動作空間</w:t>
      </w:r>
    </w:p>
    <w:p w:rsidR="002D5126" w:rsidRPr="002D5126" w:rsidRDefault="002D5126" w:rsidP="00751205">
      <w:pPr>
        <w:rPr>
          <w:rFonts w:ascii="ＭＳ ゴシック" w:eastAsia="ＭＳ ゴシック" w:hAnsi="Century" w:cs="Times New Roman"/>
          <w:sz w:val="18"/>
          <w:szCs w:val="18"/>
        </w:rPr>
      </w:pPr>
      <w:r>
        <w:rPr>
          <w:rFonts w:ascii="ＭＳ ゴシック" w:eastAsia="ＭＳ ゴシック" w:hAnsi="Century" w:cs="Times New Roman" w:hint="eastAsia"/>
          <w:sz w:val="18"/>
          <w:szCs w:val="18"/>
        </w:rPr>
        <w:t xml:space="preserve">　　　１８０°回転（車輪中央を中心）　　　　　　　　　　　　　９０°回転（車軸中央を中心）</w:t>
      </w:r>
    </w:p>
    <w:p w:rsidR="002D5126" w:rsidRDefault="002D5126" w:rsidP="00751205">
      <w:pPr>
        <w:rPr>
          <w:rFonts w:ascii="ＭＳ ゴシック" w:eastAsia="ＭＳ ゴシック" w:hAnsi="Century" w:cs="Times New Roman"/>
          <w:sz w:val="18"/>
          <w:szCs w:val="18"/>
        </w:rPr>
      </w:pPr>
      <w:r w:rsidRPr="002D5126">
        <w:rPr>
          <w:noProof/>
        </w:rPr>
        <w:drawing>
          <wp:anchor distT="0" distB="0" distL="114300" distR="114300" simplePos="0" relativeHeight="251922432" behindDoc="0" locked="0" layoutInCell="1" allowOverlap="1" wp14:anchorId="063426CB" wp14:editId="19C0DA91">
            <wp:simplePos x="0" y="0"/>
            <wp:positionH relativeFrom="column">
              <wp:posOffset>423545</wp:posOffset>
            </wp:positionH>
            <wp:positionV relativeFrom="paragraph">
              <wp:posOffset>132080</wp:posOffset>
            </wp:positionV>
            <wp:extent cx="1639570" cy="1524000"/>
            <wp:effectExtent l="0" t="0" r="0" b="0"/>
            <wp:wrapNone/>
            <wp:docPr id="361" name="図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5" cstate="email">
                      <a:extLst>
                        <a:ext uri="{28A0092B-C50C-407E-A947-70E740481C1C}">
                          <a14:useLocalDpi xmlns:a14="http://schemas.microsoft.com/office/drawing/2010/main"/>
                        </a:ext>
                      </a:extLst>
                    </a:blip>
                    <a:stretch>
                      <a:fillRect/>
                    </a:stretch>
                  </pic:blipFill>
                  <pic:spPr>
                    <a:xfrm>
                      <a:off x="0" y="0"/>
                      <a:ext cx="1639570" cy="1524000"/>
                    </a:xfrm>
                    <a:prstGeom prst="rect">
                      <a:avLst/>
                    </a:prstGeom>
                  </pic:spPr>
                </pic:pic>
              </a:graphicData>
            </a:graphic>
            <wp14:sizeRelH relativeFrom="page">
              <wp14:pctWidth>0</wp14:pctWidth>
            </wp14:sizeRelH>
            <wp14:sizeRelV relativeFrom="page">
              <wp14:pctHeight>0</wp14:pctHeight>
            </wp14:sizeRelV>
          </wp:anchor>
        </w:drawing>
      </w:r>
    </w:p>
    <w:p w:rsidR="002D5126" w:rsidRDefault="002D5126" w:rsidP="00751205">
      <w:pPr>
        <w:rPr>
          <w:rFonts w:ascii="ＭＳ ゴシック" w:eastAsia="ＭＳ ゴシック" w:hAnsi="Century" w:cs="Times New Roman"/>
          <w:sz w:val="18"/>
          <w:szCs w:val="18"/>
        </w:rPr>
      </w:pPr>
      <w:r w:rsidRPr="002D5126">
        <w:rPr>
          <w:noProof/>
        </w:rPr>
        <w:drawing>
          <wp:anchor distT="0" distB="0" distL="114300" distR="114300" simplePos="0" relativeHeight="251923456" behindDoc="0" locked="0" layoutInCell="1" allowOverlap="1" wp14:anchorId="168DB595" wp14:editId="557BE4DA">
            <wp:simplePos x="0" y="0"/>
            <wp:positionH relativeFrom="column">
              <wp:posOffset>3462020</wp:posOffset>
            </wp:positionH>
            <wp:positionV relativeFrom="paragraph">
              <wp:posOffset>88265</wp:posOffset>
            </wp:positionV>
            <wp:extent cx="1613535" cy="1571625"/>
            <wp:effectExtent l="0" t="0" r="5715" b="9525"/>
            <wp:wrapNone/>
            <wp:docPr id="362" name="図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6" cstate="email">
                      <a:extLst>
                        <a:ext uri="{28A0092B-C50C-407E-A947-70E740481C1C}">
                          <a14:useLocalDpi xmlns:a14="http://schemas.microsoft.com/office/drawing/2010/main"/>
                        </a:ext>
                      </a:extLst>
                    </a:blip>
                    <a:stretch>
                      <a:fillRect/>
                    </a:stretch>
                  </pic:blipFill>
                  <pic:spPr>
                    <a:xfrm>
                      <a:off x="0" y="0"/>
                      <a:ext cx="1613535" cy="1571625"/>
                    </a:xfrm>
                    <a:prstGeom prst="rect">
                      <a:avLst/>
                    </a:prstGeom>
                  </pic:spPr>
                </pic:pic>
              </a:graphicData>
            </a:graphic>
            <wp14:sizeRelH relativeFrom="page">
              <wp14:pctWidth>0</wp14:pctWidth>
            </wp14:sizeRelH>
            <wp14:sizeRelV relativeFrom="page">
              <wp14:pctHeight>0</wp14:pctHeight>
            </wp14:sizeRelV>
          </wp:anchor>
        </w:drawing>
      </w:r>
    </w:p>
    <w:p w:rsidR="002D5126" w:rsidRDefault="002D5126" w:rsidP="00751205">
      <w:pPr>
        <w:rPr>
          <w:rFonts w:ascii="ＭＳ ゴシック" w:eastAsia="ＭＳ ゴシック" w:hAnsi="Century" w:cs="Times New Roman"/>
          <w:sz w:val="18"/>
          <w:szCs w:val="18"/>
        </w:rPr>
      </w:pPr>
    </w:p>
    <w:p w:rsidR="002D5126" w:rsidRDefault="002D5126" w:rsidP="00751205">
      <w:pPr>
        <w:rPr>
          <w:rFonts w:ascii="ＭＳ ゴシック" w:eastAsia="ＭＳ ゴシック" w:hAnsi="Century" w:cs="Times New Roman"/>
          <w:sz w:val="18"/>
          <w:szCs w:val="18"/>
        </w:rPr>
      </w:pPr>
    </w:p>
    <w:p w:rsidR="002D5126" w:rsidRDefault="002D5126" w:rsidP="00751205">
      <w:pPr>
        <w:rPr>
          <w:rFonts w:ascii="ＭＳ ゴシック" w:eastAsia="ＭＳ ゴシック" w:hAnsi="Century" w:cs="Times New Roman"/>
          <w:sz w:val="18"/>
          <w:szCs w:val="18"/>
        </w:rPr>
      </w:pPr>
    </w:p>
    <w:p w:rsidR="002D5126" w:rsidRDefault="002D5126" w:rsidP="00751205">
      <w:pPr>
        <w:rPr>
          <w:rFonts w:ascii="ＭＳ ゴシック" w:eastAsia="ＭＳ ゴシック" w:hAnsi="Century" w:cs="Times New Roman"/>
          <w:sz w:val="18"/>
          <w:szCs w:val="18"/>
        </w:rPr>
      </w:pPr>
    </w:p>
    <w:p w:rsidR="002D5126" w:rsidRDefault="002D5126" w:rsidP="00751205">
      <w:pPr>
        <w:rPr>
          <w:rFonts w:ascii="ＭＳ ゴシック" w:eastAsia="ＭＳ ゴシック" w:hAnsi="Century" w:cs="Times New Roman"/>
          <w:sz w:val="18"/>
          <w:szCs w:val="18"/>
        </w:rPr>
      </w:pPr>
    </w:p>
    <w:p w:rsidR="002D5126" w:rsidRDefault="002D5126" w:rsidP="00751205">
      <w:pPr>
        <w:rPr>
          <w:rFonts w:ascii="ＭＳ ゴシック" w:eastAsia="ＭＳ ゴシック" w:hAnsi="Century" w:cs="Times New Roman"/>
          <w:sz w:val="18"/>
          <w:szCs w:val="18"/>
        </w:rPr>
      </w:pPr>
    </w:p>
    <w:p w:rsidR="002D5126" w:rsidRPr="002D5126" w:rsidRDefault="002D5126" w:rsidP="00751205">
      <w:pPr>
        <w:rPr>
          <w:rFonts w:ascii="ＭＳ ゴシック" w:eastAsia="ＭＳ ゴシック" w:hAnsi="Century" w:cs="Times New Roman"/>
          <w:sz w:val="18"/>
          <w:szCs w:val="18"/>
        </w:rPr>
      </w:pPr>
    </w:p>
    <w:p w:rsidR="002D5126" w:rsidRDefault="002D5126" w:rsidP="00751205">
      <w:pPr>
        <w:rPr>
          <w:rFonts w:ascii="ＭＳ ゴシック" w:eastAsia="ＭＳ ゴシック" w:hAnsi="Century" w:cs="Times New Roman"/>
          <w:szCs w:val="24"/>
        </w:rPr>
      </w:pPr>
    </w:p>
    <w:p w:rsidR="00206DAD" w:rsidRDefault="00206DAD" w:rsidP="00751205">
      <w:pPr>
        <w:rPr>
          <w:rFonts w:ascii="ＭＳ ゴシック" w:eastAsia="ＭＳ ゴシック" w:hAnsi="Century" w:cs="Times New Roman"/>
          <w:szCs w:val="24"/>
        </w:rPr>
      </w:pPr>
    </w:p>
    <w:p w:rsidR="00206DAD" w:rsidRPr="00206DAD" w:rsidRDefault="00206DAD" w:rsidP="00751205">
      <w:pPr>
        <w:rPr>
          <w:rFonts w:ascii="ＭＳ ゴシック" w:eastAsia="ＭＳ ゴシック" w:hAnsi="Century" w:cs="Times New Roman"/>
          <w:sz w:val="18"/>
          <w:szCs w:val="18"/>
        </w:rPr>
      </w:pPr>
      <w:r w:rsidRPr="00206DAD">
        <w:rPr>
          <w:rFonts w:ascii="ＭＳ ゴシック" w:eastAsia="ＭＳ ゴシック" w:hAnsi="Century" w:cs="Times New Roman" w:hint="eastAsia"/>
          <w:sz w:val="18"/>
          <w:szCs w:val="18"/>
        </w:rPr>
        <w:t xml:space="preserve">　　　　　　最小の回転円</w:t>
      </w:r>
    </w:p>
    <w:p w:rsidR="00206DAD" w:rsidRPr="00206DAD" w:rsidRDefault="00206DAD" w:rsidP="00751205">
      <w:pPr>
        <w:rPr>
          <w:rFonts w:ascii="ＭＳ ゴシック" w:eastAsia="ＭＳ ゴシック" w:hAnsi="Century" w:cs="Times New Roman"/>
          <w:sz w:val="18"/>
          <w:szCs w:val="18"/>
        </w:rPr>
      </w:pPr>
      <w:r w:rsidRPr="00206DAD">
        <w:rPr>
          <w:rFonts w:ascii="ＭＳ ゴシック" w:eastAsia="ＭＳ ゴシック" w:hAnsi="Century" w:cs="Times New Roman" w:hint="eastAsia"/>
          <w:sz w:val="18"/>
          <w:szCs w:val="18"/>
        </w:rPr>
        <w:t xml:space="preserve">　　　　　　　　　　　　　　　　　　　　　　　　　　　　　</w:t>
      </w:r>
      <w:r>
        <w:rPr>
          <w:rFonts w:ascii="ＭＳ ゴシック" w:eastAsia="ＭＳ ゴシック" w:hAnsi="Century" w:cs="Times New Roman" w:hint="eastAsia"/>
          <w:sz w:val="18"/>
          <w:szCs w:val="18"/>
        </w:rPr>
        <w:t xml:space="preserve">　　　　　　</w:t>
      </w:r>
      <w:r w:rsidRPr="00206DAD">
        <w:rPr>
          <w:rFonts w:ascii="ＭＳ ゴシック" w:eastAsia="ＭＳ ゴシック" w:hAnsi="Century" w:cs="Times New Roman" w:hint="eastAsia"/>
          <w:sz w:val="18"/>
          <w:szCs w:val="18"/>
        </w:rPr>
        <w:t>直角路の通過</w:t>
      </w:r>
    </w:p>
    <w:p w:rsidR="00206DAD" w:rsidRDefault="00206DAD" w:rsidP="00751205">
      <w:pPr>
        <w:rPr>
          <w:rFonts w:ascii="ＭＳ ゴシック" w:eastAsia="ＭＳ ゴシック" w:hAnsi="Century" w:cs="Times New Roman"/>
          <w:szCs w:val="24"/>
        </w:rPr>
      </w:pPr>
    </w:p>
    <w:p w:rsidR="00206DAD" w:rsidRDefault="00206DAD" w:rsidP="00751205">
      <w:pPr>
        <w:rPr>
          <w:rFonts w:ascii="ＭＳ ゴシック" w:eastAsia="ＭＳ ゴシック" w:hAnsi="Century" w:cs="Times New Roman"/>
          <w:szCs w:val="24"/>
        </w:rPr>
      </w:pPr>
      <w:r>
        <w:rPr>
          <w:rFonts w:hint="eastAsia"/>
          <w:noProof/>
          <w:color w:val="000000"/>
        </w:rPr>
        <w:drawing>
          <wp:anchor distT="0" distB="0" distL="114300" distR="114300" simplePos="0" relativeHeight="251925504" behindDoc="0" locked="0" layoutInCell="1" allowOverlap="1" wp14:anchorId="0D07633A" wp14:editId="6F766E5A">
            <wp:simplePos x="0" y="0"/>
            <wp:positionH relativeFrom="column">
              <wp:posOffset>3414395</wp:posOffset>
            </wp:positionH>
            <wp:positionV relativeFrom="paragraph">
              <wp:posOffset>-1270</wp:posOffset>
            </wp:positionV>
            <wp:extent cx="1781175" cy="1466850"/>
            <wp:effectExtent l="0" t="0" r="9525" b="0"/>
            <wp:wrapNone/>
            <wp:docPr id="364" name="図 364" descr="直角路の通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直角路の通過"/>
                    <pic:cNvPicPr>
                      <a:picLocks noChangeAspect="1" noChangeArrowheads="1"/>
                    </pic:cNvPicPr>
                  </pic:nvPicPr>
                  <pic:blipFill>
                    <a:blip r:embed="rId227" cstate="email">
                      <a:extLst>
                        <a:ext uri="{28A0092B-C50C-407E-A947-70E740481C1C}">
                          <a14:useLocalDpi xmlns:a14="http://schemas.microsoft.com/office/drawing/2010/main"/>
                        </a:ext>
                      </a:extLst>
                    </a:blip>
                    <a:srcRect/>
                    <a:stretch>
                      <a:fillRect/>
                    </a:stretch>
                  </pic:blipFill>
                  <pic:spPr bwMode="auto">
                    <a:xfrm>
                      <a:off x="0" y="0"/>
                      <a:ext cx="1781175" cy="1466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06DAD">
        <w:rPr>
          <w:noProof/>
        </w:rPr>
        <w:drawing>
          <wp:anchor distT="0" distB="0" distL="114300" distR="114300" simplePos="0" relativeHeight="251924480" behindDoc="0" locked="0" layoutInCell="1" allowOverlap="1" wp14:anchorId="2D745B12" wp14:editId="63D69C6D">
            <wp:simplePos x="0" y="0"/>
            <wp:positionH relativeFrom="column">
              <wp:posOffset>423545</wp:posOffset>
            </wp:positionH>
            <wp:positionV relativeFrom="paragraph">
              <wp:posOffset>74930</wp:posOffset>
            </wp:positionV>
            <wp:extent cx="1514475" cy="1169186"/>
            <wp:effectExtent l="0" t="0" r="0" b="0"/>
            <wp:wrapNone/>
            <wp:docPr id="363" name="図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8" cstate="email">
                      <a:extLst>
                        <a:ext uri="{28A0092B-C50C-407E-A947-70E740481C1C}">
                          <a14:useLocalDpi xmlns:a14="http://schemas.microsoft.com/office/drawing/2010/main"/>
                        </a:ext>
                      </a:extLst>
                    </a:blip>
                    <a:stretch>
                      <a:fillRect/>
                    </a:stretch>
                  </pic:blipFill>
                  <pic:spPr>
                    <a:xfrm>
                      <a:off x="0" y="0"/>
                      <a:ext cx="1514475" cy="1169186"/>
                    </a:xfrm>
                    <a:prstGeom prst="rect">
                      <a:avLst/>
                    </a:prstGeom>
                  </pic:spPr>
                </pic:pic>
              </a:graphicData>
            </a:graphic>
            <wp14:sizeRelH relativeFrom="page">
              <wp14:pctWidth>0</wp14:pctWidth>
            </wp14:sizeRelH>
            <wp14:sizeRelV relativeFrom="page">
              <wp14:pctHeight>0</wp14:pctHeight>
            </wp14:sizeRelV>
          </wp:anchor>
        </w:drawing>
      </w:r>
    </w:p>
    <w:p w:rsidR="00206DAD" w:rsidRDefault="00206DAD" w:rsidP="00751205">
      <w:pPr>
        <w:rPr>
          <w:rFonts w:ascii="ＭＳ ゴシック" w:eastAsia="ＭＳ ゴシック" w:hAnsi="Century" w:cs="Times New Roman"/>
          <w:szCs w:val="24"/>
        </w:rPr>
      </w:pPr>
    </w:p>
    <w:p w:rsidR="00206DAD" w:rsidRDefault="00206DAD" w:rsidP="00751205">
      <w:pPr>
        <w:rPr>
          <w:rFonts w:ascii="ＭＳ ゴシック" w:eastAsia="ＭＳ ゴシック" w:hAnsi="Century" w:cs="Times New Roman"/>
          <w:szCs w:val="24"/>
        </w:rPr>
      </w:pPr>
    </w:p>
    <w:p w:rsidR="00206DAD" w:rsidRDefault="00206DAD" w:rsidP="00751205">
      <w:pPr>
        <w:rPr>
          <w:rFonts w:ascii="ＭＳ ゴシック" w:eastAsia="ＭＳ ゴシック" w:hAnsi="Century" w:cs="Times New Roman"/>
          <w:szCs w:val="24"/>
        </w:rPr>
      </w:pPr>
    </w:p>
    <w:p w:rsidR="00206DAD" w:rsidRDefault="00206DAD" w:rsidP="00751205">
      <w:pPr>
        <w:rPr>
          <w:rFonts w:ascii="ＭＳ ゴシック" w:eastAsia="ＭＳ ゴシック" w:hAnsi="Century" w:cs="Times New Roman"/>
          <w:szCs w:val="24"/>
        </w:rPr>
      </w:pPr>
    </w:p>
    <w:p w:rsidR="00206DAD" w:rsidRDefault="00206DAD" w:rsidP="00751205">
      <w:pPr>
        <w:rPr>
          <w:rFonts w:ascii="ＭＳ ゴシック" w:eastAsia="ＭＳ ゴシック" w:hAnsi="Century" w:cs="Times New Roman"/>
          <w:szCs w:val="24"/>
        </w:rPr>
      </w:pPr>
    </w:p>
    <w:p w:rsidR="00206DAD" w:rsidRDefault="00206DAD" w:rsidP="00751205">
      <w:pPr>
        <w:rPr>
          <w:rFonts w:ascii="ＭＳ ゴシック" w:eastAsia="ＭＳ ゴシック" w:hAnsi="Century" w:cs="Times New Roman"/>
          <w:szCs w:val="24"/>
        </w:rPr>
      </w:pPr>
    </w:p>
    <w:p w:rsidR="00206DAD" w:rsidRDefault="00206DAD" w:rsidP="00751205">
      <w:pPr>
        <w:rPr>
          <w:rFonts w:ascii="ＭＳ ゴシック" w:eastAsia="ＭＳ ゴシック" w:hAnsi="Century" w:cs="Times New Roman"/>
          <w:szCs w:val="24"/>
        </w:rPr>
      </w:pPr>
    </w:p>
    <w:p w:rsidR="00206DAD" w:rsidRDefault="00206DAD" w:rsidP="00751205">
      <w:pPr>
        <w:rPr>
          <w:rFonts w:ascii="ＭＳ ゴシック" w:eastAsia="ＭＳ ゴシック" w:hAnsi="Century" w:cs="Times New Roman"/>
          <w:szCs w:val="24"/>
        </w:rPr>
      </w:pPr>
    </w:p>
    <w:p w:rsidR="00206DAD" w:rsidRDefault="00206DAD" w:rsidP="00751205">
      <w:pPr>
        <w:rPr>
          <w:rFonts w:ascii="ＭＳ ゴシック" w:eastAsia="ＭＳ ゴシック" w:hAnsi="Century" w:cs="Times New Roman"/>
          <w:szCs w:val="24"/>
        </w:rPr>
      </w:pPr>
    </w:p>
    <w:p w:rsidR="00206DAD" w:rsidRPr="00206DAD" w:rsidRDefault="00206DAD" w:rsidP="00751205">
      <w:pPr>
        <w:rPr>
          <w:rFonts w:ascii="ＭＳ ゴシック" w:eastAsia="ＭＳ ゴシック" w:hAnsi="Century" w:cs="Times New Roman"/>
          <w:sz w:val="18"/>
          <w:szCs w:val="18"/>
        </w:rPr>
      </w:pPr>
      <w:r w:rsidRPr="00206DAD">
        <w:rPr>
          <w:rFonts w:ascii="ＭＳ ゴシック" w:eastAsia="ＭＳ ゴシック" w:hAnsi="Century" w:cs="Times New Roman" w:hint="eastAsia"/>
          <w:sz w:val="18"/>
          <w:szCs w:val="18"/>
        </w:rPr>
        <w:t>②電動車いすの最小動作空間</w:t>
      </w:r>
    </w:p>
    <w:p w:rsidR="00206DAD" w:rsidRPr="00206DAD" w:rsidRDefault="00206DAD" w:rsidP="00751205">
      <w:pPr>
        <w:rPr>
          <w:rFonts w:ascii="ＭＳ ゴシック" w:eastAsia="ＭＳ ゴシック" w:hAnsi="Century" w:cs="Times New Roman"/>
          <w:sz w:val="18"/>
          <w:szCs w:val="18"/>
        </w:rPr>
      </w:pPr>
      <w:r w:rsidRPr="00206DAD">
        <w:rPr>
          <w:rFonts w:ascii="ＭＳ ゴシック" w:eastAsia="ＭＳ ゴシック" w:hAnsi="Century" w:cs="Times New Roman" w:hint="eastAsia"/>
          <w:sz w:val="18"/>
          <w:szCs w:val="18"/>
        </w:rPr>
        <w:t xml:space="preserve">　　　３６０°回転（車軸中央を中心）　　　　　　　　</w:t>
      </w:r>
      <w:r>
        <w:rPr>
          <w:rFonts w:ascii="ＭＳ ゴシック" w:eastAsia="ＭＳ ゴシック" w:hAnsi="Century" w:cs="Times New Roman" w:hint="eastAsia"/>
          <w:sz w:val="18"/>
          <w:szCs w:val="18"/>
        </w:rPr>
        <w:t xml:space="preserve">　　　　　</w:t>
      </w:r>
      <w:r w:rsidRPr="00206DAD">
        <w:rPr>
          <w:rFonts w:ascii="ＭＳ ゴシック" w:eastAsia="ＭＳ ゴシック" w:hAnsi="Century" w:cs="Times New Roman" w:hint="eastAsia"/>
          <w:sz w:val="18"/>
          <w:szCs w:val="18"/>
        </w:rPr>
        <w:t xml:space="preserve">　１８０°回転（車軸中央を中心）</w:t>
      </w:r>
    </w:p>
    <w:p w:rsidR="00206DAD" w:rsidRDefault="00206DAD" w:rsidP="00751205">
      <w:pPr>
        <w:rPr>
          <w:rFonts w:ascii="ＭＳ ゴシック" w:eastAsia="ＭＳ ゴシック" w:hAnsi="Century" w:cs="Times New Roman"/>
          <w:szCs w:val="24"/>
        </w:rPr>
      </w:pPr>
      <w:r>
        <w:rPr>
          <w:rFonts w:hint="eastAsia"/>
          <w:noProof/>
          <w:color w:val="000000"/>
        </w:rPr>
        <w:drawing>
          <wp:anchor distT="0" distB="0" distL="114300" distR="114300" simplePos="0" relativeHeight="251927552" behindDoc="0" locked="0" layoutInCell="1" allowOverlap="1" wp14:anchorId="3B3BE81A" wp14:editId="0443F382">
            <wp:simplePos x="0" y="0"/>
            <wp:positionH relativeFrom="column">
              <wp:posOffset>3730625</wp:posOffset>
            </wp:positionH>
            <wp:positionV relativeFrom="paragraph">
              <wp:posOffset>63500</wp:posOffset>
            </wp:positionV>
            <wp:extent cx="1460500" cy="1520190"/>
            <wp:effectExtent l="0" t="0" r="6350" b="3810"/>
            <wp:wrapNone/>
            <wp:docPr id="366" name="図 366" descr="180ど回転（車軸中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180ど回転（車軸中央"/>
                    <pic:cNvPicPr>
                      <a:picLocks noChangeAspect="1" noChangeArrowheads="1"/>
                    </pic:cNvPicPr>
                  </pic:nvPicPr>
                  <pic:blipFill>
                    <a:blip r:embed="rId229" cstate="email">
                      <a:extLst>
                        <a:ext uri="{28A0092B-C50C-407E-A947-70E740481C1C}">
                          <a14:useLocalDpi xmlns:a14="http://schemas.microsoft.com/office/drawing/2010/main"/>
                        </a:ext>
                      </a:extLst>
                    </a:blip>
                    <a:srcRect/>
                    <a:stretch>
                      <a:fillRect/>
                    </a:stretch>
                  </pic:blipFill>
                  <pic:spPr bwMode="auto">
                    <a:xfrm>
                      <a:off x="0" y="0"/>
                      <a:ext cx="1460500" cy="15201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06DAD" w:rsidRDefault="00206DAD" w:rsidP="00751205">
      <w:pPr>
        <w:rPr>
          <w:rFonts w:ascii="ＭＳ ゴシック" w:eastAsia="ＭＳ ゴシック" w:hAnsi="Century" w:cs="Times New Roman"/>
          <w:szCs w:val="24"/>
        </w:rPr>
      </w:pPr>
      <w:r w:rsidRPr="00206DAD">
        <w:rPr>
          <w:noProof/>
        </w:rPr>
        <w:drawing>
          <wp:anchor distT="0" distB="0" distL="114300" distR="114300" simplePos="0" relativeHeight="251926528" behindDoc="0" locked="0" layoutInCell="1" allowOverlap="1" wp14:anchorId="3DE16F55" wp14:editId="0C78F70F">
            <wp:simplePos x="0" y="0"/>
            <wp:positionH relativeFrom="column">
              <wp:posOffset>346480</wp:posOffset>
            </wp:positionH>
            <wp:positionV relativeFrom="paragraph">
              <wp:posOffset>93107</wp:posOffset>
            </wp:positionV>
            <wp:extent cx="1642668" cy="1258784"/>
            <wp:effectExtent l="0" t="0" r="0" b="0"/>
            <wp:wrapNone/>
            <wp:docPr id="365" name="図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0" cstate="email">
                      <a:extLst>
                        <a:ext uri="{28A0092B-C50C-407E-A947-70E740481C1C}">
                          <a14:useLocalDpi xmlns:a14="http://schemas.microsoft.com/office/drawing/2010/main"/>
                        </a:ext>
                      </a:extLst>
                    </a:blip>
                    <a:stretch>
                      <a:fillRect/>
                    </a:stretch>
                  </pic:blipFill>
                  <pic:spPr>
                    <a:xfrm>
                      <a:off x="0" y="0"/>
                      <a:ext cx="1642819" cy="1258900"/>
                    </a:xfrm>
                    <a:prstGeom prst="rect">
                      <a:avLst/>
                    </a:prstGeom>
                  </pic:spPr>
                </pic:pic>
              </a:graphicData>
            </a:graphic>
            <wp14:sizeRelH relativeFrom="page">
              <wp14:pctWidth>0</wp14:pctWidth>
            </wp14:sizeRelH>
            <wp14:sizeRelV relativeFrom="page">
              <wp14:pctHeight>0</wp14:pctHeight>
            </wp14:sizeRelV>
          </wp:anchor>
        </w:drawing>
      </w:r>
    </w:p>
    <w:p w:rsidR="00206DAD" w:rsidRDefault="00206DAD" w:rsidP="00751205">
      <w:pPr>
        <w:rPr>
          <w:rFonts w:ascii="ＭＳ ゴシック" w:eastAsia="ＭＳ ゴシック" w:hAnsi="Century" w:cs="Times New Roman"/>
          <w:szCs w:val="24"/>
        </w:rPr>
      </w:pPr>
    </w:p>
    <w:p w:rsidR="00206DAD" w:rsidRDefault="00206DAD" w:rsidP="00751205">
      <w:pPr>
        <w:rPr>
          <w:rFonts w:ascii="ＭＳ ゴシック" w:eastAsia="ＭＳ ゴシック" w:hAnsi="Century" w:cs="Times New Roman"/>
          <w:szCs w:val="24"/>
        </w:rPr>
      </w:pPr>
    </w:p>
    <w:p w:rsidR="00206DAD" w:rsidRDefault="00206DAD" w:rsidP="00751205">
      <w:pPr>
        <w:rPr>
          <w:rFonts w:ascii="ＭＳ ゴシック" w:eastAsia="ＭＳ ゴシック" w:hAnsi="Century" w:cs="Times New Roman"/>
          <w:szCs w:val="24"/>
        </w:rPr>
      </w:pPr>
    </w:p>
    <w:p w:rsidR="00206DAD" w:rsidRDefault="00206DAD" w:rsidP="00751205">
      <w:pPr>
        <w:rPr>
          <w:rFonts w:ascii="ＭＳ ゴシック" w:eastAsia="ＭＳ ゴシック" w:hAnsi="Century" w:cs="Times New Roman"/>
          <w:szCs w:val="24"/>
        </w:rPr>
      </w:pPr>
    </w:p>
    <w:p w:rsidR="00206DAD" w:rsidRDefault="00206DAD" w:rsidP="00751205">
      <w:pPr>
        <w:rPr>
          <w:rFonts w:ascii="ＭＳ ゴシック" w:eastAsia="ＭＳ ゴシック" w:hAnsi="Century" w:cs="Times New Roman"/>
          <w:szCs w:val="24"/>
        </w:rPr>
      </w:pPr>
    </w:p>
    <w:p w:rsidR="00206DAD" w:rsidRPr="00206DAD" w:rsidRDefault="00206DAD" w:rsidP="00751205">
      <w:pPr>
        <w:rPr>
          <w:rFonts w:ascii="ＭＳ ゴシック" w:eastAsia="ＭＳ ゴシック" w:hAnsi="Century" w:cs="Times New Roman"/>
          <w:szCs w:val="24"/>
        </w:rPr>
      </w:pPr>
    </w:p>
    <w:p w:rsidR="00206DAD" w:rsidRDefault="00206DAD" w:rsidP="00751205">
      <w:pPr>
        <w:rPr>
          <w:rFonts w:ascii="ＭＳ ゴシック" w:eastAsia="ＭＳ ゴシック" w:hAnsi="Century" w:cs="Times New Roman"/>
          <w:szCs w:val="24"/>
        </w:rPr>
      </w:pPr>
    </w:p>
    <w:p w:rsidR="00206DAD" w:rsidRDefault="00206DAD" w:rsidP="00751205">
      <w:pPr>
        <w:rPr>
          <w:rFonts w:ascii="ＭＳ ゴシック" w:eastAsia="ＭＳ ゴシック" w:hAnsi="Century" w:cs="Times New Roman"/>
          <w:szCs w:val="24"/>
        </w:rPr>
      </w:pPr>
      <w:r>
        <w:rPr>
          <w:rFonts w:ascii="ＭＳ ゴシック" w:eastAsia="ＭＳ ゴシック" w:hAnsi="Century" w:cs="Times New Roman" w:hint="eastAsia"/>
          <w:szCs w:val="24"/>
        </w:rPr>
        <w:t xml:space="preserve">　　　　直角路の通過（屋外用）　　　　　　　　　　　　　　　　方向転換</w:t>
      </w:r>
    </w:p>
    <w:p w:rsidR="00206DAD" w:rsidRDefault="00206DAD" w:rsidP="00751205">
      <w:pPr>
        <w:rPr>
          <w:rFonts w:ascii="ＭＳ ゴシック" w:eastAsia="ＭＳ ゴシック" w:hAnsi="Century" w:cs="Times New Roman"/>
          <w:szCs w:val="24"/>
        </w:rPr>
      </w:pPr>
      <w:r>
        <w:rPr>
          <w:rFonts w:hint="eastAsia"/>
          <w:noProof/>
          <w:color w:val="000000"/>
        </w:rPr>
        <w:drawing>
          <wp:anchor distT="0" distB="0" distL="114300" distR="114300" simplePos="0" relativeHeight="251929600" behindDoc="0" locked="0" layoutInCell="1" allowOverlap="1" wp14:anchorId="17AAB280" wp14:editId="0A8E86E2">
            <wp:simplePos x="0" y="0"/>
            <wp:positionH relativeFrom="column">
              <wp:posOffset>3646805</wp:posOffset>
            </wp:positionH>
            <wp:positionV relativeFrom="paragraph">
              <wp:posOffset>77915</wp:posOffset>
            </wp:positionV>
            <wp:extent cx="1710055" cy="1175385"/>
            <wp:effectExtent l="0" t="0" r="4445" b="5715"/>
            <wp:wrapNone/>
            <wp:docPr id="368" name="図 368" descr="方向転換"/>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方向転換"/>
                    <pic:cNvPicPr>
                      <a:picLocks noChangeAspect="1" noChangeArrowheads="1"/>
                    </pic:cNvPicPr>
                  </pic:nvPicPr>
                  <pic:blipFill>
                    <a:blip r:embed="rId231" cstate="email">
                      <a:extLst>
                        <a:ext uri="{28A0092B-C50C-407E-A947-70E740481C1C}">
                          <a14:useLocalDpi xmlns:a14="http://schemas.microsoft.com/office/drawing/2010/main"/>
                        </a:ext>
                      </a:extLst>
                    </a:blip>
                    <a:srcRect/>
                    <a:stretch>
                      <a:fillRect/>
                    </a:stretch>
                  </pic:blipFill>
                  <pic:spPr bwMode="auto">
                    <a:xfrm>
                      <a:off x="0" y="0"/>
                      <a:ext cx="1710055" cy="117538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hint="eastAsia"/>
          <w:noProof/>
          <w:color w:val="000000"/>
        </w:rPr>
        <w:drawing>
          <wp:anchor distT="0" distB="0" distL="114300" distR="114300" simplePos="0" relativeHeight="251928576" behindDoc="0" locked="0" layoutInCell="1" allowOverlap="1" wp14:anchorId="18D9504A" wp14:editId="63E9E599">
            <wp:simplePos x="0" y="0"/>
            <wp:positionH relativeFrom="column">
              <wp:posOffset>346075</wp:posOffset>
            </wp:positionH>
            <wp:positionV relativeFrom="paragraph">
              <wp:posOffset>68580</wp:posOffset>
            </wp:positionV>
            <wp:extent cx="1911985" cy="1270635"/>
            <wp:effectExtent l="0" t="0" r="0" b="5715"/>
            <wp:wrapNone/>
            <wp:docPr id="367" name="図 367" descr="直下黒の通過（屋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直下黒の通過（屋外"/>
                    <pic:cNvPicPr>
                      <a:picLocks noChangeAspect="1" noChangeArrowheads="1"/>
                    </pic:cNvPicPr>
                  </pic:nvPicPr>
                  <pic:blipFill>
                    <a:blip r:embed="rId232" cstate="email">
                      <a:extLst>
                        <a:ext uri="{28A0092B-C50C-407E-A947-70E740481C1C}">
                          <a14:useLocalDpi xmlns:a14="http://schemas.microsoft.com/office/drawing/2010/main"/>
                        </a:ext>
                      </a:extLst>
                    </a:blip>
                    <a:srcRect/>
                    <a:stretch>
                      <a:fillRect/>
                    </a:stretch>
                  </pic:blipFill>
                  <pic:spPr bwMode="auto">
                    <a:xfrm>
                      <a:off x="0" y="0"/>
                      <a:ext cx="1911985" cy="12706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06DAD" w:rsidRDefault="00206DAD" w:rsidP="00751205">
      <w:pPr>
        <w:rPr>
          <w:rFonts w:ascii="ＭＳ ゴシック" w:eastAsia="ＭＳ ゴシック" w:hAnsi="Century" w:cs="Times New Roman"/>
          <w:szCs w:val="24"/>
        </w:rPr>
      </w:pPr>
    </w:p>
    <w:p w:rsidR="00206DAD" w:rsidRDefault="00206DAD" w:rsidP="00751205">
      <w:pPr>
        <w:rPr>
          <w:rFonts w:ascii="ＭＳ ゴシック" w:eastAsia="ＭＳ ゴシック" w:hAnsi="Century" w:cs="Times New Roman"/>
          <w:szCs w:val="24"/>
        </w:rPr>
      </w:pPr>
    </w:p>
    <w:p w:rsidR="00206DAD" w:rsidRDefault="00206DAD" w:rsidP="00751205">
      <w:pPr>
        <w:rPr>
          <w:rFonts w:ascii="ＭＳ ゴシック" w:eastAsia="ＭＳ ゴシック" w:hAnsi="Century" w:cs="Times New Roman"/>
          <w:szCs w:val="24"/>
        </w:rPr>
      </w:pPr>
    </w:p>
    <w:p w:rsidR="00206DAD" w:rsidRDefault="00206DAD" w:rsidP="00751205">
      <w:pPr>
        <w:rPr>
          <w:rFonts w:ascii="ＭＳ ゴシック" w:eastAsia="ＭＳ ゴシック" w:hAnsi="Century" w:cs="Times New Roman"/>
          <w:szCs w:val="24"/>
        </w:rPr>
      </w:pPr>
    </w:p>
    <w:p w:rsidR="00206DAD" w:rsidRPr="00206DAD" w:rsidRDefault="00206DAD" w:rsidP="00751205">
      <w:pPr>
        <w:rPr>
          <w:rFonts w:ascii="ＭＳ ゴシック" w:eastAsia="ＭＳ ゴシック" w:hAnsi="Century" w:cs="Times New Roman"/>
          <w:szCs w:val="24"/>
        </w:rPr>
      </w:pPr>
    </w:p>
    <w:p w:rsidR="00206DAD" w:rsidRDefault="00206DAD" w:rsidP="00751205">
      <w:pPr>
        <w:rPr>
          <w:rFonts w:ascii="ＭＳ ゴシック" w:eastAsia="ＭＳ ゴシック" w:hAnsi="Century" w:cs="Times New Roman"/>
          <w:szCs w:val="24"/>
        </w:rPr>
      </w:pPr>
    </w:p>
    <w:p w:rsidR="00206DAD" w:rsidRDefault="00206DAD" w:rsidP="00751205">
      <w:pPr>
        <w:rPr>
          <w:rFonts w:ascii="ＭＳ ゴシック" w:eastAsia="ＭＳ ゴシック" w:hAnsi="Century" w:cs="Times New Roman"/>
          <w:szCs w:val="24"/>
        </w:rPr>
      </w:pPr>
    </w:p>
    <w:p w:rsidR="00BB6747" w:rsidRDefault="00206DAD" w:rsidP="00751205">
      <w:pPr>
        <w:rPr>
          <w:rFonts w:ascii="ＭＳ ゴシック" w:eastAsia="ＭＳ ゴシック" w:hAnsi="Century" w:cs="Times New Roman"/>
          <w:sz w:val="16"/>
          <w:szCs w:val="16"/>
        </w:rPr>
      </w:pPr>
      <w:r>
        <w:rPr>
          <w:rFonts w:ascii="ＭＳ ゴシック" w:eastAsia="ＭＳ ゴシック" w:hAnsi="Century" w:cs="Times New Roman" w:hint="eastAsia"/>
          <w:sz w:val="16"/>
          <w:szCs w:val="16"/>
        </w:rPr>
        <w:t>出典：ハンディキャップ者配慮の設計手引き</w:t>
      </w:r>
      <w:r w:rsidRPr="00B52841">
        <w:rPr>
          <w:rFonts w:ascii="ＭＳ ゴシック" w:eastAsia="ＭＳ ゴシック" w:hAnsi="Century" w:cs="Times New Roman" w:hint="eastAsia"/>
          <w:sz w:val="16"/>
          <w:szCs w:val="16"/>
        </w:rPr>
        <w:t>/日本犬行く学会設計計画パンフレット26/昭和59年/発行：彰国社</w:t>
      </w:r>
      <w:r w:rsidR="00BB6747">
        <w:rPr>
          <w:rFonts w:ascii="ＭＳ ゴシック" w:eastAsia="ＭＳ ゴシック" w:hAnsi="Century" w:cs="Times New Roman"/>
          <w:sz w:val="16"/>
          <w:szCs w:val="16"/>
        </w:rPr>
        <w:br w:type="page"/>
      </w:r>
    </w:p>
    <w:tbl>
      <w:tblPr>
        <w:tblStyle w:val="a3"/>
        <w:tblW w:w="0" w:type="auto"/>
        <w:tblLook w:val="04A0" w:firstRow="1" w:lastRow="0" w:firstColumn="1" w:lastColumn="0" w:noHBand="0" w:noVBand="1"/>
      </w:tblPr>
      <w:tblGrid>
        <w:gridCol w:w="9269"/>
      </w:tblGrid>
      <w:tr w:rsidR="00BB6747" w:rsidTr="00BB6747">
        <w:tc>
          <w:tcPr>
            <w:tcW w:w="9269"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shd w:val="clear" w:color="auto" w:fill="B8CCE4" w:themeFill="accent1" w:themeFillTint="66"/>
          </w:tcPr>
          <w:p w:rsidR="00BB6747" w:rsidRPr="00CE11E5" w:rsidRDefault="00BB6747" w:rsidP="00CE11E5">
            <w:pPr>
              <w:jc w:val="center"/>
              <w:rPr>
                <w:rFonts w:ascii="ＭＳ ゴシック" w:eastAsia="ＭＳ ゴシック" w:hAnsi="Century" w:cs="Times New Roman"/>
                <w:b/>
                <w:szCs w:val="24"/>
              </w:rPr>
            </w:pPr>
            <w:r w:rsidRPr="00CE11E5">
              <w:rPr>
                <w:rFonts w:ascii="ＭＳ ゴシック" w:eastAsia="ＭＳ ゴシック" w:hAnsi="Century" w:cs="Times New Roman" w:hint="eastAsia"/>
                <w:b/>
                <w:szCs w:val="24"/>
              </w:rPr>
              <w:lastRenderedPageBreak/>
              <w:t>杖使用者の寸法</w:t>
            </w:r>
          </w:p>
        </w:tc>
      </w:tr>
    </w:tbl>
    <w:p w:rsidR="00BB6747" w:rsidRDefault="00BB6747" w:rsidP="00751205">
      <w:pPr>
        <w:rPr>
          <w:rFonts w:ascii="ＭＳ ゴシック" w:eastAsia="ＭＳ ゴシック" w:hAnsi="Century" w:cs="Times New Roman"/>
          <w:szCs w:val="24"/>
        </w:rPr>
      </w:pPr>
    </w:p>
    <w:p w:rsidR="00CE11E5" w:rsidRDefault="00CE11E5" w:rsidP="00751205">
      <w:pPr>
        <w:rPr>
          <w:rFonts w:ascii="ＭＳ ゴシック" w:eastAsia="ＭＳ ゴシック" w:hAnsi="Century" w:cs="Times New Roman"/>
          <w:szCs w:val="24"/>
        </w:rPr>
      </w:pPr>
      <w:r>
        <w:rPr>
          <w:rFonts w:ascii="ＭＳ ゴシック" w:eastAsia="ＭＳ ゴシック" w:hAnsi="Century" w:cs="Times New Roman" w:hint="eastAsia"/>
          <w:szCs w:val="24"/>
        </w:rPr>
        <w:t>（１）杖使用者の基本動作寸法</w:t>
      </w:r>
    </w:p>
    <w:p w:rsidR="00CE11E5" w:rsidRPr="00CE11E5" w:rsidRDefault="00CE11E5" w:rsidP="00CE11E5">
      <w:pPr>
        <w:rPr>
          <w:rFonts w:asciiTheme="majorEastAsia" w:eastAsiaTheme="majorEastAsia" w:hAnsiTheme="majorEastAsia" w:cs="Times New Roman"/>
          <w:color w:val="000000"/>
          <w:sz w:val="18"/>
          <w:szCs w:val="18"/>
        </w:rPr>
      </w:pPr>
      <w:r w:rsidRPr="00CE11E5">
        <w:rPr>
          <w:rFonts w:asciiTheme="majorEastAsia" w:eastAsiaTheme="majorEastAsia" w:hAnsiTheme="majorEastAsia" w:cs="Times New Roman" w:hint="eastAsia"/>
          <w:color w:val="000000"/>
          <w:sz w:val="18"/>
          <w:szCs w:val="18"/>
        </w:rPr>
        <w:t>①人間工学的寸法</w:t>
      </w:r>
    </w:p>
    <w:p w:rsidR="00CE11E5" w:rsidRPr="00CE11E5" w:rsidRDefault="00CE11E5" w:rsidP="00CE11E5">
      <w:pPr>
        <w:ind w:leftChars="100" w:left="210"/>
        <w:rPr>
          <w:rFonts w:asciiTheme="majorEastAsia" w:eastAsiaTheme="majorEastAsia" w:hAnsiTheme="majorEastAsia" w:cs="Times New Roman"/>
          <w:color w:val="000000"/>
          <w:sz w:val="18"/>
          <w:szCs w:val="18"/>
        </w:rPr>
      </w:pPr>
      <w:r w:rsidRPr="00CE11E5">
        <w:rPr>
          <w:rFonts w:asciiTheme="majorEastAsia" w:eastAsiaTheme="majorEastAsia" w:hAnsiTheme="majorEastAsia" w:cs="Times New Roman" w:hint="eastAsia"/>
          <w:color w:val="000000"/>
          <w:sz w:val="18"/>
          <w:szCs w:val="18"/>
        </w:rPr>
        <w:t xml:space="preserve">　杖使用者の人間工学的寸法は、以下の通りである。</w:t>
      </w:r>
    </w:p>
    <w:p w:rsidR="00CE11E5" w:rsidRPr="00CE11E5" w:rsidRDefault="00CE11E5" w:rsidP="00CE11E5">
      <w:pPr>
        <w:rPr>
          <w:rFonts w:asciiTheme="majorEastAsia" w:eastAsiaTheme="majorEastAsia" w:hAnsiTheme="majorEastAsia" w:cs="Times New Roman"/>
          <w:color w:val="000000"/>
          <w:sz w:val="18"/>
          <w:szCs w:val="18"/>
        </w:rPr>
      </w:pPr>
      <w:r>
        <w:rPr>
          <w:rFonts w:asciiTheme="majorEastAsia" w:eastAsiaTheme="majorEastAsia" w:hAnsiTheme="majorEastAsia" w:cs="Times New Roman" w:hint="eastAsia"/>
          <w:color w:val="000000"/>
          <w:sz w:val="18"/>
          <w:szCs w:val="18"/>
        </w:rPr>
        <w:t xml:space="preserve">　</w:t>
      </w:r>
      <w:r w:rsidRPr="00CE11E5">
        <w:rPr>
          <w:rFonts w:asciiTheme="majorEastAsia" w:eastAsiaTheme="majorEastAsia" w:hAnsiTheme="majorEastAsia" w:cs="Times New Roman" w:hint="eastAsia"/>
          <w:color w:val="000000"/>
          <w:sz w:val="18"/>
          <w:szCs w:val="18"/>
        </w:rPr>
        <w:t>・松葉杖使用者の歩行時の幅は、90cmから120cm程度。</w:t>
      </w:r>
    </w:p>
    <w:p w:rsidR="00CE11E5" w:rsidRPr="00CE11E5" w:rsidRDefault="00CE11E5" w:rsidP="00CE11E5">
      <w:pPr>
        <w:rPr>
          <w:rFonts w:asciiTheme="majorEastAsia" w:eastAsiaTheme="majorEastAsia" w:hAnsiTheme="majorEastAsia" w:cs="Times New Roman"/>
          <w:color w:val="000000"/>
          <w:sz w:val="18"/>
          <w:szCs w:val="18"/>
        </w:rPr>
      </w:pPr>
      <w:r>
        <w:rPr>
          <w:rFonts w:asciiTheme="majorEastAsia" w:eastAsiaTheme="majorEastAsia" w:hAnsiTheme="majorEastAsia" w:cs="Times New Roman" w:hint="eastAsia"/>
          <w:color w:val="000000"/>
          <w:sz w:val="18"/>
          <w:szCs w:val="18"/>
        </w:rPr>
        <w:t xml:space="preserve">　</w:t>
      </w:r>
      <w:r w:rsidRPr="00CE11E5">
        <w:rPr>
          <w:rFonts w:asciiTheme="majorEastAsia" w:eastAsiaTheme="majorEastAsia" w:hAnsiTheme="majorEastAsia" w:cs="Times New Roman" w:hint="eastAsia"/>
          <w:color w:val="000000"/>
          <w:sz w:val="18"/>
          <w:szCs w:val="18"/>
        </w:rPr>
        <w:t>・杖を片手で使用した際の歩行時の幅は、70cmから90cm程度。</w:t>
      </w:r>
    </w:p>
    <w:p w:rsidR="00CE11E5" w:rsidRPr="00CE11E5" w:rsidRDefault="00CE11E5" w:rsidP="00CE11E5">
      <w:pPr>
        <w:rPr>
          <w:rFonts w:asciiTheme="majorEastAsia" w:eastAsiaTheme="majorEastAsia" w:hAnsiTheme="majorEastAsia" w:cs="Times New Roman"/>
          <w:color w:val="000000"/>
          <w:sz w:val="18"/>
          <w:szCs w:val="18"/>
        </w:rPr>
      </w:pPr>
      <w:r>
        <w:rPr>
          <w:rFonts w:asciiTheme="majorEastAsia" w:eastAsiaTheme="majorEastAsia" w:hAnsiTheme="majorEastAsia" w:cs="Times New Roman" w:hint="eastAsia"/>
          <w:color w:val="000000"/>
          <w:sz w:val="18"/>
          <w:szCs w:val="18"/>
        </w:rPr>
        <w:t xml:space="preserve">　</w:t>
      </w:r>
      <w:r w:rsidRPr="00CE11E5">
        <w:rPr>
          <w:rFonts w:asciiTheme="majorEastAsia" w:eastAsiaTheme="majorEastAsia" w:hAnsiTheme="majorEastAsia" w:cs="Times New Roman" w:hint="eastAsia"/>
          <w:color w:val="000000"/>
          <w:sz w:val="18"/>
          <w:szCs w:val="18"/>
        </w:rPr>
        <w:t>・低いところに手が届かない。（しゃがむことが出来ない）</w:t>
      </w:r>
    </w:p>
    <w:p w:rsidR="00CE11E5" w:rsidRDefault="00CE11E5" w:rsidP="00751205">
      <w:pPr>
        <w:rPr>
          <w:rFonts w:ascii="ＭＳ ゴシック" w:eastAsia="ＭＳ ゴシック" w:hAnsi="Century" w:cs="Times New Roman"/>
          <w:szCs w:val="24"/>
        </w:rPr>
      </w:pPr>
    </w:p>
    <w:p w:rsidR="00CE11E5" w:rsidRPr="00CE11E5" w:rsidRDefault="00CE11E5" w:rsidP="00751205">
      <w:pPr>
        <w:rPr>
          <w:rFonts w:ascii="ＭＳ ゴシック" w:eastAsia="ＭＳ ゴシック" w:hAnsi="Century" w:cs="Times New Roman"/>
          <w:sz w:val="18"/>
          <w:szCs w:val="18"/>
        </w:rPr>
      </w:pPr>
      <w:r w:rsidRPr="00CE11E5">
        <w:rPr>
          <w:rFonts w:ascii="ＭＳ ゴシック" w:eastAsia="ＭＳ ゴシック" w:hAnsi="Century" w:cs="Times New Roman" w:hint="eastAsia"/>
          <w:sz w:val="18"/>
          <w:szCs w:val="18"/>
        </w:rPr>
        <w:t>人間工学的寸法</w:t>
      </w:r>
    </w:p>
    <w:p w:rsidR="00CE11E5" w:rsidRDefault="00CE11E5" w:rsidP="00751205">
      <w:pPr>
        <w:rPr>
          <w:rFonts w:ascii="ＭＳ ゴシック" w:eastAsia="ＭＳ ゴシック" w:hAnsi="Century" w:cs="Times New Roman"/>
          <w:szCs w:val="24"/>
        </w:rPr>
      </w:pPr>
      <w:r>
        <w:rPr>
          <w:rFonts w:hint="eastAsia"/>
          <w:noProof/>
          <w:color w:val="000000"/>
        </w:rPr>
        <w:drawing>
          <wp:anchor distT="0" distB="0" distL="114300" distR="114300" simplePos="0" relativeHeight="251930624" behindDoc="0" locked="0" layoutInCell="1" allowOverlap="1" wp14:anchorId="1F19F9B2" wp14:editId="428CF6B5">
            <wp:simplePos x="0" y="0"/>
            <wp:positionH relativeFrom="column">
              <wp:posOffset>1471295</wp:posOffset>
            </wp:positionH>
            <wp:positionV relativeFrom="paragraph">
              <wp:posOffset>20320</wp:posOffset>
            </wp:positionV>
            <wp:extent cx="2886075" cy="2219325"/>
            <wp:effectExtent l="0" t="0" r="9525" b="9525"/>
            <wp:wrapNone/>
            <wp:docPr id="369" name="図 369" descr="杖（人間工学的寸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杖（人間工学的寸法）"/>
                    <pic:cNvPicPr>
                      <a:picLocks noChangeAspect="1" noChangeArrowheads="1"/>
                    </pic:cNvPicPr>
                  </pic:nvPicPr>
                  <pic:blipFill>
                    <a:blip r:embed="rId233" cstate="email">
                      <a:extLst>
                        <a:ext uri="{28A0092B-C50C-407E-A947-70E740481C1C}">
                          <a14:useLocalDpi xmlns:a14="http://schemas.microsoft.com/office/drawing/2010/main"/>
                        </a:ext>
                      </a:extLst>
                    </a:blip>
                    <a:srcRect/>
                    <a:stretch>
                      <a:fillRect/>
                    </a:stretch>
                  </pic:blipFill>
                  <pic:spPr bwMode="auto">
                    <a:xfrm>
                      <a:off x="0" y="0"/>
                      <a:ext cx="2886075" cy="22193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E11E5" w:rsidRDefault="00CE11E5" w:rsidP="00751205">
      <w:pPr>
        <w:rPr>
          <w:rFonts w:ascii="ＭＳ ゴシック" w:eastAsia="ＭＳ ゴシック" w:hAnsi="Century" w:cs="Times New Roman"/>
          <w:szCs w:val="24"/>
        </w:rPr>
      </w:pPr>
    </w:p>
    <w:p w:rsidR="00CE11E5" w:rsidRDefault="00CE11E5" w:rsidP="00751205">
      <w:pPr>
        <w:rPr>
          <w:rFonts w:ascii="ＭＳ ゴシック" w:eastAsia="ＭＳ ゴシック" w:hAnsi="Century" w:cs="Times New Roman"/>
          <w:szCs w:val="24"/>
        </w:rPr>
      </w:pPr>
    </w:p>
    <w:p w:rsidR="00CE11E5" w:rsidRDefault="00CE11E5" w:rsidP="00751205">
      <w:pPr>
        <w:rPr>
          <w:rFonts w:ascii="ＭＳ ゴシック" w:eastAsia="ＭＳ ゴシック" w:hAnsi="Century" w:cs="Times New Roman"/>
          <w:szCs w:val="24"/>
        </w:rPr>
      </w:pPr>
    </w:p>
    <w:p w:rsidR="00CE11E5" w:rsidRDefault="00CE11E5" w:rsidP="00751205">
      <w:pPr>
        <w:rPr>
          <w:rFonts w:ascii="ＭＳ ゴシック" w:eastAsia="ＭＳ ゴシック" w:hAnsi="Century" w:cs="Times New Roman"/>
          <w:szCs w:val="24"/>
        </w:rPr>
      </w:pPr>
    </w:p>
    <w:p w:rsidR="00CE11E5" w:rsidRDefault="00CE11E5" w:rsidP="00751205">
      <w:pPr>
        <w:rPr>
          <w:rFonts w:ascii="ＭＳ ゴシック" w:eastAsia="ＭＳ ゴシック" w:hAnsi="Century" w:cs="Times New Roman"/>
          <w:szCs w:val="24"/>
        </w:rPr>
      </w:pPr>
    </w:p>
    <w:p w:rsidR="00CE11E5" w:rsidRDefault="00CE11E5" w:rsidP="00751205">
      <w:pPr>
        <w:rPr>
          <w:rFonts w:ascii="ＭＳ ゴシック" w:eastAsia="ＭＳ ゴシック" w:hAnsi="Century" w:cs="Times New Roman"/>
          <w:szCs w:val="24"/>
        </w:rPr>
      </w:pPr>
    </w:p>
    <w:p w:rsidR="00CE11E5" w:rsidRDefault="00CE11E5" w:rsidP="00751205">
      <w:pPr>
        <w:rPr>
          <w:rFonts w:ascii="ＭＳ ゴシック" w:eastAsia="ＭＳ ゴシック" w:hAnsi="Century" w:cs="Times New Roman"/>
          <w:szCs w:val="24"/>
        </w:rPr>
      </w:pPr>
    </w:p>
    <w:p w:rsidR="00CE11E5" w:rsidRDefault="00CE11E5" w:rsidP="00751205">
      <w:pPr>
        <w:rPr>
          <w:rFonts w:ascii="ＭＳ ゴシック" w:eastAsia="ＭＳ ゴシック" w:hAnsi="Century" w:cs="Times New Roman"/>
          <w:szCs w:val="24"/>
        </w:rPr>
      </w:pPr>
    </w:p>
    <w:p w:rsidR="00CE11E5" w:rsidRDefault="00CE11E5" w:rsidP="00751205">
      <w:pPr>
        <w:rPr>
          <w:rFonts w:ascii="ＭＳ ゴシック" w:eastAsia="ＭＳ ゴシック" w:hAnsi="Century" w:cs="Times New Roman"/>
          <w:szCs w:val="24"/>
        </w:rPr>
      </w:pPr>
    </w:p>
    <w:p w:rsidR="00CE11E5" w:rsidRDefault="00CE11E5" w:rsidP="00751205">
      <w:pPr>
        <w:rPr>
          <w:rFonts w:ascii="ＭＳ ゴシック" w:eastAsia="ＭＳ ゴシック" w:hAnsi="Century" w:cs="Times New Roman"/>
          <w:szCs w:val="24"/>
        </w:rPr>
      </w:pPr>
    </w:p>
    <w:p w:rsidR="00CE11E5" w:rsidRDefault="00CE11E5" w:rsidP="00751205">
      <w:pPr>
        <w:rPr>
          <w:rFonts w:ascii="ＭＳ ゴシック" w:eastAsia="ＭＳ ゴシック" w:hAnsi="Century" w:cs="Times New Roman"/>
          <w:szCs w:val="24"/>
        </w:rPr>
      </w:pPr>
    </w:p>
    <w:p w:rsidR="00CE11E5" w:rsidRDefault="00CE11E5" w:rsidP="00751205">
      <w:pPr>
        <w:rPr>
          <w:rFonts w:ascii="ＭＳ ゴシック" w:eastAsia="ＭＳ ゴシック" w:hAnsi="Century" w:cs="Times New Roman"/>
          <w:szCs w:val="24"/>
        </w:rPr>
      </w:pPr>
    </w:p>
    <w:p w:rsidR="00CE11E5" w:rsidRDefault="00CE11E5" w:rsidP="00751205">
      <w:pPr>
        <w:rPr>
          <w:rFonts w:ascii="ＭＳ ゴシック" w:eastAsia="ＭＳ ゴシック" w:hAnsi="Century" w:cs="Times New Roman"/>
          <w:szCs w:val="24"/>
        </w:rPr>
      </w:pPr>
    </w:p>
    <w:p w:rsidR="00CE11E5" w:rsidRPr="00CE11E5" w:rsidRDefault="00CE11E5" w:rsidP="00CE11E5">
      <w:pPr>
        <w:rPr>
          <w:rFonts w:asciiTheme="majorEastAsia" w:eastAsiaTheme="majorEastAsia" w:hAnsiTheme="majorEastAsia" w:cs="Times New Roman"/>
          <w:color w:val="000000"/>
          <w:sz w:val="18"/>
          <w:szCs w:val="18"/>
        </w:rPr>
      </w:pPr>
      <w:r w:rsidRPr="00CE11E5">
        <w:rPr>
          <w:rFonts w:asciiTheme="majorEastAsia" w:eastAsiaTheme="majorEastAsia" w:hAnsiTheme="majorEastAsia" w:cs="Times New Roman" w:hint="eastAsia"/>
          <w:color w:val="000000"/>
          <w:sz w:val="18"/>
          <w:szCs w:val="18"/>
        </w:rPr>
        <w:t>②計画上必要な動作空間</w:t>
      </w:r>
    </w:p>
    <w:p w:rsidR="00CE11E5" w:rsidRPr="00CE11E5" w:rsidRDefault="00CE11E5" w:rsidP="00CE11E5">
      <w:pPr>
        <w:ind w:leftChars="100" w:left="210"/>
        <w:rPr>
          <w:rFonts w:asciiTheme="majorEastAsia" w:eastAsiaTheme="majorEastAsia" w:hAnsiTheme="majorEastAsia" w:cs="Times New Roman"/>
          <w:color w:val="000000"/>
          <w:sz w:val="18"/>
          <w:szCs w:val="18"/>
        </w:rPr>
      </w:pPr>
      <w:r w:rsidRPr="00CE11E5">
        <w:rPr>
          <w:rFonts w:asciiTheme="majorEastAsia" w:eastAsiaTheme="majorEastAsia" w:hAnsiTheme="majorEastAsia" w:cs="Times New Roman" w:hint="eastAsia"/>
          <w:color w:val="000000"/>
          <w:sz w:val="18"/>
          <w:szCs w:val="18"/>
        </w:rPr>
        <w:t xml:space="preserve">　杖使用者にとって最小限必要な動作空間は、以下の通りである。</w:t>
      </w:r>
    </w:p>
    <w:p w:rsidR="00CE11E5" w:rsidRPr="00CE11E5" w:rsidRDefault="00CE11E5" w:rsidP="00CE11E5">
      <w:pPr>
        <w:rPr>
          <w:rFonts w:asciiTheme="majorEastAsia" w:eastAsiaTheme="majorEastAsia" w:hAnsiTheme="majorEastAsia" w:cs="Times New Roman"/>
          <w:sz w:val="18"/>
          <w:szCs w:val="18"/>
        </w:rPr>
      </w:pPr>
      <w:r w:rsidRPr="00CE11E5">
        <w:rPr>
          <w:rFonts w:asciiTheme="majorEastAsia" w:eastAsiaTheme="majorEastAsia" w:hAnsiTheme="majorEastAsia" w:cs="Times New Roman" w:hint="eastAsia"/>
          <w:color w:val="000000"/>
          <w:sz w:val="18"/>
          <w:szCs w:val="18"/>
        </w:rPr>
        <w:t>二本杖使用者の階段の昇降</w:t>
      </w:r>
    </w:p>
    <w:p w:rsidR="00CE11E5" w:rsidRDefault="00CE11E5" w:rsidP="00751205">
      <w:pPr>
        <w:rPr>
          <w:rFonts w:ascii="ＭＳ ゴシック" w:eastAsia="ＭＳ ゴシック" w:hAnsi="Century" w:cs="Times New Roman"/>
          <w:szCs w:val="24"/>
        </w:rPr>
      </w:pPr>
      <w:r>
        <w:rPr>
          <w:rFonts w:hint="eastAsia"/>
          <w:noProof/>
          <w:color w:val="000000"/>
        </w:rPr>
        <w:drawing>
          <wp:anchor distT="0" distB="0" distL="114300" distR="114300" simplePos="0" relativeHeight="251931648" behindDoc="0" locked="0" layoutInCell="1" allowOverlap="1" wp14:anchorId="34E15DD0" wp14:editId="44D8C928">
            <wp:simplePos x="0" y="0"/>
            <wp:positionH relativeFrom="column">
              <wp:posOffset>490220</wp:posOffset>
            </wp:positionH>
            <wp:positionV relativeFrom="paragraph">
              <wp:posOffset>2540</wp:posOffset>
            </wp:positionV>
            <wp:extent cx="4743450" cy="3095625"/>
            <wp:effectExtent l="0" t="0" r="0" b="9525"/>
            <wp:wrapNone/>
            <wp:docPr id="370" name="図 370" descr="二本杖使用者の階段の昇降"/>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二本杖使用者の階段の昇降"/>
                    <pic:cNvPicPr>
                      <a:picLocks noChangeAspect="1" noChangeArrowheads="1"/>
                    </pic:cNvPicPr>
                  </pic:nvPicPr>
                  <pic:blipFill>
                    <a:blip r:embed="rId234" cstate="email">
                      <a:extLst>
                        <a:ext uri="{28A0092B-C50C-407E-A947-70E740481C1C}">
                          <a14:useLocalDpi xmlns:a14="http://schemas.microsoft.com/office/drawing/2010/main"/>
                        </a:ext>
                      </a:extLst>
                    </a:blip>
                    <a:srcRect/>
                    <a:stretch>
                      <a:fillRect/>
                    </a:stretch>
                  </pic:blipFill>
                  <pic:spPr bwMode="auto">
                    <a:xfrm>
                      <a:off x="0" y="0"/>
                      <a:ext cx="4743450" cy="30956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E11E5" w:rsidRDefault="00CE11E5" w:rsidP="00751205">
      <w:pPr>
        <w:rPr>
          <w:rFonts w:ascii="ＭＳ ゴシック" w:eastAsia="ＭＳ ゴシック" w:hAnsi="Century" w:cs="Times New Roman"/>
          <w:szCs w:val="24"/>
        </w:rPr>
      </w:pPr>
    </w:p>
    <w:p w:rsidR="00CE11E5" w:rsidRDefault="00CE11E5" w:rsidP="00751205">
      <w:pPr>
        <w:rPr>
          <w:rFonts w:ascii="ＭＳ ゴシック" w:eastAsia="ＭＳ ゴシック" w:hAnsi="Century" w:cs="Times New Roman"/>
          <w:szCs w:val="24"/>
        </w:rPr>
      </w:pPr>
    </w:p>
    <w:p w:rsidR="00CE11E5" w:rsidRDefault="00CE11E5" w:rsidP="00751205">
      <w:pPr>
        <w:rPr>
          <w:rFonts w:ascii="ＭＳ ゴシック" w:eastAsia="ＭＳ ゴシック" w:hAnsi="Century" w:cs="Times New Roman"/>
          <w:szCs w:val="24"/>
        </w:rPr>
      </w:pPr>
    </w:p>
    <w:p w:rsidR="00CE11E5" w:rsidRDefault="00CE11E5" w:rsidP="00751205">
      <w:pPr>
        <w:rPr>
          <w:rFonts w:ascii="ＭＳ ゴシック" w:eastAsia="ＭＳ ゴシック" w:hAnsi="Century" w:cs="Times New Roman"/>
          <w:szCs w:val="24"/>
        </w:rPr>
      </w:pPr>
    </w:p>
    <w:p w:rsidR="00CE11E5" w:rsidRDefault="00CE11E5" w:rsidP="00751205">
      <w:pPr>
        <w:rPr>
          <w:rFonts w:ascii="ＭＳ ゴシック" w:eastAsia="ＭＳ ゴシック" w:hAnsi="Century" w:cs="Times New Roman"/>
          <w:szCs w:val="24"/>
        </w:rPr>
      </w:pPr>
    </w:p>
    <w:p w:rsidR="00CE11E5" w:rsidRDefault="00CE11E5" w:rsidP="00751205">
      <w:pPr>
        <w:rPr>
          <w:rFonts w:ascii="ＭＳ ゴシック" w:eastAsia="ＭＳ ゴシック" w:hAnsi="Century" w:cs="Times New Roman"/>
          <w:szCs w:val="24"/>
        </w:rPr>
      </w:pPr>
    </w:p>
    <w:p w:rsidR="00CE11E5" w:rsidRDefault="00CE11E5" w:rsidP="00751205">
      <w:pPr>
        <w:rPr>
          <w:rFonts w:ascii="ＭＳ ゴシック" w:eastAsia="ＭＳ ゴシック" w:hAnsi="Century" w:cs="Times New Roman"/>
          <w:szCs w:val="24"/>
        </w:rPr>
      </w:pPr>
    </w:p>
    <w:p w:rsidR="00CE11E5" w:rsidRDefault="00CE11E5" w:rsidP="00751205">
      <w:pPr>
        <w:rPr>
          <w:rFonts w:ascii="ＭＳ ゴシック" w:eastAsia="ＭＳ ゴシック" w:hAnsi="Century" w:cs="Times New Roman"/>
          <w:szCs w:val="24"/>
        </w:rPr>
      </w:pPr>
    </w:p>
    <w:p w:rsidR="00CE11E5" w:rsidRDefault="00CE11E5" w:rsidP="00751205">
      <w:pPr>
        <w:rPr>
          <w:rFonts w:ascii="ＭＳ ゴシック" w:eastAsia="ＭＳ ゴシック" w:hAnsi="Century" w:cs="Times New Roman"/>
          <w:szCs w:val="24"/>
        </w:rPr>
      </w:pPr>
    </w:p>
    <w:p w:rsidR="00CE11E5" w:rsidRDefault="00CE11E5" w:rsidP="00751205">
      <w:pPr>
        <w:rPr>
          <w:rFonts w:ascii="ＭＳ ゴシック" w:eastAsia="ＭＳ ゴシック" w:hAnsi="Century" w:cs="Times New Roman"/>
          <w:szCs w:val="24"/>
        </w:rPr>
      </w:pPr>
    </w:p>
    <w:p w:rsidR="00CE11E5" w:rsidRDefault="00CE11E5" w:rsidP="00751205">
      <w:pPr>
        <w:rPr>
          <w:rFonts w:ascii="ＭＳ ゴシック" w:eastAsia="ＭＳ ゴシック" w:hAnsi="Century" w:cs="Times New Roman"/>
          <w:szCs w:val="24"/>
        </w:rPr>
      </w:pPr>
    </w:p>
    <w:p w:rsidR="00CE11E5" w:rsidRDefault="00CE11E5" w:rsidP="00751205">
      <w:pPr>
        <w:rPr>
          <w:rFonts w:ascii="ＭＳ ゴシック" w:eastAsia="ＭＳ ゴシック" w:hAnsi="Century" w:cs="Times New Roman"/>
          <w:szCs w:val="24"/>
        </w:rPr>
      </w:pPr>
    </w:p>
    <w:p w:rsidR="00CE11E5" w:rsidRDefault="00CE11E5" w:rsidP="00751205">
      <w:pPr>
        <w:rPr>
          <w:rFonts w:ascii="ＭＳ ゴシック" w:eastAsia="ＭＳ ゴシック" w:hAnsi="Century" w:cs="Times New Roman"/>
          <w:szCs w:val="24"/>
        </w:rPr>
      </w:pPr>
    </w:p>
    <w:p w:rsidR="00CE11E5" w:rsidRDefault="00CE11E5" w:rsidP="00751205">
      <w:pPr>
        <w:rPr>
          <w:rFonts w:ascii="ＭＳ ゴシック" w:eastAsia="ＭＳ ゴシック" w:hAnsi="Century" w:cs="Times New Roman"/>
          <w:szCs w:val="24"/>
        </w:rPr>
      </w:pPr>
    </w:p>
    <w:p w:rsidR="00CE11E5" w:rsidRDefault="00CE11E5" w:rsidP="00751205">
      <w:pPr>
        <w:rPr>
          <w:rFonts w:ascii="ＭＳ ゴシック" w:eastAsia="ＭＳ ゴシック" w:hAnsi="Century" w:cs="Times New Roman"/>
          <w:szCs w:val="24"/>
        </w:rPr>
      </w:pPr>
    </w:p>
    <w:p w:rsidR="00CE11E5" w:rsidRDefault="00CE11E5" w:rsidP="00751205">
      <w:pPr>
        <w:rPr>
          <w:rFonts w:ascii="ＭＳ ゴシック" w:eastAsia="ＭＳ ゴシック" w:hAnsi="Century" w:cs="Times New Roman"/>
          <w:szCs w:val="24"/>
        </w:rPr>
      </w:pPr>
    </w:p>
    <w:p w:rsidR="00CE11E5" w:rsidRDefault="00CE11E5" w:rsidP="00751205">
      <w:pPr>
        <w:rPr>
          <w:rFonts w:ascii="ＭＳ ゴシック" w:eastAsia="ＭＳ ゴシック" w:hAnsi="Century" w:cs="Times New Roman"/>
          <w:szCs w:val="24"/>
        </w:rPr>
      </w:pPr>
    </w:p>
    <w:p w:rsidR="00CE11E5" w:rsidRPr="00CE11E5" w:rsidRDefault="00CE11E5" w:rsidP="00751205">
      <w:pPr>
        <w:rPr>
          <w:rFonts w:ascii="ＭＳ ゴシック" w:eastAsia="ＭＳ ゴシック" w:hAnsi="Century" w:cs="Times New Roman"/>
          <w:sz w:val="18"/>
          <w:szCs w:val="18"/>
        </w:rPr>
      </w:pPr>
      <w:r w:rsidRPr="00CE11E5">
        <w:rPr>
          <w:rFonts w:ascii="ＭＳ ゴシック" w:eastAsia="ＭＳ ゴシック" w:hAnsi="Century" w:cs="Times New Roman" w:hint="eastAsia"/>
          <w:sz w:val="18"/>
          <w:szCs w:val="18"/>
        </w:rPr>
        <w:t xml:space="preserve">　　　　　　</w:t>
      </w:r>
      <w:r>
        <w:rPr>
          <w:rFonts w:ascii="ＭＳ ゴシック" w:eastAsia="ＭＳ ゴシック" w:hAnsi="Century" w:cs="Times New Roman" w:hint="eastAsia"/>
          <w:sz w:val="18"/>
          <w:szCs w:val="18"/>
        </w:rPr>
        <w:t xml:space="preserve">　　　　</w:t>
      </w:r>
      <w:r w:rsidRPr="00CE11E5">
        <w:rPr>
          <w:rFonts w:ascii="ＭＳ ゴシック" w:eastAsia="ＭＳ ゴシック" w:hAnsi="Century" w:cs="Times New Roman" w:hint="eastAsia"/>
          <w:sz w:val="18"/>
          <w:szCs w:val="18"/>
        </w:rPr>
        <w:t xml:space="preserve">二本杖の軌跡（昇り）　　　　　</w:t>
      </w:r>
      <w:r>
        <w:rPr>
          <w:rFonts w:ascii="ＭＳ ゴシック" w:eastAsia="ＭＳ ゴシック" w:hAnsi="Century" w:cs="Times New Roman" w:hint="eastAsia"/>
          <w:sz w:val="18"/>
          <w:szCs w:val="18"/>
        </w:rPr>
        <w:t xml:space="preserve">　</w:t>
      </w:r>
      <w:r w:rsidRPr="00CE11E5">
        <w:rPr>
          <w:rFonts w:ascii="ＭＳ ゴシック" w:eastAsia="ＭＳ ゴシック" w:hAnsi="Century" w:cs="Times New Roman" w:hint="eastAsia"/>
          <w:sz w:val="18"/>
          <w:szCs w:val="18"/>
        </w:rPr>
        <w:t xml:space="preserve">　　　</w:t>
      </w:r>
      <w:r>
        <w:rPr>
          <w:rFonts w:ascii="ＭＳ ゴシック" w:eastAsia="ＭＳ ゴシック" w:hAnsi="Century" w:cs="Times New Roman" w:hint="eastAsia"/>
          <w:sz w:val="18"/>
          <w:szCs w:val="18"/>
        </w:rPr>
        <w:t xml:space="preserve">　　</w:t>
      </w:r>
      <w:r w:rsidRPr="00CE11E5">
        <w:rPr>
          <w:rFonts w:ascii="ＭＳ ゴシック" w:eastAsia="ＭＳ ゴシック" w:hAnsi="Century" w:cs="Times New Roman" w:hint="eastAsia"/>
          <w:sz w:val="18"/>
          <w:szCs w:val="18"/>
        </w:rPr>
        <w:t xml:space="preserve">　　二本杖の軌跡（降り）</w:t>
      </w:r>
    </w:p>
    <w:p w:rsidR="00CE11E5" w:rsidRDefault="00CE11E5" w:rsidP="00751205">
      <w:pPr>
        <w:rPr>
          <w:rFonts w:ascii="ＭＳ ゴシック" w:eastAsia="ＭＳ ゴシック" w:hAnsi="Century" w:cs="Times New Roman"/>
          <w:szCs w:val="24"/>
        </w:rPr>
      </w:pPr>
    </w:p>
    <w:p w:rsidR="00CE11E5" w:rsidRDefault="00CE11E5" w:rsidP="00751205">
      <w:pPr>
        <w:rPr>
          <w:rFonts w:ascii="ＭＳ ゴシック" w:eastAsia="ＭＳ ゴシック" w:hAnsi="Century" w:cs="Times New Roman"/>
          <w:szCs w:val="24"/>
        </w:rPr>
      </w:pPr>
      <w:r>
        <w:rPr>
          <w:rFonts w:ascii="ＭＳ ゴシック" w:eastAsia="ＭＳ ゴシック" w:hAnsi="Century" w:cs="Times New Roman" w:hint="eastAsia"/>
          <w:sz w:val="16"/>
          <w:szCs w:val="16"/>
        </w:rPr>
        <w:t>出典：ハンディキャップ者配慮の設計手引き</w:t>
      </w:r>
      <w:r w:rsidRPr="00B52841">
        <w:rPr>
          <w:rFonts w:ascii="ＭＳ ゴシック" w:eastAsia="ＭＳ ゴシック" w:hAnsi="Century" w:cs="Times New Roman" w:hint="eastAsia"/>
          <w:sz w:val="16"/>
          <w:szCs w:val="16"/>
        </w:rPr>
        <w:t>/日本犬行く学会設計計画パンフレット26/昭和59年/発行：彰国社</w:t>
      </w:r>
    </w:p>
    <w:p w:rsidR="00451945" w:rsidRDefault="00E35E35" w:rsidP="00751205">
      <w:pPr>
        <w:rPr>
          <w:rFonts w:ascii="ＭＳ ゴシック" w:eastAsia="ＭＳ ゴシック" w:hAnsi="Century" w:cs="Times New Roman"/>
          <w:szCs w:val="24"/>
        </w:rPr>
      </w:pPr>
      <w:r w:rsidRPr="00E35E35">
        <w:rPr>
          <w:rFonts w:ascii="ＭＳ ゴシック" w:eastAsia="ＭＳ ゴシック" w:hAnsi="Century" w:cs="Times New Roman" w:hint="eastAsia"/>
          <w:noProof/>
          <w:szCs w:val="24"/>
        </w:rPr>
        <mc:AlternateContent>
          <mc:Choice Requires="wps">
            <w:drawing>
              <wp:anchor distT="0" distB="0" distL="114300" distR="114300" simplePos="0" relativeHeight="252036096" behindDoc="0" locked="0" layoutInCell="1" allowOverlap="1" wp14:anchorId="4BA9E024" wp14:editId="4F08B266">
                <wp:simplePos x="0" y="0"/>
                <wp:positionH relativeFrom="column">
                  <wp:posOffset>1547495</wp:posOffset>
                </wp:positionH>
                <wp:positionV relativeFrom="paragraph">
                  <wp:posOffset>579755</wp:posOffset>
                </wp:positionV>
                <wp:extent cx="4248150" cy="266700"/>
                <wp:effectExtent l="0" t="0" r="0" b="0"/>
                <wp:wrapNone/>
                <wp:docPr id="575" name="テキスト ボックス 575"/>
                <wp:cNvGraphicFramePr/>
                <a:graphic xmlns:a="http://schemas.openxmlformats.org/drawingml/2006/main">
                  <a:graphicData uri="http://schemas.microsoft.com/office/word/2010/wordprocessingShape">
                    <wps:wsp>
                      <wps:cNvSpPr txBox="1"/>
                      <wps:spPr>
                        <a:xfrm>
                          <a:off x="0" y="0"/>
                          <a:ext cx="4248150" cy="266700"/>
                        </a:xfrm>
                        <a:prstGeom prst="rect">
                          <a:avLst/>
                        </a:prstGeom>
                        <a:noFill/>
                        <a:ln w="6350">
                          <a:noFill/>
                        </a:ln>
                        <a:effectLst/>
                      </wps:spPr>
                      <wps:txbx>
                        <w:txbxContent>
                          <w:p w:rsidR="003E3474" w:rsidRPr="00E35E35" w:rsidRDefault="003E3474" w:rsidP="00E35E35">
                            <w:pPr>
                              <w:rPr>
                                <w:rFonts w:asciiTheme="majorEastAsia" w:eastAsiaTheme="majorEastAsia" w:hAnsiTheme="majorEastAsia"/>
                                <w:sz w:val="18"/>
                              </w:rPr>
                            </w:pPr>
                            <w:r>
                              <w:rPr>
                                <w:rFonts w:asciiTheme="majorEastAsia" w:eastAsiaTheme="majorEastAsia" w:hAnsiTheme="majorEastAsia" w:hint="eastAsia"/>
                                <w:sz w:val="18"/>
                              </w:rPr>
                              <w:t>出典：「高齢者、障害者等の円滑な移動等に配慮した建築設計標準」国土交通省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A9E024" id="テキスト ボックス 575" o:spid="_x0000_s1123" type="#_x0000_t202" style="position:absolute;left:0;text-align:left;margin-left:121.85pt;margin-top:45.65pt;width:334.5pt;height:21pt;z-index:25203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" filled="f" stroked="f" strokeweight=".5pt">
                <v:textbox>
                  <w:txbxContent>
                    <w:p w:rsidR="003E3474" w:rsidRPr="00E35E35" w:rsidRDefault="003E3474" w:rsidP="00E35E35">
                      <w:pPr>
                        <w:rPr>
                          <w:rFonts w:asciiTheme="majorEastAsia" w:eastAsiaTheme="majorEastAsia" w:hAnsiTheme="majorEastAsia"/>
                          <w:sz w:val="18"/>
                        </w:rPr>
                      </w:pPr>
                      <w:r>
                        <w:rPr>
                          <w:rFonts w:asciiTheme="majorEastAsia" w:eastAsiaTheme="majorEastAsia" w:hAnsiTheme="majorEastAsia" w:hint="eastAsia"/>
                          <w:sz w:val="18"/>
                        </w:rPr>
                        <w:t>出典：「高齢者、障害者等の円滑な移動等に配慮した建築設計標準」国土交通省</w:t>
                      </w:r>
                    </w:p>
                  </w:txbxContent>
                </v:textbox>
              </v:shape>
            </w:pict>
          </mc:Fallback>
        </mc:AlternateContent>
      </w:r>
      <w:r w:rsidR="00451945">
        <w:rPr>
          <w:rFonts w:ascii="ＭＳ ゴシック" w:eastAsia="ＭＳ ゴシック" w:hAnsi="Century" w:cs="Times New Roman"/>
          <w:szCs w:val="24"/>
        </w:rPr>
        <w:br w:type="page"/>
      </w:r>
    </w:p>
    <w:tbl>
      <w:tblPr>
        <w:tblW w:w="0" w:type="auto"/>
        <w:shd w:val="clear" w:color="auto" w:fill="244061"/>
        <w:tblLook w:val="04A0" w:firstRow="1" w:lastRow="0" w:firstColumn="1" w:lastColumn="0" w:noHBand="0" w:noVBand="1"/>
      </w:tblPr>
      <w:tblGrid>
        <w:gridCol w:w="9286"/>
      </w:tblGrid>
      <w:tr w:rsidR="00B014CA" w:rsidRPr="000B2456" w:rsidTr="00B014CA">
        <w:trPr>
          <w:trHeight w:val="794"/>
        </w:trPr>
        <w:tc>
          <w:tcPr>
            <w:tcW w:w="9286" w:type="dxa"/>
            <w:shd w:val="clear" w:color="auto" w:fill="244061"/>
            <w:vAlign w:val="center"/>
          </w:tcPr>
          <w:p w:rsidR="00B014CA" w:rsidRPr="00CD6A3D" w:rsidRDefault="00B014CA" w:rsidP="002D5126">
            <w:pPr>
              <w:overflowPunct w:val="0"/>
              <w:autoSpaceDE w:val="0"/>
              <w:autoSpaceDN w:val="0"/>
              <w:adjustRightInd w:val="0"/>
              <w:textAlignment w:val="baseline"/>
              <w:rPr>
                <w:rFonts w:ascii="ＭＳ ゴシック" w:eastAsia="ＭＳ ゴシック" w:hAnsi="ＭＳ ゴシック"/>
                <w:b/>
                <w:sz w:val="28"/>
                <w:szCs w:val="28"/>
              </w:rPr>
            </w:pPr>
            <w:r>
              <w:rPr>
                <w:rFonts w:ascii="ＭＳ ゴシック" w:eastAsia="ＭＳ ゴシック" w:hAnsi="ＭＳ ゴシック" w:hint="eastAsia"/>
                <w:b/>
                <w:sz w:val="28"/>
                <w:szCs w:val="28"/>
              </w:rPr>
              <w:lastRenderedPageBreak/>
              <w:t>３-</w:t>
            </w:r>
            <w:r w:rsidR="00451945">
              <w:rPr>
                <w:rFonts w:ascii="ＭＳ ゴシック" w:eastAsia="ＭＳ ゴシック" w:hAnsi="ＭＳ ゴシック" w:hint="eastAsia"/>
                <w:b/>
                <w:sz w:val="28"/>
                <w:szCs w:val="28"/>
              </w:rPr>
              <w:t>２</w:t>
            </w:r>
            <w:r w:rsidRPr="00CD6A3D">
              <w:rPr>
                <w:rFonts w:ascii="ＭＳ ゴシック" w:eastAsia="ＭＳ ゴシック" w:hAnsi="ＭＳ ゴシック" w:hint="eastAsia"/>
                <w:b/>
                <w:sz w:val="28"/>
                <w:szCs w:val="28"/>
              </w:rPr>
              <w:t xml:space="preserve"> 公衆便所便房内操作部の器具配置の概要</w:t>
            </w:r>
            <w:r>
              <w:rPr>
                <w:rFonts w:ascii="ＭＳ ゴシック" w:eastAsia="ＭＳ ゴシック" w:hAnsi="ＭＳ ゴシック" w:hint="eastAsia"/>
                <w:b/>
                <w:sz w:val="28"/>
                <w:szCs w:val="28"/>
              </w:rPr>
              <w:t xml:space="preserve">　　　　　</w:t>
            </w:r>
            <w:r w:rsidRPr="00CD6A3D">
              <w:rPr>
                <w:rFonts w:ascii="ＭＳ ゴシック" w:eastAsia="ＭＳ ゴシック" w:hAnsi="ＭＳ ゴシック" w:hint="eastAsia"/>
                <w:b/>
                <w:sz w:val="28"/>
                <w:szCs w:val="28"/>
              </w:rPr>
              <w:t xml:space="preserve">　JIS S 0026</w:t>
            </w:r>
          </w:p>
        </w:tc>
      </w:tr>
    </w:tbl>
    <w:p w:rsidR="00892D71" w:rsidRPr="00892D71" w:rsidRDefault="00892D71" w:rsidP="00892D71">
      <w:pPr>
        <w:spacing w:line="0" w:lineRule="atLeast"/>
        <w:rPr>
          <w:rFonts w:ascii="HGPｺﾞｼｯｸM" w:eastAsia="HGPｺﾞｼｯｸM" w:hAnsi="Century" w:cs="Times New Roman"/>
          <w:color w:val="000000"/>
          <w:sz w:val="22"/>
          <w:szCs w:val="24"/>
        </w:rPr>
      </w:pPr>
    </w:p>
    <w:p w:rsidR="00892D71" w:rsidRPr="00892D71" w:rsidRDefault="00892D71" w:rsidP="00892D71">
      <w:pPr>
        <w:spacing w:line="0" w:lineRule="atLeast"/>
        <w:rPr>
          <w:rFonts w:asciiTheme="majorEastAsia" w:eastAsiaTheme="majorEastAsia" w:hAnsiTheme="majorEastAsia" w:cs="Times New Roman"/>
          <w:b/>
          <w:color w:val="000000"/>
          <w:sz w:val="18"/>
          <w:szCs w:val="24"/>
        </w:rPr>
      </w:pPr>
      <w:r w:rsidRPr="00892D71">
        <w:rPr>
          <w:rFonts w:asciiTheme="majorEastAsia" w:eastAsiaTheme="majorEastAsia" w:hAnsiTheme="majorEastAsia" w:cs="Times New Roman" w:hint="eastAsia"/>
          <w:b/>
          <w:color w:val="000000"/>
          <w:sz w:val="18"/>
          <w:szCs w:val="24"/>
        </w:rPr>
        <w:t>１ 適用範囲</w:t>
      </w:r>
    </w:p>
    <w:p w:rsidR="00892D71" w:rsidRPr="00892D71" w:rsidRDefault="00892D71" w:rsidP="00892D71">
      <w:pPr>
        <w:spacing w:line="0" w:lineRule="atLeast"/>
        <w:rPr>
          <w:rFonts w:asciiTheme="majorEastAsia" w:eastAsiaTheme="majorEastAsia" w:hAnsiTheme="majorEastAsia" w:cs="Times New Roman"/>
          <w:color w:val="000000"/>
          <w:sz w:val="18"/>
          <w:szCs w:val="24"/>
        </w:rPr>
      </w:pPr>
      <w:r w:rsidRPr="00892D71">
        <w:rPr>
          <w:rFonts w:asciiTheme="majorEastAsia" w:eastAsiaTheme="majorEastAsia" w:hAnsiTheme="majorEastAsia" w:cs="Times New Roman" w:hint="eastAsia"/>
          <w:color w:val="000000"/>
          <w:sz w:val="18"/>
          <w:szCs w:val="24"/>
        </w:rPr>
        <w:t xml:space="preserve">　この規格は、鉄道駅、公園、集会場、病院、百貨店、事務所などに設置される不特定多数の人が利用する公共トイレ（一般便房及び多機能便房）の腰掛便器の横壁面に、便器洗浄ボタン及び呼出しボタンの両方又はいずれか一つを設置する場合の、操作部（便器洗浄ボタン及び呼出しボタン）の形状、色、並びに操作部及び紙巻器の配置について規定する。</w:t>
      </w:r>
    </w:p>
    <w:p w:rsidR="00892D71" w:rsidRPr="00892D71" w:rsidRDefault="00892D71" w:rsidP="00892D71">
      <w:pPr>
        <w:spacing w:line="0" w:lineRule="atLeast"/>
        <w:rPr>
          <w:rFonts w:asciiTheme="majorEastAsia" w:eastAsiaTheme="majorEastAsia" w:hAnsiTheme="majorEastAsia" w:cs="Times New Roman"/>
          <w:color w:val="000000"/>
          <w:sz w:val="18"/>
          <w:szCs w:val="24"/>
        </w:rPr>
      </w:pPr>
    </w:p>
    <w:p w:rsidR="00892D71" w:rsidRPr="00892D71" w:rsidRDefault="00892D71" w:rsidP="00892D71">
      <w:pPr>
        <w:rPr>
          <w:rFonts w:asciiTheme="majorEastAsia" w:eastAsiaTheme="majorEastAsia" w:hAnsiTheme="majorEastAsia" w:cs="Times New Roman"/>
          <w:b/>
          <w:color w:val="000000"/>
          <w:sz w:val="18"/>
          <w:szCs w:val="24"/>
        </w:rPr>
      </w:pPr>
      <w:r w:rsidRPr="00892D71">
        <w:rPr>
          <w:rFonts w:asciiTheme="majorEastAsia" w:eastAsiaTheme="majorEastAsia" w:hAnsiTheme="majorEastAsia" w:cs="Times New Roman" w:hint="eastAsia"/>
          <w:b/>
          <w:color w:val="000000"/>
          <w:sz w:val="18"/>
          <w:szCs w:val="24"/>
        </w:rPr>
        <w:t>２ 内容</w:t>
      </w:r>
    </w:p>
    <w:p w:rsidR="00892D71" w:rsidRPr="00892D71" w:rsidRDefault="00892D71" w:rsidP="00892D71">
      <w:pPr>
        <w:spacing w:line="320" w:lineRule="exact"/>
        <w:ind w:firstLine="199"/>
        <w:rPr>
          <w:rFonts w:asciiTheme="majorEastAsia" w:eastAsiaTheme="majorEastAsia" w:hAnsiTheme="majorEastAsia" w:cs="Times New Roman"/>
          <w:color w:val="000000"/>
          <w:sz w:val="18"/>
          <w:szCs w:val="20"/>
        </w:rPr>
      </w:pPr>
      <w:r w:rsidRPr="00892D71">
        <w:rPr>
          <w:rFonts w:asciiTheme="majorEastAsia" w:eastAsiaTheme="majorEastAsia" w:hAnsiTheme="majorEastAsia" w:cs="Times New Roman" w:hint="eastAsia"/>
          <w:color w:val="000000"/>
          <w:sz w:val="18"/>
          <w:szCs w:val="20"/>
        </w:rPr>
        <w:t>操作部及び紙巻器の配置は，次による。</w:t>
      </w:r>
    </w:p>
    <w:p w:rsidR="00892D71" w:rsidRPr="00892D71" w:rsidRDefault="00892D71" w:rsidP="00892D71">
      <w:pPr>
        <w:tabs>
          <w:tab w:val="left" w:pos="397"/>
          <w:tab w:val="left" w:pos="595"/>
          <w:tab w:val="left" w:pos="794"/>
        </w:tabs>
        <w:spacing w:line="320" w:lineRule="exact"/>
        <w:ind w:left="397" w:hanging="397"/>
        <w:rPr>
          <w:rFonts w:asciiTheme="majorEastAsia" w:eastAsiaTheme="majorEastAsia" w:hAnsiTheme="majorEastAsia" w:cs="Times New Roman"/>
          <w:color w:val="000000"/>
          <w:sz w:val="18"/>
          <w:szCs w:val="20"/>
        </w:rPr>
      </w:pPr>
      <w:r w:rsidRPr="00892D71">
        <w:rPr>
          <w:rFonts w:asciiTheme="majorEastAsia" w:eastAsiaTheme="majorEastAsia" w:hAnsiTheme="majorEastAsia" w:cs="Times New Roman" w:hint="eastAsia"/>
          <w:b/>
          <w:color w:val="000000"/>
          <w:sz w:val="18"/>
          <w:szCs w:val="20"/>
        </w:rPr>
        <w:t>a)</w:t>
      </w:r>
      <w:r w:rsidRPr="00892D71">
        <w:rPr>
          <w:rFonts w:asciiTheme="majorEastAsia" w:eastAsiaTheme="majorEastAsia" w:hAnsiTheme="majorEastAsia" w:cs="Times New Roman" w:hint="eastAsia"/>
          <w:color w:val="000000"/>
          <w:sz w:val="18"/>
          <w:szCs w:val="20"/>
        </w:rPr>
        <w:tab/>
        <w:t>操作部及び紙巻器は，便器座位，立位などの姿勢の違いを含めて多くの利用者が操作可能で，かつ，視覚障害者にも認知しやすい配置とする。</w:t>
      </w:r>
    </w:p>
    <w:p w:rsidR="00892D71" w:rsidRPr="00892D71" w:rsidRDefault="00892D71" w:rsidP="00892D71">
      <w:pPr>
        <w:tabs>
          <w:tab w:val="left" w:pos="397"/>
          <w:tab w:val="left" w:pos="595"/>
          <w:tab w:val="left" w:pos="794"/>
        </w:tabs>
        <w:spacing w:line="320" w:lineRule="exact"/>
        <w:ind w:left="397" w:hanging="397"/>
        <w:rPr>
          <w:rFonts w:asciiTheme="majorEastAsia" w:eastAsiaTheme="majorEastAsia" w:hAnsiTheme="majorEastAsia" w:cs="Times New Roman"/>
          <w:color w:val="000000"/>
          <w:sz w:val="18"/>
          <w:szCs w:val="20"/>
        </w:rPr>
      </w:pPr>
      <w:r w:rsidRPr="00892D71">
        <w:rPr>
          <w:rFonts w:asciiTheme="majorEastAsia" w:eastAsiaTheme="majorEastAsia" w:hAnsiTheme="majorEastAsia" w:cs="Times New Roman" w:hint="eastAsia"/>
          <w:b/>
          <w:color w:val="000000"/>
          <w:sz w:val="18"/>
          <w:szCs w:val="20"/>
        </w:rPr>
        <w:t>b)</w:t>
      </w:r>
      <w:r w:rsidRPr="00892D71">
        <w:rPr>
          <w:rFonts w:asciiTheme="majorEastAsia" w:eastAsiaTheme="majorEastAsia" w:hAnsiTheme="majorEastAsia" w:cs="Times New Roman" w:hint="eastAsia"/>
          <w:color w:val="000000"/>
          <w:sz w:val="18"/>
          <w:szCs w:val="20"/>
        </w:rPr>
        <w:tab/>
        <w:t>操作部及び紙巻器は，腰掛便器の左右どちらかの壁面にまとめて設置する。</w:t>
      </w:r>
    </w:p>
    <w:p w:rsidR="00892D71" w:rsidRPr="00892D71" w:rsidRDefault="00892D71" w:rsidP="00892D71">
      <w:pPr>
        <w:tabs>
          <w:tab w:val="left" w:pos="397"/>
          <w:tab w:val="left" w:pos="595"/>
          <w:tab w:val="left" w:pos="794"/>
        </w:tabs>
        <w:spacing w:line="320" w:lineRule="exact"/>
        <w:ind w:left="397" w:hanging="397"/>
        <w:rPr>
          <w:rFonts w:asciiTheme="majorEastAsia" w:eastAsiaTheme="majorEastAsia" w:hAnsiTheme="majorEastAsia" w:cs="Times New Roman"/>
          <w:color w:val="000000"/>
          <w:sz w:val="18"/>
          <w:szCs w:val="20"/>
        </w:rPr>
      </w:pPr>
      <w:r w:rsidRPr="00892D71">
        <w:rPr>
          <w:rFonts w:asciiTheme="majorEastAsia" w:eastAsiaTheme="majorEastAsia" w:hAnsiTheme="majorEastAsia" w:cs="Times New Roman" w:hint="eastAsia"/>
          <w:b/>
          <w:color w:val="000000"/>
          <w:sz w:val="18"/>
          <w:szCs w:val="20"/>
        </w:rPr>
        <w:t>c)</w:t>
      </w:r>
      <w:r w:rsidRPr="00892D71">
        <w:rPr>
          <w:rFonts w:asciiTheme="majorEastAsia" w:eastAsiaTheme="majorEastAsia" w:hAnsiTheme="majorEastAsia" w:cs="Times New Roman" w:hint="eastAsia"/>
          <w:color w:val="000000"/>
          <w:sz w:val="18"/>
          <w:szCs w:val="20"/>
        </w:rPr>
        <w:tab/>
        <w:t>便器洗浄ボタンは，紙巻器の上方に設置し，呼出しボタンは，便器洗浄ボタンと同じ高さで腰掛便器後方に設置する。</w:t>
      </w:r>
    </w:p>
    <w:p w:rsidR="00892D71" w:rsidRPr="00892D71" w:rsidRDefault="00892D71" w:rsidP="00892D71">
      <w:pPr>
        <w:tabs>
          <w:tab w:val="left" w:pos="397"/>
          <w:tab w:val="left" w:pos="595"/>
          <w:tab w:val="left" w:pos="794"/>
        </w:tabs>
        <w:spacing w:line="320" w:lineRule="exact"/>
        <w:ind w:left="397" w:hanging="397"/>
        <w:rPr>
          <w:rFonts w:asciiTheme="majorEastAsia" w:eastAsiaTheme="majorEastAsia" w:hAnsiTheme="majorEastAsia" w:cs="Times New Roman"/>
          <w:color w:val="000000"/>
          <w:sz w:val="18"/>
          <w:szCs w:val="20"/>
        </w:rPr>
      </w:pPr>
      <w:r w:rsidRPr="00892D71">
        <w:rPr>
          <w:rFonts w:asciiTheme="majorEastAsia" w:eastAsiaTheme="majorEastAsia" w:hAnsiTheme="majorEastAsia" w:cs="Times New Roman" w:hint="eastAsia"/>
          <w:b/>
          <w:color w:val="000000"/>
          <w:sz w:val="18"/>
          <w:szCs w:val="20"/>
        </w:rPr>
        <w:t>d)</w:t>
      </w:r>
      <w:r w:rsidRPr="00892D71">
        <w:rPr>
          <w:rFonts w:asciiTheme="majorEastAsia" w:eastAsiaTheme="majorEastAsia" w:hAnsiTheme="majorEastAsia" w:cs="Times New Roman" w:hint="eastAsia"/>
          <w:color w:val="000000"/>
          <w:sz w:val="18"/>
          <w:szCs w:val="20"/>
        </w:rPr>
        <w:tab/>
        <w:t>操作部及び紙巻器は，</w:t>
      </w:r>
      <w:r w:rsidRPr="00892D71">
        <w:rPr>
          <w:rFonts w:asciiTheme="majorEastAsia" w:eastAsiaTheme="majorEastAsia" w:hAnsiTheme="majorEastAsia" w:cs="Times New Roman" w:hint="eastAsia"/>
          <w:b/>
          <w:color w:val="000000"/>
          <w:sz w:val="18"/>
          <w:szCs w:val="20"/>
        </w:rPr>
        <w:t>表1</w:t>
      </w:r>
      <w:r w:rsidRPr="00892D71">
        <w:rPr>
          <w:rFonts w:asciiTheme="majorEastAsia" w:eastAsiaTheme="majorEastAsia" w:hAnsiTheme="majorEastAsia" w:cs="Times New Roman" w:hint="eastAsia"/>
          <w:color w:val="000000"/>
          <w:sz w:val="18"/>
          <w:szCs w:val="20"/>
        </w:rPr>
        <w:t>の条件を満たす位置に設置する。</w:t>
      </w:r>
    </w:p>
    <w:p w:rsidR="00892D71" w:rsidRPr="00892D71" w:rsidRDefault="00892D71" w:rsidP="00892D71">
      <w:pPr>
        <w:tabs>
          <w:tab w:val="left" w:pos="397"/>
          <w:tab w:val="left" w:pos="595"/>
          <w:tab w:val="left" w:pos="794"/>
        </w:tabs>
        <w:spacing w:line="320" w:lineRule="exact"/>
        <w:ind w:left="397" w:hanging="397"/>
        <w:rPr>
          <w:rFonts w:asciiTheme="majorEastAsia" w:eastAsiaTheme="majorEastAsia" w:hAnsiTheme="majorEastAsia" w:cs="Times New Roman"/>
          <w:color w:val="000000"/>
          <w:sz w:val="18"/>
          <w:szCs w:val="20"/>
        </w:rPr>
      </w:pPr>
      <w:r w:rsidRPr="00892D71">
        <w:rPr>
          <w:rFonts w:asciiTheme="majorEastAsia" w:eastAsiaTheme="majorEastAsia" w:hAnsiTheme="majorEastAsia" w:cs="Times New Roman" w:hint="eastAsia"/>
          <w:b/>
          <w:color w:val="000000"/>
          <w:sz w:val="18"/>
          <w:szCs w:val="20"/>
        </w:rPr>
        <w:t>e)</w:t>
      </w:r>
      <w:r w:rsidRPr="00892D71">
        <w:rPr>
          <w:rFonts w:asciiTheme="majorEastAsia" w:eastAsiaTheme="majorEastAsia" w:hAnsiTheme="majorEastAsia" w:cs="Times New Roman" w:hint="eastAsia"/>
          <w:color w:val="000000"/>
          <w:sz w:val="18"/>
          <w:szCs w:val="20"/>
        </w:rPr>
        <w:tab/>
        <w:t>操作部及び紙巻器と同一壁面上に手すり，温水洗浄便座リモコン，手洗器などの器具を併設する場合には，各器具の使用・操作を相互に妨げないように配置する。</w:t>
      </w:r>
    </w:p>
    <w:p w:rsidR="00892D71" w:rsidRPr="00892D71" w:rsidRDefault="00892D71" w:rsidP="00892D71">
      <w:pPr>
        <w:tabs>
          <w:tab w:val="left" w:pos="397"/>
          <w:tab w:val="left" w:pos="595"/>
          <w:tab w:val="left" w:pos="794"/>
        </w:tabs>
        <w:spacing w:line="320" w:lineRule="exact"/>
        <w:ind w:left="397" w:hanging="397"/>
        <w:rPr>
          <w:rFonts w:asciiTheme="majorEastAsia" w:eastAsiaTheme="majorEastAsia" w:hAnsiTheme="majorEastAsia" w:cs="Times New Roman"/>
          <w:color w:val="000000"/>
          <w:sz w:val="18"/>
          <w:szCs w:val="20"/>
        </w:rPr>
      </w:pPr>
      <w:r w:rsidRPr="00892D71">
        <w:rPr>
          <w:rFonts w:asciiTheme="majorEastAsia" w:eastAsiaTheme="majorEastAsia" w:hAnsiTheme="majorEastAsia" w:cs="Times New Roman" w:hint="eastAsia"/>
          <w:b/>
          <w:color w:val="000000"/>
          <w:sz w:val="18"/>
          <w:szCs w:val="20"/>
        </w:rPr>
        <w:t>f)</w:t>
      </w:r>
      <w:r w:rsidRPr="00892D71">
        <w:rPr>
          <w:rFonts w:asciiTheme="majorEastAsia" w:eastAsiaTheme="majorEastAsia" w:hAnsiTheme="majorEastAsia" w:cs="Times New Roman" w:hint="eastAsia"/>
          <w:color w:val="000000"/>
          <w:sz w:val="18"/>
          <w:szCs w:val="20"/>
        </w:rPr>
        <w:tab/>
        <w:t>操作部及び紙巻器と同一壁面上に，手すり，温水洗浄便座リモコン，手洗器などの器具の併設又は紙巻器，腰掛便器横壁面の形状などにより，</w:t>
      </w:r>
      <w:r w:rsidRPr="00892D71">
        <w:rPr>
          <w:rFonts w:asciiTheme="majorEastAsia" w:eastAsiaTheme="majorEastAsia" w:hAnsiTheme="majorEastAsia" w:cs="Times New Roman" w:hint="eastAsia"/>
          <w:b/>
          <w:color w:val="000000"/>
          <w:sz w:val="18"/>
          <w:szCs w:val="20"/>
        </w:rPr>
        <w:t>表1</w:t>
      </w:r>
      <w:r w:rsidRPr="00892D71">
        <w:rPr>
          <w:rFonts w:asciiTheme="majorEastAsia" w:eastAsiaTheme="majorEastAsia" w:hAnsiTheme="majorEastAsia" w:cs="Times New Roman" w:hint="eastAsia"/>
          <w:color w:val="000000"/>
          <w:sz w:val="18"/>
          <w:szCs w:val="20"/>
        </w:rPr>
        <w:t>の配置及び設置寸法によらない場合であっても，</w:t>
      </w:r>
      <w:r w:rsidRPr="00892D71">
        <w:rPr>
          <w:rFonts w:asciiTheme="majorEastAsia" w:eastAsiaTheme="majorEastAsia" w:hAnsiTheme="majorEastAsia" w:cs="Times New Roman" w:hint="eastAsia"/>
          <w:b/>
          <w:color w:val="000000"/>
          <w:sz w:val="18"/>
          <w:szCs w:val="20"/>
        </w:rPr>
        <w:t>c)</w:t>
      </w:r>
      <w:r w:rsidRPr="00892D71">
        <w:rPr>
          <w:rFonts w:asciiTheme="majorEastAsia" w:eastAsiaTheme="majorEastAsia" w:hAnsiTheme="majorEastAsia" w:cs="Times New Roman" w:hint="eastAsia"/>
          <w:color w:val="000000"/>
          <w:sz w:val="18"/>
          <w:szCs w:val="20"/>
        </w:rPr>
        <w:t xml:space="preserve"> の位置関係は，満たすものとする。</w:t>
      </w:r>
    </w:p>
    <w:p w:rsidR="00892D71" w:rsidRPr="00892D71" w:rsidRDefault="00892D71" w:rsidP="00892D71">
      <w:pPr>
        <w:tabs>
          <w:tab w:val="left" w:pos="397"/>
          <w:tab w:val="left" w:pos="595"/>
          <w:tab w:val="left" w:pos="794"/>
        </w:tabs>
        <w:spacing w:line="320" w:lineRule="exact"/>
        <w:ind w:left="397" w:hanging="397"/>
        <w:rPr>
          <w:rFonts w:ascii="HGPｺﾞｼｯｸM" w:eastAsia="HGPｺﾞｼｯｸM" w:hAnsi="ＭＳ Ｐゴシック" w:cs="Times New Roman"/>
          <w:color w:val="000000"/>
          <w:sz w:val="18"/>
          <w:szCs w:val="20"/>
        </w:rPr>
      </w:pPr>
      <w:r w:rsidRPr="00892D71">
        <w:rPr>
          <w:rFonts w:asciiTheme="majorEastAsia" w:eastAsiaTheme="majorEastAsia" w:hAnsiTheme="majorEastAsia" w:cs="Times New Roman" w:hint="eastAsia"/>
          <w:b/>
          <w:color w:val="000000"/>
          <w:sz w:val="18"/>
          <w:szCs w:val="20"/>
        </w:rPr>
        <w:t>g)</w:t>
      </w:r>
      <w:r w:rsidRPr="00892D71">
        <w:rPr>
          <w:rFonts w:asciiTheme="majorEastAsia" w:eastAsiaTheme="majorEastAsia" w:hAnsiTheme="majorEastAsia" w:cs="Times New Roman" w:hint="eastAsia"/>
          <w:b/>
          <w:color w:val="000000"/>
          <w:sz w:val="18"/>
          <w:szCs w:val="20"/>
        </w:rPr>
        <w:tab/>
      </w:r>
      <w:r w:rsidRPr="00892D71">
        <w:rPr>
          <w:rFonts w:asciiTheme="majorEastAsia" w:eastAsiaTheme="majorEastAsia" w:hAnsiTheme="majorEastAsia" w:cs="Times New Roman" w:hint="eastAsia"/>
          <w:color w:val="000000"/>
          <w:sz w:val="18"/>
          <w:szCs w:val="20"/>
        </w:rPr>
        <w:t>呼出しボタンは，利用者が転倒した姿勢で容易に操作できる位置にも設置することが望ましい。</w:t>
      </w:r>
    </w:p>
    <w:p w:rsidR="00892D71" w:rsidRPr="00892D71" w:rsidRDefault="00892D71" w:rsidP="00892D71">
      <w:pPr>
        <w:tabs>
          <w:tab w:val="left" w:pos="397"/>
          <w:tab w:val="left" w:pos="595"/>
          <w:tab w:val="left" w:pos="794"/>
        </w:tabs>
        <w:spacing w:line="0" w:lineRule="atLeast"/>
        <w:ind w:left="397" w:hanging="397"/>
        <w:rPr>
          <w:rFonts w:ascii="ＭＳ Ｐゴシック" w:eastAsia="ＭＳ Ｐゴシック" w:hAnsi="ＭＳ Ｐゴシック" w:cs="Times New Roman"/>
          <w:color w:val="000000"/>
          <w:sz w:val="18"/>
          <w:szCs w:val="20"/>
        </w:rPr>
      </w:pPr>
    </w:p>
    <w:p w:rsidR="00892D71" w:rsidRPr="00892D71" w:rsidRDefault="00892D71" w:rsidP="00892D71">
      <w:pPr>
        <w:spacing w:after="60" w:line="320" w:lineRule="exact"/>
        <w:ind w:left="110"/>
        <w:jc w:val="center"/>
        <w:rPr>
          <w:rFonts w:ascii="ＭＳ ゴシック" w:eastAsia="ＭＳ ゴシック" w:hAnsi="ＭＳ ゴシック" w:cs="Times New Roman"/>
          <w:b/>
          <w:color w:val="000000"/>
          <w:sz w:val="20"/>
          <w:szCs w:val="20"/>
        </w:rPr>
      </w:pPr>
      <w:r w:rsidRPr="00892D71">
        <w:rPr>
          <w:rFonts w:ascii="HGPｺﾞｼｯｸM" w:eastAsia="HGPｺﾞｼｯｸM" w:hAnsi="Arial" w:cs="Times New Roman" w:hint="eastAsia"/>
          <w:noProof/>
          <w:sz w:val="20"/>
          <w:szCs w:val="20"/>
        </w:rPr>
        <w:drawing>
          <wp:anchor distT="0" distB="0" distL="114300" distR="114300" simplePos="0" relativeHeight="251855872" behindDoc="0" locked="0" layoutInCell="1" allowOverlap="1" wp14:anchorId="1BB0CD6C" wp14:editId="68C55DF5">
            <wp:simplePos x="0" y="0"/>
            <wp:positionH relativeFrom="column">
              <wp:posOffset>1814196</wp:posOffset>
            </wp:positionH>
            <wp:positionV relativeFrom="paragraph">
              <wp:posOffset>199390</wp:posOffset>
            </wp:positionV>
            <wp:extent cx="2190750" cy="2147794"/>
            <wp:effectExtent l="0" t="0" r="0" b="5080"/>
            <wp:wrapNone/>
            <wp:docPr id="302" name="図 302" descr="k_1811135_図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k_1811135_図3"/>
                    <pic:cNvPicPr>
                      <a:picLocks noChangeAspect="1" noChangeArrowheads="1"/>
                    </pic:cNvPicPr>
                  </pic:nvPicPr>
                  <pic:blipFill>
                    <a:blip r:embed="rId235" cstate="email">
                      <a:extLst>
                        <a:ext uri="{28A0092B-C50C-407E-A947-70E740481C1C}">
                          <a14:useLocalDpi xmlns:a14="http://schemas.microsoft.com/office/drawing/2010/main"/>
                        </a:ext>
                      </a:extLst>
                    </a:blip>
                    <a:srcRect/>
                    <a:stretch>
                      <a:fillRect/>
                    </a:stretch>
                  </pic:blipFill>
                  <pic:spPr bwMode="auto">
                    <a:xfrm>
                      <a:off x="0" y="0"/>
                      <a:ext cx="2192170" cy="2149186"/>
                    </a:xfrm>
                    <a:prstGeom prst="rect">
                      <a:avLst/>
                    </a:prstGeom>
                    <a:noFill/>
                    <a:ln>
                      <a:noFill/>
                    </a:ln>
                  </pic:spPr>
                </pic:pic>
              </a:graphicData>
            </a:graphic>
            <wp14:sizeRelH relativeFrom="page">
              <wp14:pctWidth>0</wp14:pctWidth>
            </wp14:sizeRelH>
            <wp14:sizeRelV relativeFrom="page">
              <wp14:pctHeight>0</wp14:pctHeight>
            </wp14:sizeRelV>
          </wp:anchor>
        </w:drawing>
      </w:r>
      <w:r w:rsidRPr="00892D71">
        <w:rPr>
          <w:rFonts w:ascii="ＭＳ ゴシック" w:eastAsia="ＭＳ ゴシック" w:hAnsi="ＭＳ ゴシック" w:cs="Times New Roman" w:hint="eastAsia"/>
          <w:b/>
          <w:color w:val="000000"/>
          <w:sz w:val="18"/>
          <w:szCs w:val="20"/>
        </w:rPr>
        <w:t>表</w:t>
      </w:r>
      <w:r w:rsidRPr="00892D71">
        <w:rPr>
          <w:rFonts w:ascii="ＭＳ ゴシック" w:eastAsia="ＭＳ ゴシック" w:hAnsi="ＭＳ ゴシック" w:cs="Times New Roman"/>
          <w:b/>
          <w:color w:val="000000"/>
          <w:sz w:val="18"/>
          <w:szCs w:val="20"/>
        </w:rPr>
        <w:t>1</w:t>
      </w:r>
      <w:r w:rsidRPr="00892D71">
        <w:rPr>
          <w:rFonts w:ascii="ＭＳ ゴシック" w:eastAsia="ＭＳ ゴシック" w:hAnsi="ＭＳ ゴシック" w:cs="Times New Roman" w:hint="eastAsia"/>
          <w:color w:val="000000"/>
          <w:sz w:val="18"/>
          <w:szCs w:val="20"/>
        </w:rPr>
        <w:t>－</w:t>
      </w:r>
      <w:r w:rsidRPr="00892D71">
        <w:rPr>
          <w:rFonts w:ascii="ＭＳ ゴシック" w:eastAsia="ＭＳ ゴシック" w:hAnsi="ＭＳ ゴシック" w:cs="Times New Roman" w:hint="eastAsia"/>
          <w:b/>
          <w:color w:val="000000"/>
          <w:sz w:val="18"/>
          <w:szCs w:val="20"/>
        </w:rPr>
        <w:t>操作部及び紙巻器の配置及び設置寸法</w:t>
      </w:r>
    </w:p>
    <w:tbl>
      <w:tblPr>
        <w:tblW w:w="9611" w:type="dxa"/>
        <w:jc w:val="center"/>
        <w:tblLayout w:type="fixed"/>
        <w:tblCellMar>
          <w:left w:w="99" w:type="dxa"/>
          <w:right w:w="99" w:type="dxa"/>
        </w:tblCellMar>
        <w:tblLook w:val="0000" w:firstRow="0" w:lastRow="0" w:firstColumn="0" w:lastColumn="0" w:noHBand="0" w:noVBand="0"/>
      </w:tblPr>
      <w:tblGrid>
        <w:gridCol w:w="159"/>
        <w:gridCol w:w="1690"/>
        <w:gridCol w:w="2200"/>
        <w:gridCol w:w="2250"/>
        <w:gridCol w:w="3150"/>
        <w:gridCol w:w="162"/>
      </w:tblGrid>
      <w:tr w:rsidR="00892D71" w:rsidRPr="00892D71" w:rsidTr="00892D71">
        <w:trPr>
          <w:tblHeader/>
          <w:jc w:val="center"/>
        </w:trPr>
        <w:tc>
          <w:tcPr>
            <w:tcW w:w="9611" w:type="dxa"/>
            <w:gridSpan w:val="6"/>
          </w:tcPr>
          <w:p w:rsidR="00892D71" w:rsidRPr="00892D71" w:rsidRDefault="00892D71" w:rsidP="00892D71">
            <w:pPr>
              <w:spacing w:line="260" w:lineRule="exact"/>
              <w:jc w:val="right"/>
              <w:rPr>
                <w:rFonts w:ascii="HGPｺﾞｼｯｸM" w:eastAsia="HGPｺﾞｼｯｸM" w:hAnsi="ＭＳ ゴシック" w:cs="Times New Roman"/>
                <w:color w:val="000000"/>
                <w:sz w:val="18"/>
                <w:szCs w:val="20"/>
              </w:rPr>
            </w:pPr>
            <w:r w:rsidRPr="00892D71">
              <w:rPr>
                <w:rFonts w:ascii="HGPｺﾞｼｯｸM" w:eastAsia="HGPｺﾞｼｯｸM" w:hAnsi="ＭＳ ゴシック" w:cs="Times New Roman" w:hint="eastAsia"/>
                <w:color w:val="000000"/>
                <w:sz w:val="18"/>
                <w:szCs w:val="20"/>
              </w:rPr>
              <w:t>単位　mm</w:t>
            </w:r>
          </w:p>
        </w:tc>
      </w:tr>
      <w:tr w:rsidR="00892D71" w:rsidRPr="00892D71" w:rsidTr="00892D71">
        <w:trPr>
          <w:jc w:val="center"/>
        </w:trPr>
        <w:tc>
          <w:tcPr>
            <w:tcW w:w="9611" w:type="dxa"/>
            <w:gridSpan w:val="6"/>
          </w:tcPr>
          <w:p w:rsidR="00892D71" w:rsidRPr="00892D71" w:rsidRDefault="00892D71" w:rsidP="00892D71">
            <w:pPr>
              <w:jc w:val="center"/>
              <w:rPr>
                <w:rFonts w:ascii="Times New Roman" w:eastAsia="ＭＳ 明朝" w:hAnsi="Times New Roman" w:cs="Times New Roman"/>
                <w:color w:val="000000"/>
                <w:sz w:val="20"/>
                <w:szCs w:val="20"/>
              </w:rPr>
            </w:pPr>
          </w:p>
        </w:tc>
      </w:tr>
      <w:tr w:rsidR="00892D71" w:rsidRPr="00892D71" w:rsidTr="00892D71">
        <w:trPr>
          <w:jc w:val="center"/>
        </w:trPr>
        <w:tc>
          <w:tcPr>
            <w:tcW w:w="9611" w:type="dxa"/>
            <w:gridSpan w:val="6"/>
          </w:tcPr>
          <w:p w:rsidR="00892D71" w:rsidRPr="00892D71" w:rsidRDefault="00892D71" w:rsidP="00892D71">
            <w:pPr>
              <w:jc w:val="center"/>
              <w:rPr>
                <w:rFonts w:ascii="Times New Roman" w:eastAsia="ＭＳ 明朝" w:hAnsi="Times New Roman" w:cs="Times New Roman"/>
                <w:noProof/>
                <w:sz w:val="20"/>
                <w:szCs w:val="20"/>
              </w:rPr>
            </w:pPr>
          </w:p>
          <w:p w:rsidR="00892D71" w:rsidRPr="00892D71" w:rsidRDefault="00892D71" w:rsidP="00892D71">
            <w:pPr>
              <w:spacing w:line="320" w:lineRule="exact"/>
              <w:ind w:firstLine="199"/>
              <w:rPr>
                <w:rFonts w:ascii="Times New Roman" w:eastAsia="ＭＳ 明朝" w:hAnsi="Times New Roman" w:cs="Times New Roman"/>
                <w:sz w:val="20"/>
                <w:szCs w:val="20"/>
              </w:rPr>
            </w:pPr>
          </w:p>
          <w:p w:rsidR="00892D71" w:rsidRPr="00892D71" w:rsidRDefault="00892D71" w:rsidP="00892D71">
            <w:pPr>
              <w:spacing w:line="320" w:lineRule="exact"/>
              <w:ind w:firstLine="199"/>
              <w:rPr>
                <w:rFonts w:ascii="Times New Roman" w:eastAsia="ＭＳ 明朝" w:hAnsi="Times New Roman" w:cs="Times New Roman"/>
                <w:sz w:val="20"/>
                <w:szCs w:val="20"/>
              </w:rPr>
            </w:pPr>
          </w:p>
          <w:p w:rsidR="00892D71" w:rsidRPr="00892D71" w:rsidRDefault="00892D71" w:rsidP="00892D71">
            <w:pPr>
              <w:spacing w:line="320" w:lineRule="exact"/>
              <w:ind w:firstLine="199"/>
              <w:rPr>
                <w:rFonts w:ascii="Times New Roman" w:eastAsia="ＭＳ 明朝" w:hAnsi="Times New Roman" w:cs="Times New Roman"/>
                <w:sz w:val="20"/>
                <w:szCs w:val="20"/>
              </w:rPr>
            </w:pPr>
          </w:p>
          <w:p w:rsidR="00892D71" w:rsidRPr="00892D71" w:rsidRDefault="00892D71" w:rsidP="00892D71">
            <w:pPr>
              <w:spacing w:line="320" w:lineRule="exact"/>
              <w:ind w:firstLine="199"/>
              <w:rPr>
                <w:rFonts w:ascii="Times New Roman" w:eastAsia="ＭＳ 明朝" w:hAnsi="Times New Roman" w:cs="Times New Roman"/>
                <w:sz w:val="20"/>
                <w:szCs w:val="20"/>
              </w:rPr>
            </w:pPr>
          </w:p>
          <w:p w:rsidR="00892D71" w:rsidRPr="00892D71" w:rsidRDefault="00892D71" w:rsidP="00892D71">
            <w:pPr>
              <w:spacing w:line="320" w:lineRule="exact"/>
              <w:ind w:firstLine="199"/>
              <w:rPr>
                <w:rFonts w:ascii="Times New Roman" w:eastAsia="ＭＳ 明朝" w:hAnsi="Times New Roman" w:cs="Times New Roman"/>
                <w:sz w:val="20"/>
                <w:szCs w:val="20"/>
              </w:rPr>
            </w:pPr>
          </w:p>
          <w:p w:rsidR="00892D71" w:rsidRPr="00892D71" w:rsidRDefault="00892D71" w:rsidP="00892D71">
            <w:pPr>
              <w:spacing w:line="320" w:lineRule="exact"/>
              <w:ind w:firstLine="199"/>
              <w:rPr>
                <w:rFonts w:ascii="Times New Roman" w:eastAsia="ＭＳ 明朝" w:hAnsi="Times New Roman" w:cs="Times New Roman"/>
                <w:sz w:val="20"/>
                <w:szCs w:val="20"/>
              </w:rPr>
            </w:pPr>
          </w:p>
          <w:p w:rsidR="00892D71" w:rsidRPr="00892D71" w:rsidRDefault="00892D71" w:rsidP="00892D71">
            <w:pPr>
              <w:spacing w:line="320" w:lineRule="exact"/>
              <w:ind w:firstLine="199"/>
              <w:rPr>
                <w:rFonts w:ascii="Times New Roman" w:eastAsia="ＭＳ 明朝" w:hAnsi="Times New Roman" w:cs="Times New Roman"/>
                <w:sz w:val="20"/>
                <w:szCs w:val="20"/>
              </w:rPr>
            </w:pPr>
          </w:p>
          <w:p w:rsidR="00892D71" w:rsidRDefault="00892D71" w:rsidP="00892D71">
            <w:pPr>
              <w:spacing w:line="340" w:lineRule="exact"/>
              <w:rPr>
                <w:rFonts w:ascii="Times New Roman" w:eastAsia="ＭＳ 明朝" w:hAnsi="Times New Roman" w:cs="Times New Roman"/>
                <w:sz w:val="20"/>
                <w:szCs w:val="20"/>
              </w:rPr>
            </w:pPr>
          </w:p>
          <w:p w:rsidR="00197E73" w:rsidRPr="00892D71" w:rsidRDefault="00197E73" w:rsidP="00892D71">
            <w:pPr>
              <w:spacing w:line="340" w:lineRule="exact"/>
              <w:rPr>
                <w:rFonts w:ascii="Times New Roman" w:eastAsia="ＭＳ 明朝" w:hAnsi="Times New Roman" w:cs="Times New Roman"/>
                <w:sz w:val="20"/>
                <w:szCs w:val="20"/>
              </w:rPr>
            </w:pPr>
          </w:p>
        </w:tc>
      </w:tr>
      <w:tr w:rsidR="00892D71" w:rsidRPr="00892D71" w:rsidTr="00892D71">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gridAfter w:val="1"/>
          <w:wBefore w:w="159" w:type="dxa"/>
          <w:wAfter w:w="162" w:type="dxa"/>
        </w:trPr>
        <w:tc>
          <w:tcPr>
            <w:tcW w:w="1690" w:type="dxa"/>
            <w:tcBorders>
              <w:top w:val="single" w:sz="4" w:space="0" w:color="244061"/>
              <w:left w:val="single" w:sz="4" w:space="0" w:color="244061"/>
              <w:bottom w:val="single" w:sz="4" w:space="0" w:color="244061"/>
              <w:right w:val="single" w:sz="4" w:space="0" w:color="244061"/>
            </w:tcBorders>
            <w:shd w:val="clear" w:color="auto" w:fill="B8CCE4"/>
            <w:vAlign w:val="center"/>
          </w:tcPr>
          <w:p w:rsidR="00892D71" w:rsidRPr="00892D71" w:rsidRDefault="00892D71" w:rsidP="00892D71">
            <w:pPr>
              <w:spacing w:line="260" w:lineRule="exact"/>
              <w:jc w:val="center"/>
              <w:rPr>
                <w:rFonts w:asciiTheme="majorEastAsia" w:eastAsiaTheme="majorEastAsia" w:hAnsiTheme="majorEastAsia" w:cs="Times New Roman"/>
                <w:color w:val="000000"/>
                <w:sz w:val="18"/>
                <w:szCs w:val="20"/>
              </w:rPr>
            </w:pPr>
            <w:r w:rsidRPr="00892D71">
              <w:rPr>
                <w:rFonts w:asciiTheme="majorEastAsia" w:eastAsiaTheme="majorEastAsia" w:hAnsiTheme="majorEastAsia" w:cs="Times New Roman" w:hint="eastAsia"/>
                <w:color w:val="000000"/>
                <w:sz w:val="18"/>
                <w:szCs w:val="20"/>
              </w:rPr>
              <w:t>器具の種類</w:t>
            </w:r>
          </w:p>
        </w:tc>
        <w:tc>
          <w:tcPr>
            <w:tcW w:w="2200" w:type="dxa"/>
            <w:tcBorders>
              <w:top w:val="single" w:sz="4" w:space="0" w:color="244061"/>
              <w:left w:val="single" w:sz="4" w:space="0" w:color="244061"/>
              <w:bottom w:val="single" w:sz="4" w:space="0" w:color="244061"/>
              <w:right w:val="single" w:sz="4" w:space="0" w:color="244061"/>
            </w:tcBorders>
            <w:shd w:val="clear" w:color="auto" w:fill="B8CCE4"/>
            <w:vAlign w:val="center"/>
          </w:tcPr>
          <w:p w:rsidR="00892D71" w:rsidRPr="00892D71" w:rsidRDefault="00892D71" w:rsidP="00892D71">
            <w:pPr>
              <w:spacing w:line="260" w:lineRule="exact"/>
              <w:jc w:val="center"/>
              <w:rPr>
                <w:rFonts w:asciiTheme="majorEastAsia" w:eastAsiaTheme="majorEastAsia" w:hAnsiTheme="majorEastAsia" w:cs="Times New Roman"/>
                <w:color w:val="000000"/>
                <w:sz w:val="18"/>
                <w:szCs w:val="20"/>
              </w:rPr>
            </w:pPr>
            <w:r w:rsidRPr="00892D71">
              <w:rPr>
                <w:rFonts w:asciiTheme="majorEastAsia" w:eastAsiaTheme="majorEastAsia" w:hAnsiTheme="majorEastAsia" w:cs="Times New Roman" w:hint="eastAsia"/>
                <w:color w:val="000000"/>
                <w:sz w:val="18"/>
                <w:szCs w:val="20"/>
              </w:rPr>
              <w:t>便座上面先端（基点）</w:t>
            </w:r>
          </w:p>
          <w:p w:rsidR="00892D71" w:rsidRPr="00892D71" w:rsidRDefault="00892D71" w:rsidP="00892D71">
            <w:pPr>
              <w:spacing w:line="260" w:lineRule="exact"/>
              <w:jc w:val="center"/>
              <w:rPr>
                <w:rFonts w:asciiTheme="majorEastAsia" w:eastAsiaTheme="majorEastAsia" w:hAnsiTheme="majorEastAsia" w:cs="Times New Roman"/>
                <w:color w:val="000000"/>
                <w:sz w:val="18"/>
                <w:szCs w:val="20"/>
              </w:rPr>
            </w:pPr>
            <w:r w:rsidRPr="00892D71">
              <w:rPr>
                <w:rFonts w:asciiTheme="majorEastAsia" w:eastAsiaTheme="majorEastAsia" w:hAnsiTheme="majorEastAsia" w:cs="Times New Roman" w:hint="eastAsia"/>
                <w:color w:val="000000"/>
                <w:sz w:val="18"/>
                <w:szCs w:val="20"/>
              </w:rPr>
              <w:t>からの水平距離</w:t>
            </w:r>
          </w:p>
        </w:tc>
        <w:tc>
          <w:tcPr>
            <w:tcW w:w="2250" w:type="dxa"/>
            <w:tcBorders>
              <w:top w:val="single" w:sz="4" w:space="0" w:color="244061"/>
              <w:left w:val="single" w:sz="4" w:space="0" w:color="244061"/>
              <w:bottom w:val="single" w:sz="4" w:space="0" w:color="244061"/>
              <w:right w:val="single" w:sz="4" w:space="0" w:color="244061"/>
            </w:tcBorders>
            <w:shd w:val="clear" w:color="auto" w:fill="B8CCE4"/>
            <w:vAlign w:val="center"/>
          </w:tcPr>
          <w:p w:rsidR="00892D71" w:rsidRPr="00892D71" w:rsidRDefault="00892D71" w:rsidP="00892D71">
            <w:pPr>
              <w:spacing w:line="260" w:lineRule="exact"/>
              <w:jc w:val="center"/>
              <w:rPr>
                <w:rFonts w:asciiTheme="majorEastAsia" w:eastAsiaTheme="majorEastAsia" w:hAnsiTheme="majorEastAsia" w:cs="Times New Roman"/>
                <w:color w:val="000000"/>
                <w:sz w:val="18"/>
                <w:szCs w:val="20"/>
              </w:rPr>
            </w:pPr>
            <w:r w:rsidRPr="00892D71">
              <w:rPr>
                <w:rFonts w:asciiTheme="majorEastAsia" w:eastAsiaTheme="majorEastAsia" w:hAnsiTheme="majorEastAsia" w:cs="Times New Roman" w:hint="eastAsia"/>
                <w:color w:val="000000"/>
                <w:sz w:val="18"/>
                <w:szCs w:val="20"/>
              </w:rPr>
              <w:t>便座上面先端（基点）</w:t>
            </w:r>
          </w:p>
          <w:p w:rsidR="00892D71" w:rsidRPr="00892D71" w:rsidRDefault="00892D71" w:rsidP="00892D71">
            <w:pPr>
              <w:spacing w:line="260" w:lineRule="exact"/>
              <w:jc w:val="center"/>
              <w:rPr>
                <w:rFonts w:asciiTheme="majorEastAsia" w:eastAsiaTheme="majorEastAsia" w:hAnsiTheme="majorEastAsia" w:cs="Times New Roman"/>
                <w:color w:val="000000"/>
                <w:sz w:val="18"/>
                <w:szCs w:val="20"/>
              </w:rPr>
            </w:pPr>
            <w:r w:rsidRPr="00892D71">
              <w:rPr>
                <w:rFonts w:asciiTheme="majorEastAsia" w:eastAsiaTheme="majorEastAsia" w:hAnsiTheme="majorEastAsia" w:cs="Times New Roman" w:hint="eastAsia"/>
                <w:color w:val="000000"/>
                <w:sz w:val="18"/>
                <w:szCs w:val="20"/>
              </w:rPr>
              <w:t>からの垂直距離</w:t>
            </w:r>
          </w:p>
        </w:tc>
        <w:tc>
          <w:tcPr>
            <w:tcW w:w="3150" w:type="dxa"/>
            <w:tcBorders>
              <w:top w:val="single" w:sz="4" w:space="0" w:color="244061"/>
              <w:left w:val="single" w:sz="4" w:space="0" w:color="244061"/>
              <w:bottom w:val="single" w:sz="4" w:space="0" w:color="244061"/>
              <w:right w:val="single" w:sz="4" w:space="0" w:color="244061"/>
            </w:tcBorders>
            <w:shd w:val="clear" w:color="auto" w:fill="B8CCE4"/>
            <w:vAlign w:val="center"/>
          </w:tcPr>
          <w:p w:rsidR="00892D71" w:rsidRPr="00892D71" w:rsidRDefault="00892D71" w:rsidP="00892D71">
            <w:pPr>
              <w:spacing w:line="260" w:lineRule="exact"/>
              <w:jc w:val="center"/>
              <w:rPr>
                <w:rFonts w:asciiTheme="majorEastAsia" w:eastAsiaTheme="majorEastAsia" w:hAnsiTheme="majorEastAsia" w:cs="Times New Roman"/>
                <w:color w:val="000000"/>
                <w:sz w:val="18"/>
                <w:szCs w:val="20"/>
              </w:rPr>
            </w:pPr>
            <w:r w:rsidRPr="00892D71">
              <w:rPr>
                <w:rFonts w:asciiTheme="majorEastAsia" w:eastAsiaTheme="majorEastAsia" w:hAnsiTheme="majorEastAsia" w:cs="Times New Roman" w:hint="eastAsia"/>
                <w:color w:val="000000"/>
                <w:sz w:val="18"/>
                <w:szCs w:val="20"/>
              </w:rPr>
              <w:t>二つの器具間距離</w:t>
            </w:r>
          </w:p>
        </w:tc>
      </w:tr>
      <w:tr w:rsidR="00892D71" w:rsidRPr="00892D71" w:rsidTr="00892D71">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gridAfter w:val="1"/>
          <w:wBefore w:w="159" w:type="dxa"/>
          <w:wAfter w:w="162" w:type="dxa"/>
          <w:cantSplit/>
        </w:trPr>
        <w:tc>
          <w:tcPr>
            <w:tcW w:w="1690" w:type="dxa"/>
            <w:tcBorders>
              <w:top w:val="single" w:sz="4" w:space="0" w:color="244061"/>
              <w:left w:val="single" w:sz="4" w:space="0" w:color="244061"/>
              <w:bottom w:val="single" w:sz="4" w:space="0" w:color="244061"/>
              <w:right w:val="single" w:sz="4" w:space="0" w:color="244061"/>
            </w:tcBorders>
            <w:vAlign w:val="center"/>
          </w:tcPr>
          <w:p w:rsidR="00892D71" w:rsidRPr="00892D71" w:rsidRDefault="00892D71" w:rsidP="00892D71">
            <w:pPr>
              <w:spacing w:line="260" w:lineRule="exact"/>
              <w:rPr>
                <w:rFonts w:asciiTheme="majorEastAsia" w:eastAsiaTheme="majorEastAsia" w:hAnsiTheme="majorEastAsia" w:cs="Times New Roman"/>
                <w:color w:val="000000"/>
                <w:sz w:val="18"/>
                <w:szCs w:val="20"/>
              </w:rPr>
            </w:pPr>
            <w:r w:rsidRPr="00892D71">
              <w:rPr>
                <w:rFonts w:asciiTheme="majorEastAsia" w:eastAsiaTheme="majorEastAsia" w:hAnsiTheme="majorEastAsia" w:cs="Times New Roman" w:hint="eastAsia"/>
                <w:color w:val="000000"/>
                <w:sz w:val="18"/>
                <w:szCs w:val="20"/>
              </w:rPr>
              <w:t>紙巻器</w:t>
            </w:r>
          </w:p>
        </w:tc>
        <w:tc>
          <w:tcPr>
            <w:tcW w:w="2200" w:type="dxa"/>
            <w:vMerge w:val="restart"/>
            <w:tcBorders>
              <w:top w:val="single" w:sz="4" w:space="0" w:color="244061"/>
              <w:left w:val="single" w:sz="4" w:space="0" w:color="244061"/>
              <w:bottom w:val="nil"/>
              <w:right w:val="single" w:sz="4" w:space="0" w:color="244061"/>
            </w:tcBorders>
            <w:vAlign w:val="center"/>
          </w:tcPr>
          <w:p w:rsidR="00892D71" w:rsidRPr="00892D71" w:rsidRDefault="00892D71" w:rsidP="00892D71">
            <w:pPr>
              <w:spacing w:line="260" w:lineRule="exact"/>
              <w:rPr>
                <w:rFonts w:asciiTheme="majorEastAsia" w:eastAsiaTheme="majorEastAsia" w:hAnsiTheme="majorEastAsia" w:cs="Times New Roman"/>
                <w:color w:val="000000"/>
                <w:sz w:val="18"/>
                <w:szCs w:val="20"/>
              </w:rPr>
            </w:pPr>
            <w:r w:rsidRPr="00892D71">
              <w:rPr>
                <w:rFonts w:asciiTheme="majorEastAsia" w:eastAsiaTheme="majorEastAsia" w:hAnsiTheme="majorEastAsia" w:cs="Times New Roman" w:hint="eastAsia"/>
                <w:i/>
                <w:color w:val="000000"/>
                <w:sz w:val="18"/>
                <w:szCs w:val="20"/>
              </w:rPr>
              <w:t>X</w:t>
            </w:r>
            <w:r w:rsidRPr="00892D71">
              <w:rPr>
                <w:rFonts w:asciiTheme="majorEastAsia" w:eastAsiaTheme="majorEastAsia" w:hAnsiTheme="majorEastAsia" w:cs="Times New Roman" w:hint="eastAsia"/>
                <w:color w:val="000000"/>
                <w:sz w:val="18"/>
                <w:szCs w:val="20"/>
                <w:vertAlign w:val="subscript"/>
              </w:rPr>
              <w:t>1</w:t>
            </w:r>
            <w:r w:rsidRPr="00892D71">
              <w:rPr>
                <w:rFonts w:asciiTheme="majorEastAsia" w:eastAsiaTheme="majorEastAsia" w:hAnsiTheme="majorEastAsia" w:cs="Times New Roman" w:hint="eastAsia"/>
                <w:color w:val="000000"/>
                <w:sz w:val="18"/>
                <w:szCs w:val="20"/>
              </w:rPr>
              <w:t>：便器前方へ</w:t>
            </w:r>
          </w:p>
          <w:p w:rsidR="00892D71" w:rsidRPr="00892D71" w:rsidRDefault="00892D71" w:rsidP="00892D71">
            <w:pPr>
              <w:spacing w:line="260" w:lineRule="exact"/>
              <w:rPr>
                <w:rFonts w:asciiTheme="majorEastAsia" w:eastAsiaTheme="majorEastAsia" w:hAnsiTheme="majorEastAsia" w:cs="Times New Roman"/>
                <w:color w:val="000000"/>
                <w:sz w:val="18"/>
                <w:szCs w:val="20"/>
              </w:rPr>
            </w:pPr>
            <w:r w:rsidRPr="00892D71">
              <w:rPr>
                <w:rFonts w:asciiTheme="majorEastAsia" w:eastAsiaTheme="majorEastAsia" w:hAnsiTheme="majorEastAsia" w:cs="Times New Roman" w:hint="eastAsia"/>
                <w:color w:val="000000"/>
                <w:sz w:val="18"/>
                <w:szCs w:val="20"/>
              </w:rPr>
              <w:t xml:space="preserve">　　　約0～100</w:t>
            </w:r>
          </w:p>
        </w:tc>
        <w:tc>
          <w:tcPr>
            <w:tcW w:w="2250" w:type="dxa"/>
            <w:tcBorders>
              <w:top w:val="single" w:sz="4" w:space="0" w:color="244061"/>
              <w:left w:val="single" w:sz="4" w:space="0" w:color="244061"/>
              <w:bottom w:val="single" w:sz="4" w:space="0" w:color="244061"/>
              <w:right w:val="single" w:sz="4" w:space="0" w:color="244061"/>
            </w:tcBorders>
            <w:vAlign w:val="center"/>
          </w:tcPr>
          <w:p w:rsidR="00892D71" w:rsidRPr="00892D71" w:rsidRDefault="00892D71" w:rsidP="00892D71">
            <w:pPr>
              <w:spacing w:line="260" w:lineRule="exact"/>
              <w:rPr>
                <w:rFonts w:asciiTheme="majorEastAsia" w:eastAsiaTheme="majorEastAsia" w:hAnsiTheme="majorEastAsia" w:cs="Times New Roman"/>
                <w:color w:val="000000"/>
                <w:sz w:val="18"/>
                <w:szCs w:val="20"/>
              </w:rPr>
            </w:pPr>
            <w:r w:rsidRPr="00892D71">
              <w:rPr>
                <w:rFonts w:asciiTheme="majorEastAsia" w:eastAsiaTheme="majorEastAsia" w:hAnsiTheme="majorEastAsia" w:cs="Times New Roman" w:hint="eastAsia"/>
                <w:i/>
                <w:color w:val="000000"/>
                <w:sz w:val="18"/>
                <w:szCs w:val="20"/>
              </w:rPr>
              <w:t>Y</w:t>
            </w:r>
            <w:r w:rsidRPr="00892D71">
              <w:rPr>
                <w:rFonts w:asciiTheme="majorEastAsia" w:eastAsiaTheme="majorEastAsia" w:hAnsiTheme="majorEastAsia" w:cs="Times New Roman" w:hint="eastAsia"/>
                <w:color w:val="000000"/>
                <w:sz w:val="18"/>
                <w:szCs w:val="20"/>
                <w:vertAlign w:val="subscript"/>
              </w:rPr>
              <w:t>1</w:t>
            </w:r>
            <w:r w:rsidRPr="00892D71">
              <w:rPr>
                <w:rFonts w:asciiTheme="majorEastAsia" w:eastAsiaTheme="majorEastAsia" w:hAnsiTheme="majorEastAsia" w:cs="Times New Roman" w:hint="eastAsia"/>
                <w:color w:val="000000"/>
                <w:sz w:val="18"/>
                <w:szCs w:val="20"/>
              </w:rPr>
              <w:t>：便器上方へ</w:t>
            </w:r>
          </w:p>
          <w:p w:rsidR="00892D71" w:rsidRPr="00892D71" w:rsidRDefault="00892D71" w:rsidP="00892D71">
            <w:pPr>
              <w:spacing w:line="260" w:lineRule="exact"/>
              <w:rPr>
                <w:rFonts w:asciiTheme="majorEastAsia" w:eastAsiaTheme="majorEastAsia" w:hAnsiTheme="majorEastAsia" w:cs="Times New Roman"/>
                <w:color w:val="000000"/>
                <w:sz w:val="18"/>
                <w:szCs w:val="20"/>
              </w:rPr>
            </w:pPr>
            <w:r w:rsidRPr="00892D71">
              <w:rPr>
                <w:rFonts w:asciiTheme="majorEastAsia" w:eastAsiaTheme="majorEastAsia" w:hAnsiTheme="majorEastAsia" w:cs="Times New Roman" w:hint="eastAsia"/>
                <w:color w:val="000000"/>
                <w:sz w:val="18"/>
                <w:szCs w:val="20"/>
              </w:rPr>
              <w:t xml:space="preserve">　　　約150～400</w:t>
            </w:r>
          </w:p>
        </w:tc>
        <w:tc>
          <w:tcPr>
            <w:tcW w:w="3150" w:type="dxa"/>
            <w:tcBorders>
              <w:top w:val="single" w:sz="4" w:space="0" w:color="244061"/>
              <w:left w:val="single" w:sz="4" w:space="0" w:color="244061"/>
              <w:bottom w:val="single" w:sz="4" w:space="0" w:color="244061"/>
              <w:right w:val="single" w:sz="4" w:space="0" w:color="244061"/>
            </w:tcBorders>
            <w:vAlign w:val="center"/>
          </w:tcPr>
          <w:p w:rsidR="00892D71" w:rsidRPr="00892D71" w:rsidRDefault="00892D71" w:rsidP="00892D71">
            <w:pPr>
              <w:spacing w:line="260" w:lineRule="exact"/>
              <w:jc w:val="center"/>
              <w:rPr>
                <w:rFonts w:asciiTheme="majorEastAsia" w:eastAsiaTheme="majorEastAsia" w:hAnsiTheme="majorEastAsia" w:cs="Times New Roman"/>
                <w:b/>
                <w:color w:val="000000"/>
                <w:sz w:val="18"/>
                <w:szCs w:val="20"/>
              </w:rPr>
            </w:pPr>
            <w:r w:rsidRPr="00892D71">
              <w:rPr>
                <w:rFonts w:asciiTheme="majorEastAsia" w:eastAsiaTheme="majorEastAsia" w:hAnsiTheme="majorEastAsia" w:cs="Times New Roman" w:hint="eastAsia"/>
                <w:b/>
                <w:color w:val="000000"/>
                <w:sz w:val="18"/>
                <w:szCs w:val="20"/>
              </w:rPr>
              <w:t>－</w:t>
            </w:r>
          </w:p>
        </w:tc>
      </w:tr>
      <w:tr w:rsidR="00197E73" w:rsidRPr="00892D71" w:rsidTr="00983B22">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gridAfter w:val="1"/>
          <w:wBefore w:w="159" w:type="dxa"/>
          <w:wAfter w:w="162" w:type="dxa"/>
          <w:cantSplit/>
          <w:trHeight w:val="450"/>
        </w:trPr>
        <w:tc>
          <w:tcPr>
            <w:tcW w:w="1690" w:type="dxa"/>
            <w:tcBorders>
              <w:top w:val="single" w:sz="4" w:space="0" w:color="244061"/>
              <w:left w:val="single" w:sz="4" w:space="0" w:color="244061"/>
              <w:bottom w:val="single" w:sz="4" w:space="0" w:color="244061"/>
              <w:right w:val="single" w:sz="4" w:space="0" w:color="244061"/>
            </w:tcBorders>
            <w:vAlign w:val="center"/>
          </w:tcPr>
          <w:p w:rsidR="00197E73" w:rsidRPr="00892D71" w:rsidRDefault="00197E73" w:rsidP="00892D71">
            <w:pPr>
              <w:spacing w:line="260" w:lineRule="exact"/>
              <w:rPr>
                <w:rFonts w:asciiTheme="majorEastAsia" w:eastAsiaTheme="majorEastAsia" w:hAnsiTheme="majorEastAsia" w:cs="Times New Roman"/>
                <w:color w:val="000000"/>
                <w:sz w:val="18"/>
                <w:szCs w:val="20"/>
              </w:rPr>
            </w:pPr>
            <w:r w:rsidRPr="00892D71">
              <w:rPr>
                <w:rFonts w:asciiTheme="majorEastAsia" w:eastAsiaTheme="majorEastAsia" w:hAnsiTheme="majorEastAsia" w:cs="Times New Roman" w:hint="eastAsia"/>
                <w:color w:val="000000"/>
                <w:sz w:val="18"/>
                <w:szCs w:val="20"/>
              </w:rPr>
              <w:t>便器洗浄ボタン</w:t>
            </w:r>
          </w:p>
        </w:tc>
        <w:tc>
          <w:tcPr>
            <w:tcW w:w="2200" w:type="dxa"/>
            <w:vMerge/>
            <w:tcBorders>
              <w:top w:val="nil"/>
              <w:left w:val="single" w:sz="4" w:space="0" w:color="244061"/>
              <w:bottom w:val="single" w:sz="4" w:space="0" w:color="244061"/>
              <w:right w:val="single" w:sz="4" w:space="0" w:color="244061"/>
            </w:tcBorders>
            <w:vAlign w:val="center"/>
          </w:tcPr>
          <w:p w:rsidR="00197E73" w:rsidRPr="00892D71" w:rsidRDefault="00197E73" w:rsidP="00892D71">
            <w:pPr>
              <w:spacing w:line="260" w:lineRule="exact"/>
              <w:rPr>
                <w:rFonts w:asciiTheme="majorEastAsia" w:eastAsiaTheme="majorEastAsia" w:hAnsiTheme="majorEastAsia" w:cs="Times New Roman"/>
                <w:color w:val="000000"/>
                <w:sz w:val="18"/>
                <w:szCs w:val="20"/>
              </w:rPr>
            </w:pPr>
          </w:p>
        </w:tc>
        <w:tc>
          <w:tcPr>
            <w:tcW w:w="2250" w:type="dxa"/>
            <w:vMerge w:val="restart"/>
            <w:tcBorders>
              <w:top w:val="single" w:sz="4" w:space="0" w:color="244061"/>
              <w:left w:val="single" w:sz="4" w:space="0" w:color="244061"/>
              <w:right w:val="single" w:sz="4" w:space="0" w:color="244061"/>
            </w:tcBorders>
            <w:vAlign w:val="center"/>
          </w:tcPr>
          <w:p w:rsidR="00197E73" w:rsidRPr="00892D71" w:rsidRDefault="00197E73" w:rsidP="00892D71">
            <w:pPr>
              <w:spacing w:line="260" w:lineRule="exact"/>
              <w:rPr>
                <w:rFonts w:asciiTheme="majorEastAsia" w:eastAsiaTheme="majorEastAsia" w:hAnsiTheme="majorEastAsia" w:cs="Times New Roman"/>
                <w:color w:val="000000"/>
                <w:sz w:val="18"/>
                <w:szCs w:val="20"/>
              </w:rPr>
            </w:pPr>
            <w:r w:rsidRPr="00892D71">
              <w:rPr>
                <w:rFonts w:asciiTheme="majorEastAsia" w:eastAsiaTheme="majorEastAsia" w:hAnsiTheme="majorEastAsia" w:cs="Times New Roman" w:hint="eastAsia"/>
                <w:i/>
                <w:color w:val="000000"/>
                <w:sz w:val="18"/>
                <w:szCs w:val="20"/>
              </w:rPr>
              <w:t>Y</w:t>
            </w:r>
            <w:r w:rsidRPr="00892D71">
              <w:rPr>
                <w:rFonts w:asciiTheme="majorEastAsia" w:eastAsiaTheme="majorEastAsia" w:hAnsiTheme="majorEastAsia" w:cs="Times New Roman" w:hint="eastAsia"/>
                <w:color w:val="000000"/>
                <w:sz w:val="18"/>
                <w:szCs w:val="20"/>
                <w:vertAlign w:val="subscript"/>
              </w:rPr>
              <w:t>2</w:t>
            </w:r>
            <w:r w:rsidRPr="00892D71">
              <w:rPr>
                <w:rFonts w:asciiTheme="majorEastAsia" w:eastAsiaTheme="majorEastAsia" w:hAnsiTheme="majorEastAsia" w:cs="Times New Roman" w:hint="eastAsia"/>
                <w:color w:val="000000"/>
                <w:sz w:val="18"/>
                <w:szCs w:val="20"/>
              </w:rPr>
              <w:t>：便器上方へ</w:t>
            </w:r>
          </w:p>
          <w:p w:rsidR="00197E73" w:rsidRPr="00892D71" w:rsidRDefault="00197E73" w:rsidP="00892D71">
            <w:pPr>
              <w:spacing w:line="260" w:lineRule="exact"/>
              <w:rPr>
                <w:rFonts w:asciiTheme="majorEastAsia" w:eastAsiaTheme="majorEastAsia" w:hAnsiTheme="majorEastAsia" w:cs="Times New Roman"/>
                <w:color w:val="000000"/>
                <w:sz w:val="18"/>
                <w:szCs w:val="20"/>
              </w:rPr>
            </w:pPr>
            <w:r w:rsidRPr="00892D71">
              <w:rPr>
                <w:rFonts w:asciiTheme="majorEastAsia" w:eastAsiaTheme="majorEastAsia" w:hAnsiTheme="majorEastAsia" w:cs="Times New Roman" w:hint="eastAsia"/>
                <w:color w:val="000000"/>
                <w:sz w:val="18"/>
                <w:szCs w:val="20"/>
              </w:rPr>
              <w:t xml:space="preserve">　　約400～550</w:t>
            </w:r>
          </w:p>
        </w:tc>
        <w:tc>
          <w:tcPr>
            <w:tcW w:w="3150" w:type="dxa"/>
            <w:tcBorders>
              <w:top w:val="single" w:sz="4" w:space="0" w:color="244061"/>
              <w:left w:val="single" w:sz="4" w:space="0" w:color="244061"/>
              <w:bottom w:val="single" w:sz="4" w:space="0" w:color="244061"/>
              <w:right w:val="single" w:sz="4" w:space="0" w:color="244061"/>
            </w:tcBorders>
            <w:vAlign w:val="center"/>
          </w:tcPr>
          <w:p w:rsidR="00197E73" w:rsidRPr="00892D71" w:rsidRDefault="00197E73" w:rsidP="00892D71">
            <w:pPr>
              <w:spacing w:line="260" w:lineRule="exact"/>
              <w:rPr>
                <w:rFonts w:asciiTheme="majorEastAsia" w:eastAsiaTheme="majorEastAsia" w:hAnsiTheme="majorEastAsia" w:cs="Times New Roman"/>
                <w:color w:val="000000"/>
                <w:sz w:val="18"/>
                <w:szCs w:val="20"/>
              </w:rPr>
            </w:pPr>
            <w:r w:rsidRPr="00892D71">
              <w:rPr>
                <w:rFonts w:asciiTheme="majorEastAsia" w:eastAsiaTheme="majorEastAsia" w:hAnsiTheme="majorEastAsia" w:cs="Times New Roman" w:hint="eastAsia"/>
                <w:i/>
                <w:color w:val="000000"/>
                <w:sz w:val="18"/>
                <w:szCs w:val="20"/>
              </w:rPr>
              <w:t>Y</w:t>
            </w:r>
            <w:r w:rsidRPr="00892D71">
              <w:rPr>
                <w:rFonts w:asciiTheme="majorEastAsia" w:eastAsiaTheme="majorEastAsia" w:hAnsiTheme="majorEastAsia" w:cs="Times New Roman" w:hint="eastAsia"/>
                <w:color w:val="000000"/>
                <w:sz w:val="18"/>
                <w:szCs w:val="20"/>
                <w:vertAlign w:val="subscript"/>
              </w:rPr>
              <w:t>3</w:t>
            </w:r>
            <w:r w:rsidRPr="00892D71">
              <w:rPr>
                <w:rFonts w:asciiTheme="majorEastAsia" w:eastAsiaTheme="majorEastAsia" w:hAnsiTheme="majorEastAsia" w:cs="Times New Roman" w:hint="eastAsia"/>
                <w:color w:val="000000"/>
                <w:sz w:val="18"/>
                <w:szCs w:val="20"/>
              </w:rPr>
              <w:t>：約100～200</w:t>
            </w:r>
          </w:p>
          <w:p w:rsidR="00197E73" w:rsidRPr="00892D71" w:rsidRDefault="00197E73" w:rsidP="00892D71">
            <w:pPr>
              <w:spacing w:line="260" w:lineRule="exact"/>
              <w:rPr>
                <w:rFonts w:asciiTheme="majorEastAsia" w:eastAsiaTheme="majorEastAsia" w:hAnsiTheme="majorEastAsia" w:cs="Times New Roman"/>
                <w:color w:val="000000"/>
                <w:sz w:val="18"/>
                <w:szCs w:val="20"/>
              </w:rPr>
            </w:pPr>
            <w:r w:rsidRPr="00892D71">
              <w:rPr>
                <w:rFonts w:asciiTheme="majorEastAsia" w:eastAsiaTheme="majorEastAsia" w:hAnsiTheme="majorEastAsia" w:cs="Times New Roman" w:hint="eastAsia"/>
                <w:color w:val="000000"/>
                <w:sz w:val="18"/>
                <w:szCs w:val="20"/>
              </w:rPr>
              <w:t>（紙巻器との垂直距離）</w:t>
            </w:r>
          </w:p>
        </w:tc>
      </w:tr>
      <w:tr w:rsidR="00197E73" w:rsidRPr="00892D71" w:rsidTr="00983B22">
        <w:tblPrEx>
          <w:jc w:val="lef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gridAfter w:val="1"/>
          <w:wBefore w:w="159" w:type="dxa"/>
          <w:wAfter w:w="162" w:type="dxa"/>
          <w:cantSplit/>
        </w:trPr>
        <w:tc>
          <w:tcPr>
            <w:tcW w:w="1690" w:type="dxa"/>
            <w:vAlign w:val="center"/>
          </w:tcPr>
          <w:p w:rsidR="00197E73" w:rsidRPr="00892D71" w:rsidRDefault="00197E73" w:rsidP="00892D71">
            <w:pPr>
              <w:spacing w:line="260" w:lineRule="exact"/>
              <w:rPr>
                <w:rFonts w:ascii="HGPｺﾞｼｯｸM" w:eastAsia="HGPｺﾞｼｯｸM" w:hAnsi="ＭＳ ゴシック" w:cs="Times New Roman"/>
                <w:color w:val="000000"/>
                <w:sz w:val="18"/>
                <w:szCs w:val="20"/>
              </w:rPr>
            </w:pPr>
            <w:r w:rsidRPr="00892D71">
              <w:rPr>
                <w:rFonts w:ascii="HGPｺﾞｼｯｸM" w:eastAsia="HGPｺﾞｼｯｸM" w:hAnsi="ＭＳ ゴシック" w:cs="Times New Roman" w:hint="eastAsia"/>
                <w:color w:val="000000"/>
                <w:sz w:val="18"/>
                <w:szCs w:val="20"/>
              </w:rPr>
              <w:t>呼出しボタン</w:t>
            </w:r>
          </w:p>
        </w:tc>
        <w:tc>
          <w:tcPr>
            <w:tcW w:w="2200" w:type="dxa"/>
            <w:tcBorders>
              <w:right w:val="single" w:sz="4" w:space="0" w:color="244061"/>
            </w:tcBorders>
            <w:vAlign w:val="center"/>
          </w:tcPr>
          <w:p w:rsidR="00197E73" w:rsidRPr="00892D71" w:rsidRDefault="00197E73" w:rsidP="00892D71">
            <w:pPr>
              <w:spacing w:line="260" w:lineRule="exact"/>
              <w:rPr>
                <w:rFonts w:ascii="HGPｺﾞｼｯｸM" w:eastAsia="HGPｺﾞｼｯｸM" w:hAnsi="ＭＳ ゴシック" w:cs="Times New Roman"/>
                <w:color w:val="000000"/>
                <w:sz w:val="18"/>
                <w:szCs w:val="20"/>
              </w:rPr>
            </w:pPr>
            <w:r w:rsidRPr="00892D71">
              <w:rPr>
                <w:rFonts w:ascii="HGPｺﾞｼｯｸM" w:eastAsia="HGPｺﾞｼｯｸM" w:hAnsi="ＭＳ ゴシック" w:cs="Times New Roman" w:hint="eastAsia"/>
                <w:i/>
                <w:color w:val="000000"/>
                <w:sz w:val="18"/>
                <w:szCs w:val="20"/>
              </w:rPr>
              <w:t>X</w:t>
            </w:r>
            <w:r w:rsidRPr="00892D71">
              <w:rPr>
                <w:rFonts w:ascii="HGPｺﾞｼｯｸM" w:eastAsia="HGPｺﾞｼｯｸM" w:hAnsi="ＭＳ ゴシック" w:cs="Times New Roman" w:hint="eastAsia"/>
                <w:color w:val="000000"/>
                <w:sz w:val="18"/>
                <w:szCs w:val="20"/>
                <w:vertAlign w:val="subscript"/>
              </w:rPr>
              <w:t>2</w:t>
            </w:r>
            <w:r w:rsidRPr="00892D71">
              <w:rPr>
                <w:rFonts w:ascii="HGPｺﾞｼｯｸM" w:eastAsia="HGPｺﾞｼｯｸM" w:hAnsi="ＭＳ ゴシック" w:cs="Times New Roman" w:hint="eastAsia"/>
                <w:color w:val="000000"/>
                <w:sz w:val="18"/>
                <w:szCs w:val="20"/>
              </w:rPr>
              <w:t>：便器後方へ</w:t>
            </w:r>
          </w:p>
          <w:p w:rsidR="00197E73" w:rsidRPr="00892D71" w:rsidRDefault="00197E73" w:rsidP="00892D71">
            <w:pPr>
              <w:spacing w:line="260" w:lineRule="exact"/>
              <w:rPr>
                <w:rFonts w:ascii="HGPｺﾞｼｯｸM" w:eastAsia="HGPｺﾞｼｯｸM" w:hAnsi="ＭＳ ゴシック" w:cs="Times New Roman"/>
                <w:color w:val="000000"/>
                <w:sz w:val="18"/>
                <w:szCs w:val="20"/>
              </w:rPr>
            </w:pPr>
            <w:r w:rsidRPr="00892D71">
              <w:rPr>
                <w:rFonts w:ascii="HGPｺﾞｼｯｸM" w:eastAsia="HGPｺﾞｼｯｸM" w:hAnsi="ＭＳ ゴシック" w:cs="Times New Roman" w:hint="eastAsia"/>
                <w:color w:val="000000"/>
                <w:sz w:val="18"/>
                <w:szCs w:val="20"/>
              </w:rPr>
              <w:t xml:space="preserve">　　　約100～200　</w:t>
            </w:r>
          </w:p>
        </w:tc>
        <w:tc>
          <w:tcPr>
            <w:tcW w:w="2250" w:type="dxa"/>
            <w:vMerge/>
            <w:tcBorders>
              <w:left w:val="single" w:sz="4" w:space="0" w:color="244061"/>
              <w:right w:val="single" w:sz="4" w:space="0" w:color="244061"/>
            </w:tcBorders>
            <w:vAlign w:val="center"/>
          </w:tcPr>
          <w:p w:rsidR="00197E73" w:rsidRPr="00892D71" w:rsidRDefault="00197E73" w:rsidP="00892D71">
            <w:pPr>
              <w:spacing w:line="260" w:lineRule="exact"/>
              <w:rPr>
                <w:rFonts w:ascii="HGPｺﾞｼｯｸM" w:eastAsia="HGPｺﾞｼｯｸM" w:hAnsi="ＭＳ ゴシック" w:cs="Times New Roman"/>
                <w:color w:val="000000"/>
                <w:sz w:val="18"/>
                <w:szCs w:val="20"/>
              </w:rPr>
            </w:pPr>
          </w:p>
        </w:tc>
        <w:tc>
          <w:tcPr>
            <w:tcW w:w="3150" w:type="dxa"/>
            <w:tcBorders>
              <w:left w:val="single" w:sz="4" w:space="0" w:color="244061"/>
            </w:tcBorders>
            <w:vAlign w:val="center"/>
          </w:tcPr>
          <w:p w:rsidR="00197E73" w:rsidRPr="00892D71" w:rsidRDefault="00197E73" w:rsidP="00892D71">
            <w:pPr>
              <w:spacing w:line="260" w:lineRule="exact"/>
              <w:rPr>
                <w:rFonts w:ascii="HGPｺﾞｼｯｸM" w:eastAsia="HGPｺﾞｼｯｸM" w:hAnsi="ＭＳ ゴシック" w:cs="Times New Roman"/>
                <w:color w:val="000000"/>
                <w:sz w:val="18"/>
                <w:szCs w:val="20"/>
              </w:rPr>
            </w:pPr>
            <w:r w:rsidRPr="00892D71">
              <w:rPr>
                <w:rFonts w:ascii="HGPｺﾞｼｯｸM" w:eastAsia="HGPｺﾞｼｯｸM" w:hAnsi="ＭＳ ゴシック" w:cs="Times New Roman" w:hint="eastAsia"/>
                <w:i/>
                <w:color w:val="000000"/>
                <w:sz w:val="18"/>
                <w:szCs w:val="20"/>
              </w:rPr>
              <w:t>X</w:t>
            </w:r>
            <w:r w:rsidRPr="00892D71">
              <w:rPr>
                <w:rFonts w:ascii="HGPｺﾞｼｯｸM" w:eastAsia="HGPｺﾞｼｯｸM" w:hAnsi="ＭＳ ゴシック" w:cs="Times New Roman" w:hint="eastAsia"/>
                <w:color w:val="000000"/>
                <w:sz w:val="18"/>
                <w:szCs w:val="20"/>
                <w:vertAlign w:val="subscript"/>
              </w:rPr>
              <w:t>3</w:t>
            </w:r>
            <w:r w:rsidRPr="00892D71">
              <w:rPr>
                <w:rFonts w:ascii="HGPｺﾞｼｯｸM" w:eastAsia="HGPｺﾞｼｯｸM" w:hAnsi="ＭＳ ゴシック" w:cs="Times New Roman" w:hint="eastAsia"/>
                <w:color w:val="000000"/>
                <w:sz w:val="18"/>
                <w:szCs w:val="20"/>
              </w:rPr>
              <w:t>：約200～300</w:t>
            </w:r>
          </w:p>
          <w:p w:rsidR="00197E73" w:rsidRPr="00892D71" w:rsidRDefault="00197E73" w:rsidP="00892D71">
            <w:pPr>
              <w:spacing w:line="260" w:lineRule="exact"/>
              <w:ind w:left="198" w:hanging="198"/>
              <w:rPr>
                <w:rFonts w:ascii="HGPｺﾞｼｯｸM" w:eastAsia="HGPｺﾞｼｯｸM" w:hAnsi="ＭＳ ゴシック" w:cs="Times New Roman"/>
                <w:color w:val="000000"/>
                <w:sz w:val="18"/>
                <w:szCs w:val="20"/>
              </w:rPr>
            </w:pPr>
            <w:r w:rsidRPr="00892D71">
              <w:rPr>
                <w:rFonts w:ascii="HGPｺﾞｼｯｸM" w:eastAsia="HGPｺﾞｼｯｸM" w:hAnsi="ＭＳ ゴシック" w:cs="Times New Roman" w:hint="eastAsia"/>
                <w:color w:val="000000"/>
                <w:sz w:val="18"/>
                <w:szCs w:val="20"/>
              </w:rPr>
              <w:t>（便器洗浄ボタンとの水平距離）</w:t>
            </w:r>
          </w:p>
        </w:tc>
      </w:tr>
    </w:tbl>
    <w:p w:rsidR="00255149" w:rsidRDefault="00255149" w:rsidP="00892D71"/>
    <w:p w:rsidR="00B97297" w:rsidRDefault="00E35E35" w:rsidP="00892D71">
      <w:r w:rsidRPr="00E35E35">
        <w:rPr>
          <w:rFonts w:ascii="ＭＳ ゴシック" w:eastAsia="ＭＳ ゴシック" w:hAnsi="Century" w:cs="Times New Roman" w:hint="eastAsia"/>
          <w:noProof/>
          <w:szCs w:val="24"/>
        </w:rPr>
        <mc:AlternateContent>
          <mc:Choice Requires="wps">
            <w:drawing>
              <wp:anchor distT="0" distB="0" distL="114300" distR="114300" simplePos="0" relativeHeight="252038144" behindDoc="0" locked="0" layoutInCell="1" allowOverlap="1" wp14:anchorId="76B262E8" wp14:editId="3489557E">
                <wp:simplePos x="0" y="0"/>
                <wp:positionH relativeFrom="column">
                  <wp:posOffset>947420</wp:posOffset>
                </wp:positionH>
                <wp:positionV relativeFrom="paragraph">
                  <wp:posOffset>336550</wp:posOffset>
                </wp:positionV>
                <wp:extent cx="4819650" cy="266700"/>
                <wp:effectExtent l="0" t="0" r="0" b="0"/>
                <wp:wrapNone/>
                <wp:docPr id="576" name="テキスト ボックス 576"/>
                <wp:cNvGraphicFramePr/>
                <a:graphic xmlns:a="http://schemas.openxmlformats.org/drawingml/2006/main">
                  <a:graphicData uri="http://schemas.microsoft.com/office/word/2010/wordprocessingShape">
                    <wps:wsp>
                      <wps:cNvSpPr txBox="1"/>
                      <wps:spPr>
                        <a:xfrm>
                          <a:off x="0" y="0"/>
                          <a:ext cx="4819650" cy="266700"/>
                        </a:xfrm>
                        <a:prstGeom prst="rect">
                          <a:avLst/>
                        </a:prstGeom>
                        <a:noFill/>
                        <a:ln w="6350">
                          <a:noFill/>
                        </a:ln>
                        <a:effectLst/>
                      </wps:spPr>
                      <wps:txbx>
                        <w:txbxContent>
                          <w:p w:rsidR="003E3474" w:rsidRPr="00E35E35" w:rsidRDefault="003E3474" w:rsidP="00E35E35">
                            <w:pPr>
                              <w:rPr>
                                <w:rFonts w:asciiTheme="majorEastAsia" w:eastAsiaTheme="majorEastAsia" w:hAnsiTheme="majorEastAsia"/>
                                <w:sz w:val="18"/>
                              </w:rPr>
                            </w:pPr>
                            <w:r>
                              <w:rPr>
                                <w:rFonts w:asciiTheme="majorEastAsia" w:eastAsiaTheme="majorEastAsia" w:hAnsiTheme="majorEastAsia" w:hint="eastAsia"/>
                                <w:sz w:val="18"/>
                              </w:rPr>
                              <w:t>出典：「高齢者、障害者等の円滑な移動等に配慮した建築設計標準」国土交通省（一部改変）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B262E8" id="テキスト ボックス 576" o:spid="_x0000_s1124" type="#_x0000_t202" style="position:absolute;left:0;text-align:left;margin-left:74.6pt;margin-top:26.5pt;width:379.5pt;height:21pt;z-index:25203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" filled="f" stroked="f" strokeweight=".5pt">
                <v:textbox>
                  <w:txbxContent>
                    <w:p w:rsidR="003E3474" w:rsidRPr="00E35E35" w:rsidRDefault="003E3474" w:rsidP="00E35E35">
                      <w:pPr>
                        <w:rPr>
                          <w:rFonts w:asciiTheme="majorEastAsia" w:eastAsiaTheme="majorEastAsia" w:hAnsiTheme="majorEastAsia"/>
                          <w:sz w:val="18"/>
                        </w:rPr>
                      </w:pPr>
                      <w:r>
                        <w:rPr>
                          <w:rFonts w:asciiTheme="majorEastAsia" w:eastAsiaTheme="majorEastAsia" w:hAnsiTheme="majorEastAsia" w:hint="eastAsia"/>
                          <w:sz w:val="18"/>
                        </w:rPr>
                        <w:t>出典：「高齢者、障害者等の円滑な移動等に配慮した建築設計標準」国土交通省（一部改変）</w:t>
                      </w:r>
                    </w:p>
                  </w:txbxContent>
                </v:textbox>
              </v:shape>
            </w:pict>
          </mc:Fallback>
        </mc:AlternateContent>
      </w:r>
    </w:p>
    <w:tbl>
      <w:tblPr>
        <w:tblW w:w="0" w:type="auto"/>
        <w:shd w:val="clear" w:color="auto" w:fill="244061"/>
        <w:tblLook w:val="04A0" w:firstRow="1" w:lastRow="0" w:firstColumn="1" w:lastColumn="0" w:noHBand="0" w:noVBand="1"/>
      </w:tblPr>
      <w:tblGrid>
        <w:gridCol w:w="9286"/>
      </w:tblGrid>
      <w:tr w:rsidR="00892D71" w:rsidRPr="000B2456" w:rsidTr="00892D71">
        <w:trPr>
          <w:trHeight w:val="794"/>
        </w:trPr>
        <w:tc>
          <w:tcPr>
            <w:tcW w:w="9286" w:type="dxa"/>
            <w:shd w:val="clear" w:color="auto" w:fill="244061"/>
            <w:vAlign w:val="center"/>
          </w:tcPr>
          <w:p w:rsidR="00892D71" w:rsidRPr="007658C1" w:rsidRDefault="00892D71" w:rsidP="00892D71">
            <w:pPr>
              <w:overflowPunct w:val="0"/>
              <w:autoSpaceDE w:val="0"/>
              <w:autoSpaceDN w:val="0"/>
              <w:adjustRightInd w:val="0"/>
              <w:textAlignment w:val="baseline"/>
              <w:rPr>
                <w:rFonts w:ascii="ＭＳ ゴシック" w:eastAsia="ＭＳ ゴシック" w:hAnsi="ＭＳ ゴシック"/>
                <w:b/>
                <w:sz w:val="28"/>
                <w:szCs w:val="28"/>
              </w:rPr>
            </w:pPr>
            <w:r>
              <w:lastRenderedPageBreak/>
              <w:br w:type="page"/>
            </w:r>
            <w:r w:rsidRPr="00CD6A3D">
              <w:rPr>
                <w:rFonts w:eastAsia="平成明朝" w:hAnsi="ＭＳ 明朝"/>
                <w:color w:val="000000"/>
              </w:rPr>
              <w:br w:type="page"/>
            </w:r>
            <w:r>
              <w:rPr>
                <w:rFonts w:ascii="ＭＳ ゴシック" w:eastAsia="ＭＳ ゴシック" w:hAnsi="ＭＳ ゴシック" w:hint="eastAsia"/>
                <w:b/>
                <w:sz w:val="28"/>
                <w:szCs w:val="28"/>
              </w:rPr>
              <w:t>３-</w:t>
            </w:r>
            <w:r w:rsidR="00451945">
              <w:rPr>
                <w:rFonts w:ascii="ＭＳ ゴシック" w:eastAsia="ＭＳ ゴシック" w:hAnsi="ＭＳ ゴシック" w:hint="eastAsia"/>
                <w:b/>
                <w:sz w:val="28"/>
                <w:szCs w:val="28"/>
              </w:rPr>
              <w:t>３</w:t>
            </w:r>
            <w:r w:rsidRPr="00CD6A3D">
              <w:rPr>
                <w:rFonts w:ascii="ＭＳ ゴシック" w:eastAsia="ＭＳ ゴシック" w:hAnsi="ＭＳ ゴシック" w:hint="eastAsia"/>
                <w:b/>
                <w:sz w:val="28"/>
                <w:szCs w:val="28"/>
              </w:rPr>
              <w:t xml:space="preserve"> </w:t>
            </w:r>
            <w:r>
              <w:rPr>
                <w:rFonts w:ascii="ＭＳ ゴシック" w:eastAsia="ＭＳ ゴシック" w:hAnsi="ＭＳ ゴシック" w:hint="eastAsia"/>
                <w:b/>
                <w:sz w:val="28"/>
                <w:szCs w:val="28"/>
              </w:rPr>
              <w:t>触知図案内板の表示について　　　　　　　　　　　JIS T 0922</w:t>
            </w:r>
          </w:p>
        </w:tc>
      </w:tr>
    </w:tbl>
    <w:p w:rsidR="00892D71" w:rsidRPr="00892D71" w:rsidRDefault="00892D71" w:rsidP="00892D71">
      <w:pPr>
        <w:spacing w:line="0" w:lineRule="atLeast"/>
        <w:rPr>
          <w:rFonts w:asciiTheme="majorEastAsia" w:eastAsiaTheme="majorEastAsia" w:hAnsiTheme="majorEastAsia" w:cs="Times New Roman"/>
          <w:b/>
          <w:color w:val="000000"/>
          <w:sz w:val="18"/>
          <w:szCs w:val="18"/>
        </w:rPr>
      </w:pPr>
    </w:p>
    <w:p w:rsidR="00892D71" w:rsidRPr="00892D71" w:rsidRDefault="00892D71" w:rsidP="00892D71">
      <w:pPr>
        <w:spacing w:line="0" w:lineRule="atLeast"/>
        <w:rPr>
          <w:rFonts w:asciiTheme="majorEastAsia" w:eastAsiaTheme="majorEastAsia" w:hAnsiTheme="majorEastAsia" w:cs="Times New Roman"/>
          <w:b/>
          <w:color w:val="000000"/>
          <w:sz w:val="18"/>
          <w:szCs w:val="18"/>
        </w:rPr>
      </w:pPr>
      <w:r w:rsidRPr="00892D71">
        <w:rPr>
          <w:rFonts w:asciiTheme="majorEastAsia" w:eastAsiaTheme="majorEastAsia" w:hAnsiTheme="majorEastAsia" w:cs="Times New Roman" w:hint="eastAsia"/>
          <w:b/>
          <w:color w:val="000000"/>
          <w:sz w:val="18"/>
          <w:szCs w:val="18"/>
        </w:rPr>
        <w:t>１ 適用範囲</w:t>
      </w:r>
    </w:p>
    <w:p w:rsidR="00892D71" w:rsidRPr="00892D71" w:rsidRDefault="00892D71" w:rsidP="00892D71">
      <w:pPr>
        <w:spacing w:line="0" w:lineRule="atLeast"/>
        <w:ind w:firstLineChars="100" w:firstLine="180"/>
        <w:rPr>
          <w:rFonts w:asciiTheme="majorEastAsia" w:eastAsiaTheme="majorEastAsia" w:hAnsiTheme="majorEastAsia" w:cs="Times New Roman"/>
          <w:color w:val="000000"/>
          <w:sz w:val="18"/>
          <w:szCs w:val="18"/>
        </w:rPr>
      </w:pPr>
      <w:r w:rsidRPr="00892D71">
        <w:rPr>
          <w:rFonts w:asciiTheme="majorEastAsia" w:eastAsiaTheme="majorEastAsia" w:hAnsiTheme="majorEastAsia" w:cs="Times New Roman" w:hint="eastAsia"/>
          <w:color w:val="000000"/>
          <w:sz w:val="18"/>
          <w:szCs w:val="18"/>
        </w:rPr>
        <w:t>この規格は、不特定多数の人が利用する施設・設備及び移動空間を視覚障害者が安全で、かつ、円滑に移動できるように、施設・設備及び移動空間の位置情報を提示する触知案内図の情報内容及び形状並びにその表示方法について規定する。</w:t>
      </w:r>
    </w:p>
    <w:p w:rsidR="00892D71" w:rsidRPr="00892D71" w:rsidRDefault="00892D71" w:rsidP="00892D71">
      <w:pPr>
        <w:spacing w:line="0" w:lineRule="atLeast"/>
        <w:rPr>
          <w:rFonts w:asciiTheme="majorEastAsia" w:eastAsiaTheme="majorEastAsia" w:hAnsiTheme="majorEastAsia" w:cs="Times New Roman"/>
          <w:color w:val="000000"/>
          <w:sz w:val="22"/>
          <w:szCs w:val="24"/>
        </w:rPr>
      </w:pPr>
    </w:p>
    <w:p w:rsidR="00892D71" w:rsidRPr="00892D71" w:rsidRDefault="00892D71" w:rsidP="00892D71">
      <w:pPr>
        <w:spacing w:line="0" w:lineRule="atLeast"/>
        <w:rPr>
          <w:rFonts w:asciiTheme="majorEastAsia" w:eastAsiaTheme="majorEastAsia" w:hAnsiTheme="majorEastAsia" w:cs="Times New Roman"/>
          <w:b/>
          <w:color w:val="000000"/>
          <w:sz w:val="18"/>
          <w:szCs w:val="24"/>
        </w:rPr>
      </w:pPr>
      <w:r w:rsidRPr="00892D71">
        <w:rPr>
          <w:rFonts w:asciiTheme="majorEastAsia" w:eastAsiaTheme="majorEastAsia" w:hAnsiTheme="majorEastAsia" w:cs="Times New Roman" w:hint="eastAsia"/>
          <w:b/>
          <w:color w:val="000000"/>
          <w:sz w:val="18"/>
          <w:szCs w:val="24"/>
        </w:rPr>
        <w:t>２ 情報項目の原則</w:t>
      </w:r>
    </w:p>
    <w:p w:rsidR="00892D71" w:rsidRPr="00892D71" w:rsidRDefault="00892D71" w:rsidP="00892D71">
      <w:pPr>
        <w:spacing w:line="0" w:lineRule="atLeast"/>
        <w:rPr>
          <w:rFonts w:asciiTheme="majorEastAsia" w:eastAsiaTheme="majorEastAsia" w:hAnsiTheme="majorEastAsia" w:cs="Times New Roman"/>
          <w:color w:val="000000"/>
          <w:sz w:val="18"/>
          <w:szCs w:val="24"/>
        </w:rPr>
      </w:pPr>
      <w:r w:rsidRPr="00892D71">
        <w:rPr>
          <w:rFonts w:asciiTheme="majorEastAsia" w:eastAsiaTheme="majorEastAsia" w:hAnsiTheme="majorEastAsia" w:cs="Times New Roman" w:hint="eastAsia"/>
          <w:color w:val="000000"/>
          <w:sz w:val="18"/>
          <w:szCs w:val="24"/>
        </w:rPr>
        <w:t>情報項目の原則は、次による。</w:t>
      </w:r>
    </w:p>
    <w:p w:rsidR="00892D71" w:rsidRPr="00892D71" w:rsidRDefault="00892D71" w:rsidP="00892D71">
      <w:pPr>
        <w:spacing w:line="0" w:lineRule="atLeast"/>
        <w:ind w:leftChars="42" w:left="359" w:hangingChars="150" w:hanging="271"/>
        <w:rPr>
          <w:rFonts w:asciiTheme="majorEastAsia" w:eastAsiaTheme="majorEastAsia" w:hAnsiTheme="majorEastAsia" w:cs="Times New Roman"/>
          <w:color w:val="000000"/>
          <w:sz w:val="18"/>
          <w:szCs w:val="18"/>
        </w:rPr>
      </w:pPr>
      <w:r w:rsidRPr="00892D71">
        <w:rPr>
          <w:rFonts w:asciiTheme="majorEastAsia" w:eastAsiaTheme="majorEastAsia" w:hAnsiTheme="majorEastAsia" w:cs="Times New Roman" w:hint="eastAsia"/>
          <w:b/>
          <w:color w:val="000000"/>
          <w:sz w:val="18"/>
          <w:szCs w:val="18"/>
        </w:rPr>
        <w:t xml:space="preserve">ａ)　</w:t>
      </w:r>
      <w:r w:rsidRPr="00892D71">
        <w:rPr>
          <w:rFonts w:asciiTheme="majorEastAsia" w:eastAsiaTheme="majorEastAsia" w:hAnsiTheme="majorEastAsia" w:cs="Times New Roman" w:hint="eastAsia"/>
          <w:color w:val="000000"/>
          <w:sz w:val="18"/>
          <w:szCs w:val="18"/>
        </w:rPr>
        <w:t>触知案内図に表示する情報は、触読性を考慮し、視覚障害者に安全で円滑な移動を支援する情報項目を優先して表示することが望ましい。</w:t>
      </w:r>
    </w:p>
    <w:p w:rsidR="00892D71" w:rsidRPr="00892D71" w:rsidRDefault="00892D71" w:rsidP="00892D71">
      <w:pPr>
        <w:spacing w:line="0" w:lineRule="atLeast"/>
        <w:ind w:leftChars="50" w:left="557" w:hangingChars="250" w:hanging="452"/>
        <w:rPr>
          <w:rFonts w:asciiTheme="majorEastAsia" w:eastAsiaTheme="majorEastAsia" w:hAnsiTheme="majorEastAsia" w:cs="Times New Roman"/>
          <w:color w:val="000000"/>
          <w:sz w:val="18"/>
          <w:szCs w:val="18"/>
        </w:rPr>
      </w:pPr>
      <w:r w:rsidRPr="00892D71">
        <w:rPr>
          <w:rFonts w:asciiTheme="majorEastAsia" w:eastAsiaTheme="majorEastAsia" w:hAnsiTheme="majorEastAsia" w:cs="Times New Roman" w:hint="eastAsia"/>
          <w:b/>
          <w:color w:val="000000"/>
          <w:sz w:val="18"/>
          <w:szCs w:val="18"/>
        </w:rPr>
        <w:t>ｂ)</w:t>
      </w:r>
      <w:r w:rsidRPr="00892D71">
        <w:rPr>
          <w:rFonts w:asciiTheme="majorEastAsia" w:eastAsiaTheme="majorEastAsia" w:hAnsiTheme="majorEastAsia" w:cs="Times New Roman" w:hint="eastAsia"/>
          <w:color w:val="000000"/>
          <w:sz w:val="18"/>
          <w:szCs w:val="18"/>
        </w:rPr>
        <w:t xml:space="preserve">　同一範囲を表示した視覚によって見る案内図がある場合には、相互の表示内容に関連性をもたせなければならない。</w:t>
      </w:r>
    </w:p>
    <w:p w:rsidR="00892D71" w:rsidRPr="00892D71" w:rsidRDefault="00892D71" w:rsidP="00892D71">
      <w:pPr>
        <w:spacing w:line="0" w:lineRule="atLeast"/>
        <w:ind w:leftChars="50" w:left="376" w:hangingChars="150" w:hanging="271"/>
        <w:rPr>
          <w:rFonts w:asciiTheme="majorEastAsia" w:eastAsiaTheme="majorEastAsia" w:hAnsiTheme="majorEastAsia" w:cs="Times New Roman"/>
          <w:color w:val="000000"/>
          <w:sz w:val="18"/>
          <w:szCs w:val="18"/>
        </w:rPr>
      </w:pPr>
      <w:r w:rsidRPr="00892D71">
        <w:rPr>
          <w:rFonts w:asciiTheme="majorEastAsia" w:eastAsiaTheme="majorEastAsia" w:hAnsiTheme="majorEastAsia" w:cs="Times New Roman" w:hint="eastAsia"/>
          <w:b/>
          <w:color w:val="000000"/>
          <w:sz w:val="18"/>
          <w:szCs w:val="18"/>
        </w:rPr>
        <w:t xml:space="preserve">ｃ）　</w:t>
      </w:r>
      <w:r w:rsidRPr="00892D71">
        <w:rPr>
          <w:rFonts w:asciiTheme="majorEastAsia" w:eastAsiaTheme="majorEastAsia" w:hAnsiTheme="majorEastAsia" w:cs="Times New Roman" w:hint="eastAsia"/>
          <w:color w:val="000000"/>
          <w:sz w:val="18"/>
          <w:szCs w:val="18"/>
        </w:rPr>
        <w:t>触知案内図には、墨字を併記することができる。</w:t>
      </w:r>
    </w:p>
    <w:p w:rsidR="00892D71" w:rsidRPr="00892D71" w:rsidRDefault="00892D71" w:rsidP="00892D71">
      <w:pPr>
        <w:spacing w:line="0" w:lineRule="atLeast"/>
        <w:ind w:leftChars="50" w:left="376" w:hangingChars="150" w:hanging="271"/>
        <w:rPr>
          <w:rFonts w:asciiTheme="majorEastAsia" w:eastAsiaTheme="majorEastAsia" w:hAnsiTheme="majorEastAsia" w:cs="Times New Roman"/>
          <w:color w:val="000000"/>
          <w:sz w:val="18"/>
          <w:szCs w:val="18"/>
        </w:rPr>
      </w:pPr>
      <w:r w:rsidRPr="00892D71">
        <w:rPr>
          <w:rFonts w:asciiTheme="majorEastAsia" w:eastAsiaTheme="majorEastAsia" w:hAnsiTheme="majorEastAsia" w:cs="Times New Roman" w:hint="eastAsia"/>
          <w:b/>
          <w:color w:val="000000"/>
          <w:sz w:val="18"/>
          <w:szCs w:val="18"/>
        </w:rPr>
        <w:t>ｄ）</w:t>
      </w:r>
      <w:r w:rsidRPr="00892D71">
        <w:rPr>
          <w:rFonts w:asciiTheme="majorEastAsia" w:eastAsiaTheme="majorEastAsia" w:hAnsiTheme="majorEastAsia" w:cs="Times New Roman" w:hint="eastAsia"/>
          <w:color w:val="000000"/>
          <w:sz w:val="18"/>
          <w:szCs w:val="18"/>
        </w:rPr>
        <w:t xml:space="preserve">　製造年月日及び問合せ先を記載することが望ましい。</w:t>
      </w:r>
    </w:p>
    <w:p w:rsidR="00892D71" w:rsidRPr="00892D71" w:rsidRDefault="00892D71" w:rsidP="00892D71">
      <w:pPr>
        <w:spacing w:line="0" w:lineRule="atLeast"/>
        <w:rPr>
          <w:rFonts w:ascii="HGPｺﾞｼｯｸM" w:eastAsia="HGPｺﾞｼｯｸM" w:hAnsi="Century" w:cs="Times New Roman"/>
          <w:b/>
          <w:color w:val="000000"/>
          <w:sz w:val="18"/>
          <w:szCs w:val="18"/>
        </w:rPr>
      </w:pPr>
    </w:p>
    <w:p w:rsidR="00892D71" w:rsidRPr="00892D71" w:rsidRDefault="00892D71" w:rsidP="00892D71">
      <w:pPr>
        <w:spacing w:line="0" w:lineRule="atLeast"/>
        <w:rPr>
          <w:rFonts w:asciiTheme="majorEastAsia" w:eastAsiaTheme="majorEastAsia" w:hAnsiTheme="majorEastAsia" w:cs="Times New Roman"/>
          <w:b/>
          <w:color w:val="000000"/>
          <w:sz w:val="18"/>
          <w:szCs w:val="24"/>
        </w:rPr>
      </w:pPr>
      <w:r w:rsidRPr="00892D71">
        <w:rPr>
          <w:rFonts w:asciiTheme="majorEastAsia" w:eastAsiaTheme="majorEastAsia" w:hAnsiTheme="majorEastAsia" w:cs="Times New Roman" w:hint="eastAsia"/>
          <w:b/>
          <w:color w:val="000000"/>
          <w:sz w:val="18"/>
          <w:szCs w:val="24"/>
        </w:rPr>
        <w:t>３ 触知案内図の大きさ</w:t>
      </w:r>
    </w:p>
    <w:p w:rsidR="00892D71" w:rsidRPr="00892D71" w:rsidRDefault="00892D71" w:rsidP="00892D71">
      <w:pPr>
        <w:spacing w:line="0" w:lineRule="atLeast"/>
        <w:ind w:firstLineChars="100" w:firstLine="180"/>
        <w:rPr>
          <w:rFonts w:asciiTheme="majorEastAsia" w:eastAsiaTheme="majorEastAsia" w:hAnsiTheme="majorEastAsia" w:cs="Times New Roman"/>
          <w:color w:val="000000"/>
          <w:sz w:val="18"/>
          <w:szCs w:val="24"/>
        </w:rPr>
      </w:pPr>
      <w:r w:rsidRPr="00892D71">
        <w:rPr>
          <w:rFonts w:asciiTheme="majorEastAsia" w:eastAsiaTheme="majorEastAsia" w:hAnsiTheme="majorEastAsia" w:cs="Times New Roman" w:hint="eastAsia"/>
          <w:color w:val="000000"/>
          <w:sz w:val="18"/>
          <w:szCs w:val="24"/>
        </w:rPr>
        <w:t>一つの触知案内図全体の寸法は、横幅1000mm以内、縦幅600mm以内とすること（図１参照）が望ましい。</w:t>
      </w:r>
    </w:p>
    <w:p w:rsidR="00892D71" w:rsidRPr="00892D71" w:rsidRDefault="00892D71" w:rsidP="00892D71">
      <w:pPr>
        <w:spacing w:line="0" w:lineRule="atLeast"/>
        <w:rPr>
          <w:rFonts w:asciiTheme="majorEastAsia" w:eastAsiaTheme="majorEastAsia" w:hAnsiTheme="majorEastAsia" w:cs="Times New Roman"/>
          <w:color w:val="000000"/>
          <w:sz w:val="18"/>
          <w:szCs w:val="18"/>
        </w:rPr>
      </w:pPr>
    </w:p>
    <w:p w:rsidR="00892D71" w:rsidRPr="00892D71" w:rsidRDefault="00892D71" w:rsidP="00892D71">
      <w:pPr>
        <w:spacing w:line="0" w:lineRule="atLeast"/>
        <w:rPr>
          <w:rFonts w:asciiTheme="majorEastAsia" w:eastAsiaTheme="majorEastAsia" w:hAnsiTheme="majorEastAsia" w:cs="Times New Roman"/>
          <w:b/>
          <w:color w:val="000000"/>
          <w:sz w:val="18"/>
          <w:szCs w:val="24"/>
        </w:rPr>
      </w:pPr>
      <w:r w:rsidRPr="00892D71">
        <w:rPr>
          <w:rFonts w:asciiTheme="majorEastAsia" w:eastAsiaTheme="majorEastAsia" w:hAnsiTheme="majorEastAsia" w:cs="Times New Roman" w:hint="eastAsia"/>
          <w:b/>
          <w:color w:val="000000"/>
          <w:sz w:val="18"/>
          <w:szCs w:val="24"/>
        </w:rPr>
        <w:t>４ 設置位置（設置形の場合）</w:t>
      </w:r>
    </w:p>
    <w:p w:rsidR="00892D71" w:rsidRPr="00892D71" w:rsidRDefault="00876D6F" w:rsidP="00892D71">
      <w:pPr>
        <w:spacing w:line="0" w:lineRule="atLeast"/>
        <w:ind w:firstLineChars="100" w:firstLine="180"/>
        <w:rPr>
          <w:rFonts w:asciiTheme="majorEastAsia" w:eastAsiaTheme="majorEastAsia" w:hAnsiTheme="majorEastAsia" w:cs="Times New Roman"/>
          <w:color w:val="000000"/>
          <w:sz w:val="18"/>
          <w:szCs w:val="18"/>
        </w:rPr>
      </w:pPr>
      <w:r>
        <w:rPr>
          <w:rFonts w:asciiTheme="majorEastAsia" w:eastAsiaTheme="majorEastAsia" w:hAnsiTheme="majorEastAsia" w:cs="Times New Roman" w:hint="eastAsia"/>
          <w:color w:val="000000"/>
          <w:sz w:val="18"/>
          <w:szCs w:val="18"/>
        </w:rPr>
        <w:t>床と垂直な壁面</w:t>
      </w:r>
      <w:r w:rsidR="00892D71" w:rsidRPr="00892D71">
        <w:rPr>
          <w:rFonts w:asciiTheme="majorEastAsia" w:eastAsiaTheme="majorEastAsia" w:hAnsiTheme="majorEastAsia" w:cs="Times New Roman" w:hint="eastAsia"/>
          <w:color w:val="000000"/>
          <w:sz w:val="18"/>
          <w:szCs w:val="18"/>
        </w:rPr>
        <w:t>に取り付ける触知案内図の設置高は、触擦範囲の中心が床から1400mm程度となる位置にする（図１参照）。ただし、床と水平、又はそれに近い角度となる傾斜面に取り付ける触知案内図の場合には、この限りではない（図１参照）。いずれの場合も設置のときは、触読性を妨げないよう配慮しなければならない。</w:t>
      </w:r>
    </w:p>
    <w:p w:rsidR="00892D71" w:rsidRPr="00892D71" w:rsidRDefault="00892D71" w:rsidP="00892D71">
      <w:pPr>
        <w:spacing w:line="0" w:lineRule="atLeast"/>
        <w:rPr>
          <w:rFonts w:ascii="HGPｺﾞｼｯｸM" w:eastAsia="HGPｺﾞｼｯｸM" w:hAnsi="Century" w:cs="Times New Roman"/>
          <w:color w:val="000000"/>
          <w:sz w:val="18"/>
          <w:szCs w:val="18"/>
        </w:rPr>
      </w:pPr>
    </w:p>
    <w:p w:rsidR="00892D71" w:rsidRPr="00892D71" w:rsidRDefault="00892D71" w:rsidP="00892D71">
      <w:pPr>
        <w:spacing w:line="0" w:lineRule="atLeast"/>
        <w:rPr>
          <w:rFonts w:ascii="HGPｺﾞｼｯｸM" w:eastAsia="HGPｺﾞｼｯｸM" w:hAnsi="Century" w:cs="Times New Roman"/>
          <w:color w:val="000000"/>
          <w:sz w:val="18"/>
          <w:szCs w:val="18"/>
        </w:rPr>
      </w:pPr>
      <w:r w:rsidRPr="00892D71">
        <w:rPr>
          <w:rFonts w:ascii="HGPｺﾞｼｯｸM" w:eastAsia="HGPｺﾞｼｯｸM" w:hAnsi="Century" w:cs="Times New Roman" w:hint="eastAsia"/>
          <w:noProof/>
          <w:color w:val="000000"/>
          <w:sz w:val="18"/>
          <w:szCs w:val="18"/>
        </w:rPr>
        <mc:AlternateContent>
          <mc:Choice Requires="wpg">
            <w:drawing>
              <wp:anchor distT="0" distB="0" distL="114300" distR="114300" simplePos="0" relativeHeight="251857920" behindDoc="0" locked="0" layoutInCell="1" allowOverlap="1" wp14:anchorId="13A19C51" wp14:editId="39F6853A">
                <wp:simplePos x="0" y="0"/>
                <wp:positionH relativeFrom="column">
                  <wp:posOffset>1337945</wp:posOffset>
                </wp:positionH>
                <wp:positionV relativeFrom="paragraph">
                  <wp:posOffset>89535</wp:posOffset>
                </wp:positionV>
                <wp:extent cx="3181350" cy="2266950"/>
                <wp:effectExtent l="0" t="0" r="0" b="0"/>
                <wp:wrapNone/>
                <wp:docPr id="303" name="グループ化 303"/>
                <wp:cNvGraphicFramePr/>
                <a:graphic xmlns:a="http://schemas.openxmlformats.org/drawingml/2006/main">
                  <a:graphicData uri="http://schemas.microsoft.com/office/word/2010/wordprocessingGroup">
                    <wpg:wgp>
                      <wpg:cNvGrpSpPr/>
                      <wpg:grpSpPr>
                        <a:xfrm>
                          <a:off x="0" y="0"/>
                          <a:ext cx="3181350" cy="2266950"/>
                          <a:chOff x="0" y="0"/>
                          <a:chExt cx="3181350" cy="2266950"/>
                        </a:xfrm>
                      </wpg:grpSpPr>
                      <wpg:grpSp>
                        <wpg:cNvPr id="304" name="グループ化 304"/>
                        <wpg:cNvGrpSpPr/>
                        <wpg:grpSpPr>
                          <a:xfrm>
                            <a:off x="0" y="0"/>
                            <a:ext cx="3181350" cy="2078355"/>
                            <a:chOff x="0" y="0"/>
                            <a:chExt cx="3181350" cy="2078355"/>
                          </a:xfrm>
                        </wpg:grpSpPr>
                        <wpg:grpSp>
                          <wpg:cNvPr id="305" name="グループ化 305"/>
                          <wpg:cNvGrpSpPr/>
                          <wpg:grpSpPr>
                            <a:xfrm>
                              <a:off x="0" y="66675"/>
                              <a:ext cx="3181350" cy="2011680"/>
                              <a:chOff x="0" y="0"/>
                              <a:chExt cx="3181350" cy="2012157"/>
                            </a:xfrm>
                          </wpg:grpSpPr>
                          <pic:pic xmlns:pic="http://schemas.openxmlformats.org/drawingml/2006/picture">
                            <pic:nvPicPr>
                              <pic:cNvPr id="306" name="図 306" descr="D:\ShigaKa\Desktop\JIS0922.png"/>
                              <pic:cNvPicPr>
                                <a:picLocks noChangeAspect="1"/>
                              </pic:cNvPicPr>
                            </pic:nvPicPr>
                            <pic:blipFill>
                              <a:blip r:embed="rId236">
                                <a:extLst>
                                  <a:ext uri="{28A0092B-C50C-407E-A947-70E740481C1C}">
                                    <a14:useLocalDpi xmlns:a14="http://schemas.microsoft.com/office/drawing/2010/main"/>
                                  </a:ext>
                                </a:extLst>
                              </a:blip>
                              <a:srcRect/>
                              <a:stretch>
                                <a:fillRect/>
                              </a:stretch>
                            </pic:blipFill>
                            <pic:spPr bwMode="auto">
                              <a:xfrm>
                                <a:off x="9525" y="2382"/>
                                <a:ext cx="3171825" cy="2009775"/>
                              </a:xfrm>
                              <a:prstGeom prst="rect">
                                <a:avLst/>
                              </a:prstGeom>
                              <a:noFill/>
                              <a:ln>
                                <a:noFill/>
                              </a:ln>
                            </pic:spPr>
                          </pic:pic>
                          <wps:wsp>
                            <wps:cNvPr id="307" name="Text Box 152"/>
                            <wps:cNvSpPr txBox="1">
                              <a:spLocks noChangeArrowheads="1"/>
                            </wps:cNvSpPr>
                            <wps:spPr bwMode="auto">
                              <a:xfrm>
                                <a:off x="504825" y="726282"/>
                                <a:ext cx="78105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3474" w:rsidRPr="007658C1" w:rsidRDefault="003E3474" w:rsidP="00892D71">
                                  <w:pPr>
                                    <w:rPr>
                                      <w:rFonts w:asciiTheme="majorEastAsia" w:eastAsiaTheme="majorEastAsia" w:hAnsiTheme="majorEastAsia"/>
                                      <w:sz w:val="16"/>
                                      <w:szCs w:val="16"/>
                                    </w:rPr>
                                  </w:pPr>
                                  <w:r w:rsidRPr="007658C1">
                                    <w:rPr>
                                      <w:rFonts w:asciiTheme="majorEastAsia" w:eastAsiaTheme="majorEastAsia" w:hAnsiTheme="majorEastAsia" w:hint="eastAsia"/>
                                      <w:sz w:val="16"/>
                                      <w:szCs w:val="16"/>
                                    </w:rPr>
                                    <w:t>1,000mm以内</w:t>
                                  </w:r>
                                </w:p>
                              </w:txbxContent>
                            </wps:txbx>
                            <wps:bodyPr rot="0" vert="horz" wrap="square" lIns="74295" tIns="8890" rIns="74295" bIns="8890" anchor="t" anchorCtr="0" upright="1">
                              <a:noAutofit/>
                            </wps:bodyPr>
                          </wps:wsp>
                          <wps:wsp>
                            <wps:cNvPr id="308" name="Text Box 152"/>
                            <wps:cNvSpPr txBox="1">
                              <a:spLocks noChangeArrowheads="1"/>
                            </wps:cNvSpPr>
                            <wps:spPr bwMode="auto">
                              <a:xfrm rot="16200000">
                                <a:off x="1309688" y="188119"/>
                                <a:ext cx="652463" cy="2762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3474" w:rsidRPr="007658C1" w:rsidRDefault="003E3474" w:rsidP="00892D71">
                                  <w:pPr>
                                    <w:rPr>
                                      <w:rFonts w:asciiTheme="majorEastAsia" w:eastAsiaTheme="majorEastAsia" w:hAnsiTheme="majorEastAsia"/>
                                      <w:sz w:val="16"/>
                                      <w:szCs w:val="16"/>
                                    </w:rPr>
                                  </w:pPr>
                                  <w:r>
                                    <w:rPr>
                                      <w:rFonts w:asciiTheme="majorEastAsia" w:eastAsiaTheme="majorEastAsia" w:hAnsiTheme="majorEastAsia" w:hint="eastAsia"/>
                                      <w:sz w:val="16"/>
                                      <w:szCs w:val="16"/>
                                    </w:rPr>
                                    <w:t>6</w:t>
                                  </w:r>
                                  <w:r w:rsidRPr="007658C1">
                                    <w:rPr>
                                      <w:rFonts w:asciiTheme="majorEastAsia" w:eastAsiaTheme="majorEastAsia" w:hAnsiTheme="majorEastAsia" w:hint="eastAsia"/>
                                      <w:sz w:val="16"/>
                                      <w:szCs w:val="16"/>
                                    </w:rPr>
                                    <w:t>00mm以内</w:t>
                                  </w:r>
                                </w:p>
                              </w:txbxContent>
                            </wps:txbx>
                            <wps:bodyPr rot="0" vert="horz" wrap="square" lIns="74295" tIns="8890" rIns="74295" bIns="8890" anchor="t" anchorCtr="0">
                              <a:noAutofit/>
                            </wps:bodyPr>
                          </wps:wsp>
                          <wps:wsp>
                            <wps:cNvPr id="309" name="Text Box 152"/>
                            <wps:cNvSpPr txBox="1">
                              <a:spLocks noChangeArrowheads="1"/>
                            </wps:cNvSpPr>
                            <wps:spPr bwMode="auto">
                              <a:xfrm>
                                <a:off x="0" y="1545432"/>
                                <a:ext cx="342900" cy="15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3474" w:rsidRPr="007658C1" w:rsidRDefault="003E3474" w:rsidP="00892D71">
                                  <w:pPr>
                                    <w:rPr>
                                      <w:rFonts w:asciiTheme="majorEastAsia" w:eastAsiaTheme="majorEastAsia" w:hAnsiTheme="majorEastAsia"/>
                                      <w:sz w:val="16"/>
                                      <w:szCs w:val="16"/>
                                    </w:rPr>
                                  </w:pPr>
                                  <w:r>
                                    <w:rPr>
                                      <w:rFonts w:asciiTheme="majorEastAsia" w:eastAsiaTheme="majorEastAsia" w:hAnsiTheme="majorEastAsia" w:hint="eastAsia"/>
                                      <w:sz w:val="16"/>
                                      <w:szCs w:val="16"/>
                                    </w:rPr>
                                    <w:t>FL</w:t>
                                  </w:r>
                                </w:p>
                              </w:txbxContent>
                            </wps:txbx>
                            <wps:bodyPr rot="0" vert="horz" wrap="square" lIns="74295" tIns="8890" rIns="74295" bIns="8890" anchor="t" anchorCtr="0" upright="1">
                              <a:noAutofit/>
                            </wps:bodyPr>
                          </wps:wsp>
                          <wps:wsp>
                            <wps:cNvPr id="310" name="Text Box 152"/>
                            <wps:cNvSpPr txBox="1">
                              <a:spLocks noChangeArrowheads="1"/>
                            </wps:cNvSpPr>
                            <wps:spPr bwMode="auto">
                              <a:xfrm rot="16200000">
                                <a:off x="-142875" y="897732"/>
                                <a:ext cx="781050" cy="1762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3474" w:rsidRPr="007658C1" w:rsidRDefault="003E3474" w:rsidP="00892D71">
                                  <w:pPr>
                                    <w:rPr>
                                      <w:rFonts w:asciiTheme="majorEastAsia" w:eastAsiaTheme="majorEastAsia" w:hAnsiTheme="majorEastAsia"/>
                                      <w:sz w:val="16"/>
                                      <w:szCs w:val="16"/>
                                    </w:rPr>
                                  </w:pPr>
                                  <w:r>
                                    <w:rPr>
                                      <w:rFonts w:asciiTheme="majorEastAsia" w:eastAsiaTheme="majorEastAsia" w:hAnsiTheme="majorEastAsia" w:hint="eastAsia"/>
                                      <w:sz w:val="16"/>
                                      <w:szCs w:val="16"/>
                                    </w:rPr>
                                    <w:t>1,4</w:t>
                                  </w:r>
                                  <w:r w:rsidRPr="007658C1">
                                    <w:rPr>
                                      <w:rFonts w:asciiTheme="majorEastAsia" w:eastAsiaTheme="majorEastAsia" w:hAnsiTheme="majorEastAsia" w:hint="eastAsia"/>
                                      <w:sz w:val="16"/>
                                      <w:szCs w:val="16"/>
                                    </w:rPr>
                                    <w:t>00mm</w:t>
                                  </w:r>
                                  <w:r>
                                    <w:rPr>
                                      <w:rFonts w:asciiTheme="majorEastAsia" w:eastAsiaTheme="majorEastAsia" w:hAnsiTheme="majorEastAsia" w:hint="eastAsia"/>
                                      <w:sz w:val="16"/>
                                      <w:szCs w:val="16"/>
                                    </w:rPr>
                                    <w:t>程度</w:t>
                                  </w:r>
                                </w:p>
                              </w:txbxContent>
                            </wps:txbx>
                            <wps:bodyPr rot="0" vert="horz" wrap="square" lIns="74295" tIns="8890" rIns="74295" bIns="8890" anchor="t" anchorCtr="0">
                              <a:noAutofit/>
                            </wps:bodyPr>
                          </wps:wsp>
                        </wpg:grpSp>
                        <wps:wsp>
                          <wps:cNvPr id="311" name="Text Box 152"/>
                          <wps:cNvSpPr txBox="1">
                            <a:spLocks noChangeArrowheads="1"/>
                          </wps:cNvSpPr>
                          <wps:spPr bwMode="auto">
                            <a:xfrm>
                              <a:off x="866775" y="1857375"/>
                              <a:ext cx="247650" cy="151765"/>
                            </a:xfrm>
                            <a:prstGeom prst="rect">
                              <a:avLst/>
                            </a:prstGeom>
                            <a:solidFill>
                              <a:sysClr val="window" lastClr="FFFFFF"/>
                            </a:solidFill>
                            <a:ln>
                              <a:noFill/>
                            </a:ln>
                            <a:extLst/>
                          </wps:spPr>
                          <wps:txbx>
                            <w:txbxContent>
                              <w:p w:rsidR="003E3474" w:rsidRPr="007658C1" w:rsidRDefault="003E3474" w:rsidP="00892D71">
                                <w:pPr>
                                  <w:rPr>
                                    <w:rFonts w:asciiTheme="majorEastAsia" w:eastAsiaTheme="majorEastAsia" w:hAnsiTheme="majorEastAsia"/>
                                    <w:sz w:val="16"/>
                                    <w:szCs w:val="16"/>
                                  </w:rPr>
                                </w:pPr>
                                <w:r>
                                  <w:rPr>
                                    <w:rFonts w:asciiTheme="majorEastAsia" w:eastAsiaTheme="majorEastAsia" w:hAnsiTheme="majorEastAsia" w:hint="eastAsia"/>
                                    <w:sz w:val="16"/>
                                    <w:szCs w:val="16"/>
                                  </w:rPr>
                                  <w:t>床</w:t>
                                </w:r>
                              </w:p>
                            </w:txbxContent>
                          </wps:txbx>
                          <wps:bodyPr rot="0" vert="horz" wrap="square" lIns="74295" tIns="8890" rIns="74295" bIns="8890" anchor="t" anchorCtr="0" upright="1">
                            <a:noAutofit/>
                          </wps:bodyPr>
                        </wps:wsp>
                        <wps:wsp>
                          <wps:cNvPr id="312" name="Text Box 152"/>
                          <wps:cNvSpPr txBox="1">
                            <a:spLocks noChangeArrowheads="1"/>
                          </wps:cNvSpPr>
                          <wps:spPr bwMode="auto">
                            <a:xfrm>
                              <a:off x="2552700" y="0"/>
                              <a:ext cx="628650" cy="151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3474" w:rsidRPr="007658C1" w:rsidRDefault="003E3474" w:rsidP="00892D71">
                                <w:pPr>
                                  <w:rPr>
                                    <w:rFonts w:asciiTheme="majorEastAsia" w:eastAsiaTheme="majorEastAsia" w:hAnsiTheme="majorEastAsia"/>
                                    <w:sz w:val="16"/>
                                    <w:szCs w:val="16"/>
                                  </w:rPr>
                                </w:pPr>
                                <w:r>
                                  <w:rPr>
                                    <w:rFonts w:asciiTheme="majorEastAsia" w:eastAsiaTheme="majorEastAsia" w:hAnsiTheme="majorEastAsia" w:hint="eastAsia"/>
                                    <w:sz w:val="16"/>
                                    <w:szCs w:val="16"/>
                                  </w:rPr>
                                  <w:t xml:space="preserve">単位　</w:t>
                                </w:r>
                                <w:r w:rsidRPr="007658C1">
                                  <w:rPr>
                                    <w:rFonts w:asciiTheme="majorEastAsia" w:eastAsiaTheme="majorEastAsia" w:hAnsiTheme="majorEastAsia" w:hint="eastAsia"/>
                                    <w:sz w:val="16"/>
                                    <w:szCs w:val="16"/>
                                  </w:rPr>
                                  <w:t>mm</w:t>
                                </w:r>
                              </w:p>
                            </w:txbxContent>
                          </wps:txbx>
                          <wps:bodyPr rot="0" vert="horz" wrap="square" lIns="74295" tIns="8890" rIns="74295" bIns="8890" anchor="t" anchorCtr="0" upright="1">
                            <a:noAutofit/>
                          </wps:bodyPr>
                        </wps:wsp>
                      </wpg:grpSp>
                      <wps:wsp>
                        <wps:cNvPr id="313" name="Text Box 152"/>
                        <wps:cNvSpPr txBox="1">
                          <a:spLocks noChangeArrowheads="1"/>
                        </wps:cNvSpPr>
                        <wps:spPr bwMode="auto">
                          <a:xfrm>
                            <a:off x="733425" y="2076450"/>
                            <a:ext cx="1752600"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3474" w:rsidRPr="007658C1" w:rsidRDefault="003E3474" w:rsidP="00892D71">
                              <w:pPr>
                                <w:rPr>
                                  <w:rFonts w:asciiTheme="majorEastAsia" w:eastAsiaTheme="majorEastAsia" w:hAnsiTheme="majorEastAsia"/>
                                  <w:sz w:val="16"/>
                                  <w:szCs w:val="16"/>
                                </w:rPr>
                              </w:pPr>
                              <w:r>
                                <w:rPr>
                                  <w:rFonts w:asciiTheme="majorEastAsia" w:eastAsiaTheme="majorEastAsia" w:hAnsiTheme="majorEastAsia" w:hint="eastAsia"/>
                                  <w:sz w:val="16"/>
                                  <w:szCs w:val="16"/>
                                </w:rPr>
                                <w:t>図１　設置形触知案内図の形状例</w:t>
                              </w:r>
                            </w:p>
                          </w:txbxContent>
                        </wps:txbx>
                        <wps:bodyPr rot="0" vert="horz" wrap="square" lIns="74295" tIns="8890" rIns="74295" bIns="8890" anchor="t" anchorCtr="0" upright="1">
                          <a:noAutofit/>
                        </wps:bodyPr>
                      </wps:wsp>
                    </wpg:wgp>
                  </a:graphicData>
                </a:graphic>
                <wp14:sizeRelV relativeFrom="margin">
                  <wp14:pctHeight>0</wp14:pctHeight>
                </wp14:sizeRelV>
              </wp:anchor>
            </w:drawing>
          </mc:Choice>
          <mc:Fallback>
            <w:pict>
              <v:group w14:anchorId="13A19C51" id="グループ化 303" o:spid="_x0000_s1125" style="position:absolute;left:0;text-align:left;margin-left:105.35pt;margin-top:7.05pt;width:250.5pt;height:178.5pt;z-index:251857920;mso-height-relative:margin" coordsize="31813,226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">
                <v:group id="グループ化 304" o:spid="_x0000_s1126" style="position:absolute;width:31813;height:20783" coordsize="31813,207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">
                  <v:group id="グループ化 305" o:spid="_x0000_s1127" style="position:absolute;top:666;width:31813;height:20117" coordsize="31813,20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">
                    <v:shape id="図 306" o:spid="_x0000_s1128" type="#_x0000_t75" style="position:absolute;left:95;top:23;width:31718;height:200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">
                      <v:imagedata r:id="rId237" o:title="JIS0922"/>
                      <v:path arrowok="t"/>
                    </v:shape>
                    <v:shape id="Text Box 152" o:spid="_x0000_s1129" type="#_x0000_t202" style="position:absolute;left:5048;top:7262;width:7810;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" filled="f" stroked="f">
                      <v:textbox inset="5.85pt,.7pt,5.85pt,.7pt">
                        <w:txbxContent>
                          <w:p w:rsidR="003E3474" w:rsidRPr="007658C1" w:rsidRDefault="003E3474" w:rsidP="00892D71">
                            <w:pPr>
                              <w:rPr>
                                <w:rFonts w:asciiTheme="majorEastAsia" w:eastAsiaTheme="majorEastAsia" w:hAnsiTheme="majorEastAsia"/>
                                <w:sz w:val="16"/>
                                <w:szCs w:val="16"/>
                              </w:rPr>
                            </w:pPr>
                            <w:r w:rsidRPr="007658C1">
                              <w:rPr>
                                <w:rFonts w:asciiTheme="majorEastAsia" w:eastAsiaTheme="majorEastAsia" w:hAnsiTheme="majorEastAsia" w:hint="eastAsia"/>
                                <w:sz w:val="16"/>
                                <w:szCs w:val="16"/>
                              </w:rPr>
                              <w:t>1,000mm以内</w:t>
                            </w:r>
                          </w:p>
                        </w:txbxContent>
                      </v:textbox>
                    </v:shape>
                    <v:shape id="Text Box 152" o:spid="_x0000_s1130" type="#_x0000_t202" style="position:absolute;left:13097;top:1881;width:6524;height:276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" filled="f" stroked="f">
                      <v:textbox inset="5.85pt,.7pt,5.85pt,.7pt">
                        <w:txbxContent>
                          <w:p w:rsidR="003E3474" w:rsidRPr="007658C1" w:rsidRDefault="003E3474" w:rsidP="00892D71">
                            <w:pPr>
                              <w:rPr>
                                <w:rFonts w:asciiTheme="majorEastAsia" w:eastAsiaTheme="majorEastAsia" w:hAnsiTheme="majorEastAsia"/>
                                <w:sz w:val="16"/>
                                <w:szCs w:val="16"/>
                              </w:rPr>
                            </w:pPr>
                            <w:r>
                              <w:rPr>
                                <w:rFonts w:asciiTheme="majorEastAsia" w:eastAsiaTheme="majorEastAsia" w:hAnsiTheme="majorEastAsia" w:hint="eastAsia"/>
                                <w:sz w:val="16"/>
                                <w:szCs w:val="16"/>
                              </w:rPr>
                              <w:t>6</w:t>
                            </w:r>
                            <w:r w:rsidRPr="007658C1">
                              <w:rPr>
                                <w:rFonts w:asciiTheme="majorEastAsia" w:eastAsiaTheme="majorEastAsia" w:hAnsiTheme="majorEastAsia" w:hint="eastAsia"/>
                                <w:sz w:val="16"/>
                                <w:szCs w:val="16"/>
                              </w:rPr>
                              <w:t>00mm以内</w:t>
                            </w:r>
                          </w:p>
                        </w:txbxContent>
                      </v:textbox>
                    </v:shape>
                    <v:shape id="Text Box 152" o:spid="_x0000_s1131" type="#_x0000_t202" style="position:absolute;top:15454;width:3429;height:15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" filled="f" stroked="f">
                      <v:textbox inset="5.85pt,.7pt,5.85pt,.7pt">
                        <w:txbxContent>
                          <w:p w:rsidR="003E3474" w:rsidRPr="007658C1" w:rsidRDefault="003E3474" w:rsidP="00892D71">
                            <w:pPr>
                              <w:rPr>
                                <w:rFonts w:asciiTheme="majorEastAsia" w:eastAsiaTheme="majorEastAsia" w:hAnsiTheme="majorEastAsia"/>
                                <w:sz w:val="16"/>
                                <w:szCs w:val="16"/>
                              </w:rPr>
                            </w:pPr>
                            <w:r>
                              <w:rPr>
                                <w:rFonts w:asciiTheme="majorEastAsia" w:eastAsiaTheme="majorEastAsia" w:hAnsiTheme="majorEastAsia" w:hint="eastAsia"/>
                                <w:sz w:val="16"/>
                                <w:szCs w:val="16"/>
                              </w:rPr>
                              <w:t>FL</w:t>
                            </w:r>
                          </w:p>
                        </w:txbxContent>
                      </v:textbox>
                    </v:shape>
                    <v:shape id="Text Box 152" o:spid="_x0000_s1132" type="#_x0000_t202" style="position:absolute;left:-1429;top:8977;width:7810;height:176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" filled="f" stroked="f">
                      <v:textbox inset="5.85pt,.7pt,5.85pt,.7pt">
                        <w:txbxContent>
                          <w:p w:rsidR="003E3474" w:rsidRPr="007658C1" w:rsidRDefault="003E3474" w:rsidP="00892D71">
                            <w:pPr>
                              <w:rPr>
                                <w:rFonts w:asciiTheme="majorEastAsia" w:eastAsiaTheme="majorEastAsia" w:hAnsiTheme="majorEastAsia"/>
                                <w:sz w:val="16"/>
                                <w:szCs w:val="16"/>
                              </w:rPr>
                            </w:pPr>
                            <w:r>
                              <w:rPr>
                                <w:rFonts w:asciiTheme="majorEastAsia" w:eastAsiaTheme="majorEastAsia" w:hAnsiTheme="majorEastAsia" w:hint="eastAsia"/>
                                <w:sz w:val="16"/>
                                <w:szCs w:val="16"/>
                              </w:rPr>
                              <w:t>1,4</w:t>
                            </w:r>
                            <w:r w:rsidRPr="007658C1">
                              <w:rPr>
                                <w:rFonts w:asciiTheme="majorEastAsia" w:eastAsiaTheme="majorEastAsia" w:hAnsiTheme="majorEastAsia" w:hint="eastAsia"/>
                                <w:sz w:val="16"/>
                                <w:szCs w:val="16"/>
                              </w:rPr>
                              <w:t>00mm</w:t>
                            </w:r>
                            <w:r>
                              <w:rPr>
                                <w:rFonts w:asciiTheme="majorEastAsia" w:eastAsiaTheme="majorEastAsia" w:hAnsiTheme="majorEastAsia" w:hint="eastAsia"/>
                                <w:sz w:val="16"/>
                                <w:szCs w:val="16"/>
                              </w:rPr>
                              <w:t>程度</w:t>
                            </w:r>
                          </w:p>
                        </w:txbxContent>
                      </v:textbox>
                    </v:shape>
                  </v:group>
                  <v:shape id="Text Box 152" o:spid="_x0000_s1133" type="#_x0000_t202" style="position:absolute;left:8667;top:18573;width:2477;height:1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" fillcolor="window" stroked="f">
                    <v:textbox inset="5.85pt,.7pt,5.85pt,.7pt">
                      <w:txbxContent>
                        <w:p w:rsidR="003E3474" w:rsidRPr="007658C1" w:rsidRDefault="003E3474" w:rsidP="00892D71">
                          <w:pPr>
                            <w:rPr>
                              <w:rFonts w:asciiTheme="majorEastAsia" w:eastAsiaTheme="majorEastAsia" w:hAnsiTheme="majorEastAsia"/>
                              <w:sz w:val="16"/>
                              <w:szCs w:val="16"/>
                            </w:rPr>
                          </w:pPr>
                          <w:r>
                            <w:rPr>
                              <w:rFonts w:asciiTheme="majorEastAsia" w:eastAsiaTheme="majorEastAsia" w:hAnsiTheme="majorEastAsia" w:hint="eastAsia"/>
                              <w:sz w:val="16"/>
                              <w:szCs w:val="16"/>
                            </w:rPr>
                            <w:t>床</w:t>
                          </w:r>
                        </w:p>
                      </w:txbxContent>
                    </v:textbox>
                  </v:shape>
                  <v:shape id="Text Box 152" o:spid="_x0000_s1134" type="#_x0000_t202" style="position:absolute;left:25527;width:6286;height:15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" filled="f" stroked="f">
                    <v:textbox inset="5.85pt,.7pt,5.85pt,.7pt">
                      <w:txbxContent>
                        <w:p w:rsidR="003E3474" w:rsidRPr="007658C1" w:rsidRDefault="003E3474" w:rsidP="00892D71">
                          <w:pPr>
                            <w:rPr>
                              <w:rFonts w:asciiTheme="majorEastAsia" w:eastAsiaTheme="majorEastAsia" w:hAnsiTheme="majorEastAsia"/>
                              <w:sz w:val="16"/>
                              <w:szCs w:val="16"/>
                            </w:rPr>
                          </w:pPr>
                          <w:r>
                            <w:rPr>
                              <w:rFonts w:asciiTheme="majorEastAsia" w:eastAsiaTheme="majorEastAsia" w:hAnsiTheme="majorEastAsia" w:hint="eastAsia"/>
                              <w:sz w:val="16"/>
                              <w:szCs w:val="16"/>
                            </w:rPr>
                            <w:t xml:space="preserve">単位　</w:t>
                          </w:r>
                          <w:r w:rsidRPr="007658C1">
                            <w:rPr>
                              <w:rFonts w:asciiTheme="majorEastAsia" w:eastAsiaTheme="majorEastAsia" w:hAnsiTheme="majorEastAsia" w:hint="eastAsia"/>
                              <w:sz w:val="16"/>
                              <w:szCs w:val="16"/>
                            </w:rPr>
                            <w:t>mm</w:t>
                          </w:r>
                        </w:p>
                      </w:txbxContent>
                    </v:textbox>
                  </v:shape>
                </v:group>
                <v:shape id="Text Box 152" o:spid="_x0000_s1135" type="#_x0000_t202" style="position:absolute;left:7334;top:20764;width:17526;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" filled="f" stroked="f">
                  <v:textbox inset="5.85pt,.7pt,5.85pt,.7pt">
                    <w:txbxContent>
                      <w:p w:rsidR="003E3474" w:rsidRPr="007658C1" w:rsidRDefault="003E3474" w:rsidP="00892D71">
                        <w:pPr>
                          <w:rPr>
                            <w:rFonts w:asciiTheme="majorEastAsia" w:eastAsiaTheme="majorEastAsia" w:hAnsiTheme="majorEastAsia"/>
                            <w:sz w:val="16"/>
                            <w:szCs w:val="16"/>
                          </w:rPr>
                        </w:pPr>
                        <w:r>
                          <w:rPr>
                            <w:rFonts w:asciiTheme="majorEastAsia" w:eastAsiaTheme="majorEastAsia" w:hAnsiTheme="majorEastAsia" w:hint="eastAsia"/>
                            <w:sz w:val="16"/>
                            <w:szCs w:val="16"/>
                          </w:rPr>
                          <w:t>図１　設置形触知案内図の形状例</w:t>
                        </w:r>
                      </w:p>
                    </w:txbxContent>
                  </v:textbox>
                </v:shape>
              </v:group>
            </w:pict>
          </mc:Fallback>
        </mc:AlternateContent>
      </w:r>
    </w:p>
    <w:p w:rsidR="00892D71" w:rsidRPr="00892D71" w:rsidRDefault="00892D71" w:rsidP="00892D71">
      <w:pPr>
        <w:spacing w:line="0" w:lineRule="atLeast"/>
        <w:rPr>
          <w:rFonts w:ascii="HGPｺﾞｼｯｸM" w:eastAsia="HGPｺﾞｼｯｸM" w:hAnsi="Century" w:cs="Times New Roman"/>
          <w:color w:val="000000"/>
          <w:sz w:val="18"/>
          <w:szCs w:val="18"/>
        </w:rPr>
      </w:pPr>
    </w:p>
    <w:p w:rsidR="00892D71" w:rsidRPr="00892D71" w:rsidRDefault="00892D71" w:rsidP="00892D71">
      <w:pPr>
        <w:spacing w:line="0" w:lineRule="atLeast"/>
        <w:rPr>
          <w:rFonts w:ascii="HGPｺﾞｼｯｸM" w:eastAsia="HGPｺﾞｼｯｸM" w:hAnsi="Century" w:cs="Times New Roman"/>
          <w:color w:val="000000"/>
          <w:sz w:val="18"/>
          <w:szCs w:val="18"/>
        </w:rPr>
      </w:pPr>
    </w:p>
    <w:p w:rsidR="00892D71" w:rsidRPr="00892D71" w:rsidRDefault="00892D71" w:rsidP="00892D71">
      <w:pPr>
        <w:spacing w:line="0" w:lineRule="atLeast"/>
        <w:rPr>
          <w:rFonts w:ascii="HGPｺﾞｼｯｸM" w:eastAsia="HGPｺﾞｼｯｸM" w:hAnsi="Century" w:cs="Times New Roman"/>
          <w:color w:val="000000"/>
          <w:sz w:val="18"/>
          <w:szCs w:val="18"/>
        </w:rPr>
      </w:pPr>
    </w:p>
    <w:p w:rsidR="00892D71" w:rsidRPr="00892D71" w:rsidRDefault="00892D71" w:rsidP="00892D71">
      <w:pPr>
        <w:spacing w:line="0" w:lineRule="atLeast"/>
        <w:rPr>
          <w:rFonts w:ascii="HGPｺﾞｼｯｸM" w:eastAsia="HGPｺﾞｼｯｸM" w:hAnsi="Century" w:cs="Times New Roman"/>
          <w:color w:val="000000"/>
          <w:sz w:val="18"/>
          <w:szCs w:val="18"/>
        </w:rPr>
      </w:pPr>
    </w:p>
    <w:p w:rsidR="00892D71" w:rsidRPr="00892D71" w:rsidRDefault="00892D71" w:rsidP="00892D71">
      <w:pPr>
        <w:spacing w:line="0" w:lineRule="atLeast"/>
        <w:rPr>
          <w:rFonts w:ascii="HGPｺﾞｼｯｸM" w:eastAsia="HGPｺﾞｼｯｸM" w:hAnsi="Century" w:cs="Times New Roman"/>
          <w:color w:val="000000"/>
          <w:sz w:val="18"/>
          <w:szCs w:val="18"/>
        </w:rPr>
      </w:pPr>
    </w:p>
    <w:p w:rsidR="00892D71" w:rsidRPr="00892D71" w:rsidRDefault="00892D71" w:rsidP="00892D71">
      <w:pPr>
        <w:spacing w:line="0" w:lineRule="atLeast"/>
        <w:rPr>
          <w:rFonts w:ascii="HGPｺﾞｼｯｸM" w:eastAsia="HGPｺﾞｼｯｸM" w:hAnsi="Century" w:cs="Times New Roman"/>
          <w:color w:val="000000"/>
          <w:sz w:val="18"/>
          <w:szCs w:val="18"/>
        </w:rPr>
      </w:pPr>
    </w:p>
    <w:p w:rsidR="00892D71" w:rsidRPr="00892D71" w:rsidRDefault="00892D71" w:rsidP="00892D71">
      <w:pPr>
        <w:spacing w:line="0" w:lineRule="atLeast"/>
        <w:rPr>
          <w:rFonts w:ascii="HGPｺﾞｼｯｸM" w:eastAsia="HGPｺﾞｼｯｸM" w:hAnsi="Century" w:cs="Times New Roman"/>
          <w:color w:val="000000"/>
          <w:sz w:val="18"/>
          <w:szCs w:val="18"/>
        </w:rPr>
      </w:pPr>
    </w:p>
    <w:p w:rsidR="00892D71" w:rsidRPr="00892D71" w:rsidRDefault="00892D71" w:rsidP="00892D71">
      <w:pPr>
        <w:spacing w:line="0" w:lineRule="atLeast"/>
        <w:rPr>
          <w:rFonts w:ascii="HGPｺﾞｼｯｸM" w:eastAsia="HGPｺﾞｼｯｸM" w:hAnsi="Century" w:cs="Times New Roman"/>
          <w:color w:val="000000"/>
          <w:sz w:val="18"/>
          <w:szCs w:val="18"/>
        </w:rPr>
      </w:pPr>
    </w:p>
    <w:p w:rsidR="00892D71" w:rsidRPr="00892D71" w:rsidRDefault="00892D71" w:rsidP="00892D71">
      <w:pPr>
        <w:spacing w:line="0" w:lineRule="atLeast"/>
        <w:rPr>
          <w:rFonts w:ascii="HGPｺﾞｼｯｸM" w:eastAsia="HGPｺﾞｼｯｸM" w:hAnsi="Century" w:cs="Times New Roman"/>
          <w:color w:val="000000"/>
          <w:sz w:val="18"/>
          <w:szCs w:val="18"/>
        </w:rPr>
      </w:pPr>
    </w:p>
    <w:p w:rsidR="00892D71" w:rsidRPr="00892D71" w:rsidRDefault="00892D71" w:rsidP="00892D71">
      <w:pPr>
        <w:spacing w:line="0" w:lineRule="atLeast"/>
        <w:rPr>
          <w:rFonts w:ascii="HGPｺﾞｼｯｸM" w:eastAsia="HGPｺﾞｼｯｸM" w:hAnsi="Century" w:cs="Times New Roman"/>
          <w:color w:val="000000"/>
          <w:sz w:val="18"/>
          <w:szCs w:val="18"/>
        </w:rPr>
      </w:pPr>
    </w:p>
    <w:p w:rsidR="00892D71" w:rsidRPr="00892D71" w:rsidRDefault="00892D71" w:rsidP="00892D71">
      <w:pPr>
        <w:spacing w:line="0" w:lineRule="atLeast"/>
        <w:rPr>
          <w:rFonts w:ascii="HGPｺﾞｼｯｸM" w:eastAsia="HGPｺﾞｼｯｸM" w:hAnsi="Century" w:cs="Times New Roman"/>
          <w:color w:val="000000"/>
          <w:sz w:val="18"/>
          <w:szCs w:val="18"/>
        </w:rPr>
      </w:pPr>
    </w:p>
    <w:p w:rsidR="00892D71" w:rsidRPr="00892D71" w:rsidRDefault="00892D71" w:rsidP="00892D71">
      <w:pPr>
        <w:spacing w:line="0" w:lineRule="atLeast"/>
        <w:rPr>
          <w:rFonts w:ascii="HGPｺﾞｼｯｸM" w:eastAsia="HGPｺﾞｼｯｸM" w:hAnsi="Century" w:cs="Times New Roman"/>
          <w:color w:val="000000"/>
          <w:sz w:val="18"/>
          <w:szCs w:val="18"/>
        </w:rPr>
      </w:pPr>
    </w:p>
    <w:p w:rsidR="00892D71" w:rsidRPr="00892D71" w:rsidRDefault="00892D71" w:rsidP="00892D71">
      <w:pPr>
        <w:spacing w:line="0" w:lineRule="atLeast"/>
        <w:rPr>
          <w:rFonts w:ascii="HGPｺﾞｼｯｸM" w:eastAsia="HGPｺﾞｼｯｸM" w:hAnsi="Century" w:cs="Times New Roman"/>
          <w:color w:val="000000"/>
          <w:sz w:val="18"/>
          <w:szCs w:val="18"/>
        </w:rPr>
      </w:pPr>
    </w:p>
    <w:p w:rsidR="00892D71" w:rsidRPr="00892D71" w:rsidRDefault="00892D71" w:rsidP="00892D71">
      <w:pPr>
        <w:spacing w:line="0" w:lineRule="atLeast"/>
        <w:rPr>
          <w:rFonts w:ascii="HGPｺﾞｼｯｸM" w:eastAsia="HGPｺﾞｼｯｸM" w:hAnsi="Century" w:cs="Times New Roman"/>
          <w:color w:val="000000"/>
          <w:sz w:val="18"/>
          <w:szCs w:val="18"/>
        </w:rPr>
      </w:pPr>
    </w:p>
    <w:p w:rsidR="00892D71" w:rsidRDefault="00892D71" w:rsidP="00892D71">
      <w:pPr>
        <w:spacing w:line="0" w:lineRule="atLeast"/>
        <w:rPr>
          <w:rFonts w:ascii="HGPｺﾞｼｯｸM" w:eastAsia="HGPｺﾞｼｯｸM" w:hAnsi="Century" w:cs="Times New Roman"/>
          <w:color w:val="000000"/>
          <w:sz w:val="18"/>
          <w:szCs w:val="18"/>
        </w:rPr>
      </w:pPr>
    </w:p>
    <w:p w:rsidR="00892D71" w:rsidRPr="00892D71" w:rsidRDefault="00892D71" w:rsidP="00892D71">
      <w:pPr>
        <w:spacing w:line="0" w:lineRule="atLeast"/>
        <w:rPr>
          <w:rFonts w:ascii="HGPｺﾞｼｯｸM" w:eastAsia="HGPｺﾞｼｯｸM" w:hAnsi="Century" w:cs="Times New Roman"/>
          <w:color w:val="000000"/>
          <w:sz w:val="18"/>
          <w:szCs w:val="18"/>
        </w:rPr>
      </w:pPr>
    </w:p>
    <w:p w:rsidR="00892D71" w:rsidRPr="00892D71" w:rsidRDefault="00892D71" w:rsidP="00892D71">
      <w:pPr>
        <w:spacing w:line="0" w:lineRule="atLeast"/>
        <w:rPr>
          <w:rFonts w:asciiTheme="majorEastAsia" w:eastAsiaTheme="majorEastAsia" w:hAnsiTheme="majorEastAsia" w:cs="Times New Roman"/>
          <w:b/>
          <w:color w:val="000000"/>
          <w:sz w:val="18"/>
          <w:szCs w:val="24"/>
        </w:rPr>
      </w:pPr>
      <w:r w:rsidRPr="00892D71">
        <w:rPr>
          <w:rFonts w:asciiTheme="majorEastAsia" w:eastAsiaTheme="majorEastAsia" w:hAnsiTheme="majorEastAsia" w:cs="Times New Roman" w:hint="eastAsia"/>
          <w:b/>
          <w:color w:val="000000"/>
          <w:sz w:val="18"/>
          <w:szCs w:val="24"/>
        </w:rPr>
        <w:t>５ 触知案内図の向き</w:t>
      </w:r>
    </w:p>
    <w:p w:rsidR="00892D71" w:rsidRPr="00892D71" w:rsidRDefault="00892D71" w:rsidP="00892D71">
      <w:pPr>
        <w:spacing w:line="0" w:lineRule="atLeast"/>
        <w:ind w:leftChars="58" w:left="393" w:hangingChars="150" w:hanging="271"/>
        <w:rPr>
          <w:rFonts w:asciiTheme="majorEastAsia" w:eastAsiaTheme="majorEastAsia" w:hAnsiTheme="majorEastAsia" w:cs="Times New Roman"/>
          <w:color w:val="000000"/>
          <w:sz w:val="18"/>
          <w:szCs w:val="18"/>
        </w:rPr>
      </w:pPr>
      <w:r w:rsidRPr="00892D71">
        <w:rPr>
          <w:rFonts w:asciiTheme="majorEastAsia" w:eastAsiaTheme="majorEastAsia" w:hAnsiTheme="majorEastAsia" w:cs="Times New Roman" w:hint="eastAsia"/>
          <w:b/>
          <w:color w:val="000000"/>
          <w:sz w:val="18"/>
          <w:szCs w:val="18"/>
        </w:rPr>
        <w:t xml:space="preserve">a)　</w:t>
      </w:r>
      <w:r w:rsidRPr="00892D71">
        <w:rPr>
          <w:rFonts w:asciiTheme="majorEastAsia" w:eastAsiaTheme="majorEastAsia" w:hAnsiTheme="majorEastAsia" w:cs="Times New Roman" w:hint="eastAsia"/>
          <w:color w:val="000000"/>
          <w:sz w:val="18"/>
          <w:szCs w:val="18"/>
        </w:rPr>
        <w:t>設置形の場合、利用者が触知案内図に向き合って触読するときの正面方向が、触知図形では上側になるように表示する。</w:t>
      </w:r>
    </w:p>
    <w:p w:rsidR="00892D71" w:rsidRPr="00892D71" w:rsidRDefault="00892D71" w:rsidP="00892D71">
      <w:pPr>
        <w:spacing w:line="0" w:lineRule="atLeast"/>
        <w:ind w:leftChars="50" w:left="376" w:hangingChars="150" w:hanging="271"/>
        <w:rPr>
          <w:rFonts w:asciiTheme="majorEastAsia" w:eastAsiaTheme="majorEastAsia" w:hAnsiTheme="majorEastAsia" w:cs="Times New Roman"/>
          <w:color w:val="000000"/>
          <w:sz w:val="18"/>
          <w:szCs w:val="18"/>
        </w:rPr>
      </w:pPr>
      <w:r w:rsidRPr="00892D71">
        <w:rPr>
          <w:rFonts w:asciiTheme="majorEastAsia" w:eastAsiaTheme="majorEastAsia" w:hAnsiTheme="majorEastAsia" w:cs="Times New Roman" w:hint="eastAsia"/>
          <w:b/>
          <w:color w:val="000000"/>
          <w:sz w:val="18"/>
          <w:szCs w:val="18"/>
        </w:rPr>
        <w:t>b)</w:t>
      </w:r>
      <w:r w:rsidRPr="00892D71">
        <w:rPr>
          <w:rFonts w:asciiTheme="majorEastAsia" w:eastAsiaTheme="majorEastAsia" w:hAnsiTheme="majorEastAsia" w:cs="Times New Roman" w:hint="eastAsia"/>
          <w:color w:val="000000"/>
          <w:sz w:val="18"/>
          <w:szCs w:val="18"/>
        </w:rPr>
        <w:t xml:space="preserve">　1階および2階など、上下に重なった関係にある案内図及び一つの大きな場所を複数に分割して表示する案内図は、縮尺及び向きを統一する。各案内図が上下階で統一した設置位置・方向にあることが望ましい。</w:t>
      </w:r>
    </w:p>
    <w:p w:rsidR="00892D71" w:rsidRPr="00892D71" w:rsidRDefault="00892D71" w:rsidP="00892D71">
      <w:pPr>
        <w:spacing w:line="0" w:lineRule="atLeast"/>
        <w:rPr>
          <w:rFonts w:asciiTheme="majorEastAsia" w:eastAsiaTheme="majorEastAsia" w:hAnsiTheme="majorEastAsia" w:cs="Times New Roman"/>
          <w:color w:val="000000"/>
          <w:sz w:val="18"/>
          <w:szCs w:val="18"/>
        </w:rPr>
      </w:pPr>
    </w:p>
    <w:p w:rsidR="00892D71" w:rsidRPr="00892D71" w:rsidRDefault="00892D71" w:rsidP="00892D71">
      <w:pPr>
        <w:spacing w:line="0" w:lineRule="atLeast"/>
        <w:rPr>
          <w:rFonts w:asciiTheme="majorEastAsia" w:eastAsiaTheme="majorEastAsia" w:hAnsiTheme="majorEastAsia" w:cs="Times New Roman"/>
          <w:b/>
          <w:color w:val="000000"/>
          <w:sz w:val="18"/>
          <w:szCs w:val="24"/>
        </w:rPr>
      </w:pPr>
      <w:r w:rsidRPr="00892D71">
        <w:rPr>
          <w:rFonts w:asciiTheme="majorEastAsia" w:eastAsiaTheme="majorEastAsia" w:hAnsiTheme="majorEastAsia" w:cs="Times New Roman" w:hint="eastAsia"/>
          <w:b/>
          <w:color w:val="000000"/>
          <w:sz w:val="18"/>
          <w:szCs w:val="24"/>
        </w:rPr>
        <w:t>６ 触知図形</w:t>
      </w:r>
    </w:p>
    <w:p w:rsidR="00892D71" w:rsidRPr="00892D71" w:rsidRDefault="00892D71" w:rsidP="00892D71">
      <w:pPr>
        <w:spacing w:line="0" w:lineRule="atLeast"/>
        <w:ind w:leftChars="50" w:left="376" w:hangingChars="150" w:hanging="271"/>
        <w:rPr>
          <w:rFonts w:asciiTheme="majorEastAsia" w:eastAsiaTheme="majorEastAsia" w:hAnsiTheme="majorEastAsia" w:cs="Times New Roman"/>
          <w:color w:val="000000"/>
          <w:sz w:val="18"/>
          <w:szCs w:val="18"/>
        </w:rPr>
      </w:pPr>
      <w:r w:rsidRPr="00892D71">
        <w:rPr>
          <w:rFonts w:asciiTheme="majorEastAsia" w:eastAsiaTheme="majorEastAsia" w:hAnsiTheme="majorEastAsia" w:cs="Times New Roman" w:hint="eastAsia"/>
          <w:b/>
          <w:color w:val="000000"/>
          <w:sz w:val="18"/>
          <w:szCs w:val="18"/>
        </w:rPr>
        <w:t xml:space="preserve">ａ）　</w:t>
      </w:r>
      <w:r w:rsidRPr="00892D71">
        <w:rPr>
          <w:rFonts w:asciiTheme="majorEastAsia" w:eastAsiaTheme="majorEastAsia" w:hAnsiTheme="majorEastAsia" w:cs="Times New Roman" w:hint="eastAsia"/>
          <w:color w:val="000000"/>
          <w:sz w:val="18"/>
          <w:szCs w:val="18"/>
        </w:rPr>
        <w:t>触知図形は、触読性を優先するために変形することができる。</w:t>
      </w:r>
    </w:p>
    <w:p w:rsidR="00892D71" w:rsidRPr="00892D71" w:rsidRDefault="00892D71" w:rsidP="00892D71">
      <w:pPr>
        <w:spacing w:line="0" w:lineRule="atLeast"/>
        <w:ind w:leftChars="50" w:left="376" w:hangingChars="150" w:hanging="271"/>
        <w:rPr>
          <w:rFonts w:asciiTheme="majorEastAsia" w:eastAsiaTheme="majorEastAsia" w:hAnsiTheme="majorEastAsia" w:cs="Times New Roman"/>
          <w:color w:val="000000"/>
          <w:sz w:val="18"/>
          <w:szCs w:val="18"/>
        </w:rPr>
      </w:pPr>
      <w:r w:rsidRPr="00892D71">
        <w:rPr>
          <w:rFonts w:asciiTheme="majorEastAsia" w:eastAsiaTheme="majorEastAsia" w:hAnsiTheme="majorEastAsia" w:cs="Times New Roman" w:hint="eastAsia"/>
          <w:b/>
          <w:color w:val="000000"/>
          <w:sz w:val="18"/>
          <w:szCs w:val="18"/>
        </w:rPr>
        <w:t>ｂ）</w:t>
      </w:r>
      <w:r w:rsidRPr="00892D71">
        <w:rPr>
          <w:rFonts w:asciiTheme="majorEastAsia" w:eastAsiaTheme="majorEastAsia" w:hAnsiTheme="majorEastAsia" w:cs="Times New Roman" w:hint="eastAsia"/>
          <w:color w:val="000000"/>
          <w:sz w:val="18"/>
          <w:szCs w:val="18"/>
        </w:rPr>
        <w:t xml:space="preserve">　触知図形は、利用できる箇所と利用できない箇所との差を明確にしなければならない。</w:t>
      </w:r>
    </w:p>
    <w:p w:rsidR="00892D71" w:rsidRPr="00892D71" w:rsidRDefault="00892D71" w:rsidP="00892D71">
      <w:pPr>
        <w:spacing w:line="0" w:lineRule="atLeast"/>
        <w:ind w:leftChars="50" w:left="466" w:hangingChars="200" w:hanging="361"/>
        <w:rPr>
          <w:rFonts w:asciiTheme="majorEastAsia" w:eastAsiaTheme="majorEastAsia" w:hAnsiTheme="majorEastAsia" w:cs="Times New Roman"/>
          <w:color w:val="000000"/>
          <w:sz w:val="18"/>
          <w:szCs w:val="18"/>
        </w:rPr>
      </w:pPr>
      <w:r w:rsidRPr="00892D71">
        <w:rPr>
          <w:rFonts w:asciiTheme="majorEastAsia" w:eastAsiaTheme="majorEastAsia" w:hAnsiTheme="majorEastAsia" w:cs="Times New Roman" w:hint="eastAsia"/>
          <w:b/>
          <w:color w:val="000000"/>
          <w:sz w:val="18"/>
          <w:szCs w:val="18"/>
        </w:rPr>
        <w:t>ｃ）</w:t>
      </w:r>
      <w:r w:rsidRPr="00892D71">
        <w:rPr>
          <w:rFonts w:asciiTheme="majorEastAsia" w:eastAsiaTheme="majorEastAsia" w:hAnsiTheme="majorEastAsia" w:cs="Times New Roman" w:hint="eastAsia"/>
          <w:color w:val="000000"/>
          <w:sz w:val="18"/>
          <w:szCs w:val="18"/>
        </w:rPr>
        <w:t xml:space="preserve">　部屋又は建物などの出入口の位置表示は、明確にしなければならない。</w:t>
      </w:r>
    </w:p>
    <w:p w:rsidR="00892D71" w:rsidRPr="00892D71" w:rsidRDefault="00892D71" w:rsidP="00892D71">
      <w:pPr>
        <w:spacing w:line="0" w:lineRule="atLeast"/>
        <w:ind w:leftChars="50" w:left="376" w:hangingChars="150" w:hanging="271"/>
        <w:rPr>
          <w:rFonts w:asciiTheme="majorEastAsia" w:eastAsiaTheme="majorEastAsia" w:hAnsiTheme="majorEastAsia" w:cs="Times New Roman"/>
          <w:color w:val="000000"/>
          <w:sz w:val="18"/>
          <w:szCs w:val="18"/>
        </w:rPr>
      </w:pPr>
      <w:r w:rsidRPr="00892D71">
        <w:rPr>
          <w:rFonts w:asciiTheme="majorEastAsia" w:eastAsiaTheme="majorEastAsia" w:hAnsiTheme="majorEastAsia" w:cs="Times New Roman" w:hint="eastAsia"/>
          <w:b/>
          <w:color w:val="000000"/>
          <w:sz w:val="18"/>
          <w:szCs w:val="18"/>
        </w:rPr>
        <w:t>ｄ）</w:t>
      </w:r>
      <w:r w:rsidRPr="00892D71">
        <w:rPr>
          <w:rFonts w:asciiTheme="majorEastAsia" w:eastAsiaTheme="majorEastAsia" w:hAnsiTheme="majorEastAsia" w:cs="Times New Roman" w:hint="eastAsia"/>
          <w:color w:val="000000"/>
          <w:sz w:val="18"/>
          <w:szCs w:val="18"/>
        </w:rPr>
        <w:t xml:space="preserve">　1階及び2階など上下に重なった空間は、分けて表示しなければならない。</w:t>
      </w:r>
    </w:p>
    <w:p w:rsidR="00892D71" w:rsidRPr="00892D71" w:rsidRDefault="00892D71" w:rsidP="00892D71">
      <w:pPr>
        <w:spacing w:line="0" w:lineRule="atLeast"/>
        <w:ind w:firstLineChars="50" w:firstLine="90"/>
        <w:rPr>
          <w:rFonts w:asciiTheme="majorEastAsia" w:eastAsiaTheme="majorEastAsia" w:hAnsiTheme="majorEastAsia" w:cs="Times New Roman"/>
          <w:b/>
          <w:color w:val="000000"/>
          <w:sz w:val="18"/>
          <w:szCs w:val="18"/>
        </w:rPr>
      </w:pPr>
      <w:r w:rsidRPr="00892D71">
        <w:rPr>
          <w:rFonts w:asciiTheme="majorEastAsia" w:eastAsiaTheme="majorEastAsia" w:hAnsiTheme="majorEastAsia" w:cs="Times New Roman" w:hint="eastAsia"/>
          <w:b/>
          <w:color w:val="000000"/>
          <w:sz w:val="18"/>
          <w:szCs w:val="18"/>
        </w:rPr>
        <w:t xml:space="preserve">ｅ）　</w:t>
      </w:r>
      <w:r w:rsidRPr="00892D71">
        <w:rPr>
          <w:rFonts w:asciiTheme="majorEastAsia" w:eastAsiaTheme="majorEastAsia" w:hAnsiTheme="majorEastAsia" w:cs="Times New Roman" w:hint="eastAsia"/>
          <w:color w:val="000000"/>
          <w:sz w:val="18"/>
          <w:szCs w:val="18"/>
        </w:rPr>
        <w:t>墨字の案内図と併用する場合、触読性が損なわれてはならない。</w:t>
      </w:r>
    </w:p>
    <w:p w:rsidR="00892D71" w:rsidRDefault="00892D71" w:rsidP="00892D71">
      <w:pPr>
        <w:spacing w:line="0" w:lineRule="atLeast"/>
        <w:ind w:leftChars="50" w:left="647" w:hangingChars="300" w:hanging="542"/>
        <w:rPr>
          <w:rFonts w:asciiTheme="majorEastAsia" w:eastAsiaTheme="majorEastAsia" w:hAnsiTheme="majorEastAsia" w:cs="Times New Roman"/>
          <w:color w:val="000000"/>
          <w:sz w:val="18"/>
          <w:szCs w:val="18"/>
        </w:rPr>
      </w:pPr>
      <w:r w:rsidRPr="00892D71">
        <w:rPr>
          <w:rFonts w:asciiTheme="majorEastAsia" w:eastAsiaTheme="majorEastAsia" w:hAnsiTheme="majorEastAsia" w:cs="Times New Roman" w:hint="eastAsia"/>
          <w:b/>
          <w:color w:val="000000"/>
          <w:sz w:val="18"/>
          <w:szCs w:val="18"/>
        </w:rPr>
        <w:t xml:space="preserve">ｆ）　</w:t>
      </w:r>
      <w:r w:rsidRPr="00892D71">
        <w:rPr>
          <w:rFonts w:asciiTheme="majorEastAsia" w:eastAsiaTheme="majorEastAsia" w:hAnsiTheme="majorEastAsia" w:cs="Times New Roman" w:hint="eastAsia"/>
          <w:color w:val="000000"/>
          <w:sz w:val="18"/>
          <w:szCs w:val="18"/>
        </w:rPr>
        <w:t>墨字の案内図と併用する場合、弱視者・色覚障害者が見やすいレイアウト、コントラスト及び配色にすることが望ましい。</w:t>
      </w:r>
    </w:p>
    <w:p w:rsidR="00065B55" w:rsidRDefault="00065B55" w:rsidP="00065B55">
      <w:pPr>
        <w:spacing w:line="0" w:lineRule="atLeast"/>
        <w:ind w:leftChars="50" w:left="647" w:hangingChars="300" w:hanging="542"/>
        <w:rPr>
          <w:rFonts w:asciiTheme="majorEastAsia" w:eastAsiaTheme="majorEastAsia" w:hAnsiTheme="majorEastAsia" w:cs="Times New Roman"/>
          <w:b/>
          <w:color w:val="000000"/>
          <w:sz w:val="18"/>
          <w:szCs w:val="18"/>
        </w:rPr>
      </w:pPr>
      <w:r>
        <w:rPr>
          <w:rFonts w:asciiTheme="majorEastAsia" w:eastAsiaTheme="majorEastAsia" w:hAnsiTheme="majorEastAsia" w:cs="Times New Roman"/>
          <w:b/>
          <w:color w:val="000000"/>
          <w:sz w:val="18"/>
          <w:szCs w:val="18"/>
        </w:rPr>
        <w:br w:type="page"/>
      </w:r>
    </w:p>
    <w:p w:rsidR="00065B55" w:rsidRPr="00065B55" w:rsidRDefault="00065B55" w:rsidP="00065B55">
      <w:pPr>
        <w:rPr>
          <w:rFonts w:ascii="ＭＳ ゴシック" w:eastAsia="ＭＳ ゴシック" w:hAnsi="ＭＳ ゴシック" w:cs="Times New Roman"/>
          <w:b/>
          <w:color w:val="000000"/>
          <w:sz w:val="18"/>
          <w:szCs w:val="24"/>
        </w:rPr>
      </w:pPr>
      <w:r w:rsidRPr="00065B55">
        <w:rPr>
          <w:rFonts w:ascii="ＭＳ ゴシック" w:eastAsia="ＭＳ ゴシック" w:hAnsi="ＭＳ ゴシック" w:cs="Times New Roman" w:hint="eastAsia"/>
          <w:b/>
          <w:color w:val="000000"/>
          <w:sz w:val="18"/>
          <w:szCs w:val="24"/>
        </w:rPr>
        <w:lastRenderedPageBreak/>
        <w:t>７ 線及び面などの触知記号</w:t>
      </w:r>
    </w:p>
    <w:p w:rsidR="00065B55" w:rsidRPr="00065B55" w:rsidRDefault="00065B55" w:rsidP="00065B55">
      <w:pPr>
        <w:spacing w:line="276" w:lineRule="auto"/>
        <w:ind w:leftChars="50" w:left="376" w:hangingChars="150" w:hanging="271"/>
        <w:rPr>
          <w:rFonts w:asciiTheme="majorEastAsia" w:eastAsiaTheme="majorEastAsia" w:hAnsiTheme="majorEastAsia" w:cs="Times New Roman"/>
          <w:color w:val="000000"/>
          <w:sz w:val="18"/>
          <w:szCs w:val="18"/>
        </w:rPr>
      </w:pPr>
      <w:r w:rsidRPr="00065B55">
        <w:rPr>
          <w:rFonts w:asciiTheme="majorEastAsia" w:eastAsiaTheme="majorEastAsia" w:hAnsiTheme="majorEastAsia" w:cs="Times New Roman" w:hint="eastAsia"/>
          <w:b/>
          <w:color w:val="000000"/>
          <w:sz w:val="18"/>
          <w:szCs w:val="18"/>
        </w:rPr>
        <w:t xml:space="preserve">ａ）　</w:t>
      </w:r>
      <w:r w:rsidRPr="00065B55">
        <w:rPr>
          <w:rFonts w:asciiTheme="majorEastAsia" w:eastAsiaTheme="majorEastAsia" w:hAnsiTheme="majorEastAsia" w:cs="Times New Roman" w:hint="eastAsia"/>
          <w:color w:val="000000"/>
          <w:sz w:val="18"/>
          <w:szCs w:val="18"/>
        </w:rPr>
        <w:t>触知図形では、触読性によって容易に識別可能な線、面及び触知記号群を効果的に用いる必要がある。ただし、その種類が多過ぎるなど、触読性を損なうことがないようにする。</w:t>
      </w:r>
    </w:p>
    <w:p w:rsidR="00065B55" w:rsidRPr="00065B55" w:rsidRDefault="00065B55" w:rsidP="00065B55">
      <w:pPr>
        <w:spacing w:line="276" w:lineRule="auto"/>
        <w:ind w:leftChars="50" w:left="376" w:hangingChars="150" w:hanging="271"/>
        <w:rPr>
          <w:rFonts w:asciiTheme="majorEastAsia" w:eastAsiaTheme="majorEastAsia" w:hAnsiTheme="majorEastAsia" w:cs="Times New Roman"/>
          <w:color w:val="000000"/>
          <w:sz w:val="18"/>
          <w:szCs w:val="18"/>
        </w:rPr>
      </w:pPr>
      <w:r w:rsidRPr="00065B55">
        <w:rPr>
          <w:rFonts w:asciiTheme="majorEastAsia" w:eastAsiaTheme="majorEastAsia" w:hAnsiTheme="majorEastAsia" w:cs="Times New Roman" w:hint="eastAsia"/>
          <w:b/>
          <w:color w:val="000000"/>
          <w:sz w:val="18"/>
          <w:szCs w:val="18"/>
        </w:rPr>
        <w:t>ｂ）</w:t>
      </w:r>
      <w:r w:rsidRPr="00065B55">
        <w:rPr>
          <w:rFonts w:asciiTheme="majorEastAsia" w:eastAsiaTheme="majorEastAsia" w:hAnsiTheme="majorEastAsia" w:cs="Times New Roman" w:hint="eastAsia"/>
          <w:color w:val="000000"/>
          <w:sz w:val="18"/>
          <w:szCs w:val="18"/>
        </w:rPr>
        <w:t xml:space="preserve">　建物の外形線・色覚障害者誘導用ブロック・公園の園路・車道など、触知図形で種類の異なる設備などを線で表示する場合には、直線及び点線など、その違いを容易に識別可能にする。</w:t>
      </w:r>
    </w:p>
    <w:p w:rsidR="00065B55" w:rsidRPr="00065B55" w:rsidRDefault="00065B55" w:rsidP="00065B55">
      <w:pPr>
        <w:spacing w:line="276" w:lineRule="auto"/>
        <w:ind w:leftChars="50" w:left="466" w:hangingChars="200" w:hanging="361"/>
        <w:rPr>
          <w:rFonts w:asciiTheme="majorEastAsia" w:eastAsiaTheme="majorEastAsia" w:hAnsiTheme="majorEastAsia" w:cs="Times New Roman"/>
          <w:color w:val="000000"/>
          <w:sz w:val="18"/>
          <w:szCs w:val="18"/>
        </w:rPr>
      </w:pPr>
      <w:r w:rsidRPr="00065B55">
        <w:rPr>
          <w:rFonts w:asciiTheme="majorEastAsia" w:eastAsiaTheme="majorEastAsia" w:hAnsiTheme="majorEastAsia" w:cs="Times New Roman" w:hint="eastAsia"/>
          <w:b/>
          <w:color w:val="000000"/>
          <w:sz w:val="18"/>
          <w:szCs w:val="18"/>
        </w:rPr>
        <w:t>ｃ）</w:t>
      </w:r>
      <w:r w:rsidRPr="00065B55">
        <w:rPr>
          <w:rFonts w:asciiTheme="majorEastAsia" w:eastAsiaTheme="majorEastAsia" w:hAnsiTheme="majorEastAsia" w:cs="Times New Roman" w:hint="eastAsia"/>
          <w:color w:val="000000"/>
          <w:sz w:val="18"/>
          <w:szCs w:val="18"/>
        </w:rPr>
        <w:t xml:space="preserve">　建物内の利用できない箇所、公園の芝生広場及び池など、触知図形で面領域となる箇所は、その領域の違いを手触り</w:t>
      </w:r>
    </w:p>
    <w:p w:rsidR="00065B55" w:rsidRPr="00065B55" w:rsidRDefault="00065B55" w:rsidP="00065B55">
      <w:pPr>
        <w:spacing w:line="276" w:lineRule="auto"/>
        <w:ind w:leftChars="200" w:left="510" w:hangingChars="50" w:hanging="90"/>
        <w:rPr>
          <w:rFonts w:asciiTheme="majorEastAsia" w:eastAsiaTheme="majorEastAsia" w:hAnsiTheme="majorEastAsia" w:cs="Times New Roman"/>
          <w:color w:val="000000"/>
          <w:sz w:val="18"/>
          <w:szCs w:val="18"/>
        </w:rPr>
      </w:pPr>
      <w:r w:rsidRPr="00065B55">
        <w:rPr>
          <w:rFonts w:asciiTheme="majorEastAsia" w:eastAsiaTheme="majorEastAsia" w:hAnsiTheme="majorEastAsia" w:cs="Times New Roman" w:hint="eastAsia"/>
          <w:color w:val="000000"/>
          <w:sz w:val="18"/>
          <w:szCs w:val="18"/>
        </w:rPr>
        <w:t>で明確に分かるように、凸状のドット、斜線を用いるなど領域内を識別可能にする。</w:t>
      </w:r>
    </w:p>
    <w:p w:rsidR="00065B55" w:rsidRPr="00065B55" w:rsidRDefault="00065B55" w:rsidP="00065B55">
      <w:pPr>
        <w:spacing w:line="276" w:lineRule="auto"/>
        <w:rPr>
          <w:rFonts w:ascii="HGPｺﾞｼｯｸM" w:eastAsia="HGPｺﾞｼｯｸM" w:hAnsi="Century" w:cs="Times New Roman"/>
          <w:color w:val="000000"/>
          <w:sz w:val="18"/>
          <w:szCs w:val="18"/>
        </w:rPr>
      </w:pPr>
    </w:p>
    <w:p w:rsidR="00065B55" w:rsidRPr="00065B55" w:rsidRDefault="00065B55" w:rsidP="00065B55">
      <w:pPr>
        <w:rPr>
          <w:rFonts w:ascii="ＭＳ ゴシック" w:eastAsia="ＭＳ ゴシック" w:hAnsi="ＭＳ ゴシック" w:cs="Times New Roman"/>
          <w:b/>
          <w:color w:val="000000"/>
          <w:sz w:val="18"/>
          <w:szCs w:val="24"/>
        </w:rPr>
      </w:pPr>
      <w:r w:rsidRPr="00065B55">
        <w:rPr>
          <w:rFonts w:ascii="ＭＳ ゴシック" w:eastAsia="ＭＳ ゴシック" w:hAnsi="ＭＳ ゴシック" w:cs="Times New Roman" w:hint="eastAsia"/>
          <w:b/>
          <w:color w:val="000000"/>
          <w:sz w:val="18"/>
          <w:szCs w:val="24"/>
        </w:rPr>
        <w:t>８ 触知案内図に用いることができる触知記号</w:t>
      </w:r>
    </w:p>
    <w:p w:rsidR="00065B55" w:rsidRPr="00065B55" w:rsidRDefault="00065B55" w:rsidP="00065B55">
      <w:pPr>
        <w:spacing w:line="276" w:lineRule="auto"/>
        <w:jc w:val="center"/>
        <w:rPr>
          <w:rFonts w:ascii="HGPｺﾞｼｯｸM" w:eastAsia="HGPｺﾞｼｯｸM" w:hAnsi="Century" w:cs="Times New Roman"/>
          <w:color w:val="000000"/>
          <w:sz w:val="18"/>
          <w:szCs w:val="18"/>
        </w:rPr>
      </w:pPr>
      <w:r w:rsidRPr="00065B55">
        <w:rPr>
          <w:rFonts w:ascii="HGPｺﾞｼｯｸM" w:eastAsia="HGPｺﾞｼｯｸM" w:hAnsi="Century" w:cs="Times New Roman"/>
          <w:noProof/>
          <w:color w:val="000000"/>
          <w:sz w:val="18"/>
          <w:szCs w:val="18"/>
        </w:rPr>
        <mc:AlternateContent>
          <mc:Choice Requires="wpg">
            <w:drawing>
              <wp:anchor distT="0" distB="0" distL="114300" distR="114300" simplePos="0" relativeHeight="252062720" behindDoc="0" locked="0" layoutInCell="1" allowOverlap="1" wp14:anchorId="4161C595" wp14:editId="5EE5B1DB">
                <wp:simplePos x="0" y="0"/>
                <wp:positionH relativeFrom="column">
                  <wp:posOffset>80645</wp:posOffset>
                </wp:positionH>
                <wp:positionV relativeFrom="paragraph">
                  <wp:posOffset>104140</wp:posOffset>
                </wp:positionV>
                <wp:extent cx="5673090" cy="2233930"/>
                <wp:effectExtent l="0" t="0" r="3810" b="0"/>
                <wp:wrapNone/>
                <wp:docPr id="569" name="グループ化 569"/>
                <wp:cNvGraphicFramePr/>
                <a:graphic xmlns:a="http://schemas.openxmlformats.org/drawingml/2006/main">
                  <a:graphicData uri="http://schemas.microsoft.com/office/word/2010/wordprocessingGroup">
                    <wpg:wgp>
                      <wpg:cNvGrpSpPr/>
                      <wpg:grpSpPr>
                        <a:xfrm>
                          <a:off x="0" y="0"/>
                          <a:ext cx="5673090" cy="2233930"/>
                          <a:chOff x="0" y="0"/>
                          <a:chExt cx="5673090" cy="2233930"/>
                        </a:xfrm>
                      </wpg:grpSpPr>
                      <wpg:grpSp>
                        <wpg:cNvPr id="571" name="グループ化 571"/>
                        <wpg:cNvGrpSpPr/>
                        <wpg:grpSpPr>
                          <a:xfrm>
                            <a:off x="0" y="0"/>
                            <a:ext cx="5669280" cy="2233930"/>
                            <a:chOff x="0" y="55655"/>
                            <a:chExt cx="5669280" cy="2234316"/>
                          </a:xfrm>
                        </wpg:grpSpPr>
                        <pic:pic xmlns:pic="http://schemas.openxmlformats.org/drawingml/2006/picture">
                          <pic:nvPicPr>
                            <pic:cNvPr id="88" name="図 88"/>
                            <pic:cNvPicPr>
                              <a:picLocks noChangeAspect="1"/>
                            </pic:cNvPicPr>
                          </pic:nvPicPr>
                          <pic:blipFill>
                            <a:blip r:embed="rId238" cstate="email">
                              <a:extLst>
                                <a:ext uri="{28A0092B-C50C-407E-A947-70E740481C1C}">
                                  <a14:useLocalDpi xmlns:a14="http://schemas.microsoft.com/office/drawing/2010/main"/>
                                </a:ext>
                              </a:extLst>
                            </a:blip>
                            <a:stretch>
                              <a:fillRect/>
                            </a:stretch>
                          </pic:blipFill>
                          <pic:spPr>
                            <a:xfrm>
                              <a:off x="0" y="55655"/>
                              <a:ext cx="5669280" cy="2234316"/>
                            </a:xfrm>
                            <a:prstGeom prst="rect">
                              <a:avLst/>
                            </a:prstGeom>
                          </pic:spPr>
                        </pic:pic>
                        <wps:wsp>
                          <wps:cNvPr id="89" name="Text Box 152"/>
                          <wps:cNvSpPr txBox="1">
                            <a:spLocks noChangeArrowheads="1"/>
                          </wps:cNvSpPr>
                          <wps:spPr bwMode="auto">
                            <a:xfrm>
                              <a:off x="1016442" y="262391"/>
                              <a:ext cx="524786" cy="151765"/>
                            </a:xfrm>
                            <a:prstGeom prst="rect">
                              <a:avLst/>
                            </a:prstGeom>
                            <a:solidFill>
                              <a:sysClr val="window" lastClr="FFFFFF"/>
                            </a:solidFill>
                            <a:ln>
                              <a:noFill/>
                            </a:ln>
                            <a:extLst/>
                          </wps:spPr>
                          <wps:txbx>
                            <w:txbxContent>
                              <w:p w:rsidR="003E3474" w:rsidRPr="007658C1" w:rsidRDefault="003E3474" w:rsidP="00065B55">
                                <w:pPr>
                                  <w:rPr>
                                    <w:rFonts w:asciiTheme="majorEastAsia" w:eastAsiaTheme="majorEastAsia" w:hAnsiTheme="majorEastAsia"/>
                                    <w:sz w:val="16"/>
                                    <w:szCs w:val="16"/>
                                  </w:rPr>
                                </w:pPr>
                                <w:r>
                                  <w:rPr>
                                    <w:rFonts w:asciiTheme="majorEastAsia" w:eastAsiaTheme="majorEastAsia" w:hAnsiTheme="majorEastAsia" w:hint="eastAsia"/>
                                    <w:sz w:val="16"/>
                                    <w:szCs w:val="16"/>
                                  </w:rPr>
                                  <w:t>現在地</w:t>
                                </w:r>
                              </w:p>
                            </w:txbxContent>
                          </wps:txbx>
                          <wps:bodyPr rot="0" vert="horz" wrap="square" lIns="74295" tIns="8890" rIns="74295" bIns="8890" anchor="t" anchorCtr="0" upright="1">
                            <a:noAutofit/>
                          </wps:bodyPr>
                        </wps:wsp>
                        <wps:wsp>
                          <wps:cNvPr id="90" name="Text Box 152"/>
                          <wps:cNvSpPr txBox="1">
                            <a:spLocks noChangeArrowheads="1"/>
                          </wps:cNvSpPr>
                          <wps:spPr bwMode="auto">
                            <a:xfrm>
                              <a:off x="2934031" y="270342"/>
                              <a:ext cx="834887" cy="167667"/>
                            </a:xfrm>
                            <a:prstGeom prst="rect">
                              <a:avLst/>
                            </a:prstGeom>
                            <a:solidFill>
                              <a:sysClr val="window" lastClr="FFFFFF"/>
                            </a:solidFill>
                            <a:ln>
                              <a:noFill/>
                            </a:ln>
                            <a:extLst/>
                          </wps:spPr>
                          <wps:txbx>
                            <w:txbxContent>
                              <w:p w:rsidR="003E3474" w:rsidRPr="007658C1" w:rsidRDefault="003E3474" w:rsidP="00065B55">
                                <w:pPr>
                                  <w:rPr>
                                    <w:rFonts w:asciiTheme="majorEastAsia" w:eastAsiaTheme="majorEastAsia" w:hAnsiTheme="majorEastAsia"/>
                                    <w:sz w:val="16"/>
                                    <w:szCs w:val="16"/>
                                  </w:rPr>
                                </w:pPr>
                                <w:r>
                                  <w:rPr>
                                    <w:rFonts w:asciiTheme="majorEastAsia" w:eastAsiaTheme="majorEastAsia" w:hAnsiTheme="majorEastAsia" w:hint="eastAsia"/>
                                    <w:sz w:val="16"/>
                                    <w:szCs w:val="16"/>
                                  </w:rPr>
                                  <w:t>誘導ブロック</w:t>
                                </w:r>
                              </w:p>
                            </w:txbxContent>
                          </wps:txbx>
                          <wps:bodyPr rot="0" vert="horz" wrap="square" lIns="74295" tIns="8890" rIns="74295" bIns="8890" anchor="t" anchorCtr="0" upright="1">
                            <a:noAutofit/>
                          </wps:bodyPr>
                        </wps:wsp>
                        <wps:wsp>
                          <wps:cNvPr id="91" name="Text Box 152"/>
                          <wps:cNvSpPr txBox="1">
                            <a:spLocks noChangeArrowheads="1"/>
                          </wps:cNvSpPr>
                          <wps:spPr bwMode="auto">
                            <a:xfrm>
                              <a:off x="4762831" y="278293"/>
                              <a:ext cx="834390" cy="167640"/>
                            </a:xfrm>
                            <a:prstGeom prst="rect">
                              <a:avLst/>
                            </a:prstGeom>
                            <a:solidFill>
                              <a:sysClr val="window" lastClr="FFFFFF"/>
                            </a:solidFill>
                            <a:ln>
                              <a:noFill/>
                            </a:ln>
                            <a:extLst/>
                          </wps:spPr>
                          <wps:txbx>
                            <w:txbxContent>
                              <w:p w:rsidR="003E3474" w:rsidRPr="007658C1" w:rsidRDefault="003E3474" w:rsidP="00065B55">
                                <w:pPr>
                                  <w:rPr>
                                    <w:rFonts w:asciiTheme="majorEastAsia" w:eastAsiaTheme="majorEastAsia" w:hAnsiTheme="majorEastAsia"/>
                                    <w:sz w:val="16"/>
                                    <w:szCs w:val="16"/>
                                  </w:rPr>
                                </w:pPr>
                                <w:r>
                                  <w:rPr>
                                    <w:rFonts w:asciiTheme="majorEastAsia" w:eastAsiaTheme="majorEastAsia" w:hAnsiTheme="majorEastAsia" w:hint="eastAsia"/>
                                    <w:sz w:val="16"/>
                                    <w:szCs w:val="16"/>
                                  </w:rPr>
                                  <w:t>入れない場所</w:t>
                                </w:r>
                              </w:p>
                            </w:txbxContent>
                          </wps:txbx>
                          <wps:bodyPr rot="0" vert="horz" wrap="square" lIns="74295" tIns="8890" rIns="74295" bIns="8890" anchor="t" anchorCtr="0" upright="1">
                            <a:noAutofit/>
                          </wps:bodyPr>
                        </wps:wsp>
                        <wps:wsp>
                          <wps:cNvPr id="92" name="Text Box 152"/>
                          <wps:cNvSpPr txBox="1">
                            <a:spLocks noChangeArrowheads="1"/>
                          </wps:cNvSpPr>
                          <wps:spPr bwMode="auto">
                            <a:xfrm>
                              <a:off x="1025718" y="755373"/>
                              <a:ext cx="826936" cy="310101"/>
                            </a:xfrm>
                            <a:prstGeom prst="rect">
                              <a:avLst/>
                            </a:prstGeom>
                            <a:solidFill>
                              <a:sysClr val="window" lastClr="FFFFFF"/>
                            </a:solidFill>
                            <a:ln>
                              <a:noFill/>
                            </a:ln>
                            <a:extLst/>
                          </wps:spPr>
                          <wps:txbx>
                            <w:txbxContent>
                              <w:p w:rsidR="003E3474" w:rsidRDefault="003E3474" w:rsidP="00065B55">
                                <w:pPr>
                                  <w:rPr>
                                    <w:rFonts w:asciiTheme="majorEastAsia" w:eastAsiaTheme="majorEastAsia" w:hAnsiTheme="majorEastAsia"/>
                                    <w:sz w:val="16"/>
                                    <w:szCs w:val="16"/>
                                  </w:rPr>
                                </w:pPr>
                                <w:r>
                                  <w:rPr>
                                    <w:rFonts w:asciiTheme="majorEastAsia" w:eastAsiaTheme="majorEastAsia" w:hAnsiTheme="majorEastAsia" w:hint="eastAsia"/>
                                    <w:sz w:val="16"/>
                                    <w:szCs w:val="16"/>
                                  </w:rPr>
                                  <w:t>階　段</w:t>
                                </w:r>
                              </w:p>
                              <w:p w:rsidR="003E3474" w:rsidRPr="007658C1" w:rsidRDefault="003E3474" w:rsidP="00065B55">
                                <w:pPr>
                                  <w:rPr>
                                    <w:rFonts w:asciiTheme="majorEastAsia" w:eastAsiaTheme="majorEastAsia" w:hAnsiTheme="majorEastAsia"/>
                                    <w:sz w:val="16"/>
                                    <w:szCs w:val="16"/>
                                  </w:rPr>
                                </w:pPr>
                                <w:r>
                                  <w:rPr>
                                    <w:rFonts w:asciiTheme="majorEastAsia" w:eastAsiaTheme="majorEastAsia" w:hAnsiTheme="majorEastAsia" w:hint="eastAsia"/>
                                    <w:sz w:val="16"/>
                                    <w:szCs w:val="16"/>
                                  </w:rPr>
                                  <w:t>尖った方が上</w:t>
                                </w:r>
                              </w:p>
                            </w:txbxContent>
                          </wps:txbx>
                          <wps:bodyPr rot="0" vert="horz" wrap="square" lIns="74295" tIns="8890" rIns="74295" bIns="8890" anchor="t" anchorCtr="0" upright="1">
                            <a:noAutofit/>
                          </wps:bodyPr>
                        </wps:wsp>
                      </wpg:grpSp>
                      <wps:wsp>
                        <wps:cNvPr id="93" name="Text Box 152"/>
                        <wps:cNvSpPr txBox="1">
                          <a:spLocks noChangeArrowheads="1"/>
                        </wps:cNvSpPr>
                        <wps:spPr bwMode="auto">
                          <a:xfrm>
                            <a:off x="2886075" y="657225"/>
                            <a:ext cx="1095375" cy="436880"/>
                          </a:xfrm>
                          <a:prstGeom prst="rect">
                            <a:avLst/>
                          </a:prstGeom>
                          <a:noFill/>
                          <a:ln>
                            <a:noFill/>
                          </a:ln>
                          <a:extLst/>
                        </wps:spPr>
                        <wps:txbx>
                          <w:txbxContent>
                            <w:p w:rsidR="003E3474" w:rsidRDefault="003E3474" w:rsidP="00065B55">
                              <w:pPr>
                                <w:rPr>
                                  <w:rFonts w:asciiTheme="majorEastAsia" w:eastAsiaTheme="majorEastAsia" w:hAnsiTheme="majorEastAsia"/>
                                  <w:sz w:val="16"/>
                                  <w:szCs w:val="16"/>
                                </w:rPr>
                              </w:pPr>
                              <w:r>
                                <w:rPr>
                                  <w:rFonts w:asciiTheme="majorEastAsia" w:eastAsiaTheme="majorEastAsia" w:hAnsiTheme="majorEastAsia" w:hint="eastAsia"/>
                                  <w:sz w:val="16"/>
                                  <w:szCs w:val="16"/>
                                </w:rPr>
                                <w:t>エスカレーター</w:t>
                              </w:r>
                            </w:p>
                            <w:p w:rsidR="003E3474" w:rsidRDefault="003E3474" w:rsidP="00065B55">
                              <w:pPr>
                                <w:rPr>
                                  <w:rFonts w:asciiTheme="majorEastAsia" w:eastAsiaTheme="majorEastAsia" w:hAnsiTheme="majorEastAsia"/>
                                  <w:sz w:val="16"/>
                                  <w:szCs w:val="16"/>
                                </w:rPr>
                              </w:pPr>
                              <w:r>
                                <w:rPr>
                                  <w:rFonts w:asciiTheme="majorEastAsia" w:eastAsiaTheme="majorEastAsia" w:hAnsiTheme="majorEastAsia" w:hint="eastAsia"/>
                                  <w:sz w:val="16"/>
                                  <w:szCs w:val="16"/>
                                </w:rPr>
                                <w:t>尖った方が上</w:t>
                              </w:r>
                            </w:p>
                            <w:p w:rsidR="003E3474" w:rsidRPr="00E211EA" w:rsidRDefault="003E3474" w:rsidP="00065B55">
                              <w:pPr>
                                <w:rPr>
                                  <w:rFonts w:asciiTheme="majorEastAsia" w:eastAsiaTheme="majorEastAsia" w:hAnsiTheme="majorEastAsia"/>
                                  <w:w w:val="90"/>
                                  <w:sz w:val="14"/>
                                  <w:szCs w:val="14"/>
                                </w:rPr>
                              </w:pPr>
                              <w:r w:rsidRPr="00E211EA">
                                <w:rPr>
                                  <w:rFonts w:asciiTheme="majorEastAsia" w:eastAsiaTheme="majorEastAsia" w:hAnsiTheme="majorEastAsia" w:hint="eastAsia"/>
                                  <w:w w:val="90"/>
                                  <w:sz w:val="14"/>
                                  <w:szCs w:val="14"/>
                                </w:rPr>
                                <w:t>線側からは乗れません</w:t>
                              </w:r>
                            </w:p>
                          </w:txbxContent>
                        </wps:txbx>
                        <wps:bodyPr rot="0" vert="horz" wrap="square" lIns="74295" tIns="8890" rIns="74295" bIns="8890" anchor="t" anchorCtr="0" upright="1">
                          <a:noAutofit/>
                        </wps:bodyPr>
                      </wps:wsp>
                      <wps:wsp>
                        <wps:cNvPr id="94" name="Text Box 152"/>
                        <wps:cNvSpPr txBox="1">
                          <a:spLocks noChangeArrowheads="1"/>
                        </wps:cNvSpPr>
                        <wps:spPr bwMode="auto">
                          <a:xfrm>
                            <a:off x="4772025" y="771525"/>
                            <a:ext cx="834390" cy="167005"/>
                          </a:xfrm>
                          <a:prstGeom prst="rect">
                            <a:avLst/>
                          </a:prstGeom>
                          <a:solidFill>
                            <a:sysClr val="window" lastClr="FFFFFF"/>
                          </a:solidFill>
                          <a:ln>
                            <a:noFill/>
                          </a:ln>
                          <a:extLst/>
                        </wps:spPr>
                        <wps:txbx>
                          <w:txbxContent>
                            <w:p w:rsidR="003E3474" w:rsidRPr="007658C1" w:rsidRDefault="003E3474" w:rsidP="00065B55">
                              <w:pPr>
                                <w:rPr>
                                  <w:rFonts w:asciiTheme="majorEastAsia" w:eastAsiaTheme="majorEastAsia" w:hAnsiTheme="majorEastAsia"/>
                                  <w:sz w:val="16"/>
                                  <w:szCs w:val="16"/>
                                </w:rPr>
                              </w:pPr>
                              <w:r>
                                <w:rPr>
                                  <w:rFonts w:asciiTheme="majorEastAsia" w:eastAsiaTheme="majorEastAsia" w:hAnsiTheme="majorEastAsia" w:hint="eastAsia"/>
                                  <w:sz w:val="16"/>
                                  <w:szCs w:val="16"/>
                                </w:rPr>
                                <w:t>エレベーター</w:t>
                              </w:r>
                            </w:p>
                          </w:txbxContent>
                        </wps:txbx>
                        <wps:bodyPr rot="0" vert="horz" wrap="square" lIns="74295" tIns="8890" rIns="74295" bIns="8890" anchor="t" anchorCtr="0" upright="1">
                          <a:noAutofit/>
                        </wps:bodyPr>
                      </wps:wsp>
                      <wps:wsp>
                        <wps:cNvPr id="95" name="Text Box 152"/>
                        <wps:cNvSpPr txBox="1">
                          <a:spLocks noChangeArrowheads="1"/>
                        </wps:cNvSpPr>
                        <wps:spPr bwMode="auto">
                          <a:xfrm>
                            <a:off x="1095375" y="1343025"/>
                            <a:ext cx="590550" cy="167005"/>
                          </a:xfrm>
                          <a:prstGeom prst="rect">
                            <a:avLst/>
                          </a:prstGeom>
                          <a:solidFill>
                            <a:sysClr val="window" lastClr="FFFFFF"/>
                          </a:solidFill>
                          <a:ln>
                            <a:noFill/>
                          </a:ln>
                          <a:extLst/>
                        </wps:spPr>
                        <wps:txbx>
                          <w:txbxContent>
                            <w:p w:rsidR="003E3474" w:rsidRPr="007658C1" w:rsidRDefault="003E3474" w:rsidP="00065B55">
                              <w:pPr>
                                <w:rPr>
                                  <w:rFonts w:asciiTheme="majorEastAsia" w:eastAsiaTheme="majorEastAsia" w:hAnsiTheme="majorEastAsia"/>
                                  <w:sz w:val="16"/>
                                  <w:szCs w:val="16"/>
                                </w:rPr>
                              </w:pPr>
                              <w:r>
                                <w:rPr>
                                  <w:rFonts w:asciiTheme="majorEastAsia" w:eastAsiaTheme="majorEastAsia" w:hAnsiTheme="majorEastAsia" w:hint="eastAsia"/>
                                  <w:sz w:val="16"/>
                                  <w:szCs w:val="16"/>
                                </w:rPr>
                                <w:t>改札口</w:t>
                              </w:r>
                            </w:p>
                          </w:txbxContent>
                        </wps:txbx>
                        <wps:bodyPr rot="0" vert="horz" wrap="square" lIns="74295" tIns="8890" rIns="74295" bIns="8890" anchor="t" anchorCtr="0" upright="1">
                          <a:noAutofit/>
                        </wps:bodyPr>
                      </wps:wsp>
                      <wps:wsp>
                        <wps:cNvPr id="96" name="Text Box 152"/>
                        <wps:cNvSpPr txBox="1">
                          <a:spLocks noChangeArrowheads="1"/>
                        </wps:cNvSpPr>
                        <wps:spPr bwMode="auto">
                          <a:xfrm>
                            <a:off x="2943225" y="1343025"/>
                            <a:ext cx="504825" cy="167611"/>
                          </a:xfrm>
                          <a:prstGeom prst="rect">
                            <a:avLst/>
                          </a:prstGeom>
                          <a:solidFill>
                            <a:sysClr val="window" lastClr="FFFFFF"/>
                          </a:solidFill>
                          <a:ln>
                            <a:noFill/>
                          </a:ln>
                          <a:extLst/>
                        </wps:spPr>
                        <wps:txbx>
                          <w:txbxContent>
                            <w:p w:rsidR="003E3474" w:rsidRPr="007658C1" w:rsidRDefault="003E3474" w:rsidP="00065B55">
                              <w:pPr>
                                <w:rPr>
                                  <w:rFonts w:asciiTheme="majorEastAsia" w:eastAsiaTheme="majorEastAsia" w:hAnsiTheme="majorEastAsia"/>
                                  <w:sz w:val="16"/>
                                  <w:szCs w:val="16"/>
                                </w:rPr>
                              </w:pPr>
                              <w:r>
                                <w:rPr>
                                  <w:rFonts w:asciiTheme="majorEastAsia" w:eastAsiaTheme="majorEastAsia" w:hAnsiTheme="majorEastAsia" w:hint="eastAsia"/>
                                  <w:sz w:val="16"/>
                                  <w:szCs w:val="16"/>
                                </w:rPr>
                                <w:t>方　位</w:t>
                              </w:r>
                            </w:p>
                          </w:txbxContent>
                        </wps:txbx>
                        <wps:bodyPr rot="0" vert="horz" wrap="square" lIns="74295" tIns="8890" rIns="74295" bIns="8890" anchor="t" anchorCtr="0" upright="1">
                          <a:noAutofit/>
                        </wps:bodyPr>
                      </wps:wsp>
                      <wps:wsp>
                        <wps:cNvPr id="97" name="Text Box 152"/>
                        <wps:cNvSpPr txBox="1">
                          <a:spLocks noChangeArrowheads="1"/>
                        </wps:cNvSpPr>
                        <wps:spPr bwMode="auto">
                          <a:xfrm>
                            <a:off x="4819650" y="1352550"/>
                            <a:ext cx="834390" cy="167005"/>
                          </a:xfrm>
                          <a:prstGeom prst="rect">
                            <a:avLst/>
                          </a:prstGeom>
                          <a:noFill/>
                          <a:ln>
                            <a:noFill/>
                          </a:ln>
                          <a:extLst/>
                        </wps:spPr>
                        <wps:txbx>
                          <w:txbxContent>
                            <w:p w:rsidR="003E3474" w:rsidRPr="007658C1" w:rsidRDefault="003E3474" w:rsidP="00065B55">
                              <w:pPr>
                                <w:rPr>
                                  <w:rFonts w:asciiTheme="majorEastAsia" w:eastAsiaTheme="majorEastAsia" w:hAnsiTheme="majorEastAsia"/>
                                  <w:sz w:val="16"/>
                                  <w:szCs w:val="16"/>
                                </w:rPr>
                              </w:pPr>
                              <w:r>
                                <w:rPr>
                                  <w:rFonts w:asciiTheme="majorEastAsia" w:eastAsiaTheme="majorEastAsia" w:hAnsiTheme="majorEastAsia" w:hint="eastAsia"/>
                                  <w:sz w:val="16"/>
                                  <w:szCs w:val="16"/>
                                </w:rPr>
                                <w:t>手洗器</w:t>
                              </w:r>
                            </w:p>
                          </w:txbxContent>
                        </wps:txbx>
                        <wps:bodyPr rot="0" vert="horz" wrap="square" lIns="74295" tIns="8890" rIns="74295" bIns="8890" anchor="t" anchorCtr="0" upright="1">
                          <a:noAutofit/>
                        </wps:bodyPr>
                      </wps:wsp>
                      <wps:wsp>
                        <wps:cNvPr id="98" name="Text Box 152"/>
                        <wps:cNvSpPr txBox="1">
                          <a:spLocks noChangeArrowheads="1"/>
                        </wps:cNvSpPr>
                        <wps:spPr bwMode="auto">
                          <a:xfrm>
                            <a:off x="1104900" y="1885950"/>
                            <a:ext cx="834390" cy="167005"/>
                          </a:xfrm>
                          <a:prstGeom prst="rect">
                            <a:avLst/>
                          </a:prstGeom>
                          <a:noFill/>
                          <a:ln>
                            <a:noFill/>
                          </a:ln>
                          <a:extLst/>
                        </wps:spPr>
                        <wps:txbx>
                          <w:txbxContent>
                            <w:p w:rsidR="003E3474" w:rsidRPr="007658C1" w:rsidRDefault="003E3474" w:rsidP="00065B55">
                              <w:pPr>
                                <w:rPr>
                                  <w:rFonts w:asciiTheme="majorEastAsia" w:eastAsiaTheme="majorEastAsia" w:hAnsiTheme="majorEastAsia"/>
                                  <w:sz w:val="16"/>
                                  <w:szCs w:val="16"/>
                                </w:rPr>
                              </w:pPr>
                              <w:r>
                                <w:rPr>
                                  <w:rFonts w:asciiTheme="majorEastAsia" w:eastAsiaTheme="majorEastAsia" w:hAnsiTheme="majorEastAsia" w:hint="eastAsia"/>
                                  <w:sz w:val="16"/>
                                  <w:szCs w:val="16"/>
                                </w:rPr>
                                <w:t>洋式便器</w:t>
                              </w:r>
                            </w:p>
                          </w:txbxContent>
                        </wps:txbx>
                        <wps:bodyPr rot="0" vert="horz" wrap="square" lIns="74295" tIns="8890" rIns="74295" bIns="8890" anchor="t" anchorCtr="0" upright="1">
                          <a:noAutofit/>
                        </wps:bodyPr>
                      </wps:wsp>
                      <wps:wsp>
                        <wps:cNvPr id="99" name="Text Box 152"/>
                        <wps:cNvSpPr txBox="1">
                          <a:spLocks noChangeArrowheads="1"/>
                        </wps:cNvSpPr>
                        <wps:spPr bwMode="auto">
                          <a:xfrm>
                            <a:off x="2952750" y="1885950"/>
                            <a:ext cx="834390" cy="167611"/>
                          </a:xfrm>
                          <a:prstGeom prst="rect">
                            <a:avLst/>
                          </a:prstGeom>
                          <a:noFill/>
                          <a:ln>
                            <a:noFill/>
                          </a:ln>
                          <a:extLst/>
                        </wps:spPr>
                        <wps:txbx>
                          <w:txbxContent>
                            <w:p w:rsidR="003E3474" w:rsidRPr="007658C1" w:rsidRDefault="003E3474" w:rsidP="00065B55">
                              <w:pPr>
                                <w:rPr>
                                  <w:rFonts w:asciiTheme="majorEastAsia" w:eastAsiaTheme="majorEastAsia" w:hAnsiTheme="majorEastAsia"/>
                                  <w:sz w:val="16"/>
                                  <w:szCs w:val="16"/>
                                </w:rPr>
                              </w:pPr>
                              <w:r>
                                <w:rPr>
                                  <w:rFonts w:asciiTheme="majorEastAsia" w:eastAsiaTheme="majorEastAsia" w:hAnsiTheme="majorEastAsia" w:hint="eastAsia"/>
                                  <w:sz w:val="16"/>
                                  <w:szCs w:val="16"/>
                                </w:rPr>
                                <w:t>和式便器</w:t>
                              </w:r>
                            </w:p>
                          </w:txbxContent>
                        </wps:txbx>
                        <wps:bodyPr rot="0" vert="horz" wrap="square" lIns="74295" tIns="8890" rIns="74295" bIns="8890" anchor="t" anchorCtr="0" upright="1">
                          <a:noAutofit/>
                        </wps:bodyPr>
                      </wps:wsp>
                      <wps:wsp>
                        <wps:cNvPr id="100" name="Text Box 152"/>
                        <wps:cNvSpPr txBox="1">
                          <a:spLocks noChangeArrowheads="1"/>
                        </wps:cNvSpPr>
                        <wps:spPr bwMode="auto">
                          <a:xfrm>
                            <a:off x="4838700" y="1885950"/>
                            <a:ext cx="834390" cy="167005"/>
                          </a:xfrm>
                          <a:prstGeom prst="rect">
                            <a:avLst/>
                          </a:prstGeom>
                          <a:noFill/>
                          <a:ln>
                            <a:noFill/>
                          </a:ln>
                          <a:extLst/>
                        </wps:spPr>
                        <wps:txbx>
                          <w:txbxContent>
                            <w:p w:rsidR="003E3474" w:rsidRPr="007658C1" w:rsidRDefault="003E3474" w:rsidP="00065B55">
                              <w:pPr>
                                <w:rPr>
                                  <w:rFonts w:asciiTheme="majorEastAsia" w:eastAsiaTheme="majorEastAsia" w:hAnsiTheme="majorEastAsia"/>
                                  <w:sz w:val="16"/>
                                  <w:szCs w:val="16"/>
                                </w:rPr>
                              </w:pPr>
                              <w:r>
                                <w:rPr>
                                  <w:rFonts w:asciiTheme="majorEastAsia" w:eastAsiaTheme="majorEastAsia" w:hAnsiTheme="majorEastAsia" w:hint="eastAsia"/>
                                  <w:sz w:val="16"/>
                                  <w:szCs w:val="16"/>
                                </w:rPr>
                                <w:t>小便器</w:t>
                              </w:r>
                            </w:p>
                          </w:txbxContent>
                        </wps:txbx>
                        <wps:bodyPr rot="0" vert="horz" wrap="square" lIns="74295" tIns="8890" rIns="74295" bIns="8890" anchor="t" anchorCtr="0" upright="1">
                          <a:noAutofit/>
                        </wps:bodyPr>
                      </wps:wsp>
                    </wpg:wgp>
                  </a:graphicData>
                </a:graphic>
              </wp:anchor>
            </w:drawing>
          </mc:Choice>
          <mc:Fallback>
            <w:pict>
              <v:group w14:anchorId="4161C595" id="グループ化 569" o:spid="_x0000_s1136" style="position:absolute;left:0;text-align:left;margin-left:6.35pt;margin-top:8.2pt;width:446.7pt;height:175.9pt;z-index:252062720" coordsize="56730,223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">
                <v:group id="グループ化 571" o:spid="_x0000_s1137" style="position:absolute;width:56692;height:22339" coordorigin=",556" coordsize="56692,223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">
                  <v:shape id="図 88" o:spid="_x0000_s1138" type="#_x0000_t75" style="position:absolute;top:556;width:56692;height:223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">
                    <v:imagedata r:id="rId239" o:title=""/>
                    <v:path arrowok="t"/>
                  </v:shape>
                  <v:shape id="Text Box 152" o:spid="_x0000_s1139" type="#_x0000_t202" style="position:absolute;left:10164;top:2623;width:5248;height:15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" fillcolor="window" stroked="f">
                    <v:textbox inset="5.85pt,.7pt,5.85pt,.7pt">
                      <w:txbxContent>
                        <w:p w:rsidR="003E3474" w:rsidRPr="007658C1" w:rsidRDefault="003E3474" w:rsidP="00065B55">
                          <w:pPr>
                            <w:rPr>
                              <w:rFonts w:asciiTheme="majorEastAsia" w:eastAsiaTheme="majorEastAsia" w:hAnsiTheme="majorEastAsia"/>
                              <w:sz w:val="16"/>
                              <w:szCs w:val="16"/>
                            </w:rPr>
                          </w:pPr>
                          <w:r>
                            <w:rPr>
                              <w:rFonts w:asciiTheme="majorEastAsia" w:eastAsiaTheme="majorEastAsia" w:hAnsiTheme="majorEastAsia" w:hint="eastAsia"/>
                              <w:sz w:val="16"/>
                              <w:szCs w:val="16"/>
                            </w:rPr>
                            <w:t>現在地</w:t>
                          </w:r>
                        </w:p>
                      </w:txbxContent>
                    </v:textbox>
                  </v:shape>
                  <v:shape id="Text Box 152" o:spid="_x0000_s1140" type="#_x0000_t202" style="position:absolute;left:29340;top:2703;width:8349;height:16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" fillcolor="window" stroked="f">
                    <v:textbox inset="5.85pt,.7pt,5.85pt,.7pt">
                      <w:txbxContent>
                        <w:p w:rsidR="003E3474" w:rsidRPr="007658C1" w:rsidRDefault="003E3474" w:rsidP="00065B55">
                          <w:pPr>
                            <w:rPr>
                              <w:rFonts w:asciiTheme="majorEastAsia" w:eastAsiaTheme="majorEastAsia" w:hAnsiTheme="majorEastAsia"/>
                              <w:sz w:val="16"/>
                              <w:szCs w:val="16"/>
                            </w:rPr>
                          </w:pPr>
                          <w:r>
                            <w:rPr>
                              <w:rFonts w:asciiTheme="majorEastAsia" w:eastAsiaTheme="majorEastAsia" w:hAnsiTheme="majorEastAsia" w:hint="eastAsia"/>
                              <w:sz w:val="16"/>
                              <w:szCs w:val="16"/>
                            </w:rPr>
                            <w:t>誘導ブロック</w:t>
                          </w:r>
                        </w:p>
                      </w:txbxContent>
                    </v:textbox>
                  </v:shape>
                  <v:shape id="Text Box 152" o:spid="_x0000_s1141" type="#_x0000_t202" style="position:absolute;left:47628;top:2782;width:8344;height:16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" fillcolor="window" stroked="f">
                    <v:textbox inset="5.85pt,.7pt,5.85pt,.7pt">
                      <w:txbxContent>
                        <w:p w:rsidR="003E3474" w:rsidRPr="007658C1" w:rsidRDefault="003E3474" w:rsidP="00065B55">
                          <w:pPr>
                            <w:rPr>
                              <w:rFonts w:asciiTheme="majorEastAsia" w:eastAsiaTheme="majorEastAsia" w:hAnsiTheme="majorEastAsia"/>
                              <w:sz w:val="16"/>
                              <w:szCs w:val="16"/>
                            </w:rPr>
                          </w:pPr>
                          <w:r>
                            <w:rPr>
                              <w:rFonts w:asciiTheme="majorEastAsia" w:eastAsiaTheme="majorEastAsia" w:hAnsiTheme="majorEastAsia" w:hint="eastAsia"/>
                              <w:sz w:val="16"/>
                              <w:szCs w:val="16"/>
                            </w:rPr>
                            <w:t>入れない場所</w:t>
                          </w:r>
                        </w:p>
                      </w:txbxContent>
                    </v:textbox>
                  </v:shape>
                  <v:shape id="Text Box 152" o:spid="_x0000_s1142" type="#_x0000_t202" style="position:absolute;left:10257;top:7553;width:8269;height:31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" fillcolor="window" stroked="f">
                    <v:textbox inset="5.85pt,.7pt,5.85pt,.7pt">
                      <w:txbxContent>
                        <w:p w:rsidR="003E3474" w:rsidRDefault="003E3474" w:rsidP="00065B55">
                          <w:pPr>
                            <w:rPr>
                              <w:rFonts w:asciiTheme="majorEastAsia" w:eastAsiaTheme="majorEastAsia" w:hAnsiTheme="majorEastAsia"/>
                              <w:sz w:val="16"/>
                              <w:szCs w:val="16"/>
                            </w:rPr>
                          </w:pPr>
                          <w:r>
                            <w:rPr>
                              <w:rFonts w:asciiTheme="majorEastAsia" w:eastAsiaTheme="majorEastAsia" w:hAnsiTheme="majorEastAsia" w:hint="eastAsia"/>
                              <w:sz w:val="16"/>
                              <w:szCs w:val="16"/>
                            </w:rPr>
                            <w:t>階　段</w:t>
                          </w:r>
                        </w:p>
                        <w:p w:rsidR="003E3474" w:rsidRPr="007658C1" w:rsidRDefault="003E3474" w:rsidP="00065B55">
                          <w:pPr>
                            <w:rPr>
                              <w:rFonts w:asciiTheme="majorEastAsia" w:eastAsiaTheme="majorEastAsia" w:hAnsiTheme="majorEastAsia"/>
                              <w:sz w:val="16"/>
                              <w:szCs w:val="16"/>
                            </w:rPr>
                          </w:pPr>
                          <w:r>
                            <w:rPr>
                              <w:rFonts w:asciiTheme="majorEastAsia" w:eastAsiaTheme="majorEastAsia" w:hAnsiTheme="majorEastAsia" w:hint="eastAsia"/>
                              <w:sz w:val="16"/>
                              <w:szCs w:val="16"/>
                            </w:rPr>
                            <w:t>尖った方が上</w:t>
                          </w:r>
                        </w:p>
                      </w:txbxContent>
                    </v:textbox>
                  </v:shape>
                </v:group>
                <v:shape id="Text Box 152" o:spid="_x0000_s1143" type="#_x0000_t202" style="position:absolute;left:28860;top:6572;width:10954;height:43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" filled="f" stroked="f">
                  <v:textbox inset="5.85pt,.7pt,5.85pt,.7pt">
                    <w:txbxContent>
                      <w:p w:rsidR="003E3474" w:rsidRDefault="003E3474" w:rsidP="00065B55">
                        <w:pPr>
                          <w:rPr>
                            <w:rFonts w:asciiTheme="majorEastAsia" w:eastAsiaTheme="majorEastAsia" w:hAnsiTheme="majorEastAsia"/>
                            <w:sz w:val="16"/>
                            <w:szCs w:val="16"/>
                          </w:rPr>
                        </w:pPr>
                        <w:r>
                          <w:rPr>
                            <w:rFonts w:asciiTheme="majorEastAsia" w:eastAsiaTheme="majorEastAsia" w:hAnsiTheme="majorEastAsia" w:hint="eastAsia"/>
                            <w:sz w:val="16"/>
                            <w:szCs w:val="16"/>
                          </w:rPr>
                          <w:t>エスカレーター</w:t>
                        </w:r>
                      </w:p>
                      <w:p w:rsidR="003E3474" w:rsidRDefault="003E3474" w:rsidP="00065B55">
                        <w:pPr>
                          <w:rPr>
                            <w:rFonts w:asciiTheme="majorEastAsia" w:eastAsiaTheme="majorEastAsia" w:hAnsiTheme="majorEastAsia"/>
                            <w:sz w:val="16"/>
                            <w:szCs w:val="16"/>
                          </w:rPr>
                        </w:pPr>
                        <w:r>
                          <w:rPr>
                            <w:rFonts w:asciiTheme="majorEastAsia" w:eastAsiaTheme="majorEastAsia" w:hAnsiTheme="majorEastAsia" w:hint="eastAsia"/>
                            <w:sz w:val="16"/>
                            <w:szCs w:val="16"/>
                          </w:rPr>
                          <w:t>尖った方が上</w:t>
                        </w:r>
                      </w:p>
                      <w:p w:rsidR="003E3474" w:rsidRPr="00E211EA" w:rsidRDefault="003E3474" w:rsidP="00065B55">
                        <w:pPr>
                          <w:rPr>
                            <w:rFonts w:asciiTheme="majorEastAsia" w:eastAsiaTheme="majorEastAsia" w:hAnsiTheme="majorEastAsia"/>
                            <w:w w:val="90"/>
                            <w:sz w:val="14"/>
                            <w:szCs w:val="14"/>
                          </w:rPr>
                        </w:pPr>
                        <w:r w:rsidRPr="00E211EA">
                          <w:rPr>
                            <w:rFonts w:asciiTheme="majorEastAsia" w:eastAsiaTheme="majorEastAsia" w:hAnsiTheme="majorEastAsia" w:hint="eastAsia"/>
                            <w:w w:val="90"/>
                            <w:sz w:val="14"/>
                            <w:szCs w:val="14"/>
                          </w:rPr>
                          <w:t>線側からは乗れません</w:t>
                        </w:r>
                      </w:p>
                    </w:txbxContent>
                  </v:textbox>
                </v:shape>
                <v:shape id="Text Box 152" o:spid="_x0000_s1144" type="#_x0000_t202" style="position:absolute;left:47720;top:7715;width:8344;height:1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" fillcolor="window" stroked="f">
                  <v:textbox inset="5.85pt,.7pt,5.85pt,.7pt">
                    <w:txbxContent>
                      <w:p w:rsidR="003E3474" w:rsidRPr="007658C1" w:rsidRDefault="003E3474" w:rsidP="00065B55">
                        <w:pPr>
                          <w:rPr>
                            <w:rFonts w:asciiTheme="majorEastAsia" w:eastAsiaTheme="majorEastAsia" w:hAnsiTheme="majorEastAsia"/>
                            <w:sz w:val="16"/>
                            <w:szCs w:val="16"/>
                          </w:rPr>
                        </w:pPr>
                        <w:r>
                          <w:rPr>
                            <w:rFonts w:asciiTheme="majorEastAsia" w:eastAsiaTheme="majorEastAsia" w:hAnsiTheme="majorEastAsia" w:hint="eastAsia"/>
                            <w:sz w:val="16"/>
                            <w:szCs w:val="16"/>
                          </w:rPr>
                          <w:t>エレベーター</w:t>
                        </w:r>
                      </w:p>
                    </w:txbxContent>
                  </v:textbox>
                </v:shape>
                <v:shape id="Text Box 152" o:spid="_x0000_s1145" type="#_x0000_t202" style="position:absolute;left:10953;top:13430;width:5906;height:1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" fillcolor="window" stroked="f">
                  <v:textbox inset="5.85pt,.7pt,5.85pt,.7pt">
                    <w:txbxContent>
                      <w:p w:rsidR="003E3474" w:rsidRPr="007658C1" w:rsidRDefault="003E3474" w:rsidP="00065B55">
                        <w:pPr>
                          <w:rPr>
                            <w:rFonts w:asciiTheme="majorEastAsia" w:eastAsiaTheme="majorEastAsia" w:hAnsiTheme="majorEastAsia"/>
                            <w:sz w:val="16"/>
                            <w:szCs w:val="16"/>
                          </w:rPr>
                        </w:pPr>
                        <w:r>
                          <w:rPr>
                            <w:rFonts w:asciiTheme="majorEastAsia" w:eastAsiaTheme="majorEastAsia" w:hAnsiTheme="majorEastAsia" w:hint="eastAsia"/>
                            <w:sz w:val="16"/>
                            <w:szCs w:val="16"/>
                          </w:rPr>
                          <w:t>改札口</w:t>
                        </w:r>
                      </w:p>
                    </w:txbxContent>
                  </v:textbox>
                </v:shape>
                <v:shape id="Text Box 152" o:spid="_x0000_s1146" type="#_x0000_t202" style="position:absolute;left:29432;top:13430;width:5048;height:1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" fillcolor="window" stroked="f">
                  <v:textbox inset="5.85pt,.7pt,5.85pt,.7pt">
                    <w:txbxContent>
                      <w:p w:rsidR="003E3474" w:rsidRPr="007658C1" w:rsidRDefault="003E3474" w:rsidP="00065B55">
                        <w:pPr>
                          <w:rPr>
                            <w:rFonts w:asciiTheme="majorEastAsia" w:eastAsiaTheme="majorEastAsia" w:hAnsiTheme="majorEastAsia"/>
                            <w:sz w:val="16"/>
                            <w:szCs w:val="16"/>
                          </w:rPr>
                        </w:pPr>
                        <w:r>
                          <w:rPr>
                            <w:rFonts w:asciiTheme="majorEastAsia" w:eastAsiaTheme="majorEastAsia" w:hAnsiTheme="majorEastAsia" w:hint="eastAsia"/>
                            <w:sz w:val="16"/>
                            <w:szCs w:val="16"/>
                          </w:rPr>
                          <w:t>方　位</w:t>
                        </w:r>
                      </w:p>
                    </w:txbxContent>
                  </v:textbox>
                </v:shape>
                <v:shape id="Text Box 152" o:spid="_x0000_s1147" type="#_x0000_t202" style="position:absolute;left:48196;top:13525;width:8344;height:1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" filled="f" stroked="f">
                  <v:textbox inset="5.85pt,.7pt,5.85pt,.7pt">
                    <w:txbxContent>
                      <w:p w:rsidR="003E3474" w:rsidRPr="007658C1" w:rsidRDefault="003E3474" w:rsidP="00065B55">
                        <w:pPr>
                          <w:rPr>
                            <w:rFonts w:asciiTheme="majorEastAsia" w:eastAsiaTheme="majorEastAsia" w:hAnsiTheme="majorEastAsia"/>
                            <w:sz w:val="16"/>
                            <w:szCs w:val="16"/>
                          </w:rPr>
                        </w:pPr>
                        <w:r>
                          <w:rPr>
                            <w:rFonts w:asciiTheme="majorEastAsia" w:eastAsiaTheme="majorEastAsia" w:hAnsiTheme="majorEastAsia" w:hint="eastAsia"/>
                            <w:sz w:val="16"/>
                            <w:szCs w:val="16"/>
                          </w:rPr>
                          <w:t>手洗器</w:t>
                        </w:r>
                      </w:p>
                    </w:txbxContent>
                  </v:textbox>
                </v:shape>
                <v:shape id="Text Box 152" o:spid="_x0000_s1148" type="#_x0000_t202" style="position:absolute;left:11049;top:18859;width:8343;height:1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" filled="f" stroked="f">
                  <v:textbox inset="5.85pt,.7pt,5.85pt,.7pt">
                    <w:txbxContent>
                      <w:p w:rsidR="003E3474" w:rsidRPr="007658C1" w:rsidRDefault="003E3474" w:rsidP="00065B55">
                        <w:pPr>
                          <w:rPr>
                            <w:rFonts w:asciiTheme="majorEastAsia" w:eastAsiaTheme="majorEastAsia" w:hAnsiTheme="majorEastAsia"/>
                            <w:sz w:val="16"/>
                            <w:szCs w:val="16"/>
                          </w:rPr>
                        </w:pPr>
                        <w:r>
                          <w:rPr>
                            <w:rFonts w:asciiTheme="majorEastAsia" w:eastAsiaTheme="majorEastAsia" w:hAnsiTheme="majorEastAsia" w:hint="eastAsia"/>
                            <w:sz w:val="16"/>
                            <w:szCs w:val="16"/>
                          </w:rPr>
                          <w:t>洋式便器</w:t>
                        </w:r>
                      </w:p>
                    </w:txbxContent>
                  </v:textbox>
                </v:shape>
                <v:shape id="Text Box 152" o:spid="_x0000_s1149" type="#_x0000_t202" style="position:absolute;left:29527;top:18859;width:8344;height:1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" filled="f" stroked="f">
                  <v:textbox inset="5.85pt,.7pt,5.85pt,.7pt">
                    <w:txbxContent>
                      <w:p w:rsidR="003E3474" w:rsidRPr="007658C1" w:rsidRDefault="003E3474" w:rsidP="00065B55">
                        <w:pPr>
                          <w:rPr>
                            <w:rFonts w:asciiTheme="majorEastAsia" w:eastAsiaTheme="majorEastAsia" w:hAnsiTheme="majorEastAsia"/>
                            <w:sz w:val="16"/>
                            <w:szCs w:val="16"/>
                          </w:rPr>
                        </w:pPr>
                        <w:r>
                          <w:rPr>
                            <w:rFonts w:asciiTheme="majorEastAsia" w:eastAsiaTheme="majorEastAsia" w:hAnsiTheme="majorEastAsia" w:hint="eastAsia"/>
                            <w:sz w:val="16"/>
                            <w:szCs w:val="16"/>
                          </w:rPr>
                          <w:t>和式便器</w:t>
                        </w:r>
                      </w:p>
                    </w:txbxContent>
                  </v:textbox>
                </v:shape>
                <v:shape id="Text Box 152" o:spid="_x0000_s1150" type="#_x0000_t202" style="position:absolute;left:48387;top:18859;width:8343;height:16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" filled="f" stroked="f">
                  <v:textbox inset="5.85pt,.7pt,5.85pt,.7pt">
                    <w:txbxContent>
                      <w:p w:rsidR="003E3474" w:rsidRPr="007658C1" w:rsidRDefault="003E3474" w:rsidP="00065B55">
                        <w:pPr>
                          <w:rPr>
                            <w:rFonts w:asciiTheme="majorEastAsia" w:eastAsiaTheme="majorEastAsia" w:hAnsiTheme="majorEastAsia"/>
                            <w:sz w:val="16"/>
                            <w:szCs w:val="16"/>
                          </w:rPr>
                        </w:pPr>
                        <w:r>
                          <w:rPr>
                            <w:rFonts w:asciiTheme="majorEastAsia" w:eastAsiaTheme="majorEastAsia" w:hAnsiTheme="majorEastAsia" w:hint="eastAsia"/>
                            <w:sz w:val="16"/>
                            <w:szCs w:val="16"/>
                          </w:rPr>
                          <w:t>小便器</w:t>
                        </w:r>
                      </w:p>
                    </w:txbxContent>
                  </v:textbox>
                </v:shape>
              </v:group>
            </w:pict>
          </mc:Fallback>
        </mc:AlternateContent>
      </w:r>
    </w:p>
    <w:p w:rsidR="00065B55" w:rsidRPr="00065B55" w:rsidRDefault="00065B55" w:rsidP="00065B55">
      <w:pPr>
        <w:spacing w:line="276" w:lineRule="auto"/>
        <w:jc w:val="center"/>
        <w:rPr>
          <w:rFonts w:ascii="HGPｺﾞｼｯｸM" w:eastAsia="HGPｺﾞｼｯｸM" w:hAnsi="Century" w:cs="Times New Roman"/>
          <w:color w:val="000000"/>
          <w:sz w:val="18"/>
          <w:szCs w:val="18"/>
        </w:rPr>
      </w:pPr>
    </w:p>
    <w:p w:rsidR="00065B55" w:rsidRPr="00065B55" w:rsidRDefault="00065B55" w:rsidP="00065B55">
      <w:pPr>
        <w:spacing w:line="276" w:lineRule="auto"/>
        <w:jc w:val="center"/>
        <w:rPr>
          <w:rFonts w:ascii="HGPｺﾞｼｯｸM" w:eastAsia="HGPｺﾞｼｯｸM" w:hAnsi="Century" w:cs="Times New Roman"/>
          <w:color w:val="000000"/>
          <w:sz w:val="18"/>
          <w:szCs w:val="18"/>
        </w:rPr>
      </w:pPr>
    </w:p>
    <w:p w:rsidR="00065B55" w:rsidRPr="00065B55" w:rsidRDefault="00065B55" w:rsidP="00065B55">
      <w:pPr>
        <w:spacing w:line="276" w:lineRule="auto"/>
        <w:jc w:val="center"/>
        <w:rPr>
          <w:rFonts w:ascii="HGPｺﾞｼｯｸM" w:eastAsia="HGPｺﾞｼｯｸM" w:hAnsi="Century" w:cs="Times New Roman"/>
          <w:color w:val="000000"/>
          <w:sz w:val="18"/>
          <w:szCs w:val="18"/>
        </w:rPr>
      </w:pPr>
    </w:p>
    <w:p w:rsidR="00065B55" w:rsidRPr="00065B55" w:rsidRDefault="00065B55" w:rsidP="00065B55">
      <w:pPr>
        <w:spacing w:line="276" w:lineRule="auto"/>
        <w:jc w:val="center"/>
        <w:rPr>
          <w:rFonts w:ascii="HGPｺﾞｼｯｸM" w:eastAsia="HGPｺﾞｼｯｸM" w:hAnsi="Century" w:cs="Times New Roman"/>
          <w:color w:val="000000"/>
          <w:sz w:val="18"/>
          <w:szCs w:val="18"/>
        </w:rPr>
      </w:pPr>
    </w:p>
    <w:p w:rsidR="00065B55" w:rsidRPr="00065B55" w:rsidRDefault="00065B55" w:rsidP="00065B55">
      <w:pPr>
        <w:spacing w:line="276" w:lineRule="auto"/>
        <w:jc w:val="center"/>
        <w:rPr>
          <w:rFonts w:ascii="HGPｺﾞｼｯｸM" w:eastAsia="HGPｺﾞｼｯｸM" w:hAnsi="Century" w:cs="Times New Roman"/>
          <w:color w:val="000000"/>
          <w:sz w:val="18"/>
          <w:szCs w:val="18"/>
        </w:rPr>
      </w:pPr>
    </w:p>
    <w:p w:rsidR="00065B55" w:rsidRPr="00065B55" w:rsidRDefault="00065B55" w:rsidP="00065B55">
      <w:pPr>
        <w:spacing w:line="276" w:lineRule="auto"/>
        <w:jc w:val="center"/>
        <w:rPr>
          <w:rFonts w:ascii="HGPｺﾞｼｯｸM" w:eastAsia="HGPｺﾞｼｯｸM" w:hAnsi="Century" w:cs="Times New Roman"/>
          <w:color w:val="000000"/>
          <w:sz w:val="18"/>
          <w:szCs w:val="18"/>
        </w:rPr>
      </w:pPr>
    </w:p>
    <w:p w:rsidR="00065B55" w:rsidRPr="00065B55" w:rsidRDefault="00065B55" w:rsidP="00065B55">
      <w:pPr>
        <w:spacing w:line="276" w:lineRule="auto"/>
        <w:jc w:val="center"/>
        <w:rPr>
          <w:rFonts w:ascii="HGPｺﾞｼｯｸM" w:eastAsia="HGPｺﾞｼｯｸM" w:hAnsi="Century" w:cs="Times New Roman"/>
          <w:color w:val="000000"/>
          <w:sz w:val="18"/>
          <w:szCs w:val="18"/>
        </w:rPr>
      </w:pPr>
    </w:p>
    <w:p w:rsidR="00065B55" w:rsidRPr="00065B55" w:rsidRDefault="00065B55" w:rsidP="00065B55">
      <w:pPr>
        <w:spacing w:line="276" w:lineRule="auto"/>
        <w:jc w:val="center"/>
        <w:rPr>
          <w:rFonts w:ascii="HGPｺﾞｼｯｸM" w:eastAsia="HGPｺﾞｼｯｸM" w:hAnsi="Century" w:cs="Times New Roman"/>
          <w:color w:val="000000"/>
          <w:sz w:val="18"/>
          <w:szCs w:val="18"/>
        </w:rPr>
      </w:pPr>
    </w:p>
    <w:p w:rsidR="00065B55" w:rsidRPr="00065B55" w:rsidRDefault="00065B55" w:rsidP="00065B55">
      <w:pPr>
        <w:spacing w:line="276" w:lineRule="auto"/>
        <w:jc w:val="center"/>
        <w:rPr>
          <w:rFonts w:ascii="HGPｺﾞｼｯｸM" w:eastAsia="HGPｺﾞｼｯｸM" w:hAnsi="Century" w:cs="Times New Roman"/>
          <w:color w:val="000000"/>
          <w:sz w:val="18"/>
          <w:szCs w:val="18"/>
        </w:rPr>
      </w:pPr>
    </w:p>
    <w:p w:rsidR="00065B55" w:rsidRPr="00065B55" w:rsidRDefault="00065B55" w:rsidP="00065B55">
      <w:pPr>
        <w:spacing w:line="276" w:lineRule="auto"/>
        <w:jc w:val="center"/>
        <w:rPr>
          <w:rFonts w:ascii="HGPｺﾞｼｯｸM" w:eastAsia="HGPｺﾞｼｯｸM" w:hAnsi="Century" w:cs="Times New Roman"/>
          <w:color w:val="000000"/>
          <w:sz w:val="18"/>
          <w:szCs w:val="18"/>
        </w:rPr>
      </w:pPr>
    </w:p>
    <w:p w:rsidR="00065B55" w:rsidRPr="00065B55" w:rsidRDefault="00065B55" w:rsidP="00065B55">
      <w:pPr>
        <w:spacing w:line="276" w:lineRule="auto"/>
        <w:jc w:val="center"/>
        <w:rPr>
          <w:rFonts w:ascii="HGPｺﾞｼｯｸM" w:eastAsia="HGPｺﾞｼｯｸM" w:hAnsi="Century" w:cs="Times New Roman"/>
          <w:color w:val="000000"/>
          <w:sz w:val="18"/>
          <w:szCs w:val="18"/>
        </w:rPr>
      </w:pPr>
    </w:p>
    <w:p w:rsidR="00065B55" w:rsidRPr="00065B55" w:rsidRDefault="00065B55" w:rsidP="00065B55">
      <w:pPr>
        <w:spacing w:line="276" w:lineRule="auto"/>
        <w:jc w:val="center"/>
        <w:rPr>
          <w:rFonts w:ascii="HGPｺﾞｼｯｸM" w:eastAsia="HGPｺﾞｼｯｸM" w:hAnsi="Century" w:cs="Times New Roman"/>
          <w:color w:val="000000"/>
          <w:sz w:val="18"/>
          <w:szCs w:val="18"/>
        </w:rPr>
      </w:pPr>
    </w:p>
    <w:p w:rsidR="00065B55" w:rsidRPr="00065B55" w:rsidRDefault="00065B55" w:rsidP="00065B55">
      <w:pPr>
        <w:spacing w:line="276" w:lineRule="auto"/>
        <w:jc w:val="center"/>
        <w:rPr>
          <w:rFonts w:ascii="HGPｺﾞｼｯｸM" w:eastAsia="HGPｺﾞｼｯｸM" w:hAnsi="Century" w:cs="Times New Roman"/>
          <w:color w:val="000000"/>
          <w:sz w:val="18"/>
          <w:szCs w:val="18"/>
        </w:rPr>
      </w:pPr>
    </w:p>
    <w:p w:rsidR="00065B55" w:rsidRPr="00065B55" w:rsidRDefault="00065B55" w:rsidP="00065B55">
      <w:pPr>
        <w:spacing w:line="276" w:lineRule="auto"/>
        <w:jc w:val="left"/>
        <w:rPr>
          <w:rFonts w:ascii="HGPｺﾞｼｯｸM" w:eastAsia="HGPｺﾞｼｯｸM" w:hAnsi="Century" w:cs="Times New Roman"/>
          <w:color w:val="000000"/>
          <w:sz w:val="18"/>
          <w:szCs w:val="18"/>
        </w:rPr>
      </w:pPr>
    </w:p>
    <w:p w:rsidR="00065B55" w:rsidRPr="00065B55" w:rsidRDefault="00065B55" w:rsidP="00065B55">
      <w:pPr>
        <w:spacing w:line="276" w:lineRule="auto"/>
        <w:jc w:val="left"/>
        <w:rPr>
          <w:rFonts w:ascii="HGPｺﾞｼｯｸM" w:eastAsia="HGPｺﾞｼｯｸM" w:hAnsi="Century" w:cs="Times New Roman"/>
          <w:color w:val="000000"/>
          <w:sz w:val="18"/>
          <w:szCs w:val="18"/>
        </w:rPr>
      </w:pPr>
      <w:r w:rsidRPr="00065B55">
        <w:rPr>
          <w:rFonts w:ascii="ＭＳ ゴシック" w:eastAsia="ＭＳ ゴシック" w:hAnsi="ＭＳ ゴシック" w:cs="Times New Roman" w:hint="eastAsia"/>
          <w:b/>
          <w:color w:val="000000"/>
          <w:sz w:val="18"/>
          <w:szCs w:val="24"/>
        </w:rPr>
        <w:t>９ 点字表示</w:t>
      </w:r>
    </w:p>
    <w:p w:rsidR="00065B55" w:rsidRPr="00065B55" w:rsidRDefault="00065B55" w:rsidP="00065B55">
      <w:pPr>
        <w:spacing w:line="276" w:lineRule="auto"/>
        <w:ind w:leftChars="50" w:left="376" w:hangingChars="150" w:hanging="271"/>
        <w:rPr>
          <w:rFonts w:asciiTheme="majorEastAsia" w:eastAsiaTheme="majorEastAsia" w:hAnsiTheme="majorEastAsia" w:cs="Times New Roman"/>
          <w:color w:val="000000"/>
          <w:sz w:val="18"/>
          <w:szCs w:val="18"/>
        </w:rPr>
      </w:pPr>
      <w:r w:rsidRPr="00065B55">
        <w:rPr>
          <w:rFonts w:asciiTheme="majorEastAsia" w:eastAsiaTheme="majorEastAsia" w:hAnsiTheme="majorEastAsia" w:cs="Times New Roman" w:hint="eastAsia"/>
          <w:b/>
          <w:color w:val="000000"/>
          <w:sz w:val="18"/>
          <w:szCs w:val="18"/>
        </w:rPr>
        <w:t xml:space="preserve">ａ）　</w:t>
      </w:r>
      <w:r w:rsidRPr="00065B55">
        <w:rPr>
          <w:rFonts w:asciiTheme="majorEastAsia" w:eastAsiaTheme="majorEastAsia" w:hAnsiTheme="majorEastAsia" w:cs="Times New Roman" w:hint="eastAsia"/>
          <w:color w:val="000000"/>
          <w:sz w:val="18"/>
          <w:szCs w:val="18"/>
        </w:rPr>
        <w:t>触知図形に点字を表示する場合には、触知記号の触読性を妨げないようにする。</w:t>
      </w:r>
    </w:p>
    <w:p w:rsidR="00065B55" w:rsidRPr="00065B55" w:rsidRDefault="00065B55" w:rsidP="00065B55">
      <w:pPr>
        <w:spacing w:line="276" w:lineRule="auto"/>
        <w:ind w:firstLineChars="50" w:firstLine="90"/>
        <w:rPr>
          <w:rFonts w:asciiTheme="majorEastAsia" w:eastAsiaTheme="majorEastAsia" w:hAnsiTheme="majorEastAsia" w:cs="Times New Roman"/>
          <w:color w:val="000000"/>
          <w:sz w:val="18"/>
          <w:szCs w:val="18"/>
        </w:rPr>
      </w:pPr>
      <w:r w:rsidRPr="00065B55">
        <w:rPr>
          <w:rFonts w:asciiTheme="majorEastAsia" w:eastAsiaTheme="majorEastAsia" w:hAnsiTheme="majorEastAsia" w:cs="Times New Roman" w:hint="eastAsia"/>
          <w:b/>
          <w:color w:val="000000"/>
          <w:sz w:val="18"/>
          <w:szCs w:val="18"/>
        </w:rPr>
        <w:t>ｂ）</w:t>
      </w:r>
      <w:r w:rsidRPr="00065B55">
        <w:rPr>
          <w:rFonts w:asciiTheme="majorEastAsia" w:eastAsiaTheme="majorEastAsia" w:hAnsiTheme="majorEastAsia" w:cs="Times New Roman" w:hint="eastAsia"/>
          <w:color w:val="000000"/>
          <w:sz w:val="18"/>
          <w:szCs w:val="18"/>
        </w:rPr>
        <w:t xml:space="preserve">　墨字の語が言い換え可能な場合、墨字及び異なる語を点字で表示することができる。</w:t>
      </w:r>
    </w:p>
    <w:p w:rsidR="00065B55" w:rsidRPr="00065B55" w:rsidRDefault="00065B55" w:rsidP="00065B55">
      <w:pPr>
        <w:spacing w:line="276" w:lineRule="auto"/>
        <w:ind w:firstLineChars="50" w:firstLine="90"/>
        <w:rPr>
          <w:rFonts w:asciiTheme="majorEastAsia" w:eastAsiaTheme="majorEastAsia" w:hAnsiTheme="majorEastAsia" w:cs="Times New Roman"/>
          <w:color w:val="000000"/>
          <w:sz w:val="18"/>
          <w:szCs w:val="18"/>
        </w:rPr>
      </w:pPr>
      <w:r w:rsidRPr="00065B55">
        <w:rPr>
          <w:rFonts w:asciiTheme="majorEastAsia" w:eastAsiaTheme="majorEastAsia" w:hAnsiTheme="majorEastAsia" w:cs="Times New Roman" w:hint="eastAsia"/>
          <w:noProof/>
          <w:color w:val="000000"/>
          <w:sz w:val="18"/>
          <w:szCs w:val="18"/>
        </w:rPr>
        <mc:AlternateContent>
          <mc:Choice Requires="wps">
            <w:drawing>
              <wp:anchor distT="0" distB="0" distL="114300" distR="114300" simplePos="0" relativeHeight="252063744" behindDoc="0" locked="0" layoutInCell="1" allowOverlap="1" wp14:anchorId="2CE4F866" wp14:editId="671A32B9">
                <wp:simplePos x="0" y="0"/>
                <wp:positionH relativeFrom="column">
                  <wp:posOffset>259858</wp:posOffset>
                </wp:positionH>
                <wp:positionV relativeFrom="paragraph">
                  <wp:posOffset>18490</wp:posOffset>
                </wp:positionV>
                <wp:extent cx="2604887" cy="400050"/>
                <wp:effectExtent l="0" t="0" r="24130" b="19050"/>
                <wp:wrapNone/>
                <wp:docPr id="101" name="テキスト ボックス 101"/>
                <wp:cNvGraphicFramePr/>
                <a:graphic xmlns:a="http://schemas.openxmlformats.org/drawingml/2006/main">
                  <a:graphicData uri="http://schemas.microsoft.com/office/word/2010/wordprocessingShape">
                    <wps:wsp>
                      <wps:cNvSpPr txBox="1"/>
                      <wps:spPr>
                        <a:xfrm>
                          <a:off x="0" y="0"/>
                          <a:ext cx="2604887" cy="400050"/>
                        </a:xfrm>
                        <a:prstGeom prst="rect">
                          <a:avLst/>
                        </a:prstGeom>
                        <a:solidFill>
                          <a:sysClr val="window" lastClr="FFFFFF"/>
                        </a:solidFill>
                        <a:ln w="6350">
                          <a:solidFill>
                            <a:prstClr val="black"/>
                          </a:solidFill>
                          <a:prstDash val="dash"/>
                        </a:ln>
                        <a:effectLst/>
                      </wps:spPr>
                      <wps:txbx>
                        <w:txbxContent>
                          <w:p w:rsidR="003E3474" w:rsidRPr="005E30FD" w:rsidRDefault="003E3474" w:rsidP="00065B55">
                            <w:pPr>
                              <w:rPr>
                                <w:rFonts w:asciiTheme="majorEastAsia" w:eastAsiaTheme="majorEastAsia" w:hAnsiTheme="majorEastAsia"/>
                                <w:sz w:val="18"/>
                                <w:szCs w:val="18"/>
                              </w:rPr>
                            </w:pPr>
                            <w:r w:rsidRPr="005E30FD">
                              <w:rPr>
                                <w:rFonts w:asciiTheme="majorEastAsia" w:eastAsiaTheme="majorEastAsia" w:hAnsiTheme="majorEastAsia" w:hint="eastAsia"/>
                                <w:sz w:val="18"/>
                                <w:szCs w:val="18"/>
                              </w:rPr>
                              <w:t>例１：“現在位置”→“現在地”</w:t>
                            </w:r>
                          </w:p>
                          <w:p w:rsidR="003E3474" w:rsidRPr="005E30FD" w:rsidRDefault="003E3474" w:rsidP="00065B55">
                            <w:pPr>
                              <w:rPr>
                                <w:rFonts w:asciiTheme="majorEastAsia" w:eastAsiaTheme="majorEastAsia" w:hAnsiTheme="majorEastAsia"/>
                                <w:sz w:val="18"/>
                                <w:szCs w:val="18"/>
                              </w:rPr>
                            </w:pPr>
                            <w:r w:rsidRPr="005E30FD">
                              <w:rPr>
                                <w:rFonts w:asciiTheme="majorEastAsia" w:eastAsiaTheme="majorEastAsia" w:hAnsiTheme="majorEastAsia" w:hint="eastAsia"/>
                                <w:sz w:val="18"/>
                                <w:szCs w:val="18"/>
                              </w:rPr>
                              <w:t>例２：“化粧室”“お手洗い”“便所”→“トイレ”</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E4F866" id="テキスト ボックス 101" o:spid="_x0000_s1151" type="#_x0000_t202" style="position:absolute;left:0;text-align:left;margin-left:20.45pt;margin-top:1.45pt;width:205.1pt;height:31.5pt;z-index:25206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" fillcolor="window" strokeweight=".5pt">
                <v:stroke dashstyle="dash"/>
                <v:textbox>
                  <w:txbxContent>
                    <w:p w:rsidR="003E3474" w:rsidRPr="005E30FD" w:rsidRDefault="003E3474" w:rsidP="00065B55">
                      <w:pPr>
                        <w:rPr>
                          <w:rFonts w:asciiTheme="majorEastAsia" w:eastAsiaTheme="majorEastAsia" w:hAnsiTheme="majorEastAsia"/>
                          <w:sz w:val="18"/>
                          <w:szCs w:val="18"/>
                        </w:rPr>
                      </w:pPr>
                      <w:r w:rsidRPr="005E30FD">
                        <w:rPr>
                          <w:rFonts w:asciiTheme="majorEastAsia" w:eastAsiaTheme="majorEastAsia" w:hAnsiTheme="majorEastAsia" w:hint="eastAsia"/>
                          <w:sz w:val="18"/>
                          <w:szCs w:val="18"/>
                        </w:rPr>
                        <w:t>例１：“現在位置”→“現在地”</w:t>
                      </w:r>
                    </w:p>
                    <w:p w:rsidR="003E3474" w:rsidRPr="005E30FD" w:rsidRDefault="003E3474" w:rsidP="00065B55">
                      <w:pPr>
                        <w:rPr>
                          <w:rFonts w:asciiTheme="majorEastAsia" w:eastAsiaTheme="majorEastAsia" w:hAnsiTheme="majorEastAsia"/>
                          <w:sz w:val="18"/>
                          <w:szCs w:val="18"/>
                        </w:rPr>
                      </w:pPr>
                      <w:r w:rsidRPr="005E30FD">
                        <w:rPr>
                          <w:rFonts w:asciiTheme="majorEastAsia" w:eastAsiaTheme="majorEastAsia" w:hAnsiTheme="majorEastAsia" w:hint="eastAsia"/>
                          <w:sz w:val="18"/>
                          <w:szCs w:val="18"/>
                        </w:rPr>
                        <w:t>例２：“化粧室”“お手洗い”“便所”→“トイレ”</w:t>
                      </w:r>
                    </w:p>
                  </w:txbxContent>
                </v:textbox>
              </v:shape>
            </w:pict>
          </mc:Fallback>
        </mc:AlternateContent>
      </w:r>
    </w:p>
    <w:p w:rsidR="00065B55" w:rsidRPr="00065B55" w:rsidRDefault="00065B55" w:rsidP="00065B55">
      <w:pPr>
        <w:spacing w:line="276" w:lineRule="auto"/>
        <w:ind w:firstLineChars="50" w:firstLine="90"/>
        <w:rPr>
          <w:rFonts w:asciiTheme="majorEastAsia" w:eastAsiaTheme="majorEastAsia" w:hAnsiTheme="majorEastAsia" w:cs="Times New Roman"/>
          <w:color w:val="000000"/>
          <w:sz w:val="18"/>
          <w:szCs w:val="18"/>
        </w:rPr>
      </w:pPr>
    </w:p>
    <w:p w:rsidR="00065B55" w:rsidRPr="00065B55" w:rsidRDefault="00065B55" w:rsidP="00065B55">
      <w:pPr>
        <w:spacing w:line="276" w:lineRule="auto"/>
        <w:ind w:firstLineChars="50" w:firstLine="90"/>
        <w:rPr>
          <w:rFonts w:asciiTheme="majorEastAsia" w:eastAsiaTheme="majorEastAsia" w:hAnsiTheme="majorEastAsia" w:cs="Times New Roman"/>
          <w:color w:val="000000"/>
          <w:sz w:val="18"/>
          <w:szCs w:val="18"/>
        </w:rPr>
      </w:pPr>
    </w:p>
    <w:p w:rsidR="00065B55" w:rsidRPr="00065B55" w:rsidRDefault="00065B55" w:rsidP="00065B55">
      <w:pPr>
        <w:spacing w:line="276" w:lineRule="auto"/>
        <w:ind w:firstLineChars="50" w:firstLine="90"/>
        <w:rPr>
          <w:rFonts w:asciiTheme="majorEastAsia" w:eastAsiaTheme="majorEastAsia" w:hAnsiTheme="majorEastAsia" w:cs="Times New Roman"/>
          <w:color w:val="000000"/>
          <w:sz w:val="18"/>
          <w:szCs w:val="18"/>
        </w:rPr>
      </w:pPr>
      <w:r w:rsidRPr="00065B55">
        <w:rPr>
          <w:rFonts w:asciiTheme="majorEastAsia" w:eastAsiaTheme="majorEastAsia" w:hAnsiTheme="majorEastAsia" w:cs="Times New Roman" w:hint="eastAsia"/>
          <w:b/>
          <w:color w:val="000000"/>
          <w:sz w:val="18"/>
          <w:szCs w:val="18"/>
        </w:rPr>
        <w:t>ｃ）</w:t>
      </w:r>
      <w:r w:rsidRPr="00065B55">
        <w:rPr>
          <w:rFonts w:asciiTheme="majorEastAsia" w:eastAsiaTheme="majorEastAsia" w:hAnsiTheme="majorEastAsia" w:cs="Times New Roman" w:hint="eastAsia"/>
          <w:color w:val="000000"/>
          <w:sz w:val="18"/>
          <w:szCs w:val="18"/>
        </w:rPr>
        <w:t xml:space="preserve">　点字表示の表記方法は、正しく行う。</w:t>
      </w:r>
    </w:p>
    <w:p w:rsidR="00065B55" w:rsidRPr="00065B55" w:rsidRDefault="00065B55" w:rsidP="00065B55">
      <w:pPr>
        <w:spacing w:line="276" w:lineRule="auto"/>
        <w:ind w:firstLineChars="250" w:firstLine="450"/>
        <w:rPr>
          <w:rFonts w:asciiTheme="majorEastAsia" w:eastAsiaTheme="majorEastAsia" w:hAnsiTheme="majorEastAsia" w:cs="Times New Roman"/>
          <w:color w:val="000000"/>
          <w:sz w:val="18"/>
          <w:szCs w:val="18"/>
        </w:rPr>
      </w:pPr>
      <w:r w:rsidRPr="00065B55">
        <w:rPr>
          <w:rFonts w:asciiTheme="majorEastAsia" w:eastAsiaTheme="majorEastAsia" w:hAnsiTheme="majorEastAsia" w:cs="Times New Roman" w:hint="eastAsia"/>
          <w:color w:val="000000"/>
          <w:sz w:val="18"/>
          <w:szCs w:val="18"/>
        </w:rPr>
        <w:t>※点字表示の表記法は、日本点字委員会が発行する“日本点字表記法”がある。</w:t>
      </w:r>
    </w:p>
    <w:p w:rsidR="00065B55" w:rsidRPr="00065B55" w:rsidRDefault="00065B55" w:rsidP="00065B55">
      <w:pPr>
        <w:spacing w:line="276" w:lineRule="auto"/>
        <w:ind w:firstLineChars="50" w:firstLine="90"/>
        <w:rPr>
          <w:rFonts w:asciiTheme="majorEastAsia" w:eastAsiaTheme="majorEastAsia" w:hAnsiTheme="majorEastAsia" w:cs="Times New Roman"/>
          <w:color w:val="000000"/>
          <w:sz w:val="18"/>
          <w:szCs w:val="18"/>
        </w:rPr>
      </w:pPr>
    </w:p>
    <w:p w:rsidR="00065B55" w:rsidRPr="00065B55" w:rsidRDefault="00065B55" w:rsidP="00065B55">
      <w:pPr>
        <w:spacing w:line="276" w:lineRule="auto"/>
        <w:rPr>
          <w:rFonts w:asciiTheme="majorEastAsia" w:eastAsiaTheme="majorEastAsia" w:hAnsiTheme="majorEastAsia" w:cs="Times New Roman"/>
          <w:b/>
          <w:color w:val="000000"/>
          <w:sz w:val="18"/>
          <w:szCs w:val="24"/>
        </w:rPr>
      </w:pPr>
      <w:r w:rsidRPr="00065B55">
        <w:rPr>
          <w:rFonts w:asciiTheme="majorEastAsia" w:eastAsiaTheme="majorEastAsia" w:hAnsiTheme="majorEastAsia" w:cs="Times New Roman" w:hint="eastAsia"/>
          <w:b/>
          <w:color w:val="000000"/>
          <w:sz w:val="18"/>
          <w:szCs w:val="24"/>
        </w:rPr>
        <w:t>10 触知案内図に用いる材料</w:t>
      </w:r>
    </w:p>
    <w:p w:rsidR="00065B55" w:rsidRPr="00065B55" w:rsidRDefault="00065B55" w:rsidP="00065B55">
      <w:pPr>
        <w:spacing w:line="276" w:lineRule="auto"/>
        <w:ind w:leftChars="50" w:left="376" w:hangingChars="150" w:hanging="271"/>
        <w:rPr>
          <w:rFonts w:asciiTheme="majorEastAsia" w:eastAsiaTheme="majorEastAsia" w:hAnsiTheme="majorEastAsia" w:cs="Times New Roman"/>
          <w:color w:val="000000"/>
          <w:sz w:val="18"/>
          <w:szCs w:val="18"/>
        </w:rPr>
      </w:pPr>
      <w:r w:rsidRPr="00065B55">
        <w:rPr>
          <w:rFonts w:asciiTheme="majorEastAsia" w:eastAsiaTheme="majorEastAsia" w:hAnsiTheme="majorEastAsia" w:cs="Times New Roman" w:hint="eastAsia"/>
          <w:b/>
          <w:color w:val="000000"/>
          <w:sz w:val="18"/>
          <w:szCs w:val="18"/>
        </w:rPr>
        <w:t xml:space="preserve">ａ）　</w:t>
      </w:r>
      <w:r w:rsidRPr="00065B55">
        <w:rPr>
          <w:rFonts w:asciiTheme="majorEastAsia" w:eastAsiaTheme="majorEastAsia" w:hAnsiTheme="majorEastAsia" w:cs="Times New Roman" w:hint="eastAsia"/>
          <w:color w:val="000000"/>
          <w:sz w:val="18"/>
          <w:szCs w:val="18"/>
        </w:rPr>
        <w:t>触読性が良好で、手指を傷つけない表面形状になるものとする。</w:t>
      </w:r>
    </w:p>
    <w:p w:rsidR="00065B55" w:rsidRPr="00065B55" w:rsidRDefault="00065B55" w:rsidP="00065B55">
      <w:pPr>
        <w:spacing w:line="276" w:lineRule="auto"/>
        <w:ind w:firstLineChars="50" w:firstLine="90"/>
        <w:rPr>
          <w:rFonts w:asciiTheme="majorEastAsia" w:eastAsiaTheme="majorEastAsia" w:hAnsiTheme="majorEastAsia" w:cs="Times New Roman"/>
          <w:color w:val="000000"/>
          <w:sz w:val="18"/>
          <w:szCs w:val="18"/>
        </w:rPr>
      </w:pPr>
      <w:r w:rsidRPr="00065B55">
        <w:rPr>
          <w:rFonts w:asciiTheme="majorEastAsia" w:eastAsiaTheme="majorEastAsia" w:hAnsiTheme="majorEastAsia" w:cs="Times New Roman" w:hint="eastAsia"/>
          <w:b/>
          <w:color w:val="000000"/>
          <w:sz w:val="18"/>
          <w:szCs w:val="18"/>
        </w:rPr>
        <w:t>ｂ）</w:t>
      </w:r>
      <w:r w:rsidRPr="00065B55">
        <w:rPr>
          <w:rFonts w:asciiTheme="majorEastAsia" w:eastAsiaTheme="majorEastAsia" w:hAnsiTheme="majorEastAsia" w:cs="Times New Roman" w:hint="eastAsia"/>
          <w:color w:val="000000"/>
          <w:sz w:val="18"/>
          <w:szCs w:val="18"/>
        </w:rPr>
        <w:t xml:space="preserve">　長時間の使用によって、著しい劣化及び破損しないものとする。</w:t>
      </w:r>
    </w:p>
    <w:p w:rsidR="00065B55" w:rsidRPr="00065B55" w:rsidRDefault="00065B55" w:rsidP="00065B55">
      <w:pPr>
        <w:spacing w:line="276" w:lineRule="auto"/>
        <w:ind w:firstLineChars="50" w:firstLine="90"/>
        <w:rPr>
          <w:rFonts w:asciiTheme="majorEastAsia" w:eastAsiaTheme="majorEastAsia" w:hAnsiTheme="majorEastAsia" w:cs="Times New Roman"/>
          <w:color w:val="000000"/>
          <w:sz w:val="18"/>
          <w:szCs w:val="18"/>
        </w:rPr>
      </w:pPr>
      <w:r w:rsidRPr="00065B55">
        <w:rPr>
          <w:rFonts w:asciiTheme="majorEastAsia" w:eastAsiaTheme="majorEastAsia" w:hAnsiTheme="majorEastAsia" w:cs="Times New Roman" w:hint="eastAsia"/>
          <w:b/>
          <w:color w:val="000000"/>
          <w:sz w:val="18"/>
          <w:szCs w:val="18"/>
        </w:rPr>
        <w:t>ｃ）</w:t>
      </w:r>
      <w:r w:rsidRPr="00065B55">
        <w:rPr>
          <w:rFonts w:asciiTheme="majorEastAsia" w:eastAsiaTheme="majorEastAsia" w:hAnsiTheme="majorEastAsia" w:cs="Times New Roman" w:hint="eastAsia"/>
          <w:color w:val="000000"/>
          <w:sz w:val="18"/>
          <w:szCs w:val="18"/>
        </w:rPr>
        <w:t xml:space="preserve">　外的熱環境が原因となって、手指で触れられないほどの高温又は低温にならないものとする。</w:t>
      </w:r>
    </w:p>
    <w:p w:rsidR="00065B55" w:rsidRPr="00065B55" w:rsidRDefault="00065B55" w:rsidP="00065B55">
      <w:pPr>
        <w:spacing w:line="276" w:lineRule="auto"/>
        <w:ind w:firstLineChars="50" w:firstLine="90"/>
        <w:rPr>
          <w:rFonts w:ascii="HGPｺﾞｼｯｸM" w:eastAsia="HGPｺﾞｼｯｸM" w:hAnsi="Century" w:cs="Times New Roman"/>
          <w:color w:val="000000"/>
          <w:sz w:val="18"/>
          <w:szCs w:val="18"/>
        </w:rPr>
      </w:pPr>
    </w:p>
    <w:p w:rsidR="00065B55" w:rsidRPr="00065B55" w:rsidRDefault="00065B55" w:rsidP="00065B55">
      <w:pPr>
        <w:spacing w:line="276" w:lineRule="auto"/>
        <w:rPr>
          <w:rFonts w:ascii="ＭＳ ゴシック" w:eastAsia="ＭＳ ゴシック" w:hAnsi="ＭＳ ゴシック" w:cs="Times New Roman"/>
          <w:b/>
          <w:color w:val="000000"/>
          <w:sz w:val="18"/>
          <w:szCs w:val="24"/>
        </w:rPr>
      </w:pPr>
      <w:r w:rsidRPr="00065B55">
        <w:rPr>
          <w:rFonts w:ascii="ＭＳ ゴシック" w:eastAsia="ＭＳ ゴシック" w:hAnsi="ＭＳ ゴシック" w:cs="Times New Roman" w:hint="eastAsia"/>
          <w:b/>
          <w:color w:val="000000"/>
          <w:sz w:val="18"/>
          <w:szCs w:val="24"/>
        </w:rPr>
        <w:t>11 触知案内図までの誘導の仕組み（設置形の場合）</w:t>
      </w:r>
    </w:p>
    <w:p w:rsidR="00065B55" w:rsidRDefault="00065B55" w:rsidP="00065B55">
      <w:pPr>
        <w:spacing w:line="0" w:lineRule="atLeast"/>
        <w:ind w:leftChars="50" w:left="645" w:hangingChars="300" w:hanging="540"/>
        <w:rPr>
          <w:rFonts w:asciiTheme="majorEastAsia" w:eastAsiaTheme="majorEastAsia" w:hAnsiTheme="majorEastAsia" w:cs="Times New Roman"/>
          <w:b/>
          <w:color w:val="000000"/>
          <w:sz w:val="18"/>
          <w:szCs w:val="18"/>
        </w:rPr>
      </w:pPr>
      <w:r w:rsidRPr="00065B55">
        <w:rPr>
          <w:rFonts w:asciiTheme="majorEastAsia" w:eastAsiaTheme="majorEastAsia" w:hAnsiTheme="majorEastAsia" w:cs="Times New Roman" w:hint="eastAsia"/>
          <w:color w:val="000000"/>
          <w:sz w:val="18"/>
          <w:szCs w:val="18"/>
        </w:rPr>
        <w:t xml:space="preserve">　視覚障害者誘導ブロックなどを設置して誘導する。さらに一定間隔でチャイムを鳴らす方法などの音声案内を付加して誘導することが望ましい。</w:t>
      </w:r>
    </w:p>
    <w:p w:rsidR="00892D71" w:rsidRDefault="00521ECF" w:rsidP="00065B55">
      <w:pPr>
        <w:spacing w:line="0" w:lineRule="atLeast"/>
        <w:ind w:leftChars="50" w:left="735" w:hangingChars="300" w:hanging="630"/>
        <w:rPr>
          <w:rFonts w:asciiTheme="majorEastAsia" w:eastAsiaTheme="majorEastAsia" w:hAnsiTheme="majorEastAsia" w:cs="Times New Roman"/>
          <w:b/>
          <w:color w:val="000000"/>
          <w:sz w:val="18"/>
          <w:szCs w:val="18"/>
        </w:rPr>
      </w:pPr>
      <w:r w:rsidRPr="00521ECF">
        <w:rPr>
          <w:rFonts w:ascii="ＭＳ ゴシック" w:eastAsia="ＭＳ ゴシック" w:hAnsi="Century" w:cs="Times New Roman" w:hint="eastAsia"/>
          <w:noProof/>
          <w:szCs w:val="24"/>
        </w:rPr>
        <mc:AlternateContent>
          <mc:Choice Requires="wps">
            <w:drawing>
              <wp:anchor distT="0" distB="0" distL="114300" distR="114300" simplePos="0" relativeHeight="252040192" behindDoc="0" locked="0" layoutInCell="1" allowOverlap="1" wp14:anchorId="7318E2F5" wp14:editId="1CC7C598">
                <wp:simplePos x="0" y="0"/>
                <wp:positionH relativeFrom="column">
                  <wp:posOffset>3800475</wp:posOffset>
                </wp:positionH>
                <wp:positionV relativeFrom="paragraph">
                  <wp:posOffset>1559560</wp:posOffset>
                </wp:positionV>
                <wp:extent cx="1952625" cy="266700"/>
                <wp:effectExtent l="0" t="0" r="0" b="0"/>
                <wp:wrapNone/>
                <wp:docPr id="577" name="テキスト ボックス 577"/>
                <wp:cNvGraphicFramePr/>
                <a:graphic xmlns:a="http://schemas.openxmlformats.org/drawingml/2006/main">
                  <a:graphicData uri="http://schemas.microsoft.com/office/word/2010/wordprocessingShape">
                    <wps:wsp>
                      <wps:cNvSpPr txBox="1"/>
                      <wps:spPr>
                        <a:xfrm>
                          <a:off x="0" y="0"/>
                          <a:ext cx="1952625" cy="266700"/>
                        </a:xfrm>
                        <a:prstGeom prst="rect">
                          <a:avLst/>
                        </a:prstGeom>
                        <a:noFill/>
                        <a:ln w="6350">
                          <a:noFill/>
                        </a:ln>
                        <a:effectLst/>
                      </wps:spPr>
                      <wps:txbx>
                        <w:txbxContent>
                          <w:p w:rsidR="003E3474" w:rsidRPr="00E35E35" w:rsidRDefault="003E3474" w:rsidP="00521ECF">
                            <w:pPr>
                              <w:rPr>
                                <w:rFonts w:asciiTheme="majorEastAsia" w:eastAsiaTheme="majorEastAsia" w:hAnsiTheme="majorEastAsia"/>
                                <w:sz w:val="18"/>
                              </w:rPr>
                            </w:pPr>
                            <w:r>
                              <w:rPr>
                                <w:rFonts w:asciiTheme="majorEastAsia" w:eastAsiaTheme="majorEastAsia" w:hAnsiTheme="majorEastAsia" w:hint="eastAsia"/>
                                <w:sz w:val="18"/>
                              </w:rPr>
                              <w:t>出典：JIS T 0922　日本工業規格</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18E2F5" id="テキスト ボックス 577" o:spid="_x0000_s1152" type="#_x0000_t202" style="position:absolute;left:0;text-align:left;margin-left:299.25pt;margin-top:122.8pt;width:153.75pt;height:21pt;z-index:25204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" filled="f" stroked="f" strokeweight=".5pt">
                <v:textbox>
                  <w:txbxContent>
                    <w:p w:rsidR="003E3474" w:rsidRPr="00E35E35" w:rsidRDefault="003E3474" w:rsidP="00521ECF">
                      <w:pPr>
                        <w:rPr>
                          <w:rFonts w:asciiTheme="majorEastAsia" w:eastAsiaTheme="majorEastAsia" w:hAnsiTheme="majorEastAsia"/>
                          <w:sz w:val="18"/>
                        </w:rPr>
                      </w:pPr>
                      <w:r>
                        <w:rPr>
                          <w:rFonts w:asciiTheme="majorEastAsia" w:eastAsiaTheme="majorEastAsia" w:hAnsiTheme="majorEastAsia" w:hint="eastAsia"/>
                          <w:sz w:val="18"/>
                        </w:rPr>
                        <w:t>出典：JIS T 0922　日本工業規格</w:t>
                      </w:r>
                    </w:p>
                  </w:txbxContent>
                </v:textbox>
              </v:shape>
            </w:pict>
          </mc:Fallback>
        </mc:AlternateContent>
      </w:r>
      <w:r w:rsidR="00892D71">
        <w:rPr>
          <w:rFonts w:asciiTheme="majorEastAsia" w:eastAsiaTheme="majorEastAsia" w:hAnsiTheme="majorEastAsia" w:cs="Times New Roman"/>
          <w:b/>
          <w:color w:val="000000"/>
          <w:sz w:val="18"/>
          <w:szCs w:val="18"/>
        </w:rPr>
        <w:br w:type="page"/>
      </w:r>
    </w:p>
    <w:tbl>
      <w:tblPr>
        <w:tblW w:w="0" w:type="auto"/>
        <w:shd w:val="clear" w:color="auto" w:fill="244061"/>
        <w:tblLook w:val="04A0" w:firstRow="1" w:lastRow="0" w:firstColumn="1" w:lastColumn="0" w:noHBand="0" w:noVBand="1"/>
      </w:tblPr>
      <w:tblGrid>
        <w:gridCol w:w="9286"/>
      </w:tblGrid>
      <w:tr w:rsidR="00EC509E" w:rsidRPr="000B2456" w:rsidTr="00EC509E">
        <w:trPr>
          <w:trHeight w:val="794"/>
        </w:trPr>
        <w:tc>
          <w:tcPr>
            <w:tcW w:w="9286" w:type="dxa"/>
            <w:shd w:val="clear" w:color="auto" w:fill="244061"/>
            <w:vAlign w:val="center"/>
          </w:tcPr>
          <w:p w:rsidR="00EC509E" w:rsidRPr="00CD6A3D" w:rsidRDefault="00EC509E" w:rsidP="00EC509E">
            <w:pPr>
              <w:overflowPunct w:val="0"/>
              <w:autoSpaceDE w:val="0"/>
              <w:autoSpaceDN w:val="0"/>
              <w:adjustRightInd w:val="0"/>
              <w:spacing w:line="0" w:lineRule="atLeast"/>
              <w:textAlignment w:val="baseline"/>
              <w:rPr>
                <w:rFonts w:ascii="ＭＳ ゴシック" w:eastAsia="ＭＳ ゴシック" w:hAnsi="ＭＳ ゴシック"/>
                <w:b/>
                <w:sz w:val="28"/>
                <w:szCs w:val="28"/>
              </w:rPr>
            </w:pPr>
            <w:r w:rsidRPr="00CD6A3D">
              <w:rPr>
                <w:rFonts w:ascii="ＭＳ ゴシック" w:eastAsia="ＭＳ ゴシック" w:hAnsi="ＭＳ ゴシック" w:hint="eastAsia"/>
                <w:b/>
                <w:sz w:val="28"/>
                <w:szCs w:val="28"/>
              </w:rPr>
              <w:lastRenderedPageBreak/>
              <w:t>３</w:t>
            </w:r>
            <w:r>
              <w:rPr>
                <w:rFonts w:ascii="ＭＳ ゴシック" w:eastAsia="ＭＳ ゴシック" w:hAnsi="ＭＳ ゴシック" w:hint="eastAsia"/>
                <w:b/>
                <w:sz w:val="28"/>
                <w:szCs w:val="28"/>
              </w:rPr>
              <w:t>-</w:t>
            </w:r>
            <w:r w:rsidR="00451945">
              <w:rPr>
                <w:rFonts w:ascii="ＭＳ ゴシック" w:eastAsia="ＭＳ ゴシック" w:hAnsi="ＭＳ ゴシック" w:hint="eastAsia"/>
                <w:b/>
                <w:sz w:val="28"/>
                <w:szCs w:val="28"/>
              </w:rPr>
              <w:t>４</w:t>
            </w:r>
            <w:r w:rsidRPr="00CD6A3D">
              <w:rPr>
                <w:rFonts w:ascii="ＭＳ ゴシック" w:eastAsia="ＭＳ ゴシック" w:hAnsi="ＭＳ ゴシック" w:hint="eastAsia"/>
                <w:b/>
                <w:sz w:val="28"/>
                <w:szCs w:val="28"/>
              </w:rPr>
              <w:t xml:space="preserve"> </w:t>
            </w:r>
            <w:r>
              <w:rPr>
                <w:rFonts w:ascii="ＭＳ ゴシック" w:eastAsia="ＭＳ ゴシック" w:hAnsi="ＭＳ ゴシック" w:hint="eastAsia"/>
                <w:b/>
                <w:sz w:val="28"/>
                <w:szCs w:val="28"/>
              </w:rPr>
              <w:t>視覚障害</w:t>
            </w:r>
            <w:r w:rsidRPr="00CD6A3D">
              <w:rPr>
                <w:rFonts w:ascii="ＭＳ ゴシック" w:eastAsia="ＭＳ ゴシック" w:hAnsi="ＭＳ ゴシック" w:hint="eastAsia"/>
                <w:b/>
                <w:sz w:val="28"/>
                <w:szCs w:val="28"/>
              </w:rPr>
              <w:t>者誘導用ブロック等の</w:t>
            </w:r>
          </w:p>
          <w:p w:rsidR="00EC509E" w:rsidRPr="00CD6A3D" w:rsidRDefault="00EC509E" w:rsidP="00EC509E">
            <w:pPr>
              <w:overflowPunct w:val="0"/>
              <w:autoSpaceDE w:val="0"/>
              <w:autoSpaceDN w:val="0"/>
              <w:adjustRightInd w:val="0"/>
              <w:spacing w:line="0" w:lineRule="atLeast"/>
              <w:ind w:firstLineChars="900" w:firstLine="2530"/>
              <w:textAlignment w:val="baseline"/>
              <w:rPr>
                <w:rFonts w:ascii="ＭＳ ゴシック" w:eastAsia="ＭＳ ゴシック" w:hAnsi="ＭＳ ゴシック"/>
                <w:b/>
                <w:sz w:val="28"/>
                <w:szCs w:val="28"/>
              </w:rPr>
            </w:pPr>
            <w:r w:rsidRPr="00CD6A3D">
              <w:rPr>
                <w:rFonts w:ascii="ＭＳ ゴシック" w:eastAsia="ＭＳ ゴシック" w:hAnsi="ＭＳ ゴシック" w:hint="eastAsia"/>
                <w:b/>
                <w:sz w:val="28"/>
                <w:szCs w:val="28"/>
              </w:rPr>
              <w:t>突起の形状・寸法及びその配列　　　　JIS T 9251</w:t>
            </w:r>
          </w:p>
        </w:tc>
      </w:tr>
    </w:tbl>
    <w:p w:rsidR="00EC509E" w:rsidRPr="00EC509E" w:rsidRDefault="00EC509E" w:rsidP="00EC509E">
      <w:pPr>
        <w:rPr>
          <w:rFonts w:ascii="ＭＳ 明朝" w:eastAsia="ＭＳ 明朝" w:hAnsi="Century" w:cs="Times New Roman"/>
          <w:color w:val="000000"/>
          <w:sz w:val="22"/>
          <w:szCs w:val="24"/>
        </w:rPr>
      </w:pPr>
    </w:p>
    <w:p w:rsidR="00EC509E" w:rsidRPr="00EC509E" w:rsidRDefault="00EC509E" w:rsidP="00EC509E">
      <w:pPr>
        <w:rPr>
          <w:rFonts w:asciiTheme="majorEastAsia" w:eastAsiaTheme="majorEastAsia" w:hAnsiTheme="majorEastAsia" w:cs="Times New Roman"/>
          <w:b/>
          <w:color w:val="000000"/>
          <w:sz w:val="18"/>
          <w:szCs w:val="18"/>
        </w:rPr>
      </w:pPr>
      <w:r w:rsidRPr="00EC509E">
        <w:rPr>
          <w:rFonts w:asciiTheme="majorEastAsia" w:eastAsiaTheme="majorEastAsia" w:hAnsiTheme="majorEastAsia" w:cs="Times New Roman" w:hint="eastAsia"/>
          <w:b/>
          <w:color w:val="000000"/>
          <w:sz w:val="18"/>
          <w:szCs w:val="18"/>
        </w:rPr>
        <w:t>１ 適用範囲</w:t>
      </w:r>
    </w:p>
    <w:p w:rsidR="00EC509E" w:rsidRPr="00EC509E" w:rsidRDefault="00EC509E" w:rsidP="00EC509E">
      <w:pPr>
        <w:ind w:leftChars="100" w:left="210"/>
        <w:rPr>
          <w:rFonts w:asciiTheme="majorEastAsia" w:eastAsiaTheme="majorEastAsia" w:hAnsiTheme="majorEastAsia" w:cs="Times New Roman"/>
          <w:color w:val="000000"/>
          <w:sz w:val="18"/>
          <w:szCs w:val="18"/>
        </w:rPr>
      </w:pPr>
      <w:r w:rsidRPr="00EC509E">
        <w:rPr>
          <w:rFonts w:asciiTheme="majorEastAsia" w:eastAsiaTheme="majorEastAsia" w:hAnsiTheme="majorEastAsia" w:cs="Times New Roman" w:hint="eastAsia"/>
          <w:color w:val="000000"/>
          <w:sz w:val="18"/>
          <w:szCs w:val="18"/>
        </w:rPr>
        <w:t xml:space="preserve">　この規格は，視覚障害者誘導用ブロック等（以下、ブロック等という。）（あ）の突起の形状、寸法及びその配列について規定する。</w:t>
      </w:r>
    </w:p>
    <w:p w:rsidR="00EC509E" w:rsidRPr="00EC509E" w:rsidRDefault="00EC509E" w:rsidP="00EC509E">
      <w:pPr>
        <w:rPr>
          <w:rFonts w:asciiTheme="majorEastAsia" w:eastAsiaTheme="majorEastAsia" w:hAnsiTheme="majorEastAsia" w:cs="Times New Roman"/>
          <w:color w:val="000000"/>
          <w:sz w:val="18"/>
          <w:szCs w:val="18"/>
        </w:rPr>
      </w:pPr>
    </w:p>
    <w:p w:rsidR="00EC509E" w:rsidRPr="00EC509E" w:rsidRDefault="00EC509E" w:rsidP="00EC509E">
      <w:pPr>
        <w:rPr>
          <w:rFonts w:asciiTheme="majorEastAsia" w:eastAsiaTheme="majorEastAsia" w:hAnsiTheme="majorEastAsia" w:cs="Times New Roman"/>
          <w:color w:val="000000"/>
          <w:sz w:val="18"/>
          <w:szCs w:val="18"/>
        </w:rPr>
      </w:pPr>
      <w:r w:rsidRPr="00EC509E">
        <w:rPr>
          <w:rFonts w:asciiTheme="majorEastAsia" w:eastAsiaTheme="majorEastAsia" w:hAnsiTheme="majorEastAsia" w:cs="Times New Roman" w:hint="eastAsia"/>
          <w:color w:val="000000"/>
          <w:sz w:val="18"/>
          <w:szCs w:val="18"/>
        </w:rPr>
        <w:t>注（あ）：突起断面形状がハーフドーム型のもの</w:t>
      </w:r>
    </w:p>
    <w:p w:rsidR="00EC509E" w:rsidRPr="00EC509E" w:rsidRDefault="00EC509E" w:rsidP="00EC509E">
      <w:pPr>
        <w:rPr>
          <w:rFonts w:asciiTheme="majorEastAsia" w:eastAsiaTheme="majorEastAsia" w:hAnsiTheme="majorEastAsia" w:cs="Times New Roman"/>
          <w:color w:val="000000"/>
          <w:sz w:val="18"/>
          <w:szCs w:val="18"/>
        </w:rPr>
      </w:pPr>
    </w:p>
    <w:p w:rsidR="00EC509E" w:rsidRPr="00EC509E" w:rsidRDefault="00EC509E" w:rsidP="00EC509E">
      <w:pPr>
        <w:rPr>
          <w:rFonts w:asciiTheme="majorEastAsia" w:eastAsiaTheme="majorEastAsia" w:hAnsiTheme="majorEastAsia" w:cs="Times New Roman"/>
          <w:b/>
          <w:color w:val="000000"/>
          <w:sz w:val="18"/>
          <w:szCs w:val="18"/>
        </w:rPr>
      </w:pPr>
      <w:r w:rsidRPr="00EC509E">
        <w:rPr>
          <w:rFonts w:asciiTheme="majorEastAsia" w:eastAsiaTheme="majorEastAsia" w:hAnsiTheme="majorEastAsia" w:cs="Times New Roman" w:hint="eastAsia"/>
          <w:b/>
          <w:color w:val="000000"/>
          <w:sz w:val="18"/>
          <w:szCs w:val="18"/>
        </w:rPr>
        <w:t>２ 形状・寸法及びその配列</w:t>
      </w:r>
    </w:p>
    <w:p w:rsidR="00EC509E" w:rsidRPr="00EC509E" w:rsidRDefault="00EC509E" w:rsidP="00EC509E">
      <w:pPr>
        <w:rPr>
          <w:rFonts w:asciiTheme="majorEastAsia" w:eastAsiaTheme="majorEastAsia" w:hAnsiTheme="majorEastAsia" w:cs="Times New Roman"/>
          <w:b/>
          <w:color w:val="000000"/>
          <w:sz w:val="18"/>
          <w:szCs w:val="18"/>
        </w:rPr>
      </w:pPr>
    </w:p>
    <w:p w:rsidR="00EC509E" w:rsidRPr="00EC509E" w:rsidRDefault="00EC509E" w:rsidP="00EC509E">
      <w:pPr>
        <w:rPr>
          <w:rFonts w:asciiTheme="majorEastAsia" w:eastAsiaTheme="majorEastAsia" w:hAnsiTheme="majorEastAsia" w:cs="Times New Roman"/>
          <w:color w:val="000000"/>
          <w:sz w:val="18"/>
          <w:szCs w:val="18"/>
        </w:rPr>
      </w:pPr>
      <w:r w:rsidRPr="00EC509E">
        <w:rPr>
          <w:rFonts w:asciiTheme="majorEastAsia" w:eastAsiaTheme="majorEastAsia" w:hAnsiTheme="majorEastAsia" w:cs="Times New Roman" w:hint="eastAsia"/>
          <w:b/>
          <w:color w:val="000000"/>
          <w:sz w:val="18"/>
          <w:szCs w:val="18"/>
        </w:rPr>
        <w:t>A）</w:t>
      </w:r>
      <w:r w:rsidRPr="00EC509E">
        <w:rPr>
          <w:rFonts w:asciiTheme="majorEastAsia" w:eastAsiaTheme="majorEastAsia" w:hAnsiTheme="majorEastAsia" w:cs="Times New Roman" w:hint="eastAsia"/>
          <w:color w:val="000000"/>
          <w:sz w:val="18"/>
          <w:szCs w:val="18"/>
        </w:rPr>
        <w:t>点状突起（並列配列）</w:t>
      </w:r>
    </w:p>
    <w:p w:rsidR="00EC509E" w:rsidRPr="00EC509E" w:rsidRDefault="00EC509E" w:rsidP="00EC509E">
      <w:pPr>
        <w:jc w:val="center"/>
        <w:rPr>
          <w:rFonts w:ascii="ＭＳ 明朝" w:eastAsia="ＭＳ 明朝" w:hAnsi="Century" w:cs="Times New Roman"/>
          <w:color w:val="000000"/>
          <w:sz w:val="22"/>
          <w:szCs w:val="24"/>
        </w:rPr>
      </w:pPr>
      <w:r w:rsidRPr="00EC509E">
        <w:rPr>
          <w:rFonts w:ascii="ＭＳ 明朝" w:eastAsia="ＭＳ 明朝" w:hAnsi="Century" w:cs="Times New Roman" w:hint="eastAsia"/>
          <w:noProof/>
          <w:color w:val="000000"/>
          <w:sz w:val="22"/>
          <w:szCs w:val="24"/>
        </w:rPr>
        <w:drawing>
          <wp:inline distT="0" distB="0" distL="0" distR="0" wp14:anchorId="36F423F9" wp14:editId="4F14D36F">
            <wp:extent cx="3686175" cy="4676775"/>
            <wp:effectExtent l="0" t="0" r="9525" b="9525"/>
            <wp:docPr id="327" name="図 327" descr="JIS図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IS図３"/>
                    <pic:cNvPicPr>
                      <a:picLocks noChangeAspect="1" noChangeArrowheads="1"/>
                    </pic:cNvPicPr>
                  </pic:nvPicPr>
                  <pic:blipFill>
                    <a:blip r:embed="rId240" cstate="email">
                      <a:extLst>
                        <a:ext uri="{28A0092B-C50C-407E-A947-70E740481C1C}">
                          <a14:useLocalDpi xmlns:a14="http://schemas.microsoft.com/office/drawing/2010/main"/>
                        </a:ext>
                      </a:extLst>
                    </a:blip>
                    <a:srcRect/>
                    <a:stretch>
                      <a:fillRect/>
                    </a:stretch>
                  </pic:blipFill>
                  <pic:spPr bwMode="auto">
                    <a:xfrm>
                      <a:off x="0" y="0"/>
                      <a:ext cx="3686175" cy="4676775"/>
                    </a:xfrm>
                    <a:prstGeom prst="rect">
                      <a:avLst/>
                    </a:prstGeom>
                    <a:noFill/>
                    <a:ln>
                      <a:noFill/>
                    </a:ln>
                  </pic:spPr>
                </pic:pic>
              </a:graphicData>
            </a:graphic>
          </wp:inline>
        </w:drawing>
      </w:r>
    </w:p>
    <w:p w:rsidR="00EC509E" w:rsidRPr="00EC509E" w:rsidRDefault="00EC509E" w:rsidP="00EC509E">
      <w:pPr>
        <w:rPr>
          <w:rFonts w:ascii="ＭＳ 明朝" w:eastAsia="ＭＳ 明朝" w:hAnsi="Century" w:cs="Times New Roman"/>
          <w:color w:val="000000"/>
          <w:sz w:val="22"/>
          <w:szCs w:val="24"/>
        </w:rPr>
      </w:pPr>
    </w:p>
    <w:tbl>
      <w:tblPr>
        <w:tblW w:w="0" w:type="auto"/>
        <w:tblInd w:w="23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569"/>
        <w:gridCol w:w="1575"/>
        <w:gridCol w:w="1470"/>
      </w:tblGrid>
      <w:tr w:rsidR="00EC509E" w:rsidRPr="00EC509E" w:rsidTr="002D5126">
        <w:tc>
          <w:tcPr>
            <w:tcW w:w="1569" w:type="dxa"/>
            <w:shd w:val="clear" w:color="auto" w:fill="B8CCE4"/>
            <w:vAlign w:val="center"/>
          </w:tcPr>
          <w:p w:rsidR="00EC509E" w:rsidRPr="00EC509E" w:rsidRDefault="00EC509E" w:rsidP="00EC509E">
            <w:pPr>
              <w:jc w:val="center"/>
              <w:rPr>
                <w:rFonts w:asciiTheme="majorEastAsia" w:eastAsiaTheme="majorEastAsia" w:hAnsiTheme="majorEastAsia" w:cs="Times New Roman"/>
                <w:color w:val="000000"/>
                <w:sz w:val="18"/>
                <w:szCs w:val="18"/>
              </w:rPr>
            </w:pPr>
            <w:r w:rsidRPr="00EC509E">
              <w:rPr>
                <w:rFonts w:asciiTheme="majorEastAsia" w:eastAsiaTheme="majorEastAsia" w:hAnsiTheme="majorEastAsia" w:cs="Times New Roman" w:hint="eastAsia"/>
                <w:color w:val="000000"/>
                <w:sz w:val="18"/>
                <w:szCs w:val="18"/>
              </w:rPr>
              <w:t>記号</w:t>
            </w:r>
          </w:p>
        </w:tc>
        <w:tc>
          <w:tcPr>
            <w:tcW w:w="1575" w:type="dxa"/>
            <w:shd w:val="clear" w:color="auto" w:fill="B8CCE4"/>
            <w:vAlign w:val="center"/>
          </w:tcPr>
          <w:p w:rsidR="00EC509E" w:rsidRPr="00EC509E" w:rsidRDefault="00EC509E" w:rsidP="00EC509E">
            <w:pPr>
              <w:jc w:val="center"/>
              <w:rPr>
                <w:rFonts w:asciiTheme="majorEastAsia" w:eastAsiaTheme="majorEastAsia" w:hAnsiTheme="majorEastAsia" w:cs="Times New Roman"/>
                <w:color w:val="000000"/>
                <w:sz w:val="18"/>
                <w:szCs w:val="18"/>
              </w:rPr>
            </w:pPr>
            <w:r w:rsidRPr="00EC509E">
              <w:rPr>
                <w:rFonts w:asciiTheme="majorEastAsia" w:eastAsiaTheme="majorEastAsia" w:hAnsiTheme="majorEastAsia" w:cs="Times New Roman" w:hint="eastAsia"/>
                <w:color w:val="000000"/>
                <w:sz w:val="18"/>
                <w:szCs w:val="18"/>
              </w:rPr>
              <w:t>寸法</w:t>
            </w:r>
          </w:p>
        </w:tc>
        <w:tc>
          <w:tcPr>
            <w:tcW w:w="1470" w:type="dxa"/>
            <w:shd w:val="clear" w:color="auto" w:fill="B8CCE4"/>
            <w:vAlign w:val="center"/>
          </w:tcPr>
          <w:p w:rsidR="00EC509E" w:rsidRPr="00EC509E" w:rsidRDefault="00EC509E" w:rsidP="00EC509E">
            <w:pPr>
              <w:jc w:val="center"/>
              <w:rPr>
                <w:rFonts w:asciiTheme="majorEastAsia" w:eastAsiaTheme="majorEastAsia" w:hAnsiTheme="majorEastAsia" w:cs="Times New Roman"/>
                <w:color w:val="000000"/>
                <w:sz w:val="18"/>
                <w:szCs w:val="18"/>
              </w:rPr>
            </w:pPr>
            <w:r w:rsidRPr="00EC509E">
              <w:rPr>
                <w:rFonts w:asciiTheme="majorEastAsia" w:eastAsiaTheme="majorEastAsia" w:hAnsiTheme="majorEastAsia" w:cs="Times New Roman" w:hint="eastAsia"/>
                <w:color w:val="000000"/>
                <w:sz w:val="18"/>
                <w:szCs w:val="18"/>
              </w:rPr>
              <w:t>許容差</w:t>
            </w:r>
          </w:p>
        </w:tc>
      </w:tr>
      <w:tr w:rsidR="00EC509E" w:rsidRPr="00EC509E" w:rsidTr="002D5126">
        <w:trPr>
          <w:cantSplit/>
        </w:trPr>
        <w:tc>
          <w:tcPr>
            <w:tcW w:w="1569" w:type="dxa"/>
            <w:vAlign w:val="center"/>
          </w:tcPr>
          <w:p w:rsidR="00EC509E" w:rsidRPr="00EC509E" w:rsidRDefault="00EC509E" w:rsidP="00EC509E">
            <w:pPr>
              <w:jc w:val="center"/>
              <w:rPr>
                <w:rFonts w:asciiTheme="majorEastAsia" w:eastAsiaTheme="majorEastAsia" w:hAnsiTheme="majorEastAsia" w:cs="Times New Roman"/>
                <w:iCs/>
                <w:color w:val="000000"/>
                <w:sz w:val="18"/>
                <w:szCs w:val="18"/>
              </w:rPr>
            </w:pPr>
            <w:r w:rsidRPr="00EC509E">
              <w:rPr>
                <w:rFonts w:asciiTheme="majorEastAsia" w:eastAsiaTheme="majorEastAsia" w:hAnsiTheme="majorEastAsia" w:cs="Times New Roman" w:hint="eastAsia"/>
                <w:iCs/>
                <w:color w:val="000000"/>
                <w:sz w:val="18"/>
                <w:szCs w:val="18"/>
              </w:rPr>
              <w:t>ａ</w:t>
            </w:r>
          </w:p>
        </w:tc>
        <w:tc>
          <w:tcPr>
            <w:tcW w:w="1575" w:type="dxa"/>
            <w:vAlign w:val="center"/>
          </w:tcPr>
          <w:p w:rsidR="00EC509E" w:rsidRPr="00EC509E" w:rsidRDefault="00EC509E" w:rsidP="00EC509E">
            <w:pPr>
              <w:jc w:val="center"/>
              <w:rPr>
                <w:rFonts w:asciiTheme="majorEastAsia" w:eastAsiaTheme="majorEastAsia" w:hAnsiTheme="majorEastAsia" w:cs="Times New Roman"/>
                <w:color w:val="000000"/>
                <w:sz w:val="18"/>
                <w:szCs w:val="18"/>
              </w:rPr>
            </w:pPr>
            <w:r w:rsidRPr="00EC509E">
              <w:rPr>
                <w:rFonts w:asciiTheme="majorEastAsia" w:eastAsiaTheme="majorEastAsia" w:hAnsiTheme="majorEastAsia" w:cs="Times New Roman" w:hint="eastAsia"/>
                <w:color w:val="000000"/>
                <w:sz w:val="18"/>
                <w:szCs w:val="18"/>
              </w:rPr>
              <w:t>12</w:t>
            </w:r>
          </w:p>
        </w:tc>
        <w:tc>
          <w:tcPr>
            <w:tcW w:w="1470" w:type="dxa"/>
            <w:vMerge w:val="restart"/>
            <w:vAlign w:val="center"/>
          </w:tcPr>
          <w:p w:rsidR="00EC509E" w:rsidRPr="00EC509E" w:rsidRDefault="00EC509E" w:rsidP="00EC509E">
            <w:pPr>
              <w:jc w:val="center"/>
              <w:rPr>
                <w:rFonts w:asciiTheme="majorEastAsia" w:eastAsiaTheme="majorEastAsia" w:hAnsiTheme="majorEastAsia" w:cs="Times New Roman"/>
                <w:color w:val="000000"/>
                <w:sz w:val="18"/>
                <w:szCs w:val="18"/>
              </w:rPr>
            </w:pPr>
            <w:r w:rsidRPr="00EC509E">
              <w:rPr>
                <w:rFonts w:asciiTheme="majorEastAsia" w:eastAsiaTheme="majorEastAsia" w:hAnsiTheme="majorEastAsia" w:cs="Times New Roman" w:hint="eastAsia"/>
                <w:color w:val="000000"/>
                <w:sz w:val="18"/>
                <w:szCs w:val="18"/>
              </w:rPr>
              <w:t>＋1.5</w:t>
            </w:r>
          </w:p>
          <w:p w:rsidR="00EC509E" w:rsidRPr="00EC509E" w:rsidRDefault="00EC509E" w:rsidP="00EC509E">
            <w:pPr>
              <w:jc w:val="center"/>
              <w:rPr>
                <w:rFonts w:asciiTheme="majorEastAsia" w:eastAsiaTheme="majorEastAsia" w:hAnsiTheme="majorEastAsia" w:cs="Times New Roman"/>
                <w:color w:val="000000"/>
                <w:sz w:val="18"/>
                <w:szCs w:val="18"/>
              </w:rPr>
            </w:pPr>
            <w:r w:rsidRPr="00EC509E">
              <w:rPr>
                <w:rFonts w:asciiTheme="majorEastAsia" w:eastAsiaTheme="majorEastAsia" w:hAnsiTheme="majorEastAsia" w:cs="Times New Roman" w:hint="eastAsia"/>
                <w:color w:val="000000"/>
                <w:sz w:val="18"/>
                <w:szCs w:val="18"/>
              </w:rPr>
              <w:t>0</w:t>
            </w:r>
          </w:p>
        </w:tc>
      </w:tr>
      <w:tr w:rsidR="00EC509E" w:rsidRPr="00EC509E" w:rsidTr="002D5126">
        <w:trPr>
          <w:cantSplit/>
        </w:trPr>
        <w:tc>
          <w:tcPr>
            <w:tcW w:w="1569" w:type="dxa"/>
            <w:vAlign w:val="center"/>
          </w:tcPr>
          <w:p w:rsidR="00EC509E" w:rsidRPr="00EC509E" w:rsidRDefault="00EC509E" w:rsidP="00EC509E">
            <w:pPr>
              <w:jc w:val="center"/>
              <w:rPr>
                <w:rFonts w:asciiTheme="majorEastAsia" w:eastAsiaTheme="majorEastAsia" w:hAnsiTheme="majorEastAsia" w:cs="Times New Roman"/>
                <w:iCs/>
                <w:color w:val="000000"/>
                <w:sz w:val="18"/>
                <w:szCs w:val="18"/>
              </w:rPr>
            </w:pPr>
            <w:r w:rsidRPr="00EC509E">
              <w:rPr>
                <w:rFonts w:asciiTheme="majorEastAsia" w:eastAsiaTheme="majorEastAsia" w:hAnsiTheme="majorEastAsia" w:cs="Times New Roman" w:hint="eastAsia"/>
                <w:iCs/>
                <w:color w:val="000000"/>
                <w:sz w:val="18"/>
                <w:szCs w:val="18"/>
              </w:rPr>
              <w:t>ａ’</w:t>
            </w:r>
          </w:p>
        </w:tc>
        <w:tc>
          <w:tcPr>
            <w:tcW w:w="1575" w:type="dxa"/>
            <w:vAlign w:val="center"/>
          </w:tcPr>
          <w:p w:rsidR="00EC509E" w:rsidRPr="00EC509E" w:rsidRDefault="00EC509E" w:rsidP="00EC509E">
            <w:pPr>
              <w:jc w:val="center"/>
              <w:rPr>
                <w:rFonts w:asciiTheme="majorEastAsia" w:eastAsiaTheme="majorEastAsia" w:hAnsiTheme="majorEastAsia" w:cs="Times New Roman"/>
                <w:color w:val="000000"/>
                <w:sz w:val="18"/>
                <w:szCs w:val="18"/>
              </w:rPr>
            </w:pPr>
            <w:r w:rsidRPr="00EC509E">
              <w:rPr>
                <w:rFonts w:asciiTheme="majorEastAsia" w:eastAsiaTheme="majorEastAsia" w:hAnsiTheme="majorEastAsia" w:cs="Times New Roman" w:hint="eastAsia"/>
                <w:iCs/>
                <w:color w:val="000000"/>
                <w:sz w:val="18"/>
                <w:szCs w:val="18"/>
              </w:rPr>
              <w:t>ａ</w:t>
            </w:r>
            <w:r w:rsidRPr="00EC509E">
              <w:rPr>
                <w:rFonts w:asciiTheme="majorEastAsia" w:eastAsiaTheme="majorEastAsia" w:hAnsiTheme="majorEastAsia" w:cs="Times New Roman" w:hint="eastAsia"/>
                <w:color w:val="000000"/>
                <w:sz w:val="18"/>
                <w:szCs w:val="18"/>
              </w:rPr>
              <w:t>＋10</w:t>
            </w:r>
          </w:p>
        </w:tc>
        <w:tc>
          <w:tcPr>
            <w:tcW w:w="1470" w:type="dxa"/>
            <w:vMerge/>
            <w:vAlign w:val="center"/>
          </w:tcPr>
          <w:p w:rsidR="00EC509E" w:rsidRPr="00EC509E" w:rsidRDefault="00EC509E" w:rsidP="00EC509E">
            <w:pPr>
              <w:jc w:val="center"/>
              <w:rPr>
                <w:rFonts w:asciiTheme="majorEastAsia" w:eastAsiaTheme="majorEastAsia" w:hAnsiTheme="majorEastAsia" w:cs="Times New Roman"/>
                <w:color w:val="000000"/>
                <w:sz w:val="18"/>
                <w:szCs w:val="18"/>
              </w:rPr>
            </w:pPr>
          </w:p>
        </w:tc>
      </w:tr>
      <w:tr w:rsidR="00EC509E" w:rsidRPr="00EC509E" w:rsidTr="002D5126">
        <w:trPr>
          <w:cantSplit/>
        </w:trPr>
        <w:tc>
          <w:tcPr>
            <w:tcW w:w="1569" w:type="dxa"/>
            <w:vAlign w:val="center"/>
          </w:tcPr>
          <w:p w:rsidR="00EC509E" w:rsidRPr="00EC509E" w:rsidRDefault="00EC509E" w:rsidP="00EC509E">
            <w:pPr>
              <w:jc w:val="center"/>
              <w:rPr>
                <w:rFonts w:asciiTheme="majorEastAsia" w:eastAsiaTheme="majorEastAsia" w:hAnsiTheme="majorEastAsia" w:cs="Times New Roman"/>
                <w:iCs/>
                <w:color w:val="000000"/>
                <w:sz w:val="18"/>
                <w:szCs w:val="18"/>
              </w:rPr>
            </w:pPr>
            <w:r w:rsidRPr="00EC509E">
              <w:rPr>
                <w:rFonts w:asciiTheme="majorEastAsia" w:eastAsiaTheme="majorEastAsia" w:hAnsiTheme="majorEastAsia" w:cs="Times New Roman" w:hint="eastAsia"/>
                <w:iCs/>
                <w:color w:val="000000"/>
                <w:sz w:val="18"/>
                <w:szCs w:val="18"/>
              </w:rPr>
              <w:t>ｂ</w:t>
            </w:r>
          </w:p>
        </w:tc>
        <w:tc>
          <w:tcPr>
            <w:tcW w:w="1575" w:type="dxa"/>
            <w:vAlign w:val="center"/>
          </w:tcPr>
          <w:p w:rsidR="00EC509E" w:rsidRPr="00EC509E" w:rsidRDefault="00EC509E" w:rsidP="00EC509E">
            <w:pPr>
              <w:jc w:val="center"/>
              <w:rPr>
                <w:rFonts w:asciiTheme="majorEastAsia" w:eastAsiaTheme="majorEastAsia" w:hAnsiTheme="majorEastAsia" w:cs="Times New Roman"/>
                <w:color w:val="000000"/>
                <w:sz w:val="18"/>
                <w:szCs w:val="18"/>
              </w:rPr>
            </w:pPr>
            <w:r w:rsidRPr="00EC509E">
              <w:rPr>
                <w:rFonts w:asciiTheme="majorEastAsia" w:eastAsiaTheme="majorEastAsia" w:hAnsiTheme="majorEastAsia" w:cs="Times New Roman" w:hint="eastAsia"/>
                <w:color w:val="000000"/>
                <w:sz w:val="18"/>
                <w:szCs w:val="18"/>
              </w:rPr>
              <w:t>55～60＊</w:t>
            </w:r>
          </w:p>
        </w:tc>
        <w:tc>
          <w:tcPr>
            <w:tcW w:w="1470" w:type="dxa"/>
            <w:vMerge/>
            <w:vAlign w:val="center"/>
          </w:tcPr>
          <w:p w:rsidR="00EC509E" w:rsidRPr="00EC509E" w:rsidRDefault="00EC509E" w:rsidP="00EC509E">
            <w:pPr>
              <w:jc w:val="center"/>
              <w:rPr>
                <w:rFonts w:asciiTheme="majorEastAsia" w:eastAsiaTheme="majorEastAsia" w:hAnsiTheme="majorEastAsia" w:cs="Times New Roman"/>
                <w:color w:val="000000"/>
                <w:sz w:val="18"/>
                <w:szCs w:val="18"/>
              </w:rPr>
            </w:pPr>
          </w:p>
        </w:tc>
      </w:tr>
      <w:tr w:rsidR="00EC509E" w:rsidRPr="00EC509E" w:rsidTr="002D5126">
        <w:tc>
          <w:tcPr>
            <w:tcW w:w="1569" w:type="dxa"/>
            <w:vAlign w:val="center"/>
          </w:tcPr>
          <w:p w:rsidR="00EC509E" w:rsidRPr="00EC509E" w:rsidRDefault="00EC509E" w:rsidP="00EC509E">
            <w:pPr>
              <w:jc w:val="center"/>
              <w:rPr>
                <w:rFonts w:asciiTheme="majorEastAsia" w:eastAsiaTheme="majorEastAsia" w:hAnsiTheme="majorEastAsia" w:cs="Times New Roman"/>
                <w:iCs/>
                <w:color w:val="000000"/>
                <w:sz w:val="18"/>
                <w:szCs w:val="18"/>
              </w:rPr>
            </w:pPr>
            <w:r w:rsidRPr="00EC509E">
              <w:rPr>
                <w:rFonts w:asciiTheme="majorEastAsia" w:eastAsiaTheme="majorEastAsia" w:hAnsiTheme="majorEastAsia" w:cs="Times New Roman" w:hint="eastAsia"/>
                <w:iCs/>
                <w:color w:val="000000"/>
                <w:sz w:val="18"/>
                <w:szCs w:val="18"/>
              </w:rPr>
              <w:t>ｃ</w:t>
            </w:r>
          </w:p>
        </w:tc>
        <w:tc>
          <w:tcPr>
            <w:tcW w:w="1575" w:type="dxa"/>
            <w:vAlign w:val="center"/>
          </w:tcPr>
          <w:p w:rsidR="00EC509E" w:rsidRPr="00EC509E" w:rsidRDefault="00EC509E" w:rsidP="00EC509E">
            <w:pPr>
              <w:jc w:val="center"/>
              <w:rPr>
                <w:rFonts w:asciiTheme="majorEastAsia" w:eastAsiaTheme="majorEastAsia" w:hAnsiTheme="majorEastAsia" w:cs="Times New Roman"/>
                <w:color w:val="000000"/>
                <w:sz w:val="18"/>
                <w:szCs w:val="18"/>
              </w:rPr>
            </w:pPr>
            <w:r w:rsidRPr="00EC509E">
              <w:rPr>
                <w:rFonts w:asciiTheme="majorEastAsia" w:eastAsiaTheme="majorEastAsia" w:hAnsiTheme="majorEastAsia" w:cs="Times New Roman" w:hint="eastAsia"/>
                <w:color w:val="000000"/>
                <w:sz w:val="18"/>
                <w:szCs w:val="18"/>
              </w:rPr>
              <w:t>5</w:t>
            </w:r>
          </w:p>
        </w:tc>
        <w:tc>
          <w:tcPr>
            <w:tcW w:w="1470" w:type="dxa"/>
            <w:vAlign w:val="center"/>
          </w:tcPr>
          <w:p w:rsidR="00EC509E" w:rsidRPr="00EC509E" w:rsidRDefault="00EC509E" w:rsidP="00EC509E">
            <w:pPr>
              <w:jc w:val="center"/>
              <w:rPr>
                <w:rFonts w:asciiTheme="majorEastAsia" w:eastAsiaTheme="majorEastAsia" w:hAnsiTheme="majorEastAsia" w:cs="Times New Roman"/>
                <w:color w:val="000000"/>
                <w:sz w:val="18"/>
                <w:szCs w:val="18"/>
              </w:rPr>
            </w:pPr>
            <w:r w:rsidRPr="00EC509E">
              <w:rPr>
                <w:rFonts w:asciiTheme="majorEastAsia" w:eastAsiaTheme="majorEastAsia" w:hAnsiTheme="majorEastAsia" w:cs="Times New Roman" w:hint="eastAsia"/>
                <w:color w:val="000000"/>
                <w:sz w:val="18"/>
                <w:szCs w:val="18"/>
              </w:rPr>
              <w:t>＋1</w:t>
            </w:r>
          </w:p>
          <w:p w:rsidR="00EC509E" w:rsidRPr="00EC509E" w:rsidRDefault="00EC509E" w:rsidP="00EC509E">
            <w:pPr>
              <w:jc w:val="center"/>
              <w:rPr>
                <w:rFonts w:asciiTheme="majorEastAsia" w:eastAsiaTheme="majorEastAsia" w:hAnsiTheme="majorEastAsia" w:cs="Times New Roman"/>
                <w:color w:val="000000"/>
                <w:sz w:val="18"/>
                <w:szCs w:val="18"/>
              </w:rPr>
            </w:pPr>
            <w:r w:rsidRPr="00EC509E">
              <w:rPr>
                <w:rFonts w:asciiTheme="majorEastAsia" w:eastAsiaTheme="majorEastAsia" w:hAnsiTheme="majorEastAsia" w:cs="Times New Roman" w:hint="eastAsia"/>
                <w:color w:val="000000"/>
                <w:sz w:val="18"/>
                <w:szCs w:val="18"/>
              </w:rPr>
              <w:t>0</w:t>
            </w:r>
          </w:p>
        </w:tc>
      </w:tr>
    </w:tbl>
    <w:p w:rsidR="00EC509E" w:rsidRPr="00EC509E" w:rsidRDefault="00EC509E" w:rsidP="00521ECF">
      <w:pPr>
        <w:ind w:leftChars="1002" w:left="2705" w:rightChars="1020" w:right="2142" w:hangingChars="334" w:hanging="601"/>
        <w:rPr>
          <w:rFonts w:asciiTheme="majorEastAsia" w:eastAsiaTheme="majorEastAsia" w:hAnsiTheme="majorEastAsia" w:cs="Times New Roman"/>
          <w:color w:val="000000"/>
          <w:sz w:val="18"/>
          <w:szCs w:val="18"/>
        </w:rPr>
      </w:pPr>
      <w:r w:rsidRPr="00EC509E">
        <w:rPr>
          <w:rFonts w:asciiTheme="majorEastAsia" w:eastAsiaTheme="majorEastAsia" w:hAnsiTheme="majorEastAsia" w:cs="Times New Roman" w:hint="eastAsia"/>
          <w:color w:val="000000"/>
          <w:sz w:val="18"/>
          <w:szCs w:val="18"/>
        </w:rPr>
        <w:t xml:space="preserve">注＊　</w:t>
      </w:r>
      <w:r w:rsidRPr="00EC509E">
        <w:rPr>
          <w:rFonts w:asciiTheme="majorEastAsia" w:eastAsiaTheme="majorEastAsia" w:hAnsiTheme="majorEastAsia" w:cs="Times New Roman" w:hint="eastAsia"/>
          <w:color w:val="000000"/>
          <w:sz w:val="18"/>
          <w:szCs w:val="18"/>
        </w:rPr>
        <w:tab/>
        <w:t>この寸法範囲でブロック等の大きさに応じて一つの寸法を設定する。</w:t>
      </w:r>
    </w:p>
    <w:p w:rsidR="00EC509E" w:rsidRPr="00EC509E" w:rsidRDefault="00EC509E" w:rsidP="00EC509E">
      <w:pPr>
        <w:rPr>
          <w:rFonts w:ascii="ＭＳ 明朝" w:eastAsia="ＭＳ 明朝" w:hAnsi="Century" w:cs="Times New Roman"/>
          <w:color w:val="000000"/>
          <w:sz w:val="22"/>
          <w:szCs w:val="24"/>
        </w:rPr>
      </w:pPr>
    </w:p>
    <w:p w:rsidR="00EC509E" w:rsidRPr="00EC509E" w:rsidRDefault="00EC509E" w:rsidP="00EC509E">
      <w:pPr>
        <w:rPr>
          <w:rFonts w:asciiTheme="majorEastAsia" w:eastAsiaTheme="majorEastAsia" w:hAnsiTheme="majorEastAsia" w:cs="Times New Roman"/>
          <w:color w:val="000000"/>
          <w:sz w:val="18"/>
          <w:szCs w:val="18"/>
        </w:rPr>
      </w:pPr>
      <w:r w:rsidRPr="00EC509E">
        <w:rPr>
          <w:rFonts w:ascii="ＭＳ 明朝" w:eastAsia="ＭＳ 明朝" w:hAnsi="Century" w:cs="Times New Roman"/>
          <w:color w:val="000000"/>
          <w:sz w:val="22"/>
          <w:szCs w:val="24"/>
        </w:rPr>
        <w:br w:type="page"/>
      </w:r>
      <w:r w:rsidRPr="00EC509E">
        <w:rPr>
          <w:rFonts w:asciiTheme="majorEastAsia" w:eastAsiaTheme="majorEastAsia" w:hAnsiTheme="majorEastAsia" w:cs="Times New Roman" w:hint="eastAsia"/>
          <w:b/>
          <w:color w:val="000000"/>
          <w:sz w:val="18"/>
          <w:szCs w:val="18"/>
        </w:rPr>
        <w:lastRenderedPageBreak/>
        <w:t>B）</w:t>
      </w:r>
      <w:r w:rsidRPr="00EC509E">
        <w:rPr>
          <w:rFonts w:asciiTheme="majorEastAsia" w:eastAsiaTheme="majorEastAsia" w:hAnsiTheme="majorEastAsia" w:cs="Times New Roman" w:hint="eastAsia"/>
          <w:color w:val="000000"/>
          <w:sz w:val="18"/>
          <w:szCs w:val="18"/>
        </w:rPr>
        <w:t>線状突起</w:t>
      </w:r>
    </w:p>
    <w:p w:rsidR="00EC509E" w:rsidRPr="00EC509E" w:rsidRDefault="00EC509E" w:rsidP="00EC509E">
      <w:pPr>
        <w:ind w:leftChars="100" w:left="210"/>
        <w:rPr>
          <w:rFonts w:asciiTheme="majorEastAsia" w:eastAsiaTheme="majorEastAsia" w:hAnsiTheme="majorEastAsia" w:cs="Times New Roman"/>
          <w:color w:val="000000"/>
          <w:sz w:val="18"/>
          <w:szCs w:val="18"/>
        </w:rPr>
      </w:pPr>
      <w:r w:rsidRPr="00EC509E">
        <w:rPr>
          <w:rFonts w:asciiTheme="majorEastAsia" w:eastAsiaTheme="majorEastAsia" w:hAnsiTheme="majorEastAsia" w:cs="Times New Roman" w:hint="eastAsia"/>
          <w:color w:val="000000"/>
          <w:sz w:val="18"/>
          <w:szCs w:val="18"/>
        </w:rPr>
        <w:t xml:space="preserve">　線状突起の形状・寸法及びその配列は下図による。ただし，線状突起の本数は４本を下限とし、線状突起を配列するブロック等の大きさに応じて増やす。</w:t>
      </w:r>
    </w:p>
    <w:p w:rsidR="00EC509E" w:rsidRPr="00EC509E" w:rsidRDefault="00EC509E" w:rsidP="00EC509E">
      <w:pPr>
        <w:ind w:leftChars="100" w:left="210"/>
        <w:rPr>
          <w:rFonts w:asciiTheme="majorEastAsia" w:eastAsiaTheme="majorEastAsia" w:hAnsiTheme="majorEastAsia" w:cs="Times New Roman"/>
          <w:color w:val="000000"/>
          <w:sz w:val="18"/>
          <w:szCs w:val="18"/>
        </w:rPr>
      </w:pPr>
    </w:p>
    <w:p w:rsidR="00EC509E" w:rsidRPr="00EC509E" w:rsidRDefault="00EC509E" w:rsidP="00EC509E">
      <w:pPr>
        <w:ind w:leftChars="100" w:left="210"/>
        <w:rPr>
          <w:rFonts w:ascii="HGPｺﾞｼｯｸM" w:eastAsia="HGPｺﾞｼｯｸM" w:hAnsi="Century" w:cs="Times New Roman"/>
          <w:color w:val="000000"/>
          <w:sz w:val="18"/>
          <w:szCs w:val="18"/>
        </w:rPr>
      </w:pPr>
      <w:r w:rsidRPr="00EC509E">
        <w:rPr>
          <w:rFonts w:asciiTheme="majorEastAsia" w:eastAsiaTheme="majorEastAsia" w:hAnsiTheme="majorEastAsia" w:cs="Times New Roman" w:hint="eastAsia"/>
          <w:color w:val="000000"/>
          <w:sz w:val="18"/>
          <w:szCs w:val="18"/>
        </w:rPr>
        <w:t xml:space="preserve">　線状突起の形状・寸法及びその配列</w:t>
      </w:r>
    </w:p>
    <w:p w:rsidR="00EC509E" w:rsidRPr="00EC509E" w:rsidRDefault="00EC509E" w:rsidP="00EC509E">
      <w:pPr>
        <w:jc w:val="center"/>
        <w:rPr>
          <w:rFonts w:ascii="ＭＳ 明朝" w:eastAsia="ＭＳ 明朝" w:hAnsi="Century" w:cs="Times New Roman"/>
          <w:color w:val="000000"/>
          <w:sz w:val="22"/>
          <w:szCs w:val="24"/>
        </w:rPr>
      </w:pPr>
      <w:r w:rsidRPr="00EC509E">
        <w:rPr>
          <w:rFonts w:ascii="ＭＳ 明朝" w:eastAsia="ＭＳ 明朝" w:hAnsi="Century" w:cs="Times New Roman" w:hint="eastAsia"/>
          <w:noProof/>
          <w:color w:val="000000"/>
          <w:sz w:val="22"/>
          <w:szCs w:val="24"/>
        </w:rPr>
        <w:drawing>
          <wp:inline distT="0" distB="0" distL="0" distR="0" wp14:anchorId="6D002A34" wp14:editId="3A6007C6">
            <wp:extent cx="3848100" cy="4962525"/>
            <wp:effectExtent l="0" t="0" r="0" b="9525"/>
            <wp:docPr id="328" name="図 328" descr="JIS図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IS図４"/>
                    <pic:cNvPicPr>
                      <a:picLocks noChangeAspect="1" noChangeArrowheads="1"/>
                    </pic:cNvPicPr>
                  </pic:nvPicPr>
                  <pic:blipFill>
                    <a:blip r:embed="rId241" cstate="email">
                      <a:extLst>
                        <a:ext uri="{28A0092B-C50C-407E-A947-70E740481C1C}">
                          <a14:useLocalDpi xmlns:a14="http://schemas.microsoft.com/office/drawing/2010/main"/>
                        </a:ext>
                      </a:extLst>
                    </a:blip>
                    <a:srcRect/>
                    <a:stretch>
                      <a:fillRect/>
                    </a:stretch>
                  </pic:blipFill>
                  <pic:spPr bwMode="auto">
                    <a:xfrm>
                      <a:off x="0" y="0"/>
                      <a:ext cx="3848100" cy="4962525"/>
                    </a:xfrm>
                    <a:prstGeom prst="rect">
                      <a:avLst/>
                    </a:prstGeom>
                    <a:noFill/>
                    <a:ln>
                      <a:noFill/>
                    </a:ln>
                  </pic:spPr>
                </pic:pic>
              </a:graphicData>
            </a:graphic>
          </wp:inline>
        </w:drawing>
      </w:r>
    </w:p>
    <w:p w:rsidR="00EC509E" w:rsidRPr="00EC509E" w:rsidRDefault="00EC509E" w:rsidP="00EC509E">
      <w:pPr>
        <w:rPr>
          <w:rFonts w:ascii="ＭＳ 明朝" w:eastAsia="ＭＳ 明朝" w:hAnsi="Century" w:cs="Times New Roman"/>
          <w:color w:val="000000"/>
          <w:sz w:val="22"/>
          <w:szCs w:val="24"/>
        </w:rPr>
      </w:pPr>
    </w:p>
    <w:tbl>
      <w:tblPr>
        <w:tblW w:w="0" w:type="auto"/>
        <w:tblInd w:w="19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884"/>
        <w:gridCol w:w="1890"/>
        <w:gridCol w:w="1785"/>
      </w:tblGrid>
      <w:tr w:rsidR="00EC509E" w:rsidRPr="00EC509E" w:rsidTr="002D5126">
        <w:tc>
          <w:tcPr>
            <w:tcW w:w="1884" w:type="dxa"/>
            <w:tcBorders>
              <w:top w:val="single" w:sz="4" w:space="0" w:color="244061"/>
              <w:left w:val="single" w:sz="4" w:space="0" w:color="244061"/>
              <w:bottom w:val="single" w:sz="4" w:space="0" w:color="244061"/>
              <w:right w:val="single" w:sz="4" w:space="0" w:color="244061"/>
            </w:tcBorders>
            <w:shd w:val="clear" w:color="auto" w:fill="B8CCE4"/>
            <w:vAlign w:val="center"/>
          </w:tcPr>
          <w:p w:rsidR="00EC509E" w:rsidRPr="00EC509E" w:rsidRDefault="00EC509E" w:rsidP="00EC509E">
            <w:pPr>
              <w:jc w:val="center"/>
              <w:rPr>
                <w:rFonts w:ascii="ＭＳ ゴシック" w:eastAsia="ＭＳ ゴシック" w:hAnsi="ＭＳ ゴシック" w:cs="Times New Roman"/>
                <w:color w:val="000000"/>
                <w:sz w:val="18"/>
                <w:szCs w:val="18"/>
              </w:rPr>
            </w:pPr>
            <w:r w:rsidRPr="00EC509E">
              <w:rPr>
                <w:rFonts w:ascii="ＭＳ ゴシック" w:eastAsia="ＭＳ ゴシック" w:hAnsi="ＭＳ ゴシック" w:cs="Times New Roman" w:hint="eastAsia"/>
                <w:color w:val="000000"/>
                <w:sz w:val="18"/>
                <w:szCs w:val="18"/>
              </w:rPr>
              <w:t>記号</w:t>
            </w:r>
          </w:p>
        </w:tc>
        <w:tc>
          <w:tcPr>
            <w:tcW w:w="1890" w:type="dxa"/>
            <w:tcBorders>
              <w:top w:val="single" w:sz="4" w:space="0" w:color="244061"/>
              <w:left w:val="single" w:sz="4" w:space="0" w:color="244061"/>
              <w:bottom w:val="single" w:sz="4" w:space="0" w:color="244061"/>
              <w:right w:val="single" w:sz="4" w:space="0" w:color="244061"/>
            </w:tcBorders>
            <w:shd w:val="clear" w:color="auto" w:fill="B8CCE4"/>
            <w:vAlign w:val="center"/>
          </w:tcPr>
          <w:p w:rsidR="00EC509E" w:rsidRPr="00EC509E" w:rsidRDefault="00EC509E" w:rsidP="00EC509E">
            <w:pPr>
              <w:jc w:val="center"/>
              <w:rPr>
                <w:rFonts w:ascii="ＭＳ ゴシック" w:eastAsia="ＭＳ ゴシック" w:hAnsi="ＭＳ ゴシック" w:cs="Times New Roman"/>
                <w:color w:val="000000"/>
                <w:sz w:val="18"/>
                <w:szCs w:val="18"/>
              </w:rPr>
            </w:pPr>
            <w:r w:rsidRPr="00EC509E">
              <w:rPr>
                <w:rFonts w:ascii="ＭＳ ゴシック" w:eastAsia="ＭＳ ゴシック" w:hAnsi="ＭＳ ゴシック" w:cs="Times New Roman" w:hint="eastAsia"/>
                <w:color w:val="000000"/>
                <w:sz w:val="18"/>
                <w:szCs w:val="18"/>
              </w:rPr>
              <w:t>寸法</w:t>
            </w:r>
          </w:p>
        </w:tc>
        <w:tc>
          <w:tcPr>
            <w:tcW w:w="1785" w:type="dxa"/>
            <w:tcBorders>
              <w:top w:val="single" w:sz="4" w:space="0" w:color="244061"/>
              <w:left w:val="single" w:sz="4" w:space="0" w:color="244061"/>
              <w:bottom w:val="single" w:sz="4" w:space="0" w:color="244061"/>
              <w:right w:val="single" w:sz="4" w:space="0" w:color="244061"/>
            </w:tcBorders>
            <w:shd w:val="clear" w:color="auto" w:fill="B8CCE4"/>
            <w:vAlign w:val="center"/>
          </w:tcPr>
          <w:p w:rsidR="00EC509E" w:rsidRPr="00EC509E" w:rsidRDefault="00EC509E" w:rsidP="00EC509E">
            <w:pPr>
              <w:jc w:val="center"/>
              <w:rPr>
                <w:rFonts w:ascii="ＭＳ ゴシック" w:eastAsia="ＭＳ ゴシック" w:hAnsi="ＭＳ ゴシック" w:cs="Times New Roman"/>
                <w:color w:val="000000"/>
                <w:sz w:val="18"/>
                <w:szCs w:val="18"/>
              </w:rPr>
            </w:pPr>
            <w:r w:rsidRPr="00EC509E">
              <w:rPr>
                <w:rFonts w:ascii="ＭＳ ゴシック" w:eastAsia="ＭＳ ゴシック" w:hAnsi="ＭＳ ゴシック" w:cs="Times New Roman" w:hint="eastAsia"/>
                <w:color w:val="000000"/>
                <w:sz w:val="18"/>
                <w:szCs w:val="18"/>
              </w:rPr>
              <w:t>許容差</w:t>
            </w:r>
          </w:p>
        </w:tc>
      </w:tr>
      <w:tr w:rsidR="00EC509E" w:rsidRPr="00EC509E" w:rsidTr="002D5126">
        <w:trPr>
          <w:cantSplit/>
        </w:trPr>
        <w:tc>
          <w:tcPr>
            <w:tcW w:w="1884" w:type="dxa"/>
            <w:tcBorders>
              <w:top w:val="single" w:sz="4" w:space="0" w:color="244061"/>
              <w:left w:val="single" w:sz="4" w:space="0" w:color="244061"/>
              <w:bottom w:val="single" w:sz="4" w:space="0" w:color="244061"/>
              <w:right w:val="single" w:sz="4" w:space="0" w:color="244061"/>
            </w:tcBorders>
            <w:vAlign w:val="center"/>
          </w:tcPr>
          <w:p w:rsidR="00EC509E" w:rsidRPr="00EC509E" w:rsidRDefault="00EC509E" w:rsidP="00EC509E">
            <w:pPr>
              <w:jc w:val="center"/>
              <w:rPr>
                <w:rFonts w:ascii="ＭＳ ゴシック" w:eastAsia="ＭＳ ゴシック" w:hAnsi="ＭＳ ゴシック" w:cs="Times New Roman"/>
                <w:iCs/>
                <w:color w:val="000000"/>
                <w:sz w:val="18"/>
                <w:szCs w:val="18"/>
              </w:rPr>
            </w:pPr>
            <w:r w:rsidRPr="00EC509E">
              <w:rPr>
                <w:rFonts w:ascii="ＭＳ ゴシック" w:eastAsia="ＭＳ ゴシック" w:hAnsi="ＭＳ ゴシック" w:cs="Times New Roman" w:hint="eastAsia"/>
                <w:iCs/>
                <w:color w:val="000000"/>
                <w:sz w:val="18"/>
                <w:szCs w:val="18"/>
              </w:rPr>
              <w:t>ａ</w:t>
            </w:r>
          </w:p>
        </w:tc>
        <w:tc>
          <w:tcPr>
            <w:tcW w:w="1890" w:type="dxa"/>
            <w:tcBorders>
              <w:top w:val="single" w:sz="4" w:space="0" w:color="244061"/>
              <w:left w:val="single" w:sz="4" w:space="0" w:color="244061"/>
              <w:bottom w:val="single" w:sz="4" w:space="0" w:color="244061"/>
              <w:right w:val="single" w:sz="4" w:space="0" w:color="244061"/>
            </w:tcBorders>
            <w:vAlign w:val="center"/>
          </w:tcPr>
          <w:p w:rsidR="00EC509E" w:rsidRPr="00EC509E" w:rsidRDefault="00EC509E" w:rsidP="00EC509E">
            <w:pPr>
              <w:jc w:val="center"/>
              <w:rPr>
                <w:rFonts w:ascii="ＭＳ ゴシック" w:eastAsia="ＭＳ ゴシック" w:hAnsi="ＭＳ ゴシック" w:cs="Times New Roman"/>
                <w:color w:val="000000"/>
                <w:sz w:val="18"/>
                <w:szCs w:val="18"/>
              </w:rPr>
            </w:pPr>
            <w:r w:rsidRPr="00EC509E">
              <w:rPr>
                <w:rFonts w:ascii="ＭＳ ゴシック" w:eastAsia="ＭＳ ゴシック" w:hAnsi="ＭＳ ゴシック" w:cs="Times New Roman" w:hint="eastAsia"/>
                <w:color w:val="000000"/>
                <w:sz w:val="18"/>
                <w:szCs w:val="18"/>
              </w:rPr>
              <w:t>17</w:t>
            </w:r>
          </w:p>
        </w:tc>
        <w:tc>
          <w:tcPr>
            <w:tcW w:w="1785" w:type="dxa"/>
            <w:vMerge w:val="restart"/>
            <w:tcBorders>
              <w:top w:val="single" w:sz="4" w:space="0" w:color="244061"/>
              <w:left w:val="single" w:sz="4" w:space="0" w:color="244061"/>
              <w:right w:val="single" w:sz="4" w:space="0" w:color="244061"/>
            </w:tcBorders>
            <w:vAlign w:val="center"/>
          </w:tcPr>
          <w:p w:rsidR="00EC509E" w:rsidRPr="00EC509E" w:rsidRDefault="00EC509E" w:rsidP="00EC509E">
            <w:pPr>
              <w:jc w:val="center"/>
              <w:rPr>
                <w:rFonts w:ascii="ＭＳ ゴシック" w:eastAsia="ＭＳ ゴシック" w:hAnsi="ＭＳ ゴシック" w:cs="Times New Roman"/>
                <w:color w:val="000000"/>
                <w:sz w:val="18"/>
                <w:szCs w:val="18"/>
              </w:rPr>
            </w:pPr>
            <w:r w:rsidRPr="00EC509E">
              <w:rPr>
                <w:rFonts w:ascii="ＭＳ ゴシック" w:eastAsia="ＭＳ ゴシック" w:hAnsi="ＭＳ ゴシック" w:cs="Times New Roman" w:hint="eastAsia"/>
                <w:color w:val="000000"/>
                <w:sz w:val="18"/>
                <w:szCs w:val="18"/>
              </w:rPr>
              <w:t>＋1.5</w:t>
            </w:r>
          </w:p>
          <w:p w:rsidR="00EC509E" w:rsidRPr="00EC509E" w:rsidRDefault="00EC509E" w:rsidP="00EC509E">
            <w:pPr>
              <w:jc w:val="center"/>
              <w:rPr>
                <w:rFonts w:ascii="ＭＳ ゴシック" w:eastAsia="ＭＳ ゴシック" w:hAnsi="ＭＳ ゴシック" w:cs="Times New Roman"/>
                <w:color w:val="000000"/>
                <w:sz w:val="18"/>
                <w:szCs w:val="18"/>
              </w:rPr>
            </w:pPr>
            <w:r w:rsidRPr="00EC509E">
              <w:rPr>
                <w:rFonts w:ascii="ＭＳ ゴシック" w:eastAsia="ＭＳ ゴシック" w:hAnsi="ＭＳ ゴシック" w:cs="Times New Roman" w:hint="eastAsia"/>
                <w:color w:val="000000"/>
                <w:sz w:val="18"/>
                <w:szCs w:val="18"/>
              </w:rPr>
              <w:t>0</w:t>
            </w:r>
          </w:p>
        </w:tc>
      </w:tr>
      <w:tr w:rsidR="00EC509E" w:rsidRPr="00EC509E" w:rsidTr="002D5126">
        <w:trPr>
          <w:cantSplit/>
        </w:trPr>
        <w:tc>
          <w:tcPr>
            <w:tcW w:w="1884" w:type="dxa"/>
            <w:tcBorders>
              <w:top w:val="single" w:sz="4" w:space="0" w:color="244061"/>
              <w:left w:val="single" w:sz="4" w:space="0" w:color="244061"/>
              <w:bottom w:val="single" w:sz="4" w:space="0" w:color="244061"/>
              <w:right w:val="single" w:sz="4" w:space="0" w:color="244061"/>
            </w:tcBorders>
            <w:vAlign w:val="center"/>
          </w:tcPr>
          <w:p w:rsidR="00EC509E" w:rsidRPr="00EC509E" w:rsidRDefault="00EC509E" w:rsidP="00EC509E">
            <w:pPr>
              <w:jc w:val="center"/>
              <w:rPr>
                <w:rFonts w:ascii="ＭＳ ゴシック" w:eastAsia="ＭＳ ゴシック" w:hAnsi="ＭＳ ゴシック" w:cs="Times New Roman"/>
                <w:iCs/>
                <w:color w:val="000000"/>
                <w:sz w:val="18"/>
                <w:szCs w:val="18"/>
              </w:rPr>
            </w:pPr>
            <w:r w:rsidRPr="00EC509E">
              <w:rPr>
                <w:rFonts w:ascii="ＭＳ ゴシック" w:eastAsia="ＭＳ ゴシック" w:hAnsi="ＭＳ ゴシック" w:cs="Times New Roman" w:hint="eastAsia"/>
                <w:iCs/>
                <w:color w:val="000000"/>
                <w:sz w:val="18"/>
                <w:szCs w:val="18"/>
              </w:rPr>
              <w:t>ａ’</w:t>
            </w:r>
          </w:p>
        </w:tc>
        <w:tc>
          <w:tcPr>
            <w:tcW w:w="1890" w:type="dxa"/>
            <w:tcBorders>
              <w:top w:val="single" w:sz="4" w:space="0" w:color="244061"/>
              <w:left w:val="single" w:sz="4" w:space="0" w:color="244061"/>
              <w:bottom w:val="single" w:sz="4" w:space="0" w:color="244061"/>
              <w:right w:val="single" w:sz="4" w:space="0" w:color="244061"/>
            </w:tcBorders>
            <w:vAlign w:val="center"/>
          </w:tcPr>
          <w:p w:rsidR="00EC509E" w:rsidRPr="00EC509E" w:rsidRDefault="00EC509E" w:rsidP="00EC509E">
            <w:pPr>
              <w:jc w:val="center"/>
              <w:rPr>
                <w:rFonts w:ascii="ＭＳ ゴシック" w:eastAsia="ＭＳ ゴシック" w:hAnsi="ＭＳ ゴシック" w:cs="Times New Roman"/>
                <w:color w:val="000000"/>
                <w:sz w:val="18"/>
                <w:szCs w:val="18"/>
              </w:rPr>
            </w:pPr>
            <w:r w:rsidRPr="00EC509E">
              <w:rPr>
                <w:rFonts w:ascii="ＭＳ ゴシック" w:eastAsia="ＭＳ ゴシック" w:hAnsi="ＭＳ ゴシック" w:cs="Times New Roman" w:hint="eastAsia"/>
                <w:iCs/>
                <w:color w:val="000000"/>
                <w:sz w:val="18"/>
                <w:szCs w:val="18"/>
              </w:rPr>
              <w:t>ａ</w:t>
            </w:r>
            <w:r w:rsidRPr="00EC509E">
              <w:rPr>
                <w:rFonts w:ascii="ＭＳ ゴシック" w:eastAsia="ＭＳ ゴシック" w:hAnsi="ＭＳ ゴシック" w:cs="Times New Roman" w:hint="eastAsia"/>
                <w:color w:val="000000"/>
                <w:sz w:val="18"/>
                <w:szCs w:val="18"/>
              </w:rPr>
              <w:t>＋10</w:t>
            </w:r>
          </w:p>
        </w:tc>
        <w:tc>
          <w:tcPr>
            <w:tcW w:w="1785" w:type="dxa"/>
            <w:vMerge/>
            <w:tcBorders>
              <w:left w:val="single" w:sz="4" w:space="0" w:color="244061"/>
              <w:right w:val="single" w:sz="4" w:space="0" w:color="244061"/>
            </w:tcBorders>
            <w:vAlign w:val="center"/>
          </w:tcPr>
          <w:p w:rsidR="00EC509E" w:rsidRPr="00EC509E" w:rsidRDefault="00EC509E" w:rsidP="00EC509E">
            <w:pPr>
              <w:jc w:val="center"/>
              <w:rPr>
                <w:rFonts w:ascii="ＭＳ ゴシック" w:eastAsia="ＭＳ ゴシック" w:hAnsi="ＭＳ ゴシック" w:cs="Times New Roman"/>
                <w:color w:val="000000"/>
                <w:sz w:val="18"/>
                <w:szCs w:val="18"/>
              </w:rPr>
            </w:pPr>
          </w:p>
        </w:tc>
      </w:tr>
      <w:tr w:rsidR="00EC509E" w:rsidRPr="00EC509E" w:rsidTr="002D5126">
        <w:trPr>
          <w:cantSplit/>
        </w:trPr>
        <w:tc>
          <w:tcPr>
            <w:tcW w:w="1884" w:type="dxa"/>
            <w:tcBorders>
              <w:top w:val="single" w:sz="4" w:space="0" w:color="244061"/>
              <w:left w:val="single" w:sz="4" w:space="0" w:color="244061"/>
              <w:bottom w:val="single" w:sz="4" w:space="0" w:color="244061"/>
              <w:right w:val="single" w:sz="4" w:space="0" w:color="244061"/>
            </w:tcBorders>
            <w:vAlign w:val="center"/>
          </w:tcPr>
          <w:p w:rsidR="00EC509E" w:rsidRPr="00EC509E" w:rsidRDefault="00EC509E" w:rsidP="00EC509E">
            <w:pPr>
              <w:jc w:val="center"/>
              <w:rPr>
                <w:rFonts w:ascii="ＭＳ ゴシック" w:eastAsia="ＭＳ ゴシック" w:hAnsi="ＭＳ ゴシック" w:cs="Times New Roman"/>
                <w:iCs/>
                <w:color w:val="000000"/>
                <w:sz w:val="18"/>
                <w:szCs w:val="18"/>
              </w:rPr>
            </w:pPr>
            <w:r w:rsidRPr="00EC509E">
              <w:rPr>
                <w:rFonts w:ascii="ＭＳ ゴシック" w:eastAsia="ＭＳ ゴシック" w:hAnsi="ＭＳ ゴシック" w:cs="Times New Roman" w:hint="eastAsia"/>
                <w:iCs/>
                <w:color w:val="000000"/>
                <w:sz w:val="18"/>
                <w:szCs w:val="18"/>
              </w:rPr>
              <w:t>ｂ</w:t>
            </w:r>
          </w:p>
        </w:tc>
        <w:tc>
          <w:tcPr>
            <w:tcW w:w="1890" w:type="dxa"/>
            <w:tcBorders>
              <w:top w:val="single" w:sz="4" w:space="0" w:color="244061"/>
              <w:left w:val="single" w:sz="4" w:space="0" w:color="244061"/>
              <w:bottom w:val="single" w:sz="4" w:space="0" w:color="244061"/>
              <w:right w:val="single" w:sz="4" w:space="0" w:color="244061"/>
            </w:tcBorders>
            <w:vAlign w:val="center"/>
          </w:tcPr>
          <w:p w:rsidR="00EC509E" w:rsidRPr="00EC509E" w:rsidRDefault="00EC509E" w:rsidP="00EC509E">
            <w:pPr>
              <w:jc w:val="center"/>
              <w:rPr>
                <w:rFonts w:ascii="ＭＳ ゴシック" w:eastAsia="ＭＳ ゴシック" w:hAnsi="ＭＳ ゴシック" w:cs="Times New Roman"/>
                <w:color w:val="000000"/>
                <w:sz w:val="18"/>
                <w:szCs w:val="18"/>
              </w:rPr>
            </w:pPr>
            <w:r w:rsidRPr="00EC509E">
              <w:rPr>
                <w:rFonts w:ascii="ＭＳ ゴシック" w:eastAsia="ＭＳ ゴシック" w:hAnsi="ＭＳ ゴシック" w:cs="Times New Roman" w:hint="eastAsia"/>
                <w:color w:val="000000"/>
                <w:sz w:val="18"/>
                <w:szCs w:val="18"/>
              </w:rPr>
              <w:t>75</w:t>
            </w:r>
          </w:p>
        </w:tc>
        <w:tc>
          <w:tcPr>
            <w:tcW w:w="1785" w:type="dxa"/>
            <w:vMerge/>
            <w:tcBorders>
              <w:left w:val="single" w:sz="4" w:space="0" w:color="244061"/>
              <w:bottom w:val="single" w:sz="4" w:space="0" w:color="244061"/>
              <w:right w:val="single" w:sz="4" w:space="0" w:color="244061"/>
            </w:tcBorders>
            <w:vAlign w:val="center"/>
          </w:tcPr>
          <w:p w:rsidR="00EC509E" w:rsidRPr="00EC509E" w:rsidRDefault="00EC509E" w:rsidP="00EC509E">
            <w:pPr>
              <w:jc w:val="center"/>
              <w:rPr>
                <w:rFonts w:ascii="ＭＳ ゴシック" w:eastAsia="ＭＳ ゴシック" w:hAnsi="ＭＳ ゴシック" w:cs="Times New Roman"/>
                <w:color w:val="000000"/>
                <w:sz w:val="18"/>
                <w:szCs w:val="18"/>
              </w:rPr>
            </w:pPr>
          </w:p>
        </w:tc>
      </w:tr>
      <w:tr w:rsidR="00EC509E" w:rsidRPr="00EC509E" w:rsidTr="002D5126">
        <w:tc>
          <w:tcPr>
            <w:tcW w:w="1884" w:type="dxa"/>
            <w:tcBorders>
              <w:top w:val="single" w:sz="4" w:space="0" w:color="244061"/>
              <w:left w:val="single" w:sz="4" w:space="0" w:color="244061"/>
              <w:bottom w:val="single" w:sz="4" w:space="0" w:color="244061"/>
              <w:right w:val="single" w:sz="4" w:space="0" w:color="244061"/>
            </w:tcBorders>
            <w:vAlign w:val="center"/>
          </w:tcPr>
          <w:p w:rsidR="00EC509E" w:rsidRPr="00EC509E" w:rsidRDefault="00EC509E" w:rsidP="00EC509E">
            <w:pPr>
              <w:jc w:val="center"/>
              <w:rPr>
                <w:rFonts w:ascii="ＭＳ ゴシック" w:eastAsia="ＭＳ ゴシック" w:hAnsi="ＭＳ ゴシック" w:cs="Times New Roman"/>
                <w:iCs/>
                <w:color w:val="000000"/>
                <w:sz w:val="18"/>
                <w:szCs w:val="18"/>
              </w:rPr>
            </w:pPr>
            <w:r w:rsidRPr="00EC509E">
              <w:rPr>
                <w:rFonts w:ascii="ＭＳ ゴシック" w:eastAsia="ＭＳ ゴシック" w:hAnsi="ＭＳ ゴシック" w:cs="Times New Roman" w:hint="eastAsia"/>
                <w:iCs/>
                <w:color w:val="000000"/>
                <w:sz w:val="18"/>
                <w:szCs w:val="18"/>
              </w:rPr>
              <w:t>ｃ</w:t>
            </w:r>
          </w:p>
        </w:tc>
        <w:tc>
          <w:tcPr>
            <w:tcW w:w="1890" w:type="dxa"/>
            <w:tcBorders>
              <w:top w:val="single" w:sz="4" w:space="0" w:color="244061"/>
              <w:left w:val="single" w:sz="4" w:space="0" w:color="244061"/>
              <w:bottom w:val="single" w:sz="4" w:space="0" w:color="244061"/>
              <w:right w:val="single" w:sz="4" w:space="0" w:color="244061"/>
            </w:tcBorders>
            <w:vAlign w:val="center"/>
          </w:tcPr>
          <w:p w:rsidR="00EC509E" w:rsidRPr="00EC509E" w:rsidRDefault="00EC509E" w:rsidP="00EC509E">
            <w:pPr>
              <w:jc w:val="center"/>
              <w:rPr>
                <w:rFonts w:ascii="ＭＳ ゴシック" w:eastAsia="ＭＳ ゴシック" w:hAnsi="ＭＳ ゴシック" w:cs="Times New Roman"/>
                <w:color w:val="000000"/>
                <w:sz w:val="18"/>
                <w:szCs w:val="18"/>
              </w:rPr>
            </w:pPr>
            <w:r w:rsidRPr="00EC509E">
              <w:rPr>
                <w:rFonts w:ascii="ＭＳ ゴシック" w:eastAsia="ＭＳ ゴシック" w:hAnsi="ＭＳ ゴシック" w:cs="Times New Roman" w:hint="eastAsia"/>
                <w:color w:val="000000"/>
                <w:sz w:val="18"/>
                <w:szCs w:val="18"/>
              </w:rPr>
              <w:t>5</w:t>
            </w:r>
          </w:p>
        </w:tc>
        <w:tc>
          <w:tcPr>
            <w:tcW w:w="1785" w:type="dxa"/>
            <w:tcBorders>
              <w:top w:val="single" w:sz="4" w:space="0" w:color="244061"/>
              <w:left w:val="single" w:sz="4" w:space="0" w:color="244061"/>
              <w:bottom w:val="single" w:sz="4" w:space="0" w:color="244061"/>
              <w:right w:val="single" w:sz="4" w:space="0" w:color="244061"/>
            </w:tcBorders>
            <w:vAlign w:val="center"/>
          </w:tcPr>
          <w:p w:rsidR="00EC509E" w:rsidRPr="00EC509E" w:rsidRDefault="00EC509E" w:rsidP="00EC509E">
            <w:pPr>
              <w:jc w:val="center"/>
              <w:rPr>
                <w:rFonts w:ascii="ＭＳ ゴシック" w:eastAsia="ＭＳ ゴシック" w:hAnsi="ＭＳ ゴシック" w:cs="Times New Roman"/>
                <w:color w:val="000000"/>
                <w:sz w:val="18"/>
                <w:szCs w:val="18"/>
              </w:rPr>
            </w:pPr>
            <w:r w:rsidRPr="00EC509E">
              <w:rPr>
                <w:rFonts w:ascii="ＭＳ ゴシック" w:eastAsia="ＭＳ ゴシック" w:hAnsi="ＭＳ ゴシック" w:cs="Times New Roman" w:hint="eastAsia"/>
                <w:color w:val="000000"/>
                <w:sz w:val="18"/>
                <w:szCs w:val="18"/>
              </w:rPr>
              <w:t>＋1</w:t>
            </w:r>
          </w:p>
          <w:p w:rsidR="00EC509E" w:rsidRPr="00EC509E" w:rsidRDefault="00EC509E" w:rsidP="00EC509E">
            <w:pPr>
              <w:jc w:val="center"/>
              <w:rPr>
                <w:rFonts w:ascii="ＭＳ ゴシック" w:eastAsia="ＭＳ ゴシック" w:hAnsi="ＭＳ ゴシック" w:cs="Times New Roman"/>
                <w:color w:val="000000"/>
                <w:sz w:val="18"/>
                <w:szCs w:val="18"/>
              </w:rPr>
            </w:pPr>
            <w:r w:rsidRPr="00EC509E">
              <w:rPr>
                <w:rFonts w:ascii="ＭＳ ゴシック" w:eastAsia="ＭＳ ゴシック" w:hAnsi="ＭＳ ゴシック" w:cs="Times New Roman" w:hint="eastAsia"/>
                <w:color w:val="000000"/>
                <w:sz w:val="18"/>
                <w:szCs w:val="18"/>
              </w:rPr>
              <w:t>0</w:t>
            </w:r>
          </w:p>
        </w:tc>
      </w:tr>
      <w:tr w:rsidR="00EC509E" w:rsidRPr="00EC509E" w:rsidTr="002D5126">
        <w:trPr>
          <w:cantSplit/>
        </w:trPr>
        <w:tc>
          <w:tcPr>
            <w:tcW w:w="1884" w:type="dxa"/>
            <w:tcBorders>
              <w:top w:val="single" w:sz="4" w:space="0" w:color="244061"/>
              <w:left w:val="single" w:sz="4" w:space="0" w:color="244061"/>
              <w:bottom w:val="single" w:sz="4" w:space="0" w:color="244061"/>
              <w:right w:val="single" w:sz="4" w:space="0" w:color="244061"/>
            </w:tcBorders>
            <w:vAlign w:val="center"/>
          </w:tcPr>
          <w:p w:rsidR="00EC509E" w:rsidRPr="00EC509E" w:rsidRDefault="00EC509E" w:rsidP="00EC509E">
            <w:pPr>
              <w:jc w:val="center"/>
              <w:rPr>
                <w:rFonts w:ascii="ＭＳ ゴシック" w:eastAsia="ＭＳ ゴシック" w:hAnsi="ＭＳ ゴシック" w:cs="Times New Roman"/>
                <w:iCs/>
                <w:color w:val="000000"/>
                <w:sz w:val="18"/>
                <w:szCs w:val="18"/>
              </w:rPr>
            </w:pPr>
            <w:r w:rsidRPr="00EC509E">
              <w:rPr>
                <w:rFonts w:ascii="ＭＳ ゴシック" w:eastAsia="ＭＳ ゴシック" w:hAnsi="ＭＳ ゴシック" w:cs="Times New Roman" w:hint="eastAsia"/>
                <w:iCs/>
                <w:color w:val="000000"/>
                <w:sz w:val="18"/>
                <w:szCs w:val="18"/>
              </w:rPr>
              <w:t>ｄ</w:t>
            </w:r>
          </w:p>
        </w:tc>
        <w:tc>
          <w:tcPr>
            <w:tcW w:w="3675" w:type="dxa"/>
            <w:gridSpan w:val="2"/>
            <w:tcBorders>
              <w:top w:val="single" w:sz="4" w:space="0" w:color="244061"/>
              <w:left w:val="single" w:sz="4" w:space="0" w:color="244061"/>
              <w:bottom w:val="single" w:sz="4" w:space="0" w:color="244061"/>
              <w:right w:val="single" w:sz="4" w:space="0" w:color="244061"/>
            </w:tcBorders>
            <w:vAlign w:val="center"/>
          </w:tcPr>
          <w:p w:rsidR="00EC509E" w:rsidRPr="00EC509E" w:rsidRDefault="00EC509E" w:rsidP="00EC509E">
            <w:pPr>
              <w:jc w:val="center"/>
              <w:rPr>
                <w:rFonts w:ascii="ＭＳ ゴシック" w:eastAsia="ＭＳ ゴシック" w:hAnsi="ＭＳ ゴシック" w:cs="Times New Roman"/>
                <w:color w:val="000000"/>
                <w:sz w:val="18"/>
                <w:szCs w:val="18"/>
              </w:rPr>
            </w:pPr>
            <w:r w:rsidRPr="00EC509E">
              <w:rPr>
                <w:rFonts w:ascii="ＭＳ ゴシック" w:eastAsia="ＭＳ ゴシック" w:hAnsi="ＭＳ ゴシック" w:cs="Times New Roman" w:hint="eastAsia"/>
                <w:color w:val="000000"/>
                <w:sz w:val="18"/>
                <w:szCs w:val="18"/>
              </w:rPr>
              <w:t>270以上</w:t>
            </w:r>
          </w:p>
        </w:tc>
      </w:tr>
      <w:tr w:rsidR="00EC509E" w:rsidRPr="00EC509E" w:rsidTr="002D5126">
        <w:trPr>
          <w:cantSplit/>
        </w:trPr>
        <w:tc>
          <w:tcPr>
            <w:tcW w:w="1884" w:type="dxa"/>
            <w:tcBorders>
              <w:top w:val="single" w:sz="4" w:space="0" w:color="244061"/>
              <w:left w:val="single" w:sz="4" w:space="0" w:color="244061"/>
              <w:bottom w:val="single" w:sz="4" w:space="0" w:color="244061"/>
              <w:right w:val="single" w:sz="4" w:space="0" w:color="244061"/>
            </w:tcBorders>
            <w:vAlign w:val="center"/>
          </w:tcPr>
          <w:p w:rsidR="00EC509E" w:rsidRPr="00EC509E" w:rsidRDefault="00EC509E" w:rsidP="00EC509E">
            <w:pPr>
              <w:jc w:val="center"/>
              <w:rPr>
                <w:rFonts w:ascii="ＭＳ ゴシック" w:eastAsia="ＭＳ ゴシック" w:hAnsi="ＭＳ ゴシック" w:cs="Times New Roman"/>
                <w:iCs/>
                <w:color w:val="000000"/>
                <w:sz w:val="18"/>
                <w:szCs w:val="18"/>
              </w:rPr>
            </w:pPr>
            <w:r w:rsidRPr="00EC509E">
              <w:rPr>
                <w:rFonts w:ascii="ＭＳ ゴシック" w:eastAsia="ＭＳ ゴシック" w:hAnsi="ＭＳ ゴシック" w:cs="Times New Roman" w:hint="eastAsia"/>
                <w:iCs/>
                <w:color w:val="000000"/>
                <w:sz w:val="18"/>
                <w:szCs w:val="18"/>
              </w:rPr>
              <w:t>ｄ’</w:t>
            </w:r>
          </w:p>
        </w:tc>
        <w:tc>
          <w:tcPr>
            <w:tcW w:w="3675" w:type="dxa"/>
            <w:gridSpan w:val="2"/>
            <w:tcBorders>
              <w:top w:val="single" w:sz="4" w:space="0" w:color="244061"/>
              <w:left w:val="single" w:sz="4" w:space="0" w:color="244061"/>
              <w:bottom w:val="single" w:sz="4" w:space="0" w:color="244061"/>
              <w:right w:val="single" w:sz="4" w:space="0" w:color="244061"/>
            </w:tcBorders>
            <w:vAlign w:val="center"/>
          </w:tcPr>
          <w:p w:rsidR="00EC509E" w:rsidRPr="00EC509E" w:rsidRDefault="00EC509E" w:rsidP="00EC509E">
            <w:pPr>
              <w:jc w:val="center"/>
              <w:rPr>
                <w:rFonts w:ascii="ＭＳ ゴシック" w:eastAsia="ＭＳ ゴシック" w:hAnsi="ＭＳ ゴシック" w:cs="Times New Roman"/>
                <w:color w:val="000000"/>
                <w:sz w:val="18"/>
                <w:szCs w:val="18"/>
              </w:rPr>
            </w:pPr>
            <w:r w:rsidRPr="00EC509E">
              <w:rPr>
                <w:rFonts w:ascii="ＭＳ ゴシック" w:eastAsia="ＭＳ ゴシック" w:hAnsi="ＭＳ ゴシック" w:cs="Times New Roman" w:hint="eastAsia"/>
                <w:iCs/>
                <w:color w:val="000000"/>
                <w:sz w:val="18"/>
                <w:szCs w:val="18"/>
              </w:rPr>
              <w:t>ｄ</w:t>
            </w:r>
            <w:r w:rsidRPr="00EC509E">
              <w:rPr>
                <w:rFonts w:ascii="ＭＳ ゴシック" w:eastAsia="ＭＳ ゴシック" w:hAnsi="ＭＳ ゴシック" w:cs="Times New Roman" w:hint="eastAsia"/>
                <w:color w:val="000000"/>
                <w:sz w:val="18"/>
                <w:szCs w:val="18"/>
              </w:rPr>
              <w:t>＋10</w:t>
            </w:r>
          </w:p>
        </w:tc>
      </w:tr>
    </w:tbl>
    <w:p w:rsidR="00EC509E" w:rsidRPr="00EC509E" w:rsidRDefault="00EC509E" w:rsidP="00EC509E">
      <w:pPr>
        <w:ind w:leftChars="859" w:left="2344" w:rightChars="734" w:right="1541" w:hangingChars="300" w:hanging="540"/>
        <w:rPr>
          <w:rFonts w:ascii="ＭＳ ゴシック" w:eastAsia="ＭＳ ゴシック" w:hAnsi="ＭＳ ゴシック" w:cs="Times New Roman"/>
          <w:color w:val="000000"/>
          <w:sz w:val="18"/>
          <w:szCs w:val="18"/>
        </w:rPr>
      </w:pPr>
      <w:r w:rsidRPr="00EC509E">
        <w:rPr>
          <w:rFonts w:ascii="ＭＳ ゴシック" w:eastAsia="ＭＳ ゴシック" w:hAnsi="ＭＳ ゴシック" w:cs="Times New Roman" w:hint="eastAsia"/>
          <w:color w:val="000000"/>
          <w:sz w:val="18"/>
          <w:szCs w:val="18"/>
        </w:rPr>
        <w:t>備考　ブロック等の継ぎ目部分（突起の長手方向）における突起と突起の上辺部での間隔は、30mm以下とする。</w:t>
      </w:r>
    </w:p>
    <w:p w:rsidR="00EC509E" w:rsidRPr="00EC509E" w:rsidRDefault="00EC509E" w:rsidP="00EC509E">
      <w:pPr>
        <w:ind w:leftChars="859" w:left="2344" w:rightChars="734" w:right="1541" w:hangingChars="300" w:hanging="540"/>
        <w:rPr>
          <w:rFonts w:ascii="ＭＳ ゴシック" w:eastAsia="ＭＳ ゴシック" w:hAnsi="ＭＳ ゴシック" w:cs="Times New Roman"/>
          <w:color w:val="000000"/>
          <w:sz w:val="18"/>
          <w:szCs w:val="18"/>
        </w:rPr>
      </w:pPr>
    </w:p>
    <w:p w:rsidR="00EC509E" w:rsidRPr="00EC509E" w:rsidRDefault="00EC509E" w:rsidP="00EC509E">
      <w:pPr>
        <w:ind w:leftChars="859" w:left="2344" w:rightChars="734" w:right="1541" w:hangingChars="300" w:hanging="540"/>
        <w:rPr>
          <w:rFonts w:ascii="ＭＳ ゴシック" w:eastAsia="ＭＳ ゴシック" w:hAnsi="ＭＳ ゴシック" w:cs="Times New Roman"/>
          <w:color w:val="000000"/>
          <w:sz w:val="18"/>
          <w:szCs w:val="18"/>
        </w:rPr>
      </w:pPr>
    </w:p>
    <w:p w:rsidR="00EC509E" w:rsidRPr="00EC509E" w:rsidRDefault="00EC509E" w:rsidP="00EC509E">
      <w:pPr>
        <w:ind w:leftChars="859" w:left="2344" w:rightChars="734" w:right="1541" w:hangingChars="300" w:hanging="540"/>
        <w:rPr>
          <w:rFonts w:ascii="ＭＳ ゴシック" w:eastAsia="ＭＳ ゴシック" w:hAnsi="ＭＳ ゴシック" w:cs="Times New Roman"/>
          <w:color w:val="000000"/>
          <w:sz w:val="18"/>
          <w:szCs w:val="18"/>
        </w:rPr>
      </w:pPr>
    </w:p>
    <w:p w:rsidR="00EC509E" w:rsidRPr="00EC509E" w:rsidRDefault="00EC509E" w:rsidP="00EC509E">
      <w:pPr>
        <w:ind w:leftChars="859" w:left="2344" w:rightChars="734" w:right="1541" w:hangingChars="300" w:hanging="540"/>
        <w:rPr>
          <w:rFonts w:ascii="ＭＳ ゴシック" w:eastAsia="ＭＳ ゴシック" w:hAnsi="ＭＳ ゴシック" w:cs="Times New Roman"/>
          <w:color w:val="000000"/>
          <w:sz w:val="18"/>
          <w:szCs w:val="18"/>
        </w:rPr>
      </w:pPr>
    </w:p>
    <w:p w:rsidR="00EC509E" w:rsidRPr="00EC509E" w:rsidRDefault="00EC509E" w:rsidP="00096CD6">
      <w:pPr>
        <w:ind w:leftChars="859" w:left="2344" w:rightChars="734" w:right="1541" w:hangingChars="300" w:hanging="540"/>
        <w:rPr>
          <w:rFonts w:ascii="ＭＳ ゴシック" w:eastAsia="ＭＳ ゴシック" w:hAnsi="ＭＳ ゴシック" w:cs="Times New Roman"/>
          <w:color w:val="000000"/>
          <w:sz w:val="18"/>
          <w:szCs w:val="18"/>
        </w:rPr>
      </w:pPr>
    </w:p>
    <w:p w:rsidR="00EC509E" w:rsidRPr="00EC509E" w:rsidRDefault="00EC509E" w:rsidP="00521ECF">
      <w:pPr>
        <w:ind w:leftChars="859" w:left="2344" w:rightChars="734" w:right="1541" w:hangingChars="300" w:hanging="540"/>
        <w:rPr>
          <w:rFonts w:ascii="ＭＳ ゴシック" w:eastAsia="ＭＳ ゴシック" w:hAnsi="ＭＳ ゴシック" w:cs="Times New Roman"/>
          <w:color w:val="000000"/>
          <w:sz w:val="18"/>
          <w:szCs w:val="18"/>
        </w:rPr>
      </w:pPr>
    </w:p>
    <w:p w:rsidR="00EC509E" w:rsidRPr="00EC509E" w:rsidRDefault="00096CD6" w:rsidP="00096CD6">
      <w:pPr>
        <w:ind w:leftChars="859" w:left="2434" w:rightChars="734" w:right="1541" w:hangingChars="300" w:hanging="630"/>
        <w:rPr>
          <w:rFonts w:ascii="ＭＳ ゴシック" w:eastAsia="ＭＳ ゴシック" w:hAnsi="ＭＳ ゴシック" w:cs="Times New Roman"/>
          <w:color w:val="000000"/>
          <w:sz w:val="18"/>
          <w:szCs w:val="18"/>
        </w:rPr>
      </w:pPr>
      <w:r w:rsidRPr="00096CD6">
        <w:rPr>
          <w:rFonts w:ascii="ＭＳ ゴシック" w:eastAsia="ＭＳ ゴシック" w:hAnsi="Century" w:cs="Times New Roman" w:hint="eastAsia"/>
          <w:noProof/>
          <w:szCs w:val="24"/>
        </w:rPr>
        <mc:AlternateContent>
          <mc:Choice Requires="wps">
            <w:drawing>
              <wp:anchor distT="0" distB="0" distL="114300" distR="114300" simplePos="0" relativeHeight="252042240" behindDoc="0" locked="0" layoutInCell="1" allowOverlap="1" wp14:anchorId="11170C93" wp14:editId="3C4A2E7B">
                <wp:simplePos x="0" y="0"/>
                <wp:positionH relativeFrom="column">
                  <wp:posOffset>1071245</wp:posOffset>
                </wp:positionH>
                <wp:positionV relativeFrom="paragraph">
                  <wp:posOffset>393700</wp:posOffset>
                </wp:positionV>
                <wp:extent cx="4819650" cy="266700"/>
                <wp:effectExtent l="0" t="0" r="0" b="0"/>
                <wp:wrapNone/>
                <wp:docPr id="580" name="テキスト ボックス 580"/>
                <wp:cNvGraphicFramePr/>
                <a:graphic xmlns:a="http://schemas.openxmlformats.org/drawingml/2006/main">
                  <a:graphicData uri="http://schemas.microsoft.com/office/word/2010/wordprocessingShape">
                    <wps:wsp>
                      <wps:cNvSpPr txBox="1"/>
                      <wps:spPr>
                        <a:xfrm>
                          <a:off x="0" y="0"/>
                          <a:ext cx="4819650" cy="266700"/>
                        </a:xfrm>
                        <a:prstGeom prst="rect">
                          <a:avLst/>
                        </a:prstGeom>
                        <a:noFill/>
                        <a:ln w="6350">
                          <a:noFill/>
                        </a:ln>
                        <a:effectLst/>
                      </wps:spPr>
                      <wps:txbx>
                        <w:txbxContent>
                          <w:p w:rsidR="003E3474" w:rsidRPr="00E35E35" w:rsidRDefault="003E3474" w:rsidP="00096CD6">
                            <w:pPr>
                              <w:rPr>
                                <w:rFonts w:asciiTheme="majorEastAsia" w:eastAsiaTheme="majorEastAsia" w:hAnsiTheme="majorEastAsia"/>
                                <w:sz w:val="18"/>
                              </w:rPr>
                            </w:pPr>
                            <w:r>
                              <w:rPr>
                                <w:rFonts w:asciiTheme="majorEastAsia" w:eastAsiaTheme="majorEastAsia" w:hAnsiTheme="majorEastAsia" w:hint="eastAsia"/>
                                <w:sz w:val="18"/>
                              </w:rPr>
                              <w:t>出典：「高齢者、障害者等の円滑な移動等に配慮した建築設計標準」国土交通省（一部改変）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170C93" id="テキスト ボックス 580" o:spid="_x0000_s1153" type="#_x0000_t202" style="position:absolute;left:0;text-align:left;margin-left:84.35pt;margin-top:31pt;width:379.5pt;height:21pt;z-index:25204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" filled="f" stroked="f" strokeweight=".5pt">
                <v:textbox>
                  <w:txbxContent>
                    <w:p w:rsidR="003E3474" w:rsidRPr="00E35E35" w:rsidRDefault="003E3474" w:rsidP="00096CD6">
                      <w:pPr>
                        <w:rPr>
                          <w:rFonts w:asciiTheme="majorEastAsia" w:eastAsiaTheme="majorEastAsia" w:hAnsiTheme="majorEastAsia"/>
                          <w:sz w:val="18"/>
                        </w:rPr>
                      </w:pPr>
                      <w:r>
                        <w:rPr>
                          <w:rFonts w:asciiTheme="majorEastAsia" w:eastAsiaTheme="majorEastAsia" w:hAnsiTheme="majorEastAsia" w:hint="eastAsia"/>
                          <w:sz w:val="18"/>
                        </w:rPr>
                        <w:t>出典：「高齢者、障害者等の円滑な移動等に配慮した建築設計標準」国土交通省（一部改変）</w:t>
                      </w:r>
                    </w:p>
                  </w:txbxContent>
                </v:textbox>
              </v:shape>
            </w:pict>
          </mc:Fallback>
        </mc:AlternateContent>
      </w:r>
    </w:p>
    <w:tbl>
      <w:tblPr>
        <w:tblW w:w="0" w:type="auto"/>
        <w:shd w:val="clear" w:color="auto" w:fill="244061"/>
        <w:tblLook w:val="04A0" w:firstRow="1" w:lastRow="0" w:firstColumn="1" w:lastColumn="0" w:noHBand="0" w:noVBand="1"/>
      </w:tblPr>
      <w:tblGrid>
        <w:gridCol w:w="9287"/>
      </w:tblGrid>
      <w:tr w:rsidR="00EC509E" w:rsidRPr="00EC509E" w:rsidTr="002D5126">
        <w:trPr>
          <w:trHeight w:val="794"/>
        </w:trPr>
        <w:tc>
          <w:tcPr>
            <w:tcW w:w="9287" w:type="dxa"/>
            <w:shd w:val="clear" w:color="auto" w:fill="244061"/>
            <w:vAlign w:val="center"/>
          </w:tcPr>
          <w:p w:rsidR="00EC509E" w:rsidRPr="00EC509E" w:rsidRDefault="00EC509E" w:rsidP="00EC509E">
            <w:pPr>
              <w:overflowPunct w:val="0"/>
              <w:autoSpaceDE w:val="0"/>
              <w:autoSpaceDN w:val="0"/>
              <w:adjustRightInd w:val="0"/>
              <w:textAlignment w:val="baseline"/>
              <w:rPr>
                <w:rFonts w:ascii="ＭＳ ゴシック" w:eastAsia="ＭＳ ゴシック" w:hAnsi="ＭＳ ゴシック" w:cs="Times New Roman"/>
                <w:b/>
                <w:sz w:val="28"/>
                <w:szCs w:val="28"/>
              </w:rPr>
            </w:pPr>
            <w:r>
              <w:rPr>
                <w:rFonts w:ascii="ＭＳ ゴシック" w:eastAsia="ＭＳ ゴシック" w:hAnsi="ＭＳ ゴシック" w:cs="Times New Roman" w:hint="eastAsia"/>
                <w:b/>
                <w:sz w:val="28"/>
                <w:szCs w:val="28"/>
              </w:rPr>
              <w:lastRenderedPageBreak/>
              <w:t>３-</w:t>
            </w:r>
            <w:r w:rsidR="00451945">
              <w:rPr>
                <w:rFonts w:ascii="ＭＳ ゴシック" w:eastAsia="ＭＳ ゴシック" w:hAnsi="ＭＳ ゴシック" w:cs="Times New Roman" w:hint="eastAsia"/>
                <w:b/>
                <w:sz w:val="28"/>
                <w:szCs w:val="28"/>
              </w:rPr>
              <w:t>５</w:t>
            </w:r>
            <w:r w:rsidRPr="00EC509E">
              <w:rPr>
                <w:rFonts w:ascii="ＭＳ ゴシック" w:eastAsia="ＭＳ ゴシック" w:hAnsi="ＭＳ ゴシック" w:cs="Times New Roman" w:hint="eastAsia"/>
                <w:b/>
                <w:sz w:val="28"/>
                <w:szCs w:val="28"/>
              </w:rPr>
              <w:t xml:space="preserve"> </w:t>
            </w:r>
            <w:r>
              <w:rPr>
                <w:rFonts w:ascii="ＭＳ ゴシック" w:eastAsia="ＭＳ ゴシック" w:hAnsi="ＭＳ ゴシック" w:cs="Times New Roman" w:hint="eastAsia"/>
                <w:b/>
                <w:sz w:val="28"/>
                <w:szCs w:val="28"/>
              </w:rPr>
              <w:t xml:space="preserve">床の滑りの評価指標（履物着用の場合）　　　　　　</w:t>
            </w:r>
            <w:r w:rsidRPr="00EC509E">
              <w:rPr>
                <w:rFonts w:ascii="ＭＳ ゴシック" w:eastAsia="ＭＳ ゴシック" w:hAnsi="ＭＳ ゴシック" w:cs="Times New Roman" w:hint="eastAsia"/>
                <w:b/>
                <w:sz w:val="28"/>
                <w:szCs w:val="28"/>
              </w:rPr>
              <w:t>JIS A 1454</w:t>
            </w:r>
          </w:p>
        </w:tc>
      </w:tr>
    </w:tbl>
    <w:p w:rsidR="00EC509E" w:rsidRDefault="00351C54" w:rsidP="00EC509E">
      <w:pPr>
        <w:rPr>
          <w:rFonts w:ascii="ＭＳ 明朝" w:eastAsia="ＭＳ 明朝" w:hAnsi="Century" w:cs="Times New Roman"/>
          <w:color w:val="000000"/>
          <w:sz w:val="22"/>
          <w:szCs w:val="24"/>
        </w:rPr>
      </w:pPr>
      <w:r>
        <w:rPr>
          <w:rFonts w:ascii="ＭＳ 明朝" w:eastAsia="ＭＳ 明朝" w:hAnsi="Century" w:cs="Times New Roman"/>
          <w:noProof/>
          <w:color w:val="000000"/>
          <w:sz w:val="22"/>
          <w:szCs w:val="24"/>
        </w:rPr>
        <w:object w:dxaOrig="1440" w:dyaOrig="1440">
          <v:group id="_x0000_s1029" style="position:absolute;left:0;text-align:left;margin-left:190.6pt;margin-top:10.05pt;width:280.9pt;height:262.3pt;z-index:251861503;mso-position-horizontal-relative:text;mso-position-vertical-relative:text" coordorigin="5580,3999" coordsize="5618,5246">
            <v:group id="_x0000_s1030" style="position:absolute;left:5855;top:3999;width:5078;height:3031" coordorigin="6161,3129" coordsize="4616,2755">
              <o:lock v:ext="edit" aspectratio="t"/>
              <v:shape id="_x0000_s1031" type="#_x0000_t202" style="position:absolute;left:9243;top:5502;width:532;height:382" filled="f" stroked="f">
                <o:lock v:ext="edit" aspectratio="t"/>
                <v:textbox style="mso-next-textbox:#_x0000_s1031">
                  <w:txbxContent>
                    <w:p w:rsidR="003E3474" w:rsidRPr="002E6C18" w:rsidRDefault="003E3474" w:rsidP="00EC509E">
                      <w:pPr>
                        <w:snapToGrid w:val="0"/>
                        <w:jc w:val="center"/>
                        <w:rPr>
                          <w:sz w:val="16"/>
                          <w:szCs w:val="16"/>
                        </w:rPr>
                      </w:pPr>
                      <w:r w:rsidRPr="002E6C18">
                        <w:rPr>
                          <w:rFonts w:hint="eastAsia"/>
                          <w:sz w:val="16"/>
                          <w:szCs w:val="16"/>
                        </w:rPr>
                        <w:t>9</w:t>
                      </w:r>
                    </w:p>
                  </w:txbxContent>
                </v:textbox>
              </v:shape>
              <v:shape id="_x0000_s1032" type="#_x0000_t75" style="position:absolute;left:6449;top:3392;width:4328;height:2189;mso-wrap-edited:f" wrapcoords="15901 278 15795 1250 15795 1389 16077 1389 15831 1806 15760 2084 15760 3612 1724 3750 809 3820 809 4723 633 5209 598 5973 844 6945 879 8057 739 9168 739 11251 844 11390 1548 11390 1478 13613 1302 15835 844 16947 317 17919 387 17988 3131 18058 3131 18475 3201 19169 4221 20280 70 21253 70 21322 21494 21322 21530 21322 18926 20280 20404 19100 20439 18544 20334 18058 20685 18058 20791 17711 20756 14724 21107 13960 21107 13682 20756 13613 20791 10279 21319 9168 21389 8334 21424 2223 21283 1736 21072 1389 21459 1389 21319 972 16780 278 15901 278">
                <v:imagedata r:id="rId242" o:title=""/>
              </v:shape>
              <v:shape id="_x0000_s1033" type="#_x0000_t202" style="position:absolute;left:9031;top:5502;width:546;height:382" filled="f" stroked="f">
                <o:lock v:ext="edit" aspectratio="t"/>
                <v:textbox style="mso-next-textbox:#_x0000_s1033">
                  <w:txbxContent>
                    <w:p w:rsidR="003E3474" w:rsidRPr="002E6C18" w:rsidRDefault="003E3474" w:rsidP="00EC509E">
                      <w:pPr>
                        <w:snapToGrid w:val="0"/>
                        <w:jc w:val="center"/>
                        <w:rPr>
                          <w:sz w:val="16"/>
                          <w:szCs w:val="16"/>
                        </w:rPr>
                      </w:pPr>
                      <w:r w:rsidRPr="002E6C18">
                        <w:rPr>
                          <w:rFonts w:hint="eastAsia"/>
                          <w:sz w:val="16"/>
                          <w:szCs w:val="16"/>
                        </w:rPr>
                        <w:t>21</w:t>
                      </w:r>
                    </w:p>
                  </w:txbxContent>
                </v:textbox>
              </v:shape>
              <v:shape id="_x0000_s1034" type="#_x0000_t202" style="position:absolute;left:9455;top:5502;width:530;height:382" filled="f" stroked="f">
                <o:lock v:ext="edit" aspectratio="t"/>
                <v:textbox style="mso-next-textbox:#_x0000_s1034">
                  <w:txbxContent>
                    <w:p w:rsidR="003E3474" w:rsidRPr="002E6C18" w:rsidRDefault="003E3474" w:rsidP="00EC509E">
                      <w:pPr>
                        <w:snapToGrid w:val="0"/>
                        <w:jc w:val="center"/>
                        <w:rPr>
                          <w:sz w:val="16"/>
                          <w:szCs w:val="16"/>
                        </w:rPr>
                      </w:pPr>
                      <w:r w:rsidRPr="002E6C18">
                        <w:rPr>
                          <w:rFonts w:hint="eastAsia"/>
                          <w:sz w:val="16"/>
                          <w:szCs w:val="16"/>
                        </w:rPr>
                        <w:t>22</w:t>
                      </w:r>
                    </w:p>
                  </w:txbxContent>
                </v:textbox>
              </v:shape>
              <v:shape id="_x0000_s1035" type="#_x0000_t202" style="position:absolute;left:9508;top:3129;width:270;height:365" filled="f" stroked="f">
                <o:lock v:ext="edit" aspectratio="t"/>
                <v:textbox style="mso-next-textbox:#_x0000_s1035">
                  <w:txbxContent>
                    <w:p w:rsidR="003E3474" w:rsidRPr="002E6C18" w:rsidRDefault="003E3474" w:rsidP="00EC509E">
                      <w:pPr>
                        <w:snapToGrid w:val="0"/>
                        <w:jc w:val="center"/>
                        <w:rPr>
                          <w:sz w:val="16"/>
                          <w:szCs w:val="16"/>
                        </w:rPr>
                      </w:pPr>
                      <w:r w:rsidRPr="002E6C18">
                        <w:rPr>
                          <w:rFonts w:hint="eastAsia"/>
                          <w:sz w:val="16"/>
                          <w:szCs w:val="16"/>
                        </w:rPr>
                        <w:t>1</w:t>
                      </w:r>
                    </w:p>
                  </w:txbxContent>
                </v:textbox>
              </v:shape>
              <v:shape id="_x0000_s1036" type="#_x0000_t202" style="position:absolute;left:6623;top:3632;width:553;height:357" filled="f" stroked="f">
                <o:lock v:ext="edit" aspectratio="t"/>
                <v:textbox style="mso-next-textbox:#_x0000_s1036">
                  <w:txbxContent>
                    <w:p w:rsidR="003E3474" w:rsidRPr="002E6C18" w:rsidRDefault="003E3474" w:rsidP="00EC509E">
                      <w:pPr>
                        <w:snapToGrid w:val="0"/>
                        <w:jc w:val="center"/>
                        <w:rPr>
                          <w:sz w:val="16"/>
                          <w:szCs w:val="16"/>
                        </w:rPr>
                      </w:pPr>
                      <w:r w:rsidRPr="002E6C18">
                        <w:rPr>
                          <w:rFonts w:hint="eastAsia"/>
                          <w:sz w:val="16"/>
                          <w:szCs w:val="16"/>
                        </w:rPr>
                        <w:t>18</w:t>
                      </w:r>
                    </w:p>
                  </w:txbxContent>
                </v:textbox>
              </v:shape>
              <v:shape id="_x0000_s1037" type="#_x0000_t202" style="position:absolute;left:6161;top:3900;width:543;height:357" filled="f" stroked="f">
                <o:lock v:ext="edit" aspectratio="t"/>
                <v:textbox style="mso-next-textbox:#_x0000_s1037">
                  <w:txbxContent>
                    <w:p w:rsidR="003E3474" w:rsidRPr="002E6C18" w:rsidRDefault="003E3474" w:rsidP="00EC509E">
                      <w:pPr>
                        <w:snapToGrid w:val="0"/>
                        <w:jc w:val="center"/>
                        <w:rPr>
                          <w:sz w:val="16"/>
                          <w:szCs w:val="16"/>
                        </w:rPr>
                      </w:pPr>
                      <w:r w:rsidRPr="002E6C18">
                        <w:rPr>
                          <w:rFonts w:hint="eastAsia"/>
                          <w:sz w:val="16"/>
                          <w:szCs w:val="16"/>
                        </w:rPr>
                        <w:t>19</w:t>
                      </w:r>
                    </w:p>
                  </w:txbxContent>
                </v:textbox>
              </v:shape>
              <v:shape id="_x0000_s1038" type="#_x0000_t202" style="position:absolute;left:6222;top:4364;width:506;height:357" filled="f" stroked="f">
                <o:lock v:ext="edit" aspectratio="t"/>
                <v:textbox style="mso-next-textbox:#_x0000_s1038">
                  <w:txbxContent>
                    <w:p w:rsidR="003E3474" w:rsidRPr="002E6C18" w:rsidRDefault="003E3474" w:rsidP="00EC509E">
                      <w:pPr>
                        <w:snapToGrid w:val="0"/>
                        <w:jc w:val="center"/>
                        <w:rPr>
                          <w:sz w:val="16"/>
                          <w:szCs w:val="16"/>
                        </w:rPr>
                      </w:pPr>
                      <w:r w:rsidRPr="002E6C18">
                        <w:rPr>
                          <w:rFonts w:hint="eastAsia"/>
                          <w:sz w:val="16"/>
                          <w:szCs w:val="16"/>
                        </w:rPr>
                        <w:t>20</w:t>
                      </w:r>
                    </w:p>
                  </w:txbxContent>
                </v:textbox>
              </v:shape>
              <v:shape id="_x0000_s1039" type="#_x0000_t202" style="position:absolute;left:7334;top:5267;width:531;height:381" filled="f" stroked="f">
                <o:lock v:ext="edit" aspectratio="t"/>
                <v:textbox style="mso-next-textbox:#_x0000_s1039">
                  <w:txbxContent>
                    <w:p w:rsidR="003E3474" w:rsidRPr="002E6C18" w:rsidRDefault="003E3474" w:rsidP="00EC509E">
                      <w:pPr>
                        <w:snapToGrid w:val="0"/>
                        <w:jc w:val="center"/>
                        <w:rPr>
                          <w:sz w:val="16"/>
                          <w:szCs w:val="16"/>
                        </w:rPr>
                      </w:pPr>
                      <w:r w:rsidRPr="002E6C18">
                        <w:rPr>
                          <w:rFonts w:hint="eastAsia"/>
                          <w:sz w:val="16"/>
                          <w:szCs w:val="16"/>
                        </w:rPr>
                        <w:t>16</w:t>
                      </w:r>
                    </w:p>
                  </w:txbxContent>
                </v:textbox>
              </v:shape>
              <v:shape id="_x0000_s1040" type="#_x0000_t202" style="position:absolute;left:7282;top:3889;width:571;height:319" filled="f" stroked="f">
                <o:lock v:ext="edit" aspectratio="t"/>
                <v:textbox style="mso-next-textbox:#_x0000_s1040">
                  <w:txbxContent>
                    <w:p w:rsidR="003E3474" w:rsidRPr="002E6C18" w:rsidRDefault="003E3474" w:rsidP="00EC509E">
                      <w:pPr>
                        <w:snapToGrid w:val="0"/>
                        <w:jc w:val="center"/>
                        <w:rPr>
                          <w:sz w:val="16"/>
                          <w:szCs w:val="16"/>
                        </w:rPr>
                      </w:pPr>
                      <w:r w:rsidRPr="002E6C18">
                        <w:rPr>
                          <w:rFonts w:hint="eastAsia"/>
                          <w:sz w:val="16"/>
                          <w:szCs w:val="16"/>
                        </w:rPr>
                        <w:t>15</w:t>
                      </w:r>
                    </w:p>
                  </w:txbxContent>
                </v:textbox>
              </v:shape>
              <v:line id="_x0000_s1041" style="position:absolute" from="8663,3971" to="9029,4093" strokeweight=".5pt">
                <v:stroke endarrow="oval" endarrowwidth="narrow" endarrowlength="short"/>
                <o:lock v:ext="edit" aspectratio="t"/>
              </v:line>
              <v:shape id="_x0000_s1042" type="#_x0000_t202" style="position:absolute;left:8190;top:3783;width:546;height:319" filled="f" stroked="f">
                <o:lock v:ext="edit" aspectratio="t"/>
                <v:textbox style="mso-next-textbox:#_x0000_s1042">
                  <w:txbxContent>
                    <w:p w:rsidR="003E3474" w:rsidRPr="002E6C18" w:rsidRDefault="003E3474" w:rsidP="00EC509E">
                      <w:pPr>
                        <w:snapToGrid w:val="0"/>
                        <w:jc w:val="center"/>
                        <w:rPr>
                          <w:sz w:val="16"/>
                          <w:szCs w:val="16"/>
                        </w:rPr>
                      </w:pPr>
                      <w:r w:rsidRPr="002E6C18">
                        <w:rPr>
                          <w:rFonts w:hint="eastAsia"/>
                          <w:sz w:val="16"/>
                          <w:szCs w:val="16"/>
                        </w:rPr>
                        <w:t>17</w:t>
                      </w:r>
                    </w:p>
                  </w:txbxContent>
                </v:textbox>
              </v:shape>
              <v:shape id="_x0000_s1043" type="#_x0000_t202" style="position:absolute;left:8382;top:4649;width:490;height:381" filled="f" stroked="f">
                <o:lock v:ext="edit" aspectratio="t"/>
                <v:textbox style="mso-next-textbox:#_x0000_s1043">
                  <w:txbxContent>
                    <w:p w:rsidR="003E3474" w:rsidRPr="002E6C18" w:rsidRDefault="003E3474" w:rsidP="00EC509E">
                      <w:pPr>
                        <w:snapToGrid w:val="0"/>
                        <w:jc w:val="center"/>
                        <w:rPr>
                          <w:sz w:val="16"/>
                          <w:szCs w:val="16"/>
                        </w:rPr>
                      </w:pPr>
                      <w:r w:rsidRPr="002E6C18">
                        <w:rPr>
                          <w:rFonts w:hint="eastAsia"/>
                          <w:sz w:val="16"/>
                          <w:szCs w:val="16"/>
                        </w:rPr>
                        <w:t>13</w:t>
                      </w:r>
                    </w:p>
                  </w:txbxContent>
                </v:textbox>
              </v:shape>
              <v:line id="_x0000_s1044" style="position:absolute;flip:x" from="8318,4819" to="8509,5057" strokeweight=".5pt">
                <v:stroke endarrow="oval" endarrowwidth="narrow" endarrowlength="short"/>
                <o:lock v:ext="edit" aspectratio="t"/>
              </v:line>
              <v:line id="_x0000_s1045" style="position:absolute" from="7775,4113" to="7955,4203" strokeweight=".5pt">
                <v:stroke endarrow="oval" endarrowwidth="narrow" endarrowlength="short"/>
                <o:lock v:ext="edit" aspectratio="t"/>
              </v:line>
              <v:shape id="_x0000_s1046" type="#_x0000_t202" style="position:absolute;left:8766;top:4932;width:531;height:325" filled="f" stroked="f">
                <o:lock v:ext="edit" aspectratio="t"/>
                <v:textbox style="mso-next-textbox:#_x0000_s1046">
                  <w:txbxContent>
                    <w:p w:rsidR="003E3474" w:rsidRPr="002E6C18" w:rsidRDefault="003E3474" w:rsidP="00EC509E">
                      <w:pPr>
                        <w:snapToGrid w:val="0"/>
                        <w:jc w:val="center"/>
                        <w:rPr>
                          <w:sz w:val="16"/>
                          <w:szCs w:val="16"/>
                        </w:rPr>
                      </w:pPr>
                      <w:r w:rsidRPr="002E6C18">
                        <w:rPr>
                          <w:rFonts w:hint="eastAsia"/>
                          <w:sz w:val="16"/>
                          <w:szCs w:val="16"/>
                        </w:rPr>
                        <w:t>12</w:t>
                      </w:r>
                    </w:p>
                  </w:txbxContent>
                </v:textbox>
              </v:shape>
              <v:line id="_x0000_s1047" style="position:absolute;flip:x" from="8733,5121" to="8958,5174" strokeweight=".5pt">
                <v:stroke endarrow="oval" endarrowwidth="narrow" endarrowlength="short"/>
                <o:lock v:ext="edit" aspectratio="t"/>
              </v:line>
              <v:shape id="_x0000_s1048" type="#_x0000_t202" style="position:absolute;left:9333;top:4934;width:493;height:325" filled="f" stroked="f">
                <o:lock v:ext="edit" aspectratio="t"/>
                <v:textbox style="mso-next-textbox:#_x0000_s1048">
                  <w:txbxContent>
                    <w:p w:rsidR="003E3474" w:rsidRPr="002E6C18" w:rsidRDefault="003E3474" w:rsidP="00EC509E">
                      <w:pPr>
                        <w:snapToGrid w:val="0"/>
                        <w:jc w:val="center"/>
                        <w:rPr>
                          <w:sz w:val="16"/>
                          <w:szCs w:val="16"/>
                        </w:rPr>
                      </w:pPr>
                      <w:r w:rsidRPr="002E6C18">
                        <w:rPr>
                          <w:rFonts w:hint="eastAsia"/>
                          <w:sz w:val="16"/>
                          <w:szCs w:val="16"/>
                        </w:rPr>
                        <w:t>14</w:t>
                      </w:r>
                    </w:p>
                  </w:txbxContent>
                </v:textbox>
              </v:shape>
              <v:shape id="_x0000_s1049" type="#_x0000_t202" style="position:absolute;left:9773;top:4729;width:270;height:308" filled="f" stroked="f">
                <o:lock v:ext="edit" aspectratio="t"/>
                <v:textbox style="mso-next-textbox:#_x0000_s1049">
                  <w:txbxContent>
                    <w:p w:rsidR="003E3474" w:rsidRPr="002E6C18" w:rsidRDefault="003E3474" w:rsidP="00EC509E">
                      <w:pPr>
                        <w:snapToGrid w:val="0"/>
                        <w:jc w:val="center"/>
                        <w:rPr>
                          <w:sz w:val="16"/>
                          <w:szCs w:val="16"/>
                        </w:rPr>
                      </w:pPr>
                      <w:r w:rsidRPr="002E6C18">
                        <w:rPr>
                          <w:rFonts w:hint="eastAsia"/>
                          <w:sz w:val="16"/>
                          <w:szCs w:val="16"/>
                        </w:rPr>
                        <w:t>5</w:t>
                      </w:r>
                    </w:p>
                  </w:txbxContent>
                </v:textbox>
              </v:shape>
              <v:shape id="_x0000_s1050" type="#_x0000_t202" style="position:absolute;left:9084;top:5260;width:528;height:358" filled="f" stroked="f">
                <o:lock v:ext="edit" aspectratio="t"/>
                <v:textbox style="mso-next-textbox:#_x0000_s1050">
                  <w:txbxContent>
                    <w:p w:rsidR="003E3474" w:rsidRPr="002E6C18" w:rsidRDefault="003E3474" w:rsidP="00EC509E">
                      <w:pPr>
                        <w:snapToGrid w:val="0"/>
                        <w:jc w:val="center"/>
                        <w:rPr>
                          <w:sz w:val="16"/>
                          <w:szCs w:val="16"/>
                        </w:rPr>
                      </w:pPr>
                      <w:r w:rsidRPr="002E6C18">
                        <w:rPr>
                          <w:rFonts w:hint="eastAsia"/>
                          <w:sz w:val="16"/>
                          <w:szCs w:val="16"/>
                        </w:rPr>
                        <w:t>10</w:t>
                      </w:r>
                    </w:p>
                  </w:txbxContent>
                </v:textbox>
              </v:shape>
              <v:line id="_x0000_s1051" style="position:absolute;flip:y" from="9455,5368" to="9541,5417" strokeweight=".5pt">
                <v:stroke endarrow="oval" endarrowwidth="narrow" endarrowlength="short"/>
                <o:lock v:ext="edit" aspectratio="t"/>
              </v:line>
              <v:line id="_x0000_s1052" style="position:absolute;flip:y" from="9411,5461" to="9611,5612" strokeweight=".5pt">
                <v:stroke endarrow="oval" endarrowwidth="narrow" endarrowlength="short"/>
                <o:lock v:ext="edit" aspectratio="t"/>
              </v:line>
              <v:line id="_x0000_s1053" style="position:absolute;flip:y" from="9586,5440" to="9795,5615" strokeweight=".5pt">
                <v:stroke endarrow="oval" endarrowwidth="narrow" endarrowlength="short"/>
                <o:lock v:ext="edit" aspectratio="t"/>
              </v:line>
              <v:line id="_x0000_s1054" style="position:absolute;flip:y" from="9809,5521" to="9904,5612" strokeweight=".5pt">
                <v:stroke endarrow="oval" endarrowwidth="narrow" endarrowlength="short"/>
                <o:lock v:ext="edit" aspectratio="t"/>
              </v:line>
              <v:shape id="_x0000_s1055" type="#_x0000_t202" style="position:absolute;left:9584;top:5124;width:270;height:374" filled="f" stroked="f">
                <o:lock v:ext="edit" aspectratio="t"/>
                <v:textbox style="mso-next-textbox:#_x0000_s1055">
                  <w:txbxContent>
                    <w:p w:rsidR="003E3474" w:rsidRPr="002E6C18" w:rsidRDefault="003E3474" w:rsidP="00EC509E">
                      <w:pPr>
                        <w:snapToGrid w:val="0"/>
                        <w:jc w:val="center"/>
                        <w:rPr>
                          <w:sz w:val="16"/>
                          <w:szCs w:val="16"/>
                        </w:rPr>
                      </w:pPr>
                      <w:r w:rsidRPr="002E6C18">
                        <w:rPr>
                          <w:rFonts w:hint="eastAsia"/>
                          <w:sz w:val="16"/>
                          <w:szCs w:val="16"/>
                        </w:rPr>
                        <w:t>8</w:t>
                      </w:r>
                    </w:p>
                  </w:txbxContent>
                </v:textbox>
              </v:shape>
              <v:shape id="_x0000_s1056" type="#_x0000_t202" style="position:absolute;left:9508;top:4459;width:270;height:308" filled="f" stroked="f">
                <o:lock v:ext="edit" aspectratio="t"/>
                <v:textbox style="mso-next-textbox:#_x0000_s1056">
                  <w:txbxContent>
                    <w:p w:rsidR="003E3474" w:rsidRPr="002E6C18" w:rsidRDefault="003E3474" w:rsidP="00EC509E">
                      <w:pPr>
                        <w:snapToGrid w:val="0"/>
                        <w:jc w:val="center"/>
                        <w:rPr>
                          <w:sz w:val="16"/>
                          <w:szCs w:val="16"/>
                        </w:rPr>
                      </w:pPr>
                      <w:r w:rsidRPr="002E6C18">
                        <w:rPr>
                          <w:rFonts w:hint="eastAsia"/>
                          <w:sz w:val="16"/>
                          <w:szCs w:val="16"/>
                        </w:rPr>
                        <w:t>6</w:t>
                      </w:r>
                    </w:p>
                  </w:txbxContent>
                </v:textbox>
              </v:shape>
              <v:shape id="_x0000_s1057" type="#_x0000_t202" style="position:absolute;left:10452;top:5124;width:270;height:370" filled="f" stroked="f">
                <o:lock v:ext="edit" aspectratio="t"/>
                <v:textbox style="mso-next-textbox:#_x0000_s1057">
                  <w:txbxContent>
                    <w:p w:rsidR="003E3474" w:rsidRPr="002E6C18" w:rsidRDefault="003E3474" w:rsidP="00EC509E">
                      <w:pPr>
                        <w:snapToGrid w:val="0"/>
                        <w:jc w:val="center"/>
                        <w:rPr>
                          <w:sz w:val="16"/>
                          <w:szCs w:val="16"/>
                        </w:rPr>
                      </w:pPr>
                      <w:r w:rsidRPr="002E6C18">
                        <w:rPr>
                          <w:rFonts w:hint="eastAsia"/>
                          <w:sz w:val="16"/>
                          <w:szCs w:val="16"/>
                        </w:rPr>
                        <w:t>7</w:t>
                      </w:r>
                    </w:p>
                  </w:txbxContent>
                </v:textbox>
              </v:shape>
              <v:shape id="_x0000_s1058" type="#_x0000_t202" style="position:absolute;left:9803;top:4004;width:348;height:360" filled="f" stroked="f">
                <o:lock v:ext="edit" aspectratio="t"/>
                <v:textbox style="mso-next-textbox:#_x0000_s1058">
                  <w:txbxContent>
                    <w:p w:rsidR="003E3474" w:rsidRPr="002E6C18" w:rsidRDefault="003E3474" w:rsidP="00EC509E">
                      <w:pPr>
                        <w:snapToGrid w:val="0"/>
                        <w:jc w:val="center"/>
                        <w:rPr>
                          <w:sz w:val="16"/>
                          <w:szCs w:val="16"/>
                        </w:rPr>
                      </w:pPr>
                      <w:r w:rsidRPr="002E6C18">
                        <w:rPr>
                          <w:rFonts w:hint="eastAsia"/>
                          <w:sz w:val="16"/>
                          <w:szCs w:val="16"/>
                        </w:rPr>
                        <w:t>3</w:t>
                      </w:r>
                    </w:p>
                  </w:txbxContent>
                </v:textbox>
              </v:shape>
              <v:shape id="_x0000_s1059" type="#_x0000_t202" style="position:absolute;left:10412;top:3711;width:348;height:360" filled="f" stroked="f">
                <o:lock v:ext="edit" aspectratio="t"/>
                <v:textbox style="mso-next-textbox:#_x0000_s1059">
                  <w:txbxContent>
                    <w:p w:rsidR="003E3474" w:rsidRPr="002E6C18" w:rsidRDefault="003E3474" w:rsidP="00EC509E">
                      <w:pPr>
                        <w:snapToGrid w:val="0"/>
                        <w:jc w:val="center"/>
                        <w:rPr>
                          <w:sz w:val="16"/>
                          <w:szCs w:val="16"/>
                        </w:rPr>
                      </w:pPr>
                      <w:r w:rsidRPr="002E6C18">
                        <w:rPr>
                          <w:rFonts w:hint="eastAsia"/>
                          <w:sz w:val="16"/>
                          <w:szCs w:val="16"/>
                        </w:rPr>
                        <w:t>2</w:t>
                      </w:r>
                    </w:p>
                  </w:txbxContent>
                </v:textbox>
              </v:shape>
              <v:shape id="_x0000_s1060" type="#_x0000_t202" style="position:absolute;left:9614;top:3528;width:676;height:360" filled="f" stroked="f">
                <o:lock v:ext="edit" aspectratio="t"/>
                <v:textbox style="mso-next-textbox:#_x0000_s1060">
                  <w:txbxContent>
                    <w:p w:rsidR="003E3474" w:rsidRPr="002E6C18" w:rsidRDefault="003E3474" w:rsidP="00EC509E">
                      <w:pPr>
                        <w:snapToGrid w:val="0"/>
                        <w:jc w:val="center"/>
                        <w:rPr>
                          <w:sz w:val="16"/>
                          <w:szCs w:val="16"/>
                        </w:rPr>
                      </w:pPr>
                      <w:r w:rsidRPr="002E6C18">
                        <w:rPr>
                          <w:rFonts w:hint="eastAsia"/>
                          <w:sz w:val="16"/>
                          <w:szCs w:val="16"/>
                        </w:rPr>
                        <w:t>（</w:t>
                      </w:r>
                      <w:r w:rsidRPr="002E6C18">
                        <w:rPr>
                          <w:rFonts w:hint="eastAsia"/>
                          <w:sz w:val="16"/>
                          <w:szCs w:val="16"/>
                        </w:rPr>
                        <w:t>4</w:t>
                      </w:r>
                      <w:r w:rsidRPr="002E6C18">
                        <w:rPr>
                          <w:rFonts w:hint="eastAsia"/>
                          <w:sz w:val="16"/>
                          <w:szCs w:val="16"/>
                        </w:rPr>
                        <w:t>）</w:t>
                      </w:r>
                    </w:p>
                  </w:txbxContent>
                </v:textbox>
              </v:shape>
              <v:shape id="_x0000_s1061" type="#_x0000_t202" style="position:absolute;left:8925;top:5076;width:531;height:325" filled="f" stroked="f">
                <o:lock v:ext="edit" aspectratio="t"/>
                <v:textbox style="mso-next-textbox:#_x0000_s1061">
                  <w:txbxContent>
                    <w:p w:rsidR="003E3474" w:rsidRPr="002E6C18" w:rsidRDefault="003E3474" w:rsidP="00EC509E">
                      <w:pPr>
                        <w:snapToGrid w:val="0"/>
                        <w:jc w:val="center"/>
                        <w:rPr>
                          <w:sz w:val="16"/>
                          <w:szCs w:val="16"/>
                        </w:rPr>
                      </w:pPr>
                      <w:r w:rsidRPr="002E6C18">
                        <w:rPr>
                          <w:rFonts w:hint="eastAsia"/>
                          <w:sz w:val="16"/>
                          <w:szCs w:val="16"/>
                        </w:rPr>
                        <w:t>11</w:t>
                      </w:r>
                    </w:p>
                  </w:txbxContent>
                </v:textbox>
              </v:shape>
              <v:line id="_x0000_s1062" style="position:absolute;flip:x y" from="8942,5215" to="9114,5263" strokeweight=".5pt">
                <v:stroke endarrow="oval" endarrowwidth="narrow" endarrowlength="short"/>
                <o:lock v:ext="edit" aspectratio="t"/>
              </v:line>
            </v:group>
            <v:shape id="_x0000_s1063" type="#_x0000_t202" style="position:absolute;left:5580;top:6851;width:5618;height:2394" filled="f" stroked="f">
              <v:textbox style="mso-next-textbox:#_x0000_s1063" inset="5.85pt,.7pt,5.85pt,.7pt">
                <w:txbxContent>
                  <w:p w:rsidR="003E3474" w:rsidRPr="006600A2" w:rsidRDefault="003E3474" w:rsidP="00EC509E">
                    <w:pPr>
                      <w:snapToGrid w:val="0"/>
                      <w:rPr>
                        <w:noProof/>
                        <w:w w:val="90"/>
                        <w:sz w:val="16"/>
                        <w:szCs w:val="16"/>
                      </w:rPr>
                    </w:pPr>
                    <w:r w:rsidRPr="006600A2">
                      <w:rPr>
                        <w:noProof/>
                        <w:w w:val="90"/>
                        <w:sz w:val="16"/>
                        <w:szCs w:val="16"/>
                      </w:rPr>
                      <w:t>1</w:t>
                    </w:r>
                    <w:r w:rsidRPr="006600A2">
                      <w:rPr>
                        <w:noProof/>
                        <w:w w:val="90"/>
                        <w:sz w:val="16"/>
                        <w:szCs w:val="16"/>
                      </w:rPr>
                      <w:t>：メインスイッチ</w:t>
                    </w:r>
                    <w:r w:rsidRPr="006600A2">
                      <w:rPr>
                        <w:noProof/>
                        <w:w w:val="90"/>
                        <w:sz w:val="16"/>
                        <w:szCs w:val="16"/>
                      </w:rPr>
                      <w:tab/>
                      <w:t xml:space="preserve"> 9</w:t>
                    </w:r>
                    <w:r w:rsidRPr="006600A2">
                      <w:rPr>
                        <w:noProof/>
                        <w:w w:val="90"/>
                        <w:sz w:val="16"/>
                        <w:szCs w:val="16"/>
                      </w:rPr>
                      <w:t>：鋼製すべり片台座</w:t>
                    </w:r>
                    <w:r w:rsidRPr="006600A2">
                      <w:rPr>
                        <w:noProof/>
                        <w:w w:val="90"/>
                        <w:sz w:val="16"/>
                        <w:szCs w:val="16"/>
                      </w:rPr>
                      <w:tab/>
                    </w:r>
                    <w:r w:rsidRPr="006600A2">
                      <w:rPr>
                        <w:noProof/>
                        <w:w w:val="90"/>
                        <w:sz w:val="16"/>
                        <w:szCs w:val="16"/>
                      </w:rPr>
                      <w:t xml:space="preserve">　　　</w:t>
                    </w:r>
                    <w:r w:rsidRPr="006600A2">
                      <w:rPr>
                        <w:noProof/>
                        <w:w w:val="90"/>
                        <w:sz w:val="16"/>
                        <w:szCs w:val="16"/>
                      </w:rPr>
                      <w:t>17</w:t>
                    </w:r>
                    <w:r w:rsidRPr="006600A2">
                      <w:rPr>
                        <w:noProof/>
                        <w:w w:val="90"/>
                        <w:sz w:val="16"/>
                        <w:szCs w:val="16"/>
                      </w:rPr>
                      <w:t>：ワイヤ</w:t>
                    </w:r>
                  </w:p>
                  <w:p w:rsidR="003E3474" w:rsidRPr="006600A2" w:rsidRDefault="003E3474" w:rsidP="00EC509E">
                    <w:pPr>
                      <w:snapToGrid w:val="0"/>
                      <w:rPr>
                        <w:noProof/>
                        <w:w w:val="90"/>
                        <w:sz w:val="16"/>
                        <w:szCs w:val="16"/>
                      </w:rPr>
                    </w:pPr>
                    <w:r w:rsidRPr="006600A2">
                      <w:rPr>
                        <w:noProof/>
                        <w:w w:val="90"/>
                        <w:sz w:val="16"/>
                        <w:szCs w:val="16"/>
                      </w:rPr>
                      <w:t>2</w:t>
                    </w:r>
                    <w:r w:rsidRPr="006600A2">
                      <w:rPr>
                        <w:noProof/>
                        <w:w w:val="90"/>
                        <w:sz w:val="16"/>
                        <w:szCs w:val="16"/>
                      </w:rPr>
                      <w:t>：定速モータ</w:t>
                    </w:r>
                    <w:r w:rsidRPr="006600A2">
                      <w:rPr>
                        <w:noProof/>
                        <w:w w:val="90"/>
                        <w:sz w:val="16"/>
                        <w:szCs w:val="16"/>
                      </w:rPr>
                      <w:tab/>
                      <w:t>10</w:t>
                    </w:r>
                    <w:r w:rsidRPr="006600A2">
                      <w:rPr>
                        <w:noProof/>
                        <w:w w:val="90"/>
                        <w:sz w:val="16"/>
                        <w:szCs w:val="16"/>
                      </w:rPr>
                      <w:t>：すべり片台座受け</w:t>
                    </w:r>
                    <w:r w:rsidRPr="006600A2">
                      <w:rPr>
                        <w:noProof/>
                        <w:w w:val="90"/>
                        <w:sz w:val="16"/>
                        <w:szCs w:val="16"/>
                      </w:rPr>
                      <w:tab/>
                    </w:r>
                    <w:r w:rsidRPr="006600A2">
                      <w:rPr>
                        <w:noProof/>
                        <w:w w:val="90"/>
                        <w:sz w:val="16"/>
                        <w:szCs w:val="16"/>
                      </w:rPr>
                      <w:t xml:space="preserve">　　　</w:t>
                    </w:r>
                    <w:r w:rsidRPr="006600A2">
                      <w:rPr>
                        <w:noProof/>
                        <w:w w:val="90"/>
                        <w:sz w:val="16"/>
                        <w:szCs w:val="16"/>
                      </w:rPr>
                      <w:t>18</w:t>
                    </w:r>
                    <w:r w:rsidRPr="006600A2">
                      <w:rPr>
                        <w:noProof/>
                        <w:w w:val="90"/>
                        <w:sz w:val="16"/>
                        <w:szCs w:val="16"/>
                      </w:rPr>
                      <w:t>：ガイドレール昇降器</w:t>
                    </w:r>
                  </w:p>
                  <w:p w:rsidR="003E3474" w:rsidRPr="006600A2" w:rsidRDefault="003E3474" w:rsidP="00EC509E">
                    <w:pPr>
                      <w:snapToGrid w:val="0"/>
                      <w:rPr>
                        <w:noProof/>
                        <w:w w:val="90"/>
                        <w:sz w:val="16"/>
                        <w:szCs w:val="16"/>
                      </w:rPr>
                    </w:pPr>
                    <w:r w:rsidRPr="006600A2">
                      <w:rPr>
                        <w:noProof/>
                        <w:w w:val="90"/>
                        <w:sz w:val="16"/>
                        <w:szCs w:val="16"/>
                      </w:rPr>
                      <w:t>3</w:t>
                    </w:r>
                    <w:r w:rsidRPr="006600A2">
                      <w:rPr>
                        <w:noProof/>
                        <w:w w:val="90"/>
                        <w:sz w:val="16"/>
                        <w:szCs w:val="16"/>
                      </w:rPr>
                      <w:t>：減速機</w:t>
                    </w:r>
                    <w:r w:rsidRPr="006600A2">
                      <w:rPr>
                        <w:noProof/>
                        <w:w w:val="90"/>
                        <w:sz w:val="16"/>
                        <w:szCs w:val="16"/>
                      </w:rPr>
                      <w:tab/>
                    </w:r>
                    <w:r w:rsidRPr="006600A2">
                      <w:rPr>
                        <w:noProof/>
                        <w:w w:val="90"/>
                        <w:sz w:val="16"/>
                        <w:szCs w:val="16"/>
                      </w:rPr>
                      <w:tab/>
                      <w:t>11</w:t>
                    </w:r>
                    <w:r w:rsidRPr="006600A2">
                      <w:rPr>
                        <w:noProof/>
                        <w:w w:val="90"/>
                        <w:sz w:val="16"/>
                        <w:szCs w:val="16"/>
                      </w:rPr>
                      <w:t xml:space="preserve">：ユニバーサルジョイント　　</w:t>
                    </w:r>
                    <w:r w:rsidRPr="006600A2">
                      <w:rPr>
                        <w:noProof/>
                        <w:w w:val="90"/>
                        <w:sz w:val="16"/>
                        <w:szCs w:val="16"/>
                      </w:rPr>
                      <w:t>19</w:t>
                    </w:r>
                    <w:r w:rsidRPr="006600A2">
                      <w:rPr>
                        <w:noProof/>
                        <w:w w:val="90"/>
                        <w:sz w:val="16"/>
                        <w:szCs w:val="16"/>
                      </w:rPr>
                      <w:t>：引張角度調整器</w:t>
                    </w:r>
                  </w:p>
                  <w:p w:rsidR="003E3474" w:rsidRPr="006600A2" w:rsidRDefault="003E3474" w:rsidP="00EC509E">
                    <w:pPr>
                      <w:snapToGrid w:val="0"/>
                      <w:rPr>
                        <w:noProof/>
                        <w:w w:val="90"/>
                        <w:sz w:val="16"/>
                        <w:szCs w:val="16"/>
                      </w:rPr>
                    </w:pPr>
                    <w:r w:rsidRPr="006600A2">
                      <w:rPr>
                        <w:noProof/>
                        <w:w w:val="90"/>
                        <w:sz w:val="16"/>
                        <w:szCs w:val="16"/>
                      </w:rPr>
                      <w:t>4</w:t>
                    </w:r>
                    <w:r w:rsidRPr="006600A2">
                      <w:rPr>
                        <w:noProof/>
                        <w:w w:val="90"/>
                        <w:sz w:val="16"/>
                        <w:szCs w:val="16"/>
                      </w:rPr>
                      <w:t>：ワイヤ巻き取り器</w:t>
                    </w:r>
                    <w:r w:rsidRPr="006600A2">
                      <w:rPr>
                        <w:noProof/>
                        <w:w w:val="90"/>
                        <w:sz w:val="16"/>
                        <w:szCs w:val="16"/>
                      </w:rPr>
                      <w:tab/>
                      <w:t>12</w:t>
                    </w:r>
                    <w:r w:rsidRPr="006600A2">
                      <w:rPr>
                        <w:noProof/>
                        <w:w w:val="90"/>
                        <w:sz w:val="16"/>
                        <w:szCs w:val="16"/>
                      </w:rPr>
                      <w:t>：初期荷重調整器</w:t>
                    </w:r>
                    <w:r w:rsidRPr="006600A2">
                      <w:rPr>
                        <w:noProof/>
                        <w:w w:val="90"/>
                        <w:sz w:val="16"/>
                        <w:szCs w:val="16"/>
                      </w:rPr>
                      <w:tab/>
                    </w:r>
                    <w:r w:rsidRPr="006600A2">
                      <w:rPr>
                        <w:noProof/>
                        <w:w w:val="90"/>
                        <w:sz w:val="16"/>
                        <w:szCs w:val="16"/>
                      </w:rPr>
                      <w:t xml:space="preserve">　　　</w:t>
                    </w:r>
                    <w:r w:rsidRPr="006600A2">
                      <w:rPr>
                        <w:noProof/>
                        <w:w w:val="90"/>
                        <w:sz w:val="16"/>
                        <w:szCs w:val="16"/>
                      </w:rPr>
                      <w:t>20</w:t>
                    </w:r>
                    <w:r w:rsidRPr="006600A2">
                      <w:rPr>
                        <w:noProof/>
                        <w:w w:val="90"/>
                        <w:sz w:val="16"/>
                        <w:szCs w:val="16"/>
                      </w:rPr>
                      <w:t>：滑車</w:t>
                    </w:r>
                  </w:p>
                  <w:p w:rsidR="003E3474" w:rsidRPr="006600A2" w:rsidRDefault="003E3474" w:rsidP="00EC509E">
                    <w:pPr>
                      <w:snapToGrid w:val="0"/>
                      <w:rPr>
                        <w:noProof/>
                        <w:w w:val="90"/>
                        <w:sz w:val="16"/>
                        <w:szCs w:val="16"/>
                      </w:rPr>
                    </w:pPr>
                    <w:r w:rsidRPr="006600A2">
                      <w:rPr>
                        <w:noProof/>
                        <w:w w:val="90"/>
                        <w:sz w:val="16"/>
                        <w:szCs w:val="16"/>
                      </w:rPr>
                      <w:t>5</w:t>
                    </w:r>
                    <w:r w:rsidRPr="006600A2">
                      <w:rPr>
                        <w:noProof/>
                        <w:w w:val="90"/>
                        <w:sz w:val="16"/>
                        <w:szCs w:val="16"/>
                      </w:rPr>
                      <w:t>：スタートスイッチ</w:t>
                    </w:r>
                    <w:r w:rsidRPr="006600A2">
                      <w:rPr>
                        <w:noProof/>
                        <w:w w:val="90"/>
                        <w:sz w:val="16"/>
                        <w:szCs w:val="16"/>
                      </w:rPr>
                      <w:tab/>
                      <w:t>13</w:t>
                    </w:r>
                    <w:r w:rsidRPr="006600A2">
                      <w:rPr>
                        <w:noProof/>
                        <w:w w:val="90"/>
                        <w:sz w:val="16"/>
                        <w:szCs w:val="16"/>
                      </w:rPr>
                      <w:t>：荷重変換器</w:t>
                    </w:r>
                    <w:r w:rsidRPr="006600A2">
                      <w:rPr>
                        <w:noProof/>
                        <w:w w:val="90"/>
                        <w:sz w:val="16"/>
                        <w:szCs w:val="16"/>
                      </w:rPr>
                      <w:tab/>
                    </w:r>
                    <w:r w:rsidRPr="006600A2">
                      <w:rPr>
                        <w:noProof/>
                        <w:w w:val="90"/>
                        <w:sz w:val="16"/>
                        <w:szCs w:val="16"/>
                      </w:rPr>
                      <w:t xml:space="preserve">　　　</w:t>
                    </w:r>
                    <w:r w:rsidRPr="006600A2">
                      <w:rPr>
                        <w:noProof/>
                        <w:w w:val="90"/>
                        <w:sz w:val="16"/>
                        <w:szCs w:val="16"/>
                      </w:rPr>
                      <w:t>21</w:t>
                    </w:r>
                    <w:r w:rsidRPr="006600A2">
                      <w:rPr>
                        <w:noProof/>
                        <w:w w:val="90"/>
                        <w:sz w:val="16"/>
                        <w:szCs w:val="16"/>
                      </w:rPr>
                      <w:t>：すべり片</w:t>
                    </w:r>
                  </w:p>
                  <w:p w:rsidR="003E3474" w:rsidRPr="006600A2" w:rsidRDefault="003E3474" w:rsidP="00EC509E">
                    <w:pPr>
                      <w:snapToGrid w:val="0"/>
                      <w:rPr>
                        <w:noProof/>
                        <w:w w:val="90"/>
                        <w:sz w:val="16"/>
                        <w:szCs w:val="16"/>
                      </w:rPr>
                    </w:pPr>
                    <w:r w:rsidRPr="006600A2">
                      <w:rPr>
                        <w:noProof/>
                        <w:w w:val="90"/>
                        <w:sz w:val="16"/>
                        <w:szCs w:val="16"/>
                      </w:rPr>
                      <w:t>6</w:t>
                    </w:r>
                    <w:r w:rsidRPr="006600A2">
                      <w:rPr>
                        <w:noProof/>
                        <w:w w:val="90"/>
                        <w:sz w:val="16"/>
                        <w:szCs w:val="16"/>
                      </w:rPr>
                      <w:t>：ストップスイッチ</w:t>
                    </w:r>
                    <w:r w:rsidRPr="006600A2">
                      <w:rPr>
                        <w:noProof/>
                        <w:w w:val="90"/>
                        <w:sz w:val="16"/>
                        <w:szCs w:val="16"/>
                      </w:rPr>
                      <w:tab/>
                      <w:t>14</w:t>
                    </w:r>
                    <w:r w:rsidRPr="006600A2">
                      <w:rPr>
                        <w:noProof/>
                        <w:w w:val="90"/>
                        <w:sz w:val="16"/>
                        <w:szCs w:val="16"/>
                      </w:rPr>
                      <w:t>：ガイドレール</w:t>
                    </w:r>
                    <w:r w:rsidRPr="006600A2">
                      <w:rPr>
                        <w:noProof/>
                        <w:w w:val="90"/>
                        <w:sz w:val="16"/>
                        <w:szCs w:val="16"/>
                      </w:rPr>
                      <w:tab/>
                    </w:r>
                    <w:r w:rsidRPr="006600A2">
                      <w:rPr>
                        <w:noProof/>
                        <w:w w:val="90"/>
                        <w:sz w:val="16"/>
                        <w:szCs w:val="16"/>
                      </w:rPr>
                      <w:t xml:space="preserve">　　　</w:t>
                    </w:r>
                    <w:r w:rsidRPr="006600A2">
                      <w:rPr>
                        <w:noProof/>
                        <w:w w:val="90"/>
                        <w:sz w:val="16"/>
                        <w:szCs w:val="16"/>
                      </w:rPr>
                      <w:t>22</w:t>
                    </w:r>
                    <w:r w:rsidRPr="006600A2">
                      <w:rPr>
                        <w:noProof/>
                        <w:w w:val="90"/>
                        <w:sz w:val="16"/>
                        <w:szCs w:val="16"/>
                      </w:rPr>
                      <w:t>：測定対象床</w:t>
                    </w:r>
                  </w:p>
                  <w:p w:rsidR="003E3474" w:rsidRPr="006600A2" w:rsidRDefault="003E3474" w:rsidP="00EC509E">
                    <w:pPr>
                      <w:snapToGrid w:val="0"/>
                      <w:rPr>
                        <w:noProof/>
                        <w:w w:val="90"/>
                        <w:sz w:val="16"/>
                        <w:szCs w:val="16"/>
                      </w:rPr>
                    </w:pPr>
                    <w:r w:rsidRPr="006600A2">
                      <w:rPr>
                        <w:noProof/>
                        <w:w w:val="90"/>
                        <w:sz w:val="16"/>
                        <w:szCs w:val="16"/>
                      </w:rPr>
                      <w:t>7</w:t>
                    </w:r>
                    <w:r w:rsidRPr="006600A2">
                      <w:rPr>
                        <w:noProof/>
                        <w:w w:val="90"/>
                        <w:sz w:val="16"/>
                        <w:szCs w:val="16"/>
                      </w:rPr>
                      <w:t>：移動用車輪</w:t>
                    </w:r>
                    <w:r w:rsidRPr="006600A2">
                      <w:rPr>
                        <w:noProof/>
                        <w:w w:val="90"/>
                        <w:sz w:val="16"/>
                        <w:szCs w:val="16"/>
                      </w:rPr>
                      <w:tab/>
                      <w:t>15</w:t>
                    </w:r>
                    <w:r w:rsidRPr="006600A2">
                      <w:rPr>
                        <w:noProof/>
                        <w:w w:val="90"/>
                        <w:sz w:val="16"/>
                        <w:szCs w:val="16"/>
                      </w:rPr>
                      <w:t>：引張荷重速度調整器</w:t>
                    </w:r>
                  </w:p>
                  <w:p w:rsidR="003E3474" w:rsidRPr="006600A2" w:rsidRDefault="003E3474" w:rsidP="00EC509E">
                    <w:pPr>
                      <w:snapToGrid w:val="0"/>
                      <w:rPr>
                        <w:noProof/>
                        <w:w w:val="90"/>
                        <w:sz w:val="16"/>
                        <w:szCs w:val="16"/>
                      </w:rPr>
                    </w:pPr>
                    <w:r w:rsidRPr="006600A2">
                      <w:rPr>
                        <w:noProof/>
                        <w:w w:val="90"/>
                        <w:sz w:val="16"/>
                        <w:szCs w:val="16"/>
                      </w:rPr>
                      <w:t>8</w:t>
                    </w:r>
                    <w:r w:rsidRPr="006600A2">
                      <w:rPr>
                        <w:noProof/>
                        <w:w w:val="90"/>
                        <w:sz w:val="16"/>
                        <w:szCs w:val="16"/>
                      </w:rPr>
                      <w:t>：重錘</w:t>
                    </w:r>
                    <w:r w:rsidRPr="006600A2">
                      <w:rPr>
                        <w:noProof/>
                        <w:w w:val="90"/>
                        <w:sz w:val="16"/>
                        <w:szCs w:val="16"/>
                      </w:rPr>
                      <w:tab/>
                    </w:r>
                    <w:r w:rsidRPr="006600A2">
                      <w:rPr>
                        <w:noProof/>
                        <w:w w:val="90"/>
                        <w:sz w:val="16"/>
                        <w:szCs w:val="16"/>
                      </w:rPr>
                      <w:tab/>
                      <w:t>16</w:t>
                    </w:r>
                    <w:r w:rsidRPr="006600A2">
                      <w:rPr>
                        <w:noProof/>
                        <w:w w:val="90"/>
                        <w:sz w:val="16"/>
                        <w:szCs w:val="16"/>
                      </w:rPr>
                      <w:t>：固定脚</w:t>
                    </w:r>
                  </w:p>
                  <w:p w:rsidR="003E3474" w:rsidRPr="00B678A1" w:rsidRDefault="003E3474" w:rsidP="00EC509E">
                    <w:pPr>
                      <w:snapToGrid w:val="0"/>
                      <w:spacing w:beforeLines="50" w:before="120"/>
                      <w:jc w:val="center"/>
                      <w:rPr>
                        <w:rFonts w:ascii="ＭＳ ゴシック" w:eastAsia="ＭＳ ゴシック" w:hAnsi="ＭＳ ゴシック"/>
                        <w:sz w:val="20"/>
                        <w:szCs w:val="20"/>
                      </w:rPr>
                    </w:pPr>
                    <w:r>
                      <w:rPr>
                        <w:rFonts w:ascii="ＭＳ ゴシック" w:eastAsia="ＭＳ ゴシック" w:hAnsi="ＭＳ ゴシック" w:hint="eastAsia"/>
                        <w:sz w:val="20"/>
                        <w:szCs w:val="20"/>
                      </w:rPr>
                      <w:t>JIS A 1454に準拠している</w:t>
                    </w:r>
                    <w:r w:rsidRPr="00B678A1">
                      <w:rPr>
                        <w:rFonts w:ascii="ＭＳ ゴシック" w:eastAsia="ＭＳ ゴシック" w:hAnsi="ＭＳ ゴシック" w:hint="eastAsia"/>
                        <w:sz w:val="20"/>
                        <w:szCs w:val="20"/>
                      </w:rPr>
                      <w:t>滑り試験機</w:t>
                    </w:r>
                    <w:r>
                      <w:rPr>
                        <w:rFonts w:ascii="ＭＳ ゴシック" w:eastAsia="ＭＳ ゴシック" w:hAnsi="ＭＳ ゴシック" w:hint="eastAsia"/>
                        <w:sz w:val="20"/>
                        <w:szCs w:val="20"/>
                      </w:rPr>
                      <w:t>の</w:t>
                    </w:r>
                    <w:r w:rsidRPr="00B678A1">
                      <w:rPr>
                        <w:rFonts w:ascii="ＭＳ ゴシック" w:eastAsia="ＭＳ ゴシック" w:hAnsi="ＭＳ ゴシック" w:hint="eastAsia"/>
                        <w:sz w:val="20"/>
                        <w:szCs w:val="20"/>
                      </w:rPr>
                      <w:t>例</w:t>
                    </w:r>
                  </w:p>
                </w:txbxContent>
              </v:textbox>
            </v:shape>
          </v:group>
          <o:OLEObject Type="Embed" ProgID="zwRAPID14Pro" ShapeID="_x0000_s1032" DrawAspect="Content" ObjectID="_1746435519" r:id="rId243"/>
        </w:object>
      </w:r>
    </w:p>
    <w:p w:rsidR="00EC509E" w:rsidRDefault="00EC509E" w:rsidP="00EC509E">
      <w:pPr>
        <w:rPr>
          <w:rFonts w:ascii="ＭＳ 明朝" w:eastAsia="ＭＳ 明朝" w:hAnsi="Century" w:cs="Times New Roman"/>
          <w:color w:val="000000"/>
          <w:sz w:val="22"/>
          <w:szCs w:val="24"/>
        </w:rPr>
      </w:pPr>
    </w:p>
    <w:p w:rsidR="00EC509E" w:rsidRDefault="00EC509E" w:rsidP="00EC509E">
      <w:pPr>
        <w:rPr>
          <w:rFonts w:ascii="ＭＳ 明朝" w:eastAsia="ＭＳ 明朝" w:hAnsi="Century" w:cs="Times New Roman"/>
          <w:color w:val="000000"/>
          <w:sz w:val="22"/>
          <w:szCs w:val="24"/>
        </w:rPr>
      </w:pPr>
    </w:p>
    <w:p w:rsidR="00EC509E" w:rsidRPr="00EC509E" w:rsidRDefault="00EC509E" w:rsidP="00EC509E">
      <w:pPr>
        <w:rPr>
          <w:rFonts w:ascii="ＭＳ 明朝" w:eastAsia="ＭＳ 明朝" w:hAnsi="Century" w:cs="Times New Roman"/>
          <w:color w:val="000000"/>
          <w:sz w:val="22"/>
          <w:szCs w:val="24"/>
        </w:rPr>
      </w:pPr>
    </w:p>
    <w:p w:rsidR="00EC509E" w:rsidRPr="00EC509E" w:rsidRDefault="00EC509E" w:rsidP="00EC509E">
      <w:pPr>
        <w:rPr>
          <w:rFonts w:asciiTheme="majorEastAsia" w:eastAsiaTheme="majorEastAsia" w:hAnsiTheme="majorEastAsia" w:cs="Times New Roman"/>
          <w:b/>
          <w:color w:val="000000"/>
          <w:sz w:val="18"/>
          <w:szCs w:val="18"/>
        </w:rPr>
      </w:pPr>
      <w:r w:rsidRPr="00EC509E">
        <w:rPr>
          <w:rFonts w:asciiTheme="majorEastAsia" w:eastAsiaTheme="majorEastAsia" w:hAnsiTheme="majorEastAsia" w:cs="Times New Roman" w:hint="eastAsia"/>
          <w:b/>
          <w:color w:val="000000"/>
          <w:sz w:val="18"/>
          <w:szCs w:val="18"/>
        </w:rPr>
        <w:t>１ 適用範囲</w:t>
      </w:r>
    </w:p>
    <w:p w:rsidR="006D469A" w:rsidRDefault="00EC509E" w:rsidP="00EC509E">
      <w:pPr>
        <w:ind w:firstLineChars="100" w:firstLine="180"/>
        <w:rPr>
          <w:rFonts w:asciiTheme="majorEastAsia" w:eastAsiaTheme="majorEastAsia" w:hAnsiTheme="majorEastAsia" w:cs="Times New Roman"/>
          <w:color w:val="000000"/>
          <w:sz w:val="18"/>
          <w:szCs w:val="18"/>
        </w:rPr>
      </w:pPr>
      <w:r w:rsidRPr="00EC509E">
        <w:rPr>
          <w:rFonts w:asciiTheme="majorEastAsia" w:eastAsiaTheme="majorEastAsia" w:hAnsiTheme="majorEastAsia" w:cs="Times New Roman" w:hint="eastAsia"/>
          <w:color w:val="000000"/>
          <w:sz w:val="18"/>
          <w:szCs w:val="18"/>
        </w:rPr>
        <w:t>この規格は、主として建築物の床に</w:t>
      </w:r>
    </w:p>
    <w:p w:rsidR="006D469A" w:rsidRDefault="00EC509E" w:rsidP="00EC509E">
      <w:pPr>
        <w:rPr>
          <w:rFonts w:asciiTheme="majorEastAsia" w:eastAsiaTheme="majorEastAsia" w:hAnsiTheme="majorEastAsia" w:cs="Times New Roman"/>
          <w:color w:val="000000"/>
          <w:sz w:val="18"/>
          <w:szCs w:val="18"/>
        </w:rPr>
      </w:pPr>
      <w:r w:rsidRPr="00EC509E">
        <w:rPr>
          <w:rFonts w:asciiTheme="majorEastAsia" w:eastAsiaTheme="majorEastAsia" w:hAnsiTheme="majorEastAsia" w:cs="Times New Roman" w:hint="eastAsia"/>
          <w:color w:val="000000"/>
          <w:sz w:val="18"/>
          <w:szCs w:val="18"/>
        </w:rPr>
        <w:t>使用するビニル系床材、リノリウム系床材、</w:t>
      </w:r>
    </w:p>
    <w:p w:rsidR="006D469A" w:rsidRDefault="00EC509E" w:rsidP="00EC509E">
      <w:pPr>
        <w:rPr>
          <w:rFonts w:asciiTheme="majorEastAsia" w:eastAsiaTheme="majorEastAsia" w:hAnsiTheme="majorEastAsia" w:cs="Times New Roman"/>
          <w:color w:val="000000"/>
          <w:sz w:val="18"/>
          <w:szCs w:val="18"/>
        </w:rPr>
      </w:pPr>
      <w:r w:rsidRPr="00EC509E">
        <w:rPr>
          <w:rFonts w:asciiTheme="majorEastAsia" w:eastAsiaTheme="majorEastAsia" w:hAnsiTheme="majorEastAsia" w:cs="Times New Roman" w:hint="eastAsia"/>
          <w:color w:val="000000"/>
          <w:sz w:val="18"/>
          <w:szCs w:val="18"/>
        </w:rPr>
        <w:t>ゴム系床材、オレフィン系床材などの</w:t>
      </w:r>
    </w:p>
    <w:p w:rsidR="006D469A" w:rsidRDefault="00EC509E" w:rsidP="00EC509E">
      <w:pPr>
        <w:rPr>
          <w:rFonts w:asciiTheme="majorEastAsia" w:eastAsiaTheme="majorEastAsia" w:hAnsiTheme="majorEastAsia" w:cs="Times New Roman"/>
          <w:color w:val="000000"/>
          <w:sz w:val="18"/>
          <w:szCs w:val="18"/>
        </w:rPr>
      </w:pPr>
      <w:r w:rsidRPr="00EC509E">
        <w:rPr>
          <w:rFonts w:asciiTheme="majorEastAsia" w:eastAsiaTheme="majorEastAsia" w:hAnsiTheme="majorEastAsia" w:cs="Times New Roman" w:hint="eastAsia"/>
          <w:color w:val="000000"/>
          <w:sz w:val="18"/>
          <w:szCs w:val="18"/>
        </w:rPr>
        <w:t>高分子系張り床材の試験方法について</w:t>
      </w:r>
    </w:p>
    <w:p w:rsidR="00EC509E" w:rsidRPr="00EC509E" w:rsidRDefault="00EC509E" w:rsidP="00EC509E">
      <w:pPr>
        <w:rPr>
          <w:rFonts w:asciiTheme="majorEastAsia" w:eastAsiaTheme="majorEastAsia" w:hAnsiTheme="majorEastAsia" w:cs="Times New Roman"/>
          <w:color w:val="000000"/>
          <w:sz w:val="18"/>
          <w:szCs w:val="18"/>
        </w:rPr>
      </w:pPr>
      <w:r w:rsidRPr="00EC509E">
        <w:rPr>
          <w:rFonts w:asciiTheme="majorEastAsia" w:eastAsiaTheme="majorEastAsia" w:hAnsiTheme="majorEastAsia" w:cs="Times New Roman" w:hint="eastAsia"/>
          <w:color w:val="000000"/>
          <w:sz w:val="18"/>
          <w:szCs w:val="18"/>
        </w:rPr>
        <w:t>規定する。</w:t>
      </w:r>
    </w:p>
    <w:p w:rsidR="00EC509E" w:rsidRPr="00EC509E" w:rsidRDefault="00EC509E" w:rsidP="00EC509E">
      <w:pPr>
        <w:rPr>
          <w:rFonts w:asciiTheme="majorEastAsia" w:eastAsiaTheme="majorEastAsia" w:hAnsiTheme="majorEastAsia" w:cs="Times New Roman"/>
          <w:color w:val="000000"/>
          <w:sz w:val="22"/>
          <w:szCs w:val="24"/>
        </w:rPr>
      </w:pPr>
    </w:p>
    <w:p w:rsidR="00EC509E" w:rsidRPr="00EC509E" w:rsidRDefault="00EC509E" w:rsidP="00EC509E">
      <w:pPr>
        <w:rPr>
          <w:rFonts w:asciiTheme="majorEastAsia" w:eastAsiaTheme="majorEastAsia" w:hAnsiTheme="majorEastAsia" w:cs="Times New Roman"/>
          <w:b/>
          <w:color w:val="000000"/>
          <w:sz w:val="18"/>
          <w:szCs w:val="24"/>
        </w:rPr>
      </w:pPr>
      <w:r w:rsidRPr="00EC509E">
        <w:rPr>
          <w:rFonts w:asciiTheme="majorEastAsia" w:eastAsiaTheme="majorEastAsia" w:hAnsiTheme="majorEastAsia" w:cs="Times New Roman" w:hint="eastAsia"/>
          <w:b/>
          <w:color w:val="000000"/>
          <w:sz w:val="18"/>
          <w:szCs w:val="24"/>
        </w:rPr>
        <w:t>２ 評価指標</w:t>
      </w:r>
    </w:p>
    <w:p w:rsidR="006D469A" w:rsidRDefault="00EC509E" w:rsidP="00EC509E">
      <w:pPr>
        <w:ind w:firstLineChars="100" w:firstLine="180"/>
        <w:rPr>
          <w:rFonts w:asciiTheme="majorEastAsia" w:eastAsiaTheme="majorEastAsia" w:hAnsiTheme="majorEastAsia" w:cs="Times New Roman"/>
          <w:color w:val="000000"/>
          <w:sz w:val="18"/>
          <w:szCs w:val="24"/>
        </w:rPr>
      </w:pPr>
      <w:r w:rsidRPr="00EC509E">
        <w:rPr>
          <w:rFonts w:asciiTheme="majorEastAsia" w:eastAsiaTheme="majorEastAsia" w:hAnsiTheme="majorEastAsia" w:cs="Times New Roman" w:hint="eastAsia"/>
          <w:color w:val="000000"/>
          <w:sz w:val="18"/>
          <w:szCs w:val="24"/>
        </w:rPr>
        <w:t>床の滑りの指標として、JIS　A　1454</w:t>
      </w:r>
    </w:p>
    <w:p w:rsidR="006D469A" w:rsidRDefault="00EC509E" w:rsidP="006D469A">
      <w:pPr>
        <w:rPr>
          <w:rFonts w:asciiTheme="majorEastAsia" w:eastAsiaTheme="majorEastAsia" w:hAnsiTheme="majorEastAsia" w:cs="Times New Roman"/>
          <w:color w:val="000000"/>
          <w:sz w:val="18"/>
          <w:szCs w:val="24"/>
        </w:rPr>
      </w:pPr>
      <w:r w:rsidRPr="00EC509E">
        <w:rPr>
          <w:rFonts w:asciiTheme="majorEastAsia" w:eastAsiaTheme="majorEastAsia" w:hAnsiTheme="majorEastAsia" w:cs="Times New Roman" w:hint="eastAsia"/>
          <w:color w:val="000000"/>
          <w:sz w:val="18"/>
          <w:szCs w:val="24"/>
        </w:rPr>
        <w:t>（高分子系張り床材試験方法）に定める</w:t>
      </w:r>
    </w:p>
    <w:p w:rsidR="006D469A" w:rsidRDefault="00EC509E" w:rsidP="006D469A">
      <w:pPr>
        <w:rPr>
          <w:rFonts w:asciiTheme="majorEastAsia" w:eastAsiaTheme="majorEastAsia" w:hAnsiTheme="majorEastAsia" w:cs="Times New Roman"/>
          <w:color w:val="000000"/>
          <w:sz w:val="18"/>
          <w:szCs w:val="24"/>
        </w:rPr>
      </w:pPr>
      <w:r w:rsidRPr="00EC509E">
        <w:rPr>
          <w:rFonts w:asciiTheme="majorEastAsia" w:eastAsiaTheme="majorEastAsia" w:hAnsiTheme="majorEastAsia" w:cs="Times New Roman" w:hint="eastAsia"/>
          <w:color w:val="000000"/>
          <w:sz w:val="18"/>
          <w:szCs w:val="24"/>
        </w:rPr>
        <w:t>床材の滑り性試験によって測定される</w:t>
      </w:r>
    </w:p>
    <w:p w:rsidR="00EC509E" w:rsidRPr="006D469A" w:rsidRDefault="00EC509E" w:rsidP="006D469A">
      <w:pPr>
        <w:rPr>
          <w:rFonts w:asciiTheme="majorEastAsia" w:eastAsiaTheme="majorEastAsia" w:hAnsiTheme="majorEastAsia" w:cs="Times New Roman"/>
          <w:color w:val="000000"/>
          <w:sz w:val="18"/>
          <w:szCs w:val="24"/>
        </w:rPr>
      </w:pPr>
      <w:r w:rsidRPr="00EC509E">
        <w:rPr>
          <w:rFonts w:asciiTheme="majorEastAsia" w:eastAsiaTheme="majorEastAsia" w:hAnsiTheme="majorEastAsia" w:cs="Times New Roman" w:hint="eastAsia"/>
          <w:color w:val="000000"/>
          <w:sz w:val="18"/>
          <w:szCs w:val="24"/>
        </w:rPr>
        <w:t>滑り抵抗係数（C.S.R）を用いる。</w:t>
      </w:r>
    </w:p>
    <w:p w:rsidR="00EC509E" w:rsidRPr="00EC509E" w:rsidRDefault="00EC509E" w:rsidP="00EC509E">
      <w:pPr>
        <w:ind w:firstLineChars="100" w:firstLine="181"/>
        <w:rPr>
          <w:rFonts w:asciiTheme="majorEastAsia" w:eastAsiaTheme="majorEastAsia" w:hAnsiTheme="majorEastAsia" w:cs="Times New Roman"/>
          <w:b/>
          <w:color w:val="000000"/>
          <w:sz w:val="18"/>
          <w:szCs w:val="24"/>
        </w:rPr>
      </w:pPr>
    </w:p>
    <w:p w:rsidR="00EC509E" w:rsidRPr="00EC509E" w:rsidRDefault="00EC509E" w:rsidP="00EC509E">
      <w:pPr>
        <w:rPr>
          <w:rFonts w:ascii="ＭＳ 明朝" w:eastAsia="ＭＳ 明朝" w:hAnsi="Century" w:cs="Times New Roman"/>
          <w:color w:val="000000"/>
          <w:sz w:val="22"/>
          <w:szCs w:val="24"/>
        </w:rPr>
      </w:pPr>
    </w:p>
    <w:p w:rsidR="00EC509E" w:rsidRPr="00EC509E" w:rsidRDefault="00EC509E" w:rsidP="00EC509E">
      <w:pPr>
        <w:rPr>
          <w:rFonts w:ascii="ＭＳ 明朝" w:eastAsia="ＭＳ 明朝" w:hAnsi="Century" w:cs="Times New Roman"/>
          <w:color w:val="000000"/>
          <w:sz w:val="22"/>
          <w:szCs w:val="24"/>
        </w:rPr>
      </w:pPr>
    </w:p>
    <w:p w:rsidR="00EC509E" w:rsidRPr="00EC509E" w:rsidRDefault="00EC509E" w:rsidP="00EC509E">
      <w:pPr>
        <w:rPr>
          <w:rFonts w:ascii="ＭＳ 明朝" w:eastAsia="ＭＳ 明朝" w:hAnsi="Century" w:cs="Times New Roman"/>
          <w:color w:val="000000"/>
          <w:sz w:val="22"/>
          <w:szCs w:val="24"/>
        </w:rPr>
      </w:pPr>
    </w:p>
    <w:p w:rsidR="00EC509E" w:rsidRDefault="00EC509E" w:rsidP="00EC509E">
      <w:pPr>
        <w:rPr>
          <w:rFonts w:ascii="ＭＳ 明朝" w:eastAsia="ＭＳ 明朝" w:hAnsi="Century" w:cs="Times New Roman"/>
          <w:color w:val="000000"/>
          <w:sz w:val="22"/>
          <w:szCs w:val="24"/>
        </w:rPr>
      </w:pPr>
    </w:p>
    <w:p w:rsidR="00EC509E" w:rsidRDefault="00EC509E" w:rsidP="00EC509E">
      <w:pPr>
        <w:rPr>
          <w:rFonts w:ascii="ＭＳ 明朝" w:eastAsia="ＭＳ 明朝" w:hAnsi="Century" w:cs="Times New Roman"/>
          <w:color w:val="000000"/>
          <w:sz w:val="22"/>
          <w:szCs w:val="24"/>
        </w:rPr>
      </w:pPr>
    </w:p>
    <w:tbl>
      <w:tblPr>
        <w:tblStyle w:val="a3"/>
        <w:tblW w:w="0" w:type="auto"/>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none" w:sz="0" w:space="0" w:color="auto"/>
          <w:insideV w:val="none" w:sz="0" w:space="0" w:color="auto"/>
        </w:tblBorders>
        <w:tblLook w:val="04A0" w:firstRow="1" w:lastRow="0" w:firstColumn="1" w:lastColumn="0" w:noHBand="0" w:noVBand="1"/>
      </w:tblPr>
      <w:tblGrid>
        <w:gridCol w:w="9269"/>
      </w:tblGrid>
      <w:tr w:rsidR="00EC509E" w:rsidTr="00EC509E">
        <w:tc>
          <w:tcPr>
            <w:tcW w:w="9269" w:type="dxa"/>
            <w:shd w:val="clear" w:color="auto" w:fill="B8CCE4" w:themeFill="accent1" w:themeFillTint="66"/>
          </w:tcPr>
          <w:p w:rsidR="00EC509E" w:rsidRPr="00EC509E" w:rsidRDefault="00EC509E" w:rsidP="00EC509E">
            <w:pPr>
              <w:jc w:val="center"/>
              <w:rPr>
                <w:rFonts w:asciiTheme="majorEastAsia" w:eastAsiaTheme="majorEastAsia" w:hAnsiTheme="majorEastAsia" w:cs="Times New Roman"/>
                <w:b/>
                <w:color w:val="000000"/>
                <w:sz w:val="22"/>
                <w:szCs w:val="24"/>
              </w:rPr>
            </w:pPr>
            <w:r w:rsidRPr="00EC509E">
              <w:rPr>
                <w:rFonts w:asciiTheme="majorEastAsia" w:eastAsiaTheme="majorEastAsia" w:hAnsiTheme="majorEastAsia" w:cs="Times New Roman" w:hint="eastAsia"/>
                <w:b/>
                <w:color w:val="000000"/>
                <w:sz w:val="22"/>
                <w:szCs w:val="24"/>
              </w:rPr>
              <w:t>評価方法（履物着用の場合）</w:t>
            </w:r>
          </w:p>
        </w:tc>
      </w:tr>
    </w:tbl>
    <w:p w:rsidR="006D469A" w:rsidRDefault="006D469A" w:rsidP="00EC509E">
      <w:pPr>
        <w:rPr>
          <w:rFonts w:asciiTheme="majorEastAsia" w:eastAsiaTheme="majorEastAsia" w:hAnsiTheme="majorEastAsia" w:cs="Times New Roman"/>
          <w:b/>
          <w:color w:val="000000"/>
          <w:sz w:val="28"/>
          <w:szCs w:val="28"/>
        </w:rPr>
      </w:pPr>
    </w:p>
    <w:p w:rsidR="00EC509E" w:rsidRPr="00EC509E" w:rsidRDefault="00EC509E" w:rsidP="00EC509E">
      <w:pPr>
        <w:rPr>
          <w:rFonts w:asciiTheme="majorEastAsia" w:eastAsiaTheme="majorEastAsia" w:hAnsiTheme="majorEastAsia" w:cs="Times New Roman"/>
          <w:b/>
          <w:color w:val="000000"/>
          <w:sz w:val="18"/>
          <w:szCs w:val="18"/>
        </w:rPr>
      </w:pPr>
      <w:r w:rsidRPr="00EC509E">
        <w:rPr>
          <w:rFonts w:asciiTheme="majorEastAsia" w:eastAsiaTheme="majorEastAsia" w:hAnsiTheme="majorEastAsia" w:cs="Times New Roman" w:hint="eastAsia"/>
          <w:b/>
          <w:color w:val="000000"/>
          <w:sz w:val="18"/>
          <w:szCs w:val="18"/>
        </w:rPr>
        <w:t>１ 評価方法</w:t>
      </w:r>
    </w:p>
    <w:p w:rsidR="00EC509E" w:rsidRPr="00EC509E" w:rsidRDefault="0053709E" w:rsidP="00EC509E">
      <w:pPr>
        <w:ind w:firstLineChars="100" w:firstLine="180"/>
        <w:rPr>
          <w:rFonts w:asciiTheme="majorEastAsia" w:eastAsiaTheme="majorEastAsia" w:hAnsiTheme="majorEastAsia" w:cs="Times New Roman"/>
          <w:color w:val="000000"/>
          <w:sz w:val="18"/>
          <w:szCs w:val="18"/>
        </w:rPr>
      </w:pPr>
      <w:r>
        <w:rPr>
          <w:rFonts w:asciiTheme="majorEastAsia" w:eastAsiaTheme="majorEastAsia" w:hAnsiTheme="majorEastAsia" w:cs="Times New Roman" w:hint="eastAsia"/>
          <w:color w:val="000000"/>
          <w:sz w:val="18"/>
          <w:szCs w:val="18"/>
        </w:rPr>
        <w:t>床の材料・仕上げは、参考</w:t>
      </w:r>
      <w:r w:rsidR="00A06802">
        <w:rPr>
          <w:rFonts w:asciiTheme="majorEastAsia" w:eastAsiaTheme="majorEastAsia" w:hAnsiTheme="majorEastAsia" w:cs="Times New Roman" w:hint="eastAsia"/>
          <w:color w:val="000000"/>
          <w:sz w:val="18"/>
          <w:szCs w:val="18"/>
        </w:rPr>
        <w:t>-237</w:t>
      </w:r>
      <w:r>
        <w:rPr>
          <w:rFonts w:asciiTheme="majorEastAsia" w:eastAsiaTheme="majorEastAsia" w:hAnsiTheme="majorEastAsia" w:cs="Times New Roman" w:hint="eastAsia"/>
          <w:color w:val="000000"/>
          <w:sz w:val="18"/>
          <w:szCs w:val="18"/>
        </w:rPr>
        <w:t xml:space="preserve">の「3-5 </w:t>
      </w:r>
      <w:r w:rsidR="00EC509E" w:rsidRPr="00EC509E">
        <w:rPr>
          <w:rFonts w:asciiTheme="majorEastAsia" w:eastAsiaTheme="majorEastAsia" w:hAnsiTheme="majorEastAsia" w:cs="Times New Roman" w:hint="eastAsia"/>
          <w:color w:val="000000"/>
          <w:sz w:val="18"/>
          <w:szCs w:val="18"/>
        </w:rPr>
        <w:t>床の滑りの評価指標（履物着用の場合）」を用いる場合、当該部位の使用条件を勘案した上で、表-１の滑り抵抗係数の推奨値（案）を参考にして適切な材料・仕上げとすることが望ましい。</w:t>
      </w:r>
    </w:p>
    <w:p w:rsidR="00EC509E" w:rsidRPr="00EC509E" w:rsidRDefault="00EC509E" w:rsidP="00EC509E">
      <w:pPr>
        <w:rPr>
          <w:rFonts w:asciiTheme="majorEastAsia" w:eastAsiaTheme="majorEastAsia" w:hAnsiTheme="majorEastAsia" w:cs="Times New Roman"/>
          <w:color w:val="000000"/>
          <w:sz w:val="18"/>
          <w:szCs w:val="18"/>
        </w:rPr>
      </w:pPr>
    </w:p>
    <w:p w:rsidR="00EC509E" w:rsidRPr="00EC509E" w:rsidRDefault="00EC509E" w:rsidP="00EC509E">
      <w:pPr>
        <w:ind w:firstLineChars="100" w:firstLine="180"/>
        <w:rPr>
          <w:rFonts w:asciiTheme="majorEastAsia" w:eastAsiaTheme="majorEastAsia" w:hAnsiTheme="majorEastAsia" w:cs="Times New Roman"/>
          <w:color w:val="000000"/>
          <w:sz w:val="18"/>
          <w:szCs w:val="18"/>
        </w:rPr>
      </w:pPr>
      <w:r w:rsidRPr="00EC509E">
        <w:rPr>
          <w:rFonts w:asciiTheme="majorEastAsia" w:eastAsiaTheme="majorEastAsia" w:hAnsiTheme="majorEastAsia" w:cs="Times New Roman" w:hint="eastAsia"/>
          <w:color w:val="000000"/>
          <w:sz w:val="18"/>
          <w:szCs w:val="24"/>
        </w:rPr>
        <w:t>表-１　履物着用の場合の滑り　日本建築学会</w:t>
      </w:r>
      <w:r w:rsidRPr="00EC509E">
        <w:rPr>
          <w:rFonts w:asciiTheme="majorEastAsia" w:eastAsiaTheme="majorEastAsia" w:hAnsiTheme="majorEastAsia" w:cs="Times New Roman" w:hint="eastAsia"/>
          <w:color w:val="000000"/>
          <w:sz w:val="18"/>
          <w:szCs w:val="24"/>
          <w:vertAlign w:val="superscript"/>
        </w:rPr>
        <w:t>※</w:t>
      </w:r>
      <w:r w:rsidRPr="00EC509E">
        <w:rPr>
          <w:rFonts w:asciiTheme="majorEastAsia" w:eastAsiaTheme="majorEastAsia" w:hAnsiTheme="majorEastAsia" w:cs="Times New Roman" w:hint="eastAsia"/>
          <w:color w:val="000000"/>
          <w:sz w:val="18"/>
          <w:szCs w:val="24"/>
        </w:rPr>
        <w:t>の推奨値（案）</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59"/>
        <w:gridCol w:w="3738"/>
        <w:gridCol w:w="3214"/>
      </w:tblGrid>
      <w:tr w:rsidR="00EC509E" w:rsidRPr="00EC509E" w:rsidTr="002D5126">
        <w:trPr>
          <w:trHeight w:val="454"/>
          <w:jc w:val="center"/>
        </w:trPr>
        <w:tc>
          <w:tcPr>
            <w:tcW w:w="1659" w:type="dxa"/>
            <w:tcBorders>
              <w:top w:val="single" w:sz="4" w:space="0" w:color="244061"/>
              <w:left w:val="single" w:sz="4" w:space="0" w:color="244061"/>
              <w:bottom w:val="single" w:sz="4" w:space="0" w:color="244061"/>
              <w:right w:val="single" w:sz="4" w:space="0" w:color="244061"/>
            </w:tcBorders>
            <w:shd w:val="clear" w:color="auto" w:fill="B8CCE4"/>
            <w:vAlign w:val="center"/>
          </w:tcPr>
          <w:p w:rsidR="00EC509E" w:rsidRPr="00EC509E" w:rsidRDefault="00EC509E" w:rsidP="00EC509E">
            <w:pPr>
              <w:jc w:val="center"/>
              <w:rPr>
                <w:rFonts w:asciiTheme="majorEastAsia" w:eastAsiaTheme="majorEastAsia" w:hAnsiTheme="majorEastAsia" w:cs="Times New Roman"/>
                <w:color w:val="000000"/>
                <w:sz w:val="18"/>
                <w:szCs w:val="20"/>
              </w:rPr>
            </w:pPr>
            <w:r w:rsidRPr="00EC509E">
              <w:rPr>
                <w:rFonts w:asciiTheme="majorEastAsia" w:eastAsiaTheme="majorEastAsia" w:hAnsiTheme="majorEastAsia" w:cs="Times New Roman" w:hint="eastAsia"/>
                <w:color w:val="000000"/>
                <w:sz w:val="18"/>
                <w:szCs w:val="20"/>
              </w:rPr>
              <w:t>床の種類</w:t>
            </w:r>
          </w:p>
        </w:tc>
        <w:tc>
          <w:tcPr>
            <w:tcW w:w="3738" w:type="dxa"/>
            <w:tcBorders>
              <w:top w:val="single" w:sz="4" w:space="0" w:color="244061"/>
              <w:left w:val="single" w:sz="4" w:space="0" w:color="244061"/>
              <w:bottom w:val="single" w:sz="4" w:space="0" w:color="244061"/>
              <w:right w:val="single" w:sz="4" w:space="0" w:color="244061"/>
            </w:tcBorders>
            <w:shd w:val="clear" w:color="auto" w:fill="B8CCE4"/>
            <w:vAlign w:val="center"/>
          </w:tcPr>
          <w:p w:rsidR="00EC509E" w:rsidRPr="00EC509E" w:rsidRDefault="00EC509E" w:rsidP="00EC509E">
            <w:pPr>
              <w:jc w:val="center"/>
              <w:rPr>
                <w:rFonts w:asciiTheme="majorEastAsia" w:eastAsiaTheme="majorEastAsia" w:hAnsiTheme="majorEastAsia" w:cs="Times New Roman"/>
                <w:color w:val="000000"/>
                <w:sz w:val="18"/>
                <w:szCs w:val="20"/>
              </w:rPr>
            </w:pPr>
            <w:r w:rsidRPr="00EC509E">
              <w:rPr>
                <w:rFonts w:asciiTheme="majorEastAsia" w:eastAsiaTheme="majorEastAsia" w:hAnsiTheme="majorEastAsia" w:cs="Times New Roman" w:hint="eastAsia"/>
                <w:color w:val="000000"/>
                <w:sz w:val="18"/>
                <w:szCs w:val="20"/>
              </w:rPr>
              <w:t>単位空間等</w:t>
            </w:r>
          </w:p>
        </w:tc>
        <w:tc>
          <w:tcPr>
            <w:tcW w:w="3214" w:type="dxa"/>
            <w:tcBorders>
              <w:top w:val="single" w:sz="4" w:space="0" w:color="244061"/>
              <w:left w:val="single" w:sz="4" w:space="0" w:color="244061"/>
              <w:bottom w:val="single" w:sz="4" w:space="0" w:color="244061"/>
              <w:right w:val="single" w:sz="4" w:space="0" w:color="244061"/>
            </w:tcBorders>
            <w:shd w:val="clear" w:color="auto" w:fill="B8CCE4"/>
            <w:vAlign w:val="center"/>
          </w:tcPr>
          <w:p w:rsidR="00EC509E" w:rsidRPr="00EC509E" w:rsidRDefault="00EC509E" w:rsidP="00EC509E">
            <w:pPr>
              <w:jc w:val="center"/>
              <w:rPr>
                <w:rFonts w:asciiTheme="majorEastAsia" w:eastAsiaTheme="majorEastAsia" w:hAnsiTheme="majorEastAsia" w:cs="Times New Roman"/>
                <w:color w:val="000000"/>
                <w:sz w:val="18"/>
                <w:szCs w:val="20"/>
              </w:rPr>
            </w:pPr>
            <w:r w:rsidRPr="00EC509E">
              <w:rPr>
                <w:rFonts w:asciiTheme="majorEastAsia" w:eastAsiaTheme="majorEastAsia" w:hAnsiTheme="majorEastAsia" w:cs="Times New Roman" w:hint="eastAsia"/>
                <w:color w:val="000000"/>
                <w:sz w:val="18"/>
                <w:szCs w:val="20"/>
              </w:rPr>
              <w:t>推奨値（案）</w:t>
            </w:r>
          </w:p>
        </w:tc>
      </w:tr>
      <w:tr w:rsidR="00EC509E" w:rsidRPr="00EC509E" w:rsidTr="002D5126">
        <w:trPr>
          <w:trHeight w:val="778"/>
          <w:jc w:val="center"/>
        </w:trPr>
        <w:tc>
          <w:tcPr>
            <w:tcW w:w="1659" w:type="dxa"/>
            <w:vMerge w:val="restart"/>
            <w:tcBorders>
              <w:top w:val="single" w:sz="4" w:space="0" w:color="244061"/>
              <w:left w:val="single" w:sz="4" w:space="0" w:color="244061"/>
              <w:right w:val="single" w:sz="4" w:space="0" w:color="244061"/>
            </w:tcBorders>
            <w:vAlign w:val="center"/>
          </w:tcPr>
          <w:p w:rsidR="00EC509E" w:rsidRPr="00EC509E" w:rsidRDefault="00EC509E" w:rsidP="00EC509E">
            <w:pPr>
              <w:snapToGrid w:val="0"/>
              <w:rPr>
                <w:rFonts w:asciiTheme="majorEastAsia" w:eastAsiaTheme="majorEastAsia" w:hAnsiTheme="majorEastAsia" w:cs="Times New Roman"/>
                <w:color w:val="000000"/>
                <w:sz w:val="18"/>
                <w:szCs w:val="20"/>
              </w:rPr>
            </w:pPr>
            <w:r w:rsidRPr="00EC509E">
              <w:rPr>
                <w:rFonts w:asciiTheme="majorEastAsia" w:eastAsiaTheme="majorEastAsia" w:hAnsiTheme="majorEastAsia" w:cs="Times New Roman" w:hint="eastAsia"/>
                <w:color w:val="000000"/>
                <w:sz w:val="18"/>
                <w:szCs w:val="20"/>
              </w:rPr>
              <w:t>履物を履いて</w:t>
            </w:r>
          </w:p>
          <w:p w:rsidR="00EC509E" w:rsidRPr="00EC509E" w:rsidRDefault="00EC509E" w:rsidP="00EC509E">
            <w:pPr>
              <w:snapToGrid w:val="0"/>
              <w:rPr>
                <w:rFonts w:asciiTheme="majorEastAsia" w:eastAsiaTheme="majorEastAsia" w:hAnsiTheme="majorEastAsia" w:cs="Times New Roman"/>
                <w:color w:val="000000"/>
                <w:sz w:val="18"/>
                <w:szCs w:val="20"/>
              </w:rPr>
            </w:pPr>
            <w:r w:rsidRPr="00EC509E">
              <w:rPr>
                <w:rFonts w:asciiTheme="majorEastAsia" w:eastAsiaTheme="majorEastAsia" w:hAnsiTheme="majorEastAsia" w:cs="Times New Roman" w:hint="eastAsia"/>
                <w:color w:val="000000"/>
                <w:sz w:val="18"/>
                <w:szCs w:val="20"/>
              </w:rPr>
              <w:t>動作する床、路面</w:t>
            </w:r>
          </w:p>
        </w:tc>
        <w:tc>
          <w:tcPr>
            <w:tcW w:w="3738" w:type="dxa"/>
            <w:tcBorders>
              <w:top w:val="single" w:sz="4" w:space="0" w:color="244061"/>
              <w:left w:val="single" w:sz="4" w:space="0" w:color="244061"/>
              <w:right w:val="single" w:sz="4" w:space="0" w:color="244061"/>
            </w:tcBorders>
            <w:vAlign w:val="center"/>
          </w:tcPr>
          <w:p w:rsidR="00EC509E" w:rsidRPr="00EC509E" w:rsidRDefault="00EC509E" w:rsidP="00EC509E">
            <w:pPr>
              <w:snapToGrid w:val="0"/>
              <w:rPr>
                <w:rFonts w:asciiTheme="majorEastAsia" w:eastAsiaTheme="majorEastAsia" w:hAnsiTheme="majorEastAsia" w:cs="Times New Roman"/>
                <w:color w:val="000000"/>
                <w:sz w:val="18"/>
                <w:szCs w:val="20"/>
              </w:rPr>
            </w:pPr>
            <w:r w:rsidRPr="00EC509E">
              <w:rPr>
                <w:rFonts w:asciiTheme="majorEastAsia" w:eastAsiaTheme="majorEastAsia" w:hAnsiTheme="majorEastAsia" w:cs="Times New Roman" w:hint="eastAsia"/>
                <w:color w:val="000000"/>
                <w:sz w:val="18"/>
                <w:szCs w:val="20"/>
              </w:rPr>
              <w:t>敷地内の通路、建築物の出入口、</w:t>
            </w:r>
          </w:p>
          <w:p w:rsidR="00EC509E" w:rsidRPr="00EC509E" w:rsidRDefault="00EC509E" w:rsidP="00EC509E">
            <w:pPr>
              <w:snapToGrid w:val="0"/>
              <w:rPr>
                <w:rFonts w:asciiTheme="majorEastAsia" w:eastAsiaTheme="majorEastAsia" w:hAnsiTheme="majorEastAsia" w:cs="Times New Roman"/>
                <w:color w:val="000000"/>
                <w:sz w:val="18"/>
                <w:szCs w:val="20"/>
              </w:rPr>
            </w:pPr>
            <w:r w:rsidRPr="00EC509E">
              <w:rPr>
                <w:rFonts w:asciiTheme="majorEastAsia" w:eastAsiaTheme="majorEastAsia" w:hAnsiTheme="majorEastAsia" w:cs="Times New Roman" w:hint="eastAsia"/>
                <w:color w:val="000000"/>
                <w:sz w:val="18"/>
                <w:szCs w:val="20"/>
              </w:rPr>
              <w:t>屋内の通路、階段の踏面・踊場、</w:t>
            </w:r>
          </w:p>
          <w:p w:rsidR="00EC509E" w:rsidRPr="00EC509E" w:rsidRDefault="00EC509E" w:rsidP="00EC509E">
            <w:pPr>
              <w:snapToGrid w:val="0"/>
              <w:rPr>
                <w:rFonts w:asciiTheme="majorEastAsia" w:eastAsiaTheme="majorEastAsia" w:hAnsiTheme="majorEastAsia" w:cs="Times New Roman"/>
                <w:color w:val="000000"/>
                <w:sz w:val="18"/>
                <w:szCs w:val="20"/>
              </w:rPr>
            </w:pPr>
            <w:r w:rsidRPr="00EC509E">
              <w:rPr>
                <w:rFonts w:asciiTheme="majorEastAsia" w:eastAsiaTheme="majorEastAsia" w:hAnsiTheme="majorEastAsia" w:cs="Times New Roman" w:hint="eastAsia"/>
                <w:color w:val="000000"/>
                <w:sz w:val="18"/>
                <w:szCs w:val="20"/>
              </w:rPr>
              <w:t>便所・洗面所の床</w:t>
            </w:r>
          </w:p>
        </w:tc>
        <w:tc>
          <w:tcPr>
            <w:tcW w:w="3214" w:type="dxa"/>
            <w:tcBorders>
              <w:top w:val="single" w:sz="4" w:space="0" w:color="244061"/>
              <w:left w:val="single" w:sz="4" w:space="0" w:color="244061"/>
              <w:right w:val="single" w:sz="4" w:space="0" w:color="244061"/>
            </w:tcBorders>
            <w:vAlign w:val="center"/>
          </w:tcPr>
          <w:p w:rsidR="00EC509E" w:rsidRPr="00EC509E" w:rsidRDefault="00EC509E" w:rsidP="00EC509E">
            <w:pPr>
              <w:jc w:val="center"/>
              <w:rPr>
                <w:rFonts w:asciiTheme="majorEastAsia" w:eastAsiaTheme="majorEastAsia" w:hAnsiTheme="majorEastAsia" w:cs="Times New Roman"/>
                <w:color w:val="000000"/>
                <w:sz w:val="18"/>
                <w:szCs w:val="20"/>
              </w:rPr>
            </w:pPr>
            <w:r w:rsidRPr="00EC509E">
              <w:rPr>
                <w:rFonts w:asciiTheme="majorEastAsia" w:eastAsiaTheme="majorEastAsia" w:hAnsiTheme="majorEastAsia" w:cs="Times New Roman" w:hint="eastAsia"/>
                <w:color w:val="000000"/>
                <w:sz w:val="18"/>
                <w:szCs w:val="20"/>
              </w:rPr>
              <w:t>C.S.R=0.4以上</w:t>
            </w:r>
          </w:p>
        </w:tc>
      </w:tr>
      <w:tr w:rsidR="00EC509E" w:rsidRPr="00EC509E" w:rsidTr="002D5126">
        <w:trPr>
          <w:trHeight w:val="778"/>
          <w:jc w:val="center"/>
        </w:trPr>
        <w:tc>
          <w:tcPr>
            <w:tcW w:w="1659" w:type="dxa"/>
            <w:vMerge/>
            <w:tcBorders>
              <w:left w:val="single" w:sz="4" w:space="0" w:color="244061"/>
              <w:right w:val="single" w:sz="4" w:space="0" w:color="244061"/>
            </w:tcBorders>
            <w:vAlign w:val="center"/>
          </w:tcPr>
          <w:p w:rsidR="00EC509E" w:rsidRPr="00EC509E" w:rsidRDefault="00EC509E" w:rsidP="00EC509E">
            <w:pPr>
              <w:rPr>
                <w:rFonts w:asciiTheme="majorEastAsia" w:eastAsiaTheme="majorEastAsia" w:hAnsiTheme="majorEastAsia" w:cs="Times New Roman"/>
                <w:color w:val="000000"/>
                <w:sz w:val="18"/>
                <w:szCs w:val="20"/>
              </w:rPr>
            </w:pPr>
          </w:p>
        </w:tc>
        <w:tc>
          <w:tcPr>
            <w:tcW w:w="3738" w:type="dxa"/>
            <w:tcBorders>
              <w:left w:val="single" w:sz="4" w:space="0" w:color="244061"/>
              <w:right w:val="single" w:sz="4" w:space="0" w:color="244061"/>
            </w:tcBorders>
            <w:vAlign w:val="center"/>
          </w:tcPr>
          <w:p w:rsidR="00EC509E" w:rsidRPr="00EC509E" w:rsidRDefault="00EC509E" w:rsidP="00EC509E">
            <w:pPr>
              <w:snapToGrid w:val="0"/>
              <w:rPr>
                <w:rFonts w:asciiTheme="majorEastAsia" w:eastAsiaTheme="majorEastAsia" w:hAnsiTheme="majorEastAsia" w:cs="Times New Roman"/>
                <w:color w:val="000000"/>
                <w:sz w:val="18"/>
                <w:szCs w:val="20"/>
              </w:rPr>
            </w:pPr>
            <w:r w:rsidRPr="00EC509E">
              <w:rPr>
                <w:rFonts w:asciiTheme="majorEastAsia" w:eastAsiaTheme="majorEastAsia" w:hAnsiTheme="majorEastAsia" w:cs="Times New Roman" w:hint="eastAsia"/>
                <w:color w:val="000000"/>
                <w:sz w:val="18"/>
                <w:szCs w:val="20"/>
              </w:rPr>
              <w:t>傾斜路（傾斜角：θ）</w:t>
            </w:r>
          </w:p>
        </w:tc>
        <w:tc>
          <w:tcPr>
            <w:tcW w:w="3214" w:type="dxa"/>
            <w:tcBorders>
              <w:left w:val="single" w:sz="4" w:space="0" w:color="244061"/>
              <w:right w:val="single" w:sz="4" w:space="0" w:color="244061"/>
            </w:tcBorders>
            <w:vAlign w:val="center"/>
          </w:tcPr>
          <w:p w:rsidR="00EC509E" w:rsidRPr="00EC509E" w:rsidRDefault="00EC509E" w:rsidP="00EC509E">
            <w:pPr>
              <w:jc w:val="center"/>
              <w:rPr>
                <w:rFonts w:asciiTheme="majorEastAsia" w:eastAsiaTheme="majorEastAsia" w:hAnsiTheme="majorEastAsia" w:cs="Times New Roman"/>
                <w:color w:val="000000"/>
                <w:sz w:val="18"/>
                <w:szCs w:val="20"/>
              </w:rPr>
            </w:pPr>
            <w:r w:rsidRPr="00EC509E">
              <w:rPr>
                <w:rFonts w:asciiTheme="majorEastAsia" w:eastAsiaTheme="majorEastAsia" w:hAnsiTheme="majorEastAsia" w:cs="Times New Roman" w:hint="eastAsia"/>
                <w:color w:val="000000"/>
                <w:sz w:val="18"/>
                <w:szCs w:val="20"/>
              </w:rPr>
              <w:t>C.S.R－sinθ=0.4以上</w:t>
            </w:r>
          </w:p>
        </w:tc>
      </w:tr>
      <w:tr w:rsidR="00EC509E" w:rsidRPr="00EC509E" w:rsidTr="002D5126">
        <w:trPr>
          <w:trHeight w:val="778"/>
          <w:jc w:val="center"/>
        </w:trPr>
        <w:tc>
          <w:tcPr>
            <w:tcW w:w="1659" w:type="dxa"/>
            <w:vMerge/>
            <w:tcBorders>
              <w:left w:val="single" w:sz="4" w:space="0" w:color="244061"/>
              <w:bottom w:val="single" w:sz="4" w:space="0" w:color="244061"/>
              <w:right w:val="single" w:sz="4" w:space="0" w:color="244061"/>
            </w:tcBorders>
            <w:vAlign w:val="center"/>
          </w:tcPr>
          <w:p w:rsidR="00EC509E" w:rsidRPr="00EC509E" w:rsidRDefault="00EC509E" w:rsidP="00EC509E">
            <w:pPr>
              <w:rPr>
                <w:rFonts w:asciiTheme="majorEastAsia" w:eastAsiaTheme="majorEastAsia" w:hAnsiTheme="majorEastAsia" w:cs="Times New Roman"/>
                <w:color w:val="000000"/>
                <w:sz w:val="18"/>
                <w:szCs w:val="20"/>
              </w:rPr>
            </w:pPr>
          </w:p>
        </w:tc>
        <w:tc>
          <w:tcPr>
            <w:tcW w:w="3738" w:type="dxa"/>
            <w:tcBorders>
              <w:left w:val="single" w:sz="4" w:space="0" w:color="244061"/>
              <w:bottom w:val="single" w:sz="4" w:space="0" w:color="244061"/>
              <w:right w:val="single" w:sz="4" w:space="0" w:color="244061"/>
            </w:tcBorders>
            <w:vAlign w:val="center"/>
          </w:tcPr>
          <w:p w:rsidR="00EC509E" w:rsidRPr="00EC509E" w:rsidRDefault="00EC509E" w:rsidP="00EC509E">
            <w:pPr>
              <w:snapToGrid w:val="0"/>
              <w:rPr>
                <w:rFonts w:asciiTheme="majorEastAsia" w:eastAsiaTheme="majorEastAsia" w:hAnsiTheme="majorEastAsia" w:cs="Times New Roman"/>
                <w:color w:val="000000"/>
                <w:sz w:val="18"/>
                <w:szCs w:val="20"/>
              </w:rPr>
            </w:pPr>
            <w:r w:rsidRPr="00EC509E">
              <w:rPr>
                <w:rFonts w:asciiTheme="majorEastAsia" w:eastAsiaTheme="majorEastAsia" w:hAnsiTheme="majorEastAsia" w:cs="Times New Roman" w:hint="eastAsia"/>
                <w:color w:val="000000"/>
                <w:sz w:val="18"/>
                <w:szCs w:val="20"/>
              </w:rPr>
              <w:t>客室の床</w:t>
            </w:r>
          </w:p>
        </w:tc>
        <w:tc>
          <w:tcPr>
            <w:tcW w:w="3214" w:type="dxa"/>
            <w:tcBorders>
              <w:left w:val="single" w:sz="4" w:space="0" w:color="244061"/>
              <w:bottom w:val="single" w:sz="4" w:space="0" w:color="244061"/>
              <w:right w:val="single" w:sz="4" w:space="0" w:color="244061"/>
            </w:tcBorders>
            <w:vAlign w:val="center"/>
          </w:tcPr>
          <w:p w:rsidR="00EC509E" w:rsidRPr="00EC509E" w:rsidRDefault="00EC509E" w:rsidP="00EC509E">
            <w:pPr>
              <w:jc w:val="center"/>
              <w:rPr>
                <w:rFonts w:asciiTheme="majorEastAsia" w:eastAsiaTheme="majorEastAsia" w:hAnsiTheme="majorEastAsia" w:cs="Times New Roman"/>
                <w:color w:val="000000"/>
                <w:sz w:val="18"/>
                <w:szCs w:val="20"/>
              </w:rPr>
            </w:pPr>
            <w:r w:rsidRPr="00EC509E">
              <w:rPr>
                <w:rFonts w:asciiTheme="majorEastAsia" w:eastAsiaTheme="majorEastAsia" w:hAnsiTheme="majorEastAsia" w:cs="Times New Roman" w:hint="eastAsia"/>
                <w:color w:val="000000"/>
                <w:sz w:val="18"/>
                <w:szCs w:val="20"/>
              </w:rPr>
              <w:t>C.S.R=0.3以上</w:t>
            </w:r>
          </w:p>
        </w:tc>
      </w:tr>
    </w:tbl>
    <w:p w:rsidR="00EC509E" w:rsidRPr="00EC509E" w:rsidRDefault="00EC509E" w:rsidP="00EC509E">
      <w:pPr>
        <w:snapToGrid w:val="0"/>
        <w:ind w:leftChars="400" w:left="840"/>
        <w:jc w:val="right"/>
        <w:rPr>
          <w:rFonts w:asciiTheme="majorEastAsia" w:eastAsiaTheme="majorEastAsia" w:hAnsiTheme="majorEastAsia" w:cs="Times New Roman"/>
          <w:color w:val="000000"/>
          <w:sz w:val="18"/>
          <w:szCs w:val="18"/>
        </w:rPr>
      </w:pPr>
      <w:r w:rsidRPr="00EC509E">
        <w:rPr>
          <w:rFonts w:asciiTheme="majorEastAsia" w:eastAsiaTheme="majorEastAsia" w:hAnsiTheme="majorEastAsia" w:cs="Times New Roman" w:hint="eastAsia"/>
          <w:color w:val="000000"/>
          <w:sz w:val="18"/>
          <w:szCs w:val="18"/>
        </w:rPr>
        <w:t>（※（社）日本建築学会材料施工委員会内外装工事運営委員会　床工事WG</w:t>
      </w:r>
    </w:p>
    <w:p w:rsidR="00EC509E" w:rsidRPr="00EC509E" w:rsidRDefault="00EC509E" w:rsidP="00EC509E">
      <w:pPr>
        <w:snapToGrid w:val="0"/>
        <w:ind w:leftChars="400" w:left="840" w:right="360"/>
        <w:jc w:val="right"/>
        <w:rPr>
          <w:rFonts w:asciiTheme="majorEastAsia" w:eastAsiaTheme="majorEastAsia" w:hAnsiTheme="majorEastAsia" w:cs="Times New Roman"/>
          <w:i/>
          <w:color w:val="000000"/>
          <w:sz w:val="18"/>
          <w:szCs w:val="18"/>
        </w:rPr>
      </w:pPr>
      <w:r w:rsidRPr="00EC509E">
        <w:rPr>
          <w:rFonts w:asciiTheme="majorEastAsia" w:eastAsiaTheme="majorEastAsia" w:hAnsiTheme="majorEastAsia" w:cs="Times New Roman" w:hint="eastAsia"/>
          <w:color w:val="000000"/>
          <w:sz w:val="18"/>
          <w:szCs w:val="18"/>
        </w:rPr>
        <w:t>『床の性能評価方法の概要と性能の推奨値（案）』（2008年6月））</w:t>
      </w:r>
    </w:p>
    <w:p w:rsidR="00EC509E" w:rsidRPr="00EC509E" w:rsidRDefault="00EC509E" w:rsidP="00EC509E">
      <w:pPr>
        <w:rPr>
          <w:rFonts w:ascii="ＭＳ 明朝" w:eastAsia="ＭＳ 明朝" w:hAnsi="Century" w:cs="Times New Roman"/>
          <w:color w:val="000000"/>
          <w:sz w:val="22"/>
          <w:szCs w:val="24"/>
        </w:rPr>
      </w:pPr>
      <w:r w:rsidRPr="00EC509E">
        <w:rPr>
          <w:rFonts w:ascii="ＭＳ 明朝" w:eastAsia="ＭＳ 明朝" w:hAnsi="Century" w:cs="Times New Roman" w:hint="eastAsia"/>
          <w:noProof/>
          <w:color w:val="000000"/>
          <w:sz w:val="22"/>
          <w:szCs w:val="24"/>
        </w:rPr>
        <mc:AlternateContent>
          <mc:Choice Requires="wpg">
            <w:drawing>
              <wp:anchor distT="0" distB="0" distL="114300" distR="114300" simplePos="0" relativeHeight="251860992" behindDoc="0" locked="0" layoutInCell="1" allowOverlap="1" wp14:anchorId="04E5FEAD" wp14:editId="0667EC19">
                <wp:simplePos x="0" y="0"/>
                <wp:positionH relativeFrom="column">
                  <wp:posOffset>147320</wp:posOffset>
                </wp:positionH>
                <wp:positionV relativeFrom="paragraph">
                  <wp:posOffset>99695</wp:posOffset>
                </wp:positionV>
                <wp:extent cx="5476875" cy="1104900"/>
                <wp:effectExtent l="0" t="0" r="28575" b="19050"/>
                <wp:wrapNone/>
                <wp:docPr id="314" name="Group 1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76875" cy="1104900"/>
                          <a:chOff x="1740" y="10320"/>
                          <a:chExt cx="8625" cy="1995"/>
                        </a:xfrm>
                      </wpg:grpSpPr>
                      <wps:wsp>
                        <wps:cNvPr id="315" name="AutoShape 136"/>
                        <wps:cNvSpPr>
                          <a:spLocks noChangeArrowheads="1"/>
                        </wps:cNvSpPr>
                        <wps:spPr bwMode="auto">
                          <a:xfrm>
                            <a:off x="1740" y="10455"/>
                            <a:ext cx="8625" cy="1860"/>
                          </a:xfrm>
                          <a:prstGeom prst="roundRect">
                            <a:avLst>
                              <a:gd name="adj" fmla="val 16667"/>
                            </a:avLst>
                          </a:prstGeom>
                          <a:solidFill>
                            <a:srgbClr val="FFFFFF"/>
                          </a:solidFill>
                          <a:ln w="9525">
                            <a:solidFill>
                              <a:srgbClr val="000000"/>
                            </a:solidFill>
                            <a:round/>
                            <a:headEnd/>
                            <a:tailEnd/>
                          </a:ln>
                        </wps:spPr>
                        <wps:bodyPr rot="0" vert="horz" wrap="square" lIns="74295" tIns="8890" rIns="74295" bIns="8890" anchor="t" anchorCtr="0" upright="1">
                          <a:noAutofit/>
                        </wps:bodyPr>
                      </wps:wsp>
                      <wps:wsp>
                        <wps:cNvPr id="316" name="Text Box 137"/>
                        <wps:cNvSpPr txBox="1">
                          <a:spLocks noChangeArrowheads="1"/>
                        </wps:cNvSpPr>
                        <wps:spPr bwMode="auto">
                          <a:xfrm>
                            <a:off x="2160" y="10320"/>
                            <a:ext cx="900" cy="3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E3474" w:rsidRPr="00CD6A3D" w:rsidRDefault="003E3474" w:rsidP="00EC509E">
                              <w:pPr>
                                <w:rPr>
                                  <w:rFonts w:ascii="ＭＳ ゴシック" w:eastAsia="ＭＳ ゴシック" w:hAnsi="ＭＳ ゴシック"/>
                                  <w:b/>
                                  <w:sz w:val="18"/>
                                </w:rPr>
                              </w:pPr>
                              <w:r w:rsidRPr="00CD6A3D">
                                <w:rPr>
                                  <w:rFonts w:ascii="ＭＳ ゴシック" w:eastAsia="ＭＳ ゴシック" w:hAnsi="ＭＳ ゴシック" w:hint="eastAsia"/>
                                  <w:b/>
                                  <w:sz w:val="18"/>
                                </w:rPr>
                                <w:t>留意点</w:t>
                              </w:r>
                            </w:p>
                          </w:txbxContent>
                        </wps:txbx>
                        <wps:bodyPr rot="0" vert="horz" wrap="square" lIns="74295" tIns="8890" rIns="74295" bIns="8890" anchor="t" anchorCtr="0" upright="1">
                          <a:noAutofit/>
                        </wps:bodyPr>
                      </wps:wsp>
                      <wps:wsp>
                        <wps:cNvPr id="317" name="Text Box 126"/>
                        <wps:cNvSpPr txBox="1">
                          <a:spLocks noChangeArrowheads="1"/>
                        </wps:cNvSpPr>
                        <wps:spPr bwMode="auto">
                          <a:xfrm>
                            <a:off x="1950" y="10815"/>
                            <a:ext cx="8190" cy="12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E3474" w:rsidRPr="005E30FD" w:rsidRDefault="003E3474" w:rsidP="00EC509E">
                              <w:pPr>
                                <w:snapToGrid w:val="0"/>
                                <w:rPr>
                                  <w:rFonts w:asciiTheme="majorEastAsia" w:eastAsiaTheme="majorEastAsia" w:hAnsiTheme="majorEastAsia"/>
                                  <w:sz w:val="18"/>
                                  <w:szCs w:val="18"/>
                                  <w:bdr w:val="single" w:sz="4" w:space="0" w:color="auto"/>
                                </w:rPr>
                              </w:pPr>
                              <w:r w:rsidRPr="005E30FD">
                                <w:rPr>
                                  <w:rFonts w:asciiTheme="majorEastAsia" w:eastAsiaTheme="majorEastAsia" w:hAnsiTheme="majorEastAsia" w:hint="eastAsia"/>
                                  <w:sz w:val="18"/>
                                  <w:szCs w:val="18"/>
                                  <w:bdr w:val="single" w:sz="4" w:space="0" w:color="auto"/>
                                </w:rPr>
                                <w:t>滑り抵抗係数の推奨値（案）</w:t>
                              </w:r>
                            </w:p>
                            <w:p w:rsidR="003E3474" w:rsidRPr="005E30FD" w:rsidRDefault="003E3474" w:rsidP="00EC509E">
                              <w:pPr>
                                <w:snapToGrid w:val="0"/>
                                <w:spacing w:beforeLines="20" w:before="48"/>
                                <w:ind w:left="180" w:hangingChars="100" w:hanging="180"/>
                                <w:rPr>
                                  <w:rFonts w:asciiTheme="majorEastAsia" w:eastAsiaTheme="majorEastAsia" w:hAnsiTheme="majorEastAsia"/>
                                  <w:sz w:val="18"/>
                                  <w:szCs w:val="18"/>
                                </w:rPr>
                              </w:pPr>
                              <w:r w:rsidRPr="005E30FD">
                                <w:rPr>
                                  <w:rFonts w:asciiTheme="majorEastAsia" w:eastAsiaTheme="majorEastAsia" w:hAnsiTheme="majorEastAsia" w:hint="eastAsia"/>
                                  <w:sz w:val="18"/>
                                  <w:szCs w:val="18"/>
                                </w:rPr>
                                <w:t>（社）日本建築学会材料施工委員会内外装工事運営委員会　床工事WG『床の性能評価方法の概要と性能の推奨値（案）』（2008年6月）では、履物着用・素足・斜路及び、階段（踏面と段鼻をあわせた評価）・杖の滑り等について推奨値（案）を示している。</w:t>
                              </w:r>
                            </w:p>
                            <w:p w:rsidR="003E3474" w:rsidRPr="00F26B85" w:rsidRDefault="003E3474" w:rsidP="00EC509E"/>
                          </w:txbxContent>
                        </wps:txbx>
                        <wps:bodyPr rot="0" vert="horz" wrap="square" lIns="74295" tIns="8890" rIns="74295" bIns="889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4E5FEAD" id="Group 138" o:spid="_x0000_s1154" style="position:absolute;left:0;text-align:left;margin-left:11.6pt;margin-top:7.85pt;width:431.25pt;height:87pt;z-index:251860992" coordorigin="1740,10320" coordsize="8625,19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">
                <v:roundrect id="AutoShape 136" o:spid="_x0000_s1155" style="position:absolute;left:1740;top:10455;width:8625;height:186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">
                  <v:textbox inset="5.85pt,.7pt,5.85pt,.7pt"/>
                </v:roundrect>
                <v:shape id="Text Box 137" o:spid="_x0000_s1156" type="#_x0000_t202" style="position:absolute;left:2160;top:10320;width:900;height:3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" stroked="f">
                  <v:textbox inset="5.85pt,.7pt,5.85pt,.7pt">
                    <w:txbxContent>
                      <w:p w:rsidR="003E3474" w:rsidRPr="00CD6A3D" w:rsidRDefault="003E3474" w:rsidP="00EC509E">
                        <w:pPr>
                          <w:rPr>
                            <w:rFonts w:ascii="ＭＳ ゴシック" w:eastAsia="ＭＳ ゴシック" w:hAnsi="ＭＳ ゴシック"/>
                            <w:b/>
                            <w:sz w:val="18"/>
                          </w:rPr>
                        </w:pPr>
                        <w:r w:rsidRPr="00CD6A3D">
                          <w:rPr>
                            <w:rFonts w:ascii="ＭＳ ゴシック" w:eastAsia="ＭＳ ゴシック" w:hAnsi="ＭＳ ゴシック" w:hint="eastAsia"/>
                            <w:b/>
                            <w:sz w:val="18"/>
                          </w:rPr>
                          <w:t>留意点</w:t>
                        </w:r>
                      </w:p>
                    </w:txbxContent>
                  </v:textbox>
                </v:shape>
                <v:shape id="Text Box 126" o:spid="_x0000_s1157" type="#_x0000_t202" style="position:absolute;left:1950;top:10815;width:8190;height:12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" stroked="f">
                  <v:textbox inset="5.85pt,.7pt,5.85pt,.7pt">
                    <w:txbxContent>
                      <w:p w:rsidR="003E3474" w:rsidRPr="005E30FD" w:rsidRDefault="003E3474" w:rsidP="00EC509E">
                        <w:pPr>
                          <w:snapToGrid w:val="0"/>
                          <w:rPr>
                            <w:rFonts w:asciiTheme="majorEastAsia" w:eastAsiaTheme="majorEastAsia" w:hAnsiTheme="majorEastAsia"/>
                            <w:sz w:val="18"/>
                            <w:szCs w:val="18"/>
                            <w:bdr w:val="single" w:sz="4" w:space="0" w:color="auto"/>
                          </w:rPr>
                        </w:pPr>
                        <w:r w:rsidRPr="005E30FD">
                          <w:rPr>
                            <w:rFonts w:asciiTheme="majorEastAsia" w:eastAsiaTheme="majorEastAsia" w:hAnsiTheme="majorEastAsia" w:hint="eastAsia"/>
                            <w:sz w:val="18"/>
                            <w:szCs w:val="18"/>
                            <w:bdr w:val="single" w:sz="4" w:space="0" w:color="auto"/>
                          </w:rPr>
                          <w:t>滑り抵抗係数の推奨値（案）</w:t>
                        </w:r>
                      </w:p>
                      <w:p w:rsidR="003E3474" w:rsidRPr="005E30FD" w:rsidRDefault="003E3474" w:rsidP="00EC509E">
                        <w:pPr>
                          <w:snapToGrid w:val="0"/>
                          <w:spacing w:beforeLines="20" w:before="48"/>
                          <w:ind w:left="180" w:hangingChars="100" w:hanging="180"/>
                          <w:rPr>
                            <w:rFonts w:asciiTheme="majorEastAsia" w:eastAsiaTheme="majorEastAsia" w:hAnsiTheme="majorEastAsia"/>
                            <w:sz w:val="18"/>
                            <w:szCs w:val="18"/>
                          </w:rPr>
                        </w:pPr>
                        <w:r w:rsidRPr="005E30FD">
                          <w:rPr>
                            <w:rFonts w:asciiTheme="majorEastAsia" w:eastAsiaTheme="majorEastAsia" w:hAnsiTheme="majorEastAsia" w:hint="eastAsia"/>
                            <w:sz w:val="18"/>
                            <w:szCs w:val="18"/>
                          </w:rPr>
                          <w:t>（社）日本建築学会材料施工委員会内外装工事運営委員会　床工事WG『床の性能評価方法の概要と性能の推奨値（案）』（2008年6月）では、履物着用・素足・斜路及び、階段（踏面と段鼻をあわせた評価）・杖の滑り等について推奨値（案）を示している。</w:t>
                        </w:r>
                      </w:p>
                      <w:p w:rsidR="003E3474" w:rsidRPr="00F26B85" w:rsidRDefault="003E3474" w:rsidP="00EC509E"/>
                    </w:txbxContent>
                  </v:textbox>
                </v:shape>
              </v:group>
            </w:pict>
          </mc:Fallback>
        </mc:AlternateContent>
      </w:r>
    </w:p>
    <w:p w:rsidR="00EC509E" w:rsidRPr="00EC509E" w:rsidRDefault="00EC509E" w:rsidP="00EC509E">
      <w:pPr>
        <w:rPr>
          <w:rFonts w:ascii="ＭＳ 明朝" w:eastAsia="ＭＳ 明朝" w:hAnsi="Century" w:cs="Times New Roman"/>
          <w:color w:val="000000"/>
          <w:sz w:val="22"/>
          <w:szCs w:val="24"/>
        </w:rPr>
      </w:pPr>
    </w:p>
    <w:p w:rsidR="00EC509E" w:rsidRPr="00EC509E" w:rsidRDefault="00EC509E" w:rsidP="00EC509E">
      <w:pPr>
        <w:rPr>
          <w:rFonts w:ascii="ＭＳ 明朝" w:eastAsia="ＭＳ 明朝" w:hAnsi="Century" w:cs="Times New Roman"/>
          <w:color w:val="000000"/>
          <w:sz w:val="22"/>
          <w:szCs w:val="24"/>
        </w:rPr>
      </w:pPr>
    </w:p>
    <w:p w:rsidR="00EC509E" w:rsidRPr="00EC509E" w:rsidRDefault="00EC509E" w:rsidP="00EC509E">
      <w:pPr>
        <w:rPr>
          <w:rFonts w:ascii="ＭＳ 明朝" w:eastAsia="ＭＳ 明朝" w:hAnsi="Century" w:cs="Times New Roman"/>
          <w:color w:val="000000"/>
          <w:sz w:val="22"/>
          <w:szCs w:val="24"/>
        </w:rPr>
      </w:pPr>
    </w:p>
    <w:p w:rsidR="00EC509E" w:rsidRPr="00EC509E" w:rsidRDefault="00EC509E" w:rsidP="00EC509E">
      <w:pPr>
        <w:rPr>
          <w:rFonts w:ascii="ＭＳ 明朝" w:eastAsia="ＭＳ 明朝" w:hAnsi="Century" w:cs="Times New Roman"/>
          <w:color w:val="000000"/>
          <w:sz w:val="22"/>
          <w:szCs w:val="24"/>
        </w:rPr>
      </w:pPr>
    </w:p>
    <w:p w:rsidR="00EC509E" w:rsidRPr="00EC509E" w:rsidRDefault="0060284F" w:rsidP="00EC509E">
      <w:pPr>
        <w:rPr>
          <w:rFonts w:ascii="ＭＳ 明朝" w:eastAsia="ＭＳ 明朝" w:hAnsi="Century" w:cs="Times New Roman"/>
          <w:color w:val="000000"/>
          <w:sz w:val="22"/>
          <w:szCs w:val="24"/>
        </w:rPr>
      </w:pPr>
      <w:r w:rsidRPr="0060284F">
        <w:rPr>
          <w:rFonts w:ascii="ＭＳ ゴシック" w:eastAsia="ＭＳ ゴシック" w:hAnsi="Century" w:cs="Times New Roman" w:hint="eastAsia"/>
          <w:noProof/>
          <w:szCs w:val="24"/>
        </w:rPr>
        <mc:AlternateContent>
          <mc:Choice Requires="wps">
            <w:drawing>
              <wp:anchor distT="0" distB="0" distL="114300" distR="114300" simplePos="0" relativeHeight="252044288" behindDoc="0" locked="0" layoutInCell="1" allowOverlap="1" wp14:anchorId="5BD925DD" wp14:editId="348E84A0">
                <wp:simplePos x="0" y="0"/>
                <wp:positionH relativeFrom="column">
                  <wp:posOffset>1223645</wp:posOffset>
                </wp:positionH>
                <wp:positionV relativeFrom="paragraph">
                  <wp:posOffset>325755</wp:posOffset>
                </wp:positionV>
                <wp:extent cx="4819650" cy="266700"/>
                <wp:effectExtent l="0" t="0" r="0" b="0"/>
                <wp:wrapNone/>
                <wp:docPr id="581" name="テキスト ボックス 581"/>
                <wp:cNvGraphicFramePr/>
                <a:graphic xmlns:a="http://schemas.openxmlformats.org/drawingml/2006/main">
                  <a:graphicData uri="http://schemas.microsoft.com/office/word/2010/wordprocessingShape">
                    <wps:wsp>
                      <wps:cNvSpPr txBox="1"/>
                      <wps:spPr>
                        <a:xfrm>
                          <a:off x="0" y="0"/>
                          <a:ext cx="4819650" cy="266700"/>
                        </a:xfrm>
                        <a:prstGeom prst="rect">
                          <a:avLst/>
                        </a:prstGeom>
                        <a:noFill/>
                        <a:ln w="6350">
                          <a:noFill/>
                        </a:ln>
                        <a:effectLst/>
                      </wps:spPr>
                      <wps:txbx>
                        <w:txbxContent>
                          <w:p w:rsidR="003E3474" w:rsidRPr="00E35E35" w:rsidRDefault="003E3474" w:rsidP="0060284F">
                            <w:pPr>
                              <w:rPr>
                                <w:rFonts w:asciiTheme="majorEastAsia" w:eastAsiaTheme="majorEastAsia" w:hAnsiTheme="majorEastAsia"/>
                                <w:sz w:val="18"/>
                              </w:rPr>
                            </w:pPr>
                            <w:r>
                              <w:rPr>
                                <w:rFonts w:asciiTheme="majorEastAsia" w:eastAsiaTheme="majorEastAsia" w:hAnsiTheme="majorEastAsia" w:hint="eastAsia"/>
                                <w:sz w:val="18"/>
                              </w:rPr>
                              <w:t>出典：「高齢者、障害者等の円滑な移動等に配慮した建築設計標準」国土交通省（一部改変）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D925DD" id="テキスト ボックス 581" o:spid="_x0000_s1158" type="#_x0000_t202" style="position:absolute;left:0;text-align:left;margin-left:96.35pt;margin-top:25.65pt;width:379.5pt;height:21pt;z-index:25204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" filled="f" stroked="f" strokeweight=".5pt">
                <v:textbox>
                  <w:txbxContent>
                    <w:p w:rsidR="003E3474" w:rsidRPr="00E35E35" w:rsidRDefault="003E3474" w:rsidP="0060284F">
                      <w:pPr>
                        <w:rPr>
                          <w:rFonts w:asciiTheme="majorEastAsia" w:eastAsiaTheme="majorEastAsia" w:hAnsiTheme="majorEastAsia"/>
                          <w:sz w:val="18"/>
                        </w:rPr>
                      </w:pPr>
                      <w:r>
                        <w:rPr>
                          <w:rFonts w:asciiTheme="majorEastAsia" w:eastAsiaTheme="majorEastAsia" w:hAnsiTheme="majorEastAsia" w:hint="eastAsia"/>
                          <w:sz w:val="18"/>
                        </w:rPr>
                        <w:t>出典：「高齢者、障害者等の円滑な移動等に配慮した建築設計標準」国土交通省（一部改変）</w:t>
                      </w:r>
                    </w:p>
                  </w:txbxContent>
                </v:textbox>
              </v:shape>
            </w:pict>
          </mc:Fallback>
        </mc:AlternateContent>
      </w:r>
    </w:p>
    <w:p w:rsidR="00EC509E" w:rsidRPr="00EC509E" w:rsidRDefault="00EC509E" w:rsidP="00EC509E">
      <w:pPr>
        <w:rPr>
          <w:rFonts w:ascii="ＭＳ 明朝" w:eastAsia="ＭＳ 明朝" w:hAnsi="Century" w:cs="Times New Roman"/>
          <w:color w:val="000000"/>
          <w:sz w:val="22"/>
          <w:szCs w:val="24"/>
        </w:rPr>
        <w:sectPr w:rsidR="00EC509E" w:rsidRPr="00EC509E" w:rsidSect="00421948">
          <w:pgSz w:w="11907" w:h="16840" w:code="9"/>
          <w:pgMar w:top="1418" w:right="1418" w:bottom="1418" w:left="1418" w:header="397" w:footer="567" w:gutter="0"/>
          <w:pgNumType w:start="268"/>
          <w:cols w:space="425"/>
          <w:docGrid w:linePitch="380"/>
        </w:sectPr>
      </w:pPr>
    </w:p>
    <w:tbl>
      <w:tblPr>
        <w:tblW w:w="0" w:type="auto"/>
        <w:shd w:val="clear" w:color="auto" w:fill="244061"/>
        <w:tblLook w:val="04A0" w:firstRow="1" w:lastRow="0" w:firstColumn="1" w:lastColumn="0" w:noHBand="0" w:noVBand="1"/>
      </w:tblPr>
      <w:tblGrid>
        <w:gridCol w:w="9286"/>
      </w:tblGrid>
      <w:tr w:rsidR="00EC509E" w:rsidRPr="00EC509E" w:rsidTr="002D5126">
        <w:trPr>
          <w:trHeight w:val="794"/>
        </w:trPr>
        <w:tc>
          <w:tcPr>
            <w:tcW w:w="9287" w:type="dxa"/>
            <w:shd w:val="clear" w:color="auto" w:fill="244061"/>
            <w:vAlign w:val="center"/>
          </w:tcPr>
          <w:p w:rsidR="00EC509E" w:rsidRPr="00EC509E" w:rsidRDefault="006D469A" w:rsidP="00EC509E">
            <w:pPr>
              <w:overflowPunct w:val="0"/>
              <w:autoSpaceDE w:val="0"/>
              <w:autoSpaceDN w:val="0"/>
              <w:adjustRightInd w:val="0"/>
              <w:textAlignment w:val="baseline"/>
              <w:rPr>
                <w:rFonts w:ascii="ＭＳ ゴシック" w:eastAsia="ＭＳ ゴシック" w:hAnsi="ＭＳ ゴシック" w:cs="Times New Roman"/>
                <w:b/>
                <w:sz w:val="28"/>
                <w:szCs w:val="28"/>
              </w:rPr>
            </w:pPr>
            <w:r>
              <w:rPr>
                <w:rFonts w:ascii="ＭＳ ゴシック" w:eastAsia="ＭＳ ゴシック" w:hAnsi="ＭＳ ゴシック" w:cs="Times New Roman" w:hint="eastAsia"/>
                <w:b/>
                <w:sz w:val="28"/>
                <w:szCs w:val="28"/>
              </w:rPr>
              <w:lastRenderedPageBreak/>
              <w:t>３-</w:t>
            </w:r>
            <w:r w:rsidR="00451945">
              <w:rPr>
                <w:rFonts w:ascii="ＭＳ ゴシック" w:eastAsia="ＭＳ ゴシック" w:hAnsi="ＭＳ ゴシック" w:cs="Times New Roman" w:hint="eastAsia"/>
                <w:b/>
                <w:sz w:val="28"/>
                <w:szCs w:val="28"/>
              </w:rPr>
              <w:t>６</w:t>
            </w:r>
            <w:r w:rsidR="00EC509E" w:rsidRPr="00EC509E">
              <w:rPr>
                <w:rFonts w:ascii="ＭＳ ゴシック" w:eastAsia="ＭＳ ゴシック" w:hAnsi="ＭＳ ゴシック" w:cs="Times New Roman" w:hint="eastAsia"/>
                <w:b/>
                <w:sz w:val="28"/>
                <w:szCs w:val="28"/>
              </w:rPr>
              <w:t xml:space="preserve"> 床の滑りの評価指標（素足の場合）</w:t>
            </w:r>
            <w:r>
              <w:rPr>
                <w:rFonts w:ascii="ＭＳ ゴシック" w:eastAsia="ＭＳ ゴシック" w:hAnsi="ＭＳ ゴシック" w:cs="Times New Roman" w:hint="eastAsia"/>
                <w:b/>
                <w:sz w:val="28"/>
                <w:szCs w:val="28"/>
              </w:rPr>
              <w:t xml:space="preserve">　　　　　</w:t>
            </w:r>
            <w:r w:rsidR="00EC509E" w:rsidRPr="00EC509E">
              <w:rPr>
                <w:rFonts w:ascii="ＭＳ ゴシック" w:eastAsia="ＭＳ ゴシック" w:hAnsi="ＭＳ ゴシック" w:cs="Times New Roman" w:hint="eastAsia"/>
                <w:b/>
                <w:sz w:val="28"/>
                <w:szCs w:val="28"/>
              </w:rPr>
              <w:t xml:space="preserve">　　JIS A 1509-12</w:t>
            </w:r>
          </w:p>
        </w:tc>
      </w:tr>
    </w:tbl>
    <w:p w:rsidR="00EC509E" w:rsidRPr="00EC509E" w:rsidRDefault="00EC509E" w:rsidP="00EC509E">
      <w:pPr>
        <w:spacing w:line="0" w:lineRule="atLeast"/>
        <w:rPr>
          <w:rFonts w:ascii="HGPｺﾞｼｯｸM" w:eastAsia="HGPｺﾞｼｯｸM" w:hAnsi="Century" w:cs="Times New Roman"/>
          <w:color w:val="000000"/>
          <w:sz w:val="18"/>
          <w:szCs w:val="24"/>
        </w:rPr>
      </w:pPr>
    </w:p>
    <w:p w:rsidR="00EC509E" w:rsidRPr="00EC509E" w:rsidRDefault="00EC509E" w:rsidP="00EC509E">
      <w:pPr>
        <w:spacing w:line="0" w:lineRule="atLeast"/>
        <w:rPr>
          <w:rFonts w:asciiTheme="majorEastAsia" w:eastAsiaTheme="majorEastAsia" w:hAnsiTheme="majorEastAsia" w:cs="Times New Roman"/>
          <w:b/>
          <w:color w:val="000000"/>
          <w:sz w:val="18"/>
          <w:szCs w:val="18"/>
        </w:rPr>
      </w:pPr>
      <w:r w:rsidRPr="00EC509E">
        <w:rPr>
          <w:rFonts w:asciiTheme="majorEastAsia" w:eastAsiaTheme="majorEastAsia" w:hAnsiTheme="majorEastAsia" w:cs="Times New Roman" w:hint="eastAsia"/>
          <w:b/>
          <w:color w:val="000000"/>
          <w:sz w:val="18"/>
          <w:szCs w:val="18"/>
        </w:rPr>
        <w:t>１ 適用範囲</w:t>
      </w:r>
    </w:p>
    <w:p w:rsidR="00EC509E" w:rsidRPr="00EC509E" w:rsidRDefault="00EC509E" w:rsidP="00EC509E">
      <w:pPr>
        <w:spacing w:line="0" w:lineRule="atLeast"/>
        <w:ind w:firstLineChars="100" w:firstLine="180"/>
        <w:rPr>
          <w:rFonts w:asciiTheme="majorEastAsia" w:eastAsiaTheme="majorEastAsia" w:hAnsiTheme="majorEastAsia" w:cs="Times New Roman"/>
          <w:color w:val="000000"/>
          <w:sz w:val="18"/>
          <w:szCs w:val="18"/>
        </w:rPr>
      </w:pPr>
      <w:r w:rsidRPr="00EC509E">
        <w:rPr>
          <w:rFonts w:asciiTheme="majorEastAsia" w:eastAsiaTheme="majorEastAsia" w:hAnsiTheme="majorEastAsia" w:cs="Times New Roman" w:hint="eastAsia"/>
          <w:color w:val="000000"/>
          <w:sz w:val="18"/>
          <w:szCs w:val="18"/>
        </w:rPr>
        <w:t>この規格は、水ぬれする床に用いるセラミックタイルの、人が動作するときの耐滑り製試験方法について規定する。</w:t>
      </w:r>
    </w:p>
    <w:p w:rsidR="00EC509E" w:rsidRPr="00EC509E" w:rsidRDefault="00EC509E" w:rsidP="00EC509E">
      <w:pPr>
        <w:spacing w:line="0" w:lineRule="atLeast"/>
        <w:rPr>
          <w:rFonts w:asciiTheme="majorEastAsia" w:eastAsiaTheme="majorEastAsia" w:hAnsiTheme="majorEastAsia" w:cs="Times New Roman"/>
          <w:color w:val="000000"/>
          <w:sz w:val="22"/>
          <w:szCs w:val="24"/>
        </w:rPr>
      </w:pPr>
    </w:p>
    <w:p w:rsidR="00EC509E" w:rsidRPr="00EC509E" w:rsidRDefault="00EC509E" w:rsidP="00EC509E">
      <w:pPr>
        <w:spacing w:line="0" w:lineRule="atLeast"/>
        <w:rPr>
          <w:rFonts w:asciiTheme="majorEastAsia" w:eastAsiaTheme="majorEastAsia" w:hAnsiTheme="majorEastAsia" w:cs="Times New Roman"/>
          <w:b/>
          <w:color w:val="000000"/>
          <w:sz w:val="18"/>
          <w:szCs w:val="24"/>
        </w:rPr>
      </w:pPr>
      <w:r w:rsidRPr="00EC509E">
        <w:rPr>
          <w:rFonts w:asciiTheme="majorEastAsia" w:eastAsiaTheme="majorEastAsia" w:hAnsiTheme="majorEastAsia" w:cs="Times New Roman" w:hint="eastAsia"/>
          <w:b/>
          <w:color w:val="000000"/>
          <w:sz w:val="18"/>
          <w:szCs w:val="24"/>
        </w:rPr>
        <w:t>２ 評価指標</w:t>
      </w:r>
    </w:p>
    <w:p w:rsidR="00EC509E" w:rsidRPr="00EC509E" w:rsidRDefault="00EC509E" w:rsidP="0018217D">
      <w:pPr>
        <w:spacing w:line="0" w:lineRule="atLeast"/>
        <w:ind w:firstLineChars="100" w:firstLine="180"/>
        <w:rPr>
          <w:rFonts w:asciiTheme="majorEastAsia" w:eastAsiaTheme="majorEastAsia" w:hAnsiTheme="majorEastAsia" w:cs="Times New Roman"/>
          <w:color w:val="000000"/>
          <w:sz w:val="18"/>
          <w:szCs w:val="24"/>
        </w:rPr>
      </w:pPr>
      <w:r w:rsidRPr="00EC509E">
        <w:rPr>
          <w:rFonts w:asciiTheme="majorEastAsia" w:eastAsiaTheme="majorEastAsia" w:hAnsiTheme="majorEastAsia" w:cs="Times New Roman" w:hint="eastAsia"/>
          <w:color w:val="000000"/>
          <w:sz w:val="18"/>
          <w:szCs w:val="24"/>
        </w:rPr>
        <w:t>床の滑りの指標として、JIS　A　1509-12（陶磁器質タイル試験方法-第12部：耐滑り性試験方法）に定める耐滑り性試験によって測定される素足の場合の滑り抵抗値（C.S.R・Ｂ）を用いる。</w:t>
      </w:r>
    </w:p>
    <w:p w:rsidR="00EC509E" w:rsidRPr="00EC509E" w:rsidRDefault="0018217D" w:rsidP="00EC509E">
      <w:pPr>
        <w:spacing w:line="0" w:lineRule="atLeast"/>
        <w:rPr>
          <w:rFonts w:ascii="ＭＳ 明朝" w:eastAsia="ＭＳ 明朝" w:hAnsi="Century" w:cs="Times New Roman"/>
          <w:color w:val="000000"/>
          <w:sz w:val="22"/>
          <w:szCs w:val="24"/>
        </w:rPr>
      </w:pPr>
      <w:r w:rsidRPr="00EC509E">
        <w:rPr>
          <w:rFonts w:ascii="ＭＳ 明朝" w:eastAsia="ＭＳ 明朝" w:hAnsi="Century" w:cs="Times New Roman" w:hint="eastAsia"/>
          <w:noProof/>
          <w:color w:val="000000"/>
          <w:sz w:val="22"/>
          <w:szCs w:val="24"/>
        </w:rPr>
        <mc:AlternateContent>
          <mc:Choice Requires="wps">
            <w:drawing>
              <wp:anchor distT="0" distB="0" distL="114300" distR="114300" simplePos="0" relativeHeight="251872256" behindDoc="0" locked="0" layoutInCell="1" allowOverlap="1" wp14:anchorId="353A5FFE" wp14:editId="1B816D0A">
                <wp:simplePos x="0" y="0"/>
                <wp:positionH relativeFrom="column">
                  <wp:posOffset>318770</wp:posOffset>
                </wp:positionH>
                <wp:positionV relativeFrom="paragraph">
                  <wp:posOffset>635</wp:posOffset>
                </wp:positionV>
                <wp:extent cx="571500" cy="209550"/>
                <wp:effectExtent l="0" t="0" r="0" b="0"/>
                <wp:wrapNone/>
                <wp:docPr id="318" name="Text Box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209550"/>
                        </a:xfrm>
                        <a:prstGeom prst="rect">
                          <a:avLst/>
                        </a:prstGeom>
                        <a:solidFill>
                          <a:schemeClr val="bg1"/>
                        </a:solidFill>
                        <a:ln>
                          <a:noFill/>
                        </a:ln>
                        <a:extLst/>
                      </wps:spPr>
                      <wps:txbx>
                        <w:txbxContent>
                          <w:p w:rsidR="003E3474" w:rsidRPr="00E370DD" w:rsidRDefault="003E3474" w:rsidP="00EC509E">
                            <w:pPr>
                              <w:rPr>
                                <w:rFonts w:ascii="ＭＳ ゴシック" w:eastAsia="ＭＳ ゴシック" w:hAnsi="ＭＳ ゴシック"/>
                                <w:b/>
                                <w:sz w:val="18"/>
                              </w:rPr>
                            </w:pPr>
                            <w:r w:rsidRPr="00E370DD">
                              <w:rPr>
                                <w:rFonts w:ascii="ＭＳ ゴシック" w:eastAsia="ＭＳ ゴシック" w:hAnsi="ＭＳ ゴシック" w:hint="eastAsia"/>
                                <w:b/>
                                <w:sz w:val="18"/>
                              </w:rPr>
                              <w:t>留意点</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3A5FFE" id="Text Box 141" o:spid="_x0000_s1159" type="#_x0000_t202" style="position:absolute;left:0;text-align:left;margin-left:25.1pt;margin-top:.05pt;width:45pt;height:16.5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" fillcolor="white [3212]" stroked="f">
                <v:textbox inset="5.85pt,.7pt,5.85pt,.7pt">
                  <w:txbxContent>
                    <w:p w:rsidR="003E3474" w:rsidRPr="00E370DD" w:rsidRDefault="003E3474" w:rsidP="00EC509E">
                      <w:pPr>
                        <w:rPr>
                          <w:rFonts w:ascii="ＭＳ ゴシック" w:eastAsia="ＭＳ ゴシック" w:hAnsi="ＭＳ ゴシック"/>
                          <w:b/>
                          <w:sz w:val="18"/>
                        </w:rPr>
                      </w:pPr>
                      <w:r w:rsidRPr="00E370DD">
                        <w:rPr>
                          <w:rFonts w:ascii="ＭＳ ゴシック" w:eastAsia="ＭＳ ゴシック" w:hAnsi="ＭＳ ゴシック" w:hint="eastAsia"/>
                          <w:b/>
                          <w:sz w:val="18"/>
                        </w:rPr>
                        <w:t>留意点</w:t>
                      </w:r>
                    </w:p>
                  </w:txbxContent>
                </v:textbox>
              </v:shape>
            </w:pict>
          </mc:Fallback>
        </mc:AlternateContent>
      </w:r>
      <w:r w:rsidRPr="00EC509E">
        <w:rPr>
          <w:rFonts w:ascii="ＭＳ 明朝" w:eastAsia="ＭＳ 明朝" w:hAnsi="Century" w:cs="Times New Roman" w:hint="eastAsia"/>
          <w:noProof/>
          <w:color w:val="000000"/>
          <w:sz w:val="22"/>
          <w:szCs w:val="24"/>
        </w:rPr>
        <mc:AlternateContent>
          <mc:Choice Requires="wps">
            <w:drawing>
              <wp:anchor distT="0" distB="0" distL="114300" distR="114300" simplePos="0" relativeHeight="251871232" behindDoc="0" locked="0" layoutInCell="1" allowOverlap="1" wp14:anchorId="4F40E356" wp14:editId="075E37C2">
                <wp:simplePos x="0" y="0"/>
                <wp:positionH relativeFrom="column">
                  <wp:posOffset>-24130</wp:posOffset>
                </wp:positionH>
                <wp:positionV relativeFrom="paragraph">
                  <wp:posOffset>100965</wp:posOffset>
                </wp:positionV>
                <wp:extent cx="5905500" cy="2266950"/>
                <wp:effectExtent l="0" t="0" r="19050" b="19050"/>
                <wp:wrapNone/>
                <wp:docPr id="319" name="AutoShape 1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05500" cy="2266950"/>
                        </a:xfrm>
                        <a:prstGeom prst="roundRect">
                          <a:avLst>
                            <a:gd name="adj" fmla="val 16667"/>
                          </a:avLst>
                        </a:prstGeom>
                        <a:noFill/>
                        <a:ln w="952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9031516" id="AutoShape 140" o:spid="_x0000_s1026" style="position:absolute;left:0;text-align:left;margin-left:-1.9pt;margin-top:7.95pt;width:465pt;height:178.5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" filled="f">
                <v:textbox inset="5.85pt,.7pt,5.85pt,.7pt"/>
              </v:roundrect>
            </w:pict>
          </mc:Fallback>
        </mc:AlternateContent>
      </w:r>
    </w:p>
    <w:p w:rsidR="00EC509E" w:rsidRPr="00EC509E" w:rsidRDefault="0018217D" w:rsidP="00EC509E">
      <w:pPr>
        <w:spacing w:line="0" w:lineRule="atLeast"/>
        <w:rPr>
          <w:rFonts w:ascii="ＭＳ 明朝" w:eastAsia="ＭＳ 明朝" w:hAnsi="Century" w:cs="Times New Roman"/>
          <w:color w:val="000000"/>
          <w:sz w:val="22"/>
          <w:szCs w:val="24"/>
        </w:rPr>
      </w:pPr>
      <w:r w:rsidRPr="00EC509E">
        <w:rPr>
          <w:rFonts w:ascii="ＭＳ 明朝" w:eastAsia="ＭＳ 明朝" w:hAnsi="Century" w:cs="Times New Roman"/>
          <w:noProof/>
          <w:color w:val="000000"/>
          <w:sz w:val="22"/>
          <w:szCs w:val="24"/>
        </w:rPr>
        <mc:AlternateContent>
          <mc:Choice Requires="wps">
            <w:drawing>
              <wp:anchor distT="0" distB="0" distL="114300" distR="114300" simplePos="0" relativeHeight="251864064" behindDoc="0" locked="0" layoutInCell="1" allowOverlap="1" wp14:anchorId="448DB4F7" wp14:editId="0B643702">
                <wp:simplePos x="0" y="0"/>
                <wp:positionH relativeFrom="column">
                  <wp:posOffset>127635</wp:posOffset>
                </wp:positionH>
                <wp:positionV relativeFrom="paragraph">
                  <wp:posOffset>62230</wp:posOffset>
                </wp:positionV>
                <wp:extent cx="5629275" cy="1564640"/>
                <wp:effectExtent l="0" t="0" r="9525" b="0"/>
                <wp:wrapNone/>
                <wp:docPr id="320" name="Text Box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29275" cy="15646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E3474" w:rsidRPr="005E30FD" w:rsidRDefault="003E3474" w:rsidP="0018217D">
                            <w:pPr>
                              <w:snapToGrid w:val="0"/>
                              <w:spacing w:line="0" w:lineRule="atLeast"/>
                              <w:rPr>
                                <w:rFonts w:asciiTheme="majorEastAsia" w:eastAsiaTheme="majorEastAsia" w:hAnsiTheme="majorEastAsia"/>
                                <w:sz w:val="18"/>
                                <w:szCs w:val="18"/>
                                <w:bdr w:val="single" w:sz="4" w:space="0" w:color="auto"/>
                              </w:rPr>
                            </w:pPr>
                            <w:r w:rsidRPr="005E30FD">
                              <w:rPr>
                                <w:rFonts w:asciiTheme="majorEastAsia" w:eastAsiaTheme="majorEastAsia" w:hAnsiTheme="majorEastAsia" w:hint="eastAsia"/>
                                <w:sz w:val="18"/>
                                <w:szCs w:val="18"/>
                                <w:bdr w:val="single" w:sz="4" w:space="0" w:color="auto"/>
                              </w:rPr>
                              <w:t>床の材料・仕上げ選択時の留意点</w:t>
                            </w:r>
                          </w:p>
                          <w:p w:rsidR="003E3474" w:rsidRPr="005E30FD" w:rsidRDefault="003E3474" w:rsidP="0018217D">
                            <w:pPr>
                              <w:snapToGrid w:val="0"/>
                              <w:spacing w:line="0" w:lineRule="atLeast"/>
                              <w:ind w:left="180" w:hangingChars="100" w:hanging="180"/>
                              <w:rPr>
                                <w:rFonts w:asciiTheme="majorEastAsia" w:eastAsiaTheme="majorEastAsia" w:hAnsiTheme="majorEastAsia"/>
                                <w:sz w:val="18"/>
                                <w:szCs w:val="18"/>
                              </w:rPr>
                            </w:pPr>
                            <w:r w:rsidRPr="005E30FD">
                              <w:rPr>
                                <w:rFonts w:asciiTheme="majorEastAsia" w:eastAsiaTheme="majorEastAsia" w:hAnsiTheme="majorEastAsia" w:hint="eastAsia"/>
                                <w:sz w:val="18"/>
                                <w:szCs w:val="18"/>
                              </w:rPr>
                              <w:t>・材料・仕上げのC.S.R値等を確認するときには、床の使用条件（下足（靴、運動靴、サンダル等）・上足（靴下・スリッパ等）・素足）や、雨掛かり、ほこり・水分・油の有無等）を考慮し、試験時の滑り片、試験片の表面状態を確認することが望ましい。</w:t>
                            </w:r>
                          </w:p>
                          <w:p w:rsidR="003E3474" w:rsidRPr="005E30FD" w:rsidRDefault="003E3474" w:rsidP="0018217D">
                            <w:pPr>
                              <w:snapToGrid w:val="0"/>
                              <w:spacing w:line="0" w:lineRule="atLeast"/>
                              <w:ind w:left="180" w:hangingChars="100" w:hanging="180"/>
                              <w:rPr>
                                <w:rFonts w:asciiTheme="majorEastAsia" w:eastAsiaTheme="majorEastAsia" w:hAnsiTheme="majorEastAsia"/>
                                <w:sz w:val="18"/>
                                <w:szCs w:val="18"/>
                              </w:rPr>
                            </w:pPr>
                            <w:r w:rsidRPr="005E30FD">
                              <w:rPr>
                                <w:rFonts w:asciiTheme="majorEastAsia" w:eastAsiaTheme="majorEastAsia" w:hAnsiTheme="majorEastAsia" w:hint="eastAsia"/>
                                <w:sz w:val="18"/>
                                <w:szCs w:val="18"/>
                              </w:rPr>
                              <w:t>・階段の滑りには、踏面だけでなく段鼻の滑りも大きく影響するため、滑りにくい段鼻材を選ぶことが望ましい。</w:t>
                            </w:r>
                          </w:p>
                          <w:p w:rsidR="003E3474" w:rsidRPr="005E30FD" w:rsidRDefault="003E3474" w:rsidP="0018217D">
                            <w:pPr>
                              <w:snapToGrid w:val="0"/>
                              <w:spacing w:line="0" w:lineRule="atLeast"/>
                              <w:ind w:left="180" w:hangingChars="100" w:hanging="180"/>
                              <w:rPr>
                                <w:rFonts w:asciiTheme="majorEastAsia" w:eastAsiaTheme="majorEastAsia" w:hAnsiTheme="majorEastAsia"/>
                                <w:sz w:val="18"/>
                                <w:szCs w:val="18"/>
                              </w:rPr>
                            </w:pPr>
                            <w:r w:rsidRPr="005E30FD">
                              <w:rPr>
                                <w:rFonts w:asciiTheme="majorEastAsia" w:eastAsiaTheme="majorEastAsia" w:hAnsiTheme="majorEastAsia" w:hint="eastAsia"/>
                                <w:sz w:val="18"/>
                                <w:szCs w:val="18"/>
                              </w:rPr>
                              <w:t>・特に高齢者等にとっては、床を滑りにくくしすぎると、つまずき等の原因となることがあることについても留意することが望ましい。</w:t>
                            </w:r>
                          </w:p>
                          <w:p w:rsidR="003E3474" w:rsidRPr="005E30FD" w:rsidRDefault="003E3474" w:rsidP="0018217D">
                            <w:pPr>
                              <w:snapToGrid w:val="0"/>
                              <w:spacing w:line="0" w:lineRule="atLeast"/>
                              <w:ind w:left="180" w:hangingChars="100" w:hanging="180"/>
                              <w:rPr>
                                <w:rFonts w:asciiTheme="majorEastAsia" w:eastAsiaTheme="majorEastAsia" w:hAnsiTheme="majorEastAsia"/>
                                <w:sz w:val="18"/>
                                <w:szCs w:val="18"/>
                              </w:rPr>
                            </w:pPr>
                            <w:r w:rsidRPr="005E30FD">
                              <w:rPr>
                                <w:rFonts w:asciiTheme="majorEastAsia" w:eastAsiaTheme="majorEastAsia" w:hAnsiTheme="majorEastAsia" w:hint="eastAsia"/>
                                <w:sz w:val="18"/>
                                <w:szCs w:val="18"/>
                              </w:rPr>
                              <w:t>・滑りに配慮した材料・仕上げを用いることとあわせて、水溜まり等ができないよう、水はけ（水勾配の確保や床下地の不陸調整）にも留意することが望ましい。</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8DB4F7" id="Text Box 142" o:spid="_x0000_s1160" type="#_x0000_t202" style="position:absolute;left:0;text-align:left;margin-left:10.05pt;margin-top:4.9pt;width:443.25pt;height:123.2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" stroked="f">
                <v:textbox inset="5.85pt,.7pt,5.85pt,.7pt">
                  <w:txbxContent>
                    <w:p w:rsidR="003E3474" w:rsidRPr="005E30FD" w:rsidRDefault="003E3474" w:rsidP="0018217D">
                      <w:pPr>
                        <w:snapToGrid w:val="0"/>
                        <w:spacing w:line="0" w:lineRule="atLeast"/>
                        <w:rPr>
                          <w:rFonts w:asciiTheme="majorEastAsia" w:eastAsiaTheme="majorEastAsia" w:hAnsiTheme="majorEastAsia"/>
                          <w:sz w:val="18"/>
                          <w:szCs w:val="18"/>
                          <w:bdr w:val="single" w:sz="4" w:space="0" w:color="auto"/>
                        </w:rPr>
                      </w:pPr>
                      <w:r w:rsidRPr="005E30FD">
                        <w:rPr>
                          <w:rFonts w:asciiTheme="majorEastAsia" w:eastAsiaTheme="majorEastAsia" w:hAnsiTheme="majorEastAsia" w:hint="eastAsia"/>
                          <w:sz w:val="18"/>
                          <w:szCs w:val="18"/>
                          <w:bdr w:val="single" w:sz="4" w:space="0" w:color="auto"/>
                        </w:rPr>
                        <w:t>床の材料・仕上げ選択時の留意点</w:t>
                      </w:r>
                    </w:p>
                    <w:p w:rsidR="003E3474" w:rsidRPr="005E30FD" w:rsidRDefault="003E3474" w:rsidP="0018217D">
                      <w:pPr>
                        <w:snapToGrid w:val="0"/>
                        <w:spacing w:line="0" w:lineRule="atLeast"/>
                        <w:ind w:left="180" w:hangingChars="100" w:hanging="180"/>
                        <w:rPr>
                          <w:rFonts w:asciiTheme="majorEastAsia" w:eastAsiaTheme="majorEastAsia" w:hAnsiTheme="majorEastAsia"/>
                          <w:sz w:val="18"/>
                          <w:szCs w:val="18"/>
                        </w:rPr>
                      </w:pPr>
                      <w:r w:rsidRPr="005E30FD">
                        <w:rPr>
                          <w:rFonts w:asciiTheme="majorEastAsia" w:eastAsiaTheme="majorEastAsia" w:hAnsiTheme="majorEastAsia" w:hint="eastAsia"/>
                          <w:sz w:val="18"/>
                          <w:szCs w:val="18"/>
                        </w:rPr>
                        <w:t>・材料・仕上げのC.S.R値等を確認するときには、床の使用条件（下足（靴、運動靴、サンダル等）・上足（靴下・スリッパ等）・素足）や、雨掛かり、ほこり・水分・油の有無等）を考慮し、試験時の滑り片、試験片の表面状態を確認することが望ましい。</w:t>
                      </w:r>
                    </w:p>
                    <w:p w:rsidR="003E3474" w:rsidRPr="005E30FD" w:rsidRDefault="003E3474" w:rsidP="0018217D">
                      <w:pPr>
                        <w:snapToGrid w:val="0"/>
                        <w:spacing w:line="0" w:lineRule="atLeast"/>
                        <w:ind w:left="180" w:hangingChars="100" w:hanging="180"/>
                        <w:rPr>
                          <w:rFonts w:asciiTheme="majorEastAsia" w:eastAsiaTheme="majorEastAsia" w:hAnsiTheme="majorEastAsia"/>
                          <w:sz w:val="18"/>
                          <w:szCs w:val="18"/>
                        </w:rPr>
                      </w:pPr>
                      <w:r w:rsidRPr="005E30FD">
                        <w:rPr>
                          <w:rFonts w:asciiTheme="majorEastAsia" w:eastAsiaTheme="majorEastAsia" w:hAnsiTheme="majorEastAsia" w:hint="eastAsia"/>
                          <w:sz w:val="18"/>
                          <w:szCs w:val="18"/>
                        </w:rPr>
                        <w:t>・階段の滑りには、踏面だけでなく段鼻の滑りも大きく影響するため、滑りにくい段鼻材を選ぶことが望ましい。</w:t>
                      </w:r>
                    </w:p>
                    <w:p w:rsidR="003E3474" w:rsidRPr="005E30FD" w:rsidRDefault="003E3474" w:rsidP="0018217D">
                      <w:pPr>
                        <w:snapToGrid w:val="0"/>
                        <w:spacing w:line="0" w:lineRule="atLeast"/>
                        <w:ind w:left="180" w:hangingChars="100" w:hanging="180"/>
                        <w:rPr>
                          <w:rFonts w:asciiTheme="majorEastAsia" w:eastAsiaTheme="majorEastAsia" w:hAnsiTheme="majorEastAsia"/>
                          <w:sz w:val="18"/>
                          <w:szCs w:val="18"/>
                        </w:rPr>
                      </w:pPr>
                      <w:r w:rsidRPr="005E30FD">
                        <w:rPr>
                          <w:rFonts w:asciiTheme="majorEastAsia" w:eastAsiaTheme="majorEastAsia" w:hAnsiTheme="majorEastAsia" w:hint="eastAsia"/>
                          <w:sz w:val="18"/>
                          <w:szCs w:val="18"/>
                        </w:rPr>
                        <w:t>・特に高齢者等にとっては、床を滑りにくくしすぎると、つまずき等の原因となることがあることについても留意することが望ましい。</w:t>
                      </w:r>
                    </w:p>
                    <w:p w:rsidR="003E3474" w:rsidRPr="005E30FD" w:rsidRDefault="003E3474" w:rsidP="0018217D">
                      <w:pPr>
                        <w:snapToGrid w:val="0"/>
                        <w:spacing w:line="0" w:lineRule="atLeast"/>
                        <w:ind w:left="180" w:hangingChars="100" w:hanging="180"/>
                        <w:rPr>
                          <w:rFonts w:asciiTheme="majorEastAsia" w:eastAsiaTheme="majorEastAsia" w:hAnsiTheme="majorEastAsia"/>
                          <w:sz w:val="18"/>
                          <w:szCs w:val="18"/>
                        </w:rPr>
                      </w:pPr>
                      <w:r w:rsidRPr="005E30FD">
                        <w:rPr>
                          <w:rFonts w:asciiTheme="majorEastAsia" w:eastAsiaTheme="majorEastAsia" w:hAnsiTheme="majorEastAsia" w:hint="eastAsia"/>
                          <w:sz w:val="18"/>
                          <w:szCs w:val="18"/>
                        </w:rPr>
                        <w:t>・滑りに配慮した材料・仕上げを用いることとあわせて、水溜まり等ができないよう、水はけ（水勾配の確保や床下地の不陸調整）にも留意することが望ましい。</w:t>
                      </w:r>
                    </w:p>
                  </w:txbxContent>
                </v:textbox>
              </v:shape>
            </w:pict>
          </mc:Fallback>
        </mc:AlternateContent>
      </w:r>
    </w:p>
    <w:p w:rsidR="00EC509E" w:rsidRPr="00EC509E" w:rsidRDefault="00EC509E" w:rsidP="00EC509E">
      <w:pPr>
        <w:spacing w:line="0" w:lineRule="atLeast"/>
        <w:rPr>
          <w:rFonts w:ascii="ＭＳ 明朝" w:eastAsia="ＭＳ 明朝" w:hAnsi="Century" w:cs="Times New Roman"/>
          <w:color w:val="000000"/>
          <w:sz w:val="22"/>
          <w:szCs w:val="24"/>
        </w:rPr>
      </w:pPr>
    </w:p>
    <w:p w:rsidR="00EC509E" w:rsidRPr="00EC509E" w:rsidRDefault="00EC509E" w:rsidP="00EC509E">
      <w:pPr>
        <w:spacing w:line="0" w:lineRule="atLeast"/>
        <w:rPr>
          <w:rFonts w:ascii="ＭＳ 明朝" w:eastAsia="ＭＳ 明朝" w:hAnsi="Century" w:cs="Times New Roman"/>
          <w:color w:val="000000"/>
          <w:sz w:val="22"/>
          <w:szCs w:val="24"/>
        </w:rPr>
      </w:pPr>
    </w:p>
    <w:p w:rsidR="00EC509E" w:rsidRPr="00EC509E" w:rsidRDefault="00EC509E" w:rsidP="00EC509E">
      <w:pPr>
        <w:spacing w:line="0" w:lineRule="atLeast"/>
        <w:rPr>
          <w:rFonts w:ascii="ＭＳ 明朝" w:eastAsia="ＭＳ 明朝" w:hAnsi="Century" w:cs="Times New Roman"/>
          <w:color w:val="000000"/>
          <w:sz w:val="22"/>
          <w:szCs w:val="24"/>
        </w:rPr>
      </w:pPr>
    </w:p>
    <w:p w:rsidR="00EC509E" w:rsidRPr="00EC509E" w:rsidRDefault="00EC509E" w:rsidP="00EC509E">
      <w:pPr>
        <w:spacing w:line="0" w:lineRule="atLeast"/>
        <w:rPr>
          <w:rFonts w:ascii="ＭＳ 明朝" w:eastAsia="ＭＳ 明朝" w:hAnsi="Century" w:cs="Times New Roman"/>
          <w:color w:val="000000"/>
          <w:sz w:val="22"/>
          <w:szCs w:val="24"/>
        </w:rPr>
      </w:pPr>
    </w:p>
    <w:p w:rsidR="00EC509E" w:rsidRPr="00EC509E" w:rsidRDefault="00EC509E" w:rsidP="00EC509E">
      <w:pPr>
        <w:spacing w:line="0" w:lineRule="atLeast"/>
        <w:rPr>
          <w:rFonts w:ascii="ＭＳ 明朝" w:eastAsia="ＭＳ 明朝" w:hAnsi="Century" w:cs="Times New Roman"/>
          <w:color w:val="000000"/>
          <w:sz w:val="22"/>
          <w:szCs w:val="24"/>
        </w:rPr>
      </w:pPr>
    </w:p>
    <w:p w:rsidR="00EC509E" w:rsidRPr="00EC509E" w:rsidRDefault="00EC509E" w:rsidP="00EC509E">
      <w:pPr>
        <w:spacing w:line="0" w:lineRule="atLeast"/>
        <w:rPr>
          <w:rFonts w:ascii="ＭＳ 明朝" w:eastAsia="ＭＳ 明朝" w:hAnsi="Century" w:cs="Times New Roman"/>
          <w:color w:val="000000"/>
          <w:sz w:val="22"/>
          <w:szCs w:val="24"/>
        </w:rPr>
      </w:pPr>
    </w:p>
    <w:p w:rsidR="00EC509E" w:rsidRPr="00EC509E" w:rsidRDefault="00EC509E" w:rsidP="00EC509E">
      <w:pPr>
        <w:spacing w:line="0" w:lineRule="atLeast"/>
        <w:rPr>
          <w:rFonts w:ascii="ＭＳ 明朝" w:eastAsia="ＭＳ 明朝" w:hAnsi="Century" w:cs="Times New Roman"/>
          <w:color w:val="000000"/>
          <w:sz w:val="22"/>
          <w:szCs w:val="24"/>
        </w:rPr>
      </w:pPr>
    </w:p>
    <w:p w:rsidR="00EC509E" w:rsidRPr="00EC509E" w:rsidRDefault="00EC509E" w:rsidP="00EC509E">
      <w:pPr>
        <w:spacing w:line="0" w:lineRule="atLeast"/>
        <w:rPr>
          <w:rFonts w:ascii="ＭＳ 明朝" w:eastAsia="ＭＳ 明朝" w:hAnsi="Century" w:cs="Times New Roman"/>
          <w:color w:val="000000"/>
          <w:sz w:val="22"/>
          <w:szCs w:val="24"/>
        </w:rPr>
      </w:pPr>
    </w:p>
    <w:p w:rsidR="00EC509E" w:rsidRPr="00EC509E" w:rsidRDefault="0018217D" w:rsidP="00EC509E">
      <w:pPr>
        <w:spacing w:line="0" w:lineRule="atLeast"/>
        <w:rPr>
          <w:rFonts w:ascii="ＭＳ 明朝" w:eastAsia="ＭＳ 明朝" w:hAnsi="Century" w:cs="Times New Roman"/>
          <w:color w:val="000000"/>
          <w:sz w:val="22"/>
          <w:szCs w:val="24"/>
        </w:rPr>
      </w:pPr>
      <w:r w:rsidRPr="00EC509E">
        <w:rPr>
          <w:rFonts w:ascii="ＭＳ 明朝" w:eastAsia="ＭＳ 明朝" w:hAnsi="Century" w:cs="Times New Roman"/>
          <w:noProof/>
          <w:color w:val="000000"/>
          <w:sz w:val="22"/>
          <w:szCs w:val="24"/>
        </w:rPr>
        <mc:AlternateContent>
          <mc:Choice Requires="wps">
            <w:drawing>
              <wp:anchor distT="0" distB="0" distL="114300" distR="114300" simplePos="0" relativeHeight="251865088" behindDoc="0" locked="0" layoutInCell="1" allowOverlap="1" wp14:anchorId="1E9F01F3" wp14:editId="551A7FEC">
                <wp:simplePos x="0" y="0"/>
                <wp:positionH relativeFrom="column">
                  <wp:posOffset>128270</wp:posOffset>
                </wp:positionH>
                <wp:positionV relativeFrom="paragraph">
                  <wp:posOffset>22860</wp:posOffset>
                </wp:positionV>
                <wp:extent cx="5581650" cy="626110"/>
                <wp:effectExtent l="0" t="0" r="0" b="2540"/>
                <wp:wrapNone/>
                <wp:docPr id="321" name="Text Box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1650" cy="6261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E3474" w:rsidRPr="005E30FD" w:rsidRDefault="003E3474" w:rsidP="00EC509E">
                            <w:pPr>
                              <w:snapToGrid w:val="0"/>
                              <w:rPr>
                                <w:rFonts w:asciiTheme="majorEastAsia" w:eastAsiaTheme="majorEastAsia" w:hAnsiTheme="majorEastAsia"/>
                                <w:sz w:val="18"/>
                                <w:szCs w:val="18"/>
                                <w:bdr w:val="single" w:sz="4" w:space="0" w:color="auto"/>
                              </w:rPr>
                            </w:pPr>
                            <w:r w:rsidRPr="005E30FD">
                              <w:rPr>
                                <w:rFonts w:asciiTheme="majorEastAsia" w:eastAsiaTheme="majorEastAsia" w:hAnsiTheme="majorEastAsia" w:hint="eastAsia"/>
                                <w:sz w:val="18"/>
                                <w:szCs w:val="18"/>
                                <w:bdr w:val="single" w:sz="4" w:space="0" w:color="auto"/>
                              </w:rPr>
                              <w:t>大量の水や石鹸水などがかかる床以外における素足の場合の滑り</w:t>
                            </w:r>
                          </w:p>
                          <w:p w:rsidR="003E3474" w:rsidRPr="005E30FD" w:rsidRDefault="003E3474" w:rsidP="00EC509E">
                            <w:pPr>
                              <w:snapToGrid w:val="0"/>
                              <w:ind w:left="180" w:hangingChars="100" w:hanging="180"/>
                              <w:rPr>
                                <w:rFonts w:asciiTheme="majorEastAsia" w:eastAsiaTheme="majorEastAsia" w:hAnsiTheme="majorEastAsia"/>
                                <w:sz w:val="18"/>
                                <w:szCs w:val="18"/>
                              </w:rPr>
                            </w:pPr>
                            <w:r w:rsidRPr="005E30FD">
                              <w:rPr>
                                <w:rFonts w:asciiTheme="majorEastAsia" w:eastAsiaTheme="majorEastAsia" w:hAnsiTheme="majorEastAsia" w:hint="eastAsia"/>
                                <w:sz w:val="18"/>
                                <w:szCs w:val="18"/>
                              </w:rPr>
                              <w:t>・一般に、素足で歩く可能性はあるが大量の水や石鹸水などがかからない床では、素足より靴下の方が滑りやすい場合が多いことから、すべり片を靴下としたC.S.R値で安全側に評価できる可能性が高い。</w:t>
                            </w:r>
                          </w:p>
                          <w:p w:rsidR="003E3474" w:rsidRPr="00E235E9" w:rsidRDefault="003E3474" w:rsidP="00EC509E">
                            <w:pPr>
                              <w:snapToGrid w:val="0"/>
                              <w:rPr>
                                <w:rFonts w:ascii="ＭＳ ゴシック" w:eastAsia="ＭＳ ゴシック" w:hAnsi="ＭＳ ゴシック"/>
                                <w:sz w:val="18"/>
                                <w:szCs w:val="18"/>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E9F01F3" id="Text Box 143" o:spid="_x0000_s1161" type="#_x0000_t202" style="position:absolute;left:0;text-align:left;margin-left:10.1pt;margin-top:1.8pt;width:439.5pt;height:49.3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" stroked="f">
                <v:textbox inset="5.85pt,.7pt,5.85pt,.7pt">
                  <w:txbxContent>
                    <w:p w:rsidR="003E3474" w:rsidRPr="005E30FD" w:rsidRDefault="003E3474" w:rsidP="00EC509E">
                      <w:pPr>
                        <w:snapToGrid w:val="0"/>
                        <w:rPr>
                          <w:rFonts w:asciiTheme="majorEastAsia" w:eastAsiaTheme="majorEastAsia" w:hAnsiTheme="majorEastAsia"/>
                          <w:sz w:val="18"/>
                          <w:szCs w:val="18"/>
                          <w:bdr w:val="single" w:sz="4" w:space="0" w:color="auto"/>
                        </w:rPr>
                      </w:pPr>
                      <w:r w:rsidRPr="005E30FD">
                        <w:rPr>
                          <w:rFonts w:asciiTheme="majorEastAsia" w:eastAsiaTheme="majorEastAsia" w:hAnsiTheme="majorEastAsia" w:hint="eastAsia"/>
                          <w:sz w:val="18"/>
                          <w:szCs w:val="18"/>
                          <w:bdr w:val="single" w:sz="4" w:space="0" w:color="auto"/>
                        </w:rPr>
                        <w:t>大量の水や石鹸水などがかかる床以外における素足の場合の滑り</w:t>
                      </w:r>
                    </w:p>
                    <w:p w:rsidR="003E3474" w:rsidRPr="005E30FD" w:rsidRDefault="003E3474" w:rsidP="00EC509E">
                      <w:pPr>
                        <w:snapToGrid w:val="0"/>
                        <w:ind w:left="180" w:hangingChars="100" w:hanging="180"/>
                        <w:rPr>
                          <w:rFonts w:asciiTheme="majorEastAsia" w:eastAsiaTheme="majorEastAsia" w:hAnsiTheme="majorEastAsia"/>
                          <w:sz w:val="18"/>
                          <w:szCs w:val="18"/>
                        </w:rPr>
                      </w:pPr>
                      <w:r w:rsidRPr="005E30FD">
                        <w:rPr>
                          <w:rFonts w:asciiTheme="majorEastAsia" w:eastAsiaTheme="majorEastAsia" w:hAnsiTheme="majorEastAsia" w:hint="eastAsia"/>
                          <w:sz w:val="18"/>
                          <w:szCs w:val="18"/>
                        </w:rPr>
                        <w:t>・一般に、素足で歩く可能性はあるが大量の水や石鹸水などがかからない床では、素足より靴下の方が滑りやすい場合が多いことから、すべり片を靴下としたC.S.R値で安全側に評価できる可能性が高い。</w:t>
                      </w:r>
                    </w:p>
                    <w:p w:rsidR="003E3474" w:rsidRPr="00E235E9" w:rsidRDefault="003E3474" w:rsidP="00EC509E">
                      <w:pPr>
                        <w:snapToGrid w:val="0"/>
                        <w:rPr>
                          <w:rFonts w:ascii="ＭＳ ゴシック" w:eastAsia="ＭＳ ゴシック" w:hAnsi="ＭＳ ゴシック"/>
                          <w:sz w:val="18"/>
                          <w:szCs w:val="18"/>
                        </w:rPr>
                      </w:pPr>
                    </w:p>
                  </w:txbxContent>
                </v:textbox>
              </v:shape>
            </w:pict>
          </mc:Fallback>
        </mc:AlternateContent>
      </w:r>
    </w:p>
    <w:p w:rsidR="00EC509E" w:rsidRPr="00EC509E" w:rsidRDefault="00EC509E" w:rsidP="00EC509E">
      <w:pPr>
        <w:spacing w:line="0" w:lineRule="atLeast"/>
        <w:rPr>
          <w:rFonts w:ascii="ＭＳ 明朝" w:eastAsia="ＭＳ 明朝" w:hAnsi="Century" w:cs="Times New Roman"/>
          <w:color w:val="000000"/>
          <w:sz w:val="22"/>
          <w:szCs w:val="24"/>
        </w:rPr>
      </w:pPr>
    </w:p>
    <w:p w:rsidR="00EC509E" w:rsidRPr="00EC509E" w:rsidRDefault="00EC509E" w:rsidP="00EC509E">
      <w:pPr>
        <w:spacing w:line="0" w:lineRule="atLeast"/>
        <w:rPr>
          <w:rFonts w:ascii="ＭＳ 明朝" w:eastAsia="ＭＳ 明朝" w:hAnsi="Century" w:cs="Times New Roman"/>
          <w:color w:val="000000"/>
          <w:sz w:val="22"/>
          <w:szCs w:val="24"/>
        </w:rPr>
      </w:pPr>
    </w:p>
    <w:p w:rsidR="0018217D" w:rsidRPr="00EC509E" w:rsidRDefault="0018217D" w:rsidP="00EC509E">
      <w:pPr>
        <w:spacing w:line="0" w:lineRule="atLeast"/>
        <w:rPr>
          <w:rFonts w:ascii="ＭＳ 明朝" w:eastAsia="ＭＳ 明朝" w:hAnsi="Century" w:cs="Times New Roman"/>
          <w:color w:val="000000"/>
          <w:sz w:val="22"/>
          <w:szCs w:val="24"/>
        </w:rPr>
      </w:pPr>
    </w:p>
    <w:tbl>
      <w:tblPr>
        <w:tblStyle w:val="a3"/>
        <w:tblW w:w="0" w:type="auto"/>
        <w:tblLook w:val="04A0" w:firstRow="1" w:lastRow="0" w:firstColumn="1" w:lastColumn="0" w:noHBand="0" w:noVBand="1"/>
      </w:tblPr>
      <w:tblGrid>
        <w:gridCol w:w="9268"/>
      </w:tblGrid>
      <w:tr w:rsidR="0018217D" w:rsidTr="0018217D">
        <w:tc>
          <w:tcPr>
            <w:tcW w:w="9268"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shd w:val="clear" w:color="auto" w:fill="B8CCE4" w:themeFill="accent1" w:themeFillTint="66"/>
          </w:tcPr>
          <w:p w:rsidR="0018217D" w:rsidRPr="0018217D" w:rsidRDefault="0018217D" w:rsidP="0018217D">
            <w:pPr>
              <w:spacing w:line="0" w:lineRule="atLeast"/>
              <w:jc w:val="center"/>
              <w:rPr>
                <w:rFonts w:asciiTheme="majorEastAsia" w:eastAsiaTheme="majorEastAsia" w:hAnsiTheme="majorEastAsia" w:cs="Times New Roman"/>
                <w:b/>
                <w:color w:val="000000"/>
                <w:sz w:val="22"/>
                <w:szCs w:val="24"/>
              </w:rPr>
            </w:pPr>
            <w:r w:rsidRPr="0018217D">
              <w:rPr>
                <w:rFonts w:asciiTheme="majorEastAsia" w:eastAsiaTheme="majorEastAsia" w:hAnsiTheme="majorEastAsia" w:cs="Times New Roman" w:hint="eastAsia"/>
                <w:b/>
                <w:color w:val="000000"/>
                <w:sz w:val="22"/>
                <w:szCs w:val="24"/>
              </w:rPr>
              <w:t>床の滑りの評価方法（素足の場合）</w:t>
            </w:r>
          </w:p>
        </w:tc>
      </w:tr>
    </w:tbl>
    <w:p w:rsidR="00EC509E" w:rsidRPr="00EC509E" w:rsidRDefault="00EC509E" w:rsidP="00EC509E">
      <w:pPr>
        <w:spacing w:line="0" w:lineRule="atLeast"/>
        <w:rPr>
          <w:rFonts w:asciiTheme="majorEastAsia" w:eastAsiaTheme="majorEastAsia" w:hAnsiTheme="majorEastAsia" w:cs="Times New Roman"/>
          <w:b/>
          <w:color w:val="000000"/>
          <w:sz w:val="18"/>
          <w:szCs w:val="18"/>
        </w:rPr>
      </w:pPr>
      <w:r w:rsidRPr="00EC509E">
        <w:rPr>
          <w:rFonts w:asciiTheme="majorEastAsia" w:eastAsiaTheme="majorEastAsia" w:hAnsiTheme="majorEastAsia" w:cs="Times New Roman" w:hint="eastAsia"/>
          <w:b/>
          <w:color w:val="000000"/>
          <w:sz w:val="18"/>
          <w:szCs w:val="18"/>
        </w:rPr>
        <w:t>１ 評価方法</w:t>
      </w:r>
    </w:p>
    <w:p w:rsidR="00EC509E" w:rsidRPr="00EC509E" w:rsidRDefault="00A06802" w:rsidP="00EC509E">
      <w:pPr>
        <w:spacing w:line="0" w:lineRule="atLeast"/>
        <w:ind w:firstLineChars="100" w:firstLine="180"/>
        <w:rPr>
          <w:rFonts w:asciiTheme="majorEastAsia" w:eastAsiaTheme="majorEastAsia" w:hAnsiTheme="majorEastAsia" w:cs="Times New Roman"/>
          <w:color w:val="000000"/>
          <w:sz w:val="18"/>
          <w:szCs w:val="18"/>
        </w:rPr>
      </w:pPr>
      <w:r>
        <w:rPr>
          <w:rFonts w:asciiTheme="majorEastAsia" w:eastAsiaTheme="majorEastAsia" w:hAnsiTheme="majorEastAsia" w:cs="Times New Roman" w:hint="eastAsia"/>
          <w:color w:val="000000"/>
          <w:sz w:val="18"/>
          <w:szCs w:val="18"/>
        </w:rPr>
        <w:t xml:space="preserve">床の材料・仕上げは、参考-238の「３－６　</w:t>
      </w:r>
      <w:r w:rsidR="00EC509E" w:rsidRPr="00EC509E">
        <w:rPr>
          <w:rFonts w:asciiTheme="majorEastAsia" w:eastAsiaTheme="majorEastAsia" w:hAnsiTheme="majorEastAsia" w:cs="Times New Roman" w:hint="eastAsia"/>
          <w:color w:val="000000"/>
          <w:sz w:val="18"/>
          <w:szCs w:val="18"/>
        </w:rPr>
        <w:t>床の滑りの評価指標（素足の場合）」を用いる場合、当該部位の使用条件を勘案した上で、表-2の滑り抵抗係数の推奨値（案）を参考にして適切な材料・仕上げとすることが望ましい。</w:t>
      </w:r>
    </w:p>
    <w:p w:rsidR="00EC509E" w:rsidRPr="00EC509E" w:rsidRDefault="00EC509E" w:rsidP="00EC509E">
      <w:pPr>
        <w:spacing w:line="0" w:lineRule="atLeast"/>
        <w:rPr>
          <w:rFonts w:asciiTheme="majorEastAsia" w:eastAsiaTheme="majorEastAsia" w:hAnsiTheme="majorEastAsia" w:cs="Times New Roman"/>
          <w:color w:val="000000"/>
          <w:sz w:val="18"/>
          <w:szCs w:val="18"/>
        </w:rPr>
      </w:pPr>
    </w:p>
    <w:p w:rsidR="00EC509E" w:rsidRPr="00EC509E" w:rsidRDefault="00EC509E" w:rsidP="00EC509E">
      <w:pPr>
        <w:spacing w:line="0" w:lineRule="atLeast"/>
        <w:ind w:firstLineChars="150" w:firstLine="270"/>
        <w:rPr>
          <w:rFonts w:asciiTheme="majorEastAsia" w:eastAsiaTheme="majorEastAsia" w:hAnsiTheme="majorEastAsia" w:cs="Times New Roman"/>
          <w:color w:val="000000"/>
          <w:sz w:val="12"/>
          <w:szCs w:val="18"/>
        </w:rPr>
      </w:pPr>
      <w:r w:rsidRPr="00EC509E">
        <w:rPr>
          <w:rFonts w:asciiTheme="majorEastAsia" w:eastAsiaTheme="majorEastAsia" w:hAnsiTheme="majorEastAsia" w:cs="Times New Roman" w:hint="eastAsia"/>
          <w:color w:val="000000"/>
          <w:sz w:val="18"/>
          <w:szCs w:val="24"/>
        </w:rPr>
        <w:t>表－２　素足の場合の滑り　日本建築学会</w:t>
      </w:r>
      <w:r w:rsidRPr="00EC509E">
        <w:rPr>
          <w:rFonts w:asciiTheme="majorEastAsia" w:eastAsiaTheme="majorEastAsia" w:hAnsiTheme="majorEastAsia" w:cs="Times New Roman" w:hint="eastAsia"/>
          <w:color w:val="000000"/>
          <w:sz w:val="18"/>
          <w:szCs w:val="24"/>
          <w:vertAlign w:val="superscript"/>
        </w:rPr>
        <w:t>※</w:t>
      </w:r>
      <w:r w:rsidRPr="00EC509E">
        <w:rPr>
          <w:rFonts w:asciiTheme="majorEastAsia" w:eastAsiaTheme="majorEastAsia" w:hAnsiTheme="majorEastAsia" w:cs="Times New Roman" w:hint="eastAsia"/>
          <w:color w:val="000000"/>
          <w:sz w:val="18"/>
          <w:szCs w:val="24"/>
        </w:rPr>
        <w:t>の推奨値（案）</w:t>
      </w:r>
    </w:p>
    <w:tbl>
      <w:tblPr>
        <w:tblW w:w="84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6"/>
        <w:gridCol w:w="3784"/>
        <w:gridCol w:w="3180"/>
      </w:tblGrid>
      <w:tr w:rsidR="00EC509E" w:rsidRPr="00EC509E" w:rsidTr="0018217D">
        <w:trPr>
          <w:trHeight w:val="283"/>
          <w:jc w:val="center"/>
        </w:trPr>
        <w:tc>
          <w:tcPr>
            <w:tcW w:w="1506" w:type="dxa"/>
            <w:tcBorders>
              <w:bottom w:val="single" w:sz="4" w:space="0" w:color="auto"/>
            </w:tcBorders>
            <w:shd w:val="clear" w:color="auto" w:fill="B8CCE4"/>
            <w:vAlign w:val="center"/>
          </w:tcPr>
          <w:p w:rsidR="00EC509E" w:rsidRPr="00EC509E" w:rsidRDefault="00EC509E" w:rsidP="00EC509E">
            <w:pPr>
              <w:spacing w:line="0" w:lineRule="atLeast"/>
              <w:jc w:val="center"/>
              <w:rPr>
                <w:rFonts w:asciiTheme="majorEastAsia" w:eastAsiaTheme="majorEastAsia" w:hAnsiTheme="majorEastAsia" w:cs="Times New Roman"/>
                <w:color w:val="000000"/>
                <w:sz w:val="20"/>
                <w:szCs w:val="20"/>
              </w:rPr>
            </w:pPr>
            <w:r w:rsidRPr="00EC509E">
              <w:rPr>
                <w:rFonts w:asciiTheme="majorEastAsia" w:eastAsiaTheme="majorEastAsia" w:hAnsiTheme="majorEastAsia" w:cs="Times New Roman" w:hint="eastAsia"/>
                <w:color w:val="000000"/>
                <w:sz w:val="20"/>
                <w:szCs w:val="20"/>
              </w:rPr>
              <w:t>床の種類</w:t>
            </w:r>
          </w:p>
        </w:tc>
        <w:tc>
          <w:tcPr>
            <w:tcW w:w="3784" w:type="dxa"/>
            <w:shd w:val="clear" w:color="auto" w:fill="B8CCE4"/>
            <w:vAlign w:val="center"/>
          </w:tcPr>
          <w:p w:rsidR="00EC509E" w:rsidRPr="00EC509E" w:rsidRDefault="00EC509E" w:rsidP="00EC509E">
            <w:pPr>
              <w:spacing w:line="0" w:lineRule="atLeast"/>
              <w:jc w:val="center"/>
              <w:rPr>
                <w:rFonts w:asciiTheme="majorEastAsia" w:eastAsiaTheme="majorEastAsia" w:hAnsiTheme="majorEastAsia" w:cs="Times New Roman"/>
                <w:color w:val="000000"/>
                <w:sz w:val="20"/>
                <w:szCs w:val="20"/>
              </w:rPr>
            </w:pPr>
            <w:r w:rsidRPr="00EC509E">
              <w:rPr>
                <w:rFonts w:asciiTheme="majorEastAsia" w:eastAsiaTheme="majorEastAsia" w:hAnsiTheme="majorEastAsia" w:cs="Times New Roman" w:hint="eastAsia"/>
                <w:color w:val="000000"/>
                <w:sz w:val="20"/>
                <w:szCs w:val="20"/>
              </w:rPr>
              <w:t>単位空間等</w:t>
            </w:r>
          </w:p>
        </w:tc>
        <w:tc>
          <w:tcPr>
            <w:tcW w:w="3180" w:type="dxa"/>
            <w:shd w:val="clear" w:color="auto" w:fill="B8CCE4"/>
            <w:vAlign w:val="center"/>
          </w:tcPr>
          <w:p w:rsidR="00EC509E" w:rsidRPr="00EC509E" w:rsidRDefault="00EC509E" w:rsidP="00EC509E">
            <w:pPr>
              <w:spacing w:line="0" w:lineRule="atLeast"/>
              <w:jc w:val="center"/>
              <w:rPr>
                <w:rFonts w:asciiTheme="majorEastAsia" w:eastAsiaTheme="majorEastAsia" w:hAnsiTheme="majorEastAsia" w:cs="Times New Roman"/>
                <w:color w:val="000000"/>
                <w:sz w:val="20"/>
                <w:szCs w:val="20"/>
              </w:rPr>
            </w:pPr>
            <w:r w:rsidRPr="00EC509E">
              <w:rPr>
                <w:rFonts w:asciiTheme="majorEastAsia" w:eastAsiaTheme="majorEastAsia" w:hAnsiTheme="majorEastAsia" w:cs="Times New Roman" w:hint="eastAsia"/>
                <w:color w:val="000000"/>
                <w:sz w:val="20"/>
                <w:szCs w:val="20"/>
              </w:rPr>
              <w:t>推奨値（案）</w:t>
            </w:r>
          </w:p>
        </w:tc>
      </w:tr>
      <w:tr w:rsidR="00EC509E" w:rsidRPr="00EC509E" w:rsidTr="0018217D">
        <w:trPr>
          <w:trHeight w:val="567"/>
          <w:jc w:val="center"/>
        </w:trPr>
        <w:tc>
          <w:tcPr>
            <w:tcW w:w="1506" w:type="dxa"/>
            <w:vMerge w:val="restart"/>
            <w:vAlign w:val="center"/>
          </w:tcPr>
          <w:p w:rsidR="00EC509E" w:rsidRPr="00EC509E" w:rsidRDefault="00EC509E" w:rsidP="00EC509E">
            <w:pPr>
              <w:snapToGrid w:val="0"/>
              <w:spacing w:line="0" w:lineRule="atLeast"/>
              <w:rPr>
                <w:rFonts w:asciiTheme="majorEastAsia" w:eastAsiaTheme="majorEastAsia" w:hAnsiTheme="majorEastAsia" w:cs="Times New Roman"/>
                <w:color w:val="000000"/>
                <w:sz w:val="20"/>
                <w:szCs w:val="20"/>
              </w:rPr>
            </w:pPr>
            <w:r w:rsidRPr="00EC509E">
              <w:rPr>
                <w:rFonts w:asciiTheme="majorEastAsia" w:eastAsiaTheme="majorEastAsia" w:hAnsiTheme="majorEastAsia" w:cs="Times New Roman" w:hint="eastAsia"/>
                <w:color w:val="000000"/>
                <w:sz w:val="20"/>
                <w:szCs w:val="20"/>
              </w:rPr>
              <w:t>素足で動作し</w:t>
            </w:r>
          </w:p>
          <w:p w:rsidR="00EC509E" w:rsidRPr="00EC509E" w:rsidRDefault="00EC509E" w:rsidP="00EC509E">
            <w:pPr>
              <w:snapToGrid w:val="0"/>
              <w:spacing w:line="0" w:lineRule="atLeast"/>
              <w:rPr>
                <w:rFonts w:asciiTheme="majorEastAsia" w:eastAsiaTheme="majorEastAsia" w:hAnsiTheme="majorEastAsia" w:cs="Times New Roman"/>
                <w:color w:val="000000"/>
                <w:sz w:val="20"/>
                <w:szCs w:val="20"/>
              </w:rPr>
            </w:pPr>
            <w:r w:rsidRPr="00EC509E">
              <w:rPr>
                <w:rFonts w:asciiTheme="majorEastAsia" w:eastAsiaTheme="majorEastAsia" w:hAnsiTheme="majorEastAsia" w:cs="Times New Roman" w:hint="eastAsia"/>
                <w:color w:val="000000"/>
                <w:sz w:val="20"/>
                <w:szCs w:val="20"/>
              </w:rPr>
              <w:t>大量の水や</w:t>
            </w:r>
          </w:p>
          <w:p w:rsidR="00EC509E" w:rsidRPr="00EC509E" w:rsidRDefault="00EC509E" w:rsidP="00EC509E">
            <w:pPr>
              <w:snapToGrid w:val="0"/>
              <w:spacing w:line="0" w:lineRule="atLeast"/>
              <w:rPr>
                <w:rFonts w:asciiTheme="majorEastAsia" w:eastAsiaTheme="majorEastAsia" w:hAnsiTheme="majorEastAsia" w:cs="Times New Roman"/>
                <w:color w:val="000000"/>
                <w:sz w:val="20"/>
                <w:szCs w:val="20"/>
              </w:rPr>
            </w:pPr>
            <w:r w:rsidRPr="00EC509E">
              <w:rPr>
                <w:rFonts w:asciiTheme="majorEastAsia" w:eastAsiaTheme="majorEastAsia" w:hAnsiTheme="majorEastAsia" w:cs="Times New Roman" w:hint="eastAsia"/>
                <w:color w:val="000000"/>
                <w:sz w:val="20"/>
                <w:szCs w:val="20"/>
              </w:rPr>
              <w:t>石鹸水などが</w:t>
            </w:r>
          </w:p>
          <w:p w:rsidR="00EC509E" w:rsidRPr="00EC509E" w:rsidRDefault="00EC509E" w:rsidP="00EC509E">
            <w:pPr>
              <w:snapToGrid w:val="0"/>
              <w:spacing w:line="0" w:lineRule="atLeast"/>
              <w:rPr>
                <w:rFonts w:asciiTheme="majorEastAsia" w:eastAsiaTheme="majorEastAsia" w:hAnsiTheme="majorEastAsia" w:cs="Times New Roman"/>
                <w:color w:val="000000"/>
                <w:sz w:val="20"/>
                <w:szCs w:val="20"/>
              </w:rPr>
            </w:pPr>
            <w:r w:rsidRPr="00EC509E">
              <w:rPr>
                <w:rFonts w:asciiTheme="majorEastAsia" w:eastAsiaTheme="majorEastAsia" w:hAnsiTheme="majorEastAsia" w:cs="Times New Roman" w:hint="eastAsia"/>
                <w:color w:val="000000"/>
                <w:sz w:val="20"/>
                <w:szCs w:val="20"/>
              </w:rPr>
              <w:t>かかる床</w:t>
            </w:r>
          </w:p>
        </w:tc>
        <w:tc>
          <w:tcPr>
            <w:tcW w:w="3784" w:type="dxa"/>
            <w:vAlign w:val="center"/>
          </w:tcPr>
          <w:p w:rsidR="00EC509E" w:rsidRPr="00EC509E" w:rsidRDefault="00EC509E" w:rsidP="00EC509E">
            <w:pPr>
              <w:snapToGrid w:val="0"/>
              <w:spacing w:line="0" w:lineRule="atLeast"/>
              <w:rPr>
                <w:rFonts w:asciiTheme="majorEastAsia" w:eastAsiaTheme="majorEastAsia" w:hAnsiTheme="majorEastAsia" w:cs="Times New Roman"/>
                <w:color w:val="000000"/>
                <w:sz w:val="20"/>
                <w:szCs w:val="20"/>
              </w:rPr>
            </w:pPr>
            <w:r w:rsidRPr="00EC509E">
              <w:rPr>
                <w:rFonts w:asciiTheme="majorEastAsia" w:eastAsiaTheme="majorEastAsia" w:hAnsiTheme="majorEastAsia" w:cs="Times New Roman" w:hint="eastAsia"/>
                <w:color w:val="000000"/>
                <w:sz w:val="20"/>
                <w:szCs w:val="20"/>
              </w:rPr>
              <w:t>浴室（大浴場）、プールサイド</w:t>
            </w:r>
          </w:p>
          <w:p w:rsidR="00EC509E" w:rsidRPr="00EC509E" w:rsidRDefault="00EC509E" w:rsidP="00EC509E">
            <w:pPr>
              <w:snapToGrid w:val="0"/>
              <w:spacing w:line="0" w:lineRule="atLeast"/>
              <w:rPr>
                <w:rFonts w:asciiTheme="majorEastAsia" w:eastAsiaTheme="majorEastAsia" w:hAnsiTheme="majorEastAsia" w:cs="Times New Roman"/>
                <w:color w:val="000000"/>
                <w:sz w:val="20"/>
                <w:szCs w:val="20"/>
              </w:rPr>
            </w:pPr>
            <w:r w:rsidRPr="00EC509E">
              <w:rPr>
                <w:rFonts w:asciiTheme="majorEastAsia" w:eastAsiaTheme="majorEastAsia" w:hAnsiTheme="majorEastAsia" w:cs="Times New Roman" w:hint="eastAsia"/>
                <w:color w:val="000000"/>
                <w:sz w:val="20"/>
                <w:szCs w:val="20"/>
              </w:rPr>
              <w:t>シャワー室・更衣室の床</w:t>
            </w:r>
          </w:p>
        </w:tc>
        <w:tc>
          <w:tcPr>
            <w:tcW w:w="3180" w:type="dxa"/>
            <w:vAlign w:val="center"/>
          </w:tcPr>
          <w:p w:rsidR="00EC509E" w:rsidRPr="00EC509E" w:rsidRDefault="00EC509E" w:rsidP="00EC509E">
            <w:pPr>
              <w:spacing w:line="0" w:lineRule="atLeast"/>
              <w:jc w:val="center"/>
              <w:rPr>
                <w:rFonts w:asciiTheme="majorEastAsia" w:eastAsiaTheme="majorEastAsia" w:hAnsiTheme="majorEastAsia" w:cs="Times New Roman"/>
                <w:color w:val="000000"/>
                <w:sz w:val="20"/>
                <w:szCs w:val="20"/>
              </w:rPr>
            </w:pPr>
            <w:r w:rsidRPr="00EC509E">
              <w:rPr>
                <w:rFonts w:asciiTheme="majorEastAsia" w:eastAsiaTheme="majorEastAsia" w:hAnsiTheme="majorEastAsia" w:cs="Times New Roman" w:hint="eastAsia"/>
                <w:color w:val="000000"/>
                <w:sz w:val="20"/>
                <w:szCs w:val="20"/>
              </w:rPr>
              <w:t>C.S.R・B=0.7以上</w:t>
            </w:r>
          </w:p>
        </w:tc>
      </w:tr>
      <w:tr w:rsidR="00EC509E" w:rsidRPr="00EC509E" w:rsidTr="0018217D">
        <w:trPr>
          <w:trHeight w:val="567"/>
          <w:jc w:val="center"/>
        </w:trPr>
        <w:tc>
          <w:tcPr>
            <w:tcW w:w="1506" w:type="dxa"/>
            <w:vMerge/>
            <w:tcBorders>
              <w:bottom w:val="single" w:sz="4" w:space="0" w:color="auto"/>
            </w:tcBorders>
            <w:vAlign w:val="center"/>
          </w:tcPr>
          <w:p w:rsidR="00EC509E" w:rsidRPr="00EC509E" w:rsidRDefault="00EC509E" w:rsidP="00EC509E">
            <w:pPr>
              <w:snapToGrid w:val="0"/>
              <w:spacing w:line="0" w:lineRule="atLeast"/>
              <w:rPr>
                <w:rFonts w:asciiTheme="majorEastAsia" w:eastAsiaTheme="majorEastAsia" w:hAnsiTheme="majorEastAsia" w:cs="Times New Roman"/>
                <w:color w:val="000000"/>
                <w:sz w:val="20"/>
                <w:szCs w:val="20"/>
              </w:rPr>
            </w:pPr>
          </w:p>
        </w:tc>
        <w:tc>
          <w:tcPr>
            <w:tcW w:w="3784" w:type="dxa"/>
            <w:vAlign w:val="center"/>
          </w:tcPr>
          <w:p w:rsidR="00EC509E" w:rsidRPr="00EC509E" w:rsidRDefault="00EC509E" w:rsidP="00EC509E">
            <w:pPr>
              <w:snapToGrid w:val="0"/>
              <w:spacing w:line="0" w:lineRule="atLeast"/>
              <w:rPr>
                <w:rFonts w:asciiTheme="majorEastAsia" w:eastAsiaTheme="majorEastAsia" w:hAnsiTheme="majorEastAsia" w:cs="Times New Roman"/>
                <w:color w:val="000000"/>
                <w:sz w:val="20"/>
                <w:szCs w:val="20"/>
              </w:rPr>
            </w:pPr>
            <w:r w:rsidRPr="00EC509E">
              <w:rPr>
                <w:rFonts w:asciiTheme="majorEastAsia" w:eastAsiaTheme="majorEastAsia" w:hAnsiTheme="majorEastAsia" w:cs="Times New Roman" w:hint="eastAsia"/>
                <w:color w:val="000000"/>
                <w:sz w:val="20"/>
                <w:szCs w:val="20"/>
              </w:rPr>
              <w:t>客室の浴室・シャワー室の床</w:t>
            </w:r>
          </w:p>
        </w:tc>
        <w:tc>
          <w:tcPr>
            <w:tcW w:w="3180" w:type="dxa"/>
            <w:vAlign w:val="center"/>
          </w:tcPr>
          <w:p w:rsidR="00EC509E" w:rsidRPr="00EC509E" w:rsidRDefault="00EC509E" w:rsidP="00EC509E">
            <w:pPr>
              <w:spacing w:line="0" w:lineRule="atLeast"/>
              <w:jc w:val="center"/>
              <w:rPr>
                <w:rFonts w:asciiTheme="majorEastAsia" w:eastAsiaTheme="majorEastAsia" w:hAnsiTheme="majorEastAsia" w:cs="Times New Roman"/>
                <w:color w:val="000000"/>
                <w:sz w:val="20"/>
                <w:szCs w:val="20"/>
              </w:rPr>
            </w:pPr>
            <w:r w:rsidRPr="00EC509E">
              <w:rPr>
                <w:rFonts w:asciiTheme="majorEastAsia" w:eastAsiaTheme="majorEastAsia" w:hAnsiTheme="majorEastAsia" w:cs="Times New Roman" w:hint="eastAsia"/>
                <w:color w:val="000000"/>
                <w:sz w:val="20"/>
                <w:szCs w:val="20"/>
              </w:rPr>
              <w:t>C.S.R・B =0.6以上</w:t>
            </w:r>
          </w:p>
        </w:tc>
      </w:tr>
    </w:tbl>
    <w:p w:rsidR="00EC509E" w:rsidRPr="00EC509E" w:rsidRDefault="00EC509E" w:rsidP="00EC509E">
      <w:pPr>
        <w:snapToGrid w:val="0"/>
        <w:spacing w:line="0" w:lineRule="atLeast"/>
        <w:ind w:leftChars="400" w:left="840"/>
        <w:jc w:val="right"/>
        <w:rPr>
          <w:rFonts w:asciiTheme="majorEastAsia" w:eastAsiaTheme="majorEastAsia" w:hAnsiTheme="majorEastAsia" w:cs="Times New Roman"/>
          <w:color w:val="000000"/>
          <w:sz w:val="18"/>
          <w:szCs w:val="18"/>
        </w:rPr>
      </w:pPr>
      <w:r w:rsidRPr="00EC509E">
        <w:rPr>
          <w:rFonts w:asciiTheme="majorEastAsia" w:eastAsiaTheme="majorEastAsia" w:hAnsiTheme="majorEastAsia" w:cs="Times New Roman" w:hint="eastAsia"/>
          <w:color w:val="000000"/>
          <w:sz w:val="18"/>
          <w:szCs w:val="18"/>
        </w:rPr>
        <w:t>（※（社）日本建築学会材料施工委員会内外装工事運営委員会　床工事WG</w:t>
      </w:r>
    </w:p>
    <w:p w:rsidR="00EC509E" w:rsidRPr="00EC509E" w:rsidRDefault="003F1175" w:rsidP="00EC509E">
      <w:pPr>
        <w:spacing w:line="0" w:lineRule="atLeast"/>
        <w:ind w:firstLineChars="1900" w:firstLine="3420"/>
        <w:rPr>
          <w:rFonts w:asciiTheme="majorEastAsia" w:eastAsiaTheme="majorEastAsia" w:hAnsiTheme="majorEastAsia" w:cs="Times New Roman"/>
          <w:color w:val="000000"/>
          <w:sz w:val="18"/>
          <w:szCs w:val="18"/>
        </w:rPr>
      </w:pPr>
      <w:r w:rsidRPr="00EC509E">
        <w:rPr>
          <w:rFonts w:ascii="HGPｺﾞｼｯｸM" w:eastAsia="HGPｺﾞｼｯｸM" w:hAnsi="Century" w:cs="Times New Roman" w:hint="eastAsia"/>
          <w:noProof/>
          <w:color w:val="000000"/>
          <w:sz w:val="18"/>
          <w:szCs w:val="18"/>
        </w:rPr>
        <mc:AlternateContent>
          <mc:Choice Requires="wps">
            <w:drawing>
              <wp:anchor distT="0" distB="0" distL="114300" distR="114300" simplePos="0" relativeHeight="251874304" behindDoc="0" locked="0" layoutInCell="1" allowOverlap="1" wp14:anchorId="74AA66DC" wp14:editId="4838F5DD">
                <wp:simplePos x="0" y="0"/>
                <wp:positionH relativeFrom="column">
                  <wp:posOffset>385445</wp:posOffset>
                </wp:positionH>
                <wp:positionV relativeFrom="paragraph">
                  <wp:posOffset>79375</wp:posOffset>
                </wp:positionV>
                <wp:extent cx="571500" cy="209550"/>
                <wp:effectExtent l="0" t="0" r="0" b="0"/>
                <wp:wrapNone/>
                <wp:docPr id="323" name="Text 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1500" cy="2095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E3474" w:rsidRPr="00E370DD" w:rsidRDefault="003E3474" w:rsidP="00EC509E">
                            <w:pPr>
                              <w:rPr>
                                <w:rFonts w:ascii="ＭＳ ゴシック" w:eastAsia="ＭＳ ゴシック" w:hAnsi="ＭＳ ゴシック"/>
                                <w:b/>
                                <w:sz w:val="18"/>
                              </w:rPr>
                            </w:pPr>
                            <w:r w:rsidRPr="00E370DD">
                              <w:rPr>
                                <w:rFonts w:ascii="ＭＳ ゴシック" w:eastAsia="ＭＳ ゴシック" w:hAnsi="ＭＳ ゴシック" w:hint="eastAsia"/>
                                <w:b/>
                                <w:sz w:val="18"/>
                              </w:rPr>
                              <w:t>留意点</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4AA66DC" id="Text Box 146" o:spid="_x0000_s1162" type="#_x0000_t202" style="position:absolute;left:0;text-align:left;margin-left:30.35pt;margin-top:6.25pt;width:45pt;height:16.5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" stroked="f">
                <v:textbox inset="5.85pt,.7pt,5.85pt,.7pt">
                  <w:txbxContent>
                    <w:p w:rsidR="003E3474" w:rsidRPr="00E370DD" w:rsidRDefault="003E3474" w:rsidP="00EC509E">
                      <w:pPr>
                        <w:rPr>
                          <w:rFonts w:ascii="ＭＳ ゴシック" w:eastAsia="ＭＳ ゴシック" w:hAnsi="ＭＳ ゴシック"/>
                          <w:b/>
                          <w:sz w:val="18"/>
                        </w:rPr>
                      </w:pPr>
                      <w:r w:rsidRPr="00E370DD">
                        <w:rPr>
                          <w:rFonts w:ascii="ＭＳ ゴシック" w:eastAsia="ＭＳ ゴシック" w:hAnsi="ＭＳ ゴシック" w:hint="eastAsia"/>
                          <w:b/>
                          <w:sz w:val="18"/>
                        </w:rPr>
                        <w:t>留意点</w:t>
                      </w:r>
                    </w:p>
                  </w:txbxContent>
                </v:textbox>
              </v:shape>
            </w:pict>
          </mc:Fallback>
        </mc:AlternateContent>
      </w:r>
      <w:r w:rsidR="00EC509E" w:rsidRPr="00EC509E">
        <w:rPr>
          <w:rFonts w:asciiTheme="majorEastAsia" w:eastAsiaTheme="majorEastAsia" w:hAnsiTheme="majorEastAsia" w:cs="Times New Roman" w:hint="eastAsia"/>
          <w:color w:val="000000"/>
          <w:sz w:val="18"/>
          <w:szCs w:val="18"/>
        </w:rPr>
        <w:t>『床の性能評価方法の概要と性能の推奨値（案）』（2008年6月））</w:t>
      </w:r>
    </w:p>
    <w:p w:rsidR="00EC509E" w:rsidRPr="00EC509E" w:rsidRDefault="00D853DF" w:rsidP="00EC509E">
      <w:pPr>
        <w:spacing w:line="0" w:lineRule="atLeast"/>
        <w:rPr>
          <w:rFonts w:ascii="HGPｺﾞｼｯｸM" w:eastAsia="HGPｺﾞｼｯｸM" w:hAnsi="Century" w:cs="Times New Roman"/>
          <w:color w:val="000000"/>
          <w:sz w:val="18"/>
          <w:szCs w:val="18"/>
        </w:rPr>
      </w:pPr>
      <w:r w:rsidRPr="00EC509E">
        <w:rPr>
          <w:rFonts w:ascii="HGPｺﾞｼｯｸM" w:eastAsia="HGPｺﾞｼｯｸM" w:hAnsi="Century" w:cs="Times New Roman" w:hint="eastAsia"/>
          <w:noProof/>
          <w:color w:val="000000"/>
          <w:sz w:val="18"/>
          <w:szCs w:val="18"/>
        </w:rPr>
        <mc:AlternateContent>
          <mc:Choice Requires="wps">
            <w:drawing>
              <wp:anchor distT="0" distB="0" distL="114300" distR="114300" simplePos="0" relativeHeight="251873280" behindDoc="0" locked="0" layoutInCell="1" allowOverlap="1" wp14:anchorId="4C3D0783" wp14:editId="5C55F977">
                <wp:simplePos x="0" y="0"/>
                <wp:positionH relativeFrom="column">
                  <wp:posOffset>-24130</wp:posOffset>
                </wp:positionH>
                <wp:positionV relativeFrom="paragraph">
                  <wp:posOffset>27305</wp:posOffset>
                </wp:positionV>
                <wp:extent cx="5905500" cy="2276475"/>
                <wp:effectExtent l="0" t="0" r="19050" b="28575"/>
                <wp:wrapNone/>
                <wp:docPr id="322" name="AutoShape 1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05500" cy="2276475"/>
                        </a:xfrm>
                        <a:prstGeom prst="roundRect">
                          <a:avLst>
                            <a:gd name="adj" fmla="val 16667"/>
                          </a:avLst>
                        </a:prstGeom>
                        <a:noFill/>
                        <a:ln w="9525">
                          <a:solidFill>
                            <a:srgbClr val="000000"/>
                          </a:solidFill>
                          <a:round/>
                          <a:headEnd/>
                          <a:tailEnd/>
                        </a:ln>
                      </wps:spPr>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DD6784C" id="AutoShape 145" o:spid="_x0000_s1026" style="position:absolute;left:0;text-align:left;margin-left:-1.9pt;margin-top:2.15pt;width:465pt;height:179.25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" filled="f">
                <v:textbox inset="5.85pt,.7pt,5.85pt,.7pt"/>
              </v:roundrect>
            </w:pict>
          </mc:Fallback>
        </mc:AlternateContent>
      </w:r>
    </w:p>
    <w:p w:rsidR="00EC509E" w:rsidRPr="00EC509E" w:rsidRDefault="0018217D" w:rsidP="00EC509E">
      <w:pPr>
        <w:spacing w:line="0" w:lineRule="atLeast"/>
        <w:rPr>
          <w:rFonts w:ascii="HGPｺﾞｼｯｸM" w:eastAsia="HGPｺﾞｼｯｸM" w:hAnsi="Century" w:cs="Times New Roman"/>
          <w:color w:val="000000"/>
          <w:sz w:val="18"/>
          <w:szCs w:val="18"/>
        </w:rPr>
      </w:pPr>
      <w:r w:rsidRPr="00EC509E">
        <w:rPr>
          <w:rFonts w:ascii="HGPｺﾞｼｯｸM" w:eastAsia="HGPｺﾞｼｯｸM" w:hAnsi="Century" w:cs="Times New Roman" w:hint="eastAsia"/>
          <w:noProof/>
          <w:color w:val="000000"/>
          <w:sz w:val="18"/>
          <w:szCs w:val="18"/>
        </w:rPr>
        <mc:AlternateContent>
          <mc:Choice Requires="wps">
            <w:drawing>
              <wp:anchor distT="0" distB="0" distL="114300" distR="114300" simplePos="0" relativeHeight="251868160" behindDoc="0" locked="0" layoutInCell="1" allowOverlap="1" wp14:anchorId="69503201" wp14:editId="449B4028">
                <wp:simplePos x="0" y="0"/>
                <wp:positionH relativeFrom="column">
                  <wp:posOffset>128270</wp:posOffset>
                </wp:positionH>
                <wp:positionV relativeFrom="paragraph">
                  <wp:posOffset>-2540</wp:posOffset>
                </wp:positionV>
                <wp:extent cx="5629275" cy="554990"/>
                <wp:effectExtent l="0" t="0" r="9525" b="0"/>
                <wp:wrapNone/>
                <wp:docPr id="324" name="Text Box 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29275" cy="5549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E3474" w:rsidRPr="00880D47" w:rsidRDefault="003E3474" w:rsidP="00EC509E">
                            <w:pPr>
                              <w:snapToGrid w:val="0"/>
                              <w:rPr>
                                <w:rFonts w:ascii="ＭＳ ゴシック" w:eastAsia="ＭＳ ゴシック" w:hAnsi="ＭＳ ゴシック"/>
                                <w:sz w:val="18"/>
                                <w:szCs w:val="18"/>
                                <w:bdr w:val="single" w:sz="4" w:space="0" w:color="auto"/>
                              </w:rPr>
                            </w:pPr>
                            <w:r>
                              <w:rPr>
                                <w:rFonts w:ascii="ＭＳ ゴシック" w:eastAsia="ＭＳ ゴシック" w:hAnsi="ＭＳ ゴシック" w:hint="eastAsia"/>
                                <w:sz w:val="18"/>
                                <w:szCs w:val="18"/>
                                <w:bdr w:val="single" w:sz="4" w:space="0" w:color="auto"/>
                              </w:rPr>
                              <w:t>滑りの差</w:t>
                            </w:r>
                          </w:p>
                          <w:p w:rsidR="003E3474" w:rsidRPr="005E30FD" w:rsidRDefault="003E3474" w:rsidP="00EC509E">
                            <w:pPr>
                              <w:snapToGrid w:val="0"/>
                              <w:ind w:left="180" w:hangingChars="100" w:hanging="180"/>
                              <w:rPr>
                                <w:rFonts w:asciiTheme="majorEastAsia" w:eastAsiaTheme="majorEastAsia" w:hAnsiTheme="majorEastAsia"/>
                                <w:sz w:val="18"/>
                                <w:szCs w:val="18"/>
                              </w:rPr>
                            </w:pPr>
                            <w:r w:rsidRPr="005E30FD">
                              <w:rPr>
                                <w:rFonts w:asciiTheme="majorEastAsia" w:eastAsiaTheme="majorEastAsia" w:hAnsiTheme="majorEastAsia" w:hint="eastAsia"/>
                                <w:sz w:val="18"/>
                                <w:szCs w:val="18"/>
                              </w:rPr>
                              <w:t>・突然滑り抵抗が変化すると滑ったりつまずいたりする危険が大きいため、同一の床において、滑り抵抗に大きな差がある材料の複合使用は避けることが望ましい。</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503201" id="Text Box 147" o:spid="_x0000_s1163" type="#_x0000_t202" style="position:absolute;left:0;text-align:left;margin-left:10.1pt;margin-top:-.2pt;width:443.25pt;height:43.7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" stroked="f">
                <v:textbox inset="5.85pt,.7pt,5.85pt,.7pt">
                  <w:txbxContent>
                    <w:p w:rsidR="003E3474" w:rsidRPr="00880D47" w:rsidRDefault="003E3474" w:rsidP="00EC509E">
                      <w:pPr>
                        <w:snapToGrid w:val="0"/>
                        <w:rPr>
                          <w:rFonts w:ascii="ＭＳ ゴシック" w:eastAsia="ＭＳ ゴシック" w:hAnsi="ＭＳ ゴシック"/>
                          <w:sz w:val="18"/>
                          <w:szCs w:val="18"/>
                          <w:bdr w:val="single" w:sz="4" w:space="0" w:color="auto"/>
                        </w:rPr>
                      </w:pPr>
                      <w:r>
                        <w:rPr>
                          <w:rFonts w:ascii="ＭＳ ゴシック" w:eastAsia="ＭＳ ゴシック" w:hAnsi="ＭＳ ゴシック" w:hint="eastAsia"/>
                          <w:sz w:val="18"/>
                          <w:szCs w:val="18"/>
                          <w:bdr w:val="single" w:sz="4" w:space="0" w:color="auto"/>
                        </w:rPr>
                        <w:t>滑りの差</w:t>
                      </w:r>
                    </w:p>
                    <w:p w:rsidR="003E3474" w:rsidRPr="005E30FD" w:rsidRDefault="003E3474" w:rsidP="00EC509E">
                      <w:pPr>
                        <w:snapToGrid w:val="0"/>
                        <w:ind w:left="180" w:hangingChars="100" w:hanging="180"/>
                        <w:rPr>
                          <w:rFonts w:asciiTheme="majorEastAsia" w:eastAsiaTheme="majorEastAsia" w:hAnsiTheme="majorEastAsia"/>
                          <w:sz w:val="18"/>
                          <w:szCs w:val="18"/>
                        </w:rPr>
                      </w:pPr>
                      <w:r w:rsidRPr="005E30FD">
                        <w:rPr>
                          <w:rFonts w:asciiTheme="majorEastAsia" w:eastAsiaTheme="majorEastAsia" w:hAnsiTheme="majorEastAsia" w:hint="eastAsia"/>
                          <w:sz w:val="18"/>
                          <w:szCs w:val="18"/>
                        </w:rPr>
                        <w:t>・突然滑り抵抗が変化すると滑ったりつまずいたりする危険が大きいため、同一の床において、滑り抵抗に大きな差がある材料の複合使用は避けることが望ましい。</w:t>
                      </w:r>
                    </w:p>
                  </w:txbxContent>
                </v:textbox>
              </v:shape>
            </w:pict>
          </mc:Fallback>
        </mc:AlternateContent>
      </w:r>
    </w:p>
    <w:p w:rsidR="00EC509E" w:rsidRPr="00EC509E" w:rsidRDefault="00EC509E" w:rsidP="00EC509E">
      <w:pPr>
        <w:spacing w:line="0" w:lineRule="atLeast"/>
        <w:rPr>
          <w:rFonts w:ascii="HGPｺﾞｼｯｸM" w:eastAsia="HGPｺﾞｼｯｸM" w:hAnsi="Century" w:cs="Times New Roman"/>
          <w:color w:val="000000"/>
          <w:sz w:val="18"/>
          <w:szCs w:val="18"/>
        </w:rPr>
      </w:pPr>
    </w:p>
    <w:p w:rsidR="00EC509E" w:rsidRPr="00EC509E" w:rsidRDefault="00EC509E" w:rsidP="00EC509E">
      <w:pPr>
        <w:spacing w:line="0" w:lineRule="atLeast"/>
        <w:rPr>
          <w:rFonts w:ascii="HGPｺﾞｼｯｸM" w:eastAsia="HGPｺﾞｼｯｸM" w:hAnsi="Century" w:cs="Times New Roman"/>
          <w:color w:val="000000"/>
          <w:sz w:val="18"/>
          <w:szCs w:val="18"/>
        </w:rPr>
      </w:pPr>
    </w:p>
    <w:p w:rsidR="00EC509E" w:rsidRPr="00EC509E" w:rsidRDefault="0018217D" w:rsidP="00EC509E">
      <w:pPr>
        <w:spacing w:line="0" w:lineRule="atLeast"/>
        <w:rPr>
          <w:rFonts w:ascii="HGPｺﾞｼｯｸM" w:eastAsia="HGPｺﾞｼｯｸM" w:hAnsi="Century" w:cs="Times New Roman"/>
          <w:color w:val="000000"/>
          <w:sz w:val="18"/>
          <w:szCs w:val="18"/>
        </w:rPr>
      </w:pPr>
      <w:r w:rsidRPr="00EC509E">
        <w:rPr>
          <w:rFonts w:ascii="HGPｺﾞｼｯｸM" w:eastAsia="HGPｺﾞｼｯｸM" w:hAnsi="Century" w:cs="Times New Roman" w:hint="eastAsia"/>
          <w:noProof/>
          <w:color w:val="000000"/>
          <w:sz w:val="18"/>
          <w:szCs w:val="18"/>
        </w:rPr>
        <mc:AlternateContent>
          <mc:Choice Requires="wps">
            <w:drawing>
              <wp:anchor distT="0" distB="0" distL="114300" distR="114300" simplePos="0" relativeHeight="251869184" behindDoc="0" locked="0" layoutInCell="1" allowOverlap="1" wp14:anchorId="12F918AC" wp14:editId="793445AA">
                <wp:simplePos x="0" y="0"/>
                <wp:positionH relativeFrom="column">
                  <wp:posOffset>128270</wp:posOffset>
                </wp:positionH>
                <wp:positionV relativeFrom="paragraph">
                  <wp:posOffset>85725</wp:posOffset>
                </wp:positionV>
                <wp:extent cx="5629275" cy="876300"/>
                <wp:effectExtent l="0" t="0" r="9525" b="0"/>
                <wp:wrapNone/>
                <wp:docPr id="325" name="Text Box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29275" cy="876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E3474" w:rsidRPr="00CD6A3D" w:rsidRDefault="003E3474" w:rsidP="00EC509E">
                            <w:pPr>
                              <w:snapToGrid w:val="0"/>
                              <w:rPr>
                                <w:rFonts w:ascii="ＭＳ ゴシック" w:eastAsia="ＭＳ ゴシック" w:hAnsi="ＭＳ ゴシック"/>
                                <w:sz w:val="18"/>
                                <w:szCs w:val="18"/>
                                <w:bdr w:val="single" w:sz="4" w:space="0" w:color="auto"/>
                              </w:rPr>
                            </w:pPr>
                            <w:r w:rsidRPr="00CD6A3D">
                              <w:rPr>
                                <w:rFonts w:ascii="ＭＳ ゴシック" w:eastAsia="ＭＳ ゴシック" w:hAnsi="ＭＳ ゴシック" w:hint="eastAsia"/>
                                <w:sz w:val="18"/>
                                <w:szCs w:val="18"/>
                                <w:bdr w:val="single" w:sz="4" w:space="0" w:color="auto"/>
                              </w:rPr>
                              <w:t>視覚障害者誘導用ブロック等の材料</w:t>
                            </w:r>
                          </w:p>
                          <w:p w:rsidR="003E3474" w:rsidRPr="005E30FD" w:rsidRDefault="003E3474" w:rsidP="00EC509E">
                            <w:pPr>
                              <w:snapToGrid w:val="0"/>
                              <w:ind w:left="180" w:hangingChars="100" w:hanging="180"/>
                              <w:rPr>
                                <w:rFonts w:asciiTheme="majorEastAsia" w:eastAsiaTheme="majorEastAsia" w:hAnsiTheme="majorEastAsia"/>
                                <w:sz w:val="18"/>
                                <w:szCs w:val="18"/>
                              </w:rPr>
                            </w:pPr>
                            <w:r w:rsidRPr="005E30FD">
                              <w:rPr>
                                <w:rFonts w:asciiTheme="majorEastAsia" w:eastAsiaTheme="majorEastAsia" w:hAnsiTheme="majorEastAsia" w:hint="eastAsia"/>
                                <w:sz w:val="18"/>
                                <w:szCs w:val="18"/>
                              </w:rPr>
                              <w:t>・金属製の視覚障害者誘導用ブロックは、雨滴によりスリップしやすいので、敷地内の通路や建築物の出入口等に使用する際には十分配慮することが望ましい。</w:t>
                            </w:r>
                          </w:p>
                          <w:p w:rsidR="003E3474" w:rsidRPr="005E30FD" w:rsidRDefault="003E3474" w:rsidP="00EC509E">
                            <w:pPr>
                              <w:snapToGrid w:val="0"/>
                              <w:ind w:left="180" w:hangingChars="100" w:hanging="180"/>
                              <w:rPr>
                                <w:rFonts w:asciiTheme="majorEastAsia" w:eastAsiaTheme="majorEastAsia" w:hAnsiTheme="majorEastAsia"/>
                                <w:sz w:val="18"/>
                                <w:szCs w:val="18"/>
                              </w:rPr>
                            </w:pPr>
                            <w:r w:rsidRPr="005E30FD">
                              <w:rPr>
                                <w:rFonts w:asciiTheme="majorEastAsia" w:eastAsiaTheme="majorEastAsia" w:hAnsiTheme="majorEastAsia" w:hint="eastAsia"/>
                                <w:sz w:val="18"/>
                                <w:szCs w:val="18"/>
                              </w:rPr>
                              <w:t>・グレーチングやマンホール蓋も、雨滴によりスリップしやすいので、敷地内の通路や建築物の出入口等に使用する際には、滑りに配慮されたものを使用する等、十分配慮することが望ましい。</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F918AC" id="Text Box 149" o:spid="_x0000_s1164" type="#_x0000_t202" style="position:absolute;left:0;text-align:left;margin-left:10.1pt;margin-top:6.75pt;width:443.25pt;height:69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" stroked="f">
                <v:textbox inset="5.85pt,.7pt,5.85pt,.7pt">
                  <w:txbxContent>
                    <w:p w:rsidR="003E3474" w:rsidRPr="00CD6A3D" w:rsidRDefault="003E3474" w:rsidP="00EC509E">
                      <w:pPr>
                        <w:snapToGrid w:val="0"/>
                        <w:rPr>
                          <w:rFonts w:ascii="ＭＳ ゴシック" w:eastAsia="ＭＳ ゴシック" w:hAnsi="ＭＳ ゴシック"/>
                          <w:sz w:val="18"/>
                          <w:szCs w:val="18"/>
                          <w:bdr w:val="single" w:sz="4" w:space="0" w:color="auto"/>
                        </w:rPr>
                      </w:pPr>
                      <w:r w:rsidRPr="00CD6A3D">
                        <w:rPr>
                          <w:rFonts w:ascii="ＭＳ ゴシック" w:eastAsia="ＭＳ ゴシック" w:hAnsi="ＭＳ ゴシック" w:hint="eastAsia"/>
                          <w:sz w:val="18"/>
                          <w:szCs w:val="18"/>
                          <w:bdr w:val="single" w:sz="4" w:space="0" w:color="auto"/>
                        </w:rPr>
                        <w:t>視覚障害者誘導用ブロック等の材料</w:t>
                      </w:r>
                    </w:p>
                    <w:p w:rsidR="003E3474" w:rsidRPr="005E30FD" w:rsidRDefault="003E3474" w:rsidP="00EC509E">
                      <w:pPr>
                        <w:snapToGrid w:val="0"/>
                        <w:ind w:left="180" w:hangingChars="100" w:hanging="180"/>
                        <w:rPr>
                          <w:rFonts w:asciiTheme="majorEastAsia" w:eastAsiaTheme="majorEastAsia" w:hAnsiTheme="majorEastAsia"/>
                          <w:sz w:val="18"/>
                          <w:szCs w:val="18"/>
                        </w:rPr>
                      </w:pPr>
                      <w:r w:rsidRPr="005E30FD">
                        <w:rPr>
                          <w:rFonts w:asciiTheme="majorEastAsia" w:eastAsiaTheme="majorEastAsia" w:hAnsiTheme="majorEastAsia" w:hint="eastAsia"/>
                          <w:sz w:val="18"/>
                          <w:szCs w:val="18"/>
                        </w:rPr>
                        <w:t>・金属製の視覚障害者誘導用ブロックは、雨滴によりスリップしやすいので、敷地内の通路や建築物の出入口等に使用する際には十分配慮することが望ましい。</w:t>
                      </w:r>
                    </w:p>
                    <w:p w:rsidR="003E3474" w:rsidRPr="005E30FD" w:rsidRDefault="003E3474" w:rsidP="00EC509E">
                      <w:pPr>
                        <w:snapToGrid w:val="0"/>
                        <w:ind w:left="180" w:hangingChars="100" w:hanging="180"/>
                        <w:rPr>
                          <w:rFonts w:asciiTheme="majorEastAsia" w:eastAsiaTheme="majorEastAsia" w:hAnsiTheme="majorEastAsia"/>
                          <w:sz w:val="18"/>
                          <w:szCs w:val="18"/>
                        </w:rPr>
                      </w:pPr>
                      <w:r w:rsidRPr="005E30FD">
                        <w:rPr>
                          <w:rFonts w:asciiTheme="majorEastAsia" w:eastAsiaTheme="majorEastAsia" w:hAnsiTheme="majorEastAsia" w:hint="eastAsia"/>
                          <w:sz w:val="18"/>
                          <w:szCs w:val="18"/>
                        </w:rPr>
                        <w:t>・グレーチングやマンホール蓋も、雨滴によりスリップしやすいので、敷地内の通路や建築物の出入口等に使用する際には、滑りに配慮されたものを使用する等、十分配慮することが望ましい。</w:t>
                      </w:r>
                    </w:p>
                  </w:txbxContent>
                </v:textbox>
              </v:shape>
            </w:pict>
          </mc:Fallback>
        </mc:AlternateContent>
      </w:r>
    </w:p>
    <w:p w:rsidR="00EC509E" w:rsidRPr="00EC509E" w:rsidRDefault="00EC509E" w:rsidP="00EC509E">
      <w:pPr>
        <w:spacing w:line="0" w:lineRule="atLeast"/>
        <w:rPr>
          <w:rFonts w:ascii="HGPｺﾞｼｯｸM" w:eastAsia="HGPｺﾞｼｯｸM" w:hAnsi="Century" w:cs="Times New Roman"/>
          <w:color w:val="000000"/>
          <w:sz w:val="18"/>
          <w:szCs w:val="18"/>
        </w:rPr>
      </w:pPr>
    </w:p>
    <w:p w:rsidR="00EC509E" w:rsidRPr="00EC509E" w:rsidRDefault="00EC509E" w:rsidP="00EC509E">
      <w:pPr>
        <w:spacing w:line="0" w:lineRule="atLeast"/>
        <w:rPr>
          <w:rFonts w:ascii="HGPｺﾞｼｯｸM" w:eastAsia="HGPｺﾞｼｯｸM" w:hAnsi="Century" w:cs="Times New Roman"/>
          <w:color w:val="000000"/>
          <w:sz w:val="18"/>
          <w:szCs w:val="18"/>
        </w:rPr>
      </w:pPr>
    </w:p>
    <w:p w:rsidR="00EC509E" w:rsidRPr="00EC509E" w:rsidRDefault="00EC509E" w:rsidP="00EC509E">
      <w:pPr>
        <w:spacing w:line="0" w:lineRule="atLeast"/>
        <w:rPr>
          <w:rFonts w:ascii="HGPｺﾞｼｯｸM" w:eastAsia="HGPｺﾞｼｯｸM" w:hAnsi="Century" w:cs="Times New Roman"/>
          <w:color w:val="000000"/>
          <w:sz w:val="18"/>
          <w:szCs w:val="18"/>
        </w:rPr>
      </w:pPr>
    </w:p>
    <w:p w:rsidR="00EC509E" w:rsidRPr="00EC509E" w:rsidRDefault="00EC509E" w:rsidP="00EC509E">
      <w:pPr>
        <w:spacing w:line="0" w:lineRule="atLeast"/>
        <w:rPr>
          <w:rFonts w:ascii="HGPｺﾞｼｯｸM" w:eastAsia="HGPｺﾞｼｯｸM" w:hAnsi="Century" w:cs="Times New Roman"/>
          <w:color w:val="000000"/>
          <w:sz w:val="18"/>
          <w:szCs w:val="18"/>
        </w:rPr>
      </w:pPr>
    </w:p>
    <w:p w:rsidR="00EC509E" w:rsidRPr="00EC509E" w:rsidRDefault="00EC509E" w:rsidP="00EC509E">
      <w:pPr>
        <w:spacing w:line="0" w:lineRule="atLeast"/>
        <w:rPr>
          <w:rFonts w:ascii="HGPｺﾞｼｯｸM" w:eastAsia="HGPｺﾞｼｯｸM" w:hAnsi="Century" w:cs="Times New Roman"/>
          <w:color w:val="000000"/>
          <w:sz w:val="18"/>
          <w:szCs w:val="18"/>
        </w:rPr>
      </w:pPr>
    </w:p>
    <w:p w:rsidR="00EC509E" w:rsidRPr="00EC509E" w:rsidRDefault="0018217D" w:rsidP="00EC509E">
      <w:pPr>
        <w:spacing w:line="0" w:lineRule="atLeast"/>
        <w:rPr>
          <w:rFonts w:ascii="HGPｺﾞｼｯｸM" w:eastAsia="HGPｺﾞｼｯｸM" w:hAnsi="Century" w:cs="Times New Roman"/>
          <w:color w:val="000000"/>
          <w:sz w:val="18"/>
          <w:szCs w:val="18"/>
        </w:rPr>
      </w:pPr>
      <w:r w:rsidRPr="00EC509E">
        <w:rPr>
          <w:rFonts w:ascii="HGPｺﾞｼｯｸM" w:eastAsia="HGPｺﾞｼｯｸM" w:hAnsi="Century" w:cs="Times New Roman" w:hint="eastAsia"/>
          <w:noProof/>
          <w:color w:val="000000"/>
          <w:sz w:val="18"/>
          <w:szCs w:val="18"/>
        </w:rPr>
        <mc:AlternateContent>
          <mc:Choice Requires="wps">
            <w:drawing>
              <wp:anchor distT="0" distB="0" distL="114300" distR="114300" simplePos="0" relativeHeight="251870208" behindDoc="0" locked="0" layoutInCell="1" allowOverlap="1" wp14:anchorId="65617A06" wp14:editId="67932E57">
                <wp:simplePos x="0" y="0"/>
                <wp:positionH relativeFrom="column">
                  <wp:posOffset>128270</wp:posOffset>
                </wp:positionH>
                <wp:positionV relativeFrom="paragraph">
                  <wp:posOffset>34925</wp:posOffset>
                </wp:positionV>
                <wp:extent cx="5629275" cy="847725"/>
                <wp:effectExtent l="0" t="0" r="9525" b="9525"/>
                <wp:wrapNone/>
                <wp:docPr id="326" name="Text Box 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29275" cy="8477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E3474" w:rsidRPr="005E30FD" w:rsidRDefault="003E3474" w:rsidP="00EC509E">
                            <w:pPr>
                              <w:snapToGrid w:val="0"/>
                              <w:rPr>
                                <w:rFonts w:asciiTheme="majorEastAsia" w:eastAsiaTheme="majorEastAsia" w:hAnsiTheme="majorEastAsia"/>
                                <w:sz w:val="18"/>
                                <w:szCs w:val="18"/>
                                <w:bdr w:val="single" w:sz="4" w:space="0" w:color="auto"/>
                              </w:rPr>
                            </w:pPr>
                            <w:r w:rsidRPr="005E30FD">
                              <w:rPr>
                                <w:rFonts w:asciiTheme="majorEastAsia" w:eastAsiaTheme="majorEastAsia" w:hAnsiTheme="majorEastAsia" w:hint="eastAsia"/>
                                <w:sz w:val="18"/>
                                <w:szCs w:val="18"/>
                                <w:bdr w:val="single" w:sz="4" w:space="0" w:color="auto"/>
                              </w:rPr>
                              <w:t>建築物の利用時における適切な床の滑りの維持・確保</w:t>
                            </w:r>
                          </w:p>
                          <w:p w:rsidR="003E3474" w:rsidRPr="005E30FD" w:rsidRDefault="003E3474" w:rsidP="00EC509E">
                            <w:pPr>
                              <w:snapToGrid w:val="0"/>
                              <w:ind w:left="180" w:hangingChars="100" w:hanging="180"/>
                              <w:rPr>
                                <w:rFonts w:asciiTheme="majorEastAsia" w:eastAsiaTheme="majorEastAsia" w:hAnsiTheme="majorEastAsia"/>
                                <w:sz w:val="18"/>
                                <w:szCs w:val="18"/>
                              </w:rPr>
                            </w:pPr>
                            <w:r w:rsidRPr="005E30FD">
                              <w:rPr>
                                <w:rFonts w:asciiTheme="majorEastAsia" w:eastAsiaTheme="majorEastAsia" w:hAnsiTheme="majorEastAsia" w:hint="eastAsia"/>
                                <w:sz w:val="18"/>
                                <w:szCs w:val="18"/>
                              </w:rPr>
                              <w:t>・床の滑りは、歩行や清掃等に伴う摩耗により、竣工時の状況から変化することに留意して、メンテナンスを行うことが望ましい。</w:t>
                            </w:r>
                          </w:p>
                          <w:p w:rsidR="003E3474" w:rsidRPr="005E30FD" w:rsidRDefault="003E3474" w:rsidP="00EC509E">
                            <w:pPr>
                              <w:snapToGrid w:val="0"/>
                              <w:ind w:left="180" w:hangingChars="100" w:hanging="180"/>
                              <w:rPr>
                                <w:rFonts w:asciiTheme="majorEastAsia" w:eastAsiaTheme="majorEastAsia" w:hAnsiTheme="majorEastAsia"/>
                                <w:sz w:val="18"/>
                                <w:szCs w:val="18"/>
                              </w:rPr>
                            </w:pPr>
                            <w:r w:rsidRPr="005E30FD">
                              <w:rPr>
                                <w:rFonts w:asciiTheme="majorEastAsia" w:eastAsiaTheme="majorEastAsia" w:hAnsiTheme="majorEastAsia" w:hint="eastAsia"/>
                                <w:sz w:val="18"/>
                                <w:szCs w:val="18"/>
                              </w:rPr>
                              <w:t>・建築物の床を改修する場合においても、滑り抵抗係数が各推奨値（案）を満足する材料、仕上げを採用することが望ましい。</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617A06" id="Text Box 150" o:spid="_x0000_s1165" type="#_x0000_t202" style="position:absolute;left:0;text-align:left;margin-left:10.1pt;margin-top:2.75pt;width:443.25pt;height:66.75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" stroked="f">
                <v:textbox inset="5.85pt,.7pt,5.85pt,.7pt">
                  <w:txbxContent>
                    <w:p w:rsidR="003E3474" w:rsidRPr="005E30FD" w:rsidRDefault="003E3474" w:rsidP="00EC509E">
                      <w:pPr>
                        <w:snapToGrid w:val="0"/>
                        <w:rPr>
                          <w:rFonts w:asciiTheme="majorEastAsia" w:eastAsiaTheme="majorEastAsia" w:hAnsiTheme="majorEastAsia"/>
                          <w:sz w:val="18"/>
                          <w:szCs w:val="18"/>
                          <w:bdr w:val="single" w:sz="4" w:space="0" w:color="auto"/>
                        </w:rPr>
                      </w:pPr>
                      <w:r w:rsidRPr="005E30FD">
                        <w:rPr>
                          <w:rFonts w:asciiTheme="majorEastAsia" w:eastAsiaTheme="majorEastAsia" w:hAnsiTheme="majorEastAsia" w:hint="eastAsia"/>
                          <w:sz w:val="18"/>
                          <w:szCs w:val="18"/>
                          <w:bdr w:val="single" w:sz="4" w:space="0" w:color="auto"/>
                        </w:rPr>
                        <w:t>建築物の利用時における適切な床の滑りの維持・確保</w:t>
                      </w:r>
                    </w:p>
                    <w:p w:rsidR="003E3474" w:rsidRPr="005E30FD" w:rsidRDefault="003E3474" w:rsidP="00EC509E">
                      <w:pPr>
                        <w:snapToGrid w:val="0"/>
                        <w:ind w:left="180" w:hangingChars="100" w:hanging="180"/>
                        <w:rPr>
                          <w:rFonts w:asciiTheme="majorEastAsia" w:eastAsiaTheme="majorEastAsia" w:hAnsiTheme="majorEastAsia"/>
                          <w:sz w:val="18"/>
                          <w:szCs w:val="18"/>
                        </w:rPr>
                      </w:pPr>
                      <w:r w:rsidRPr="005E30FD">
                        <w:rPr>
                          <w:rFonts w:asciiTheme="majorEastAsia" w:eastAsiaTheme="majorEastAsia" w:hAnsiTheme="majorEastAsia" w:hint="eastAsia"/>
                          <w:sz w:val="18"/>
                          <w:szCs w:val="18"/>
                        </w:rPr>
                        <w:t>・床の滑りは、歩行や清掃等に伴う摩耗により、竣工時の状況から変化することに留意して、メンテナンスを行うことが望ましい。</w:t>
                      </w:r>
                    </w:p>
                    <w:p w:rsidR="003E3474" w:rsidRPr="005E30FD" w:rsidRDefault="003E3474" w:rsidP="00EC509E">
                      <w:pPr>
                        <w:snapToGrid w:val="0"/>
                        <w:ind w:left="180" w:hangingChars="100" w:hanging="180"/>
                        <w:rPr>
                          <w:rFonts w:asciiTheme="majorEastAsia" w:eastAsiaTheme="majorEastAsia" w:hAnsiTheme="majorEastAsia"/>
                          <w:sz w:val="18"/>
                          <w:szCs w:val="18"/>
                        </w:rPr>
                      </w:pPr>
                      <w:r w:rsidRPr="005E30FD">
                        <w:rPr>
                          <w:rFonts w:asciiTheme="majorEastAsia" w:eastAsiaTheme="majorEastAsia" w:hAnsiTheme="majorEastAsia" w:hint="eastAsia"/>
                          <w:sz w:val="18"/>
                          <w:szCs w:val="18"/>
                        </w:rPr>
                        <w:t>・建築物の床を改修する場合においても、滑り抵抗係数が各推奨値（案）を満足する材料、仕上げを採用することが望ましい。</w:t>
                      </w:r>
                    </w:p>
                  </w:txbxContent>
                </v:textbox>
              </v:shape>
            </w:pict>
          </mc:Fallback>
        </mc:AlternateContent>
      </w:r>
    </w:p>
    <w:p w:rsidR="00D853DF" w:rsidRPr="00EC509E" w:rsidRDefault="00D853DF" w:rsidP="00EC509E">
      <w:pPr>
        <w:rPr>
          <w:rFonts w:ascii="HGPｺﾞｼｯｸM" w:eastAsia="HGPｺﾞｼｯｸM" w:hAnsi="Century" w:cs="Times New Roman"/>
          <w:color w:val="000000"/>
          <w:sz w:val="18"/>
          <w:szCs w:val="18"/>
        </w:rPr>
      </w:pPr>
    </w:p>
    <w:p w:rsidR="00EC556B" w:rsidRPr="00892D71" w:rsidRDefault="0060284F" w:rsidP="00EC509E">
      <w:pPr>
        <w:spacing w:line="0" w:lineRule="atLeast"/>
        <w:ind w:leftChars="8" w:left="17"/>
      </w:pPr>
      <w:r w:rsidRPr="0060284F">
        <w:rPr>
          <w:rFonts w:ascii="ＭＳ ゴシック" w:eastAsia="ＭＳ ゴシック" w:hAnsi="Century" w:cs="Times New Roman" w:hint="eastAsia"/>
          <w:noProof/>
          <w:szCs w:val="24"/>
        </w:rPr>
        <mc:AlternateContent>
          <mc:Choice Requires="wps">
            <w:drawing>
              <wp:anchor distT="0" distB="0" distL="114300" distR="114300" simplePos="0" relativeHeight="252046336" behindDoc="0" locked="0" layoutInCell="1" allowOverlap="1" wp14:anchorId="1465AA9B" wp14:editId="1B4EBE79">
                <wp:simplePos x="0" y="0"/>
                <wp:positionH relativeFrom="column">
                  <wp:posOffset>1052195</wp:posOffset>
                </wp:positionH>
                <wp:positionV relativeFrom="paragraph">
                  <wp:posOffset>509905</wp:posOffset>
                </wp:positionV>
                <wp:extent cx="4819650" cy="266700"/>
                <wp:effectExtent l="0" t="0" r="0" b="0"/>
                <wp:wrapNone/>
                <wp:docPr id="582" name="テキスト ボックス 582"/>
                <wp:cNvGraphicFramePr/>
                <a:graphic xmlns:a="http://schemas.openxmlformats.org/drawingml/2006/main">
                  <a:graphicData uri="http://schemas.microsoft.com/office/word/2010/wordprocessingShape">
                    <wps:wsp>
                      <wps:cNvSpPr txBox="1"/>
                      <wps:spPr>
                        <a:xfrm>
                          <a:off x="0" y="0"/>
                          <a:ext cx="4819650" cy="266700"/>
                        </a:xfrm>
                        <a:prstGeom prst="rect">
                          <a:avLst/>
                        </a:prstGeom>
                        <a:noFill/>
                        <a:ln w="6350">
                          <a:noFill/>
                        </a:ln>
                        <a:effectLst/>
                      </wps:spPr>
                      <wps:txbx>
                        <w:txbxContent>
                          <w:p w:rsidR="003E3474" w:rsidRPr="00E35E35" w:rsidRDefault="003E3474" w:rsidP="0060284F">
                            <w:pPr>
                              <w:rPr>
                                <w:rFonts w:asciiTheme="majorEastAsia" w:eastAsiaTheme="majorEastAsia" w:hAnsiTheme="majorEastAsia"/>
                                <w:sz w:val="18"/>
                              </w:rPr>
                            </w:pPr>
                            <w:r>
                              <w:rPr>
                                <w:rFonts w:asciiTheme="majorEastAsia" w:eastAsiaTheme="majorEastAsia" w:hAnsiTheme="majorEastAsia" w:hint="eastAsia"/>
                                <w:sz w:val="18"/>
                              </w:rPr>
                              <w:t>出典：「高齢者、障害者等の円滑な移動等に配慮した建築設計標準」国土交通省（一部改変）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65AA9B" id="テキスト ボックス 582" o:spid="_x0000_s1166" type="#_x0000_t202" style="position:absolute;left:0;text-align:left;margin-left:82.85pt;margin-top:40.15pt;width:379.5pt;height:21pt;z-index:25204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" filled="f" stroked="f" strokeweight=".5pt">
                <v:textbox>
                  <w:txbxContent>
                    <w:p w:rsidR="003E3474" w:rsidRPr="00E35E35" w:rsidRDefault="003E3474" w:rsidP="0060284F">
                      <w:pPr>
                        <w:rPr>
                          <w:rFonts w:asciiTheme="majorEastAsia" w:eastAsiaTheme="majorEastAsia" w:hAnsiTheme="majorEastAsia"/>
                          <w:sz w:val="18"/>
                        </w:rPr>
                      </w:pPr>
                      <w:r>
                        <w:rPr>
                          <w:rFonts w:asciiTheme="majorEastAsia" w:eastAsiaTheme="majorEastAsia" w:hAnsiTheme="majorEastAsia" w:hint="eastAsia"/>
                          <w:sz w:val="18"/>
                        </w:rPr>
                        <w:t>出典：「高齢者、障害者等の円滑な移動等に配慮した建築設計標準」国土交通省（一部改変）</w:t>
                      </w:r>
                    </w:p>
                  </w:txbxContent>
                </v:textbox>
              </v:shape>
            </w:pict>
          </mc:Fallback>
        </mc:AlternateContent>
      </w:r>
      <w:r w:rsidR="00892D71" w:rsidRPr="00892D71">
        <w:rPr>
          <w:rFonts w:ascii="HGPｺﾞｼｯｸM" w:eastAsia="HGPｺﾞｼｯｸM" w:hAnsi="Century" w:cs="Times New Roman"/>
          <w:color w:val="000000"/>
          <w:sz w:val="18"/>
          <w:szCs w:val="18"/>
        </w:rPr>
        <w:br w:type="page"/>
      </w:r>
    </w:p>
    <w:tbl>
      <w:tblPr>
        <w:tblW w:w="0" w:type="auto"/>
        <w:shd w:val="clear" w:color="auto" w:fill="244061"/>
        <w:tblLook w:val="04A0" w:firstRow="1" w:lastRow="0" w:firstColumn="1" w:lastColumn="0" w:noHBand="0" w:noVBand="1"/>
      </w:tblPr>
      <w:tblGrid>
        <w:gridCol w:w="9286"/>
      </w:tblGrid>
      <w:tr w:rsidR="00EC1EE2" w:rsidRPr="000B2456" w:rsidTr="00EC1EE2">
        <w:trPr>
          <w:trHeight w:val="794"/>
        </w:trPr>
        <w:tc>
          <w:tcPr>
            <w:tcW w:w="9286" w:type="dxa"/>
            <w:shd w:val="clear" w:color="auto" w:fill="244061"/>
            <w:vAlign w:val="center"/>
          </w:tcPr>
          <w:p w:rsidR="00EC1EE2" w:rsidRPr="007658C1" w:rsidRDefault="00EC1EE2" w:rsidP="00CA447B">
            <w:pPr>
              <w:overflowPunct w:val="0"/>
              <w:autoSpaceDE w:val="0"/>
              <w:autoSpaceDN w:val="0"/>
              <w:adjustRightInd w:val="0"/>
              <w:textAlignment w:val="baseline"/>
              <w:rPr>
                <w:rFonts w:ascii="ＭＳ ゴシック" w:eastAsia="ＭＳ ゴシック" w:hAnsi="ＭＳ ゴシック"/>
                <w:b/>
                <w:sz w:val="28"/>
                <w:szCs w:val="28"/>
              </w:rPr>
            </w:pPr>
            <w:r>
              <w:lastRenderedPageBreak/>
              <w:br w:type="page"/>
            </w:r>
            <w:r w:rsidR="00CA447B">
              <w:rPr>
                <w:rFonts w:ascii="ＭＳ ゴシック" w:eastAsia="ＭＳ ゴシック" w:hAnsi="ＭＳ ゴシック" w:hint="eastAsia"/>
                <w:b/>
                <w:sz w:val="28"/>
                <w:szCs w:val="28"/>
              </w:rPr>
              <w:t>３-</w:t>
            </w:r>
            <w:r w:rsidR="008422A0">
              <w:rPr>
                <w:rFonts w:ascii="ＭＳ ゴシック" w:eastAsia="ＭＳ ゴシック" w:hAnsi="ＭＳ ゴシック" w:hint="eastAsia"/>
                <w:b/>
                <w:sz w:val="28"/>
                <w:szCs w:val="28"/>
              </w:rPr>
              <w:t>７</w:t>
            </w:r>
            <w:r w:rsidRPr="00CD6A3D">
              <w:rPr>
                <w:rFonts w:ascii="ＭＳ ゴシック" w:eastAsia="ＭＳ ゴシック" w:hAnsi="ＭＳ ゴシック" w:hint="eastAsia"/>
                <w:b/>
                <w:sz w:val="28"/>
                <w:szCs w:val="28"/>
              </w:rPr>
              <w:t xml:space="preserve"> </w:t>
            </w:r>
            <w:r>
              <w:rPr>
                <w:rFonts w:ascii="ＭＳ ゴシック" w:eastAsia="ＭＳ ゴシック" w:hAnsi="ＭＳ ゴシック" w:hint="eastAsia"/>
                <w:b/>
                <w:sz w:val="28"/>
                <w:szCs w:val="28"/>
              </w:rPr>
              <w:t>案内用図記号</w:t>
            </w:r>
          </w:p>
        </w:tc>
      </w:tr>
    </w:tbl>
    <w:p w:rsidR="00EC1EE2" w:rsidRPr="00EC1EE2" w:rsidRDefault="00FC296F" w:rsidP="00EC1EE2">
      <w:pPr>
        <w:spacing w:line="276" w:lineRule="auto"/>
        <w:rPr>
          <w:rFonts w:ascii="HGPｺﾞｼｯｸM" w:eastAsia="HGPｺﾞｼｯｸM" w:hAnsi="Century" w:cs="Times New Roman"/>
          <w:color w:val="000000"/>
          <w:sz w:val="18"/>
          <w:szCs w:val="18"/>
        </w:rPr>
      </w:pPr>
      <w:r>
        <w:rPr>
          <w:rFonts w:ascii="ＭＳ 明朝" w:eastAsia="ＭＳ 明朝" w:hAnsi="Century" w:cs="Times New Roman"/>
          <w:noProof/>
          <w:color w:val="000000"/>
          <w:sz w:val="22"/>
          <w:szCs w:val="24"/>
        </w:rPr>
        <w:drawing>
          <wp:anchor distT="0" distB="0" distL="114300" distR="114300" simplePos="0" relativeHeight="252125184" behindDoc="0" locked="0" layoutInCell="1" allowOverlap="1" wp14:anchorId="3174E006" wp14:editId="6BC31D3E">
            <wp:simplePos x="0" y="0"/>
            <wp:positionH relativeFrom="column">
              <wp:posOffset>-174435</wp:posOffset>
            </wp:positionH>
            <wp:positionV relativeFrom="paragraph">
              <wp:posOffset>8255</wp:posOffset>
            </wp:positionV>
            <wp:extent cx="6103917" cy="8803577"/>
            <wp:effectExtent l="0" t="0" r="0" b="0"/>
            <wp:wrapNone/>
            <wp:docPr id="457" name="図 457" descr="\\S27b\lib\福祉タウン推進Ｇ\05_福まち各種資料\標準案内用図記号ガイドライン\H29.7 案内用図記号.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27b\lib\福祉タウン推進Ｇ\05_福まち各種資料\標準案内用図記号ガイドライン\H29.7 案内用図記号.png"/>
                    <pic:cNvPicPr>
                      <a:picLocks noChangeAspect="1" noChangeArrowheads="1"/>
                    </pic:cNvPicPr>
                  </pic:nvPicPr>
                  <pic:blipFill rotWithShape="1">
                    <a:blip r:embed="rId244" cstate="print">
                      <a:extLst>
                        <a:ext uri="{28A0092B-C50C-407E-A947-70E740481C1C}">
                          <a14:useLocalDpi xmlns:a14="http://schemas.microsoft.com/office/drawing/2010/main" val="0"/>
                        </a:ext>
                      </a:extLst>
                    </a:blip>
                    <a:srcRect r="49995"/>
                    <a:stretch/>
                  </pic:blipFill>
                  <pic:spPr bwMode="auto">
                    <a:xfrm>
                      <a:off x="0" y="0"/>
                      <a:ext cx="6103917" cy="880357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C1EE2" w:rsidRPr="00EC1EE2" w:rsidRDefault="00EC1EE2" w:rsidP="00EC1EE2">
      <w:pPr>
        <w:spacing w:line="276" w:lineRule="auto"/>
        <w:rPr>
          <w:rFonts w:ascii="HGPｺﾞｼｯｸM" w:eastAsia="HGPｺﾞｼｯｸM" w:hAnsi="Century" w:cs="Times New Roman"/>
          <w:color w:val="000000"/>
          <w:sz w:val="18"/>
          <w:szCs w:val="18"/>
        </w:rPr>
      </w:pPr>
    </w:p>
    <w:p w:rsidR="00EC1EE2" w:rsidRPr="00EC1EE2" w:rsidRDefault="00EC1EE2" w:rsidP="00EC1EE2">
      <w:pPr>
        <w:spacing w:line="276" w:lineRule="auto"/>
        <w:rPr>
          <w:rFonts w:ascii="HGPｺﾞｼｯｸM" w:eastAsia="HGPｺﾞｼｯｸM" w:hAnsi="Century" w:cs="Times New Roman"/>
          <w:color w:val="000000"/>
          <w:sz w:val="18"/>
          <w:szCs w:val="18"/>
        </w:rPr>
      </w:pPr>
    </w:p>
    <w:p w:rsidR="00EC1EE2" w:rsidRPr="00EC1EE2" w:rsidRDefault="00EC1EE2" w:rsidP="00EC1EE2">
      <w:pPr>
        <w:spacing w:line="276" w:lineRule="auto"/>
        <w:rPr>
          <w:rFonts w:ascii="HGPｺﾞｼｯｸM" w:eastAsia="HGPｺﾞｼｯｸM" w:hAnsi="Century" w:cs="Times New Roman"/>
          <w:color w:val="000000"/>
          <w:sz w:val="18"/>
          <w:szCs w:val="18"/>
        </w:rPr>
      </w:pPr>
    </w:p>
    <w:p w:rsidR="00EC1EE2" w:rsidRPr="00EC1EE2" w:rsidRDefault="00EC1EE2" w:rsidP="00EC1EE2">
      <w:pPr>
        <w:spacing w:line="276" w:lineRule="auto"/>
        <w:rPr>
          <w:rFonts w:ascii="HGPｺﾞｼｯｸM" w:eastAsia="HGPｺﾞｼｯｸM" w:hAnsi="Century" w:cs="Times New Roman"/>
          <w:color w:val="000000"/>
          <w:sz w:val="18"/>
          <w:szCs w:val="18"/>
        </w:rPr>
      </w:pPr>
    </w:p>
    <w:p w:rsidR="00EC1EE2" w:rsidRPr="00EC1EE2" w:rsidRDefault="00EC1EE2" w:rsidP="00EC1EE2">
      <w:pPr>
        <w:spacing w:line="276" w:lineRule="auto"/>
        <w:rPr>
          <w:rFonts w:ascii="HGPｺﾞｼｯｸM" w:eastAsia="HGPｺﾞｼｯｸM" w:hAnsi="Century" w:cs="Times New Roman"/>
          <w:color w:val="000000"/>
          <w:sz w:val="18"/>
          <w:szCs w:val="18"/>
        </w:rPr>
      </w:pPr>
    </w:p>
    <w:p w:rsidR="00EC1EE2" w:rsidRPr="00EC1EE2" w:rsidRDefault="00EC1EE2" w:rsidP="00EC1EE2">
      <w:pPr>
        <w:spacing w:line="276" w:lineRule="auto"/>
        <w:rPr>
          <w:rFonts w:ascii="HGPｺﾞｼｯｸM" w:eastAsia="HGPｺﾞｼｯｸM" w:hAnsi="Century" w:cs="Times New Roman"/>
          <w:color w:val="000000"/>
          <w:sz w:val="18"/>
          <w:szCs w:val="18"/>
        </w:rPr>
      </w:pPr>
    </w:p>
    <w:p w:rsidR="00EC1EE2" w:rsidRPr="00EC1EE2" w:rsidRDefault="00EC1EE2" w:rsidP="00EC1EE2">
      <w:pPr>
        <w:spacing w:line="276" w:lineRule="auto"/>
        <w:rPr>
          <w:rFonts w:ascii="HGPｺﾞｼｯｸM" w:eastAsia="HGPｺﾞｼｯｸM" w:hAnsi="Century" w:cs="Times New Roman"/>
          <w:color w:val="000000"/>
          <w:sz w:val="18"/>
          <w:szCs w:val="18"/>
        </w:rPr>
      </w:pPr>
    </w:p>
    <w:p w:rsidR="00EC1EE2" w:rsidRPr="00EC1EE2" w:rsidRDefault="00EC1EE2" w:rsidP="00EC1EE2">
      <w:pPr>
        <w:spacing w:line="276" w:lineRule="auto"/>
        <w:rPr>
          <w:rFonts w:ascii="HGPｺﾞｼｯｸM" w:eastAsia="HGPｺﾞｼｯｸM" w:hAnsi="Century" w:cs="Times New Roman"/>
          <w:color w:val="000000"/>
          <w:sz w:val="18"/>
          <w:szCs w:val="18"/>
        </w:rPr>
      </w:pPr>
    </w:p>
    <w:p w:rsidR="00EC1EE2" w:rsidRPr="00EC1EE2" w:rsidRDefault="00EC1EE2" w:rsidP="00EC1EE2">
      <w:pPr>
        <w:spacing w:line="276" w:lineRule="auto"/>
        <w:rPr>
          <w:rFonts w:ascii="HGPｺﾞｼｯｸM" w:eastAsia="HGPｺﾞｼｯｸM" w:hAnsi="Century" w:cs="Times New Roman"/>
          <w:color w:val="000000"/>
          <w:sz w:val="18"/>
          <w:szCs w:val="18"/>
        </w:rPr>
      </w:pPr>
    </w:p>
    <w:p w:rsidR="00EC1EE2" w:rsidRPr="00EC1EE2" w:rsidRDefault="00EC1EE2" w:rsidP="00EC1EE2">
      <w:pPr>
        <w:spacing w:line="276" w:lineRule="auto"/>
        <w:rPr>
          <w:rFonts w:ascii="HGPｺﾞｼｯｸM" w:eastAsia="HGPｺﾞｼｯｸM" w:hAnsi="Century" w:cs="Times New Roman"/>
          <w:color w:val="000000"/>
          <w:sz w:val="18"/>
          <w:szCs w:val="18"/>
        </w:rPr>
      </w:pPr>
    </w:p>
    <w:p w:rsidR="00EC1EE2" w:rsidRPr="00EC1EE2" w:rsidRDefault="00EC1EE2" w:rsidP="00EC1EE2">
      <w:pPr>
        <w:spacing w:line="276" w:lineRule="auto"/>
        <w:rPr>
          <w:rFonts w:ascii="HGPｺﾞｼｯｸM" w:eastAsia="HGPｺﾞｼｯｸM" w:hAnsi="Century" w:cs="Times New Roman"/>
          <w:color w:val="000000"/>
          <w:sz w:val="18"/>
          <w:szCs w:val="18"/>
        </w:rPr>
      </w:pPr>
    </w:p>
    <w:p w:rsidR="00EC1EE2" w:rsidRPr="00EC1EE2" w:rsidRDefault="00EC1EE2" w:rsidP="00EC1EE2">
      <w:pPr>
        <w:spacing w:line="276" w:lineRule="auto"/>
        <w:rPr>
          <w:rFonts w:ascii="HGPｺﾞｼｯｸM" w:eastAsia="HGPｺﾞｼｯｸM" w:hAnsi="Century" w:cs="Times New Roman"/>
          <w:color w:val="000000"/>
          <w:sz w:val="18"/>
          <w:szCs w:val="18"/>
        </w:rPr>
      </w:pPr>
    </w:p>
    <w:p w:rsidR="00EC1EE2" w:rsidRPr="00EC1EE2" w:rsidRDefault="00EC1EE2" w:rsidP="00EC1EE2">
      <w:pPr>
        <w:spacing w:line="276" w:lineRule="auto"/>
        <w:rPr>
          <w:rFonts w:ascii="HGPｺﾞｼｯｸM" w:eastAsia="HGPｺﾞｼｯｸM" w:hAnsi="Century" w:cs="Times New Roman"/>
          <w:color w:val="000000"/>
          <w:sz w:val="18"/>
          <w:szCs w:val="18"/>
        </w:rPr>
      </w:pPr>
    </w:p>
    <w:p w:rsidR="00EC1EE2" w:rsidRPr="00EC1EE2" w:rsidRDefault="00EC1EE2" w:rsidP="00EC1EE2">
      <w:pPr>
        <w:spacing w:line="276" w:lineRule="auto"/>
        <w:rPr>
          <w:rFonts w:ascii="HGPｺﾞｼｯｸM" w:eastAsia="HGPｺﾞｼｯｸM" w:hAnsi="Century" w:cs="Times New Roman"/>
          <w:color w:val="000000"/>
          <w:sz w:val="18"/>
          <w:szCs w:val="18"/>
        </w:rPr>
      </w:pPr>
    </w:p>
    <w:p w:rsidR="00EC1EE2" w:rsidRPr="00EC1EE2" w:rsidRDefault="00EC1EE2" w:rsidP="00EC1EE2">
      <w:pPr>
        <w:spacing w:line="276" w:lineRule="auto"/>
        <w:rPr>
          <w:rFonts w:ascii="HGPｺﾞｼｯｸM" w:eastAsia="HGPｺﾞｼｯｸM" w:hAnsi="Century" w:cs="Times New Roman"/>
          <w:color w:val="000000"/>
          <w:sz w:val="18"/>
          <w:szCs w:val="18"/>
        </w:rPr>
      </w:pPr>
    </w:p>
    <w:p w:rsidR="00EC1EE2" w:rsidRPr="00EC1EE2" w:rsidRDefault="00EC1EE2" w:rsidP="00EC1EE2">
      <w:pPr>
        <w:spacing w:line="276" w:lineRule="auto"/>
        <w:rPr>
          <w:rFonts w:ascii="HGPｺﾞｼｯｸM" w:eastAsia="HGPｺﾞｼｯｸM" w:hAnsi="Century" w:cs="Times New Roman"/>
          <w:color w:val="000000"/>
          <w:sz w:val="18"/>
          <w:szCs w:val="18"/>
        </w:rPr>
      </w:pPr>
    </w:p>
    <w:p w:rsidR="00EC1EE2" w:rsidRPr="00EC1EE2" w:rsidRDefault="00EC1EE2" w:rsidP="00EC1EE2">
      <w:pPr>
        <w:spacing w:line="276" w:lineRule="auto"/>
        <w:rPr>
          <w:rFonts w:ascii="HGPｺﾞｼｯｸM" w:eastAsia="HGPｺﾞｼｯｸM" w:hAnsi="Century" w:cs="Times New Roman"/>
          <w:color w:val="000000"/>
          <w:sz w:val="18"/>
          <w:szCs w:val="18"/>
        </w:rPr>
      </w:pPr>
    </w:p>
    <w:p w:rsidR="00EC1EE2" w:rsidRPr="00EC1EE2" w:rsidRDefault="00EC1EE2" w:rsidP="00EC1EE2">
      <w:pPr>
        <w:spacing w:line="276" w:lineRule="auto"/>
        <w:rPr>
          <w:rFonts w:ascii="HGPｺﾞｼｯｸM" w:eastAsia="HGPｺﾞｼｯｸM" w:hAnsi="Century" w:cs="Times New Roman"/>
          <w:color w:val="000000"/>
          <w:sz w:val="18"/>
          <w:szCs w:val="18"/>
        </w:rPr>
      </w:pPr>
    </w:p>
    <w:p w:rsidR="00EC1EE2" w:rsidRPr="00EC1EE2" w:rsidRDefault="00EC1EE2" w:rsidP="00EC1EE2">
      <w:pPr>
        <w:spacing w:line="276" w:lineRule="auto"/>
        <w:rPr>
          <w:rFonts w:ascii="HGPｺﾞｼｯｸM" w:eastAsia="HGPｺﾞｼｯｸM" w:hAnsi="Century" w:cs="Times New Roman"/>
          <w:color w:val="000000"/>
          <w:sz w:val="18"/>
          <w:szCs w:val="18"/>
        </w:rPr>
      </w:pPr>
    </w:p>
    <w:p w:rsidR="00EC1EE2" w:rsidRPr="00EC1EE2" w:rsidRDefault="00EC1EE2" w:rsidP="00EC1EE2">
      <w:pPr>
        <w:spacing w:line="276" w:lineRule="auto"/>
        <w:rPr>
          <w:rFonts w:ascii="HGPｺﾞｼｯｸM" w:eastAsia="HGPｺﾞｼｯｸM" w:hAnsi="Century" w:cs="Times New Roman"/>
          <w:color w:val="000000"/>
          <w:sz w:val="18"/>
          <w:szCs w:val="18"/>
        </w:rPr>
      </w:pPr>
    </w:p>
    <w:p w:rsidR="00EC1EE2" w:rsidRPr="00EC1EE2" w:rsidRDefault="00EC1EE2" w:rsidP="00EC1EE2">
      <w:pPr>
        <w:spacing w:line="276" w:lineRule="auto"/>
        <w:rPr>
          <w:rFonts w:ascii="HGPｺﾞｼｯｸM" w:eastAsia="HGPｺﾞｼｯｸM" w:hAnsi="Century" w:cs="Times New Roman"/>
          <w:color w:val="000000"/>
          <w:sz w:val="18"/>
          <w:szCs w:val="18"/>
        </w:rPr>
      </w:pPr>
    </w:p>
    <w:p w:rsidR="00EC1EE2" w:rsidRPr="00EC1EE2" w:rsidRDefault="00EC1EE2" w:rsidP="00EC1EE2">
      <w:pPr>
        <w:spacing w:line="276" w:lineRule="auto"/>
        <w:rPr>
          <w:rFonts w:ascii="HGPｺﾞｼｯｸM" w:eastAsia="HGPｺﾞｼｯｸM" w:hAnsi="Century" w:cs="Times New Roman"/>
          <w:color w:val="000000"/>
          <w:sz w:val="18"/>
          <w:szCs w:val="18"/>
        </w:rPr>
      </w:pPr>
    </w:p>
    <w:p w:rsidR="00EC1EE2" w:rsidRPr="00EC1EE2" w:rsidRDefault="00EC1EE2" w:rsidP="00EC1EE2">
      <w:pPr>
        <w:spacing w:line="276" w:lineRule="auto"/>
        <w:rPr>
          <w:rFonts w:ascii="HGPｺﾞｼｯｸM" w:eastAsia="HGPｺﾞｼｯｸM" w:hAnsi="Century" w:cs="Times New Roman"/>
          <w:color w:val="000000"/>
          <w:sz w:val="18"/>
          <w:szCs w:val="18"/>
        </w:rPr>
      </w:pPr>
    </w:p>
    <w:p w:rsidR="00EC1EE2" w:rsidRPr="00EC1EE2" w:rsidRDefault="00EC1EE2" w:rsidP="00EC1EE2">
      <w:pPr>
        <w:spacing w:line="276" w:lineRule="auto"/>
        <w:rPr>
          <w:rFonts w:ascii="HGPｺﾞｼｯｸM" w:eastAsia="HGPｺﾞｼｯｸM" w:hAnsi="Century" w:cs="Times New Roman"/>
          <w:color w:val="000000"/>
          <w:sz w:val="18"/>
          <w:szCs w:val="18"/>
        </w:rPr>
      </w:pPr>
    </w:p>
    <w:p w:rsidR="00EC1EE2" w:rsidRPr="00EC1EE2" w:rsidRDefault="00EC1EE2" w:rsidP="00EC1EE2">
      <w:pPr>
        <w:spacing w:line="276" w:lineRule="auto"/>
        <w:rPr>
          <w:rFonts w:ascii="HGPｺﾞｼｯｸM" w:eastAsia="HGPｺﾞｼｯｸM" w:hAnsi="Century" w:cs="Times New Roman"/>
          <w:color w:val="000000"/>
          <w:sz w:val="18"/>
          <w:szCs w:val="18"/>
        </w:rPr>
      </w:pPr>
    </w:p>
    <w:p w:rsidR="00EC1EE2" w:rsidRPr="00EC1EE2" w:rsidRDefault="00EC1EE2" w:rsidP="00EC1EE2">
      <w:pPr>
        <w:spacing w:line="276" w:lineRule="auto"/>
        <w:rPr>
          <w:rFonts w:ascii="HGPｺﾞｼｯｸM" w:eastAsia="HGPｺﾞｼｯｸM" w:hAnsi="Century" w:cs="Times New Roman"/>
          <w:color w:val="000000"/>
          <w:sz w:val="18"/>
          <w:szCs w:val="18"/>
        </w:rPr>
      </w:pPr>
    </w:p>
    <w:p w:rsidR="00EC1EE2" w:rsidRPr="00EC1EE2" w:rsidRDefault="00EC1EE2" w:rsidP="00EC1EE2">
      <w:pPr>
        <w:spacing w:line="276" w:lineRule="auto"/>
        <w:rPr>
          <w:rFonts w:ascii="HGPｺﾞｼｯｸM" w:eastAsia="HGPｺﾞｼｯｸM" w:hAnsi="Century" w:cs="Times New Roman"/>
          <w:color w:val="000000"/>
          <w:sz w:val="18"/>
          <w:szCs w:val="18"/>
        </w:rPr>
      </w:pPr>
    </w:p>
    <w:p w:rsidR="00EC1EE2" w:rsidRPr="00EC1EE2" w:rsidRDefault="00EC1EE2" w:rsidP="00EC1EE2">
      <w:pPr>
        <w:spacing w:line="276" w:lineRule="auto"/>
        <w:rPr>
          <w:rFonts w:ascii="HGPｺﾞｼｯｸM" w:eastAsia="HGPｺﾞｼｯｸM" w:hAnsi="Century" w:cs="Times New Roman"/>
          <w:color w:val="000000"/>
          <w:sz w:val="18"/>
          <w:szCs w:val="18"/>
        </w:rPr>
      </w:pPr>
    </w:p>
    <w:p w:rsidR="00EC1EE2" w:rsidRPr="00EC1EE2" w:rsidRDefault="00EC1EE2" w:rsidP="00EC1EE2">
      <w:pPr>
        <w:spacing w:line="276" w:lineRule="auto"/>
        <w:rPr>
          <w:rFonts w:ascii="HGPｺﾞｼｯｸM" w:eastAsia="HGPｺﾞｼｯｸM" w:hAnsi="Century" w:cs="Times New Roman"/>
          <w:color w:val="000000"/>
          <w:sz w:val="18"/>
          <w:szCs w:val="18"/>
        </w:rPr>
      </w:pPr>
    </w:p>
    <w:p w:rsidR="00EC1EE2" w:rsidRPr="00EC1EE2" w:rsidRDefault="00EC1EE2" w:rsidP="00EC1EE2">
      <w:pPr>
        <w:spacing w:line="276" w:lineRule="auto"/>
        <w:rPr>
          <w:rFonts w:ascii="HGPｺﾞｼｯｸM" w:eastAsia="HGPｺﾞｼｯｸM" w:hAnsi="Century" w:cs="Times New Roman"/>
          <w:color w:val="000000"/>
          <w:sz w:val="18"/>
          <w:szCs w:val="18"/>
        </w:rPr>
      </w:pPr>
    </w:p>
    <w:p w:rsidR="00EC1EE2" w:rsidRPr="00EC1EE2" w:rsidRDefault="00EC1EE2" w:rsidP="00EC1EE2">
      <w:pPr>
        <w:spacing w:line="276" w:lineRule="auto"/>
        <w:rPr>
          <w:rFonts w:ascii="HGPｺﾞｼｯｸM" w:eastAsia="HGPｺﾞｼｯｸM" w:hAnsi="Century" w:cs="Times New Roman"/>
          <w:color w:val="000000"/>
          <w:sz w:val="18"/>
          <w:szCs w:val="18"/>
        </w:rPr>
      </w:pPr>
    </w:p>
    <w:p w:rsidR="00EC1EE2" w:rsidRPr="00EC1EE2" w:rsidRDefault="00EC1EE2" w:rsidP="00EC1EE2">
      <w:pPr>
        <w:spacing w:line="276" w:lineRule="auto"/>
        <w:rPr>
          <w:rFonts w:ascii="HGPｺﾞｼｯｸM" w:eastAsia="HGPｺﾞｼｯｸM" w:hAnsi="Century" w:cs="Times New Roman"/>
          <w:color w:val="000000"/>
          <w:sz w:val="18"/>
          <w:szCs w:val="18"/>
        </w:rPr>
      </w:pPr>
    </w:p>
    <w:p w:rsidR="00EC1EE2" w:rsidRPr="00EC1EE2" w:rsidRDefault="00EC1EE2" w:rsidP="00EC1EE2">
      <w:pPr>
        <w:spacing w:line="276" w:lineRule="auto"/>
        <w:rPr>
          <w:rFonts w:ascii="HGPｺﾞｼｯｸM" w:eastAsia="HGPｺﾞｼｯｸM" w:hAnsi="Century" w:cs="Times New Roman"/>
          <w:color w:val="000000"/>
          <w:sz w:val="18"/>
          <w:szCs w:val="18"/>
        </w:rPr>
      </w:pPr>
    </w:p>
    <w:p w:rsidR="00EC1EE2" w:rsidRPr="00EC1EE2" w:rsidRDefault="00EC1EE2" w:rsidP="00EC1EE2">
      <w:pPr>
        <w:spacing w:line="276" w:lineRule="auto"/>
        <w:rPr>
          <w:rFonts w:ascii="HGPｺﾞｼｯｸM" w:eastAsia="HGPｺﾞｼｯｸM" w:hAnsi="Century" w:cs="Times New Roman"/>
          <w:color w:val="000000"/>
          <w:sz w:val="18"/>
          <w:szCs w:val="18"/>
        </w:rPr>
      </w:pPr>
    </w:p>
    <w:p w:rsidR="00EC1EE2" w:rsidRPr="00EC1EE2" w:rsidRDefault="00EC1EE2" w:rsidP="00EC1EE2">
      <w:pPr>
        <w:spacing w:line="276" w:lineRule="auto"/>
        <w:rPr>
          <w:rFonts w:ascii="HGPｺﾞｼｯｸM" w:eastAsia="HGPｺﾞｼｯｸM" w:hAnsi="Century" w:cs="Times New Roman"/>
          <w:color w:val="000000"/>
          <w:sz w:val="18"/>
          <w:szCs w:val="18"/>
        </w:rPr>
      </w:pPr>
    </w:p>
    <w:p w:rsidR="00EC1EE2" w:rsidRPr="00EC1EE2" w:rsidRDefault="00EC1EE2" w:rsidP="00EC1EE2">
      <w:pPr>
        <w:spacing w:line="276" w:lineRule="auto"/>
        <w:rPr>
          <w:rFonts w:ascii="HGPｺﾞｼｯｸM" w:eastAsia="HGPｺﾞｼｯｸM" w:hAnsi="Century" w:cs="Times New Roman"/>
          <w:color w:val="000000"/>
          <w:sz w:val="18"/>
          <w:szCs w:val="18"/>
        </w:rPr>
      </w:pPr>
    </w:p>
    <w:p w:rsidR="00EC1EE2" w:rsidRPr="00EC1EE2" w:rsidRDefault="00EC1EE2" w:rsidP="00EC1EE2">
      <w:pPr>
        <w:spacing w:line="276" w:lineRule="auto"/>
        <w:rPr>
          <w:rFonts w:ascii="HGPｺﾞｼｯｸM" w:eastAsia="HGPｺﾞｼｯｸM" w:hAnsi="Century" w:cs="Times New Roman"/>
          <w:color w:val="000000"/>
          <w:sz w:val="18"/>
          <w:szCs w:val="18"/>
        </w:rPr>
      </w:pPr>
    </w:p>
    <w:p w:rsidR="00EC1EE2" w:rsidRPr="00EC1EE2" w:rsidRDefault="00EC1EE2" w:rsidP="00EC1EE2">
      <w:pPr>
        <w:spacing w:line="276" w:lineRule="auto"/>
        <w:rPr>
          <w:rFonts w:ascii="HGPｺﾞｼｯｸM" w:eastAsia="HGPｺﾞｼｯｸM" w:hAnsi="Century" w:cs="Times New Roman"/>
          <w:color w:val="000000"/>
          <w:sz w:val="18"/>
          <w:szCs w:val="18"/>
        </w:rPr>
      </w:pPr>
    </w:p>
    <w:p w:rsidR="00EC1EE2" w:rsidRPr="00EC1EE2" w:rsidRDefault="00EC1EE2" w:rsidP="00EC1EE2">
      <w:pPr>
        <w:spacing w:line="276" w:lineRule="auto"/>
        <w:rPr>
          <w:rFonts w:ascii="HGPｺﾞｼｯｸM" w:eastAsia="HGPｺﾞｼｯｸM" w:hAnsi="Century" w:cs="Times New Roman"/>
          <w:color w:val="000000"/>
          <w:sz w:val="18"/>
          <w:szCs w:val="18"/>
        </w:rPr>
      </w:pPr>
    </w:p>
    <w:p w:rsidR="00EC1EE2" w:rsidRPr="00EC1EE2" w:rsidRDefault="00EC1EE2" w:rsidP="00EC1EE2">
      <w:pPr>
        <w:spacing w:line="276" w:lineRule="auto"/>
        <w:rPr>
          <w:rFonts w:ascii="HGPｺﾞｼｯｸM" w:eastAsia="HGPｺﾞｼｯｸM" w:hAnsi="Century" w:cs="Times New Roman"/>
          <w:color w:val="000000"/>
          <w:sz w:val="18"/>
          <w:szCs w:val="18"/>
        </w:rPr>
      </w:pPr>
    </w:p>
    <w:p w:rsidR="00EC1EE2" w:rsidRPr="00EC1EE2" w:rsidRDefault="00EC1EE2" w:rsidP="00EC1EE2">
      <w:pPr>
        <w:spacing w:line="276" w:lineRule="auto"/>
        <w:rPr>
          <w:rFonts w:ascii="HGPｺﾞｼｯｸM" w:eastAsia="HGPｺﾞｼｯｸM" w:hAnsi="Century" w:cs="Times New Roman"/>
          <w:color w:val="000000"/>
          <w:sz w:val="18"/>
          <w:szCs w:val="18"/>
        </w:rPr>
      </w:pPr>
    </w:p>
    <w:p w:rsidR="00EC1EE2" w:rsidRPr="00EC1EE2" w:rsidRDefault="00EC1EE2" w:rsidP="00EC1EE2">
      <w:pPr>
        <w:spacing w:line="276" w:lineRule="auto"/>
        <w:rPr>
          <w:rFonts w:ascii="HGPｺﾞｼｯｸM" w:eastAsia="HGPｺﾞｼｯｸM" w:hAnsi="Century" w:cs="Times New Roman"/>
          <w:color w:val="000000"/>
          <w:sz w:val="18"/>
          <w:szCs w:val="18"/>
        </w:rPr>
      </w:pPr>
    </w:p>
    <w:p w:rsidR="00EC1EE2" w:rsidRPr="00EC1EE2" w:rsidRDefault="00EC1EE2" w:rsidP="00EC1EE2">
      <w:pPr>
        <w:spacing w:line="276" w:lineRule="auto"/>
        <w:rPr>
          <w:rFonts w:ascii="HGPｺﾞｼｯｸM" w:eastAsia="HGPｺﾞｼｯｸM" w:hAnsi="Century" w:cs="Times New Roman"/>
          <w:color w:val="000000"/>
          <w:sz w:val="18"/>
          <w:szCs w:val="18"/>
        </w:rPr>
      </w:pPr>
    </w:p>
    <w:p w:rsidR="00EC1EE2" w:rsidRPr="00EC1EE2" w:rsidRDefault="00EC1EE2" w:rsidP="00EC1EE2">
      <w:pPr>
        <w:spacing w:line="276" w:lineRule="auto"/>
        <w:rPr>
          <w:rFonts w:ascii="HGPｺﾞｼｯｸM" w:eastAsia="HGPｺﾞｼｯｸM" w:hAnsi="Century" w:cs="Times New Roman"/>
          <w:color w:val="000000"/>
          <w:sz w:val="18"/>
          <w:szCs w:val="18"/>
        </w:rPr>
      </w:pPr>
    </w:p>
    <w:p w:rsidR="00EC1EE2" w:rsidRPr="00EC1EE2" w:rsidRDefault="00EC1EE2" w:rsidP="00EC1EE2">
      <w:pPr>
        <w:spacing w:line="276" w:lineRule="auto"/>
        <w:rPr>
          <w:rFonts w:ascii="HGPｺﾞｼｯｸM" w:eastAsia="HGPｺﾞｼｯｸM" w:hAnsi="Century" w:cs="Times New Roman"/>
          <w:color w:val="000000"/>
          <w:sz w:val="18"/>
          <w:szCs w:val="18"/>
        </w:rPr>
      </w:pPr>
    </w:p>
    <w:p w:rsidR="00EC1EE2" w:rsidRPr="00EC1EE2" w:rsidRDefault="00EC1EE2" w:rsidP="00EC1EE2">
      <w:pPr>
        <w:spacing w:line="276" w:lineRule="auto"/>
        <w:rPr>
          <w:rFonts w:ascii="HGPｺﾞｼｯｸM" w:eastAsia="HGPｺﾞｼｯｸM" w:hAnsi="Century" w:cs="Times New Roman"/>
          <w:color w:val="000000"/>
          <w:sz w:val="18"/>
          <w:szCs w:val="18"/>
        </w:rPr>
      </w:pPr>
    </w:p>
    <w:p w:rsidR="00EC1EE2" w:rsidRPr="00EC1EE2" w:rsidRDefault="00EC1EE2" w:rsidP="00EC1EE2">
      <w:pPr>
        <w:spacing w:line="276" w:lineRule="auto"/>
        <w:rPr>
          <w:rFonts w:ascii="HGPｺﾞｼｯｸM" w:eastAsia="HGPｺﾞｼｯｸM" w:hAnsi="Century" w:cs="Times New Roman"/>
          <w:color w:val="000000"/>
          <w:sz w:val="18"/>
          <w:szCs w:val="18"/>
        </w:rPr>
      </w:pPr>
      <w:r w:rsidRPr="00EC1EE2">
        <w:rPr>
          <w:rFonts w:ascii="HGPｺﾞｼｯｸM" w:eastAsia="HGPｺﾞｼｯｸM" w:hAnsi="Century" w:cs="Times New Roman"/>
          <w:color w:val="000000"/>
          <w:sz w:val="18"/>
          <w:szCs w:val="18"/>
        </w:rPr>
        <w:br w:type="page"/>
      </w:r>
    </w:p>
    <w:p w:rsidR="00EC1EE2" w:rsidRPr="00EC1EE2" w:rsidRDefault="00FC296F" w:rsidP="00EC1EE2">
      <w:pPr>
        <w:spacing w:line="276" w:lineRule="auto"/>
        <w:rPr>
          <w:rFonts w:ascii="HGPｺﾞｼｯｸM" w:eastAsia="HGPｺﾞｼｯｸM" w:hAnsi="Century" w:cs="Times New Roman"/>
          <w:color w:val="000000"/>
          <w:sz w:val="18"/>
          <w:szCs w:val="18"/>
        </w:rPr>
      </w:pPr>
      <w:r>
        <w:rPr>
          <w:rFonts w:ascii="ＭＳ 明朝" w:eastAsia="ＭＳ 明朝" w:hAnsi="Century" w:cs="Times New Roman"/>
          <w:noProof/>
          <w:color w:val="000000"/>
          <w:sz w:val="22"/>
          <w:szCs w:val="24"/>
        </w:rPr>
        <w:lastRenderedPageBreak/>
        <w:drawing>
          <wp:anchor distT="0" distB="0" distL="114300" distR="114300" simplePos="0" relativeHeight="252127232" behindDoc="0" locked="0" layoutInCell="1" allowOverlap="1" wp14:anchorId="141E67DF" wp14:editId="6D839AA5">
            <wp:simplePos x="0" y="0"/>
            <wp:positionH relativeFrom="column">
              <wp:posOffset>-182138</wp:posOffset>
            </wp:positionH>
            <wp:positionV relativeFrom="paragraph">
              <wp:posOffset>141812</wp:posOffset>
            </wp:positionV>
            <wp:extent cx="6103620" cy="8803005"/>
            <wp:effectExtent l="0" t="0" r="0" b="0"/>
            <wp:wrapNone/>
            <wp:docPr id="461" name="図 461" descr="\\S27b\lib\福祉タウン推進Ｇ\05_福まち各種資料\標準案内用図記号ガイドライン\H29.7 案内用図記号.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27b\lib\福祉タウン推進Ｇ\05_福まち各種資料\標準案内用図記号ガイドライン\H29.7 案内用図記号.png"/>
                    <pic:cNvPicPr>
                      <a:picLocks noChangeAspect="1" noChangeArrowheads="1"/>
                    </pic:cNvPicPr>
                  </pic:nvPicPr>
                  <pic:blipFill rotWithShape="1">
                    <a:blip r:embed="rId244" cstate="print">
                      <a:extLst>
                        <a:ext uri="{28A0092B-C50C-407E-A947-70E740481C1C}">
                          <a14:useLocalDpi xmlns:a14="http://schemas.microsoft.com/office/drawing/2010/main" val="0"/>
                        </a:ext>
                      </a:extLst>
                    </a:blip>
                    <a:srcRect l="49973" r="22"/>
                    <a:stretch/>
                  </pic:blipFill>
                  <pic:spPr bwMode="auto">
                    <a:xfrm>
                      <a:off x="0" y="0"/>
                      <a:ext cx="6103620" cy="88030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C1EE2" w:rsidRPr="00EC1EE2" w:rsidRDefault="00EC1EE2" w:rsidP="00EC1EE2">
      <w:pPr>
        <w:spacing w:line="276" w:lineRule="auto"/>
        <w:rPr>
          <w:rFonts w:ascii="HGPｺﾞｼｯｸM" w:eastAsia="HGPｺﾞｼｯｸM" w:hAnsi="Century" w:cs="Times New Roman"/>
          <w:color w:val="000000"/>
          <w:sz w:val="18"/>
          <w:szCs w:val="18"/>
        </w:rPr>
      </w:pPr>
    </w:p>
    <w:p w:rsidR="00EC1EE2" w:rsidRPr="00EC1EE2" w:rsidRDefault="00EC1EE2" w:rsidP="00EC1EE2">
      <w:pPr>
        <w:spacing w:line="276" w:lineRule="auto"/>
        <w:rPr>
          <w:rFonts w:ascii="HGPｺﾞｼｯｸM" w:eastAsia="HGPｺﾞｼｯｸM" w:hAnsi="Century" w:cs="Times New Roman"/>
          <w:color w:val="000000"/>
          <w:sz w:val="18"/>
          <w:szCs w:val="18"/>
        </w:rPr>
      </w:pPr>
    </w:p>
    <w:p w:rsidR="00EC1EE2" w:rsidRPr="00EC1EE2" w:rsidRDefault="00EC1EE2" w:rsidP="00EC1EE2">
      <w:pPr>
        <w:spacing w:line="276" w:lineRule="auto"/>
        <w:rPr>
          <w:rFonts w:ascii="HGPｺﾞｼｯｸM" w:eastAsia="HGPｺﾞｼｯｸM" w:hAnsi="Century" w:cs="Times New Roman"/>
          <w:color w:val="000000"/>
          <w:sz w:val="18"/>
          <w:szCs w:val="18"/>
        </w:rPr>
      </w:pPr>
    </w:p>
    <w:p w:rsidR="00EC1EE2" w:rsidRPr="00EC1EE2" w:rsidRDefault="00EC1EE2" w:rsidP="00EC1EE2">
      <w:pPr>
        <w:spacing w:line="276" w:lineRule="auto"/>
        <w:rPr>
          <w:rFonts w:ascii="HGPｺﾞｼｯｸM" w:eastAsia="HGPｺﾞｼｯｸM" w:hAnsi="Century" w:cs="Times New Roman"/>
          <w:color w:val="000000"/>
          <w:sz w:val="18"/>
          <w:szCs w:val="18"/>
        </w:rPr>
      </w:pPr>
    </w:p>
    <w:p w:rsidR="00EC1EE2" w:rsidRPr="00EC1EE2" w:rsidRDefault="00EC1EE2" w:rsidP="00EC1EE2">
      <w:pPr>
        <w:spacing w:line="276" w:lineRule="auto"/>
        <w:rPr>
          <w:rFonts w:ascii="HGPｺﾞｼｯｸM" w:eastAsia="HGPｺﾞｼｯｸM" w:hAnsi="Century" w:cs="Times New Roman"/>
          <w:color w:val="000000"/>
          <w:sz w:val="18"/>
          <w:szCs w:val="18"/>
        </w:rPr>
      </w:pPr>
    </w:p>
    <w:p w:rsidR="00EC1EE2" w:rsidRPr="00EC1EE2" w:rsidRDefault="00EC1EE2" w:rsidP="00EC1EE2">
      <w:pPr>
        <w:spacing w:line="276" w:lineRule="auto"/>
        <w:rPr>
          <w:rFonts w:ascii="HGPｺﾞｼｯｸM" w:eastAsia="HGPｺﾞｼｯｸM" w:hAnsi="Century" w:cs="Times New Roman"/>
          <w:color w:val="000000"/>
          <w:sz w:val="18"/>
          <w:szCs w:val="18"/>
        </w:rPr>
      </w:pPr>
    </w:p>
    <w:p w:rsidR="00EC1EE2" w:rsidRPr="00EC1EE2" w:rsidRDefault="00EC1EE2" w:rsidP="00EC1EE2">
      <w:pPr>
        <w:spacing w:line="276" w:lineRule="auto"/>
        <w:rPr>
          <w:rFonts w:ascii="HGPｺﾞｼｯｸM" w:eastAsia="HGPｺﾞｼｯｸM" w:hAnsi="Century" w:cs="Times New Roman"/>
          <w:color w:val="000000"/>
          <w:sz w:val="18"/>
          <w:szCs w:val="18"/>
        </w:rPr>
      </w:pPr>
    </w:p>
    <w:p w:rsidR="00EC1EE2" w:rsidRPr="00EC1EE2" w:rsidRDefault="00EC1EE2" w:rsidP="00EC1EE2">
      <w:pPr>
        <w:spacing w:line="276" w:lineRule="auto"/>
        <w:rPr>
          <w:rFonts w:ascii="HGPｺﾞｼｯｸM" w:eastAsia="HGPｺﾞｼｯｸM" w:hAnsi="Century" w:cs="Times New Roman"/>
          <w:color w:val="000000"/>
          <w:sz w:val="18"/>
          <w:szCs w:val="18"/>
        </w:rPr>
      </w:pPr>
    </w:p>
    <w:p w:rsidR="00EC1EE2" w:rsidRPr="00EC1EE2" w:rsidRDefault="00EC1EE2" w:rsidP="00EC1EE2">
      <w:pPr>
        <w:spacing w:line="276" w:lineRule="auto"/>
        <w:rPr>
          <w:rFonts w:ascii="HGPｺﾞｼｯｸM" w:eastAsia="HGPｺﾞｼｯｸM" w:hAnsi="Century" w:cs="Times New Roman"/>
          <w:color w:val="000000"/>
          <w:sz w:val="18"/>
          <w:szCs w:val="18"/>
        </w:rPr>
      </w:pPr>
    </w:p>
    <w:p w:rsidR="00EC1EE2" w:rsidRPr="00EC1EE2" w:rsidRDefault="00EC1EE2" w:rsidP="00EC1EE2">
      <w:pPr>
        <w:spacing w:line="276" w:lineRule="auto"/>
        <w:rPr>
          <w:rFonts w:ascii="HGPｺﾞｼｯｸM" w:eastAsia="HGPｺﾞｼｯｸM" w:hAnsi="Century" w:cs="Times New Roman"/>
          <w:color w:val="000000"/>
          <w:sz w:val="18"/>
          <w:szCs w:val="18"/>
        </w:rPr>
      </w:pPr>
    </w:p>
    <w:p w:rsidR="00EC1EE2" w:rsidRPr="00EC1EE2" w:rsidRDefault="00EC1EE2" w:rsidP="00EC1EE2">
      <w:pPr>
        <w:spacing w:line="276" w:lineRule="auto"/>
        <w:rPr>
          <w:rFonts w:ascii="HGPｺﾞｼｯｸM" w:eastAsia="HGPｺﾞｼｯｸM" w:hAnsi="Century" w:cs="Times New Roman"/>
          <w:color w:val="000000"/>
          <w:sz w:val="18"/>
          <w:szCs w:val="18"/>
        </w:rPr>
      </w:pPr>
    </w:p>
    <w:p w:rsidR="00EC1EE2" w:rsidRPr="00EC1EE2" w:rsidRDefault="00EC1EE2" w:rsidP="00EC1EE2">
      <w:pPr>
        <w:spacing w:line="276" w:lineRule="auto"/>
        <w:rPr>
          <w:rFonts w:ascii="HGPｺﾞｼｯｸM" w:eastAsia="HGPｺﾞｼｯｸM" w:hAnsi="Century" w:cs="Times New Roman"/>
          <w:color w:val="000000"/>
          <w:sz w:val="18"/>
          <w:szCs w:val="18"/>
        </w:rPr>
      </w:pPr>
    </w:p>
    <w:p w:rsidR="00EC1EE2" w:rsidRPr="00EC1EE2" w:rsidRDefault="00EC1EE2" w:rsidP="00EC1EE2">
      <w:pPr>
        <w:spacing w:line="276" w:lineRule="auto"/>
        <w:rPr>
          <w:rFonts w:ascii="HGPｺﾞｼｯｸM" w:eastAsia="HGPｺﾞｼｯｸM" w:hAnsi="Century" w:cs="Times New Roman"/>
          <w:color w:val="000000"/>
          <w:sz w:val="18"/>
          <w:szCs w:val="18"/>
        </w:rPr>
      </w:pPr>
    </w:p>
    <w:p w:rsidR="00EC1EE2" w:rsidRPr="00EC1EE2" w:rsidRDefault="00EC1EE2" w:rsidP="00EC1EE2">
      <w:pPr>
        <w:spacing w:line="276" w:lineRule="auto"/>
        <w:rPr>
          <w:rFonts w:ascii="HGPｺﾞｼｯｸM" w:eastAsia="HGPｺﾞｼｯｸM" w:hAnsi="Century" w:cs="Times New Roman"/>
          <w:color w:val="000000"/>
          <w:sz w:val="18"/>
          <w:szCs w:val="18"/>
        </w:rPr>
      </w:pPr>
    </w:p>
    <w:p w:rsidR="00EC1EE2" w:rsidRPr="00EC1EE2" w:rsidRDefault="00EC1EE2" w:rsidP="00EC1EE2">
      <w:pPr>
        <w:spacing w:line="276" w:lineRule="auto"/>
        <w:rPr>
          <w:rFonts w:ascii="HGPｺﾞｼｯｸM" w:eastAsia="HGPｺﾞｼｯｸM" w:hAnsi="Century" w:cs="Times New Roman"/>
          <w:color w:val="000000"/>
          <w:sz w:val="18"/>
          <w:szCs w:val="18"/>
        </w:rPr>
      </w:pPr>
    </w:p>
    <w:p w:rsidR="00EC1EE2" w:rsidRPr="00EC1EE2" w:rsidRDefault="00EC1EE2" w:rsidP="00EC1EE2">
      <w:pPr>
        <w:spacing w:line="276" w:lineRule="auto"/>
        <w:rPr>
          <w:rFonts w:ascii="HGPｺﾞｼｯｸM" w:eastAsia="HGPｺﾞｼｯｸM" w:hAnsi="Century" w:cs="Times New Roman"/>
          <w:color w:val="000000"/>
          <w:sz w:val="18"/>
          <w:szCs w:val="18"/>
        </w:rPr>
      </w:pPr>
    </w:p>
    <w:p w:rsidR="00EC1EE2" w:rsidRPr="00EC1EE2" w:rsidRDefault="00EC1EE2" w:rsidP="00EC1EE2">
      <w:pPr>
        <w:spacing w:line="276" w:lineRule="auto"/>
        <w:rPr>
          <w:rFonts w:ascii="HGPｺﾞｼｯｸM" w:eastAsia="HGPｺﾞｼｯｸM" w:hAnsi="Century" w:cs="Times New Roman"/>
          <w:color w:val="000000"/>
          <w:sz w:val="18"/>
          <w:szCs w:val="18"/>
        </w:rPr>
      </w:pPr>
    </w:p>
    <w:p w:rsidR="00EC1EE2" w:rsidRPr="00EC1EE2" w:rsidRDefault="00EC1EE2" w:rsidP="00EC1EE2">
      <w:pPr>
        <w:spacing w:line="276" w:lineRule="auto"/>
        <w:rPr>
          <w:rFonts w:ascii="HGPｺﾞｼｯｸM" w:eastAsia="HGPｺﾞｼｯｸM" w:hAnsi="Century" w:cs="Times New Roman"/>
          <w:color w:val="000000"/>
          <w:sz w:val="18"/>
          <w:szCs w:val="18"/>
        </w:rPr>
      </w:pPr>
    </w:p>
    <w:p w:rsidR="00EC1EE2" w:rsidRPr="00EC1EE2" w:rsidRDefault="00EC1EE2" w:rsidP="00EC1EE2">
      <w:pPr>
        <w:spacing w:line="276" w:lineRule="auto"/>
        <w:rPr>
          <w:rFonts w:ascii="HGPｺﾞｼｯｸM" w:eastAsia="HGPｺﾞｼｯｸM" w:hAnsi="Century" w:cs="Times New Roman"/>
          <w:color w:val="000000"/>
          <w:sz w:val="18"/>
          <w:szCs w:val="18"/>
        </w:rPr>
      </w:pPr>
    </w:p>
    <w:p w:rsidR="00EC1EE2" w:rsidRPr="00EC1EE2" w:rsidRDefault="00EC1EE2" w:rsidP="00EC1EE2">
      <w:pPr>
        <w:spacing w:line="276" w:lineRule="auto"/>
        <w:rPr>
          <w:rFonts w:ascii="HGPｺﾞｼｯｸM" w:eastAsia="HGPｺﾞｼｯｸM" w:hAnsi="Century" w:cs="Times New Roman"/>
          <w:color w:val="000000"/>
          <w:sz w:val="18"/>
          <w:szCs w:val="18"/>
        </w:rPr>
      </w:pPr>
    </w:p>
    <w:p w:rsidR="00EC1EE2" w:rsidRPr="00EC1EE2" w:rsidRDefault="00EC1EE2" w:rsidP="00EC1EE2">
      <w:pPr>
        <w:spacing w:line="276" w:lineRule="auto"/>
        <w:rPr>
          <w:rFonts w:ascii="HGPｺﾞｼｯｸM" w:eastAsia="HGPｺﾞｼｯｸM" w:hAnsi="Century" w:cs="Times New Roman"/>
          <w:color w:val="000000"/>
          <w:sz w:val="18"/>
          <w:szCs w:val="18"/>
        </w:rPr>
      </w:pPr>
    </w:p>
    <w:p w:rsidR="00EC1EE2" w:rsidRPr="00EC1EE2" w:rsidRDefault="00EC1EE2" w:rsidP="00EC1EE2">
      <w:pPr>
        <w:spacing w:line="276" w:lineRule="auto"/>
        <w:rPr>
          <w:rFonts w:ascii="HGPｺﾞｼｯｸM" w:eastAsia="HGPｺﾞｼｯｸM" w:hAnsi="Century" w:cs="Times New Roman"/>
          <w:color w:val="000000"/>
          <w:sz w:val="18"/>
          <w:szCs w:val="18"/>
        </w:rPr>
      </w:pPr>
    </w:p>
    <w:p w:rsidR="00EC1EE2" w:rsidRPr="00EC1EE2" w:rsidRDefault="00EC1EE2" w:rsidP="00EC1EE2">
      <w:pPr>
        <w:spacing w:line="276" w:lineRule="auto"/>
        <w:rPr>
          <w:rFonts w:ascii="HGPｺﾞｼｯｸM" w:eastAsia="HGPｺﾞｼｯｸM" w:hAnsi="Century" w:cs="Times New Roman"/>
          <w:color w:val="000000"/>
          <w:sz w:val="18"/>
          <w:szCs w:val="18"/>
        </w:rPr>
      </w:pPr>
    </w:p>
    <w:p w:rsidR="00EC1EE2" w:rsidRPr="00EC1EE2" w:rsidRDefault="00EC1EE2" w:rsidP="00EC1EE2">
      <w:pPr>
        <w:spacing w:line="276" w:lineRule="auto"/>
        <w:rPr>
          <w:rFonts w:ascii="HGPｺﾞｼｯｸM" w:eastAsia="HGPｺﾞｼｯｸM" w:hAnsi="Century" w:cs="Times New Roman"/>
          <w:color w:val="000000"/>
          <w:sz w:val="18"/>
          <w:szCs w:val="18"/>
        </w:rPr>
      </w:pPr>
    </w:p>
    <w:p w:rsidR="00EC1EE2" w:rsidRPr="00EC1EE2" w:rsidRDefault="00EC1EE2" w:rsidP="00EC1EE2">
      <w:pPr>
        <w:spacing w:line="276" w:lineRule="auto"/>
        <w:rPr>
          <w:rFonts w:ascii="HGPｺﾞｼｯｸM" w:eastAsia="HGPｺﾞｼｯｸM" w:hAnsi="Century" w:cs="Times New Roman"/>
          <w:color w:val="000000"/>
          <w:sz w:val="18"/>
          <w:szCs w:val="18"/>
        </w:rPr>
      </w:pPr>
    </w:p>
    <w:p w:rsidR="00EC1EE2" w:rsidRPr="00EC1EE2" w:rsidRDefault="00EC1EE2" w:rsidP="00EC1EE2">
      <w:pPr>
        <w:spacing w:line="276" w:lineRule="auto"/>
        <w:rPr>
          <w:rFonts w:ascii="HGPｺﾞｼｯｸM" w:eastAsia="HGPｺﾞｼｯｸM" w:hAnsi="Century" w:cs="Times New Roman"/>
          <w:color w:val="000000"/>
          <w:sz w:val="18"/>
          <w:szCs w:val="18"/>
        </w:rPr>
      </w:pPr>
    </w:p>
    <w:p w:rsidR="00EC1EE2" w:rsidRPr="00EC1EE2" w:rsidRDefault="00EC1EE2" w:rsidP="00EC1EE2">
      <w:pPr>
        <w:spacing w:line="276" w:lineRule="auto"/>
        <w:rPr>
          <w:rFonts w:ascii="HGPｺﾞｼｯｸM" w:eastAsia="HGPｺﾞｼｯｸM" w:hAnsi="Century" w:cs="Times New Roman"/>
          <w:color w:val="000000"/>
          <w:sz w:val="18"/>
          <w:szCs w:val="18"/>
        </w:rPr>
      </w:pPr>
    </w:p>
    <w:p w:rsidR="00EC1EE2" w:rsidRPr="00EC1EE2" w:rsidRDefault="00EC1EE2" w:rsidP="00EC1EE2">
      <w:pPr>
        <w:spacing w:line="276" w:lineRule="auto"/>
        <w:rPr>
          <w:rFonts w:ascii="HGPｺﾞｼｯｸM" w:eastAsia="HGPｺﾞｼｯｸM" w:hAnsi="Century" w:cs="Times New Roman"/>
          <w:color w:val="000000"/>
          <w:sz w:val="18"/>
          <w:szCs w:val="18"/>
        </w:rPr>
      </w:pPr>
    </w:p>
    <w:p w:rsidR="00EC1EE2" w:rsidRPr="00EC1EE2" w:rsidRDefault="00EC1EE2" w:rsidP="00EC1EE2">
      <w:pPr>
        <w:spacing w:line="276" w:lineRule="auto"/>
        <w:rPr>
          <w:rFonts w:ascii="HGPｺﾞｼｯｸM" w:eastAsia="HGPｺﾞｼｯｸM" w:hAnsi="Century" w:cs="Times New Roman"/>
          <w:color w:val="000000"/>
          <w:sz w:val="18"/>
          <w:szCs w:val="18"/>
        </w:rPr>
      </w:pPr>
    </w:p>
    <w:p w:rsidR="00EC1EE2" w:rsidRPr="00EC1EE2" w:rsidRDefault="00EC1EE2" w:rsidP="00EC1EE2">
      <w:pPr>
        <w:spacing w:line="276" w:lineRule="auto"/>
        <w:rPr>
          <w:rFonts w:ascii="HGPｺﾞｼｯｸM" w:eastAsia="HGPｺﾞｼｯｸM" w:hAnsi="Century" w:cs="Times New Roman"/>
          <w:color w:val="000000"/>
          <w:sz w:val="18"/>
          <w:szCs w:val="18"/>
        </w:rPr>
      </w:pPr>
    </w:p>
    <w:p w:rsidR="00EC1EE2" w:rsidRPr="00EC1EE2" w:rsidRDefault="00EC1EE2" w:rsidP="00EC1EE2">
      <w:pPr>
        <w:spacing w:line="276" w:lineRule="auto"/>
        <w:rPr>
          <w:rFonts w:ascii="HGPｺﾞｼｯｸM" w:eastAsia="HGPｺﾞｼｯｸM" w:hAnsi="Century" w:cs="Times New Roman"/>
          <w:color w:val="000000"/>
          <w:sz w:val="18"/>
          <w:szCs w:val="18"/>
        </w:rPr>
      </w:pPr>
    </w:p>
    <w:p w:rsidR="00EC1EE2" w:rsidRPr="00EC1EE2" w:rsidRDefault="00EC1EE2" w:rsidP="00EC1EE2">
      <w:pPr>
        <w:spacing w:line="276" w:lineRule="auto"/>
        <w:rPr>
          <w:rFonts w:ascii="HGPｺﾞｼｯｸM" w:eastAsia="HGPｺﾞｼｯｸM" w:hAnsi="Century" w:cs="Times New Roman"/>
          <w:color w:val="000000"/>
          <w:sz w:val="18"/>
          <w:szCs w:val="18"/>
        </w:rPr>
      </w:pPr>
    </w:p>
    <w:p w:rsidR="00EC1EE2" w:rsidRPr="00EC1EE2" w:rsidRDefault="00EC1EE2" w:rsidP="00EC1EE2">
      <w:pPr>
        <w:spacing w:line="276" w:lineRule="auto"/>
        <w:rPr>
          <w:rFonts w:ascii="HGPｺﾞｼｯｸM" w:eastAsia="HGPｺﾞｼｯｸM" w:hAnsi="Century" w:cs="Times New Roman"/>
          <w:color w:val="000000"/>
          <w:sz w:val="18"/>
          <w:szCs w:val="18"/>
        </w:rPr>
      </w:pPr>
    </w:p>
    <w:p w:rsidR="00EC1EE2" w:rsidRPr="00EC1EE2" w:rsidRDefault="00EC1EE2" w:rsidP="00EC1EE2">
      <w:pPr>
        <w:spacing w:line="276" w:lineRule="auto"/>
        <w:rPr>
          <w:rFonts w:ascii="HGPｺﾞｼｯｸM" w:eastAsia="HGPｺﾞｼｯｸM" w:hAnsi="Century" w:cs="Times New Roman"/>
          <w:color w:val="000000"/>
          <w:sz w:val="18"/>
          <w:szCs w:val="18"/>
        </w:rPr>
      </w:pPr>
    </w:p>
    <w:p w:rsidR="00EC1EE2" w:rsidRPr="00EC1EE2" w:rsidRDefault="00EC1EE2" w:rsidP="00EC1EE2">
      <w:pPr>
        <w:spacing w:line="276" w:lineRule="auto"/>
        <w:rPr>
          <w:rFonts w:ascii="HGPｺﾞｼｯｸM" w:eastAsia="HGPｺﾞｼｯｸM" w:hAnsi="Century" w:cs="Times New Roman"/>
          <w:color w:val="000000"/>
          <w:sz w:val="18"/>
          <w:szCs w:val="18"/>
        </w:rPr>
      </w:pPr>
    </w:p>
    <w:p w:rsidR="00EC1EE2" w:rsidRPr="00EC1EE2" w:rsidRDefault="00EC1EE2" w:rsidP="00EC1EE2">
      <w:pPr>
        <w:spacing w:line="276" w:lineRule="auto"/>
        <w:rPr>
          <w:rFonts w:ascii="HGPｺﾞｼｯｸM" w:eastAsia="HGPｺﾞｼｯｸM" w:hAnsi="Century" w:cs="Times New Roman"/>
          <w:color w:val="000000"/>
          <w:sz w:val="18"/>
          <w:szCs w:val="18"/>
        </w:rPr>
      </w:pPr>
    </w:p>
    <w:p w:rsidR="00EC1EE2" w:rsidRPr="00EC1EE2" w:rsidRDefault="00EC1EE2" w:rsidP="00EC1EE2">
      <w:pPr>
        <w:spacing w:line="276" w:lineRule="auto"/>
        <w:rPr>
          <w:rFonts w:ascii="HGPｺﾞｼｯｸM" w:eastAsia="HGPｺﾞｼｯｸM" w:hAnsi="Century" w:cs="Times New Roman"/>
          <w:color w:val="000000"/>
          <w:sz w:val="18"/>
          <w:szCs w:val="18"/>
        </w:rPr>
      </w:pPr>
    </w:p>
    <w:p w:rsidR="00EC1EE2" w:rsidRPr="00EC1EE2" w:rsidRDefault="00EC1EE2" w:rsidP="00EC1EE2">
      <w:pPr>
        <w:spacing w:line="276" w:lineRule="auto"/>
        <w:rPr>
          <w:rFonts w:ascii="HGPｺﾞｼｯｸM" w:eastAsia="HGPｺﾞｼｯｸM" w:hAnsi="Century" w:cs="Times New Roman"/>
          <w:color w:val="000000"/>
          <w:sz w:val="18"/>
          <w:szCs w:val="18"/>
        </w:rPr>
      </w:pPr>
    </w:p>
    <w:p w:rsidR="00EC1EE2" w:rsidRPr="00EC1EE2" w:rsidRDefault="00EC1EE2" w:rsidP="00EC1EE2">
      <w:pPr>
        <w:spacing w:line="276" w:lineRule="auto"/>
        <w:rPr>
          <w:rFonts w:ascii="HGPｺﾞｼｯｸM" w:eastAsia="HGPｺﾞｼｯｸM" w:hAnsi="Century" w:cs="Times New Roman"/>
          <w:color w:val="000000"/>
          <w:sz w:val="18"/>
          <w:szCs w:val="18"/>
        </w:rPr>
      </w:pPr>
    </w:p>
    <w:p w:rsidR="00EC1EE2" w:rsidRPr="00EC1EE2" w:rsidRDefault="00EC1EE2" w:rsidP="00EC1EE2">
      <w:pPr>
        <w:spacing w:line="276" w:lineRule="auto"/>
        <w:rPr>
          <w:rFonts w:ascii="HGPｺﾞｼｯｸM" w:eastAsia="HGPｺﾞｼｯｸM" w:hAnsi="Century" w:cs="Times New Roman"/>
          <w:color w:val="000000"/>
          <w:sz w:val="18"/>
          <w:szCs w:val="18"/>
        </w:rPr>
      </w:pPr>
    </w:p>
    <w:p w:rsidR="00EC1EE2" w:rsidRPr="00EC1EE2" w:rsidRDefault="00EC1EE2" w:rsidP="00EC1EE2">
      <w:pPr>
        <w:spacing w:line="276" w:lineRule="auto"/>
        <w:rPr>
          <w:rFonts w:ascii="HGPｺﾞｼｯｸM" w:eastAsia="HGPｺﾞｼｯｸM" w:hAnsi="Century" w:cs="Times New Roman"/>
          <w:color w:val="000000"/>
          <w:sz w:val="18"/>
          <w:szCs w:val="18"/>
        </w:rPr>
      </w:pPr>
    </w:p>
    <w:p w:rsidR="00EC1EE2" w:rsidRPr="00EC1EE2" w:rsidRDefault="00EC1EE2" w:rsidP="00EC1EE2">
      <w:pPr>
        <w:spacing w:line="276" w:lineRule="auto"/>
        <w:rPr>
          <w:rFonts w:ascii="HGPｺﾞｼｯｸM" w:eastAsia="HGPｺﾞｼｯｸM" w:hAnsi="Century" w:cs="Times New Roman"/>
          <w:color w:val="000000"/>
          <w:sz w:val="18"/>
          <w:szCs w:val="18"/>
        </w:rPr>
      </w:pPr>
    </w:p>
    <w:p w:rsidR="00EC1EE2" w:rsidRPr="00EC1EE2" w:rsidRDefault="00EC1EE2" w:rsidP="00EC1EE2">
      <w:pPr>
        <w:spacing w:line="276" w:lineRule="auto"/>
        <w:rPr>
          <w:rFonts w:ascii="HGPｺﾞｼｯｸM" w:eastAsia="HGPｺﾞｼｯｸM" w:hAnsi="Century" w:cs="Times New Roman"/>
          <w:color w:val="000000"/>
          <w:sz w:val="18"/>
          <w:szCs w:val="18"/>
        </w:rPr>
      </w:pPr>
    </w:p>
    <w:p w:rsidR="00EC1EE2" w:rsidRPr="00EC1EE2" w:rsidRDefault="00EC1EE2" w:rsidP="00EC1EE2">
      <w:pPr>
        <w:spacing w:line="276" w:lineRule="auto"/>
        <w:rPr>
          <w:rFonts w:ascii="HGPｺﾞｼｯｸM" w:eastAsia="HGPｺﾞｼｯｸM" w:hAnsi="Century" w:cs="Times New Roman"/>
          <w:color w:val="000000"/>
          <w:sz w:val="18"/>
          <w:szCs w:val="18"/>
        </w:rPr>
      </w:pPr>
    </w:p>
    <w:p w:rsidR="00EC1EE2" w:rsidRPr="00EC1EE2" w:rsidRDefault="00EC1EE2" w:rsidP="00EC1EE2">
      <w:pPr>
        <w:spacing w:line="276" w:lineRule="auto"/>
        <w:rPr>
          <w:rFonts w:ascii="HGPｺﾞｼｯｸM" w:eastAsia="HGPｺﾞｼｯｸM" w:hAnsi="Century" w:cs="Times New Roman"/>
          <w:color w:val="000000"/>
          <w:sz w:val="18"/>
          <w:szCs w:val="18"/>
        </w:rPr>
      </w:pPr>
    </w:p>
    <w:p w:rsidR="00EC1EE2" w:rsidRPr="00EC1EE2" w:rsidRDefault="00EC1EE2" w:rsidP="00EC1EE2">
      <w:pPr>
        <w:spacing w:line="276" w:lineRule="auto"/>
        <w:rPr>
          <w:rFonts w:ascii="HGPｺﾞｼｯｸM" w:eastAsia="HGPｺﾞｼｯｸM" w:hAnsi="Century" w:cs="Times New Roman"/>
          <w:color w:val="000000"/>
          <w:sz w:val="18"/>
          <w:szCs w:val="18"/>
        </w:rPr>
      </w:pPr>
    </w:p>
    <w:p w:rsidR="00EC1EE2" w:rsidRPr="00EC1EE2" w:rsidRDefault="00EC1EE2" w:rsidP="00EC1EE2">
      <w:pPr>
        <w:spacing w:line="276" w:lineRule="auto"/>
        <w:rPr>
          <w:rFonts w:ascii="HGPｺﾞｼｯｸM" w:eastAsia="HGPｺﾞｼｯｸM" w:hAnsi="Century" w:cs="Times New Roman"/>
          <w:color w:val="000000"/>
          <w:sz w:val="18"/>
          <w:szCs w:val="18"/>
        </w:rPr>
      </w:pPr>
    </w:p>
    <w:p w:rsidR="00EC1EE2" w:rsidRPr="00EC1EE2" w:rsidRDefault="00EC1EE2" w:rsidP="00EC1EE2">
      <w:pPr>
        <w:spacing w:line="276" w:lineRule="auto"/>
        <w:rPr>
          <w:rFonts w:ascii="HGPｺﾞｼｯｸM" w:eastAsia="HGPｺﾞｼｯｸM" w:hAnsi="Century" w:cs="Times New Roman"/>
          <w:color w:val="000000"/>
          <w:sz w:val="18"/>
          <w:szCs w:val="18"/>
        </w:rPr>
      </w:pPr>
    </w:p>
    <w:p w:rsidR="00EC1EE2" w:rsidRPr="00EC1EE2" w:rsidRDefault="00EC1EE2" w:rsidP="00EC1EE2">
      <w:pPr>
        <w:spacing w:line="276" w:lineRule="auto"/>
        <w:rPr>
          <w:rFonts w:ascii="HGPｺﾞｼｯｸM" w:eastAsia="HGPｺﾞｼｯｸM" w:hAnsi="Century" w:cs="Times New Roman"/>
          <w:color w:val="000000"/>
          <w:sz w:val="18"/>
          <w:szCs w:val="18"/>
        </w:rPr>
      </w:pPr>
    </w:p>
    <w:p w:rsidR="00EC1EE2" w:rsidRPr="00EC1EE2" w:rsidRDefault="00EC1EE2" w:rsidP="00EC1EE2">
      <w:pPr>
        <w:spacing w:line="276" w:lineRule="auto"/>
        <w:rPr>
          <w:rFonts w:ascii="HGPｺﾞｼｯｸM" w:eastAsia="HGPｺﾞｼｯｸM" w:hAnsi="Century" w:cs="Times New Roman"/>
          <w:color w:val="000000"/>
          <w:sz w:val="18"/>
          <w:szCs w:val="18"/>
        </w:rPr>
      </w:pPr>
    </w:p>
    <w:p w:rsidR="00CA447B" w:rsidRDefault="0060284F" w:rsidP="00EC1EE2">
      <w:pPr>
        <w:spacing w:line="276" w:lineRule="auto"/>
        <w:rPr>
          <w:rFonts w:ascii="HGPｺﾞｼｯｸM" w:eastAsia="HGPｺﾞｼｯｸM" w:hAnsi="Century" w:cs="Times New Roman"/>
          <w:color w:val="000000"/>
          <w:sz w:val="18"/>
          <w:szCs w:val="18"/>
        </w:rPr>
      </w:pPr>
      <w:r w:rsidRPr="00EC1EE2">
        <w:rPr>
          <w:rFonts w:ascii="Century" w:eastAsia="ＭＳ 明朝" w:hAnsi="Century" w:cs="Times New Roman" w:hint="eastAsia"/>
          <w:noProof/>
          <w:color w:val="000000"/>
          <w:szCs w:val="24"/>
        </w:rPr>
        <mc:AlternateContent>
          <mc:Choice Requires="wps">
            <w:drawing>
              <wp:anchor distT="0" distB="0" distL="114300" distR="114300" simplePos="0" relativeHeight="251935744" behindDoc="0" locked="0" layoutInCell="1" allowOverlap="1" wp14:anchorId="603587BF" wp14:editId="00A5A127">
                <wp:simplePos x="0" y="0"/>
                <wp:positionH relativeFrom="column">
                  <wp:posOffset>3490595</wp:posOffset>
                </wp:positionH>
                <wp:positionV relativeFrom="paragraph">
                  <wp:posOffset>359410</wp:posOffset>
                </wp:positionV>
                <wp:extent cx="2247900" cy="226060"/>
                <wp:effectExtent l="0" t="0" r="0" b="2540"/>
                <wp:wrapNone/>
                <wp:docPr id="371" name="Text Box 24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7900" cy="226060"/>
                        </a:xfrm>
                        <a:prstGeom prst="rect">
                          <a:avLst/>
                        </a:prstGeom>
                        <a:noFill/>
                        <a:ln w="9525">
                          <a:noFill/>
                          <a:miter lim="800000"/>
                          <a:headEnd/>
                          <a:tailEnd/>
                        </a:ln>
                      </wps:spPr>
                      <wps:txbx>
                        <w:txbxContent>
                          <w:p w:rsidR="003E3474" w:rsidRPr="0060284F" w:rsidRDefault="003E3474" w:rsidP="00EC1EE2">
                            <w:pPr>
                              <w:snapToGrid w:val="0"/>
                              <w:spacing w:line="240" w:lineRule="atLeast"/>
                              <w:rPr>
                                <w:rFonts w:asciiTheme="majorEastAsia" w:eastAsiaTheme="majorEastAsia" w:hAnsiTheme="majorEastAsia"/>
                                <w:sz w:val="18"/>
                                <w:szCs w:val="16"/>
                              </w:rPr>
                            </w:pPr>
                            <w:r w:rsidRPr="0060284F">
                              <w:rPr>
                                <w:rFonts w:asciiTheme="majorEastAsia" w:eastAsiaTheme="majorEastAsia" w:hAnsiTheme="majorEastAsia" w:hint="eastAsia"/>
                                <w:sz w:val="18"/>
                                <w:szCs w:val="16"/>
                              </w:rPr>
                              <w:t>出典：交通エコロジー・モビリティ財団</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3587BF" id="Text Box 2401" o:spid="_x0000_s1167" type="#_x0000_t202" style="position:absolute;left:0;text-align:left;margin-left:274.85pt;margin-top:28.3pt;width:177pt;height:17.8pt;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" filled="f" stroked="f">
                <v:textbox inset="5.85pt,.7pt,5.85pt,.7pt">
                  <w:txbxContent>
                    <w:p w:rsidR="003E3474" w:rsidRPr="0060284F" w:rsidRDefault="003E3474" w:rsidP="00EC1EE2">
                      <w:pPr>
                        <w:snapToGrid w:val="0"/>
                        <w:spacing w:line="240" w:lineRule="atLeast"/>
                        <w:rPr>
                          <w:rFonts w:asciiTheme="majorEastAsia" w:eastAsiaTheme="majorEastAsia" w:hAnsiTheme="majorEastAsia"/>
                          <w:sz w:val="18"/>
                          <w:szCs w:val="16"/>
                        </w:rPr>
                      </w:pPr>
                      <w:r w:rsidRPr="0060284F">
                        <w:rPr>
                          <w:rFonts w:asciiTheme="majorEastAsia" w:eastAsiaTheme="majorEastAsia" w:hAnsiTheme="majorEastAsia" w:hint="eastAsia"/>
                          <w:sz w:val="18"/>
                          <w:szCs w:val="16"/>
                        </w:rPr>
                        <w:t>出典：交通エコロジー・モビリティ財団</w:t>
                      </w:r>
                    </w:p>
                  </w:txbxContent>
                </v:textbox>
              </v:shape>
            </w:pict>
          </mc:Fallback>
        </mc:AlternateContent>
      </w:r>
      <w:r w:rsidR="00CA447B">
        <w:rPr>
          <w:rFonts w:ascii="HGPｺﾞｼｯｸM" w:eastAsia="HGPｺﾞｼｯｸM" w:hAnsi="Century" w:cs="Times New Roman"/>
          <w:color w:val="000000"/>
          <w:sz w:val="18"/>
          <w:szCs w:val="18"/>
        </w:rPr>
        <w:br w:type="page"/>
      </w:r>
    </w:p>
    <w:tbl>
      <w:tblPr>
        <w:tblW w:w="0" w:type="auto"/>
        <w:shd w:val="clear" w:color="auto" w:fill="244061"/>
        <w:tblLook w:val="04A0" w:firstRow="1" w:lastRow="0" w:firstColumn="1" w:lastColumn="0" w:noHBand="0" w:noVBand="1"/>
      </w:tblPr>
      <w:tblGrid>
        <w:gridCol w:w="9286"/>
      </w:tblGrid>
      <w:tr w:rsidR="00CA447B" w:rsidRPr="000B2456" w:rsidTr="00CA447B">
        <w:trPr>
          <w:trHeight w:val="794"/>
        </w:trPr>
        <w:tc>
          <w:tcPr>
            <w:tcW w:w="9286" w:type="dxa"/>
            <w:shd w:val="clear" w:color="auto" w:fill="244061"/>
            <w:vAlign w:val="center"/>
          </w:tcPr>
          <w:p w:rsidR="00CA447B" w:rsidRPr="007658C1" w:rsidRDefault="00CA447B" w:rsidP="00CA447B">
            <w:pPr>
              <w:overflowPunct w:val="0"/>
              <w:autoSpaceDE w:val="0"/>
              <w:autoSpaceDN w:val="0"/>
              <w:adjustRightInd w:val="0"/>
              <w:textAlignment w:val="baseline"/>
              <w:rPr>
                <w:rFonts w:ascii="ＭＳ ゴシック" w:eastAsia="ＭＳ ゴシック" w:hAnsi="ＭＳ ゴシック"/>
                <w:b/>
                <w:sz w:val="28"/>
                <w:szCs w:val="28"/>
              </w:rPr>
            </w:pPr>
            <w:r>
              <w:lastRenderedPageBreak/>
              <w:br w:type="page"/>
            </w:r>
            <w:r w:rsidRPr="00CD6A3D">
              <w:rPr>
                <w:rFonts w:eastAsia="平成明朝" w:hAnsi="ＭＳ 明朝"/>
                <w:color w:val="000000"/>
              </w:rPr>
              <w:br w:type="page"/>
            </w:r>
            <w:r>
              <w:rPr>
                <w:rFonts w:ascii="ＭＳ ゴシック" w:eastAsia="ＭＳ ゴシック" w:hAnsi="ＭＳ ゴシック" w:hint="eastAsia"/>
                <w:b/>
                <w:sz w:val="28"/>
                <w:szCs w:val="28"/>
              </w:rPr>
              <w:t>３-</w:t>
            </w:r>
            <w:r w:rsidR="008422A0">
              <w:rPr>
                <w:rFonts w:ascii="ＭＳ ゴシック" w:eastAsia="ＭＳ ゴシック" w:hAnsi="ＭＳ ゴシック" w:hint="eastAsia"/>
                <w:b/>
                <w:sz w:val="28"/>
                <w:szCs w:val="28"/>
              </w:rPr>
              <w:t>８</w:t>
            </w:r>
            <w:r w:rsidRPr="00CD6A3D">
              <w:rPr>
                <w:rFonts w:ascii="ＭＳ ゴシック" w:eastAsia="ＭＳ ゴシック" w:hAnsi="ＭＳ ゴシック" w:hint="eastAsia"/>
                <w:b/>
                <w:sz w:val="28"/>
                <w:szCs w:val="28"/>
              </w:rPr>
              <w:t xml:space="preserve"> </w:t>
            </w:r>
            <w:r>
              <w:rPr>
                <w:rFonts w:ascii="ＭＳ ゴシック" w:eastAsia="ＭＳ ゴシック" w:hAnsi="ＭＳ ゴシック" w:hint="eastAsia"/>
                <w:b/>
                <w:sz w:val="28"/>
                <w:szCs w:val="28"/>
              </w:rPr>
              <w:t>障がい者に関するマークについて</w:t>
            </w:r>
          </w:p>
        </w:tc>
      </w:tr>
    </w:tbl>
    <w:p w:rsidR="00CA447B" w:rsidRPr="00CA447B" w:rsidRDefault="00CA447B" w:rsidP="00CA447B">
      <w:pPr>
        <w:jc w:val="left"/>
        <w:rPr>
          <w:rFonts w:ascii="ＭＳ ゴシック" w:eastAsia="ＭＳ ゴシック" w:hAnsi="ＭＳ ゴシック" w:cs="Times New Roman"/>
          <w:noProof/>
          <w:szCs w:val="21"/>
        </w:rPr>
      </w:pPr>
    </w:p>
    <w:p w:rsidR="00447D95" w:rsidRPr="00CA447B" w:rsidRDefault="00447D95" w:rsidP="00447D95">
      <w:pPr>
        <w:jc w:val="left"/>
        <w:rPr>
          <w:rFonts w:ascii="ＭＳ ゴシック" w:eastAsia="ＭＳ ゴシック" w:hAnsi="ＭＳ ゴシック" w:cs="Times New Roman"/>
          <w:noProof/>
          <w:szCs w:val="21"/>
        </w:rPr>
      </w:pPr>
    </w:p>
    <w:p w:rsidR="00447D95" w:rsidRPr="00CA447B" w:rsidRDefault="00447D95" w:rsidP="00447D95">
      <w:pPr>
        <w:jc w:val="left"/>
        <w:rPr>
          <w:rFonts w:ascii="ＭＳ ゴシック" w:eastAsia="ＭＳ ゴシック" w:hAnsi="ＭＳ ゴシック" w:cs="Times New Roman"/>
          <w:noProof/>
          <w:szCs w:val="21"/>
        </w:rPr>
      </w:pPr>
      <w:r w:rsidRPr="00CA447B">
        <w:rPr>
          <w:rFonts w:ascii="ＭＳ ゴシック" w:eastAsia="ＭＳ ゴシック" w:hAnsi="ＭＳ ゴシック" w:cs="Times New Roman" w:hint="eastAsia"/>
          <w:noProof/>
          <w:szCs w:val="21"/>
        </w:rPr>
        <w:t>街で見かける障がい者に関するマークには、主に次のようなものがあります。</w:t>
      </w:r>
    </w:p>
    <w:p w:rsidR="00447D95" w:rsidRPr="00CA447B" w:rsidRDefault="00447D95" w:rsidP="00447D95">
      <w:pPr>
        <w:jc w:val="left"/>
        <w:rPr>
          <w:rFonts w:ascii="ＭＳ ゴシック" w:eastAsia="ＭＳ ゴシック" w:hAnsi="ＭＳ ゴシック" w:cs="Times New Roman"/>
          <w:noProof/>
          <w:szCs w:val="21"/>
        </w:rPr>
      </w:pPr>
      <w:r w:rsidRPr="00CA447B">
        <w:rPr>
          <w:rFonts w:ascii="ＭＳ ゴシック" w:eastAsia="ＭＳ ゴシック" w:hAnsi="ＭＳ ゴシック" w:cs="Times New Roman" w:hint="eastAsia"/>
          <w:noProof/>
          <w:szCs w:val="21"/>
        </w:rPr>
        <w:t>皆様の御理解と御協力をお願いいたします。</w:t>
      </w:r>
    </w:p>
    <w:p w:rsidR="00447D95" w:rsidRPr="00CA447B" w:rsidRDefault="00447D95" w:rsidP="00447D95">
      <w:pPr>
        <w:jc w:val="left"/>
        <w:rPr>
          <w:rFonts w:ascii="ＭＳ ゴシック" w:eastAsia="ＭＳ ゴシック" w:hAnsi="ＭＳ ゴシック" w:cs="Times New Roman"/>
          <w:noProof/>
          <w:szCs w:val="21"/>
        </w:rPr>
      </w:pPr>
    </w:p>
    <w:tbl>
      <w:tblPr>
        <w:tblStyle w:val="7"/>
        <w:tblW w:w="0" w:type="auto"/>
        <w:tblLayout w:type="fixed"/>
        <w:tblLook w:val="04A0" w:firstRow="1" w:lastRow="0" w:firstColumn="1" w:lastColumn="0" w:noHBand="0" w:noVBand="1"/>
      </w:tblPr>
      <w:tblGrid>
        <w:gridCol w:w="2660"/>
        <w:gridCol w:w="4111"/>
        <w:gridCol w:w="2516"/>
      </w:tblGrid>
      <w:tr w:rsidR="00447D95" w:rsidRPr="00CA447B" w:rsidTr="009424B6">
        <w:trPr>
          <w:trHeight w:val="283"/>
        </w:trPr>
        <w:tc>
          <w:tcPr>
            <w:tcW w:w="2660" w:type="dxa"/>
            <w:shd w:val="clear" w:color="auto" w:fill="B8CCE4" w:themeFill="accent1" w:themeFillTint="66"/>
            <w:vAlign w:val="center"/>
          </w:tcPr>
          <w:p w:rsidR="00447D95" w:rsidRPr="00CA447B" w:rsidRDefault="00447D95" w:rsidP="009424B6">
            <w:pPr>
              <w:spacing w:line="276" w:lineRule="auto"/>
              <w:jc w:val="center"/>
              <w:rPr>
                <w:rFonts w:ascii="ＭＳ ゴシック" w:eastAsia="ＭＳ ゴシック" w:hAnsi="ＭＳ ゴシック"/>
                <w:noProof/>
                <w:szCs w:val="21"/>
              </w:rPr>
            </w:pPr>
            <w:r w:rsidRPr="00CA447B">
              <w:rPr>
                <w:rFonts w:ascii="ＭＳ ゴシック" w:eastAsia="ＭＳ ゴシック" w:hAnsi="ＭＳ ゴシック" w:hint="eastAsia"/>
                <w:noProof/>
                <w:szCs w:val="21"/>
              </w:rPr>
              <w:t>名　称</w:t>
            </w:r>
          </w:p>
        </w:tc>
        <w:tc>
          <w:tcPr>
            <w:tcW w:w="4111" w:type="dxa"/>
            <w:shd w:val="clear" w:color="auto" w:fill="B8CCE4" w:themeFill="accent1" w:themeFillTint="66"/>
            <w:vAlign w:val="center"/>
          </w:tcPr>
          <w:p w:rsidR="00447D95" w:rsidRPr="00CA447B" w:rsidRDefault="00447D95" w:rsidP="009424B6">
            <w:pPr>
              <w:spacing w:line="276" w:lineRule="auto"/>
              <w:jc w:val="center"/>
              <w:rPr>
                <w:rFonts w:ascii="ＭＳ ゴシック" w:eastAsia="ＭＳ ゴシック" w:hAnsi="ＭＳ ゴシック"/>
                <w:noProof/>
                <w:szCs w:val="21"/>
              </w:rPr>
            </w:pPr>
            <w:r w:rsidRPr="00CA447B">
              <w:rPr>
                <w:rFonts w:ascii="ＭＳ ゴシック" w:eastAsia="ＭＳ ゴシック" w:hAnsi="ＭＳ ゴシック" w:hint="eastAsia"/>
                <w:noProof/>
                <w:szCs w:val="21"/>
              </w:rPr>
              <w:t>概　要　等</w:t>
            </w:r>
          </w:p>
        </w:tc>
        <w:tc>
          <w:tcPr>
            <w:tcW w:w="2516" w:type="dxa"/>
            <w:shd w:val="clear" w:color="auto" w:fill="B8CCE4" w:themeFill="accent1" w:themeFillTint="66"/>
            <w:vAlign w:val="center"/>
          </w:tcPr>
          <w:p w:rsidR="00447D95" w:rsidRPr="00CA447B" w:rsidRDefault="00447D95" w:rsidP="009424B6">
            <w:pPr>
              <w:spacing w:line="276" w:lineRule="auto"/>
              <w:jc w:val="center"/>
              <w:rPr>
                <w:rFonts w:ascii="ＭＳ ゴシック" w:eastAsia="ＭＳ ゴシック" w:hAnsi="ＭＳ ゴシック"/>
                <w:noProof/>
                <w:szCs w:val="21"/>
              </w:rPr>
            </w:pPr>
            <w:r w:rsidRPr="00CA447B">
              <w:rPr>
                <w:rFonts w:ascii="ＭＳ ゴシック" w:eastAsia="ＭＳ ゴシック" w:hAnsi="ＭＳ ゴシック" w:hint="eastAsia"/>
                <w:noProof/>
                <w:szCs w:val="21"/>
              </w:rPr>
              <w:t>連　絡　先</w:t>
            </w:r>
          </w:p>
        </w:tc>
      </w:tr>
      <w:tr w:rsidR="00447D95" w:rsidRPr="00CA447B" w:rsidTr="009424B6">
        <w:tc>
          <w:tcPr>
            <w:tcW w:w="2660" w:type="dxa"/>
          </w:tcPr>
          <w:p w:rsidR="00447D95" w:rsidRPr="00CA447B" w:rsidRDefault="00447D95" w:rsidP="009424B6">
            <w:pPr>
              <w:spacing w:line="276" w:lineRule="auto"/>
              <w:jc w:val="left"/>
              <w:rPr>
                <w:rFonts w:ascii="ＭＳ ゴシック" w:eastAsia="ＭＳ ゴシック" w:hAnsi="ＭＳ ゴシック"/>
                <w:noProof/>
                <w:sz w:val="18"/>
                <w:szCs w:val="18"/>
              </w:rPr>
            </w:pPr>
            <w:r w:rsidRPr="00CA447B">
              <w:rPr>
                <w:rFonts w:ascii="ＭＳ ゴシック" w:eastAsia="ＭＳ ゴシック" w:hAnsi="ＭＳ ゴシック"/>
                <w:noProof/>
                <w:sz w:val="18"/>
                <w:szCs w:val="18"/>
              </w:rPr>
              <w:drawing>
                <wp:anchor distT="0" distB="0" distL="114300" distR="114300" simplePos="0" relativeHeight="252111872" behindDoc="0" locked="0" layoutInCell="1" allowOverlap="1" wp14:anchorId="361273EC" wp14:editId="7CF5E671">
                  <wp:simplePos x="0" y="0"/>
                  <wp:positionH relativeFrom="column">
                    <wp:posOffset>213995</wp:posOffset>
                  </wp:positionH>
                  <wp:positionV relativeFrom="paragraph">
                    <wp:posOffset>340995</wp:posOffset>
                  </wp:positionV>
                  <wp:extent cx="1190625" cy="1280795"/>
                  <wp:effectExtent l="0" t="0" r="9525" b="0"/>
                  <wp:wrapNone/>
                  <wp:docPr id="494" name="図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国際シンボルマーク.jpg"/>
                          <pic:cNvPicPr/>
                        </pic:nvPicPr>
                        <pic:blipFill>
                          <a:blip r:embed="rId245" cstate="email">
                            <a:extLst>
                              <a:ext uri="{28A0092B-C50C-407E-A947-70E740481C1C}">
                                <a14:useLocalDpi xmlns:a14="http://schemas.microsoft.com/office/drawing/2010/main"/>
                              </a:ext>
                            </a:extLst>
                          </a:blip>
                          <a:stretch>
                            <a:fillRect/>
                          </a:stretch>
                        </pic:blipFill>
                        <pic:spPr>
                          <a:xfrm>
                            <a:off x="0" y="0"/>
                            <a:ext cx="1190625" cy="1280795"/>
                          </a:xfrm>
                          <a:prstGeom prst="rect">
                            <a:avLst/>
                          </a:prstGeom>
                        </pic:spPr>
                      </pic:pic>
                    </a:graphicData>
                  </a:graphic>
                  <wp14:sizeRelH relativeFrom="page">
                    <wp14:pctWidth>0</wp14:pctWidth>
                  </wp14:sizeRelH>
                  <wp14:sizeRelV relativeFrom="page">
                    <wp14:pctHeight>0</wp14:pctHeight>
                  </wp14:sizeRelV>
                </wp:anchor>
              </w:drawing>
            </w:r>
            <w:r w:rsidRPr="00CA447B">
              <w:rPr>
                <w:rFonts w:ascii="ＭＳ ゴシック" w:eastAsia="ＭＳ ゴシック" w:hAnsi="ＭＳ ゴシック" w:hint="eastAsia"/>
                <w:noProof/>
                <w:sz w:val="18"/>
                <w:szCs w:val="18"/>
              </w:rPr>
              <w:t>【障害者のための国際シンボルマーク】</w:t>
            </w:r>
          </w:p>
        </w:tc>
        <w:tc>
          <w:tcPr>
            <w:tcW w:w="4111" w:type="dxa"/>
          </w:tcPr>
          <w:p w:rsidR="00447D95" w:rsidRPr="00CA447B" w:rsidRDefault="00447D95" w:rsidP="009424B6">
            <w:pPr>
              <w:ind w:firstLineChars="100" w:firstLine="180"/>
              <w:jc w:val="left"/>
              <w:rPr>
                <w:rFonts w:ascii="ＭＳ ゴシック" w:eastAsia="ＭＳ ゴシック" w:hAnsi="ＭＳ ゴシック"/>
                <w:noProof/>
                <w:sz w:val="18"/>
                <w:szCs w:val="18"/>
              </w:rPr>
            </w:pPr>
            <w:r w:rsidRPr="00CA447B">
              <w:rPr>
                <w:rFonts w:ascii="ＭＳ ゴシック" w:eastAsia="ＭＳ ゴシック" w:hAnsi="ＭＳ ゴシック" w:hint="eastAsia"/>
                <w:noProof/>
                <w:sz w:val="18"/>
                <w:szCs w:val="18"/>
              </w:rPr>
              <w:t>障がい者が利用できる建物、施設であることを明確に表すための世界共通のシンボルマークです。マークの使用については国際リハビリテーション協会の「使用指針」により定められています。</w:t>
            </w:r>
          </w:p>
          <w:p w:rsidR="00447D95" w:rsidRPr="00CA447B" w:rsidRDefault="00447D95" w:rsidP="009424B6">
            <w:pPr>
              <w:ind w:firstLineChars="100" w:firstLine="180"/>
              <w:jc w:val="left"/>
              <w:rPr>
                <w:rFonts w:ascii="ＭＳ ゴシック" w:eastAsia="ＭＳ ゴシック" w:hAnsi="ＭＳ ゴシック"/>
                <w:noProof/>
                <w:sz w:val="18"/>
                <w:szCs w:val="18"/>
              </w:rPr>
            </w:pPr>
            <w:r w:rsidRPr="00CA447B">
              <w:rPr>
                <w:rFonts w:ascii="ＭＳ ゴシック" w:eastAsia="ＭＳ ゴシック" w:hAnsi="ＭＳ ゴシック" w:hint="eastAsia"/>
                <w:noProof/>
                <w:sz w:val="18"/>
                <w:szCs w:val="18"/>
              </w:rPr>
              <w:t>駐車場などでこのマークを見かけた場合には、障がい者の利用への配慮について、御理解、御協力をお願いいたします。※このマークは「すべての障害者を対象」としたものです。</w:t>
            </w:r>
          </w:p>
          <w:p w:rsidR="00447D95" w:rsidRPr="00CA447B" w:rsidRDefault="00447D95" w:rsidP="009424B6">
            <w:pPr>
              <w:ind w:firstLineChars="100" w:firstLine="180"/>
              <w:jc w:val="left"/>
              <w:rPr>
                <w:rFonts w:ascii="ＭＳ ゴシック" w:eastAsia="ＭＳ ゴシック" w:hAnsi="ＭＳ ゴシック"/>
                <w:noProof/>
                <w:sz w:val="18"/>
                <w:szCs w:val="18"/>
              </w:rPr>
            </w:pPr>
            <w:r w:rsidRPr="00CA447B">
              <w:rPr>
                <w:rFonts w:ascii="ＭＳ ゴシック" w:eastAsia="ＭＳ ゴシック" w:hAnsi="ＭＳ ゴシック" w:hint="eastAsia"/>
                <w:noProof/>
                <w:sz w:val="18"/>
                <w:szCs w:val="18"/>
              </w:rPr>
              <w:t>特に車椅子を利用する障がい者を限定し、使用されるものではありません。</w:t>
            </w:r>
          </w:p>
          <w:p w:rsidR="00447D95" w:rsidRPr="00CA447B" w:rsidRDefault="00447D95" w:rsidP="009424B6">
            <w:pPr>
              <w:ind w:firstLineChars="100" w:firstLine="180"/>
              <w:jc w:val="left"/>
              <w:rPr>
                <w:rFonts w:ascii="ＭＳ ゴシック" w:eastAsia="ＭＳ ゴシック" w:hAnsi="ＭＳ ゴシック"/>
                <w:noProof/>
                <w:sz w:val="18"/>
                <w:szCs w:val="18"/>
              </w:rPr>
            </w:pPr>
          </w:p>
          <w:p w:rsidR="00447D95" w:rsidRPr="00CA447B" w:rsidRDefault="00447D95" w:rsidP="009424B6">
            <w:pPr>
              <w:ind w:firstLineChars="100" w:firstLine="180"/>
              <w:jc w:val="left"/>
              <w:rPr>
                <w:rFonts w:ascii="ＭＳ ゴシック" w:eastAsia="ＭＳ ゴシック" w:hAnsi="ＭＳ ゴシック"/>
                <w:noProof/>
                <w:sz w:val="18"/>
                <w:szCs w:val="18"/>
              </w:rPr>
            </w:pPr>
          </w:p>
        </w:tc>
        <w:tc>
          <w:tcPr>
            <w:tcW w:w="2516" w:type="dxa"/>
          </w:tcPr>
          <w:p w:rsidR="00447D95" w:rsidRPr="00CA447B" w:rsidRDefault="00447D95" w:rsidP="009424B6">
            <w:pPr>
              <w:jc w:val="left"/>
              <w:rPr>
                <w:rFonts w:ascii="ＭＳ ゴシック" w:eastAsia="ＭＳ ゴシック" w:hAnsi="ＭＳ ゴシック"/>
                <w:noProof/>
                <w:sz w:val="18"/>
                <w:szCs w:val="18"/>
              </w:rPr>
            </w:pPr>
            <w:r w:rsidRPr="00CA447B">
              <w:rPr>
                <w:rFonts w:ascii="ＭＳ ゴシック" w:eastAsia="ＭＳ ゴシック" w:hAnsi="ＭＳ ゴシック" w:hint="eastAsia"/>
                <w:noProof/>
                <w:sz w:val="18"/>
                <w:szCs w:val="18"/>
              </w:rPr>
              <w:t>公益財団法人</w:t>
            </w:r>
          </w:p>
          <w:p w:rsidR="00447D95" w:rsidRPr="00CA447B" w:rsidRDefault="00447D95" w:rsidP="009424B6">
            <w:pPr>
              <w:jc w:val="left"/>
              <w:rPr>
                <w:rFonts w:ascii="ＭＳ ゴシック" w:eastAsia="ＭＳ ゴシック" w:hAnsi="ＭＳ ゴシック"/>
                <w:noProof/>
                <w:sz w:val="18"/>
                <w:szCs w:val="18"/>
              </w:rPr>
            </w:pPr>
            <w:r w:rsidRPr="00CA447B">
              <w:rPr>
                <w:rFonts w:ascii="ＭＳ ゴシック" w:eastAsia="ＭＳ ゴシック" w:hAnsi="ＭＳ ゴシック" w:hint="eastAsia"/>
                <w:noProof/>
                <w:sz w:val="18"/>
                <w:szCs w:val="18"/>
              </w:rPr>
              <w:t>日本障害者リハビリテーション協会 http://www.jsrpd.jp/</w:t>
            </w:r>
          </w:p>
          <w:p w:rsidR="00447D95" w:rsidRPr="00CA447B" w:rsidRDefault="00447D95" w:rsidP="009424B6">
            <w:pPr>
              <w:jc w:val="left"/>
              <w:rPr>
                <w:rFonts w:ascii="ＭＳ ゴシック" w:eastAsia="ＭＳ ゴシック" w:hAnsi="ＭＳ ゴシック"/>
                <w:noProof/>
                <w:sz w:val="18"/>
                <w:szCs w:val="18"/>
              </w:rPr>
            </w:pPr>
          </w:p>
          <w:p w:rsidR="00447D95" w:rsidRPr="00CA447B" w:rsidRDefault="00447D95" w:rsidP="009424B6">
            <w:pPr>
              <w:jc w:val="left"/>
              <w:rPr>
                <w:rFonts w:ascii="ＭＳ ゴシック" w:eastAsia="ＭＳ ゴシック" w:hAnsi="ＭＳ ゴシック"/>
                <w:noProof/>
                <w:sz w:val="18"/>
                <w:szCs w:val="18"/>
              </w:rPr>
            </w:pPr>
            <w:r w:rsidRPr="00CA447B">
              <w:rPr>
                <w:rFonts w:ascii="ＭＳ ゴシック" w:eastAsia="ＭＳ ゴシック" w:hAnsi="ＭＳ ゴシック" w:hint="eastAsia"/>
                <w:noProof/>
                <w:sz w:val="18"/>
                <w:szCs w:val="18"/>
              </w:rPr>
              <w:t>TEL：03-5273-0601</w:t>
            </w:r>
          </w:p>
          <w:p w:rsidR="00447D95" w:rsidRPr="00CA447B" w:rsidRDefault="00447D95" w:rsidP="009424B6">
            <w:pPr>
              <w:jc w:val="left"/>
              <w:rPr>
                <w:rFonts w:ascii="ＭＳ ゴシック" w:eastAsia="ＭＳ ゴシック" w:hAnsi="ＭＳ ゴシック"/>
                <w:noProof/>
                <w:sz w:val="18"/>
                <w:szCs w:val="18"/>
              </w:rPr>
            </w:pPr>
            <w:r w:rsidRPr="00CA447B">
              <w:rPr>
                <w:rFonts w:ascii="ＭＳ ゴシック" w:eastAsia="ＭＳ ゴシック" w:hAnsi="ＭＳ ゴシック" w:hint="eastAsia"/>
                <w:noProof/>
                <w:sz w:val="18"/>
                <w:szCs w:val="18"/>
              </w:rPr>
              <w:t>FAX：03-5273-1523</w:t>
            </w:r>
          </w:p>
        </w:tc>
      </w:tr>
      <w:tr w:rsidR="00447D95" w:rsidRPr="00CA447B" w:rsidTr="009424B6">
        <w:tc>
          <w:tcPr>
            <w:tcW w:w="2660" w:type="dxa"/>
          </w:tcPr>
          <w:p w:rsidR="00447D95" w:rsidRPr="00CA447B" w:rsidRDefault="00447D95" w:rsidP="009424B6">
            <w:pPr>
              <w:jc w:val="left"/>
              <w:rPr>
                <w:rFonts w:ascii="ＭＳ ゴシック" w:eastAsia="ＭＳ ゴシック" w:hAnsi="ＭＳ ゴシック"/>
                <w:noProof/>
                <w:sz w:val="18"/>
                <w:szCs w:val="18"/>
              </w:rPr>
            </w:pPr>
            <w:r w:rsidRPr="00CA447B">
              <w:rPr>
                <w:rFonts w:ascii="ＭＳ ゴシック" w:eastAsia="ＭＳ ゴシック" w:hAnsi="ＭＳ ゴシック" w:hint="eastAsia"/>
                <w:noProof/>
                <w:sz w:val="18"/>
                <w:szCs w:val="18"/>
              </w:rPr>
              <w:t>【身体障害者標識】</w:t>
            </w:r>
          </w:p>
          <w:p w:rsidR="00447D95" w:rsidRPr="00CA447B" w:rsidRDefault="00447D95" w:rsidP="009424B6">
            <w:pPr>
              <w:jc w:val="left"/>
              <w:rPr>
                <w:rFonts w:ascii="ＭＳ ゴシック" w:eastAsia="ＭＳ ゴシック" w:hAnsi="ＭＳ ゴシック"/>
                <w:noProof/>
                <w:sz w:val="18"/>
                <w:szCs w:val="18"/>
              </w:rPr>
            </w:pPr>
            <w:r w:rsidRPr="00CA447B">
              <w:rPr>
                <w:rFonts w:ascii="ＭＳ ゴシック" w:eastAsia="ＭＳ ゴシック" w:hAnsi="ＭＳ ゴシック"/>
                <w:noProof/>
                <w:sz w:val="18"/>
                <w:szCs w:val="18"/>
              </w:rPr>
              <w:drawing>
                <wp:anchor distT="0" distB="0" distL="114300" distR="114300" simplePos="0" relativeHeight="252112896" behindDoc="0" locked="0" layoutInCell="1" allowOverlap="1" wp14:anchorId="009688B9" wp14:editId="2A07C480">
                  <wp:simplePos x="0" y="0"/>
                  <wp:positionH relativeFrom="column">
                    <wp:posOffset>128271</wp:posOffset>
                  </wp:positionH>
                  <wp:positionV relativeFrom="paragraph">
                    <wp:posOffset>12701</wp:posOffset>
                  </wp:positionV>
                  <wp:extent cx="1314450" cy="1314450"/>
                  <wp:effectExtent l="0" t="0" r="0" b="0"/>
                  <wp:wrapNone/>
                  <wp:docPr id="496" name="図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身体障害者標識.jpg"/>
                          <pic:cNvPicPr/>
                        </pic:nvPicPr>
                        <pic:blipFill>
                          <a:blip r:embed="rId246" cstate="email">
                            <a:extLst>
                              <a:ext uri="{28A0092B-C50C-407E-A947-70E740481C1C}">
                                <a14:useLocalDpi xmlns:a14="http://schemas.microsoft.com/office/drawing/2010/main"/>
                              </a:ext>
                            </a:extLst>
                          </a:blip>
                          <a:stretch>
                            <a:fillRect/>
                          </a:stretch>
                        </pic:blipFill>
                        <pic:spPr>
                          <a:xfrm>
                            <a:off x="0" y="0"/>
                            <a:ext cx="1314450" cy="1314450"/>
                          </a:xfrm>
                          <a:prstGeom prst="rect">
                            <a:avLst/>
                          </a:prstGeom>
                        </pic:spPr>
                      </pic:pic>
                    </a:graphicData>
                  </a:graphic>
                  <wp14:sizeRelH relativeFrom="page">
                    <wp14:pctWidth>0</wp14:pctWidth>
                  </wp14:sizeRelH>
                  <wp14:sizeRelV relativeFrom="page">
                    <wp14:pctHeight>0</wp14:pctHeight>
                  </wp14:sizeRelV>
                </wp:anchor>
              </w:drawing>
            </w:r>
          </w:p>
        </w:tc>
        <w:tc>
          <w:tcPr>
            <w:tcW w:w="4111" w:type="dxa"/>
          </w:tcPr>
          <w:p w:rsidR="00447D95" w:rsidRPr="00CA447B" w:rsidRDefault="00447D95" w:rsidP="009424B6">
            <w:pPr>
              <w:ind w:firstLineChars="100" w:firstLine="180"/>
              <w:jc w:val="left"/>
              <w:rPr>
                <w:rFonts w:ascii="ＭＳ ゴシック" w:eastAsia="ＭＳ ゴシック" w:hAnsi="ＭＳ ゴシック"/>
                <w:noProof/>
                <w:sz w:val="18"/>
                <w:szCs w:val="18"/>
              </w:rPr>
            </w:pPr>
            <w:r w:rsidRPr="00CA447B">
              <w:rPr>
                <w:rFonts w:ascii="ＭＳ ゴシック" w:eastAsia="ＭＳ ゴシック" w:hAnsi="ＭＳ ゴシック" w:hint="eastAsia"/>
                <w:noProof/>
                <w:sz w:val="18"/>
                <w:szCs w:val="18"/>
              </w:rPr>
              <w:t>肢体不自由であることを理由に免許に条件を付されている方が運転する車に表示するマークで、マークの表示については、努力義務となっています。</w:t>
            </w:r>
          </w:p>
          <w:p w:rsidR="00447D95" w:rsidRPr="00CA447B" w:rsidRDefault="00447D95" w:rsidP="009424B6">
            <w:pPr>
              <w:ind w:firstLineChars="100" w:firstLine="180"/>
              <w:jc w:val="left"/>
              <w:rPr>
                <w:rFonts w:ascii="ＭＳ ゴシック" w:eastAsia="ＭＳ ゴシック" w:hAnsi="ＭＳ ゴシック"/>
                <w:noProof/>
                <w:sz w:val="18"/>
                <w:szCs w:val="18"/>
              </w:rPr>
            </w:pPr>
            <w:r w:rsidRPr="00CA447B">
              <w:rPr>
                <w:rFonts w:ascii="ＭＳ ゴシック" w:eastAsia="ＭＳ ゴシック" w:hAnsi="ＭＳ ゴシック" w:hint="eastAsia"/>
                <w:noProof/>
                <w:sz w:val="18"/>
                <w:szCs w:val="18"/>
              </w:rPr>
              <w:t>危険防止のためやむを得ない場合を除き、このマークを付けた車に幅寄せや割り込みを行った運転者は、道路交通法の規定により罰せられます。</w:t>
            </w:r>
          </w:p>
          <w:p w:rsidR="00447D95" w:rsidRPr="00CA447B" w:rsidRDefault="00447D95" w:rsidP="009424B6">
            <w:pPr>
              <w:ind w:firstLineChars="100" w:firstLine="180"/>
              <w:jc w:val="left"/>
              <w:rPr>
                <w:rFonts w:ascii="ＭＳ ゴシック" w:eastAsia="ＭＳ ゴシック" w:hAnsi="ＭＳ ゴシック"/>
                <w:noProof/>
                <w:sz w:val="18"/>
                <w:szCs w:val="18"/>
              </w:rPr>
            </w:pPr>
          </w:p>
          <w:p w:rsidR="00447D95" w:rsidRPr="00CA447B" w:rsidRDefault="00447D95" w:rsidP="009424B6">
            <w:pPr>
              <w:ind w:firstLineChars="100" w:firstLine="180"/>
              <w:jc w:val="left"/>
              <w:rPr>
                <w:rFonts w:ascii="ＭＳ ゴシック" w:eastAsia="ＭＳ ゴシック" w:hAnsi="ＭＳ ゴシック"/>
                <w:noProof/>
                <w:sz w:val="18"/>
                <w:szCs w:val="18"/>
              </w:rPr>
            </w:pPr>
          </w:p>
        </w:tc>
        <w:tc>
          <w:tcPr>
            <w:tcW w:w="2516" w:type="dxa"/>
          </w:tcPr>
          <w:p w:rsidR="00447D95" w:rsidRPr="00CA447B" w:rsidRDefault="00447D95" w:rsidP="009424B6">
            <w:pPr>
              <w:jc w:val="left"/>
              <w:rPr>
                <w:rFonts w:ascii="ＭＳ ゴシック" w:eastAsia="ＭＳ ゴシック" w:hAnsi="ＭＳ ゴシック"/>
                <w:noProof/>
                <w:sz w:val="18"/>
                <w:szCs w:val="18"/>
              </w:rPr>
            </w:pPr>
            <w:r w:rsidRPr="00CA447B">
              <w:rPr>
                <w:rFonts w:ascii="ＭＳ ゴシック" w:eastAsia="ＭＳ ゴシック" w:hAnsi="ＭＳ ゴシック" w:hint="eastAsia"/>
                <w:noProof/>
                <w:sz w:val="18"/>
                <w:szCs w:val="18"/>
              </w:rPr>
              <w:t>警察庁交通局、</w:t>
            </w:r>
          </w:p>
          <w:p w:rsidR="00447D95" w:rsidRPr="00CA447B" w:rsidRDefault="00447D95" w:rsidP="009424B6">
            <w:pPr>
              <w:jc w:val="left"/>
              <w:rPr>
                <w:rFonts w:ascii="ＭＳ ゴシック" w:eastAsia="ＭＳ ゴシック" w:hAnsi="ＭＳ ゴシック"/>
                <w:noProof/>
                <w:sz w:val="18"/>
                <w:szCs w:val="18"/>
              </w:rPr>
            </w:pPr>
            <w:r w:rsidRPr="00CA447B">
              <w:rPr>
                <w:rFonts w:ascii="ＭＳ ゴシック" w:eastAsia="ＭＳ ゴシック" w:hAnsi="ＭＳ ゴシック" w:hint="eastAsia"/>
                <w:noProof/>
                <w:sz w:val="18"/>
                <w:szCs w:val="18"/>
              </w:rPr>
              <w:t>都道府県警察本部交通部、</w:t>
            </w:r>
          </w:p>
          <w:p w:rsidR="00447D95" w:rsidRPr="00CA447B" w:rsidRDefault="00447D95" w:rsidP="009424B6">
            <w:pPr>
              <w:jc w:val="left"/>
              <w:rPr>
                <w:rFonts w:ascii="ＭＳ ゴシック" w:eastAsia="ＭＳ ゴシック" w:hAnsi="ＭＳ ゴシック"/>
                <w:noProof/>
                <w:sz w:val="18"/>
                <w:szCs w:val="18"/>
              </w:rPr>
            </w:pPr>
            <w:r w:rsidRPr="00CA447B">
              <w:rPr>
                <w:rFonts w:ascii="ＭＳ ゴシック" w:eastAsia="ＭＳ ゴシック" w:hAnsi="ＭＳ ゴシック" w:hint="eastAsia"/>
                <w:noProof/>
                <w:sz w:val="18"/>
                <w:szCs w:val="18"/>
              </w:rPr>
              <w:t>警察署交通課</w:t>
            </w:r>
          </w:p>
          <w:p w:rsidR="00447D95" w:rsidRPr="00CA447B" w:rsidRDefault="00447D95" w:rsidP="009424B6">
            <w:pPr>
              <w:jc w:val="left"/>
              <w:rPr>
                <w:rFonts w:ascii="ＭＳ ゴシック" w:eastAsia="ＭＳ ゴシック" w:hAnsi="ＭＳ ゴシック"/>
                <w:noProof/>
                <w:sz w:val="18"/>
                <w:szCs w:val="18"/>
              </w:rPr>
            </w:pPr>
          </w:p>
          <w:p w:rsidR="00447D95" w:rsidRPr="00CA447B" w:rsidRDefault="00447D95" w:rsidP="009424B6">
            <w:pPr>
              <w:jc w:val="left"/>
              <w:rPr>
                <w:rFonts w:ascii="ＭＳ ゴシック" w:eastAsia="ＭＳ ゴシック" w:hAnsi="ＭＳ ゴシック"/>
                <w:noProof/>
                <w:sz w:val="18"/>
                <w:szCs w:val="18"/>
              </w:rPr>
            </w:pPr>
            <w:r w:rsidRPr="00CA447B">
              <w:rPr>
                <w:rFonts w:ascii="ＭＳ ゴシック" w:eastAsia="ＭＳ ゴシック" w:hAnsi="ＭＳ ゴシック" w:hint="eastAsia"/>
                <w:noProof/>
                <w:sz w:val="18"/>
                <w:szCs w:val="18"/>
              </w:rPr>
              <w:t>警察庁</w:t>
            </w:r>
          </w:p>
          <w:p w:rsidR="00447D95" w:rsidRPr="00CA447B" w:rsidRDefault="00447D95" w:rsidP="009424B6">
            <w:pPr>
              <w:jc w:val="left"/>
              <w:rPr>
                <w:rFonts w:ascii="ＭＳ ゴシック" w:eastAsia="ＭＳ ゴシック" w:hAnsi="ＭＳ ゴシック"/>
                <w:noProof/>
                <w:sz w:val="18"/>
                <w:szCs w:val="18"/>
              </w:rPr>
            </w:pPr>
            <w:r w:rsidRPr="00CA447B">
              <w:rPr>
                <w:rFonts w:ascii="ＭＳ ゴシック" w:eastAsia="ＭＳ ゴシック" w:hAnsi="ＭＳ ゴシック" w:hint="eastAsia"/>
                <w:noProof/>
                <w:sz w:val="18"/>
                <w:szCs w:val="18"/>
              </w:rPr>
              <w:t>TEL：03-3581-0141(代)</w:t>
            </w:r>
          </w:p>
        </w:tc>
      </w:tr>
      <w:tr w:rsidR="00447D95" w:rsidRPr="00CA447B" w:rsidTr="009424B6">
        <w:tc>
          <w:tcPr>
            <w:tcW w:w="2660" w:type="dxa"/>
          </w:tcPr>
          <w:p w:rsidR="00447D95" w:rsidRPr="00CA447B" w:rsidRDefault="00447D95" w:rsidP="009424B6">
            <w:pPr>
              <w:jc w:val="left"/>
              <w:rPr>
                <w:rFonts w:ascii="ＭＳ ゴシック" w:eastAsia="ＭＳ ゴシック" w:hAnsi="ＭＳ ゴシック"/>
                <w:noProof/>
                <w:sz w:val="18"/>
                <w:szCs w:val="18"/>
              </w:rPr>
            </w:pPr>
            <w:r w:rsidRPr="00CA447B">
              <w:rPr>
                <w:rFonts w:ascii="ＭＳ ゴシック" w:eastAsia="ＭＳ ゴシック" w:hAnsi="ＭＳ ゴシック"/>
                <w:noProof/>
                <w:sz w:val="18"/>
                <w:szCs w:val="18"/>
              </w:rPr>
              <w:drawing>
                <wp:anchor distT="0" distB="0" distL="114300" distR="114300" simplePos="0" relativeHeight="252113920" behindDoc="0" locked="0" layoutInCell="1" allowOverlap="1" wp14:anchorId="070A2B2F" wp14:editId="2C277065">
                  <wp:simplePos x="0" y="0"/>
                  <wp:positionH relativeFrom="column">
                    <wp:posOffset>128270</wp:posOffset>
                  </wp:positionH>
                  <wp:positionV relativeFrom="paragraph">
                    <wp:posOffset>222885</wp:posOffset>
                  </wp:positionV>
                  <wp:extent cx="1343025" cy="1312252"/>
                  <wp:effectExtent l="0" t="0" r="0" b="2540"/>
                  <wp:wrapNone/>
                  <wp:docPr id="506" name="図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聴覚障害者標識.jpg"/>
                          <pic:cNvPicPr/>
                        </pic:nvPicPr>
                        <pic:blipFill>
                          <a:blip r:embed="rId247" cstate="email">
                            <a:extLst>
                              <a:ext uri="{28A0092B-C50C-407E-A947-70E740481C1C}">
                                <a14:useLocalDpi xmlns:a14="http://schemas.microsoft.com/office/drawing/2010/main"/>
                              </a:ext>
                            </a:extLst>
                          </a:blip>
                          <a:stretch>
                            <a:fillRect/>
                          </a:stretch>
                        </pic:blipFill>
                        <pic:spPr>
                          <a:xfrm>
                            <a:off x="0" y="0"/>
                            <a:ext cx="1343025" cy="1312252"/>
                          </a:xfrm>
                          <a:prstGeom prst="rect">
                            <a:avLst/>
                          </a:prstGeom>
                        </pic:spPr>
                      </pic:pic>
                    </a:graphicData>
                  </a:graphic>
                  <wp14:sizeRelH relativeFrom="page">
                    <wp14:pctWidth>0</wp14:pctWidth>
                  </wp14:sizeRelH>
                  <wp14:sizeRelV relativeFrom="page">
                    <wp14:pctHeight>0</wp14:pctHeight>
                  </wp14:sizeRelV>
                </wp:anchor>
              </w:drawing>
            </w:r>
            <w:r w:rsidRPr="00CA447B">
              <w:rPr>
                <w:rFonts w:ascii="ＭＳ ゴシック" w:eastAsia="ＭＳ ゴシック" w:hAnsi="ＭＳ ゴシック" w:hint="eastAsia"/>
                <w:noProof/>
                <w:sz w:val="18"/>
                <w:szCs w:val="18"/>
              </w:rPr>
              <w:t>【聴覚障害者標識】</w:t>
            </w:r>
          </w:p>
        </w:tc>
        <w:tc>
          <w:tcPr>
            <w:tcW w:w="4111" w:type="dxa"/>
          </w:tcPr>
          <w:p w:rsidR="00447D95" w:rsidRPr="00CA447B" w:rsidRDefault="00447D95" w:rsidP="009424B6">
            <w:pPr>
              <w:ind w:firstLineChars="100" w:firstLine="180"/>
              <w:jc w:val="left"/>
              <w:rPr>
                <w:rFonts w:ascii="ＭＳ ゴシック" w:eastAsia="ＭＳ ゴシック" w:hAnsi="ＭＳ ゴシック"/>
                <w:noProof/>
                <w:sz w:val="18"/>
                <w:szCs w:val="18"/>
              </w:rPr>
            </w:pPr>
            <w:r w:rsidRPr="00CA447B">
              <w:rPr>
                <w:rFonts w:ascii="ＭＳ ゴシック" w:eastAsia="ＭＳ ゴシック" w:hAnsi="ＭＳ ゴシック" w:hint="eastAsia"/>
                <w:noProof/>
                <w:sz w:val="18"/>
                <w:szCs w:val="18"/>
              </w:rPr>
              <w:t>聴覚障がいであることを理由に免許に条件を付されている方が運転する車に表示するマークで、マークの表示については、義務となっています。</w:t>
            </w:r>
          </w:p>
          <w:p w:rsidR="00447D95" w:rsidRPr="00CA447B" w:rsidRDefault="00447D95" w:rsidP="009424B6">
            <w:pPr>
              <w:ind w:firstLineChars="100" w:firstLine="180"/>
              <w:jc w:val="left"/>
              <w:rPr>
                <w:rFonts w:ascii="ＭＳ ゴシック" w:eastAsia="ＭＳ ゴシック" w:hAnsi="ＭＳ ゴシック"/>
                <w:noProof/>
                <w:sz w:val="18"/>
                <w:szCs w:val="18"/>
              </w:rPr>
            </w:pPr>
            <w:r w:rsidRPr="00CA447B">
              <w:rPr>
                <w:rFonts w:ascii="ＭＳ ゴシック" w:eastAsia="ＭＳ ゴシック" w:hAnsi="ＭＳ ゴシック" w:hint="eastAsia"/>
                <w:noProof/>
                <w:sz w:val="18"/>
                <w:szCs w:val="18"/>
              </w:rPr>
              <w:t>危険防止のためやむを得ない場合を除き、このマークを付けた車に幅寄せや割り込みを行った運転者は、道路交通法の規定により罰せられます。</w:t>
            </w:r>
          </w:p>
          <w:p w:rsidR="00447D95" w:rsidRPr="00CA447B" w:rsidRDefault="00447D95" w:rsidP="009424B6">
            <w:pPr>
              <w:jc w:val="left"/>
              <w:rPr>
                <w:rFonts w:ascii="ＭＳ ゴシック" w:eastAsia="ＭＳ ゴシック" w:hAnsi="ＭＳ ゴシック"/>
                <w:noProof/>
                <w:sz w:val="18"/>
                <w:szCs w:val="18"/>
              </w:rPr>
            </w:pPr>
          </w:p>
          <w:p w:rsidR="00447D95" w:rsidRPr="00CA447B" w:rsidRDefault="00447D95" w:rsidP="009424B6">
            <w:pPr>
              <w:jc w:val="left"/>
              <w:rPr>
                <w:rFonts w:ascii="ＭＳ ゴシック" w:eastAsia="ＭＳ ゴシック" w:hAnsi="ＭＳ ゴシック"/>
                <w:noProof/>
                <w:sz w:val="18"/>
                <w:szCs w:val="18"/>
              </w:rPr>
            </w:pPr>
          </w:p>
          <w:p w:rsidR="00447D95" w:rsidRPr="00CA447B" w:rsidRDefault="00447D95" w:rsidP="009424B6">
            <w:pPr>
              <w:jc w:val="left"/>
              <w:rPr>
                <w:rFonts w:ascii="ＭＳ ゴシック" w:eastAsia="ＭＳ ゴシック" w:hAnsi="ＭＳ ゴシック"/>
                <w:noProof/>
                <w:sz w:val="18"/>
                <w:szCs w:val="18"/>
              </w:rPr>
            </w:pPr>
          </w:p>
        </w:tc>
        <w:tc>
          <w:tcPr>
            <w:tcW w:w="2516" w:type="dxa"/>
          </w:tcPr>
          <w:p w:rsidR="00447D95" w:rsidRPr="00CA447B" w:rsidRDefault="00447D95" w:rsidP="009424B6">
            <w:pPr>
              <w:jc w:val="left"/>
              <w:rPr>
                <w:rFonts w:ascii="ＭＳ ゴシック" w:eastAsia="ＭＳ ゴシック" w:hAnsi="ＭＳ ゴシック"/>
                <w:noProof/>
                <w:sz w:val="18"/>
                <w:szCs w:val="18"/>
              </w:rPr>
            </w:pPr>
            <w:r w:rsidRPr="00CA447B">
              <w:rPr>
                <w:rFonts w:ascii="ＭＳ ゴシック" w:eastAsia="ＭＳ ゴシック" w:hAnsi="ＭＳ ゴシック" w:hint="eastAsia"/>
                <w:noProof/>
                <w:sz w:val="18"/>
                <w:szCs w:val="18"/>
              </w:rPr>
              <w:t>警察庁交通局、</w:t>
            </w:r>
          </w:p>
          <w:p w:rsidR="00447D95" w:rsidRPr="00CA447B" w:rsidRDefault="00447D95" w:rsidP="009424B6">
            <w:pPr>
              <w:jc w:val="left"/>
              <w:rPr>
                <w:rFonts w:ascii="ＭＳ ゴシック" w:eastAsia="ＭＳ ゴシック" w:hAnsi="ＭＳ ゴシック"/>
                <w:noProof/>
                <w:sz w:val="18"/>
                <w:szCs w:val="18"/>
              </w:rPr>
            </w:pPr>
            <w:r w:rsidRPr="00CA447B">
              <w:rPr>
                <w:rFonts w:ascii="ＭＳ ゴシック" w:eastAsia="ＭＳ ゴシック" w:hAnsi="ＭＳ ゴシック" w:hint="eastAsia"/>
                <w:noProof/>
                <w:sz w:val="18"/>
                <w:szCs w:val="18"/>
              </w:rPr>
              <w:t>都道府県警察本部交通部、</w:t>
            </w:r>
          </w:p>
          <w:p w:rsidR="00447D95" w:rsidRPr="00CA447B" w:rsidRDefault="00447D95" w:rsidP="009424B6">
            <w:pPr>
              <w:jc w:val="left"/>
              <w:rPr>
                <w:rFonts w:ascii="ＭＳ ゴシック" w:eastAsia="ＭＳ ゴシック" w:hAnsi="ＭＳ ゴシック"/>
                <w:noProof/>
                <w:sz w:val="18"/>
                <w:szCs w:val="18"/>
              </w:rPr>
            </w:pPr>
            <w:r w:rsidRPr="00CA447B">
              <w:rPr>
                <w:rFonts w:ascii="ＭＳ ゴシック" w:eastAsia="ＭＳ ゴシック" w:hAnsi="ＭＳ ゴシック" w:hint="eastAsia"/>
                <w:noProof/>
                <w:sz w:val="18"/>
                <w:szCs w:val="18"/>
              </w:rPr>
              <w:t>警察署交通課</w:t>
            </w:r>
          </w:p>
          <w:p w:rsidR="00447D95" w:rsidRPr="00CA447B" w:rsidRDefault="00447D95" w:rsidP="009424B6">
            <w:pPr>
              <w:jc w:val="left"/>
              <w:rPr>
                <w:rFonts w:ascii="ＭＳ ゴシック" w:eastAsia="ＭＳ ゴシック" w:hAnsi="ＭＳ ゴシック"/>
                <w:noProof/>
                <w:sz w:val="18"/>
                <w:szCs w:val="18"/>
              </w:rPr>
            </w:pPr>
          </w:p>
          <w:p w:rsidR="00447D95" w:rsidRPr="00CA447B" w:rsidRDefault="00447D95" w:rsidP="009424B6">
            <w:pPr>
              <w:jc w:val="left"/>
              <w:rPr>
                <w:rFonts w:ascii="ＭＳ ゴシック" w:eastAsia="ＭＳ ゴシック" w:hAnsi="ＭＳ ゴシック"/>
                <w:noProof/>
                <w:sz w:val="18"/>
                <w:szCs w:val="18"/>
              </w:rPr>
            </w:pPr>
            <w:r w:rsidRPr="00CA447B">
              <w:rPr>
                <w:rFonts w:ascii="ＭＳ ゴシック" w:eastAsia="ＭＳ ゴシック" w:hAnsi="ＭＳ ゴシック" w:hint="eastAsia"/>
                <w:noProof/>
                <w:sz w:val="18"/>
                <w:szCs w:val="18"/>
              </w:rPr>
              <w:t>警察庁</w:t>
            </w:r>
          </w:p>
          <w:p w:rsidR="00447D95" w:rsidRPr="00CA447B" w:rsidRDefault="00447D95" w:rsidP="009424B6">
            <w:pPr>
              <w:jc w:val="left"/>
              <w:rPr>
                <w:rFonts w:ascii="ＭＳ ゴシック" w:eastAsia="ＭＳ ゴシック" w:hAnsi="ＭＳ ゴシック"/>
                <w:noProof/>
                <w:sz w:val="18"/>
                <w:szCs w:val="18"/>
              </w:rPr>
            </w:pPr>
            <w:r w:rsidRPr="00CA447B">
              <w:rPr>
                <w:rFonts w:ascii="ＭＳ ゴシック" w:eastAsia="ＭＳ ゴシック" w:hAnsi="ＭＳ ゴシック" w:hint="eastAsia"/>
                <w:noProof/>
                <w:sz w:val="18"/>
                <w:szCs w:val="18"/>
              </w:rPr>
              <w:t>TEL：03-3581-0141(代)</w:t>
            </w:r>
          </w:p>
        </w:tc>
      </w:tr>
      <w:tr w:rsidR="00447D95" w:rsidRPr="00CA447B" w:rsidTr="009424B6">
        <w:tc>
          <w:tcPr>
            <w:tcW w:w="2660" w:type="dxa"/>
          </w:tcPr>
          <w:p w:rsidR="00447D95" w:rsidRPr="00CA447B" w:rsidRDefault="00447D95" w:rsidP="009424B6">
            <w:pPr>
              <w:jc w:val="left"/>
              <w:rPr>
                <w:rFonts w:ascii="ＭＳ ゴシック" w:eastAsia="ＭＳ ゴシック" w:hAnsi="ＭＳ ゴシック"/>
                <w:noProof/>
                <w:w w:val="95"/>
                <w:sz w:val="18"/>
                <w:szCs w:val="18"/>
              </w:rPr>
            </w:pPr>
            <w:r w:rsidRPr="00CA447B">
              <w:rPr>
                <w:rFonts w:ascii="ＭＳ ゴシック" w:eastAsia="ＭＳ ゴシック" w:hAnsi="ＭＳ ゴシック"/>
                <w:noProof/>
                <w:w w:val="95"/>
                <w:sz w:val="18"/>
                <w:szCs w:val="18"/>
              </w:rPr>
              <w:drawing>
                <wp:anchor distT="0" distB="0" distL="114300" distR="114300" simplePos="0" relativeHeight="252114944" behindDoc="0" locked="0" layoutInCell="1" allowOverlap="1" wp14:anchorId="000FAB60" wp14:editId="742E2114">
                  <wp:simplePos x="0" y="0"/>
                  <wp:positionH relativeFrom="column">
                    <wp:posOffset>128270</wp:posOffset>
                  </wp:positionH>
                  <wp:positionV relativeFrom="paragraph">
                    <wp:posOffset>369570</wp:posOffset>
                  </wp:positionV>
                  <wp:extent cx="1314450" cy="1548765"/>
                  <wp:effectExtent l="0" t="0" r="0" b="0"/>
                  <wp:wrapNone/>
                  <wp:docPr id="508" name="図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盲人のための国際シンボルマーク.jpg"/>
                          <pic:cNvPicPr/>
                        </pic:nvPicPr>
                        <pic:blipFill>
                          <a:blip r:embed="rId248" cstate="email">
                            <a:extLst>
                              <a:ext uri="{28A0092B-C50C-407E-A947-70E740481C1C}">
                                <a14:useLocalDpi xmlns:a14="http://schemas.microsoft.com/office/drawing/2010/main"/>
                              </a:ext>
                            </a:extLst>
                          </a:blip>
                          <a:stretch>
                            <a:fillRect/>
                          </a:stretch>
                        </pic:blipFill>
                        <pic:spPr>
                          <a:xfrm>
                            <a:off x="0" y="0"/>
                            <a:ext cx="1314450" cy="1548765"/>
                          </a:xfrm>
                          <a:prstGeom prst="rect">
                            <a:avLst/>
                          </a:prstGeom>
                        </pic:spPr>
                      </pic:pic>
                    </a:graphicData>
                  </a:graphic>
                  <wp14:sizeRelH relativeFrom="page">
                    <wp14:pctWidth>0</wp14:pctWidth>
                  </wp14:sizeRelH>
                  <wp14:sizeRelV relativeFrom="page">
                    <wp14:pctHeight>0</wp14:pctHeight>
                  </wp14:sizeRelV>
                </wp:anchor>
              </w:drawing>
            </w:r>
            <w:r w:rsidRPr="00CA447B">
              <w:rPr>
                <w:rFonts w:ascii="ＭＳ ゴシック" w:eastAsia="ＭＳ ゴシック" w:hAnsi="ＭＳ ゴシック" w:hint="eastAsia"/>
                <w:noProof/>
                <w:w w:val="95"/>
                <w:sz w:val="18"/>
                <w:szCs w:val="18"/>
              </w:rPr>
              <w:t>【盲人のための国際シンボルマーク】</w:t>
            </w:r>
          </w:p>
        </w:tc>
        <w:tc>
          <w:tcPr>
            <w:tcW w:w="4111" w:type="dxa"/>
          </w:tcPr>
          <w:p w:rsidR="00447D95" w:rsidRPr="00CA447B" w:rsidRDefault="00447D95" w:rsidP="009424B6">
            <w:pPr>
              <w:ind w:firstLineChars="100" w:firstLine="180"/>
              <w:jc w:val="left"/>
              <w:rPr>
                <w:rFonts w:ascii="ＭＳ ゴシック" w:eastAsia="ＭＳ ゴシック" w:hAnsi="ＭＳ ゴシック"/>
                <w:noProof/>
                <w:sz w:val="18"/>
                <w:szCs w:val="18"/>
              </w:rPr>
            </w:pPr>
            <w:r w:rsidRPr="00CA447B">
              <w:rPr>
                <w:rFonts w:ascii="ＭＳ ゴシック" w:eastAsia="ＭＳ ゴシック" w:hAnsi="ＭＳ ゴシック" w:hint="eastAsia"/>
                <w:noProof/>
                <w:sz w:val="18"/>
                <w:szCs w:val="18"/>
              </w:rPr>
              <w:t>世界盲人会連合で１９８４年に制定された盲人のための世界共通のマークです。</w:t>
            </w:r>
          </w:p>
          <w:p w:rsidR="00447D95" w:rsidRPr="00CA447B" w:rsidRDefault="00447D95" w:rsidP="009424B6">
            <w:pPr>
              <w:ind w:firstLineChars="100" w:firstLine="180"/>
              <w:jc w:val="left"/>
              <w:rPr>
                <w:rFonts w:ascii="ＭＳ ゴシック" w:eastAsia="ＭＳ ゴシック" w:hAnsi="ＭＳ ゴシック"/>
                <w:noProof/>
                <w:sz w:val="18"/>
                <w:szCs w:val="18"/>
              </w:rPr>
            </w:pPr>
            <w:r w:rsidRPr="00CA447B">
              <w:rPr>
                <w:rFonts w:ascii="ＭＳ ゴシック" w:eastAsia="ＭＳ ゴシック" w:hAnsi="ＭＳ ゴシック" w:hint="eastAsia"/>
                <w:noProof/>
                <w:sz w:val="18"/>
                <w:szCs w:val="18"/>
              </w:rPr>
              <w:t>視覚障がい者の安全やバリアフリーに考慮された建物、設備、機器などに付けられています。</w:t>
            </w:r>
          </w:p>
          <w:p w:rsidR="00447D95" w:rsidRPr="00CA447B" w:rsidRDefault="00447D95" w:rsidP="009424B6">
            <w:pPr>
              <w:ind w:firstLineChars="100" w:firstLine="180"/>
              <w:jc w:val="left"/>
              <w:rPr>
                <w:rFonts w:ascii="ＭＳ ゴシック" w:eastAsia="ＭＳ ゴシック" w:hAnsi="ＭＳ ゴシック"/>
                <w:noProof/>
                <w:sz w:val="18"/>
                <w:szCs w:val="18"/>
              </w:rPr>
            </w:pPr>
            <w:r w:rsidRPr="00CA447B">
              <w:rPr>
                <w:rFonts w:ascii="ＭＳ ゴシック" w:eastAsia="ＭＳ ゴシック" w:hAnsi="ＭＳ ゴシック" w:hint="eastAsia"/>
                <w:noProof/>
                <w:sz w:val="18"/>
                <w:szCs w:val="18"/>
              </w:rPr>
              <w:t>信号機や国際点字郵便物・書籍などで身近に見かけるマークです。</w:t>
            </w:r>
          </w:p>
          <w:p w:rsidR="00447D95" w:rsidRPr="00CA447B" w:rsidRDefault="00447D95" w:rsidP="009424B6">
            <w:pPr>
              <w:ind w:firstLineChars="100" w:firstLine="180"/>
              <w:jc w:val="left"/>
              <w:rPr>
                <w:rFonts w:ascii="ＭＳ ゴシック" w:eastAsia="ＭＳ ゴシック" w:hAnsi="ＭＳ ゴシック"/>
                <w:noProof/>
                <w:sz w:val="18"/>
                <w:szCs w:val="18"/>
              </w:rPr>
            </w:pPr>
            <w:r w:rsidRPr="00CA447B">
              <w:rPr>
                <w:rFonts w:ascii="ＭＳ ゴシック" w:eastAsia="ＭＳ ゴシック" w:hAnsi="ＭＳ ゴシック" w:hint="eastAsia"/>
                <w:noProof/>
                <w:sz w:val="18"/>
                <w:szCs w:val="18"/>
              </w:rPr>
              <w:t>このマークを見かけた場合には、視覚障がい者の利用への配慮について、御理解、御協力をお願いいたします。</w:t>
            </w:r>
          </w:p>
          <w:p w:rsidR="00447D95" w:rsidRPr="00CA447B" w:rsidRDefault="00447D95" w:rsidP="009424B6">
            <w:pPr>
              <w:ind w:firstLineChars="100" w:firstLine="180"/>
              <w:jc w:val="left"/>
              <w:rPr>
                <w:rFonts w:ascii="ＭＳ ゴシック" w:eastAsia="ＭＳ ゴシック" w:hAnsi="ＭＳ ゴシック"/>
                <w:noProof/>
                <w:sz w:val="18"/>
                <w:szCs w:val="18"/>
              </w:rPr>
            </w:pPr>
          </w:p>
          <w:p w:rsidR="00447D95" w:rsidRPr="00CA447B" w:rsidRDefault="00447D95" w:rsidP="009424B6">
            <w:pPr>
              <w:ind w:firstLineChars="100" w:firstLine="180"/>
              <w:jc w:val="left"/>
              <w:rPr>
                <w:rFonts w:ascii="ＭＳ ゴシック" w:eastAsia="ＭＳ ゴシック" w:hAnsi="ＭＳ ゴシック"/>
                <w:noProof/>
                <w:sz w:val="18"/>
                <w:szCs w:val="18"/>
              </w:rPr>
            </w:pPr>
          </w:p>
          <w:p w:rsidR="00447D95" w:rsidRPr="00CA447B" w:rsidRDefault="00447D95" w:rsidP="009424B6">
            <w:pPr>
              <w:ind w:firstLineChars="100" w:firstLine="180"/>
              <w:jc w:val="left"/>
              <w:rPr>
                <w:rFonts w:ascii="ＭＳ ゴシック" w:eastAsia="ＭＳ ゴシック" w:hAnsi="ＭＳ ゴシック"/>
                <w:noProof/>
                <w:sz w:val="18"/>
                <w:szCs w:val="18"/>
              </w:rPr>
            </w:pPr>
          </w:p>
          <w:p w:rsidR="00447D95" w:rsidRPr="00CA447B" w:rsidRDefault="00447D95" w:rsidP="009424B6">
            <w:pPr>
              <w:ind w:firstLineChars="100" w:firstLine="180"/>
              <w:jc w:val="left"/>
              <w:rPr>
                <w:rFonts w:ascii="ＭＳ ゴシック" w:eastAsia="ＭＳ ゴシック" w:hAnsi="ＭＳ ゴシック"/>
                <w:noProof/>
                <w:sz w:val="18"/>
                <w:szCs w:val="18"/>
              </w:rPr>
            </w:pPr>
          </w:p>
          <w:p w:rsidR="00447D95" w:rsidRPr="00CA447B" w:rsidRDefault="00447D95" w:rsidP="009424B6">
            <w:pPr>
              <w:ind w:firstLineChars="100" w:firstLine="180"/>
              <w:jc w:val="left"/>
              <w:rPr>
                <w:rFonts w:ascii="ＭＳ ゴシック" w:eastAsia="ＭＳ ゴシック" w:hAnsi="ＭＳ ゴシック"/>
                <w:noProof/>
                <w:sz w:val="18"/>
                <w:szCs w:val="18"/>
              </w:rPr>
            </w:pPr>
          </w:p>
        </w:tc>
        <w:tc>
          <w:tcPr>
            <w:tcW w:w="2516" w:type="dxa"/>
          </w:tcPr>
          <w:p w:rsidR="00447D95" w:rsidRPr="00CA447B" w:rsidRDefault="00447D95" w:rsidP="009424B6">
            <w:pPr>
              <w:jc w:val="left"/>
              <w:rPr>
                <w:rFonts w:ascii="ＭＳ ゴシック" w:eastAsia="ＭＳ ゴシック" w:hAnsi="ＭＳ ゴシック"/>
                <w:noProof/>
                <w:sz w:val="18"/>
                <w:szCs w:val="18"/>
              </w:rPr>
            </w:pPr>
            <w:r w:rsidRPr="00CA447B">
              <w:rPr>
                <w:rFonts w:ascii="ＭＳ ゴシック" w:eastAsia="ＭＳ ゴシック" w:hAnsi="ＭＳ ゴシック" w:hint="eastAsia"/>
                <w:noProof/>
                <w:sz w:val="18"/>
                <w:szCs w:val="18"/>
              </w:rPr>
              <w:t>社会福祉法人</w:t>
            </w:r>
          </w:p>
          <w:p w:rsidR="00447D95" w:rsidRPr="00CA447B" w:rsidRDefault="00447D95" w:rsidP="009424B6">
            <w:pPr>
              <w:jc w:val="left"/>
              <w:rPr>
                <w:rFonts w:ascii="ＭＳ ゴシック" w:eastAsia="ＭＳ ゴシック" w:hAnsi="ＭＳ ゴシック"/>
                <w:noProof/>
                <w:sz w:val="18"/>
                <w:szCs w:val="18"/>
              </w:rPr>
            </w:pPr>
            <w:r w:rsidRPr="00CA447B">
              <w:rPr>
                <w:rFonts w:ascii="ＭＳ ゴシック" w:eastAsia="ＭＳ ゴシック" w:hAnsi="ＭＳ ゴシック" w:hint="eastAsia"/>
                <w:noProof/>
                <w:sz w:val="18"/>
                <w:szCs w:val="18"/>
              </w:rPr>
              <w:t>日本盲人福祉委員会</w:t>
            </w:r>
            <w:hyperlink r:id="rId249" w:history="1">
              <w:r w:rsidRPr="00CA447B">
                <w:rPr>
                  <w:rFonts w:ascii="ＭＳ ゴシック" w:eastAsia="ＭＳ ゴシック" w:hAnsi="ＭＳ ゴシック" w:hint="eastAsia"/>
                  <w:noProof/>
                  <w:color w:val="0000FF"/>
                  <w:sz w:val="18"/>
                  <w:szCs w:val="18"/>
                  <w:u w:val="single"/>
                </w:rPr>
                <w:t>http://homepage2.nifty.com/welblind/</w:t>
              </w:r>
            </w:hyperlink>
          </w:p>
          <w:p w:rsidR="00447D95" w:rsidRPr="00CA447B" w:rsidRDefault="00447D95" w:rsidP="009424B6">
            <w:pPr>
              <w:jc w:val="left"/>
              <w:rPr>
                <w:rFonts w:ascii="ＭＳ ゴシック" w:eastAsia="ＭＳ ゴシック" w:hAnsi="ＭＳ ゴシック"/>
                <w:noProof/>
                <w:sz w:val="18"/>
                <w:szCs w:val="18"/>
              </w:rPr>
            </w:pPr>
            <w:r w:rsidRPr="00CA447B">
              <w:rPr>
                <w:rFonts w:ascii="ＭＳ ゴシック" w:eastAsia="ＭＳ ゴシック" w:hAnsi="ＭＳ ゴシック" w:hint="eastAsia"/>
                <w:noProof/>
                <w:sz w:val="18"/>
                <w:szCs w:val="18"/>
              </w:rPr>
              <w:t>TEL：03-5291-7885</w:t>
            </w:r>
          </w:p>
        </w:tc>
      </w:tr>
    </w:tbl>
    <w:p w:rsidR="00447D95" w:rsidRPr="00CA447B" w:rsidRDefault="00447D95" w:rsidP="00447D95">
      <w:pPr>
        <w:jc w:val="left"/>
        <w:rPr>
          <w:rFonts w:ascii="ＭＳ ゴシック" w:eastAsia="ＭＳ ゴシック" w:hAnsi="ＭＳ ゴシック" w:cs="Times New Roman"/>
          <w:noProof/>
          <w:szCs w:val="21"/>
        </w:rPr>
      </w:pPr>
      <w:r w:rsidRPr="00CA447B">
        <w:rPr>
          <w:rFonts w:ascii="ＭＳ ゴシック" w:eastAsia="ＭＳ ゴシック" w:hAnsi="ＭＳ ゴシック" w:cs="Times New Roman"/>
          <w:noProof/>
          <w:szCs w:val="21"/>
        </w:rPr>
        <w:br w:type="page"/>
      </w:r>
    </w:p>
    <w:tbl>
      <w:tblPr>
        <w:tblStyle w:val="7"/>
        <w:tblW w:w="9287" w:type="dxa"/>
        <w:tblLayout w:type="fixed"/>
        <w:tblLook w:val="04A0" w:firstRow="1" w:lastRow="0" w:firstColumn="1" w:lastColumn="0" w:noHBand="0" w:noVBand="1"/>
      </w:tblPr>
      <w:tblGrid>
        <w:gridCol w:w="2660"/>
        <w:gridCol w:w="4111"/>
        <w:gridCol w:w="2516"/>
      </w:tblGrid>
      <w:tr w:rsidR="00447D95" w:rsidRPr="00CA447B" w:rsidTr="009424B6">
        <w:trPr>
          <w:trHeight w:val="283"/>
        </w:trPr>
        <w:tc>
          <w:tcPr>
            <w:tcW w:w="2660" w:type="dxa"/>
            <w:shd w:val="clear" w:color="auto" w:fill="B8CCE4" w:themeFill="accent1" w:themeFillTint="66"/>
            <w:vAlign w:val="center"/>
          </w:tcPr>
          <w:p w:rsidR="00447D95" w:rsidRPr="00CA447B" w:rsidRDefault="00447D95" w:rsidP="009424B6">
            <w:pPr>
              <w:jc w:val="center"/>
              <w:rPr>
                <w:rFonts w:ascii="ＭＳ ゴシック" w:eastAsia="ＭＳ ゴシック" w:hAnsi="ＭＳ ゴシック"/>
                <w:noProof/>
                <w:szCs w:val="21"/>
              </w:rPr>
            </w:pPr>
            <w:r w:rsidRPr="00CA447B">
              <w:rPr>
                <w:rFonts w:ascii="ＭＳ ゴシック" w:eastAsia="ＭＳ ゴシック" w:hAnsi="ＭＳ ゴシック" w:hint="eastAsia"/>
                <w:noProof/>
                <w:szCs w:val="21"/>
              </w:rPr>
              <w:lastRenderedPageBreak/>
              <w:t>名　称</w:t>
            </w:r>
          </w:p>
        </w:tc>
        <w:tc>
          <w:tcPr>
            <w:tcW w:w="4111" w:type="dxa"/>
            <w:shd w:val="clear" w:color="auto" w:fill="B8CCE4" w:themeFill="accent1" w:themeFillTint="66"/>
            <w:vAlign w:val="center"/>
          </w:tcPr>
          <w:p w:rsidR="00447D95" w:rsidRPr="00CA447B" w:rsidRDefault="00447D95" w:rsidP="009424B6">
            <w:pPr>
              <w:jc w:val="center"/>
              <w:rPr>
                <w:rFonts w:ascii="ＭＳ ゴシック" w:eastAsia="ＭＳ ゴシック" w:hAnsi="ＭＳ ゴシック"/>
                <w:noProof/>
                <w:szCs w:val="21"/>
              </w:rPr>
            </w:pPr>
            <w:r w:rsidRPr="00CA447B">
              <w:rPr>
                <w:rFonts w:ascii="ＭＳ ゴシック" w:eastAsia="ＭＳ ゴシック" w:hAnsi="ＭＳ ゴシック" w:hint="eastAsia"/>
                <w:noProof/>
                <w:szCs w:val="21"/>
              </w:rPr>
              <w:t>概　要　等</w:t>
            </w:r>
          </w:p>
        </w:tc>
        <w:tc>
          <w:tcPr>
            <w:tcW w:w="2516" w:type="dxa"/>
            <w:shd w:val="clear" w:color="auto" w:fill="B8CCE4" w:themeFill="accent1" w:themeFillTint="66"/>
            <w:vAlign w:val="center"/>
          </w:tcPr>
          <w:p w:rsidR="00447D95" w:rsidRPr="00CA447B" w:rsidRDefault="00447D95" w:rsidP="009424B6">
            <w:pPr>
              <w:jc w:val="center"/>
              <w:rPr>
                <w:rFonts w:ascii="ＭＳ ゴシック" w:eastAsia="ＭＳ ゴシック" w:hAnsi="ＭＳ ゴシック"/>
                <w:noProof/>
                <w:szCs w:val="21"/>
              </w:rPr>
            </w:pPr>
            <w:r w:rsidRPr="00CA447B">
              <w:rPr>
                <w:rFonts w:ascii="ＭＳ ゴシック" w:eastAsia="ＭＳ ゴシック" w:hAnsi="ＭＳ ゴシック" w:hint="eastAsia"/>
                <w:noProof/>
                <w:szCs w:val="21"/>
              </w:rPr>
              <w:t>連　絡　先</w:t>
            </w:r>
          </w:p>
        </w:tc>
      </w:tr>
      <w:tr w:rsidR="00447D95" w:rsidRPr="00CA447B" w:rsidTr="009424B6">
        <w:tc>
          <w:tcPr>
            <w:tcW w:w="2660" w:type="dxa"/>
          </w:tcPr>
          <w:p w:rsidR="00447D95" w:rsidRPr="00CA447B" w:rsidRDefault="00447D95" w:rsidP="009424B6">
            <w:pPr>
              <w:jc w:val="left"/>
              <w:rPr>
                <w:rFonts w:ascii="ＭＳ ゴシック" w:eastAsia="ＭＳ ゴシック" w:hAnsi="ＭＳ ゴシック"/>
                <w:noProof/>
                <w:sz w:val="18"/>
                <w:szCs w:val="18"/>
              </w:rPr>
            </w:pPr>
            <w:r w:rsidRPr="00CA447B">
              <w:rPr>
                <w:rFonts w:ascii="ＭＳ ゴシック" w:eastAsia="ＭＳ ゴシック" w:hAnsi="ＭＳ ゴシック" w:hint="eastAsia"/>
                <w:noProof/>
                <w:sz w:val="18"/>
                <w:szCs w:val="18"/>
              </w:rPr>
              <w:t>【耳マーク】</w:t>
            </w:r>
          </w:p>
          <w:p w:rsidR="00447D95" w:rsidRPr="00CA447B" w:rsidRDefault="00447D95" w:rsidP="009424B6">
            <w:pPr>
              <w:jc w:val="left"/>
              <w:rPr>
                <w:rFonts w:ascii="ＭＳ ゴシック" w:eastAsia="ＭＳ ゴシック" w:hAnsi="ＭＳ ゴシック"/>
                <w:noProof/>
                <w:sz w:val="18"/>
                <w:szCs w:val="18"/>
              </w:rPr>
            </w:pPr>
            <w:r w:rsidRPr="00CA447B">
              <w:rPr>
                <w:rFonts w:ascii="ＭＳ ゴシック" w:eastAsia="ＭＳ ゴシック" w:hAnsi="ＭＳ ゴシック"/>
                <w:noProof/>
                <w:sz w:val="18"/>
                <w:szCs w:val="18"/>
              </w:rPr>
              <w:drawing>
                <wp:anchor distT="0" distB="0" distL="114300" distR="114300" simplePos="0" relativeHeight="252116992" behindDoc="0" locked="0" layoutInCell="1" allowOverlap="1" wp14:anchorId="705DEB75" wp14:editId="5E1ECD7B">
                  <wp:simplePos x="0" y="0"/>
                  <wp:positionH relativeFrom="column">
                    <wp:posOffset>185420</wp:posOffset>
                  </wp:positionH>
                  <wp:positionV relativeFrom="paragraph">
                    <wp:posOffset>15875</wp:posOffset>
                  </wp:positionV>
                  <wp:extent cx="1209675" cy="1273525"/>
                  <wp:effectExtent l="0" t="0" r="0" b="3175"/>
                  <wp:wrapNone/>
                  <wp:docPr id="512" name="図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耳マーク.jpg"/>
                          <pic:cNvPicPr/>
                        </pic:nvPicPr>
                        <pic:blipFill>
                          <a:blip r:embed="rId250" cstate="email">
                            <a:extLst>
                              <a:ext uri="{28A0092B-C50C-407E-A947-70E740481C1C}">
                                <a14:useLocalDpi xmlns:a14="http://schemas.microsoft.com/office/drawing/2010/main"/>
                              </a:ext>
                            </a:extLst>
                          </a:blip>
                          <a:stretch>
                            <a:fillRect/>
                          </a:stretch>
                        </pic:blipFill>
                        <pic:spPr>
                          <a:xfrm>
                            <a:off x="0" y="0"/>
                            <a:ext cx="1209675" cy="1273525"/>
                          </a:xfrm>
                          <a:prstGeom prst="rect">
                            <a:avLst/>
                          </a:prstGeom>
                        </pic:spPr>
                      </pic:pic>
                    </a:graphicData>
                  </a:graphic>
                  <wp14:sizeRelH relativeFrom="page">
                    <wp14:pctWidth>0</wp14:pctWidth>
                  </wp14:sizeRelH>
                  <wp14:sizeRelV relativeFrom="page">
                    <wp14:pctHeight>0</wp14:pctHeight>
                  </wp14:sizeRelV>
                </wp:anchor>
              </w:drawing>
            </w:r>
          </w:p>
        </w:tc>
        <w:tc>
          <w:tcPr>
            <w:tcW w:w="4111" w:type="dxa"/>
          </w:tcPr>
          <w:p w:rsidR="00447D95" w:rsidRPr="00CA447B" w:rsidRDefault="00447D95" w:rsidP="009424B6">
            <w:pPr>
              <w:ind w:firstLineChars="100" w:firstLine="180"/>
              <w:jc w:val="left"/>
              <w:rPr>
                <w:rFonts w:ascii="ＭＳ ゴシック" w:eastAsia="ＭＳ ゴシック" w:hAnsi="ＭＳ ゴシック"/>
                <w:noProof/>
                <w:sz w:val="18"/>
                <w:szCs w:val="18"/>
              </w:rPr>
            </w:pPr>
            <w:r w:rsidRPr="00CA447B">
              <w:rPr>
                <w:rFonts w:ascii="ＭＳ ゴシック" w:eastAsia="ＭＳ ゴシック" w:hAnsi="ＭＳ ゴシック" w:hint="eastAsia"/>
                <w:noProof/>
                <w:sz w:val="18"/>
                <w:szCs w:val="18"/>
              </w:rPr>
              <w:t>聞こえが不自由なことを表す、国内で使用されているマークです。</w:t>
            </w:r>
          </w:p>
          <w:p w:rsidR="00447D95" w:rsidRPr="00CA447B" w:rsidRDefault="00447D95" w:rsidP="009424B6">
            <w:pPr>
              <w:ind w:firstLineChars="100" w:firstLine="180"/>
              <w:jc w:val="left"/>
              <w:rPr>
                <w:rFonts w:ascii="ＭＳ ゴシック" w:eastAsia="ＭＳ ゴシック" w:hAnsi="ＭＳ ゴシック"/>
                <w:noProof/>
                <w:sz w:val="18"/>
                <w:szCs w:val="18"/>
              </w:rPr>
            </w:pPr>
            <w:r w:rsidRPr="00CA447B">
              <w:rPr>
                <w:rFonts w:ascii="ＭＳ ゴシック" w:eastAsia="ＭＳ ゴシック" w:hAnsi="ＭＳ ゴシック" w:hint="eastAsia"/>
                <w:noProof/>
                <w:sz w:val="18"/>
                <w:szCs w:val="18"/>
              </w:rPr>
              <w:t>聴覚障がい者は見た目には分からないために、誤解されたり、不利益をこうむったり、社会生活上で不安が少なくありません。</w:t>
            </w:r>
          </w:p>
          <w:p w:rsidR="00447D95" w:rsidRPr="00CA447B" w:rsidRDefault="00447D95" w:rsidP="009424B6">
            <w:pPr>
              <w:ind w:firstLineChars="100" w:firstLine="180"/>
              <w:jc w:val="left"/>
              <w:rPr>
                <w:rFonts w:ascii="ＭＳ ゴシック" w:eastAsia="ＭＳ ゴシック" w:hAnsi="ＭＳ ゴシック"/>
                <w:noProof/>
                <w:sz w:val="18"/>
                <w:szCs w:val="18"/>
              </w:rPr>
            </w:pPr>
            <w:r w:rsidRPr="00CA447B">
              <w:rPr>
                <w:rFonts w:ascii="ＭＳ ゴシック" w:eastAsia="ＭＳ ゴシック" w:hAnsi="ＭＳ ゴシック" w:hint="eastAsia"/>
                <w:noProof/>
                <w:sz w:val="18"/>
                <w:szCs w:val="18"/>
              </w:rPr>
              <w:t>このマークを提示された場合は、相手が「聞こえない」ことを理解し、コミュニケーションの方法への配慮について御協力をお願いいたします。</w:t>
            </w:r>
          </w:p>
          <w:p w:rsidR="00447D95" w:rsidRPr="00CA447B" w:rsidRDefault="00447D95" w:rsidP="009424B6">
            <w:pPr>
              <w:ind w:firstLineChars="100" w:firstLine="180"/>
              <w:jc w:val="left"/>
              <w:rPr>
                <w:rFonts w:ascii="ＭＳ ゴシック" w:eastAsia="ＭＳ ゴシック" w:hAnsi="ＭＳ ゴシック"/>
                <w:noProof/>
                <w:sz w:val="18"/>
                <w:szCs w:val="18"/>
              </w:rPr>
            </w:pPr>
          </w:p>
          <w:p w:rsidR="00447D95" w:rsidRPr="00CA447B" w:rsidRDefault="00447D95" w:rsidP="009424B6">
            <w:pPr>
              <w:ind w:firstLineChars="100" w:firstLine="180"/>
              <w:jc w:val="left"/>
              <w:rPr>
                <w:rFonts w:ascii="ＭＳ ゴシック" w:eastAsia="ＭＳ ゴシック" w:hAnsi="ＭＳ ゴシック"/>
                <w:noProof/>
                <w:sz w:val="18"/>
                <w:szCs w:val="18"/>
              </w:rPr>
            </w:pPr>
          </w:p>
        </w:tc>
        <w:tc>
          <w:tcPr>
            <w:tcW w:w="2516" w:type="dxa"/>
            <w:vMerge w:val="restart"/>
          </w:tcPr>
          <w:p w:rsidR="00447D95" w:rsidRPr="00CA447B" w:rsidRDefault="00447D95" w:rsidP="009424B6">
            <w:pPr>
              <w:jc w:val="left"/>
              <w:rPr>
                <w:rFonts w:ascii="ＭＳ ゴシック" w:eastAsia="ＭＳ ゴシック" w:hAnsi="ＭＳ ゴシック"/>
                <w:noProof/>
                <w:sz w:val="18"/>
                <w:szCs w:val="18"/>
              </w:rPr>
            </w:pPr>
            <w:r w:rsidRPr="00CA447B">
              <w:rPr>
                <w:rFonts w:ascii="ＭＳ ゴシック" w:eastAsia="ＭＳ ゴシック" w:hAnsi="ＭＳ ゴシック" w:hint="eastAsia"/>
                <w:noProof/>
                <w:sz w:val="18"/>
                <w:szCs w:val="18"/>
              </w:rPr>
              <w:t>一般社団法人</w:t>
            </w:r>
          </w:p>
          <w:p w:rsidR="00447D95" w:rsidRPr="00CA447B" w:rsidRDefault="00447D95" w:rsidP="009424B6">
            <w:pPr>
              <w:jc w:val="left"/>
              <w:rPr>
                <w:rFonts w:ascii="ＭＳ ゴシック" w:eastAsia="ＭＳ ゴシック" w:hAnsi="ＭＳ ゴシック"/>
                <w:noProof/>
                <w:sz w:val="18"/>
                <w:szCs w:val="18"/>
              </w:rPr>
            </w:pPr>
            <w:r w:rsidRPr="00CA447B">
              <w:rPr>
                <w:rFonts w:ascii="ＭＳ ゴシック" w:eastAsia="ＭＳ ゴシック" w:hAnsi="ＭＳ ゴシック" w:hint="eastAsia"/>
                <w:noProof/>
                <w:sz w:val="18"/>
                <w:szCs w:val="18"/>
              </w:rPr>
              <w:t xml:space="preserve">全日本難聴者・中途失聴者団体連合会 </w:t>
            </w:r>
            <w:hyperlink r:id="rId251" w:history="1">
              <w:r w:rsidRPr="00CA447B">
                <w:rPr>
                  <w:rFonts w:ascii="ＭＳ ゴシック" w:eastAsia="ＭＳ ゴシック" w:hAnsi="ＭＳ ゴシック" w:hint="eastAsia"/>
                  <w:noProof/>
                  <w:color w:val="0000FF"/>
                  <w:sz w:val="18"/>
                  <w:szCs w:val="18"/>
                  <w:u w:val="single"/>
                </w:rPr>
                <w:t>http://www.zennancho.or.jp/</w:t>
              </w:r>
            </w:hyperlink>
          </w:p>
          <w:p w:rsidR="00447D95" w:rsidRPr="00CA447B" w:rsidRDefault="00447D95" w:rsidP="009424B6">
            <w:pPr>
              <w:jc w:val="left"/>
              <w:rPr>
                <w:rFonts w:ascii="ＭＳ ゴシック" w:eastAsia="ＭＳ ゴシック" w:hAnsi="ＭＳ ゴシック"/>
                <w:noProof/>
                <w:sz w:val="18"/>
                <w:szCs w:val="18"/>
              </w:rPr>
            </w:pPr>
          </w:p>
          <w:p w:rsidR="00447D95" w:rsidRPr="00CA447B" w:rsidRDefault="00447D95" w:rsidP="009424B6">
            <w:pPr>
              <w:jc w:val="left"/>
              <w:rPr>
                <w:rFonts w:ascii="ＭＳ ゴシック" w:eastAsia="ＭＳ ゴシック" w:hAnsi="ＭＳ ゴシック"/>
                <w:noProof/>
                <w:sz w:val="18"/>
                <w:szCs w:val="18"/>
              </w:rPr>
            </w:pPr>
            <w:r w:rsidRPr="00CA447B">
              <w:rPr>
                <w:rFonts w:ascii="ＭＳ ゴシック" w:eastAsia="ＭＳ ゴシック" w:hAnsi="ＭＳ ゴシック" w:hint="eastAsia"/>
                <w:noProof/>
                <w:sz w:val="18"/>
                <w:szCs w:val="18"/>
              </w:rPr>
              <w:t>TEL：03 -3225-5600</w:t>
            </w:r>
          </w:p>
          <w:p w:rsidR="00447D95" w:rsidRPr="00CA447B" w:rsidRDefault="00447D95" w:rsidP="009424B6">
            <w:pPr>
              <w:jc w:val="left"/>
              <w:rPr>
                <w:rFonts w:ascii="ＭＳ ゴシック" w:eastAsia="ＭＳ ゴシック" w:hAnsi="ＭＳ ゴシック"/>
                <w:noProof/>
                <w:sz w:val="18"/>
                <w:szCs w:val="18"/>
              </w:rPr>
            </w:pPr>
            <w:r w:rsidRPr="00CA447B">
              <w:rPr>
                <w:rFonts w:ascii="ＭＳ ゴシック" w:eastAsia="ＭＳ ゴシック" w:hAnsi="ＭＳ ゴシック" w:hint="eastAsia"/>
                <w:noProof/>
                <w:sz w:val="18"/>
                <w:szCs w:val="18"/>
              </w:rPr>
              <w:t>FAX：03 -3354-0046</w:t>
            </w:r>
          </w:p>
          <w:p w:rsidR="00447D95" w:rsidRPr="00CA447B" w:rsidRDefault="00447D95" w:rsidP="009424B6">
            <w:pPr>
              <w:jc w:val="left"/>
              <w:rPr>
                <w:rFonts w:ascii="ＭＳ ゴシック" w:eastAsia="ＭＳ ゴシック" w:hAnsi="ＭＳ ゴシック"/>
                <w:noProof/>
                <w:sz w:val="18"/>
                <w:szCs w:val="18"/>
              </w:rPr>
            </w:pPr>
          </w:p>
        </w:tc>
      </w:tr>
      <w:tr w:rsidR="00447D95" w:rsidRPr="00CA447B" w:rsidTr="009424B6">
        <w:trPr>
          <w:trHeight w:val="2460"/>
        </w:trPr>
        <w:tc>
          <w:tcPr>
            <w:tcW w:w="2660" w:type="dxa"/>
          </w:tcPr>
          <w:p w:rsidR="00447D95" w:rsidRDefault="00447D95" w:rsidP="009424B6">
            <w:pPr>
              <w:spacing w:line="276" w:lineRule="auto"/>
              <w:rPr>
                <w:rFonts w:ascii="ＭＳ ゴシック" w:eastAsia="ＭＳ ゴシック" w:hAnsi="ＭＳ ゴシック"/>
                <w:noProof/>
                <w:sz w:val="18"/>
                <w:szCs w:val="18"/>
              </w:rPr>
            </w:pPr>
            <w:r>
              <w:rPr>
                <w:rFonts w:ascii="ＭＳ ゴシック" w:eastAsia="ＭＳ ゴシック" w:hAnsi="ＭＳ ゴシック" w:hint="eastAsia"/>
                <w:noProof/>
                <w:sz w:val="18"/>
                <w:szCs w:val="18"/>
              </w:rPr>
              <w:t>【Ｔ付き耳マーク】</w:t>
            </w:r>
          </w:p>
          <w:p w:rsidR="00447D95" w:rsidRDefault="00447D95" w:rsidP="009424B6">
            <w:pPr>
              <w:spacing w:line="276" w:lineRule="auto"/>
              <w:rPr>
                <w:rFonts w:ascii="ＭＳ ゴシック" w:eastAsia="ＭＳ ゴシック" w:hAnsi="ＭＳ ゴシック"/>
                <w:noProof/>
                <w:sz w:val="18"/>
                <w:szCs w:val="18"/>
              </w:rPr>
            </w:pPr>
            <w:r>
              <w:rPr>
                <w:rFonts w:ascii="ＭＳ ゴシック" w:eastAsia="ＭＳ ゴシック" w:hAnsi="ＭＳ ゴシック" w:hint="eastAsia"/>
                <w:noProof/>
                <w:sz w:val="18"/>
                <w:szCs w:val="18"/>
              </w:rPr>
              <w:drawing>
                <wp:inline distT="0" distB="0" distL="0" distR="0" wp14:anchorId="5EBDC9C3" wp14:editId="31F23520">
                  <wp:extent cx="1517289" cy="1228725"/>
                  <wp:effectExtent l="0" t="0" r="6985" b="0"/>
                  <wp:docPr id="499" name="図 499" descr="\\S27b\lib\福祉タウン推進Ｇ\02_福まち条例【ルール】\11_現行条例の各種資料\★福祉のまちづくり条例ガイドライン\H29.○月第2版　検討経過\参考\tmimi-lo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27b\lib\福祉タウン推進Ｇ\02_福まち条例【ルール】\11_現行条例の各種資料\★福祉のまちづくり条例ガイドライン\H29.○月第2版　検討経過\参考\tmimi-loop.jpg"/>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1520655" cy="1231451"/>
                          </a:xfrm>
                          <a:prstGeom prst="rect">
                            <a:avLst/>
                          </a:prstGeom>
                          <a:noFill/>
                          <a:ln>
                            <a:noFill/>
                          </a:ln>
                        </pic:spPr>
                      </pic:pic>
                    </a:graphicData>
                  </a:graphic>
                </wp:inline>
              </w:drawing>
            </w:r>
          </w:p>
        </w:tc>
        <w:tc>
          <w:tcPr>
            <w:tcW w:w="4111" w:type="dxa"/>
          </w:tcPr>
          <w:p w:rsidR="00447D95" w:rsidRDefault="00447D95" w:rsidP="009424B6">
            <w:pPr>
              <w:rPr>
                <w:rFonts w:ascii="ＭＳ ゴシック" w:eastAsia="ＭＳ ゴシック" w:hAnsi="ＭＳ ゴシック"/>
                <w:noProof/>
                <w:sz w:val="18"/>
                <w:szCs w:val="18"/>
              </w:rPr>
            </w:pPr>
            <w:r>
              <w:rPr>
                <w:rFonts w:ascii="ＭＳ ゴシック" w:eastAsia="ＭＳ ゴシック" w:hAnsi="ＭＳ ゴシック" w:hint="eastAsia"/>
                <w:noProof/>
                <w:sz w:val="18"/>
                <w:szCs w:val="18"/>
              </w:rPr>
              <w:t xml:space="preserve">　</w:t>
            </w:r>
            <w:r w:rsidRPr="004D376B">
              <w:rPr>
                <w:rFonts w:ascii="ＭＳ ゴシック" w:eastAsia="ＭＳ ゴシック" w:hAnsi="ＭＳ ゴシック" w:hint="eastAsia"/>
                <w:noProof/>
                <w:sz w:val="18"/>
                <w:szCs w:val="18"/>
              </w:rPr>
              <w:t>Ｔ付き耳マークは補聴器や人工内耳に内蔵されている磁気誘導コイル（Ｔモードまたはテレホンコイル</w:t>
            </w:r>
            <w:r>
              <w:rPr>
                <w:rFonts w:ascii="ＭＳ ゴシック" w:eastAsia="ＭＳ ゴシック" w:hAnsi="ＭＳ ゴシック" w:hint="eastAsia"/>
                <w:noProof/>
                <w:sz w:val="18"/>
                <w:szCs w:val="18"/>
              </w:rPr>
              <w:t>、Ｔコイル</w:t>
            </w:r>
            <w:r w:rsidRPr="004D376B">
              <w:rPr>
                <w:rFonts w:ascii="ＭＳ ゴシック" w:eastAsia="ＭＳ ゴシック" w:hAnsi="ＭＳ ゴシック" w:hint="eastAsia"/>
                <w:noProof/>
                <w:sz w:val="18"/>
                <w:szCs w:val="18"/>
              </w:rPr>
              <w:t>と</w:t>
            </w:r>
            <w:r>
              <w:rPr>
                <w:rFonts w:ascii="ＭＳ ゴシック" w:eastAsia="ＭＳ ゴシック" w:hAnsi="ＭＳ ゴシック" w:hint="eastAsia"/>
                <w:noProof/>
                <w:sz w:val="18"/>
                <w:szCs w:val="18"/>
              </w:rPr>
              <w:t>も</w:t>
            </w:r>
            <w:r w:rsidRPr="004D376B">
              <w:rPr>
                <w:rFonts w:ascii="ＭＳ ゴシック" w:eastAsia="ＭＳ ゴシック" w:hAnsi="ＭＳ ゴシック" w:hint="eastAsia"/>
                <w:noProof/>
                <w:sz w:val="18"/>
                <w:szCs w:val="18"/>
              </w:rPr>
              <w:t>いう）を使って利用できる施設・機器であることを表すマークです。</w:t>
            </w:r>
          </w:p>
          <w:p w:rsidR="00447D95" w:rsidRDefault="00447D95" w:rsidP="009424B6">
            <w:pPr>
              <w:rPr>
                <w:rFonts w:ascii="ＭＳ ゴシック" w:eastAsia="ＭＳ ゴシック" w:hAnsi="ＭＳ ゴシック"/>
                <w:noProof/>
                <w:sz w:val="18"/>
                <w:szCs w:val="18"/>
              </w:rPr>
            </w:pPr>
          </w:p>
        </w:tc>
        <w:tc>
          <w:tcPr>
            <w:tcW w:w="2516" w:type="dxa"/>
            <w:vMerge/>
            <w:vAlign w:val="center"/>
          </w:tcPr>
          <w:p w:rsidR="00447D95" w:rsidRDefault="00447D95" w:rsidP="009424B6">
            <w:pPr>
              <w:jc w:val="left"/>
              <w:rPr>
                <w:rFonts w:ascii="ＭＳ ゴシック" w:eastAsia="ＭＳ ゴシック" w:hAnsi="ＭＳ ゴシック"/>
                <w:noProof/>
                <w:sz w:val="18"/>
                <w:szCs w:val="18"/>
              </w:rPr>
            </w:pPr>
          </w:p>
        </w:tc>
      </w:tr>
      <w:tr w:rsidR="00447D95" w:rsidRPr="00CA447B" w:rsidTr="009424B6">
        <w:trPr>
          <w:trHeight w:val="4096"/>
        </w:trPr>
        <w:tc>
          <w:tcPr>
            <w:tcW w:w="2660" w:type="dxa"/>
            <w:vAlign w:val="center"/>
          </w:tcPr>
          <w:p w:rsidR="00447D95" w:rsidRDefault="00447D95" w:rsidP="009424B6">
            <w:pPr>
              <w:spacing w:line="276" w:lineRule="auto"/>
              <w:jc w:val="left"/>
              <w:rPr>
                <w:rFonts w:ascii="ＭＳ ゴシック" w:eastAsia="ＭＳ ゴシック" w:hAnsi="ＭＳ ゴシック"/>
                <w:noProof/>
                <w:sz w:val="18"/>
                <w:szCs w:val="18"/>
              </w:rPr>
            </w:pPr>
            <w:r>
              <w:rPr>
                <w:rFonts w:ascii="ＭＳ ゴシック" w:eastAsia="ＭＳ ゴシック" w:hAnsi="ＭＳ ゴシック" w:hint="eastAsia"/>
                <w:noProof/>
                <w:sz w:val="18"/>
                <w:szCs w:val="18"/>
              </w:rPr>
              <w:t>【手話マーク</w:t>
            </w:r>
            <w:r w:rsidRPr="00CA447B">
              <w:rPr>
                <w:rFonts w:ascii="ＭＳ ゴシック" w:eastAsia="ＭＳ ゴシック" w:hAnsi="ＭＳ ゴシック" w:hint="eastAsia"/>
                <w:noProof/>
                <w:sz w:val="18"/>
                <w:szCs w:val="18"/>
              </w:rPr>
              <w:t>】</w:t>
            </w:r>
          </w:p>
          <w:p w:rsidR="00447D95" w:rsidRDefault="00447D95" w:rsidP="009424B6">
            <w:pPr>
              <w:spacing w:line="276" w:lineRule="auto"/>
              <w:jc w:val="center"/>
              <w:rPr>
                <w:rFonts w:ascii="ＭＳ ゴシック" w:eastAsia="ＭＳ ゴシック" w:hAnsi="ＭＳ ゴシック"/>
                <w:noProof/>
                <w:sz w:val="18"/>
                <w:szCs w:val="18"/>
              </w:rPr>
            </w:pPr>
            <w:r>
              <w:rPr>
                <w:rFonts w:asciiTheme="majorEastAsia" w:eastAsiaTheme="majorEastAsia" w:hAnsiTheme="majorEastAsia"/>
                <w:noProof/>
              </w:rPr>
              <w:drawing>
                <wp:inline distT="0" distB="0" distL="0" distR="0" wp14:anchorId="33ECED0F" wp14:editId="234F2986">
                  <wp:extent cx="1563624" cy="1085850"/>
                  <wp:effectExtent l="0" t="0" r="0" b="0"/>
                  <wp:docPr id="500" name="図 500" descr="\\S27b\lib\福祉タウン推進Ｇ\02_福まち条例【ルール】\11_現行条例の各種資料\★福祉のまちづくり条例ガイドライン\H29.○月第2版　検討経過\参考\手話・筆談マーク（全日本ろうあ連盟）\手話マーク（全日本ろうあ連盟）モノクロ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27b\lib\福祉タウン推進Ｇ\02_福まち条例【ルール】\11_現行条例の各種資料\★福祉のまちづくり条例ガイドライン\H29.○月第2版　検討経過\参考\手話・筆談マーク（全日本ろうあ連盟）\手話マーク（全日本ろうあ連盟）モノクロA2.jpg"/>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1569276" cy="1089775"/>
                          </a:xfrm>
                          <a:prstGeom prst="rect">
                            <a:avLst/>
                          </a:prstGeom>
                          <a:noFill/>
                          <a:ln>
                            <a:noFill/>
                          </a:ln>
                        </pic:spPr>
                      </pic:pic>
                    </a:graphicData>
                  </a:graphic>
                </wp:inline>
              </w:drawing>
            </w:r>
          </w:p>
          <w:p w:rsidR="00447D95" w:rsidRDefault="00447D95" w:rsidP="009424B6">
            <w:pPr>
              <w:spacing w:line="276" w:lineRule="auto"/>
              <w:jc w:val="left"/>
              <w:rPr>
                <w:rFonts w:ascii="ＭＳ ゴシック" w:eastAsia="ＭＳ ゴシック" w:hAnsi="ＭＳ ゴシック"/>
                <w:noProof/>
                <w:sz w:val="18"/>
                <w:szCs w:val="18"/>
              </w:rPr>
            </w:pPr>
            <w:r>
              <w:rPr>
                <w:rFonts w:ascii="ＭＳ ゴシック" w:eastAsia="ＭＳ ゴシック" w:hAnsi="ＭＳ ゴシック" w:hint="eastAsia"/>
                <w:noProof/>
                <w:sz w:val="18"/>
                <w:szCs w:val="18"/>
              </w:rPr>
              <w:t>【筆談マーク】</w:t>
            </w:r>
          </w:p>
          <w:p w:rsidR="00447D95" w:rsidRPr="00AF719B" w:rsidRDefault="00447D95" w:rsidP="009424B6">
            <w:pPr>
              <w:spacing w:line="276" w:lineRule="auto"/>
              <w:jc w:val="center"/>
              <w:rPr>
                <w:rFonts w:ascii="ＭＳ ゴシック" w:eastAsia="ＭＳ ゴシック" w:hAnsi="ＭＳ ゴシック"/>
                <w:noProof/>
                <w:sz w:val="18"/>
                <w:szCs w:val="18"/>
              </w:rPr>
            </w:pPr>
            <w:r>
              <w:rPr>
                <w:rFonts w:ascii="ＭＳ ゴシック" w:eastAsia="ＭＳ ゴシック" w:hAnsi="ＭＳ ゴシック" w:hint="eastAsia"/>
                <w:noProof/>
                <w:sz w:val="18"/>
                <w:szCs w:val="18"/>
              </w:rPr>
              <w:drawing>
                <wp:inline distT="0" distB="0" distL="0" distR="0" wp14:anchorId="2EF8C1B0" wp14:editId="182B45C5">
                  <wp:extent cx="1533525" cy="1038225"/>
                  <wp:effectExtent l="0" t="0" r="9525" b="9525"/>
                  <wp:docPr id="501" name="図 501" descr="\\S27b\lib\福祉タウン推進Ｇ\02_福まち条例【ルール】\11_現行条例の各種資料\★福祉のまちづくり条例ガイドライン\H29.○月第2版　検討経過\参考\手話・筆談マーク（全日本ろうあ連盟）\筆談マーク（全日本ろうあ連盟）モノクロ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27b\lib\福祉タウン推進Ｇ\02_福まち条例【ルール】\11_現行条例の各種資料\★福祉のまちづくり条例ガイドライン\H29.○月第2版　検討経過\参考\手話・筆談マーク（全日本ろうあ連盟）\筆談マーク（全日本ろうあ連盟）モノクロA2.jpg"/>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1533525" cy="1038225"/>
                          </a:xfrm>
                          <a:prstGeom prst="rect">
                            <a:avLst/>
                          </a:prstGeom>
                          <a:noFill/>
                          <a:ln>
                            <a:noFill/>
                          </a:ln>
                        </pic:spPr>
                      </pic:pic>
                    </a:graphicData>
                  </a:graphic>
                </wp:inline>
              </w:drawing>
            </w:r>
          </w:p>
        </w:tc>
        <w:tc>
          <w:tcPr>
            <w:tcW w:w="4111" w:type="dxa"/>
          </w:tcPr>
          <w:p w:rsidR="00447D95" w:rsidRDefault="00447D95" w:rsidP="009424B6">
            <w:pPr>
              <w:rPr>
                <w:rFonts w:ascii="ＭＳ ゴシック" w:eastAsia="ＭＳ ゴシック" w:hAnsi="ＭＳ ゴシック"/>
                <w:noProof/>
                <w:sz w:val="18"/>
                <w:szCs w:val="18"/>
              </w:rPr>
            </w:pPr>
            <w:r>
              <w:rPr>
                <w:rFonts w:ascii="ＭＳ ゴシック" w:eastAsia="ＭＳ ゴシック" w:hAnsi="ＭＳ ゴシック" w:hint="eastAsia"/>
                <w:noProof/>
                <w:sz w:val="18"/>
                <w:szCs w:val="18"/>
              </w:rPr>
              <w:t xml:space="preserve">　音声に代わる視覚的な手段でのコミュニケーション方法である、手話や筆談で対応できるということを表すマークです。</w:t>
            </w:r>
          </w:p>
          <w:p w:rsidR="00447D95" w:rsidRDefault="00447D95" w:rsidP="009424B6">
            <w:pPr>
              <w:rPr>
                <w:rFonts w:ascii="ＭＳ ゴシック" w:eastAsia="ＭＳ ゴシック" w:hAnsi="ＭＳ ゴシック"/>
                <w:noProof/>
                <w:sz w:val="18"/>
                <w:szCs w:val="18"/>
              </w:rPr>
            </w:pPr>
            <w:r>
              <w:rPr>
                <w:rFonts w:ascii="ＭＳ ゴシック" w:eastAsia="ＭＳ ゴシック" w:hAnsi="ＭＳ ゴシック" w:hint="eastAsia"/>
                <w:noProof/>
                <w:sz w:val="18"/>
                <w:szCs w:val="18"/>
              </w:rPr>
              <w:t xml:space="preserve">　役所、公共及び民間施設・公共交通機関の窓口等への掲示や、聴覚障がい者自身がコミュニケーションの配慮を求めるときなどに掲示されます。</w:t>
            </w:r>
          </w:p>
          <w:p w:rsidR="00447D95" w:rsidRPr="00F22955" w:rsidRDefault="00447D95" w:rsidP="009424B6">
            <w:pPr>
              <w:rPr>
                <w:rFonts w:ascii="ＭＳ ゴシック" w:eastAsia="ＭＳ ゴシック" w:hAnsi="ＭＳ ゴシック"/>
                <w:noProof/>
                <w:sz w:val="18"/>
                <w:szCs w:val="18"/>
              </w:rPr>
            </w:pPr>
          </w:p>
          <w:p w:rsidR="00447D95" w:rsidRDefault="00447D95" w:rsidP="009424B6">
            <w:pPr>
              <w:rPr>
                <w:rFonts w:ascii="ＭＳ ゴシック" w:eastAsia="ＭＳ ゴシック" w:hAnsi="ＭＳ ゴシック"/>
                <w:noProof/>
                <w:sz w:val="18"/>
                <w:szCs w:val="18"/>
              </w:rPr>
            </w:pPr>
            <w:r>
              <w:rPr>
                <w:rFonts w:ascii="ＭＳ ゴシック" w:eastAsia="ＭＳ ゴシック" w:hAnsi="ＭＳ ゴシック" w:hint="eastAsia"/>
                <w:noProof/>
                <w:sz w:val="18"/>
                <w:szCs w:val="18"/>
              </w:rPr>
              <w:t>【手話マーク】：</w:t>
            </w:r>
            <w:r w:rsidRPr="00AF719B">
              <w:rPr>
                <w:rFonts w:ascii="ＭＳ ゴシック" w:eastAsia="ＭＳ ゴシック" w:hAnsi="ＭＳ ゴシック" w:hint="eastAsia"/>
                <w:noProof/>
                <w:sz w:val="18"/>
                <w:szCs w:val="18"/>
              </w:rPr>
              <w:t>「手話で対応します」</w:t>
            </w:r>
            <w:r>
              <w:rPr>
                <w:rFonts w:ascii="ＭＳ ゴシック" w:eastAsia="ＭＳ ゴシック" w:hAnsi="ＭＳ ゴシック" w:hint="eastAsia"/>
                <w:noProof/>
                <w:sz w:val="18"/>
                <w:szCs w:val="18"/>
              </w:rPr>
              <w:t>、</w:t>
            </w:r>
            <w:r w:rsidRPr="00AF719B">
              <w:rPr>
                <w:rFonts w:ascii="ＭＳ ゴシック" w:eastAsia="ＭＳ ゴシック" w:hAnsi="ＭＳ ゴシック" w:hint="eastAsia"/>
                <w:noProof/>
                <w:sz w:val="18"/>
                <w:szCs w:val="18"/>
              </w:rPr>
              <w:t>「手話でコミュニケーションできる人がいます」</w:t>
            </w:r>
            <w:r>
              <w:rPr>
                <w:rFonts w:ascii="ＭＳ ゴシック" w:eastAsia="ＭＳ ゴシック" w:hAnsi="ＭＳ ゴシック" w:hint="eastAsia"/>
                <w:noProof/>
                <w:sz w:val="18"/>
                <w:szCs w:val="18"/>
              </w:rPr>
              <w:t>ということを表すマークです。</w:t>
            </w:r>
          </w:p>
          <w:p w:rsidR="00447D95" w:rsidRPr="00F22955" w:rsidRDefault="00447D95" w:rsidP="009424B6">
            <w:pPr>
              <w:rPr>
                <w:rFonts w:ascii="ＭＳ ゴシック" w:eastAsia="ＭＳ ゴシック" w:hAnsi="ＭＳ ゴシック"/>
                <w:noProof/>
                <w:sz w:val="18"/>
                <w:szCs w:val="18"/>
              </w:rPr>
            </w:pPr>
            <w:r>
              <w:rPr>
                <w:rFonts w:ascii="ＭＳ ゴシック" w:eastAsia="ＭＳ ゴシック" w:hAnsi="ＭＳ ゴシック" w:hint="eastAsia"/>
                <w:noProof/>
                <w:sz w:val="18"/>
                <w:szCs w:val="18"/>
              </w:rPr>
              <w:t>【筆談マーク】：「筆談で対応します」、「要約筆記者がいます」ということを表すマークです。</w:t>
            </w:r>
          </w:p>
        </w:tc>
        <w:tc>
          <w:tcPr>
            <w:tcW w:w="2516" w:type="dxa"/>
          </w:tcPr>
          <w:p w:rsidR="00447D95" w:rsidRPr="00CA447B" w:rsidRDefault="00447D95" w:rsidP="009424B6">
            <w:pPr>
              <w:rPr>
                <w:rFonts w:ascii="ＭＳ ゴシック" w:eastAsia="ＭＳ ゴシック" w:hAnsi="ＭＳ ゴシック"/>
                <w:noProof/>
                <w:sz w:val="18"/>
                <w:szCs w:val="18"/>
              </w:rPr>
            </w:pPr>
            <w:r>
              <w:rPr>
                <w:rFonts w:ascii="ＭＳ ゴシック" w:eastAsia="ＭＳ ゴシック" w:hAnsi="ＭＳ ゴシック" w:hint="eastAsia"/>
                <w:noProof/>
                <w:sz w:val="18"/>
                <w:szCs w:val="18"/>
              </w:rPr>
              <w:t>一般財団法人</w:t>
            </w:r>
          </w:p>
          <w:p w:rsidR="00447D95" w:rsidRDefault="00447D95" w:rsidP="009424B6">
            <w:pPr>
              <w:rPr>
                <w:rFonts w:ascii="ＭＳ ゴシック" w:eastAsia="ＭＳ ゴシック" w:hAnsi="ＭＳ ゴシック"/>
                <w:noProof/>
                <w:sz w:val="18"/>
                <w:szCs w:val="18"/>
              </w:rPr>
            </w:pPr>
            <w:r>
              <w:rPr>
                <w:rFonts w:ascii="ＭＳ ゴシック" w:eastAsia="ＭＳ ゴシック" w:hAnsi="ＭＳ ゴシック" w:hint="eastAsia"/>
                <w:noProof/>
                <w:sz w:val="18"/>
                <w:szCs w:val="18"/>
              </w:rPr>
              <w:t>全日本ろうあ連盟</w:t>
            </w:r>
          </w:p>
          <w:p w:rsidR="00447D95" w:rsidRDefault="00351C54" w:rsidP="009424B6">
            <w:pPr>
              <w:rPr>
                <w:rFonts w:ascii="ＭＳ ゴシック" w:eastAsia="ＭＳ ゴシック" w:hAnsi="ＭＳ ゴシック"/>
                <w:noProof/>
                <w:sz w:val="18"/>
                <w:szCs w:val="18"/>
              </w:rPr>
            </w:pPr>
            <w:hyperlink r:id="rId255" w:history="1">
              <w:r w:rsidR="00447D95" w:rsidRPr="000C3036">
                <w:rPr>
                  <w:rStyle w:val="af3"/>
                  <w:rFonts w:ascii="ＭＳ ゴシック" w:eastAsia="ＭＳ ゴシック" w:hAnsi="ＭＳ ゴシック"/>
                  <w:noProof/>
                  <w:sz w:val="18"/>
                  <w:szCs w:val="18"/>
                </w:rPr>
                <w:t>http://www.jfd.or.jp/</w:t>
              </w:r>
            </w:hyperlink>
          </w:p>
          <w:p w:rsidR="00447D95" w:rsidRPr="00CA447B" w:rsidRDefault="00447D95" w:rsidP="009424B6">
            <w:pPr>
              <w:rPr>
                <w:rFonts w:ascii="ＭＳ ゴシック" w:eastAsia="ＭＳ ゴシック" w:hAnsi="ＭＳ ゴシック"/>
                <w:noProof/>
                <w:sz w:val="18"/>
                <w:szCs w:val="18"/>
              </w:rPr>
            </w:pPr>
          </w:p>
          <w:p w:rsidR="00447D95" w:rsidRPr="00CA447B" w:rsidRDefault="00447D95" w:rsidP="009424B6">
            <w:pPr>
              <w:rPr>
                <w:rFonts w:ascii="ＭＳ ゴシック" w:eastAsia="ＭＳ ゴシック" w:hAnsi="ＭＳ ゴシック"/>
                <w:noProof/>
                <w:sz w:val="18"/>
                <w:szCs w:val="18"/>
              </w:rPr>
            </w:pPr>
            <w:r w:rsidRPr="00CA447B">
              <w:rPr>
                <w:rFonts w:ascii="ＭＳ ゴシック" w:eastAsia="ＭＳ ゴシック" w:hAnsi="ＭＳ ゴシック" w:hint="eastAsia"/>
                <w:noProof/>
                <w:sz w:val="18"/>
                <w:szCs w:val="18"/>
              </w:rPr>
              <w:t>TEL：</w:t>
            </w:r>
            <w:r>
              <w:rPr>
                <w:rFonts w:ascii="ＭＳ ゴシック" w:eastAsia="ＭＳ ゴシック" w:hAnsi="ＭＳ ゴシック" w:hint="eastAsia"/>
                <w:noProof/>
                <w:sz w:val="18"/>
                <w:szCs w:val="18"/>
              </w:rPr>
              <w:t>03-3268-8847</w:t>
            </w:r>
          </w:p>
          <w:p w:rsidR="00447D95" w:rsidRPr="00CA447B" w:rsidRDefault="00447D95" w:rsidP="009424B6">
            <w:pPr>
              <w:rPr>
                <w:rFonts w:ascii="ＭＳ ゴシック" w:eastAsia="ＭＳ ゴシック" w:hAnsi="ＭＳ ゴシック"/>
                <w:noProof/>
                <w:sz w:val="18"/>
                <w:szCs w:val="18"/>
              </w:rPr>
            </w:pPr>
            <w:r w:rsidRPr="00CA447B">
              <w:rPr>
                <w:rFonts w:ascii="ＭＳ ゴシック" w:eastAsia="ＭＳ ゴシック" w:hAnsi="ＭＳ ゴシック" w:hint="eastAsia"/>
                <w:noProof/>
                <w:sz w:val="18"/>
                <w:szCs w:val="18"/>
              </w:rPr>
              <w:t>FAX：</w:t>
            </w:r>
            <w:r>
              <w:rPr>
                <w:rFonts w:ascii="ＭＳ ゴシック" w:eastAsia="ＭＳ ゴシック" w:hAnsi="ＭＳ ゴシック" w:hint="eastAsia"/>
                <w:noProof/>
                <w:sz w:val="18"/>
                <w:szCs w:val="18"/>
              </w:rPr>
              <w:t>03-3267-3445</w:t>
            </w:r>
          </w:p>
        </w:tc>
      </w:tr>
      <w:tr w:rsidR="00447D95" w:rsidRPr="00CA447B" w:rsidTr="009424B6">
        <w:tc>
          <w:tcPr>
            <w:tcW w:w="2660" w:type="dxa"/>
          </w:tcPr>
          <w:p w:rsidR="00447D95" w:rsidRPr="00CA447B" w:rsidRDefault="00447D95" w:rsidP="009424B6">
            <w:pPr>
              <w:jc w:val="left"/>
              <w:rPr>
                <w:rFonts w:ascii="ＭＳ ゴシック" w:eastAsia="ＭＳ ゴシック" w:hAnsi="ＭＳ ゴシック"/>
                <w:noProof/>
                <w:sz w:val="18"/>
                <w:szCs w:val="18"/>
              </w:rPr>
            </w:pPr>
            <w:r w:rsidRPr="00CA447B">
              <w:rPr>
                <w:rFonts w:ascii="ＭＳ ゴシック" w:eastAsia="ＭＳ ゴシック" w:hAnsi="ＭＳ ゴシック" w:hint="eastAsia"/>
                <w:noProof/>
                <w:sz w:val="18"/>
                <w:szCs w:val="18"/>
              </w:rPr>
              <w:t>【身体障害者標識】</w:t>
            </w:r>
          </w:p>
          <w:p w:rsidR="00447D95" w:rsidRPr="00CA447B" w:rsidRDefault="00447D95" w:rsidP="009424B6">
            <w:pPr>
              <w:jc w:val="left"/>
              <w:rPr>
                <w:rFonts w:ascii="ＭＳ ゴシック" w:eastAsia="ＭＳ ゴシック" w:hAnsi="ＭＳ ゴシック"/>
                <w:noProof/>
                <w:sz w:val="18"/>
                <w:szCs w:val="18"/>
              </w:rPr>
            </w:pPr>
            <w:r w:rsidRPr="00CA447B">
              <w:rPr>
                <w:rFonts w:ascii="ＭＳ ゴシック" w:eastAsia="ＭＳ ゴシック" w:hAnsi="ＭＳ ゴシック"/>
                <w:noProof/>
                <w:sz w:val="18"/>
                <w:szCs w:val="18"/>
              </w:rPr>
              <w:drawing>
                <wp:anchor distT="0" distB="0" distL="114300" distR="114300" simplePos="0" relativeHeight="252118016" behindDoc="0" locked="0" layoutInCell="1" allowOverlap="1" wp14:anchorId="4F205F52" wp14:editId="27F5B4F1">
                  <wp:simplePos x="0" y="0"/>
                  <wp:positionH relativeFrom="column">
                    <wp:posOffset>4445</wp:posOffset>
                  </wp:positionH>
                  <wp:positionV relativeFrom="paragraph">
                    <wp:posOffset>210820</wp:posOffset>
                  </wp:positionV>
                  <wp:extent cx="1551940" cy="1647190"/>
                  <wp:effectExtent l="0" t="0" r="0" b="0"/>
                  <wp:wrapNone/>
                  <wp:docPr id="513" name="図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ほじょ犬マーク.jpg"/>
                          <pic:cNvPicPr/>
                        </pic:nvPicPr>
                        <pic:blipFill>
                          <a:blip r:embed="rId256" cstate="email">
                            <a:extLst>
                              <a:ext uri="{28A0092B-C50C-407E-A947-70E740481C1C}">
                                <a14:useLocalDpi xmlns:a14="http://schemas.microsoft.com/office/drawing/2010/main"/>
                              </a:ext>
                            </a:extLst>
                          </a:blip>
                          <a:stretch>
                            <a:fillRect/>
                          </a:stretch>
                        </pic:blipFill>
                        <pic:spPr>
                          <a:xfrm>
                            <a:off x="0" y="0"/>
                            <a:ext cx="1551940" cy="1647190"/>
                          </a:xfrm>
                          <a:prstGeom prst="rect">
                            <a:avLst/>
                          </a:prstGeom>
                        </pic:spPr>
                      </pic:pic>
                    </a:graphicData>
                  </a:graphic>
                  <wp14:sizeRelH relativeFrom="page">
                    <wp14:pctWidth>0</wp14:pctWidth>
                  </wp14:sizeRelH>
                  <wp14:sizeRelV relativeFrom="page">
                    <wp14:pctHeight>0</wp14:pctHeight>
                  </wp14:sizeRelV>
                </wp:anchor>
              </w:drawing>
            </w:r>
          </w:p>
        </w:tc>
        <w:tc>
          <w:tcPr>
            <w:tcW w:w="4111" w:type="dxa"/>
          </w:tcPr>
          <w:p w:rsidR="00447D95" w:rsidRPr="00CA447B" w:rsidRDefault="00447D95" w:rsidP="009424B6">
            <w:pPr>
              <w:ind w:firstLineChars="100" w:firstLine="180"/>
              <w:jc w:val="left"/>
              <w:rPr>
                <w:rFonts w:ascii="ＭＳ ゴシック" w:eastAsia="ＭＳ ゴシック" w:hAnsi="ＭＳ ゴシック"/>
                <w:noProof/>
                <w:sz w:val="18"/>
                <w:szCs w:val="18"/>
              </w:rPr>
            </w:pPr>
            <w:r w:rsidRPr="00CA447B">
              <w:rPr>
                <w:rFonts w:ascii="ＭＳ ゴシック" w:eastAsia="ＭＳ ゴシック" w:hAnsi="ＭＳ ゴシック" w:hint="eastAsia"/>
                <w:noProof/>
                <w:sz w:val="18"/>
                <w:szCs w:val="18"/>
              </w:rPr>
              <w:t>身体障がい者補助犬同伴の啓発のためのマークです。</w:t>
            </w:r>
          </w:p>
          <w:p w:rsidR="00447D95" w:rsidRPr="00CA447B" w:rsidRDefault="00447D95" w:rsidP="009424B6">
            <w:pPr>
              <w:ind w:firstLineChars="100" w:firstLine="180"/>
              <w:jc w:val="left"/>
              <w:rPr>
                <w:rFonts w:ascii="ＭＳ ゴシック" w:eastAsia="ＭＳ ゴシック" w:hAnsi="ＭＳ ゴシック"/>
                <w:noProof/>
                <w:sz w:val="18"/>
                <w:szCs w:val="18"/>
              </w:rPr>
            </w:pPr>
            <w:r w:rsidRPr="00CA447B">
              <w:rPr>
                <w:rFonts w:ascii="ＭＳ ゴシック" w:eastAsia="ＭＳ ゴシック" w:hAnsi="ＭＳ ゴシック" w:hint="eastAsia"/>
                <w:noProof/>
                <w:sz w:val="18"/>
                <w:szCs w:val="18"/>
              </w:rPr>
              <w:t>身体障がい者補助犬とは、盲導犬、介助犬、聴導犬のことを言います。「身体障害者補助犬法」が施行され、現在では公共の施設や交通機関はもちろん、デパートやスーパー、ホテル、レストランなどの民間施設でも身体障がい者補助犬が同伴できるようになりました。</w:t>
            </w:r>
          </w:p>
          <w:p w:rsidR="00447D95" w:rsidRPr="00CA447B" w:rsidRDefault="00447D95" w:rsidP="009424B6">
            <w:pPr>
              <w:ind w:firstLineChars="100" w:firstLine="180"/>
              <w:jc w:val="left"/>
              <w:rPr>
                <w:rFonts w:ascii="ＭＳ ゴシック" w:eastAsia="ＭＳ ゴシック" w:hAnsi="ＭＳ ゴシック"/>
                <w:noProof/>
                <w:sz w:val="18"/>
                <w:szCs w:val="18"/>
              </w:rPr>
            </w:pPr>
            <w:r w:rsidRPr="00CA447B">
              <w:rPr>
                <w:rFonts w:ascii="ＭＳ ゴシック" w:eastAsia="ＭＳ ゴシック" w:hAnsi="ＭＳ ゴシック" w:hint="eastAsia"/>
                <w:noProof/>
                <w:sz w:val="18"/>
                <w:szCs w:val="18"/>
              </w:rPr>
              <w:t>補助犬はペットではありません。体の不自由な方の、体の一部となって働いています。社会のマナーもきちんと訓練されているし、衛生面でもきちんと管理されています。</w:t>
            </w:r>
          </w:p>
          <w:p w:rsidR="00447D95" w:rsidRPr="00CA447B" w:rsidRDefault="00447D95" w:rsidP="009424B6">
            <w:pPr>
              <w:ind w:firstLineChars="100" w:firstLine="180"/>
              <w:jc w:val="left"/>
              <w:rPr>
                <w:rFonts w:ascii="ＭＳ ゴシック" w:eastAsia="ＭＳ ゴシック" w:hAnsi="ＭＳ ゴシック"/>
                <w:noProof/>
                <w:sz w:val="18"/>
                <w:szCs w:val="18"/>
              </w:rPr>
            </w:pPr>
            <w:r w:rsidRPr="00CA447B">
              <w:rPr>
                <w:rFonts w:ascii="ＭＳ ゴシック" w:eastAsia="ＭＳ ゴシック" w:hAnsi="ＭＳ ゴシック" w:hint="eastAsia"/>
                <w:noProof/>
                <w:sz w:val="18"/>
                <w:szCs w:val="18"/>
              </w:rPr>
              <w:t>お店の入口などでこのマークを見かけたり、補助犬を連れている方を見かけた場合は、御理解、御協力をお願いいたします。</w:t>
            </w:r>
          </w:p>
          <w:p w:rsidR="00447D95" w:rsidRPr="00CA447B" w:rsidRDefault="00447D95" w:rsidP="009424B6">
            <w:pPr>
              <w:ind w:firstLineChars="100" w:firstLine="180"/>
              <w:jc w:val="left"/>
              <w:rPr>
                <w:rFonts w:ascii="ＭＳ ゴシック" w:eastAsia="ＭＳ ゴシック" w:hAnsi="ＭＳ ゴシック"/>
                <w:noProof/>
                <w:sz w:val="18"/>
                <w:szCs w:val="18"/>
              </w:rPr>
            </w:pPr>
          </w:p>
        </w:tc>
        <w:tc>
          <w:tcPr>
            <w:tcW w:w="2516" w:type="dxa"/>
          </w:tcPr>
          <w:p w:rsidR="00447D95" w:rsidRPr="00CA447B" w:rsidRDefault="00447D95" w:rsidP="009424B6">
            <w:pPr>
              <w:jc w:val="left"/>
              <w:rPr>
                <w:rFonts w:ascii="ＭＳ ゴシック" w:eastAsia="ＭＳ ゴシック" w:hAnsi="ＭＳ ゴシック"/>
                <w:noProof/>
                <w:sz w:val="18"/>
                <w:szCs w:val="18"/>
              </w:rPr>
            </w:pPr>
            <w:r w:rsidRPr="00CA447B">
              <w:rPr>
                <w:rFonts w:ascii="ＭＳ ゴシック" w:eastAsia="ＭＳ ゴシック" w:hAnsi="ＭＳ ゴシック" w:hint="eastAsia"/>
                <w:noProof/>
                <w:sz w:val="18"/>
                <w:szCs w:val="18"/>
              </w:rPr>
              <w:t>厚生労働省社会・援護局</w:t>
            </w:r>
          </w:p>
          <w:p w:rsidR="00447D95" w:rsidRPr="00CA447B" w:rsidRDefault="00447D95" w:rsidP="009424B6">
            <w:pPr>
              <w:jc w:val="left"/>
              <w:rPr>
                <w:rFonts w:ascii="ＭＳ ゴシック" w:eastAsia="ＭＳ ゴシック" w:hAnsi="ＭＳ ゴシック"/>
                <w:noProof/>
                <w:sz w:val="18"/>
                <w:szCs w:val="18"/>
              </w:rPr>
            </w:pPr>
            <w:r w:rsidRPr="00CA447B">
              <w:rPr>
                <w:rFonts w:ascii="ＭＳ ゴシック" w:eastAsia="ＭＳ ゴシック" w:hAnsi="ＭＳ ゴシック" w:hint="eastAsia"/>
                <w:noProof/>
                <w:sz w:val="18"/>
                <w:szCs w:val="18"/>
              </w:rPr>
              <w:t>障害保健福祉部企画課自立支援振興室</w:t>
            </w:r>
          </w:p>
          <w:p w:rsidR="00447D95" w:rsidRPr="00CA447B" w:rsidRDefault="00447D95" w:rsidP="009424B6">
            <w:pPr>
              <w:jc w:val="left"/>
              <w:rPr>
                <w:rFonts w:ascii="ＭＳ ゴシック" w:eastAsia="ＭＳ ゴシック" w:hAnsi="ＭＳ ゴシック"/>
                <w:noProof/>
                <w:sz w:val="18"/>
                <w:szCs w:val="18"/>
              </w:rPr>
            </w:pPr>
          </w:p>
          <w:p w:rsidR="00447D95" w:rsidRPr="00CA447B" w:rsidRDefault="00447D95" w:rsidP="009424B6">
            <w:pPr>
              <w:jc w:val="left"/>
              <w:rPr>
                <w:rFonts w:ascii="ＭＳ ゴシック" w:eastAsia="ＭＳ ゴシック" w:hAnsi="ＭＳ ゴシック"/>
                <w:noProof/>
                <w:sz w:val="18"/>
                <w:szCs w:val="18"/>
              </w:rPr>
            </w:pPr>
            <w:r w:rsidRPr="00CA447B">
              <w:rPr>
                <w:rFonts w:ascii="ＭＳ ゴシック" w:eastAsia="ＭＳ ゴシック" w:hAnsi="ＭＳ ゴシック" w:hint="eastAsia"/>
                <w:noProof/>
                <w:sz w:val="18"/>
                <w:szCs w:val="18"/>
              </w:rPr>
              <w:t>TEL：03-5253-1111(代)</w:t>
            </w:r>
          </w:p>
          <w:p w:rsidR="00447D95" w:rsidRPr="00CA447B" w:rsidRDefault="00447D95" w:rsidP="009424B6">
            <w:pPr>
              <w:jc w:val="left"/>
              <w:rPr>
                <w:rFonts w:ascii="ＭＳ ゴシック" w:eastAsia="ＭＳ ゴシック" w:hAnsi="ＭＳ ゴシック"/>
                <w:noProof/>
                <w:sz w:val="18"/>
                <w:szCs w:val="18"/>
              </w:rPr>
            </w:pPr>
            <w:r w:rsidRPr="00CA447B">
              <w:rPr>
                <w:rFonts w:ascii="ＭＳ ゴシック" w:eastAsia="ＭＳ ゴシック" w:hAnsi="ＭＳ ゴシック" w:hint="eastAsia"/>
                <w:noProof/>
                <w:sz w:val="18"/>
                <w:szCs w:val="18"/>
              </w:rPr>
              <w:t>FAX：03-3503-123</w:t>
            </w:r>
          </w:p>
          <w:p w:rsidR="00447D95" w:rsidRPr="00CA447B" w:rsidRDefault="00447D95" w:rsidP="009424B6">
            <w:pPr>
              <w:jc w:val="left"/>
              <w:rPr>
                <w:rFonts w:ascii="ＭＳ ゴシック" w:eastAsia="ＭＳ ゴシック" w:hAnsi="ＭＳ ゴシック"/>
                <w:noProof/>
                <w:sz w:val="18"/>
                <w:szCs w:val="18"/>
              </w:rPr>
            </w:pPr>
          </w:p>
        </w:tc>
      </w:tr>
    </w:tbl>
    <w:p w:rsidR="00447D95" w:rsidRDefault="00447D95" w:rsidP="00447D95">
      <w:r>
        <w:br w:type="page"/>
      </w:r>
    </w:p>
    <w:tbl>
      <w:tblPr>
        <w:tblStyle w:val="7"/>
        <w:tblW w:w="9287" w:type="dxa"/>
        <w:tblLayout w:type="fixed"/>
        <w:tblLook w:val="04A0" w:firstRow="1" w:lastRow="0" w:firstColumn="1" w:lastColumn="0" w:noHBand="0" w:noVBand="1"/>
      </w:tblPr>
      <w:tblGrid>
        <w:gridCol w:w="2660"/>
        <w:gridCol w:w="4111"/>
        <w:gridCol w:w="2516"/>
      </w:tblGrid>
      <w:tr w:rsidR="00447D95" w:rsidRPr="00CA447B" w:rsidTr="009424B6">
        <w:trPr>
          <w:trHeight w:val="283"/>
        </w:trPr>
        <w:tc>
          <w:tcPr>
            <w:tcW w:w="2660" w:type="dxa"/>
            <w:shd w:val="clear" w:color="auto" w:fill="B8CCE4" w:themeFill="accent1" w:themeFillTint="66"/>
            <w:vAlign w:val="center"/>
          </w:tcPr>
          <w:p w:rsidR="00447D95" w:rsidRPr="00CA447B" w:rsidRDefault="00447D95" w:rsidP="009424B6">
            <w:pPr>
              <w:jc w:val="center"/>
              <w:rPr>
                <w:rFonts w:ascii="ＭＳ ゴシック" w:eastAsia="ＭＳ ゴシック" w:hAnsi="ＭＳ ゴシック"/>
                <w:noProof/>
                <w:szCs w:val="21"/>
              </w:rPr>
            </w:pPr>
            <w:r w:rsidRPr="00CA447B">
              <w:rPr>
                <w:rFonts w:ascii="ＭＳ ゴシック" w:eastAsia="ＭＳ ゴシック" w:hAnsi="ＭＳ ゴシック" w:hint="eastAsia"/>
                <w:noProof/>
                <w:szCs w:val="21"/>
              </w:rPr>
              <w:lastRenderedPageBreak/>
              <w:t>名　称</w:t>
            </w:r>
          </w:p>
        </w:tc>
        <w:tc>
          <w:tcPr>
            <w:tcW w:w="4111" w:type="dxa"/>
            <w:shd w:val="clear" w:color="auto" w:fill="B8CCE4" w:themeFill="accent1" w:themeFillTint="66"/>
            <w:vAlign w:val="center"/>
          </w:tcPr>
          <w:p w:rsidR="00447D95" w:rsidRPr="00CA447B" w:rsidRDefault="00447D95" w:rsidP="009424B6">
            <w:pPr>
              <w:jc w:val="center"/>
              <w:rPr>
                <w:rFonts w:ascii="ＭＳ ゴシック" w:eastAsia="ＭＳ ゴシック" w:hAnsi="ＭＳ ゴシック"/>
                <w:noProof/>
                <w:szCs w:val="21"/>
              </w:rPr>
            </w:pPr>
            <w:r w:rsidRPr="00CA447B">
              <w:rPr>
                <w:rFonts w:ascii="ＭＳ ゴシック" w:eastAsia="ＭＳ ゴシック" w:hAnsi="ＭＳ ゴシック" w:hint="eastAsia"/>
                <w:noProof/>
                <w:szCs w:val="21"/>
              </w:rPr>
              <w:t>概　要　等</w:t>
            </w:r>
          </w:p>
        </w:tc>
        <w:tc>
          <w:tcPr>
            <w:tcW w:w="2516" w:type="dxa"/>
            <w:shd w:val="clear" w:color="auto" w:fill="B8CCE4" w:themeFill="accent1" w:themeFillTint="66"/>
            <w:vAlign w:val="center"/>
          </w:tcPr>
          <w:p w:rsidR="00447D95" w:rsidRPr="00CA447B" w:rsidRDefault="00447D95" w:rsidP="009424B6">
            <w:pPr>
              <w:jc w:val="center"/>
              <w:rPr>
                <w:rFonts w:ascii="ＭＳ ゴシック" w:eastAsia="ＭＳ ゴシック" w:hAnsi="ＭＳ ゴシック"/>
                <w:noProof/>
                <w:szCs w:val="21"/>
              </w:rPr>
            </w:pPr>
            <w:r w:rsidRPr="00CA447B">
              <w:rPr>
                <w:rFonts w:ascii="ＭＳ ゴシック" w:eastAsia="ＭＳ ゴシック" w:hAnsi="ＭＳ ゴシック" w:hint="eastAsia"/>
                <w:noProof/>
                <w:szCs w:val="21"/>
              </w:rPr>
              <w:t>連　絡　先</w:t>
            </w:r>
          </w:p>
        </w:tc>
      </w:tr>
      <w:tr w:rsidR="00447D95" w:rsidRPr="00CA447B" w:rsidTr="00183DF2">
        <w:trPr>
          <w:trHeight w:val="1973"/>
        </w:trPr>
        <w:tc>
          <w:tcPr>
            <w:tcW w:w="2660" w:type="dxa"/>
          </w:tcPr>
          <w:p w:rsidR="00447D95" w:rsidRPr="00CA447B" w:rsidRDefault="00447D95" w:rsidP="009424B6">
            <w:pPr>
              <w:jc w:val="left"/>
              <w:rPr>
                <w:rFonts w:ascii="ＭＳ ゴシック" w:eastAsia="ＭＳ ゴシック" w:hAnsi="ＭＳ ゴシック"/>
                <w:noProof/>
                <w:sz w:val="18"/>
                <w:szCs w:val="18"/>
              </w:rPr>
            </w:pPr>
            <w:r w:rsidRPr="00CA447B">
              <w:rPr>
                <w:rFonts w:ascii="ＭＳ ゴシック" w:eastAsia="ＭＳ ゴシック" w:hAnsi="ＭＳ ゴシック" w:hint="eastAsia"/>
                <w:noProof/>
                <w:sz w:val="18"/>
                <w:szCs w:val="18"/>
              </w:rPr>
              <w:t>【オストメイトマーク】</w:t>
            </w:r>
          </w:p>
          <w:p w:rsidR="00447D95" w:rsidRPr="00CA447B" w:rsidRDefault="00447D95" w:rsidP="009424B6">
            <w:pPr>
              <w:jc w:val="left"/>
              <w:rPr>
                <w:rFonts w:ascii="ＭＳ ゴシック" w:eastAsia="ＭＳ ゴシック" w:hAnsi="ＭＳ ゴシック"/>
                <w:noProof/>
                <w:sz w:val="18"/>
                <w:szCs w:val="18"/>
              </w:rPr>
            </w:pPr>
            <w:r w:rsidRPr="00CA447B">
              <w:rPr>
                <w:rFonts w:ascii="ＭＳ ゴシック" w:eastAsia="ＭＳ ゴシック" w:hAnsi="ＭＳ ゴシック"/>
                <w:noProof/>
                <w:sz w:val="18"/>
                <w:szCs w:val="18"/>
              </w:rPr>
              <w:drawing>
                <wp:anchor distT="0" distB="0" distL="114300" distR="114300" simplePos="0" relativeHeight="252119040" behindDoc="0" locked="0" layoutInCell="1" allowOverlap="1" wp14:anchorId="2CF2331C" wp14:editId="629F7C28">
                  <wp:simplePos x="0" y="0"/>
                  <wp:positionH relativeFrom="column">
                    <wp:posOffset>337820</wp:posOffset>
                  </wp:positionH>
                  <wp:positionV relativeFrom="paragraph">
                    <wp:posOffset>64135</wp:posOffset>
                  </wp:positionV>
                  <wp:extent cx="838200" cy="1122589"/>
                  <wp:effectExtent l="0" t="0" r="0" b="1905"/>
                  <wp:wrapNone/>
                  <wp:docPr id="514" name="図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オストメイトマーク.jpg"/>
                          <pic:cNvPicPr/>
                        </pic:nvPicPr>
                        <pic:blipFill>
                          <a:blip r:embed="rId257" cstate="email">
                            <a:extLst>
                              <a:ext uri="{28A0092B-C50C-407E-A947-70E740481C1C}">
                                <a14:useLocalDpi xmlns:a14="http://schemas.microsoft.com/office/drawing/2010/main"/>
                              </a:ext>
                            </a:extLst>
                          </a:blip>
                          <a:stretch>
                            <a:fillRect/>
                          </a:stretch>
                        </pic:blipFill>
                        <pic:spPr>
                          <a:xfrm>
                            <a:off x="0" y="0"/>
                            <a:ext cx="838200" cy="1122589"/>
                          </a:xfrm>
                          <a:prstGeom prst="rect">
                            <a:avLst/>
                          </a:prstGeom>
                        </pic:spPr>
                      </pic:pic>
                    </a:graphicData>
                  </a:graphic>
                  <wp14:sizeRelH relativeFrom="page">
                    <wp14:pctWidth>0</wp14:pctWidth>
                  </wp14:sizeRelH>
                  <wp14:sizeRelV relativeFrom="page">
                    <wp14:pctHeight>0</wp14:pctHeight>
                  </wp14:sizeRelV>
                </wp:anchor>
              </w:drawing>
            </w:r>
          </w:p>
        </w:tc>
        <w:tc>
          <w:tcPr>
            <w:tcW w:w="4111" w:type="dxa"/>
          </w:tcPr>
          <w:p w:rsidR="00447D95" w:rsidRPr="00CA447B" w:rsidRDefault="00447D95" w:rsidP="009424B6">
            <w:pPr>
              <w:ind w:firstLineChars="100" w:firstLine="180"/>
              <w:jc w:val="left"/>
              <w:rPr>
                <w:rFonts w:ascii="ＭＳ ゴシック" w:eastAsia="ＭＳ ゴシック" w:hAnsi="ＭＳ ゴシック"/>
                <w:noProof/>
                <w:sz w:val="18"/>
                <w:szCs w:val="18"/>
              </w:rPr>
            </w:pPr>
            <w:r w:rsidRPr="00CA447B">
              <w:rPr>
                <w:rFonts w:ascii="ＭＳ ゴシック" w:eastAsia="ＭＳ ゴシック" w:hAnsi="ＭＳ ゴシック" w:hint="eastAsia"/>
                <w:noProof/>
                <w:sz w:val="18"/>
                <w:szCs w:val="18"/>
              </w:rPr>
              <w:t>人工肛門・人工膀胱を造設している人（オストメイト）のための設備があることを表しています。</w:t>
            </w:r>
          </w:p>
          <w:p w:rsidR="00447D95" w:rsidRPr="00CA447B" w:rsidRDefault="00447D95" w:rsidP="009424B6">
            <w:pPr>
              <w:ind w:firstLineChars="100" w:firstLine="180"/>
              <w:jc w:val="left"/>
              <w:rPr>
                <w:rFonts w:ascii="ＭＳ ゴシック" w:eastAsia="ＭＳ ゴシック" w:hAnsi="ＭＳ ゴシック"/>
                <w:noProof/>
                <w:sz w:val="18"/>
                <w:szCs w:val="18"/>
              </w:rPr>
            </w:pPr>
            <w:r w:rsidRPr="00CA447B">
              <w:rPr>
                <w:rFonts w:ascii="ＭＳ ゴシック" w:eastAsia="ＭＳ ゴシック" w:hAnsi="ＭＳ ゴシック" w:hint="eastAsia"/>
                <w:noProof/>
                <w:sz w:val="18"/>
                <w:szCs w:val="18"/>
              </w:rPr>
              <w:t>オストメイト対応のトイレの入口・案内誘導プレートに表示されています。</w:t>
            </w:r>
          </w:p>
          <w:p w:rsidR="00447D95" w:rsidRPr="00CA447B" w:rsidRDefault="00447D95" w:rsidP="009424B6">
            <w:pPr>
              <w:ind w:firstLineChars="100" w:firstLine="180"/>
              <w:jc w:val="left"/>
              <w:rPr>
                <w:rFonts w:ascii="ＭＳ ゴシック" w:eastAsia="ＭＳ ゴシック" w:hAnsi="ＭＳ ゴシック"/>
                <w:noProof/>
                <w:sz w:val="18"/>
                <w:szCs w:val="18"/>
              </w:rPr>
            </w:pPr>
            <w:r w:rsidRPr="00CA447B">
              <w:rPr>
                <w:rFonts w:ascii="ＭＳ ゴシック" w:eastAsia="ＭＳ ゴシック" w:hAnsi="ＭＳ ゴシック" w:hint="eastAsia"/>
                <w:noProof/>
                <w:sz w:val="18"/>
                <w:szCs w:val="18"/>
              </w:rPr>
              <w:t>このマークを見かけた場合には、そのトイレがオストメイトに配慮されたトイレであることについて、御理解、御協力をお願いいたします。</w:t>
            </w:r>
          </w:p>
          <w:p w:rsidR="00447D95" w:rsidRPr="00CA447B" w:rsidRDefault="00447D95" w:rsidP="009424B6">
            <w:pPr>
              <w:ind w:firstLineChars="100" w:firstLine="180"/>
              <w:jc w:val="left"/>
              <w:rPr>
                <w:rFonts w:ascii="ＭＳ ゴシック" w:eastAsia="ＭＳ ゴシック" w:hAnsi="ＭＳ ゴシック"/>
                <w:noProof/>
                <w:sz w:val="18"/>
                <w:szCs w:val="18"/>
              </w:rPr>
            </w:pPr>
          </w:p>
        </w:tc>
        <w:tc>
          <w:tcPr>
            <w:tcW w:w="2516" w:type="dxa"/>
          </w:tcPr>
          <w:p w:rsidR="00447D95" w:rsidRPr="00CA447B" w:rsidRDefault="00447D95" w:rsidP="009424B6">
            <w:pPr>
              <w:jc w:val="left"/>
              <w:rPr>
                <w:rFonts w:ascii="ＭＳ ゴシック" w:eastAsia="ＭＳ ゴシック" w:hAnsi="ＭＳ ゴシック"/>
                <w:noProof/>
                <w:sz w:val="18"/>
                <w:szCs w:val="18"/>
              </w:rPr>
            </w:pPr>
            <w:r w:rsidRPr="00CA447B">
              <w:rPr>
                <w:rFonts w:ascii="ＭＳ ゴシック" w:eastAsia="ＭＳ ゴシック" w:hAnsi="ＭＳ ゴシック" w:hint="eastAsia"/>
                <w:noProof/>
                <w:sz w:val="18"/>
                <w:szCs w:val="18"/>
              </w:rPr>
              <w:t>公益社団法人</w:t>
            </w:r>
          </w:p>
          <w:p w:rsidR="00447D95" w:rsidRPr="00CA447B" w:rsidRDefault="00447D95" w:rsidP="009424B6">
            <w:pPr>
              <w:jc w:val="left"/>
              <w:rPr>
                <w:rFonts w:ascii="ＭＳ ゴシック" w:eastAsia="ＭＳ ゴシック" w:hAnsi="ＭＳ ゴシック"/>
                <w:noProof/>
                <w:sz w:val="18"/>
                <w:szCs w:val="18"/>
              </w:rPr>
            </w:pPr>
            <w:r w:rsidRPr="00CA447B">
              <w:rPr>
                <w:rFonts w:ascii="ＭＳ ゴシック" w:eastAsia="ＭＳ ゴシック" w:hAnsi="ＭＳ ゴシック" w:hint="eastAsia"/>
                <w:noProof/>
                <w:sz w:val="18"/>
                <w:szCs w:val="18"/>
              </w:rPr>
              <w:t xml:space="preserve">日本オストミー協会 </w:t>
            </w:r>
          </w:p>
          <w:p w:rsidR="00447D95" w:rsidRPr="00CA447B" w:rsidRDefault="00447D95" w:rsidP="009424B6">
            <w:pPr>
              <w:jc w:val="left"/>
              <w:rPr>
                <w:rFonts w:ascii="ＭＳ ゴシック" w:eastAsia="ＭＳ ゴシック" w:hAnsi="ＭＳ ゴシック"/>
                <w:noProof/>
                <w:sz w:val="18"/>
                <w:szCs w:val="18"/>
              </w:rPr>
            </w:pPr>
            <w:r w:rsidRPr="00CA447B">
              <w:rPr>
                <w:rFonts w:ascii="ＭＳ ゴシック" w:eastAsia="ＭＳ ゴシック" w:hAnsi="ＭＳ ゴシック" w:hint="eastAsia"/>
                <w:noProof/>
                <w:sz w:val="18"/>
                <w:szCs w:val="18"/>
              </w:rPr>
              <w:t>http://www.joa-net.org/</w:t>
            </w:r>
          </w:p>
          <w:p w:rsidR="00447D95" w:rsidRPr="00CA447B" w:rsidRDefault="00447D95" w:rsidP="009424B6">
            <w:pPr>
              <w:jc w:val="left"/>
              <w:rPr>
                <w:rFonts w:ascii="ＭＳ ゴシック" w:eastAsia="ＭＳ ゴシック" w:hAnsi="ＭＳ ゴシック"/>
                <w:noProof/>
                <w:sz w:val="18"/>
                <w:szCs w:val="18"/>
              </w:rPr>
            </w:pPr>
          </w:p>
          <w:p w:rsidR="00447D95" w:rsidRPr="00CA447B" w:rsidRDefault="00447D95" w:rsidP="009424B6">
            <w:pPr>
              <w:jc w:val="left"/>
              <w:rPr>
                <w:rFonts w:ascii="ＭＳ ゴシック" w:eastAsia="ＭＳ ゴシック" w:hAnsi="ＭＳ ゴシック"/>
                <w:noProof/>
                <w:sz w:val="18"/>
                <w:szCs w:val="18"/>
              </w:rPr>
            </w:pPr>
            <w:r w:rsidRPr="00CA447B">
              <w:rPr>
                <w:rFonts w:ascii="ＭＳ ゴシック" w:eastAsia="ＭＳ ゴシック" w:hAnsi="ＭＳ ゴシック" w:hint="eastAsia"/>
                <w:noProof/>
                <w:sz w:val="18"/>
                <w:szCs w:val="18"/>
              </w:rPr>
              <w:t>TEL：03-5670-7681</w:t>
            </w:r>
          </w:p>
          <w:p w:rsidR="00447D95" w:rsidRPr="00CA447B" w:rsidRDefault="00447D95" w:rsidP="009424B6">
            <w:pPr>
              <w:jc w:val="left"/>
              <w:rPr>
                <w:rFonts w:ascii="ＭＳ ゴシック" w:eastAsia="ＭＳ ゴシック" w:hAnsi="ＭＳ ゴシック"/>
                <w:noProof/>
                <w:sz w:val="18"/>
                <w:szCs w:val="18"/>
              </w:rPr>
            </w:pPr>
            <w:r w:rsidRPr="00CA447B">
              <w:rPr>
                <w:rFonts w:ascii="ＭＳ ゴシック" w:eastAsia="ＭＳ ゴシック" w:hAnsi="ＭＳ ゴシック" w:hint="eastAsia"/>
                <w:noProof/>
                <w:sz w:val="18"/>
                <w:szCs w:val="18"/>
              </w:rPr>
              <w:t>FAX：03-5670-7682</w:t>
            </w:r>
          </w:p>
        </w:tc>
      </w:tr>
      <w:tr w:rsidR="00447D95" w:rsidRPr="00CA447B" w:rsidTr="009424B6">
        <w:trPr>
          <w:trHeight w:val="2824"/>
        </w:trPr>
        <w:tc>
          <w:tcPr>
            <w:tcW w:w="2660" w:type="dxa"/>
          </w:tcPr>
          <w:p w:rsidR="00447D95" w:rsidRPr="00CA447B" w:rsidRDefault="00447D95" w:rsidP="009424B6">
            <w:pPr>
              <w:jc w:val="left"/>
              <w:rPr>
                <w:rFonts w:ascii="ＭＳ ゴシック" w:eastAsia="ＭＳ ゴシック" w:hAnsi="ＭＳ ゴシック"/>
                <w:noProof/>
                <w:w w:val="95"/>
                <w:sz w:val="18"/>
                <w:szCs w:val="18"/>
              </w:rPr>
            </w:pPr>
            <w:r w:rsidRPr="00CA447B">
              <w:rPr>
                <w:rFonts w:ascii="ＭＳ ゴシック" w:eastAsia="ＭＳ ゴシック" w:hAnsi="ＭＳ ゴシック" w:hint="eastAsia"/>
                <w:noProof/>
                <w:w w:val="95"/>
                <w:sz w:val="18"/>
                <w:szCs w:val="18"/>
              </w:rPr>
              <w:t>【ハート・プラス　マーク】</w:t>
            </w:r>
          </w:p>
          <w:p w:rsidR="00447D95" w:rsidRPr="00CA447B" w:rsidRDefault="00447D95" w:rsidP="009424B6">
            <w:pPr>
              <w:jc w:val="left"/>
              <w:rPr>
                <w:rFonts w:ascii="ＭＳ ゴシック" w:eastAsia="ＭＳ ゴシック" w:hAnsi="ＭＳ ゴシック"/>
                <w:noProof/>
                <w:w w:val="95"/>
                <w:sz w:val="18"/>
                <w:szCs w:val="18"/>
              </w:rPr>
            </w:pPr>
            <w:r w:rsidRPr="00CA447B">
              <w:rPr>
                <w:rFonts w:ascii="ＭＳ ゴシック" w:eastAsia="ＭＳ ゴシック" w:hAnsi="ＭＳ ゴシック"/>
                <w:noProof/>
                <w:w w:val="95"/>
                <w:sz w:val="18"/>
                <w:szCs w:val="18"/>
              </w:rPr>
              <w:drawing>
                <wp:anchor distT="0" distB="0" distL="114300" distR="114300" simplePos="0" relativeHeight="252120064" behindDoc="0" locked="0" layoutInCell="1" allowOverlap="1" wp14:anchorId="3FCD63BF" wp14:editId="45785E78">
                  <wp:simplePos x="0" y="0"/>
                  <wp:positionH relativeFrom="column">
                    <wp:posOffset>109220</wp:posOffset>
                  </wp:positionH>
                  <wp:positionV relativeFrom="paragraph">
                    <wp:posOffset>125730</wp:posOffset>
                  </wp:positionV>
                  <wp:extent cx="1371600" cy="1371600"/>
                  <wp:effectExtent l="0" t="0" r="0" b="0"/>
                  <wp:wrapNone/>
                  <wp:docPr id="515" name="図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ハートプラスマーク.jpg"/>
                          <pic:cNvPicPr/>
                        </pic:nvPicPr>
                        <pic:blipFill>
                          <a:blip r:embed="rId258" cstate="email">
                            <a:extLst>
                              <a:ext uri="{28A0092B-C50C-407E-A947-70E740481C1C}">
                                <a14:useLocalDpi xmlns:a14="http://schemas.microsoft.com/office/drawing/2010/main"/>
                              </a:ext>
                            </a:extLst>
                          </a:blip>
                          <a:stretch>
                            <a:fillRect/>
                          </a:stretch>
                        </pic:blipFill>
                        <pic:spPr>
                          <a:xfrm>
                            <a:off x="0" y="0"/>
                            <a:ext cx="1371600" cy="1371600"/>
                          </a:xfrm>
                          <a:prstGeom prst="rect">
                            <a:avLst/>
                          </a:prstGeom>
                        </pic:spPr>
                      </pic:pic>
                    </a:graphicData>
                  </a:graphic>
                  <wp14:sizeRelH relativeFrom="page">
                    <wp14:pctWidth>0</wp14:pctWidth>
                  </wp14:sizeRelH>
                  <wp14:sizeRelV relativeFrom="page">
                    <wp14:pctHeight>0</wp14:pctHeight>
                  </wp14:sizeRelV>
                </wp:anchor>
              </w:drawing>
            </w:r>
          </w:p>
        </w:tc>
        <w:tc>
          <w:tcPr>
            <w:tcW w:w="4111" w:type="dxa"/>
          </w:tcPr>
          <w:p w:rsidR="00447D95" w:rsidRPr="00CA447B" w:rsidRDefault="00447D95" w:rsidP="009424B6">
            <w:pPr>
              <w:jc w:val="left"/>
              <w:rPr>
                <w:rFonts w:ascii="ＭＳ ゴシック" w:eastAsia="ＭＳ ゴシック" w:hAnsi="ＭＳ ゴシック"/>
                <w:noProof/>
                <w:sz w:val="18"/>
                <w:szCs w:val="18"/>
              </w:rPr>
            </w:pPr>
            <w:r w:rsidRPr="00CA447B">
              <w:rPr>
                <w:rFonts w:ascii="ＭＳ ゴシック" w:eastAsia="ＭＳ ゴシック" w:hAnsi="ＭＳ ゴシック" w:hint="eastAsia"/>
                <w:noProof/>
                <w:sz w:val="18"/>
                <w:szCs w:val="18"/>
              </w:rPr>
              <w:t>「身体内部に障がいがある人」を表しています。</w:t>
            </w:r>
          </w:p>
          <w:p w:rsidR="00447D95" w:rsidRPr="00CA447B" w:rsidRDefault="00447D95" w:rsidP="009424B6">
            <w:pPr>
              <w:ind w:firstLineChars="100" w:firstLine="180"/>
              <w:jc w:val="left"/>
              <w:rPr>
                <w:rFonts w:ascii="ＭＳ ゴシック" w:eastAsia="ＭＳ ゴシック" w:hAnsi="ＭＳ ゴシック"/>
                <w:noProof/>
                <w:sz w:val="18"/>
                <w:szCs w:val="18"/>
              </w:rPr>
            </w:pPr>
            <w:r w:rsidRPr="00CA447B">
              <w:rPr>
                <w:rFonts w:ascii="ＭＳ ゴシック" w:eastAsia="ＭＳ ゴシック" w:hAnsi="ＭＳ ゴシック" w:hint="eastAsia"/>
                <w:noProof/>
                <w:sz w:val="18"/>
                <w:szCs w:val="18"/>
              </w:rPr>
              <w:t>身体内部（心臓、呼吸機能、じん臓、膀胱・直腸、小腸、肝臓、免疫機能）に障がいがある方は外見からは分かりにくいため、様々な誤解を受けることがあります。</w:t>
            </w:r>
          </w:p>
          <w:p w:rsidR="00447D95" w:rsidRPr="00CA447B" w:rsidRDefault="00447D95" w:rsidP="009424B6">
            <w:pPr>
              <w:ind w:firstLineChars="100" w:firstLine="180"/>
              <w:jc w:val="left"/>
              <w:rPr>
                <w:rFonts w:ascii="ＭＳ ゴシック" w:eastAsia="ＭＳ ゴシック" w:hAnsi="ＭＳ ゴシック"/>
                <w:noProof/>
                <w:sz w:val="18"/>
                <w:szCs w:val="18"/>
              </w:rPr>
            </w:pPr>
            <w:r w:rsidRPr="00CA447B">
              <w:rPr>
                <w:rFonts w:ascii="ＭＳ ゴシック" w:eastAsia="ＭＳ ゴシック" w:hAnsi="ＭＳ ゴシック" w:hint="eastAsia"/>
                <w:noProof/>
                <w:sz w:val="18"/>
                <w:szCs w:val="18"/>
              </w:rPr>
              <w:t>内部障がいの方の中には、電車などの優先席に座りたい、近辺での携帯電話使用を控えてほしい、障がい者用駐車スペースに停めたい、といったことを希望していることがあります。</w:t>
            </w:r>
          </w:p>
          <w:p w:rsidR="00447D95" w:rsidRPr="00CA447B" w:rsidRDefault="00447D95" w:rsidP="009424B6">
            <w:pPr>
              <w:ind w:firstLineChars="100" w:firstLine="180"/>
              <w:jc w:val="left"/>
              <w:rPr>
                <w:rFonts w:ascii="ＭＳ ゴシック" w:eastAsia="ＭＳ ゴシック" w:hAnsi="ＭＳ ゴシック"/>
                <w:noProof/>
                <w:sz w:val="18"/>
                <w:szCs w:val="18"/>
              </w:rPr>
            </w:pPr>
            <w:r w:rsidRPr="00CA447B">
              <w:rPr>
                <w:rFonts w:ascii="ＭＳ ゴシック" w:eastAsia="ＭＳ ゴシック" w:hAnsi="ＭＳ ゴシック" w:hint="eastAsia"/>
                <w:noProof/>
                <w:sz w:val="18"/>
                <w:szCs w:val="18"/>
              </w:rPr>
              <w:t>このマークを着用されている方を見かけた場合には、内部障がいへの配慮について御理解、御協力をお願いいたします。</w:t>
            </w:r>
          </w:p>
        </w:tc>
        <w:tc>
          <w:tcPr>
            <w:tcW w:w="2516" w:type="dxa"/>
          </w:tcPr>
          <w:p w:rsidR="00447D95" w:rsidRPr="00CA447B" w:rsidRDefault="00447D95" w:rsidP="009424B6">
            <w:pPr>
              <w:jc w:val="left"/>
              <w:rPr>
                <w:rFonts w:ascii="ＭＳ ゴシック" w:eastAsia="ＭＳ ゴシック" w:hAnsi="ＭＳ ゴシック"/>
                <w:noProof/>
                <w:sz w:val="18"/>
                <w:szCs w:val="18"/>
              </w:rPr>
            </w:pPr>
            <w:r w:rsidRPr="00CA447B">
              <w:rPr>
                <w:rFonts w:ascii="ＭＳ ゴシック" w:eastAsia="ＭＳ ゴシック" w:hAnsi="ＭＳ ゴシック" w:hint="eastAsia"/>
                <w:noProof/>
                <w:sz w:val="18"/>
                <w:szCs w:val="18"/>
              </w:rPr>
              <w:t>特定非営利活動法人</w:t>
            </w:r>
          </w:p>
          <w:p w:rsidR="00447D95" w:rsidRPr="00CA447B" w:rsidRDefault="00447D95" w:rsidP="009424B6">
            <w:pPr>
              <w:jc w:val="left"/>
              <w:rPr>
                <w:rFonts w:ascii="ＭＳ ゴシック" w:eastAsia="ＭＳ ゴシック" w:hAnsi="ＭＳ ゴシック"/>
                <w:noProof/>
                <w:sz w:val="18"/>
                <w:szCs w:val="18"/>
              </w:rPr>
            </w:pPr>
            <w:r w:rsidRPr="00CA447B">
              <w:rPr>
                <w:rFonts w:ascii="ＭＳ ゴシック" w:eastAsia="ＭＳ ゴシック" w:hAnsi="ＭＳ ゴシック" w:hint="eastAsia"/>
                <w:noProof/>
                <w:sz w:val="18"/>
                <w:szCs w:val="18"/>
              </w:rPr>
              <w:t xml:space="preserve">ハート・プラスの会 </w:t>
            </w:r>
            <w:hyperlink r:id="rId259" w:history="1">
              <w:r w:rsidRPr="00CA447B">
                <w:rPr>
                  <w:rFonts w:ascii="ＭＳ ゴシック" w:eastAsia="ＭＳ ゴシック" w:hAnsi="ＭＳ ゴシック" w:hint="eastAsia"/>
                  <w:noProof/>
                  <w:color w:val="0000FF"/>
                  <w:sz w:val="18"/>
                  <w:szCs w:val="18"/>
                  <w:u w:val="single"/>
                </w:rPr>
                <w:t>http://www.normanet.ne.jp/~h-plus/</w:t>
              </w:r>
            </w:hyperlink>
          </w:p>
          <w:p w:rsidR="00447D95" w:rsidRPr="00CA447B" w:rsidRDefault="00447D95" w:rsidP="009424B6">
            <w:pPr>
              <w:jc w:val="left"/>
              <w:rPr>
                <w:rFonts w:ascii="ＭＳ ゴシック" w:eastAsia="ＭＳ ゴシック" w:hAnsi="ＭＳ ゴシック"/>
                <w:noProof/>
                <w:sz w:val="18"/>
                <w:szCs w:val="18"/>
              </w:rPr>
            </w:pPr>
          </w:p>
          <w:p w:rsidR="00447D95" w:rsidRPr="00CA447B" w:rsidRDefault="00447D95" w:rsidP="009424B6">
            <w:pPr>
              <w:jc w:val="left"/>
              <w:rPr>
                <w:rFonts w:ascii="ＭＳ ゴシック" w:eastAsia="ＭＳ ゴシック" w:hAnsi="ＭＳ ゴシック"/>
                <w:noProof/>
                <w:sz w:val="18"/>
                <w:szCs w:val="18"/>
              </w:rPr>
            </w:pPr>
            <w:r w:rsidRPr="00CA447B">
              <w:rPr>
                <w:rFonts w:ascii="ＭＳ ゴシック" w:eastAsia="ＭＳ ゴシック" w:hAnsi="ＭＳ ゴシック" w:hint="eastAsia"/>
                <w:noProof/>
                <w:sz w:val="18"/>
                <w:szCs w:val="18"/>
              </w:rPr>
              <w:t>TEL：052-718-1581</w:t>
            </w:r>
          </w:p>
        </w:tc>
      </w:tr>
      <w:tr w:rsidR="00447D95" w:rsidRPr="00CA447B" w:rsidTr="009424B6">
        <w:trPr>
          <w:trHeight w:val="2255"/>
        </w:trPr>
        <w:tc>
          <w:tcPr>
            <w:tcW w:w="2660" w:type="dxa"/>
          </w:tcPr>
          <w:p w:rsidR="00447D95" w:rsidRDefault="00447D95" w:rsidP="009424B6">
            <w:pPr>
              <w:spacing w:line="276" w:lineRule="auto"/>
              <w:rPr>
                <w:rFonts w:ascii="ＭＳ ゴシック" w:eastAsia="ＭＳ ゴシック" w:hAnsi="ＭＳ ゴシック"/>
                <w:noProof/>
                <w:sz w:val="18"/>
                <w:szCs w:val="18"/>
              </w:rPr>
            </w:pPr>
            <w:r>
              <w:rPr>
                <w:rFonts w:ascii="ＭＳ ゴシック" w:eastAsia="ＭＳ ゴシック" w:hAnsi="ＭＳ ゴシック" w:hint="eastAsia"/>
                <w:noProof/>
                <w:sz w:val="18"/>
                <w:szCs w:val="18"/>
              </w:rPr>
              <w:t>【ヘルプマーク】</w:t>
            </w:r>
          </w:p>
          <w:p w:rsidR="00447D95" w:rsidRDefault="00447D95" w:rsidP="009424B6">
            <w:pPr>
              <w:spacing w:line="276" w:lineRule="auto"/>
              <w:rPr>
                <w:rFonts w:ascii="ＭＳ ゴシック" w:eastAsia="ＭＳ ゴシック" w:hAnsi="ＭＳ ゴシック"/>
                <w:noProof/>
                <w:sz w:val="18"/>
                <w:szCs w:val="18"/>
              </w:rPr>
            </w:pPr>
            <w:r>
              <w:rPr>
                <w:rFonts w:ascii="ＭＳ ゴシック" w:eastAsia="ＭＳ ゴシック" w:hAnsi="ＭＳ ゴシック" w:hint="eastAsia"/>
                <w:noProof/>
                <w:sz w:val="18"/>
                <w:szCs w:val="18"/>
              </w:rPr>
              <w:t xml:space="preserve">　　　</w:t>
            </w:r>
            <w:r>
              <w:rPr>
                <w:rFonts w:ascii="ＭＳ ゴシック" w:eastAsia="ＭＳ ゴシック" w:hAnsi="ＭＳ ゴシック" w:hint="eastAsia"/>
                <w:noProof/>
                <w:sz w:val="18"/>
                <w:szCs w:val="18"/>
              </w:rPr>
              <w:drawing>
                <wp:inline distT="0" distB="0" distL="0" distR="0" wp14:anchorId="35CCF165" wp14:editId="12557454">
                  <wp:extent cx="781050" cy="1237665"/>
                  <wp:effectExtent l="0" t="0" r="0" b="635"/>
                  <wp:docPr id="502" name="図 502" descr="\\S27b\lib\福祉タウン推進Ｇ\02_福まち条例【ルール】\11_現行条例の各種資料\★福祉のまちづくり条例ガイドライン\H29.○月第2版　検討経過\参考\helpma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27b\lib\福祉タウン推進Ｇ\02_福まち条例【ルール】\11_現行条例の各種資料\★福祉のまちづくり条例ガイドライン\H29.○月第2版　検討経過\参考\helpmark.jpg"/>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781645" cy="1238608"/>
                          </a:xfrm>
                          <a:prstGeom prst="rect">
                            <a:avLst/>
                          </a:prstGeom>
                          <a:noFill/>
                          <a:ln>
                            <a:noFill/>
                          </a:ln>
                        </pic:spPr>
                      </pic:pic>
                    </a:graphicData>
                  </a:graphic>
                </wp:inline>
              </w:drawing>
            </w:r>
          </w:p>
        </w:tc>
        <w:tc>
          <w:tcPr>
            <w:tcW w:w="4111" w:type="dxa"/>
          </w:tcPr>
          <w:p w:rsidR="00447D95" w:rsidRDefault="00447D95" w:rsidP="009424B6">
            <w:pPr>
              <w:rPr>
                <w:rFonts w:ascii="ＭＳ ゴシック" w:eastAsia="ＭＳ ゴシック" w:hAnsi="ＭＳ ゴシック"/>
                <w:noProof/>
                <w:sz w:val="18"/>
                <w:szCs w:val="18"/>
              </w:rPr>
            </w:pPr>
            <w:r>
              <w:rPr>
                <w:rFonts w:ascii="ＭＳ ゴシック" w:eastAsia="ＭＳ ゴシック" w:hAnsi="ＭＳ ゴシック" w:hint="eastAsia"/>
                <w:noProof/>
                <w:sz w:val="18"/>
                <w:szCs w:val="18"/>
              </w:rPr>
              <w:t xml:space="preserve">　</w:t>
            </w:r>
            <w:r w:rsidRPr="004D376B">
              <w:rPr>
                <w:rFonts w:ascii="ＭＳ ゴシック" w:eastAsia="ＭＳ ゴシック" w:hAnsi="ＭＳ ゴシック" w:hint="eastAsia"/>
                <w:noProof/>
                <w:sz w:val="18"/>
                <w:szCs w:val="18"/>
              </w:rPr>
              <w:t>義足や人工関節を使用している方、内部障害や難病の方、または妊娠初期の方など、外見から分からなくても援助や配慮を必要としている方々が、周囲の方に配慮を必要としていることを知らせる</w:t>
            </w:r>
            <w:r>
              <w:rPr>
                <w:rFonts w:ascii="ＭＳ ゴシック" w:eastAsia="ＭＳ ゴシック" w:hAnsi="ＭＳ ゴシック" w:hint="eastAsia"/>
                <w:noProof/>
                <w:sz w:val="18"/>
                <w:szCs w:val="18"/>
              </w:rPr>
              <w:t>マークです。</w:t>
            </w:r>
          </w:p>
          <w:p w:rsidR="00447D95" w:rsidRDefault="00447D95" w:rsidP="009424B6">
            <w:pPr>
              <w:rPr>
                <w:rFonts w:ascii="ＭＳ ゴシック" w:eastAsia="ＭＳ ゴシック" w:hAnsi="ＭＳ ゴシック"/>
                <w:noProof/>
                <w:sz w:val="18"/>
                <w:szCs w:val="18"/>
              </w:rPr>
            </w:pPr>
            <w:r>
              <w:rPr>
                <w:rFonts w:ascii="ＭＳ ゴシック" w:eastAsia="ＭＳ ゴシック" w:hAnsi="ＭＳ ゴシック" w:hint="eastAsia"/>
                <w:noProof/>
                <w:sz w:val="18"/>
                <w:szCs w:val="18"/>
              </w:rPr>
              <w:t xml:space="preserve">　</w:t>
            </w:r>
            <w:r w:rsidRPr="004D376B">
              <w:rPr>
                <w:rFonts w:ascii="ＭＳ ゴシック" w:eastAsia="ＭＳ ゴシック" w:hAnsi="ＭＳ ゴシック" w:hint="eastAsia"/>
                <w:noProof/>
                <w:sz w:val="18"/>
                <w:szCs w:val="18"/>
              </w:rPr>
              <w:t>ヘルプマークを身に着けた方を見かけた場合は、電車・バス内で席をゆずる、困っているようであれば声をかける等、思いやりのある行動をお願いします。</w:t>
            </w:r>
          </w:p>
        </w:tc>
        <w:tc>
          <w:tcPr>
            <w:tcW w:w="2516" w:type="dxa"/>
          </w:tcPr>
          <w:p w:rsidR="00447D95" w:rsidRDefault="00447D95" w:rsidP="009424B6">
            <w:pPr>
              <w:rPr>
                <w:rFonts w:ascii="ＭＳ ゴシック" w:eastAsia="ＭＳ ゴシック" w:hAnsi="ＭＳ ゴシック"/>
                <w:noProof/>
                <w:sz w:val="18"/>
                <w:szCs w:val="18"/>
              </w:rPr>
            </w:pPr>
            <w:r w:rsidRPr="009C16E4">
              <w:rPr>
                <w:rFonts w:ascii="ＭＳ ゴシック" w:eastAsia="ＭＳ ゴシック" w:hAnsi="ＭＳ ゴシック" w:hint="eastAsia"/>
                <w:noProof/>
                <w:sz w:val="18"/>
                <w:szCs w:val="18"/>
              </w:rPr>
              <w:t>東京都福祉保健局障害者</w:t>
            </w:r>
            <w:r>
              <w:rPr>
                <w:rFonts w:ascii="ＭＳ ゴシック" w:eastAsia="ＭＳ ゴシック" w:hAnsi="ＭＳ ゴシック"/>
                <w:noProof/>
                <w:sz w:val="18"/>
                <w:szCs w:val="18"/>
              </w:rPr>
              <w:br/>
            </w:r>
            <w:r w:rsidRPr="009C16E4">
              <w:rPr>
                <w:rFonts w:ascii="ＭＳ ゴシック" w:eastAsia="ＭＳ ゴシック" w:hAnsi="ＭＳ ゴシック" w:hint="eastAsia"/>
                <w:noProof/>
                <w:sz w:val="18"/>
                <w:szCs w:val="18"/>
              </w:rPr>
              <w:t>施策推進部計画課</w:t>
            </w:r>
          </w:p>
          <w:p w:rsidR="009D3D62" w:rsidRPr="009D3D62" w:rsidRDefault="009D3D62" w:rsidP="009D3D62">
            <w:pPr>
              <w:overflowPunct/>
              <w:autoSpaceDE/>
              <w:autoSpaceDN/>
              <w:adjustRightInd/>
              <w:textAlignment w:val="auto"/>
              <w:rPr>
                <w:rFonts w:ascii="ＭＳ ゴシック" w:eastAsia="ＭＳ ゴシック" w:hAnsi="ＭＳ ゴシック"/>
                <w:noProof/>
                <w:sz w:val="18"/>
                <w:szCs w:val="18"/>
              </w:rPr>
            </w:pPr>
            <w:r>
              <w:rPr>
                <w:rFonts w:ascii="ＭＳ ゴシック" w:eastAsia="ＭＳ ゴシック" w:hAnsi="ＭＳ ゴシック" w:hint="eastAsia"/>
                <w:noProof/>
                <w:sz w:val="18"/>
                <w:szCs w:val="18"/>
              </w:rPr>
              <w:t>社会参加推進担当</w:t>
            </w:r>
          </w:p>
          <w:p w:rsidR="00447D95" w:rsidRPr="009C16E4" w:rsidRDefault="00351C54" w:rsidP="009424B6">
            <w:pPr>
              <w:rPr>
                <w:rFonts w:ascii="ＭＳ ゴシック" w:eastAsia="ＭＳ ゴシック" w:hAnsi="ＭＳ ゴシック"/>
                <w:noProof/>
                <w:sz w:val="18"/>
                <w:szCs w:val="18"/>
              </w:rPr>
            </w:pPr>
            <w:hyperlink r:id="rId261" w:history="1">
              <w:r w:rsidR="00447D95" w:rsidRPr="009C16E4">
                <w:rPr>
                  <w:rStyle w:val="af3"/>
                  <w:rFonts w:ascii="ＭＳ ゴシック" w:eastAsia="ＭＳ ゴシック" w:hAnsi="ＭＳ ゴシック"/>
                  <w:noProof/>
                  <w:sz w:val="18"/>
                  <w:szCs w:val="18"/>
                </w:rPr>
                <w:t>http://www.fukushihoken.metro.tokyo.jp/index.html</w:t>
              </w:r>
            </w:hyperlink>
          </w:p>
          <w:p w:rsidR="00447D95" w:rsidRPr="009C16E4" w:rsidRDefault="00447D95" w:rsidP="009424B6">
            <w:pPr>
              <w:rPr>
                <w:rFonts w:ascii="ＭＳ ゴシック" w:eastAsia="ＭＳ ゴシック" w:hAnsi="ＭＳ ゴシック"/>
                <w:noProof/>
                <w:sz w:val="18"/>
                <w:szCs w:val="18"/>
              </w:rPr>
            </w:pPr>
            <w:r w:rsidRPr="009C16E4">
              <w:rPr>
                <w:rFonts w:ascii="ＭＳ ゴシック" w:eastAsia="ＭＳ ゴシック" w:hAnsi="ＭＳ ゴシック" w:hint="eastAsia"/>
                <w:noProof/>
                <w:sz w:val="18"/>
                <w:szCs w:val="18"/>
              </w:rPr>
              <w:t>TEL：</w:t>
            </w:r>
            <w:r w:rsidR="00B230EF">
              <w:rPr>
                <w:rFonts w:ascii="ＭＳ ゴシック" w:eastAsia="ＭＳ ゴシック" w:hAnsi="ＭＳ ゴシック"/>
                <w:noProof/>
                <w:sz w:val="18"/>
                <w:szCs w:val="18"/>
              </w:rPr>
              <w:t>03-5320-414</w:t>
            </w:r>
            <w:r w:rsidR="00B230EF">
              <w:rPr>
                <w:rFonts w:ascii="ＭＳ ゴシック" w:eastAsia="ＭＳ ゴシック" w:hAnsi="ＭＳ ゴシック" w:hint="eastAsia"/>
                <w:noProof/>
                <w:sz w:val="18"/>
                <w:szCs w:val="18"/>
              </w:rPr>
              <w:t>7</w:t>
            </w:r>
          </w:p>
          <w:p w:rsidR="00447D95" w:rsidRDefault="00447D95" w:rsidP="009424B6">
            <w:pPr>
              <w:rPr>
                <w:rFonts w:ascii="ＭＳ ゴシック" w:eastAsia="ＭＳ ゴシック" w:hAnsi="ＭＳ ゴシック"/>
                <w:noProof/>
                <w:sz w:val="18"/>
                <w:szCs w:val="18"/>
              </w:rPr>
            </w:pPr>
            <w:r w:rsidRPr="009C16E4">
              <w:rPr>
                <w:rFonts w:ascii="ＭＳ ゴシック" w:eastAsia="ＭＳ ゴシック" w:hAnsi="ＭＳ ゴシック" w:hint="eastAsia"/>
                <w:noProof/>
                <w:sz w:val="18"/>
                <w:szCs w:val="18"/>
              </w:rPr>
              <w:t>FAX：03-5388-1413</w:t>
            </w:r>
          </w:p>
        </w:tc>
      </w:tr>
      <w:tr w:rsidR="00447D95" w:rsidRPr="00CA447B" w:rsidTr="009424B6">
        <w:trPr>
          <w:trHeight w:val="2397"/>
        </w:trPr>
        <w:tc>
          <w:tcPr>
            <w:tcW w:w="2660" w:type="dxa"/>
          </w:tcPr>
          <w:p w:rsidR="00447D95" w:rsidRPr="00CA447B" w:rsidRDefault="00447D95" w:rsidP="009424B6">
            <w:pPr>
              <w:jc w:val="left"/>
              <w:rPr>
                <w:rFonts w:ascii="ＭＳ ゴシック" w:eastAsia="ＭＳ ゴシック" w:hAnsi="ＭＳ ゴシック"/>
                <w:noProof/>
                <w:sz w:val="18"/>
                <w:szCs w:val="18"/>
              </w:rPr>
            </w:pPr>
            <w:r w:rsidRPr="00CA447B">
              <w:rPr>
                <w:rFonts w:ascii="ＭＳ ゴシック" w:eastAsia="ＭＳ ゴシック" w:hAnsi="ＭＳ ゴシック" w:hint="eastAsia"/>
                <w:noProof/>
                <w:sz w:val="18"/>
                <w:szCs w:val="18"/>
              </w:rPr>
              <w:t>【障害者雇用支援マーク】</w:t>
            </w:r>
          </w:p>
          <w:p w:rsidR="00447D95" w:rsidRPr="00CA447B" w:rsidRDefault="00447D95" w:rsidP="009424B6">
            <w:pPr>
              <w:jc w:val="left"/>
              <w:rPr>
                <w:rFonts w:ascii="ＭＳ ゴシック" w:eastAsia="ＭＳ ゴシック" w:hAnsi="ＭＳ ゴシック"/>
                <w:noProof/>
                <w:sz w:val="18"/>
                <w:szCs w:val="18"/>
              </w:rPr>
            </w:pPr>
            <w:r w:rsidRPr="00CA447B">
              <w:rPr>
                <w:rFonts w:ascii="ＭＳ ゴシック" w:eastAsia="ＭＳ ゴシック" w:hAnsi="ＭＳ ゴシック"/>
                <w:noProof/>
                <w:sz w:val="18"/>
                <w:szCs w:val="18"/>
              </w:rPr>
              <w:drawing>
                <wp:anchor distT="0" distB="0" distL="114300" distR="114300" simplePos="0" relativeHeight="252121088" behindDoc="0" locked="0" layoutInCell="1" allowOverlap="1" wp14:anchorId="735C7CAD" wp14:editId="3E27E199">
                  <wp:simplePos x="0" y="0"/>
                  <wp:positionH relativeFrom="column">
                    <wp:posOffset>4445</wp:posOffset>
                  </wp:positionH>
                  <wp:positionV relativeFrom="paragraph">
                    <wp:posOffset>178435</wp:posOffset>
                  </wp:positionV>
                  <wp:extent cx="1551940" cy="1551940"/>
                  <wp:effectExtent l="0" t="0" r="0" b="0"/>
                  <wp:wrapNone/>
                  <wp:docPr id="503" name="図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障害者雇用支援マーク.gif"/>
                          <pic:cNvPicPr/>
                        </pic:nvPicPr>
                        <pic:blipFill>
                          <a:blip r:embed="rId262" cstate="email">
                            <a:extLst>
                              <a:ext uri="{28A0092B-C50C-407E-A947-70E740481C1C}">
                                <a14:useLocalDpi xmlns:a14="http://schemas.microsoft.com/office/drawing/2010/main"/>
                              </a:ext>
                            </a:extLst>
                          </a:blip>
                          <a:stretch>
                            <a:fillRect/>
                          </a:stretch>
                        </pic:blipFill>
                        <pic:spPr>
                          <a:xfrm>
                            <a:off x="0" y="0"/>
                            <a:ext cx="1551940" cy="1551940"/>
                          </a:xfrm>
                          <a:prstGeom prst="rect">
                            <a:avLst/>
                          </a:prstGeom>
                        </pic:spPr>
                      </pic:pic>
                    </a:graphicData>
                  </a:graphic>
                  <wp14:sizeRelH relativeFrom="page">
                    <wp14:pctWidth>0</wp14:pctWidth>
                  </wp14:sizeRelH>
                  <wp14:sizeRelV relativeFrom="page">
                    <wp14:pctHeight>0</wp14:pctHeight>
                  </wp14:sizeRelV>
                </wp:anchor>
              </w:drawing>
            </w:r>
          </w:p>
        </w:tc>
        <w:tc>
          <w:tcPr>
            <w:tcW w:w="4111" w:type="dxa"/>
          </w:tcPr>
          <w:p w:rsidR="00447D95" w:rsidRPr="00CA447B" w:rsidRDefault="00447D95" w:rsidP="009424B6">
            <w:pPr>
              <w:ind w:firstLineChars="100" w:firstLine="180"/>
              <w:jc w:val="left"/>
              <w:rPr>
                <w:rFonts w:ascii="ＭＳ ゴシック" w:eastAsia="ＭＳ ゴシック" w:hAnsi="ＭＳ ゴシック"/>
                <w:noProof/>
                <w:sz w:val="18"/>
                <w:szCs w:val="18"/>
              </w:rPr>
            </w:pPr>
            <w:r w:rsidRPr="00CA447B">
              <w:rPr>
                <w:rFonts w:ascii="ＭＳ ゴシック" w:eastAsia="ＭＳ ゴシック" w:hAnsi="ＭＳ ゴシック" w:hint="eastAsia"/>
                <w:noProof/>
                <w:sz w:val="18"/>
                <w:szCs w:val="18"/>
              </w:rPr>
              <w:t>公益財団法人ソーシャルサービス協会が障害者の在宅障害者就労支援並びに障害者就労支援を認めた企業、団体に対して付与する認証マークです。</w:t>
            </w:r>
          </w:p>
          <w:p w:rsidR="00447D95" w:rsidRPr="00CA447B" w:rsidRDefault="00447D95" w:rsidP="009424B6">
            <w:pPr>
              <w:ind w:firstLineChars="100" w:firstLine="180"/>
              <w:jc w:val="left"/>
              <w:rPr>
                <w:rFonts w:ascii="ＭＳ ゴシック" w:eastAsia="ＭＳ ゴシック" w:hAnsi="ＭＳ ゴシック"/>
                <w:noProof/>
                <w:sz w:val="18"/>
                <w:szCs w:val="18"/>
              </w:rPr>
            </w:pPr>
            <w:r w:rsidRPr="00CA447B">
              <w:rPr>
                <w:rFonts w:ascii="ＭＳ ゴシック" w:eastAsia="ＭＳ ゴシック" w:hAnsi="ＭＳ ゴシック" w:hint="eastAsia"/>
                <w:noProof/>
                <w:sz w:val="18"/>
                <w:szCs w:val="18"/>
              </w:rPr>
              <w:t>障害者の社会参加を理念に、障害者雇用を促進している企業や障害者雇用を促進したいという思いを持っている企業は少なくありません。</w:t>
            </w:r>
          </w:p>
          <w:p w:rsidR="00447D95" w:rsidRPr="00CA447B" w:rsidRDefault="00447D95" w:rsidP="009424B6">
            <w:pPr>
              <w:ind w:firstLineChars="100" w:firstLine="180"/>
              <w:jc w:val="left"/>
              <w:rPr>
                <w:rFonts w:ascii="ＭＳ ゴシック" w:eastAsia="ＭＳ ゴシック" w:hAnsi="ＭＳ ゴシック"/>
                <w:noProof/>
                <w:sz w:val="18"/>
                <w:szCs w:val="18"/>
              </w:rPr>
            </w:pPr>
            <w:r w:rsidRPr="00CA447B">
              <w:rPr>
                <w:rFonts w:ascii="ＭＳ ゴシック" w:eastAsia="ＭＳ ゴシック" w:hAnsi="ＭＳ ゴシック" w:hint="eastAsia"/>
                <w:noProof/>
                <w:sz w:val="18"/>
                <w:szCs w:val="18"/>
              </w:rPr>
              <w:t>そういった企業がどこにあるのか、障害者で就労を希望する方々に少しでもわかりやすくなれば、障害者の就労を取り巻く環境もより整備されるのではないかと考えます。</w:t>
            </w:r>
          </w:p>
          <w:p w:rsidR="00447D95" w:rsidRPr="00CA447B" w:rsidRDefault="00447D95" w:rsidP="009424B6">
            <w:pPr>
              <w:ind w:firstLineChars="100" w:firstLine="180"/>
              <w:jc w:val="left"/>
              <w:rPr>
                <w:rFonts w:ascii="ＭＳ ゴシック" w:eastAsia="ＭＳ ゴシック" w:hAnsi="ＭＳ ゴシック"/>
                <w:noProof/>
                <w:sz w:val="18"/>
                <w:szCs w:val="18"/>
              </w:rPr>
            </w:pPr>
            <w:r w:rsidRPr="00CA447B">
              <w:rPr>
                <w:rFonts w:ascii="ＭＳ ゴシック" w:eastAsia="ＭＳ ゴシック" w:hAnsi="ＭＳ ゴシック" w:hint="eastAsia"/>
                <w:noProof/>
                <w:sz w:val="18"/>
                <w:szCs w:val="18"/>
              </w:rPr>
              <w:t>障害者雇用支援マークが企業側と障害者の橋渡しになればと考えております。御協力のほど、宜しくお願いします。</w:t>
            </w:r>
          </w:p>
        </w:tc>
        <w:tc>
          <w:tcPr>
            <w:tcW w:w="2516" w:type="dxa"/>
          </w:tcPr>
          <w:p w:rsidR="00447D95" w:rsidRPr="00CA447B" w:rsidRDefault="00447D95" w:rsidP="009424B6">
            <w:pPr>
              <w:jc w:val="left"/>
              <w:rPr>
                <w:rFonts w:ascii="ＭＳ ゴシック" w:eastAsia="ＭＳ ゴシック" w:hAnsi="ＭＳ ゴシック"/>
                <w:noProof/>
                <w:sz w:val="18"/>
                <w:szCs w:val="18"/>
              </w:rPr>
            </w:pPr>
            <w:r w:rsidRPr="00CA447B">
              <w:rPr>
                <w:rFonts w:ascii="ＭＳ ゴシック" w:eastAsia="ＭＳ ゴシック" w:hAnsi="ＭＳ ゴシック" w:hint="eastAsia"/>
                <w:noProof/>
                <w:sz w:val="18"/>
                <w:szCs w:val="18"/>
              </w:rPr>
              <w:t>公益財団法人ソーシャルサービス協会 ITセンター</w:t>
            </w:r>
            <w:hyperlink r:id="rId263" w:history="1">
              <w:r w:rsidRPr="00CA447B">
                <w:rPr>
                  <w:rFonts w:ascii="ＭＳ ゴシック" w:eastAsia="ＭＳ ゴシック" w:hAnsi="ＭＳ ゴシック" w:hint="eastAsia"/>
                  <w:noProof/>
                  <w:color w:val="0000FF"/>
                  <w:sz w:val="18"/>
                  <w:szCs w:val="18"/>
                  <w:u w:val="single"/>
                </w:rPr>
                <w:t>http://www.social.or.jp/itcenter/</w:t>
              </w:r>
            </w:hyperlink>
          </w:p>
          <w:p w:rsidR="00447D95" w:rsidRPr="00CA447B" w:rsidRDefault="00447D95" w:rsidP="009424B6">
            <w:pPr>
              <w:jc w:val="left"/>
              <w:rPr>
                <w:rFonts w:ascii="ＭＳ ゴシック" w:eastAsia="ＭＳ ゴシック" w:hAnsi="ＭＳ ゴシック"/>
                <w:noProof/>
                <w:sz w:val="18"/>
                <w:szCs w:val="18"/>
              </w:rPr>
            </w:pPr>
          </w:p>
          <w:p w:rsidR="00447D95" w:rsidRPr="00CA447B" w:rsidRDefault="00447D95" w:rsidP="009424B6">
            <w:pPr>
              <w:jc w:val="left"/>
              <w:rPr>
                <w:rFonts w:ascii="ＭＳ ゴシック" w:eastAsia="ＭＳ ゴシック" w:hAnsi="ＭＳ ゴシック"/>
                <w:noProof/>
                <w:sz w:val="18"/>
                <w:szCs w:val="18"/>
              </w:rPr>
            </w:pPr>
          </w:p>
          <w:p w:rsidR="00447D95" w:rsidRPr="00CA447B" w:rsidRDefault="00447D95" w:rsidP="009424B6">
            <w:pPr>
              <w:jc w:val="left"/>
              <w:rPr>
                <w:rFonts w:ascii="ＭＳ ゴシック" w:eastAsia="ＭＳ ゴシック" w:hAnsi="ＭＳ ゴシック"/>
                <w:noProof/>
                <w:sz w:val="18"/>
                <w:szCs w:val="18"/>
              </w:rPr>
            </w:pPr>
            <w:r w:rsidRPr="00CA447B">
              <w:rPr>
                <w:rFonts w:ascii="ＭＳ ゴシック" w:eastAsia="ＭＳ ゴシック" w:hAnsi="ＭＳ ゴシック" w:hint="eastAsia"/>
                <w:noProof/>
                <w:sz w:val="18"/>
                <w:szCs w:val="18"/>
              </w:rPr>
              <w:t>TEL:052-218-2154</w:t>
            </w:r>
          </w:p>
          <w:p w:rsidR="00447D95" w:rsidRPr="00CA447B" w:rsidRDefault="00447D95" w:rsidP="009424B6">
            <w:pPr>
              <w:jc w:val="left"/>
              <w:rPr>
                <w:rFonts w:ascii="ＭＳ ゴシック" w:eastAsia="ＭＳ ゴシック" w:hAnsi="ＭＳ ゴシック"/>
                <w:noProof/>
                <w:sz w:val="18"/>
                <w:szCs w:val="18"/>
              </w:rPr>
            </w:pPr>
            <w:r w:rsidRPr="00CA447B">
              <w:rPr>
                <w:rFonts w:ascii="ＭＳ ゴシック" w:eastAsia="ＭＳ ゴシック" w:hAnsi="ＭＳ ゴシック" w:hint="eastAsia"/>
                <w:noProof/>
                <w:sz w:val="18"/>
                <w:szCs w:val="18"/>
              </w:rPr>
              <w:t>FAX:052-218-2155</w:t>
            </w:r>
          </w:p>
        </w:tc>
      </w:tr>
      <w:tr w:rsidR="00447D95" w:rsidRPr="00CA447B" w:rsidTr="009424B6">
        <w:trPr>
          <w:trHeight w:val="3100"/>
        </w:trPr>
        <w:tc>
          <w:tcPr>
            <w:tcW w:w="2660" w:type="dxa"/>
          </w:tcPr>
          <w:p w:rsidR="00447D95" w:rsidRDefault="00447D95" w:rsidP="009424B6">
            <w:pPr>
              <w:jc w:val="left"/>
              <w:rPr>
                <w:rFonts w:ascii="ＭＳ ゴシック" w:eastAsia="ＭＳ ゴシック" w:hAnsi="ＭＳ ゴシック"/>
                <w:noProof/>
                <w:sz w:val="18"/>
                <w:szCs w:val="18"/>
              </w:rPr>
            </w:pPr>
            <w:r w:rsidRPr="00CA447B">
              <w:rPr>
                <w:rFonts w:ascii="ＭＳ ゴシック" w:eastAsia="ＭＳ ゴシック" w:hAnsi="ＭＳ ゴシック" w:hint="eastAsia"/>
                <w:noProof/>
                <w:sz w:val="18"/>
                <w:szCs w:val="18"/>
              </w:rPr>
              <w:t>【</w:t>
            </w:r>
            <w:r w:rsidRPr="002E0406">
              <w:rPr>
                <w:rFonts w:ascii="ＭＳ ゴシック" w:eastAsia="ＭＳ ゴシック" w:hAnsi="ＭＳ ゴシック" w:hint="eastAsia"/>
                <w:noProof/>
                <w:sz w:val="18"/>
                <w:szCs w:val="18"/>
              </w:rPr>
              <w:t>「白杖ＳＯＳシグナル」</w:t>
            </w:r>
          </w:p>
          <w:p w:rsidR="00447D95" w:rsidRPr="00CA447B" w:rsidRDefault="00447D95" w:rsidP="009424B6">
            <w:pPr>
              <w:jc w:val="left"/>
              <w:rPr>
                <w:rFonts w:ascii="ＭＳ ゴシック" w:eastAsia="ＭＳ ゴシック" w:hAnsi="ＭＳ ゴシック"/>
                <w:noProof/>
                <w:sz w:val="18"/>
                <w:szCs w:val="18"/>
              </w:rPr>
            </w:pPr>
            <w:r w:rsidRPr="002E0406">
              <w:rPr>
                <w:rFonts w:ascii="ＭＳ ゴシック" w:eastAsia="ＭＳ ゴシック" w:hAnsi="ＭＳ ゴシック" w:hint="eastAsia"/>
                <w:noProof/>
                <w:sz w:val="18"/>
                <w:szCs w:val="18"/>
              </w:rPr>
              <w:t>普及啓発シンボルマーク</w:t>
            </w:r>
            <w:r w:rsidRPr="00CA447B">
              <w:rPr>
                <w:rFonts w:ascii="ＭＳ ゴシック" w:eastAsia="ＭＳ ゴシック" w:hAnsi="ＭＳ ゴシック" w:hint="eastAsia"/>
                <w:noProof/>
                <w:sz w:val="18"/>
                <w:szCs w:val="18"/>
              </w:rPr>
              <w:t>】</w:t>
            </w:r>
          </w:p>
          <w:p w:rsidR="00447D95" w:rsidRPr="00CA447B" w:rsidRDefault="00447D95" w:rsidP="009424B6">
            <w:pPr>
              <w:jc w:val="left"/>
              <w:rPr>
                <w:rFonts w:ascii="ＭＳ ゴシック" w:eastAsia="ＭＳ ゴシック" w:hAnsi="ＭＳ ゴシック"/>
                <w:noProof/>
                <w:sz w:val="18"/>
                <w:szCs w:val="18"/>
              </w:rPr>
            </w:pPr>
            <w:r w:rsidRPr="00CA447B">
              <w:rPr>
                <w:rFonts w:ascii="ＭＳ ゴシック" w:eastAsia="ＭＳ ゴシック" w:hAnsi="ＭＳ ゴシック"/>
                <w:noProof/>
                <w:sz w:val="18"/>
                <w:szCs w:val="18"/>
              </w:rPr>
              <w:drawing>
                <wp:anchor distT="0" distB="0" distL="114300" distR="114300" simplePos="0" relativeHeight="252122112" behindDoc="0" locked="0" layoutInCell="1" allowOverlap="1" wp14:anchorId="1B068207" wp14:editId="63B6F90B">
                  <wp:simplePos x="0" y="0"/>
                  <wp:positionH relativeFrom="column">
                    <wp:posOffset>233045</wp:posOffset>
                  </wp:positionH>
                  <wp:positionV relativeFrom="paragraph">
                    <wp:posOffset>4445</wp:posOffset>
                  </wp:positionV>
                  <wp:extent cx="1019175" cy="1308071"/>
                  <wp:effectExtent l="0" t="0" r="0" b="6985"/>
                  <wp:wrapNone/>
                  <wp:docPr id="504" name="図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白杖ＳＯＳシグナル」普及啓発シンボルマーク.jpg"/>
                          <pic:cNvPicPr/>
                        </pic:nvPicPr>
                        <pic:blipFill>
                          <a:blip r:embed="rId264" cstate="email">
                            <a:extLst>
                              <a:ext uri="{28A0092B-C50C-407E-A947-70E740481C1C}">
                                <a14:useLocalDpi xmlns:a14="http://schemas.microsoft.com/office/drawing/2010/main"/>
                              </a:ext>
                            </a:extLst>
                          </a:blip>
                          <a:stretch>
                            <a:fillRect/>
                          </a:stretch>
                        </pic:blipFill>
                        <pic:spPr>
                          <a:xfrm>
                            <a:off x="0" y="0"/>
                            <a:ext cx="1019175" cy="1308071"/>
                          </a:xfrm>
                          <a:prstGeom prst="rect">
                            <a:avLst/>
                          </a:prstGeom>
                        </pic:spPr>
                      </pic:pic>
                    </a:graphicData>
                  </a:graphic>
                  <wp14:sizeRelH relativeFrom="page">
                    <wp14:pctWidth>0</wp14:pctWidth>
                  </wp14:sizeRelH>
                  <wp14:sizeRelV relativeFrom="page">
                    <wp14:pctHeight>0</wp14:pctHeight>
                  </wp14:sizeRelV>
                </wp:anchor>
              </w:drawing>
            </w:r>
          </w:p>
          <w:p w:rsidR="00447D95" w:rsidRPr="00CA447B" w:rsidRDefault="00447D95" w:rsidP="009424B6">
            <w:pPr>
              <w:jc w:val="left"/>
              <w:rPr>
                <w:rFonts w:ascii="ＭＳ ゴシック" w:eastAsia="ＭＳ ゴシック" w:hAnsi="ＭＳ ゴシック"/>
                <w:noProof/>
                <w:sz w:val="18"/>
                <w:szCs w:val="18"/>
              </w:rPr>
            </w:pPr>
          </w:p>
          <w:p w:rsidR="00447D95" w:rsidRPr="00CA447B" w:rsidRDefault="00447D95" w:rsidP="009424B6">
            <w:pPr>
              <w:jc w:val="left"/>
              <w:rPr>
                <w:rFonts w:ascii="ＭＳ ゴシック" w:eastAsia="ＭＳ ゴシック" w:hAnsi="ＭＳ ゴシック"/>
                <w:noProof/>
                <w:sz w:val="18"/>
                <w:szCs w:val="18"/>
              </w:rPr>
            </w:pPr>
          </w:p>
          <w:p w:rsidR="00447D95" w:rsidRPr="00CA447B" w:rsidRDefault="00447D95" w:rsidP="009424B6">
            <w:pPr>
              <w:jc w:val="left"/>
              <w:rPr>
                <w:rFonts w:ascii="ＭＳ ゴシック" w:eastAsia="ＭＳ ゴシック" w:hAnsi="ＭＳ ゴシック"/>
                <w:noProof/>
                <w:sz w:val="18"/>
                <w:szCs w:val="18"/>
              </w:rPr>
            </w:pPr>
          </w:p>
          <w:p w:rsidR="00447D95" w:rsidRPr="00CA447B" w:rsidRDefault="00447D95" w:rsidP="009424B6">
            <w:pPr>
              <w:jc w:val="left"/>
              <w:rPr>
                <w:rFonts w:ascii="ＭＳ ゴシック" w:eastAsia="ＭＳ ゴシック" w:hAnsi="ＭＳ ゴシック"/>
                <w:noProof/>
                <w:sz w:val="18"/>
                <w:szCs w:val="18"/>
              </w:rPr>
            </w:pPr>
          </w:p>
          <w:p w:rsidR="00447D95" w:rsidRPr="00CA447B" w:rsidRDefault="00447D95" w:rsidP="009424B6">
            <w:pPr>
              <w:jc w:val="left"/>
              <w:rPr>
                <w:rFonts w:ascii="ＭＳ ゴシック" w:eastAsia="ＭＳ ゴシック" w:hAnsi="ＭＳ ゴシック"/>
                <w:noProof/>
                <w:sz w:val="18"/>
                <w:szCs w:val="18"/>
              </w:rPr>
            </w:pPr>
          </w:p>
          <w:p w:rsidR="00447D95" w:rsidRPr="00CA447B" w:rsidRDefault="00447D95" w:rsidP="009424B6">
            <w:pPr>
              <w:jc w:val="left"/>
              <w:rPr>
                <w:rFonts w:ascii="ＭＳ ゴシック" w:eastAsia="ＭＳ ゴシック" w:hAnsi="ＭＳ ゴシック"/>
                <w:noProof/>
                <w:sz w:val="18"/>
                <w:szCs w:val="18"/>
              </w:rPr>
            </w:pPr>
          </w:p>
          <w:p w:rsidR="00447D95" w:rsidRPr="00CA447B" w:rsidRDefault="00447D95" w:rsidP="009424B6">
            <w:pPr>
              <w:jc w:val="left"/>
              <w:rPr>
                <w:rFonts w:ascii="ＭＳ ゴシック" w:eastAsia="ＭＳ ゴシック" w:hAnsi="ＭＳ ゴシック"/>
                <w:noProof/>
                <w:sz w:val="18"/>
                <w:szCs w:val="18"/>
              </w:rPr>
            </w:pPr>
          </w:p>
          <w:p w:rsidR="00447D95" w:rsidRPr="00CA447B" w:rsidRDefault="00447D95" w:rsidP="009424B6">
            <w:pPr>
              <w:jc w:val="left"/>
              <w:rPr>
                <w:rFonts w:ascii="ＭＳ ゴシック" w:eastAsia="ＭＳ ゴシック" w:hAnsi="ＭＳ ゴシック"/>
                <w:noProof/>
                <w:sz w:val="18"/>
                <w:szCs w:val="18"/>
              </w:rPr>
            </w:pPr>
          </w:p>
          <w:p w:rsidR="00447D95" w:rsidRPr="00CA447B" w:rsidRDefault="00447D95" w:rsidP="009424B6">
            <w:pPr>
              <w:jc w:val="left"/>
              <w:rPr>
                <w:rFonts w:ascii="ＭＳ ゴシック" w:eastAsia="ＭＳ ゴシック" w:hAnsi="ＭＳ ゴシック"/>
                <w:noProof/>
                <w:sz w:val="18"/>
                <w:szCs w:val="18"/>
              </w:rPr>
            </w:pPr>
            <w:r w:rsidRPr="00CA447B">
              <w:rPr>
                <w:rFonts w:ascii="ＭＳ ゴシック" w:eastAsia="ＭＳ ゴシック" w:hAnsi="ＭＳ ゴシック" w:hint="eastAsia"/>
                <w:noProof/>
                <w:sz w:val="18"/>
                <w:szCs w:val="18"/>
              </w:rPr>
              <w:t>（社会福祉法人日本盲人会連合推奨マーク）</w:t>
            </w:r>
          </w:p>
        </w:tc>
        <w:tc>
          <w:tcPr>
            <w:tcW w:w="4111" w:type="dxa"/>
          </w:tcPr>
          <w:p w:rsidR="00447D95" w:rsidRPr="00CA447B" w:rsidRDefault="00447D95" w:rsidP="009424B6">
            <w:pPr>
              <w:jc w:val="left"/>
              <w:rPr>
                <w:rFonts w:ascii="ＭＳ ゴシック" w:eastAsia="ＭＳ ゴシック" w:hAnsi="ＭＳ ゴシック"/>
                <w:noProof/>
                <w:sz w:val="18"/>
                <w:szCs w:val="18"/>
              </w:rPr>
            </w:pPr>
            <w:r w:rsidRPr="00CA447B">
              <w:rPr>
                <w:rFonts w:ascii="ＭＳ ゴシック" w:eastAsia="ＭＳ ゴシック" w:hAnsi="ＭＳ ゴシック" w:hint="eastAsia"/>
                <w:noProof/>
                <w:sz w:val="18"/>
                <w:szCs w:val="18"/>
              </w:rPr>
              <w:t>白杖を頭上５０ｃｍ程度に掲げてＳＯＳのシグナルを示している視覚に障害のある人を見かけたら、進んで声をかけて支援しようという「白杖ＳＯＳシグナル」運動の普及啓発シンボルマークです。</w:t>
            </w:r>
          </w:p>
          <w:p w:rsidR="00447D95" w:rsidRPr="00CA447B" w:rsidRDefault="00447D95" w:rsidP="009424B6">
            <w:pPr>
              <w:jc w:val="left"/>
              <w:rPr>
                <w:rFonts w:ascii="ＭＳ ゴシック" w:eastAsia="ＭＳ ゴシック" w:hAnsi="ＭＳ ゴシック"/>
                <w:noProof/>
                <w:sz w:val="18"/>
                <w:szCs w:val="18"/>
              </w:rPr>
            </w:pPr>
            <w:r w:rsidRPr="00CA447B">
              <w:rPr>
                <w:rFonts w:ascii="ＭＳ ゴシック" w:eastAsia="ＭＳ ゴシック" w:hAnsi="ＭＳ ゴシック" w:hint="eastAsia"/>
                <w:noProof/>
                <w:sz w:val="18"/>
                <w:szCs w:val="18"/>
              </w:rPr>
              <w:t xml:space="preserve">　白杖によるＳＯＳのシグナルを見かけたら、進んで声をかけ、困っていることなどを聞き、サポートをしてください。</w:t>
            </w:r>
          </w:p>
          <w:p w:rsidR="00447D95" w:rsidRPr="00CA447B" w:rsidRDefault="00447D95" w:rsidP="009424B6">
            <w:pPr>
              <w:jc w:val="left"/>
              <w:rPr>
                <w:rFonts w:ascii="ＭＳ ゴシック" w:eastAsia="ＭＳ ゴシック" w:hAnsi="ＭＳ ゴシック"/>
                <w:noProof/>
                <w:sz w:val="18"/>
                <w:szCs w:val="18"/>
              </w:rPr>
            </w:pPr>
          </w:p>
          <w:p w:rsidR="00447D95" w:rsidRPr="00CA447B" w:rsidRDefault="00447D95" w:rsidP="009424B6">
            <w:pPr>
              <w:jc w:val="left"/>
              <w:rPr>
                <w:rFonts w:ascii="ＭＳ ゴシック" w:eastAsia="ＭＳ ゴシック" w:hAnsi="ＭＳ ゴシック"/>
                <w:noProof/>
                <w:sz w:val="18"/>
                <w:szCs w:val="18"/>
              </w:rPr>
            </w:pPr>
            <w:r w:rsidRPr="00EC3085">
              <w:rPr>
                <w:rFonts w:ascii="ＭＳ ゴシック" w:eastAsia="ＭＳ ゴシック" w:hAnsi="Century" w:hint="eastAsia"/>
                <w:noProof/>
                <w:szCs w:val="24"/>
              </w:rPr>
              <mc:AlternateContent>
                <mc:Choice Requires="wps">
                  <w:drawing>
                    <wp:anchor distT="0" distB="0" distL="114300" distR="114300" simplePos="0" relativeHeight="252124160" behindDoc="0" locked="0" layoutInCell="1" allowOverlap="1" wp14:anchorId="7886382F" wp14:editId="502665AC">
                      <wp:simplePos x="0" y="0"/>
                      <wp:positionH relativeFrom="column">
                        <wp:posOffset>769430</wp:posOffset>
                      </wp:positionH>
                      <wp:positionV relativeFrom="paragraph">
                        <wp:posOffset>637540</wp:posOffset>
                      </wp:positionV>
                      <wp:extent cx="3681095" cy="266700"/>
                      <wp:effectExtent l="0" t="0" r="0" b="0"/>
                      <wp:wrapNone/>
                      <wp:docPr id="505" name="テキスト ボックス 505"/>
                      <wp:cNvGraphicFramePr/>
                      <a:graphic xmlns:a="http://schemas.openxmlformats.org/drawingml/2006/main">
                        <a:graphicData uri="http://schemas.microsoft.com/office/word/2010/wordprocessingShape">
                          <wps:wsp>
                            <wps:cNvSpPr txBox="1"/>
                            <wps:spPr>
                              <a:xfrm>
                                <a:off x="0" y="0"/>
                                <a:ext cx="3681095" cy="266700"/>
                              </a:xfrm>
                              <a:prstGeom prst="rect">
                                <a:avLst/>
                              </a:prstGeom>
                              <a:noFill/>
                              <a:ln w="6350">
                                <a:noFill/>
                              </a:ln>
                              <a:effectLst/>
                            </wps:spPr>
                            <wps:txbx>
                              <w:txbxContent>
                                <w:p w:rsidR="003E3474" w:rsidRPr="00E35E35" w:rsidRDefault="003E3474" w:rsidP="00447D95">
                                  <w:pPr>
                                    <w:rPr>
                                      <w:rFonts w:asciiTheme="majorEastAsia" w:eastAsiaTheme="majorEastAsia" w:hAnsiTheme="majorEastAsia"/>
                                      <w:sz w:val="18"/>
                                    </w:rPr>
                                  </w:pPr>
                                  <w:r>
                                    <w:rPr>
                                      <w:rFonts w:asciiTheme="majorEastAsia" w:eastAsiaTheme="majorEastAsia" w:hAnsiTheme="majorEastAsia" w:hint="eastAsia"/>
                                      <w:sz w:val="18"/>
                                    </w:rPr>
                                    <w:t>出典：「障がい者に関するマークについて」内閣府（一部改変）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86382F" id="テキスト ボックス 505" o:spid="_x0000_s1168" type="#_x0000_t202" style="position:absolute;margin-left:60.6pt;margin-top:50.2pt;width:289.85pt;height:21pt;z-index:25212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" filled="f" stroked="f" strokeweight=".5pt">
                      <v:textbox>
                        <w:txbxContent>
                          <w:p w:rsidR="003E3474" w:rsidRPr="00E35E35" w:rsidRDefault="003E3474" w:rsidP="00447D95">
                            <w:pPr>
                              <w:rPr>
                                <w:rFonts w:asciiTheme="majorEastAsia" w:eastAsiaTheme="majorEastAsia" w:hAnsiTheme="majorEastAsia"/>
                                <w:sz w:val="18"/>
                              </w:rPr>
                            </w:pPr>
                            <w:r>
                              <w:rPr>
                                <w:rFonts w:asciiTheme="majorEastAsia" w:eastAsiaTheme="majorEastAsia" w:hAnsiTheme="majorEastAsia" w:hint="eastAsia"/>
                                <w:sz w:val="18"/>
                              </w:rPr>
                              <w:t>出典：「障がい者に関するマークについて」内閣府（一部改変）</w:t>
                            </w:r>
                          </w:p>
                        </w:txbxContent>
                      </v:textbox>
                    </v:shape>
                  </w:pict>
                </mc:Fallback>
              </mc:AlternateContent>
            </w:r>
            <w:r w:rsidRPr="00CA447B">
              <w:rPr>
                <w:rFonts w:ascii="ＭＳ ゴシック" w:eastAsia="ＭＳ ゴシック" w:hAnsi="ＭＳ ゴシック" w:hint="eastAsia"/>
                <w:noProof/>
                <w:sz w:val="18"/>
                <w:szCs w:val="18"/>
              </w:rPr>
              <w:t>※駅のホームや路上などで視覚に障害のある人が危険に遭遇しそうな場合は、白杖によりＳＯＳのシグナルを示していなくても、声をかけてサポートをしてください。</w:t>
            </w:r>
          </w:p>
        </w:tc>
        <w:tc>
          <w:tcPr>
            <w:tcW w:w="2516" w:type="dxa"/>
          </w:tcPr>
          <w:p w:rsidR="00447D95" w:rsidRPr="00CA447B" w:rsidRDefault="00447D95" w:rsidP="009424B6">
            <w:pPr>
              <w:jc w:val="left"/>
              <w:rPr>
                <w:rFonts w:ascii="ＭＳ ゴシック" w:eastAsia="ＭＳ ゴシック" w:hAnsi="ＭＳ ゴシック"/>
                <w:noProof/>
                <w:sz w:val="18"/>
                <w:szCs w:val="18"/>
              </w:rPr>
            </w:pPr>
            <w:r w:rsidRPr="00CA447B">
              <w:rPr>
                <w:rFonts w:ascii="ＭＳ ゴシック" w:eastAsia="ＭＳ ゴシック" w:hAnsi="ＭＳ ゴシック" w:hint="eastAsia"/>
                <w:noProof/>
                <w:sz w:val="18"/>
                <w:szCs w:val="18"/>
              </w:rPr>
              <w:t>岐阜市福祉部福祉事務所障がい福祉課</w:t>
            </w:r>
          </w:p>
          <w:p w:rsidR="00447D95" w:rsidRPr="00CA447B" w:rsidRDefault="00447D95" w:rsidP="009424B6">
            <w:pPr>
              <w:jc w:val="left"/>
              <w:rPr>
                <w:rFonts w:ascii="ＭＳ ゴシック" w:eastAsia="ＭＳ ゴシック" w:hAnsi="ＭＳ ゴシック"/>
                <w:noProof/>
                <w:sz w:val="18"/>
                <w:szCs w:val="18"/>
              </w:rPr>
            </w:pPr>
          </w:p>
          <w:p w:rsidR="00447D95" w:rsidRPr="00CA447B" w:rsidRDefault="00447D95" w:rsidP="009424B6">
            <w:pPr>
              <w:jc w:val="left"/>
              <w:rPr>
                <w:rFonts w:ascii="ＭＳ ゴシック" w:eastAsia="ＭＳ ゴシック" w:hAnsi="ＭＳ ゴシック"/>
                <w:noProof/>
                <w:sz w:val="18"/>
                <w:szCs w:val="18"/>
              </w:rPr>
            </w:pPr>
            <w:r w:rsidRPr="00CA447B">
              <w:rPr>
                <w:rFonts w:ascii="ＭＳ ゴシック" w:eastAsia="ＭＳ ゴシック" w:hAnsi="ＭＳ ゴシック" w:hint="eastAsia"/>
                <w:noProof/>
                <w:sz w:val="18"/>
                <w:szCs w:val="18"/>
              </w:rPr>
              <w:t>TEL：058-214-2138</w:t>
            </w:r>
          </w:p>
          <w:p w:rsidR="00447D95" w:rsidRPr="00CA447B" w:rsidRDefault="00447D95" w:rsidP="009424B6">
            <w:pPr>
              <w:jc w:val="left"/>
              <w:rPr>
                <w:rFonts w:ascii="ＭＳ ゴシック" w:eastAsia="ＭＳ ゴシック" w:hAnsi="ＭＳ ゴシック"/>
                <w:noProof/>
                <w:sz w:val="18"/>
                <w:szCs w:val="18"/>
              </w:rPr>
            </w:pPr>
            <w:r w:rsidRPr="00CA447B">
              <w:rPr>
                <w:rFonts w:ascii="ＭＳ ゴシック" w:eastAsia="ＭＳ ゴシック" w:hAnsi="ＭＳ ゴシック" w:hint="eastAsia"/>
                <w:noProof/>
                <w:sz w:val="18"/>
                <w:szCs w:val="18"/>
              </w:rPr>
              <w:t>FAX：058-265-7613</w:t>
            </w:r>
          </w:p>
        </w:tc>
      </w:tr>
    </w:tbl>
    <w:tbl>
      <w:tblPr>
        <w:tblW w:w="0" w:type="auto"/>
        <w:shd w:val="clear" w:color="auto" w:fill="244061"/>
        <w:tblLook w:val="04A0" w:firstRow="1" w:lastRow="0" w:firstColumn="1" w:lastColumn="0" w:noHBand="0" w:noVBand="1"/>
      </w:tblPr>
      <w:tblGrid>
        <w:gridCol w:w="9286"/>
      </w:tblGrid>
      <w:tr w:rsidR="00447D95" w:rsidRPr="000B2456" w:rsidTr="009424B6">
        <w:trPr>
          <w:trHeight w:val="794"/>
        </w:trPr>
        <w:tc>
          <w:tcPr>
            <w:tcW w:w="9286" w:type="dxa"/>
            <w:shd w:val="clear" w:color="auto" w:fill="244061"/>
            <w:vAlign w:val="center"/>
          </w:tcPr>
          <w:p w:rsidR="00447D95" w:rsidRPr="00CD6A3D" w:rsidRDefault="00447D95" w:rsidP="009424B6">
            <w:pPr>
              <w:overflowPunct w:val="0"/>
              <w:autoSpaceDE w:val="0"/>
              <w:autoSpaceDN w:val="0"/>
              <w:adjustRightInd w:val="0"/>
              <w:textAlignment w:val="baseline"/>
              <w:rPr>
                <w:rFonts w:ascii="ＭＳ ゴシック" w:eastAsia="ＭＳ ゴシック" w:hAnsi="ＭＳ ゴシック"/>
                <w:b/>
                <w:sz w:val="28"/>
                <w:szCs w:val="28"/>
              </w:rPr>
            </w:pPr>
            <w:r>
              <w:rPr>
                <w:rFonts w:ascii="ＭＳ ゴシック" w:eastAsia="ＭＳ ゴシック" w:hAnsi="ＭＳ ゴシック" w:hint="eastAsia"/>
                <w:b/>
                <w:sz w:val="28"/>
                <w:szCs w:val="28"/>
              </w:rPr>
              <w:lastRenderedPageBreak/>
              <w:t>３-９</w:t>
            </w:r>
            <w:r w:rsidRPr="00CD6A3D">
              <w:rPr>
                <w:rFonts w:ascii="ＭＳ ゴシック" w:eastAsia="ＭＳ ゴシック" w:hAnsi="ＭＳ ゴシック" w:hint="eastAsia"/>
                <w:b/>
                <w:sz w:val="28"/>
                <w:szCs w:val="28"/>
              </w:rPr>
              <w:t xml:space="preserve"> 国際シンボルマークの形状及び使用</w:t>
            </w:r>
          </w:p>
        </w:tc>
      </w:tr>
    </w:tbl>
    <w:p w:rsidR="00447D95" w:rsidRPr="00304130" w:rsidRDefault="00447D95" w:rsidP="00447D95">
      <w:pPr>
        <w:jc w:val="left"/>
        <w:rPr>
          <w:rFonts w:ascii="ＭＳ ゴシック" w:eastAsia="ＭＳ ゴシック" w:hAnsi="ＭＳ ゴシック" w:cs="Times New Roman"/>
          <w:b/>
          <w:color w:val="000000"/>
          <w:sz w:val="18"/>
          <w:szCs w:val="18"/>
        </w:rPr>
      </w:pPr>
      <w:r w:rsidRPr="0060284F">
        <w:rPr>
          <w:rFonts w:ascii="ＭＳ ゴシック" w:eastAsia="ＭＳ ゴシック" w:hAnsi="Century" w:cs="Times New Roman" w:hint="eastAsia"/>
          <w:noProof/>
          <w:szCs w:val="24"/>
        </w:rPr>
        <mc:AlternateContent>
          <mc:Choice Requires="wps">
            <w:drawing>
              <wp:anchor distT="0" distB="0" distL="114300" distR="114300" simplePos="0" relativeHeight="252115968" behindDoc="0" locked="0" layoutInCell="1" allowOverlap="1" wp14:anchorId="3E57CF21" wp14:editId="49B2056C">
                <wp:simplePos x="0" y="0"/>
                <wp:positionH relativeFrom="column">
                  <wp:posOffset>2966720</wp:posOffset>
                </wp:positionH>
                <wp:positionV relativeFrom="paragraph">
                  <wp:posOffset>4110990</wp:posOffset>
                </wp:positionV>
                <wp:extent cx="2781300" cy="266700"/>
                <wp:effectExtent l="0" t="0" r="0" b="0"/>
                <wp:wrapNone/>
                <wp:docPr id="585" name="テキスト ボックス 585"/>
                <wp:cNvGraphicFramePr/>
                <a:graphic xmlns:a="http://schemas.openxmlformats.org/drawingml/2006/main">
                  <a:graphicData uri="http://schemas.microsoft.com/office/word/2010/wordprocessingShape">
                    <wps:wsp>
                      <wps:cNvSpPr txBox="1"/>
                      <wps:spPr>
                        <a:xfrm>
                          <a:off x="0" y="0"/>
                          <a:ext cx="2781300" cy="266700"/>
                        </a:xfrm>
                        <a:prstGeom prst="rect">
                          <a:avLst/>
                        </a:prstGeom>
                        <a:noFill/>
                        <a:ln w="6350">
                          <a:noFill/>
                        </a:ln>
                        <a:effectLst/>
                      </wps:spPr>
                      <wps:txbx>
                        <w:txbxContent>
                          <w:p w:rsidR="003E3474" w:rsidRPr="00E35E35" w:rsidRDefault="003E3474" w:rsidP="00447D95">
                            <w:pPr>
                              <w:rPr>
                                <w:rFonts w:asciiTheme="majorEastAsia" w:eastAsiaTheme="majorEastAsia" w:hAnsiTheme="majorEastAsia"/>
                                <w:sz w:val="18"/>
                              </w:rPr>
                            </w:pPr>
                            <w:r>
                              <w:rPr>
                                <w:rFonts w:asciiTheme="majorEastAsia" w:eastAsiaTheme="majorEastAsia" w:hAnsiTheme="majorEastAsia" w:hint="eastAsia"/>
                                <w:sz w:val="18"/>
                              </w:rPr>
                              <w:t>出典：「障害者に関するマークについて」　内閣府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57CF21" id="テキスト ボックス 585" o:spid="_x0000_s1169" type="#_x0000_t202" style="position:absolute;margin-left:233.6pt;margin-top:323.7pt;width:219pt;height:21pt;z-index:25211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" filled="f" stroked="f" strokeweight=".5pt">
                <v:textbox>
                  <w:txbxContent>
                    <w:p w:rsidR="003E3474" w:rsidRPr="00E35E35" w:rsidRDefault="003E3474" w:rsidP="00447D95">
                      <w:pPr>
                        <w:rPr>
                          <w:rFonts w:asciiTheme="majorEastAsia" w:eastAsiaTheme="majorEastAsia" w:hAnsiTheme="majorEastAsia"/>
                          <w:sz w:val="18"/>
                        </w:rPr>
                      </w:pPr>
                      <w:r>
                        <w:rPr>
                          <w:rFonts w:asciiTheme="majorEastAsia" w:eastAsiaTheme="majorEastAsia" w:hAnsiTheme="majorEastAsia" w:hint="eastAsia"/>
                          <w:sz w:val="18"/>
                        </w:rPr>
                        <w:t>出典：「障害者に関するマークについて」　内閣府</w:t>
                      </w:r>
                    </w:p>
                  </w:txbxContent>
                </v:textbox>
              </v:shape>
            </w:pict>
          </mc:Fallback>
        </mc:AlternateContent>
      </w:r>
    </w:p>
    <w:p w:rsidR="00447D95" w:rsidRPr="00EE7FB9" w:rsidRDefault="00447D95" w:rsidP="00447D95">
      <w:pPr>
        <w:jc w:val="left"/>
        <w:rPr>
          <w:rFonts w:ascii="ＭＳ ゴシック" w:eastAsia="ＭＳ ゴシック" w:hAnsi="ＭＳ ゴシック" w:cs="Times New Roman"/>
          <w:noProof/>
          <w:szCs w:val="21"/>
        </w:rPr>
      </w:pPr>
      <w:r w:rsidRPr="00304130">
        <w:rPr>
          <w:rFonts w:ascii="ＭＳ ゴシック" w:eastAsia="ＭＳ ゴシック" w:hAnsi="ＭＳ ゴシック" w:cs="Times New Roman" w:hint="eastAsia"/>
          <w:b/>
          <w:color w:val="000000"/>
          <w:sz w:val="18"/>
          <w:szCs w:val="18"/>
        </w:rPr>
        <w:t>１ 内容</w:t>
      </w:r>
    </w:p>
    <w:p w:rsidR="00447D95" w:rsidRPr="00304130" w:rsidRDefault="00447D95" w:rsidP="00447D95">
      <w:pPr>
        <w:rPr>
          <w:rFonts w:asciiTheme="majorEastAsia" w:eastAsiaTheme="majorEastAsia" w:hAnsiTheme="majorEastAsia" w:cs="Times New Roman"/>
          <w:color w:val="000000"/>
          <w:sz w:val="18"/>
          <w:szCs w:val="18"/>
        </w:rPr>
      </w:pPr>
      <w:r w:rsidRPr="00304130">
        <w:rPr>
          <w:rFonts w:asciiTheme="majorEastAsia" w:eastAsiaTheme="majorEastAsia" w:hAnsiTheme="majorEastAsia" w:cs="Times New Roman" w:hint="eastAsia"/>
          <w:color w:val="000000"/>
          <w:sz w:val="18"/>
          <w:szCs w:val="18"/>
        </w:rPr>
        <w:t xml:space="preserve">　国際シンボルマークは、英語のInternational Symbol of Accessを日本語とした呼称である。障害者が利用できる建物であることを明確に示す世界共通のシンボルマークである。シンボルマークの形状は下図のとおりである。</w:t>
      </w:r>
    </w:p>
    <w:p w:rsidR="00447D95" w:rsidRPr="00304130" w:rsidRDefault="00447D95" w:rsidP="00447D95">
      <w:pPr>
        <w:rPr>
          <w:rFonts w:asciiTheme="majorEastAsia" w:eastAsiaTheme="majorEastAsia" w:hAnsiTheme="majorEastAsia" w:cs="Times New Roman"/>
          <w:color w:val="000000"/>
          <w:sz w:val="18"/>
          <w:szCs w:val="18"/>
        </w:rPr>
      </w:pPr>
      <w:r w:rsidRPr="00304130">
        <w:rPr>
          <w:rFonts w:asciiTheme="majorEastAsia" w:eastAsiaTheme="majorEastAsia" w:hAnsiTheme="majorEastAsia" w:cs="Times New Roman" w:hint="eastAsia"/>
          <w:color w:val="000000"/>
          <w:sz w:val="18"/>
          <w:szCs w:val="18"/>
        </w:rPr>
        <w:t xml:space="preserve">　なお、本図は、2002年３月「身障者用設備」という名称で、JIS Z 8210　5.1.9（障害者が利用できる建築物及び施設であることを示している）に規定された。</w:t>
      </w:r>
    </w:p>
    <w:p w:rsidR="00304130" w:rsidRPr="00304130" w:rsidRDefault="00304130" w:rsidP="00304130">
      <w:pPr>
        <w:rPr>
          <w:rFonts w:ascii="ＭＳ 明朝" w:eastAsia="ＭＳ 明朝" w:hAnsi="Century" w:cs="Times New Roman"/>
          <w:color w:val="000000"/>
          <w:sz w:val="22"/>
          <w:szCs w:val="24"/>
        </w:rPr>
      </w:pPr>
      <w:r w:rsidRPr="00304130">
        <w:rPr>
          <w:rFonts w:ascii="ＭＳ 明朝" w:eastAsia="ＭＳ 明朝" w:hAnsi="Century" w:cs="Times New Roman"/>
          <w:noProof/>
          <w:color w:val="000000"/>
          <w:sz w:val="20"/>
          <w:szCs w:val="24"/>
        </w:rPr>
        <w:drawing>
          <wp:anchor distT="0" distB="0" distL="114300" distR="114300" simplePos="0" relativeHeight="252026880" behindDoc="0" locked="0" layoutInCell="1" allowOverlap="1" wp14:anchorId="4D86D14E" wp14:editId="48188BB5">
            <wp:simplePos x="0" y="0"/>
            <wp:positionH relativeFrom="column">
              <wp:posOffset>1642745</wp:posOffset>
            </wp:positionH>
            <wp:positionV relativeFrom="paragraph">
              <wp:posOffset>132715</wp:posOffset>
            </wp:positionV>
            <wp:extent cx="1943100" cy="2012950"/>
            <wp:effectExtent l="0" t="0" r="0" b="6350"/>
            <wp:wrapThrough wrapText="bothSides">
              <wp:wrapPolygon edited="0">
                <wp:start x="0" y="0"/>
                <wp:lineTo x="0" y="21464"/>
                <wp:lineTo x="21388" y="21464"/>
                <wp:lineTo x="21388" y="0"/>
                <wp:lineTo x="0" y="0"/>
              </wp:wrapPolygon>
            </wp:wrapThrough>
            <wp:docPr id="570" name="図 570" descr="シンボルマー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シンボルマーク"/>
                    <pic:cNvPicPr>
                      <a:picLocks noChangeAspect="1" noChangeArrowheads="1"/>
                    </pic:cNvPicPr>
                  </pic:nvPicPr>
                  <pic:blipFill>
                    <a:blip r:embed="rId265" cstate="email">
                      <a:extLst>
                        <a:ext uri="{28A0092B-C50C-407E-A947-70E740481C1C}">
                          <a14:useLocalDpi xmlns:a14="http://schemas.microsoft.com/office/drawing/2010/main"/>
                        </a:ext>
                      </a:extLst>
                    </a:blip>
                    <a:srcRect/>
                    <a:stretch>
                      <a:fillRect/>
                    </a:stretch>
                  </pic:blipFill>
                  <pic:spPr bwMode="auto">
                    <a:xfrm>
                      <a:off x="0" y="0"/>
                      <a:ext cx="1943100" cy="20129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04130" w:rsidRPr="00304130" w:rsidRDefault="00304130" w:rsidP="00304130">
      <w:pPr>
        <w:rPr>
          <w:rFonts w:ascii="ＭＳ 明朝" w:eastAsia="ＭＳ 明朝" w:hAnsi="Century" w:cs="Times New Roman"/>
          <w:color w:val="000000"/>
          <w:sz w:val="22"/>
          <w:szCs w:val="24"/>
        </w:rPr>
      </w:pPr>
    </w:p>
    <w:p w:rsidR="00304130" w:rsidRPr="00304130" w:rsidRDefault="00304130" w:rsidP="00304130">
      <w:pPr>
        <w:rPr>
          <w:rFonts w:ascii="ＭＳ 明朝" w:eastAsia="ＭＳ 明朝" w:hAnsi="Century" w:cs="Times New Roman"/>
          <w:color w:val="000000"/>
          <w:sz w:val="22"/>
          <w:szCs w:val="24"/>
        </w:rPr>
      </w:pPr>
    </w:p>
    <w:p w:rsidR="00304130" w:rsidRPr="00304130" w:rsidRDefault="00304130" w:rsidP="00304130">
      <w:pPr>
        <w:rPr>
          <w:rFonts w:ascii="ＭＳ 明朝" w:eastAsia="ＭＳ 明朝" w:hAnsi="Century" w:cs="Times New Roman"/>
          <w:color w:val="000000"/>
          <w:sz w:val="22"/>
          <w:szCs w:val="24"/>
        </w:rPr>
      </w:pPr>
    </w:p>
    <w:p w:rsidR="00304130" w:rsidRPr="00304130" w:rsidRDefault="00304130" w:rsidP="00304130">
      <w:pPr>
        <w:rPr>
          <w:rFonts w:ascii="ＭＳ 明朝" w:eastAsia="ＭＳ 明朝" w:hAnsi="Century" w:cs="Times New Roman"/>
          <w:color w:val="000000"/>
          <w:sz w:val="22"/>
          <w:szCs w:val="24"/>
        </w:rPr>
      </w:pPr>
    </w:p>
    <w:p w:rsidR="00304130" w:rsidRPr="00304130" w:rsidRDefault="00304130" w:rsidP="00304130">
      <w:pPr>
        <w:rPr>
          <w:rFonts w:ascii="ＭＳ 明朝" w:eastAsia="ＭＳ 明朝" w:hAnsi="Century" w:cs="Times New Roman"/>
          <w:color w:val="000000"/>
          <w:sz w:val="22"/>
          <w:szCs w:val="24"/>
        </w:rPr>
      </w:pPr>
    </w:p>
    <w:p w:rsidR="00304130" w:rsidRPr="00304130" w:rsidRDefault="00304130" w:rsidP="00304130">
      <w:pPr>
        <w:rPr>
          <w:rFonts w:ascii="ＭＳ 明朝" w:eastAsia="ＭＳ 明朝" w:hAnsi="Century" w:cs="Times New Roman"/>
          <w:color w:val="000000"/>
          <w:sz w:val="22"/>
          <w:szCs w:val="24"/>
        </w:rPr>
      </w:pPr>
    </w:p>
    <w:p w:rsidR="00304130" w:rsidRPr="00304130" w:rsidRDefault="00304130" w:rsidP="00304130">
      <w:pPr>
        <w:rPr>
          <w:rFonts w:ascii="ＭＳ 明朝" w:eastAsia="ＭＳ 明朝" w:hAnsi="Century" w:cs="Times New Roman"/>
          <w:color w:val="000000"/>
          <w:sz w:val="22"/>
          <w:szCs w:val="24"/>
        </w:rPr>
      </w:pPr>
    </w:p>
    <w:p w:rsidR="00304130" w:rsidRPr="00304130" w:rsidRDefault="00304130" w:rsidP="00304130">
      <w:pPr>
        <w:rPr>
          <w:rFonts w:ascii="ＭＳ 明朝" w:eastAsia="ＭＳ 明朝" w:hAnsi="Century" w:cs="Times New Roman"/>
          <w:color w:val="000000"/>
          <w:sz w:val="22"/>
          <w:szCs w:val="24"/>
        </w:rPr>
      </w:pPr>
    </w:p>
    <w:p w:rsidR="00304130" w:rsidRPr="00304130" w:rsidRDefault="00304130" w:rsidP="00304130">
      <w:pPr>
        <w:rPr>
          <w:rFonts w:ascii="ＭＳ 明朝" w:eastAsia="ＭＳ 明朝" w:hAnsi="Century" w:cs="Times New Roman"/>
          <w:color w:val="000000"/>
          <w:sz w:val="22"/>
          <w:szCs w:val="24"/>
        </w:rPr>
      </w:pPr>
      <w:r w:rsidRPr="00304130">
        <w:rPr>
          <w:rFonts w:ascii="ＭＳ 明朝" w:eastAsia="ＭＳ 明朝" w:hAnsi="Century" w:cs="Times New Roman" w:hint="eastAsia"/>
          <w:noProof/>
          <w:color w:val="000000"/>
          <w:sz w:val="22"/>
          <w:szCs w:val="24"/>
        </w:rPr>
        <mc:AlternateContent>
          <mc:Choice Requires="wps">
            <w:drawing>
              <wp:anchor distT="0" distB="0" distL="114300" distR="114300" simplePos="0" relativeHeight="252027904" behindDoc="0" locked="0" layoutInCell="1" allowOverlap="1" wp14:anchorId="70B46795" wp14:editId="53F6AE3F">
                <wp:simplePos x="0" y="0"/>
                <wp:positionH relativeFrom="column">
                  <wp:posOffset>3690620</wp:posOffset>
                </wp:positionH>
                <wp:positionV relativeFrom="paragraph">
                  <wp:posOffset>34925</wp:posOffset>
                </wp:positionV>
                <wp:extent cx="2171700" cy="523875"/>
                <wp:effectExtent l="0" t="0" r="0" b="9525"/>
                <wp:wrapNone/>
                <wp:docPr id="568"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71700" cy="5238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E3474" w:rsidRPr="005E30FD" w:rsidRDefault="003E3474" w:rsidP="00304130">
                            <w:pPr>
                              <w:rPr>
                                <w:rFonts w:asciiTheme="majorEastAsia" w:eastAsiaTheme="majorEastAsia" w:hAnsiTheme="majorEastAsia"/>
                                <w:sz w:val="18"/>
                                <w:szCs w:val="18"/>
                              </w:rPr>
                            </w:pPr>
                            <w:r w:rsidRPr="005E30FD">
                              <w:rPr>
                                <w:rFonts w:asciiTheme="majorEastAsia" w:eastAsiaTheme="majorEastAsia" w:hAnsiTheme="majorEastAsia" w:hint="eastAsia"/>
                                <w:sz w:val="18"/>
                                <w:szCs w:val="18"/>
                              </w:rPr>
                              <w:t>日本において国際シンボルマークは、</w:t>
                            </w:r>
                            <w:r>
                              <w:rPr>
                                <w:rFonts w:asciiTheme="majorEastAsia" w:eastAsiaTheme="majorEastAsia" w:hAnsiTheme="majorEastAsia" w:hint="eastAsia"/>
                                <w:sz w:val="18"/>
                                <w:szCs w:val="18"/>
                              </w:rPr>
                              <w:t>公益</w:t>
                            </w:r>
                            <w:r w:rsidRPr="005E30FD">
                              <w:rPr>
                                <w:rFonts w:asciiTheme="majorEastAsia" w:eastAsiaTheme="majorEastAsia" w:hAnsiTheme="majorEastAsia" w:hint="eastAsia"/>
                                <w:sz w:val="18"/>
                                <w:szCs w:val="18"/>
                              </w:rPr>
                              <w:t>財団法人日本障害者リハビリテーション協会が使用管理を行っている。</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B46795" id="Text Box 84" o:spid="_x0000_s1170" type="#_x0000_t202" style="position:absolute;left:0;text-align:left;margin-left:290.6pt;margin-top:2.75pt;width:171pt;height:41.25pt;z-index:25202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" stroked="f">
                <v:textbox inset="5.85pt,.7pt,5.85pt,.7pt">
                  <w:txbxContent>
                    <w:p w:rsidR="003E3474" w:rsidRPr="005E30FD" w:rsidRDefault="003E3474" w:rsidP="00304130">
                      <w:pPr>
                        <w:rPr>
                          <w:rFonts w:asciiTheme="majorEastAsia" w:eastAsiaTheme="majorEastAsia" w:hAnsiTheme="majorEastAsia"/>
                          <w:sz w:val="18"/>
                          <w:szCs w:val="18"/>
                        </w:rPr>
                      </w:pPr>
                      <w:r w:rsidRPr="005E30FD">
                        <w:rPr>
                          <w:rFonts w:asciiTheme="majorEastAsia" w:eastAsiaTheme="majorEastAsia" w:hAnsiTheme="majorEastAsia" w:hint="eastAsia"/>
                          <w:sz w:val="18"/>
                          <w:szCs w:val="18"/>
                        </w:rPr>
                        <w:t>日本において国際シンボルマークは、</w:t>
                      </w:r>
                      <w:r>
                        <w:rPr>
                          <w:rFonts w:asciiTheme="majorEastAsia" w:eastAsiaTheme="majorEastAsia" w:hAnsiTheme="majorEastAsia" w:hint="eastAsia"/>
                          <w:sz w:val="18"/>
                          <w:szCs w:val="18"/>
                        </w:rPr>
                        <w:t>公益</w:t>
                      </w:r>
                      <w:r w:rsidRPr="005E30FD">
                        <w:rPr>
                          <w:rFonts w:asciiTheme="majorEastAsia" w:eastAsiaTheme="majorEastAsia" w:hAnsiTheme="majorEastAsia" w:hint="eastAsia"/>
                          <w:sz w:val="18"/>
                          <w:szCs w:val="18"/>
                        </w:rPr>
                        <w:t>財団法人日本障害者リハビリテーション協会が使用管理を行っている。</w:t>
                      </w:r>
                    </w:p>
                  </w:txbxContent>
                </v:textbox>
              </v:shape>
            </w:pict>
          </mc:Fallback>
        </mc:AlternateContent>
      </w:r>
    </w:p>
    <w:p w:rsidR="00304130" w:rsidRPr="00304130" w:rsidRDefault="00304130" w:rsidP="00304130">
      <w:pPr>
        <w:rPr>
          <w:rFonts w:ascii="ＭＳ 明朝" w:eastAsia="ＭＳ 明朝" w:hAnsi="Century" w:cs="Times New Roman"/>
          <w:color w:val="000000"/>
          <w:sz w:val="22"/>
          <w:szCs w:val="24"/>
        </w:rPr>
      </w:pPr>
    </w:p>
    <w:p w:rsidR="00304130" w:rsidRPr="00065B55" w:rsidRDefault="00304130" w:rsidP="00304130">
      <w:pPr>
        <w:rPr>
          <w:rFonts w:ascii="ＭＳ 明朝" w:eastAsia="ＭＳ 明朝" w:hAnsi="Century" w:cs="Times New Roman"/>
          <w:color w:val="000000"/>
          <w:sz w:val="22"/>
          <w:szCs w:val="24"/>
        </w:rPr>
      </w:pPr>
    </w:p>
    <w:p w:rsidR="00304130" w:rsidRPr="00304130" w:rsidRDefault="00304130" w:rsidP="00304130">
      <w:pPr>
        <w:rPr>
          <w:rFonts w:ascii="HGPｺﾞｼｯｸM" w:eastAsia="HGPｺﾞｼｯｸM" w:hAnsi="Century" w:cs="Times New Roman"/>
          <w:color w:val="000000"/>
          <w:sz w:val="18"/>
          <w:szCs w:val="18"/>
        </w:rPr>
      </w:pPr>
    </w:p>
    <w:p w:rsidR="00304130" w:rsidRPr="00304130" w:rsidRDefault="00304130" w:rsidP="00304130">
      <w:pPr>
        <w:rPr>
          <w:rFonts w:asciiTheme="majorEastAsia" w:eastAsiaTheme="majorEastAsia" w:hAnsiTheme="majorEastAsia" w:cs="Times New Roman"/>
          <w:b/>
          <w:color w:val="000000"/>
          <w:sz w:val="18"/>
          <w:szCs w:val="18"/>
        </w:rPr>
      </w:pPr>
      <w:r w:rsidRPr="00304130">
        <w:rPr>
          <w:rFonts w:asciiTheme="majorEastAsia" w:eastAsiaTheme="majorEastAsia" w:hAnsiTheme="majorEastAsia" w:cs="Times New Roman" w:hint="eastAsia"/>
          <w:b/>
          <w:color w:val="000000"/>
          <w:sz w:val="18"/>
          <w:szCs w:val="18"/>
        </w:rPr>
        <w:t>２ 国際シンボルマークの使用に関する新決議　（1978年　国際リハビリテーション協会総会）</w:t>
      </w:r>
    </w:p>
    <w:p w:rsidR="00304130" w:rsidRPr="00304130" w:rsidRDefault="00304130" w:rsidP="00304130">
      <w:pPr>
        <w:ind w:leftChars="58" w:left="393" w:hangingChars="150" w:hanging="271"/>
        <w:rPr>
          <w:rFonts w:asciiTheme="majorEastAsia" w:eastAsiaTheme="majorEastAsia" w:hAnsiTheme="majorEastAsia" w:cs="Times New Roman"/>
          <w:color w:val="000000"/>
          <w:sz w:val="18"/>
          <w:szCs w:val="18"/>
        </w:rPr>
      </w:pPr>
      <w:r w:rsidRPr="00304130">
        <w:rPr>
          <w:rFonts w:asciiTheme="majorEastAsia" w:eastAsiaTheme="majorEastAsia" w:hAnsiTheme="majorEastAsia" w:cs="Times New Roman" w:hint="eastAsia"/>
          <w:b/>
          <w:color w:val="000000"/>
          <w:sz w:val="18"/>
          <w:szCs w:val="18"/>
        </w:rPr>
        <w:t xml:space="preserve">a)　</w:t>
      </w:r>
      <w:r w:rsidRPr="00304130">
        <w:rPr>
          <w:rFonts w:asciiTheme="majorEastAsia" w:eastAsiaTheme="majorEastAsia" w:hAnsiTheme="majorEastAsia" w:cs="Times New Roman" w:hint="eastAsia"/>
          <w:color w:val="000000"/>
          <w:sz w:val="18"/>
          <w:szCs w:val="18"/>
        </w:rPr>
        <w:t>国際シンボルマークは、常に総会で定められたデザインと比率を守って使用しなければならない。またシンボルマークを複製する場合は、この決議に従わなければならない。シンボルマークの色は、他の色を使わなければならない特別な理由がない限り、国際道路標識法（International Road Sign Conventions）に従って、濃い青の地に白を使用することとする。図柄は、顔を右に向けた形にしなければならない。ただし、方向を示す目的がある場合は、図柄全体を左向きにしてもよい。</w:t>
      </w:r>
    </w:p>
    <w:p w:rsidR="00304130" w:rsidRPr="00304130" w:rsidRDefault="00304130" w:rsidP="00304130">
      <w:pPr>
        <w:rPr>
          <w:rFonts w:asciiTheme="majorEastAsia" w:eastAsiaTheme="majorEastAsia" w:hAnsiTheme="majorEastAsia" w:cs="Times New Roman"/>
          <w:color w:val="000000"/>
          <w:sz w:val="18"/>
          <w:szCs w:val="18"/>
        </w:rPr>
      </w:pPr>
    </w:p>
    <w:p w:rsidR="00304130" w:rsidRPr="00304130" w:rsidRDefault="00304130" w:rsidP="00304130">
      <w:pPr>
        <w:ind w:leftChars="50" w:left="376" w:hangingChars="150" w:hanging="271"/>
        <w:rPr>
          <w:rFonts w:asciiTheme="majorEastAsia" w:eastAsiaTheme="majorEastAsia" w:hAnsiTheme="majorEastAsia" w:cs="Times New Roman"/>
          <w:color w:val="000000"/>
          <w:sz w:val="18"/>
          <w:szCs w:val="18"/>
        </w:rPr>
      </w:pPr>
      <w:r w:rsidRPr="00304130">
        <w:rPr>
          <w:rFonts w:asciiTheme="majorEastAsia" w:eastAsiaTheme="majorEastAsia" w:hAnsiTheme="majorEastAsia" w:cs="Times New Roman" w:hint="eastAsia"/>
          <w:b/>
          <w:color w:val="000000"/>
          <w:sz w:val="18"/>
          <w:szCs w:val="18"/>
        </w:rPr>
        <w:t>b)</w:t>
      </w:r>
      <w:r w:rsidRPr="00304130">
        <w:rPr>
          <w:rFonts w:asciiTheme="majorEastAsia" w:eastAsiaTheme="majorEastAsia" w:hAnsiTheme="majorEastAsia" w:cs="Times New Roman" w:hint="eastAsia"/>
          <w:color w:val="000000"/>
          <w:sz w:val="18"/>
          <w:szCs w:val="18"/>
        </w:rPr>
        <w:t xml:space="preserve">　国際シンボルマークのデザインを変えたり、書き加えたりしてはならない。ただし、シンボルマークそのものの形を否めない限りは、方向や対象を明らかに示すために、ほかの図柄や文字を併用してもよい。</w:t>
      </w:r>
    </w:p>
    <w:p w:rsidR="00304130" w:rsidRPr="00304130" w:rsidRDefault="00304130" w:rsidP="00304130">
      <w:pPr>
        <w:rPr>
          <w:rFonts w:asciiTheme="majorEastAsia" w:eastAsiaTheme="majorEastAsia" w:hAnsiTheme="majorEastAsia" w:cs="Times New Roman"/>
          <w:color w:val="000000"/>
          <w:sz w:val="18"/>
          <w:szCs w:val="18"/>
        </w:rPr>
      </w:pPr>
    </w:p>
    <w:p w:rsidR="00304130" w:rsidRPr="00304130" w:rsidRDefault="00304130" w:rsidP="00304130">
      <w:pPr>
        <w:ind w:leftChars="50" w:left="376" w:hangingChars="150" w:hanging="271"/>
        <w:rPr>
          <w:rFonts w:asciiTheme="majorEastAsia" w:eastAsiaTheme="majorEastAsia" w:hAnsiTheme="majorEastAsia" w:cs="Times New Roman"/>
          <w:color w:val="000000"/>
          <w:sz w:val="18"/>
          <w:szCs w:val="18"/>
        </w:rPr>
      </w:pPr>
      <w:r w:rsidRPr="00304130">
        <w:rPr>
          <w:rFonts w:asciiTheme="majorEastAsia" w:eastAsiaTheme="majorEastAsia" w:hAnsiTheme="majorEastAsia" w:cs="Times New Roman" w:hint="eastAsia"/>
          <w:b/>
          <w:color w:val="000000"/>
          <w:sz w:val="18"/>
          <w:szCs w:val="18"/>
        </w:rPr>
        <w:t xml:space="preserve">ｃ）　</w:t>
      </w:r>
      <w:r w:rsidRPr="00304130">
        <w:rPr>
          <w:rFonts w:asciiTheme="majorEastAsia" w:eastAsiaTheme="majorEastAsia" w:hAnsiTheme="majorEastAsia" w:cs="Times New Roman" w:hint="eastAsia"/>
          <w:color w:val="000000"/>
          <w:sz w:val="18"/>
          <w:szCs w:val="18"/>
        </w:rPr>
        <w:t>国際シンボルマークは、車いす使用者など移動能力が限定されているすべての者が利用できる建物・施設を明確に表示するため、またはそこへの道順を示すためにのみ使用できる。</w:t>
      </w:r>
    </w:p>
    <w:p w:rsidR="00304130" w:rsidRPr="00304130" w:rsidRDefault="00304130" w:rsidP="00304130">
      <w:pPr>
        <w:rPr>
          <w:rFonts w:asciiTheme="majorEastAsia" w:eastAsiaTheme="majorEastAsia" w:hAnsiTheme="majorEastAsia" w:cs="Times New Roman"/>
          <w:color w:val="000000"/>
          <w:sz w:val="18"/>
          <w:szCs w:val="18"/>
        </w:rPr>
      </w:pPr>
    </w:p>
    <w:p w:rsidR="00304130" w:rsidRPr="00304130" w:rsidRDefault="00304130" w:rsidP="00304130">
      <w:pPr>
        <w:ind w:leftChars="50" w:left="376" w:hangingChars="150" w:hanging="271"/>
        <w:rPr>
          <w:rFonts w:asciiTheme="majorEastAsia" w:eastAsiaTheme="majorEastAsia" w:hAnsiTheme="majorEastAsia" w:cs="Times New Roman"/>
          <w:color w:val="000000"/>
          <w:sz w:val="18"/>
          <w:szCs w:val="18"/>
        </w:rPr>
      </w:pPr>
      <w:r w:rsidRPr="00304130">
        <w:rPr>
          <w:rFonts w:asciiTheme="majorEastAsia" w:eastAsiaTheme="majorEastAsia" w:hAnsiTheme="majorEastAsia" w:cs="Times New Roman" w:hint="eastAsia"/>
          <w:b/>
          <w:color w:val="000000"/>
          <w:sz w:val="18"/>
          <w:szCs w:val="18"/>
        </w:rPr>
        <w:t>ｄ）</w:t>
      </w:r>
      <w:r w:rsidRPr="00304130">
        <w:rPr>
          <w:rFonts w:asciiTheme="majorEastAsia" w:eastAsiaTheme="majorEastAsia" w:hAnsiTheme="majorEastAsia" w:cs="Times New Roman" w:hint="eastAsia"/>
          <w:color w:val="000000"/>
          <w:sz w:val="18"/>
          <w:szCs w:val="18"/>
        </w:rPr>
        <w:t xml:space="preserve">　障害者が利用できる建物・施設の基準は、各国で責任を持つ機関が決定する。基準を決定する際は、国連障害者生活環境専門家会議（United Nations Expert Group Meeting on Barrier - free Design）が1974年に定めた最低基準に従わなければならない。</w:t>
      </w:r>
    </w:p>
    <w:p w:rsidR="00304130" w:rsidRPr="00304130" w:rsidRDefault="00304130" w:rsidP="00304130">
      <w:pPr>
        <w:rPr>
          <w:rFonts w:asciiTheme="majorEastAsia" w:eastAsiaTheme="majorEastAsia" w:hAnsiTheme="majorEastAsia" w:cs="Times New Roman"/>
          <w:color w:val="000000"/>
          <w:sz w:val="18"/>
          <w:szCs w:val="18"/>
        </w:rPr>
      </w:pPr>
    </w:p>
    <w:p w:rsidR="00304130" w:rsidRPr="00304130" w:rsidRDefault="00304130" w:rsidP="00304130">
      <w:pPr>
        <w:ind w:leftChars="50" w:left="466" w:hangingChars="200" w:hanging="361"/>
        <w:rPr>
          <w:rFonts w:asciiTheme="majorEastAsia" w:eastAsiaTheme="majorEastAsia" w:hAnsiTheme="majorEastAsia" w:cs="Times New Roman"/>
          <w:color w:val="000000"/>
          <w:sz w:val="18"/>
          <w:szCs w:val="18"/>
        </w:rPr>
      </w:pPr>
      <w:r w:rsidRPr="00304130">
        <w:rPr>
          <w:rFonts w:asciiTheme="majorEastAsia" w:eastAsiaTheme="majorEastAsia" w:hAnsiTheme="majorEastAsia" w:cs="Times New Roman" w:hint="eastAsia"/>
          <w:b/>
          <w:color w:val="000000"/>
          <w:sz w:val="18"/>
          <w:szCs w:val="18"/>
        </w:rPr>
        <w:t>ｅ）</w:t>
      </w:r>
      <w:r w:rsidRPr="00304130">
        <w:rPr>
          <w:rFonts w:asciiTheme="majorEastAsia" w:eastAsiaTheme="majorEastAsia" w:hAnsiTheme="majorEastAsia" w:cs="Times New Roman" w:hint="eastAsia"/>
          <w:color w:val="000000"/>
          <w:sz w:val="18"/>
          <w:szCs w:val="18"/>
        </w:rPr>
        <w:t xml:space="preserve">　国際シンボルマークを複製することは禁止する。ただし、これを普及させ、その目的を広く知ってもらうため出版物その他のメディアに転載することは許可する。出版物などに転載する場合は、その出版物などの内容が障害者に直接関わりある場合を除いては、このマークが「国際シンボルマーク」であることを明記しなければならない。</w:t>
      </w:r>
    </w:p>
    <w:p w:rsidR="00304130" w:rsidRPr="00304130" w:rsidRDefault="00304130" w:rsidP="00304130">
      <w:pPr>
        <w:rPr>
          <w:rFonts w:asciiTheme="majorEastAsia" w:eastAsiaTheme="majorEastAsia" w:hAnsiTheme="majorEastAsia" w:cs="Times New Roman"/>
          <w:color w:val="000000"/>
          <w:sz w:val="18"/>
          <w:szCs w:val="18"/>
        </w:rPr>
      </w:pPr>
    </w:p>
    <w:p w:rsidR="00304130" w:rsidRPr="00304130" w:rsidRDefault="00304130" w:rsidP="00304130">
      <w:pPr>
        <w:ind w:leftChars="50" w:left="376" w:hangingChars="150" w:hanging="271"/>
        <w:rPr>
          <w:rFonts w:asciiTheme="majorEastAsia" w:eastAsiaTheme="majorEastAsia" w:hAnsiTheme="majorEastAsia" w:cs="Times New Roman"/>
          <w:color w:val="000000"/>
          <w:sz w:val="18"/>
          <w:szCs w:val="18"/>
        </w:rPr>
      </w:pPr>
      <w:r w:rsidRPr="00304130">
        <w:rPr>
          <w:rFonts w:asciiTheme="majorEastAsia" w:eastAsiaTheme="majorEastAsia" w:hAnsiTheme="majorEastAsia" w:cs="Times New Roman" w:hint="eastAsia"/>
          <w:b/>
          <w:color w:val="000000"/>
          <w:sz w:val="18"/>
          <w:szCs w:val="18"/>
        </w:rPr>
        <w:t>ｆ）</w:t>
      </w:r>
      <w:r w:rsidRPr="00304130">
        <w:rPr>
          <w:rFonts w:asciiTheme="majorEastAsia" w:eastAsiaTheme="majorEastAsia" w:hAnsiTheme="majorEastAsia" w:cs="Times New Roman" w:hint="eastAsia"/>
          <w:color w:val="000000"/>
          <w:sz w:val="18"/>
          <w:szCs w:val="18"/>
        </w:rPr>
        <w:t xml:space="preserve">　国際シンボルマークを商業目的で使用することは禁止する。例えば、広告、商標、レターヘッド、障害者のための商品、障害者自身が作った商品などにこのマークを使用してはならない。ただし商業目的の建物・施設が障害者に利用できることを表示する場合は、このマークを使用してもよい。</w:t>
      </w:r>
    </w:p>
    <w:p w:rsidR="00304130" w:rsidRPr="00304130" w:rsidRDefault="00304130" w:rsidP="00304130">
      <w:pPr>
        <w:rPr>
          <w:rFonts w:asciiTheme="majorEastAsia" w:eastAsiaTheme="majorEastAsia" w:hAnsiTheme="majorEastAsia" w:cs="Times New Roman"/>
          <w:color w:val="000000"/>
          <w:sz w:val="18"/>
          <w:szCs w:val="18"/>
        </w:rPr>
      </w:pPr>
    </w:p>
    <w:p w:rsidR="00304130" w:rsidRPr="00304130" w:rsidRDefault="00304130" w:rsidP="00304130">
      <w:pPr>
        <w:ind w:leftChars="50" w:left="466" w:hangingChars="200" w:hanging="361"/>
        <w:rPr>
          <w:rFonts w:asciiTheme="majorEastAsia" w:eastAsiaTheme="majorEastAsia" w:hAnsiTheme="majorEastAsia" w:cs="Times New Roman"/>
          <w:color w:val="000000"/>
          <w:sz w:val="18"/>
          <w:szCs w:val="18"/>
        </w:rPr>
      </w:pPr>
      <w:r w:rsidRPr="00304130">
        <w:rPr>
          <w:rFonts w:asciiTheme="majorEastAsia" w:eastAsiaTheme="majorEastAsia" w:hAnsiTheme="majorEastAsia" w:cs="Times New Roman" w:hint="eastAsia"/>
          <w:b/>
          <w:color w:val="000000"/>
          <w:sz w:val="18"/>
          <w:szCs w:val="18"/>
        </w:rPr>
        <w:t xml:space="preserve">ｇ）　</w:t>
      </w:r>
      <w:r w:rsidRPr="00304130">
        <w:rPr>
          <w:rFonts w:asciiTheme="majorEastAsia" w:eastAsiaTheme="majorEastAsia" w:hAnsiTheme="majorEastAsia" w:cs="Times New Roman" w:hint="eastAsia"/>
          <w:color w:val="000000"/>
          <w:sz w:val="18"/>
          <w:szCs w:val="18"/>
        </w:rPr>
        <w:t>国際リハビリテーション協会の加盟団体は、この決議に定められた方針に従って、各国で国際シンボルマークを法的に保護し、その使用を管理することができる。各国の加盟団体は、シンボルマークの管理を他の適切な機関に委任してもよい。加盟団体がない国では、国際リハビリテーション協会が文書によって認可した機関が、シンボルマークを管理することができる。</w:t>
      </w:r>
    </w:p>
    <w:p w:rsidR="00304130" w:rsidRPr="00304130" w:rsidRDefault="00304130" w:rsidP="00EC3085">
      <w:pPr>
        <w:ind w:leftChars="100" w:left="210" w:firstLineChars="100" w:firstLine="180"/>
        <w:rPr>
          <w:rFonts w:asciiTheme="majorEastAsia" w:eastAsiaTheme="majorEastAsia" w:hAnsiTheme="majorEastAsia" w:cs="Times New Roman"/>
          <w:color w:val="000000"/>
          <w:sz w:val="18"/>
          <w:szCs w:val="18"/>
        </w:rPr>
      </w:pPr>
    </w:p>
    <w:p w:rsidR="00304130" w:rsidRPr="00304130" w:rsidRDefault="00304130" w:rsidP="00304130">
      <w:pPr>
        <w:ind w:firstLineChars="100" w:firstLine="180"/>
        <w:rPr>
          <w:rFonts w:ascii="HGPｺﾞｼｯｸM" w:eastAsia="HGPｺﾞｼｯｸM" w:hAnsi="Century" w:cs="Times New Roman"/>
          <w:color w:val="000000"/>
          <w:sz w:val="18"/>
          <w:szCs w:val="18"/>
        </w:rPr>
      </w:pPr>
      <w:r w:rsidRPr="00304130">
        <w:rPr>
          <w:rFonts w:asciiTheme="majorEastAsia" w:eastAsiaTheme="majorEastAsia" w:hAnsiTheme="majorEastAsia" w:cs="Times New Roman" w:hint="eastAsia"/>
          <w:color w:val="000000"/>
          <w:sz w:val="18"/>
          <w:szCs w:val="18"/>
        </w:rPr>
        <w:t>国際シンボルマークの使用指針は以下に表示されている。</w:t>
      </w:r>
      <w:r w:rsidR="00065B55" w:rsidRPr="00065B55">
        <w:rPr>
          <w:rFonts w:asciiTheme="majorEastAsia" w:eastAsiaTheme="majorEastAsia" w:hAnsiTheme="majorEastAsia" w:cs="Times New Roman" w:hint="eastAsia"/>
          <w:color w:val="000000"/>
          <w:sz w:val="16"/>
          <w:szCs w:val="18"/>
        </w:rPr>
        <w:t>（公益財団法人　日本障害者リハビリテーション協会HP）</w:t>
      </w:r>
    </w:p>
    <w:p w:rsidR="00304130" w:rsidRDefault="00EC3085" w:rsidP="00065B55">
      <w:pPr>
        <w:ind w:firstLineChars="100" w:firstLine="210"/>
        <w:jc w:val="left"/>
        <w:rPr>
          <w:rFonts w:ascii="HGPｺﾞｼｯｸM" w:eastAsia="HGPｺﾞｼｯｸM" w:hAnsi="Century" w:cs="Times New Roman"/>
          <w:color w:val="0000FF"/>
          <w:sz w:val="18"/>
          <w:szCs w:val="18"/>
          <w:u w:val="single"/>
        </w:rPr>
      </w:pPr>
      <w:r w:rsidRPr="00EC3085">
        <w:rPr>
          <w:rFonts w:ascii="ＭＳ ゴシック" w:eastAsia="ＭＳ ゴシック" w:hAnsi="Century" w:cs="Times New Roman" w:hint="eastAsia"/>
          <w:noProof/>
          <w:szCs w:val="24"/>
        </w:rPr>
        <mc:AlternateContent>
          <mc:Choice Requires="wps">
            <w:drawing>
              <wp:anchor distT="0" distB="0" distL="114300" distR="114300" simplePos="0" relativeHeight="252054528" behindDoc="0" locked="0" layoutInCell="1" allowOverlap="1" wp14:anchorId="4E51B484" wp14:editId="2F87087E">
                <wp:simplePos x="0" y="0"/>
                <wp:positionH relativeFrom="column">
                  <wp:posOffset>994410</wp:posOffset>
                </wp:positionH>
                <wp:positionV relativeFrom="paragraph">
                  <wp:posOffset>144145</wp:posOffset>
                </wp:positionV>
                <wp:extent cx="4772025" cy="266700"/>
                <wp:effectExtent l="0" t="0" r="0" b="0"/>
                <wp:wrapNone/>
                <wp:docPr id="586" name="テキスト ボックス 586"/>
                <wp:cNvGraphicFramePr/>
                <a:graphic xmlns:a="http://schemas.openxmlformats.org/drawingml/2006/main">
                  <a:graphicData uri="http://schemas.microsoft.com/office/word/2010/wordprocessingShape">
                    <wps:wsp>
                      <wps:cNvSpPr txBox="1"/>
                      <wps:spPr>
                        <a:xfrm>
                          <a:off x="0" y="0"/>
                          <a:ext cx="4772025" cy="266700"/>
                        </a:xfrm>
                        <a:prstGeom prst="rect">
                          <a:avLst/>
                        </a:prstGeom>
                        <a:noFill/>
                        <a:ln w="6350">
                          <a:noFill/>
                        </a:ln>
                        <a:effectLst/>
                      </wps:spPr>
                      <wps:txbx>
                        <w:txbxContent>
                          <w:p w:rsidR="003E3474" w:rsidRPr="00E35E35" w:rsidRDefault="003E3474" w:rsidP="00EC3085">
                            <w:pPr>
                              <w:rPr>
                                <w:rFonts w:asciiTheme="majorEastAsia" w:eastAsiaTheme="majorEastAsia" w:hAnsiTheme="majorEastAsia"/>
                                <w:sz w:val="18"/>
                              </w:rPr>
                            </w:pPr>
                            <w:r>
                              <w:rPr>
                                <w:rFonts w:asciiTheme="majorEastAsia" w:eastAsiaTheme="majorEastAsia" w:hAnsiTheme="majorEastAsia" w:hint="eastAsia"/>
                                <w:sz w:val="18"/>
                              </w:rPr>
                              <w:t>出典：「高齢者、障害者等の円滑な移動等に配慮した建築設計標準」国土交通省（一部改変）</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51B484" id="テキスト ボックス 586" o:spid="_x0000_s1171" type="#_x0000_t202" style="position:absolute;left:0;text-align:left;margin-left:78.3pt;margin-top:11.35pt;width:375.75pt;height:21pt;z-index:25205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" filled="f" stroked="f" strokeweight=".5pt">
                <v:textbox>
                  <w:txbxContent>
                    <w:p w:rsidR="003E3474" w:rsidRPr="00E35E35" w:rsidRDefault="003E3474" w:rsidP="00EC3085">
                      <w:pPr>
                        <w:rPr>
                          <w:rFonts w:asciiTheme="majorEastAsia" w:eastAsiaTheme="majorEastAsia" w:hAnsiTheme="majorEastAsia"/>
                          <w:sz w:val="18"/>
                        </w:rPr>
                      </w:pPr>
                      <w:r>
                        <w:rPr>
                          <w:rFonts w:asciiTheme="majorEastAsia" w:eastAsiaTheme="majorEastAsia" w:hAnsiTheme="majorEastAsia" w:hint="eastAsia"/>
                          <w:sz w:val="18"/>
                        </w:rPr>
                        <w:t>出典：「高齢者、障害者等の円滑な移動等に配慮した建築設計標準」国土交通省（一部改変）</w:t>
                      </w:r>
                    </w:p>
                  </w:txbxContent>
                </v:textbox>
              </v:shape>
            </w:pict>
          </mc:Fallback>
        </mc:AlternateContent>
      </w:r>
      <w:hyperlink r:id="rId266" w:history="1">
        <w:r w:rsidR="00304130" w:rsidRPr="00304130">
          <w:rPr>
            <w:rFonts w:ascii="HGPｺﾞｼｯｸM" w:eastAsia="HGPｺﾞｼｯｸM" w:hAnsi="Century" w:cs="Times New Roman"/>
            <w:color w:val="0000FF"/>
            <w:sz w:val="18"/>
            <w:szCs w:val="18"/>
            <w:u w:val="single"/>
          </w:rPr>
          <w:t>http://www.dinf.ne.jp/doc/japanese/resource/other/z00014/z0001401.html</w:t>
        </w:r>
      </w:hyperlink>
    </w:p>
    <w:tbl>
      <w:tblPr>
        <w:tblW w:w="0" w:type="auto"/>
        <w:shd w:val="clear" w:color="auto" w:fill="244061"/>
        <w:tblLook w:val="04A0" w:firstRow="1" w:lastRow="0" w:firstColumn="1" w:lastColumn="0" w:noHBand="0" w:noVBand="1"/>
      </w:tblPr>
      <w:tblGrid>
        <w:gridCol w:w="9286"/>
      </w:tblGrid>
      <w:tr w:rsidR="00C2166E" w:rsidRPr="000B2456" w:rsidTr="0055685D">
        <w:trPr>
          <w:trHeight w:val="794"/>
        </w:trPr>
        <w:tc>
          <w:tcPr>
            <w:tcW w:w="9287" w:type="dxa"/>
            <w:shd w:val="clear" w:color="auto" w:fill="244061"/>
            <w:vAlign w:val="center"/>
          </w:tcPr>
          <w:p w:rsidR="00C2166E" w:rsidRPr="00CD6A3D" w:rsidRDefault="000B2B2E" w:rsidP="0055685D">
            <w:pPr>
              <w:overflowPunct w:val="0"/>
              <w:autoSpaceDE w:val="0"/>
              <w:autoSpaceDN w:val="0"/>
              <w:adjustRightInd w:val="0"/>
              <w:textAlignment w:val="baseline"/>
              <w:rPr>
                <w:rFonts w:ascii="ＭＳ ゴシック" w:eastAsia="ＭＳ ゴシック" w:hAnsi="ＭＳ ゴシック"/>
                <w:b/>
                <w:sz w:val="28"/>
                <w:szCs w:val="28"/>
              </w:rPr>
            </w:pPr>
            <w:r>
              <w:rPr>
                <w:rFonts w:ascii="ＭＳ ゴシック" w:eastAsia="ＭＳ ゴシック" w:hAnsi="ＭＳ ゴシック" w:hint="eastAsia"/>
                <w:b/>
                <w:sz w:val="28"/>
                <w:szCs w:val="28"/>
              </w:rPr>
              <w:lastRenderedPageBreak/>
              <w:t>３-</w:t>
            </w:r>
            <w:r w:rsidR="008422A0">
              <w:rPr>
                <w:rFonts w:ascii="ＭＳ ゴシック" w:eastAsia="ＭＳ ゴシック" w:hAnsi="ＭＳ ゴシック" w:hint="eastAsia"/>
                <w:b/>
                <w:sz w:val="28"/>
                <w:szCs w:val="28"/>
              </w:rPr>
              <w:t>１０</w:t>
            </w:r>
            <w:r w:rsidR="00C2166E">
              <w:rPr>
                <w:rFonts w:ascii="ＭＳ ゴシック" w:eastAsia="ＭＳ ゴシック" w:hAnsi="ＭＳ ゴシック" w:hint="eastAsia"/>
                <w:b/>
                <w:sz w:val="28"/>
                <w:szCs w:val="28"/>
              </w:rPr>
              <w:t xml:space="preserve"> 視覚障がい者誘導用ブロックの色の対比・輝度</w:t>
            </w:r>
          </w:p>
        </w:tc>
      </w:tr>
    </w:tbl>
    <w:p w:rsidR="00C2166E" w:rsidRPr="00C2166E" w:rsidRDefault="00C2166E" w:rsidP="00C2166E">
      <w:pPr>
        <w:rPr>
          <w:rFonts w:asciiTheme="majorEastAsia" w:eastAsiaTheme="majorEastAsia" w:hAnsiTheme="majorEastAsia" w:cs="Times New Roman"/>
          <w:color w:val="000000"/>
          <w:sz w:val="18"/>
          <w:szCs w:val="24"/>
        </w:rPr>
      </w:pPr>
    </w:p>
    <w:p w:rsidR="00C2166E" w:rsidRPr="00C2166E" w:rsidRDefault="00C2166E" w:rsidP="00C2166E">
      <w:pPr>
        <w:rPr>
          <w:rFonts w:asciiTheme="majorEastAsia" w:eastAsiaTheme="majorEastAsia" w:hAnsiTheme="majorEastAsia" w:cs="Times New Roman"/>
          <w:b/>
          <w:color w:val="000000"/>
          <w:sz w:val="18"/>
          <w:szCs w:val="18"/>
        </w:rPr>
      </w:pPr>
      <w:r w:rsidRPr="00C2166E">
        <w:rPr>
          <w:rFonts w:asciiTheme="majorEastAsia" w:eastAsiaTheme="majorEastAsia" w:hAnsiTheme="majorEastAsia" w:cs="Times New Roman" w:hint="eastAsia"/>
          <w:b/>
          <w:color w:val="000000"/>
          <w:sz w:val="18"/>
          <w:szCs w:val="18"/>
        </w:rPr>
        <w:t>１ 輝度と輝度比</w:t>
      </w:r>
    </w:p>
    <w:p w:rsidR="00C2166E" w:rsidRPr="00C2166E" w:rsidRDefault="00C2166E" w:rsidP="00C2166E">
      <w:pPr>
        <w:ind w:firstLineChars="100" w:firstLine="180"/>
        <w:rPr>
          <w:rFonts w:asciiTheme="majorEastAsia" w:eastAsiaTheme="majorEastAsia" w:hAnsiTheme="majorEastAsia" w:cs="Times New Roman"/>
          <w:color w:val="000000"/>
          <w:sz w:val="18"/>
          <w:szCs w:val="18"/>
        </w:rPr>
      </w:pPr>
      <w:r w:rsidRPr="00C2166E">
        <w:rPr>
          <w:rFonts w:asciiTheme="majorEastAsia" w:eastAsiaTheme="majorEastAsia" w:hAnsiTheme="majorEastAsia" w:cs="Times New Roman" w:hint="eastAsia"/>
          <w:color w:val="000000"/>
          <w:sz w:val="18"/>
          <w:szCs w:val="18"/>
        </w:rPr>
        <w:t>■輝度（cd/m</w:t>
      </w:r>
      <w:r w:rsidRPr="00C2166E">
        <w:rPr>
          <w:rFonts w:asciiTheme="majorEastAsia" w:eastAsiaTheme="majorEastAsia" w:hAnsiTheme="majorEastAsia" w:cs="Times New Roman" w:hint="eastAsia"/>
          <w:color w:val="000000"/>
          <w:sz w:val="18"/>
          <w:szCs w:val="18"/>
          <w:vertAlign w:val="superscript"/>
        </w:rPr>
        <w:t>2</w:t>
      </w:r>
      <w:r w:rsidRPr="00C2166E">
        <w:rPr>
          <w:rFonts w:asciiTheme="majorEastAsia" w:eastAsiaTheme="majorEastAsia" w:hAnsiTheme="majorEastAsia" w:cs="Times New Roman" w:hint="eastAsia"/>
          <w:color w:val="000000"/>
          <w:sz w:val="18"/>
          <w:szCs w:val="18"/>
        </w:rPr>
        <w:t>）</w:t>
      </w:r>
    </w:p>
    <w:p w:rsidR="00C2166E" w:rsidRPr="00C2166E" w:rsidRDefault="00C2166E" w:rsidP="00C2166E">
      <w:pPr>
        <w:ind w:leftChars="100" w:left="210" w:firstLineChars="100" w:firstLine="180"/>
        <w:rPr>
          <w:rFonts w:asciiTheme="majorEastAsia" w:eastAsiaTheme="majorEastAsia" w:hAnsiTheme="majorEastAsia" w:cs="Times New Roman"/>
          <w:color w:val="000000"/>
          <w:sz w:val="18"/>
          <w:szCs w:val="18"/>
        </w:rPr>
      </w:pPr>
      <w:r w:rsidRPr="00C2166E">
        <w:rPr>
          <w:rFonts w:asciiTheme="majorEastAsia" w:eastAsiaTheme="majorEastAsia" w:hAnsiTheme="majorEastAsia" w:cs="Times New Roman" w:hint="eastAsia"/>
          <w:color w:val="000000"/>
          <w:sz w:val="18"/>
          <w:szCs w:val="18"/>
        </w:rPr>
        <w:t>ものの明るさを表現したものであり、単位面積あたり、単位立体角あたりの放射エネルギー（発散する光の量）を比視感度（電磁波の波長毎に異なる感度）で計測したものである。輝度は輝度計により測定することができる。（JIS Z 9111）</w:t>
      </w:r>
    </w:p>
    <w:p w:rsidR="00C2166E" w:rsidRPr="00C2166E" w:rsidRDefault="00C2166E" w:rsidP="00C2166E">
      <w:pPr>
        <w:ind w:leftChars="100" w:left="210" w:firstLineChars="100" w:firstLine="180"/>
        <w:rPr>
          <w:rFonts w:asciiTheme="majorEastAsia" w:eastAsiaTheme="majorEastAsia" w:hAnsiTheme="majorEastAsia" w:cs="Times New Roman"/>
          <w:color w:val="000000"/>
          <w:sz w:val="18"/>
          <w:szCs w:val="18"/>
        </w:rPr>
      </w:pPr>
    </w:p>
    <w:p w:rsidR="00C2166E" w:rsidRPr="00C2166E" w:rsidRDefault="00C2166E" w:rsidP="00C2166E">
      <w:pPr>
        <w:ind w:firstLineChars="100" w:firstLine="180"/>
        <w:rPr>
          <w:rFonts w:asciiTheme="majorEastAsia" w:eastAsiaTheme="majorEastAsia" w:hAnsiTheme="majorEastAsia" w:cs="Times New Roman"/>
          <w:color w:val="000000"/>
          <w:sz w:val="18"/>
          <w:szCs w:val="18"/>
        </w:rPr>
      </w:pPr>
      <w:r w:rsidRPr="00C2166E">
        <w:rPr>
          <w:rFonts w:asciiTheme="majorEastAsia" w:eastAsiaTheme="majorEastAsia" w:hAnsiTheme="majorEastAsia" w:cs="Times New Roman" w:hint="eastAsia"/>
          <w:color w:val="000000"/>
          <w:sz w:val="18"/>
          <w:szCs w:val="18"/>
        </w:rPr>
        <w:t>■輝度比</w:t>
      </w:r>
    </w:p>
    <w:p w:rsidR="00C2166E" w:rsidRPr="00C2166E" w:rsidRDefault="00C2166E" w:rsidP="00C2166E">
      <w:pPr>
        <w:ind w:firstLineChars="100" w:firstLine="180"/>
        <w:rPr>
          <w:rFonts w:asciiTheme="majorEastAsia" w:eastAsiaTheme="majorEastAsia" w:hAnsiTheme="majorEastAsia" w:cs="Times New Roman"/>
          <w:color w:val="000000"/>
          <w:sz w:val="18"/>
          <w:szCs w:val="18"/>
        </w:rPr>
      </w:pPr>
      <w:r w:rsidRPr="00C2166E">
        <w:rPr>
          <w:rFonts w:asciiTheme="majorEastAsia" w:eastAsiaTheme="majorEastAsia" w:hAnsiTheme="majorEastAsia" w:cs="Times New Roman" w:hint="eastAsia"/>
          <w:color w:val="000000"/>
          <w:sz w:val="18"/>
          <w:szCs w:val="18"/>
        </w:rPr>
        <w:t xml:space="preserve">　</w:t>
      </w:r>
      <w:r w:rsidRPr="00C2166E">
        <w:rPr>
          <w:rFonts w:asciiTheme="majorEastAsia" w:eastAsiaTheme="majorEastAsia" w:hAnsiTheme="majorEastAsia" w:cs="Times New Roman"/>
          <w:color w:val="000000"/>
          <w:position w:val="-22"/>
          <w:sz w:val="18"/>
          <w:szCs w:val="18"/>
        </w:rPr>
        <w:object w:dxaOrig="4459" w:dyaOrig="540">
          <v:shape id="_x0000_i1032" type="#_x0000_t75" style="width:242.35pt;height:27pt" o:ole="">
            <v:imagedata r:id="rId267" o:title=""/>
          </v:shape>
          <o:OLEObject Type="Embed" ProgID="Equation.3" ShapeID="_x0000_i1032" DrawAspect="Content" ObjectID="_1746435515" r:id="rId268"/>
        </w:object>
      </w:r>
    </w:p>
    <w:p w:rsidR="00C2166E" w:rsidRPr="00C2166E" w:rsidRDefault="00C2166E" w:rsidP="00C2166E">
      <w:pPr>
        <w:ind w:leftChars="100" w:left="210" w:firstLineChars="100" w:firstLine="180"/>
        <w:rPr>
          <w:rFonts w:asciiTheme="majorEastAsia" w:eastAsiaTheme="majorEastAsia" w:hAnsiTheme="majorEastAsia" w:cs="Times New Roman"/>
          <w:color w:val="000000"/>
          <w:sz w:val="18"/>
          <w:szCs w:val="18"/>
        </w:rPr>
      </w:pPr>
      <w:r w:rsidRPr="00C2166E">
        <w:rPr>
          <w:rFonts w:asciiTheme="majorEastAsia" w:eastAsiaTheme="majorEastAsia" w:hAnsiTheme="majorEastAsia" w:cs="Times New Roman" w:hint="eastAsia"/>
          <w:color w:val="000000"/>
          <w:sz w:val="18"/>
          <w:szCs w:val="18"/>
        </w:rPr>
        <w:t>（輝度が大きいほうを除算するので、ブロックと舗装の輝度比を逆として算出する場合もある。）</w:t>
      </w:r>
    </w:p>
    <w:p w:rsidR="00C2166E" w:rsidRPr="00C2166E" w:rsidRDefault="00C2166E" w:rsidP="00C2166E">
      <w:pPr>
        <w:ind w:leftChars="100" w:left="210" w:firstLineChars="100" w:firstLine="180"/>
        <w:rPr>
          <w:rFonts w:asciiTheme="majorEastAsia" w:eastAsiaTheme="majorEastAsia" w:hAnsiTheme="majorEastAsia" w:cs="Times New Roman"/>
          <w:color w:val="000000"/>
          <w:sz w:val="18"/>
          <w:szCs w:val="18"/>
        </w:rPr>
      </w:pPr>
    </w:p>
    <w:p w:rsidR="00C2166E" w:rsidRPr="00C2166E" w:rsidRDefault="00C2166E" w:rsidP="00C2166E">
      <w:pPr>
        <w:rPr>
          <w:rFonts w:asciiTheme="majorEastAsia" w:eastAsiaTheme="majorEastAsia" w:hAnsiTheme="majorEastAsia" w:cs="Times New Roman"/>
          <w:color w:val="000000"/>
          <w:sz w:val="22"/>
          <w:szCs w:val="24"/>
        </w:rPr>
      </w:pPr>
    </w:p>
    <w:p w:rsidR="00C2166E" w:rsidRPr="00C2166E" w:rsidRDefault="00C2166E" w:rsidP="00C2166E">
      <w:pPr>
        <w:rPr>
          <w:rFonts w:asciiTheme="majorEastAsia" w:eastAsiaTheme="majorEastAsia" w:hAnsiTheme="majorEastAsia" w:cs="Times New Roman"/>
          <w:b/>
          <w:color w:val="000000"/>
          <w:sz w:val="18"/>
          <w:szCs w:val="24"/>
        </w:rPr>
      </w:pPr>
      <w:r w:rsidRPr="00C2166E">
        <w:rPr>
          <w:rFonts w:asciiTheme="majorEastAsia" w:eastAsiaTheme="majorEastAsia" w:hAnsiTheme="majorEastAsia" w:cs="Times New Roman" w:hint="eastAsia"/>
          <w:b/>
          <w:color w:val="000000"/>
          <w:sz w:val="18"/>
          <w:szCs w:val="24"/>
        </w:rPr>
        <w:t>２ 視覚障がい者誘導用ブロックについて</w:t>
      </w:r>
    </w:p>
    <w:p w:rsidR="00C2166E" w:rsidRPr="00C2166E" w:rsidRDefault="00C2166E" w:rsidP="00C2166E">
      <w:pPr>
        <w:ind w:firstLineChars="100" w:firstLine="180"/>
        <w:rPr>
          <w:rFonts w:asciiTheme="majorEastAsia" w:eastAsiaTheme="majorEastAsia" w:hAnsiTheme="majorEastAsia" w:cs="Times New Roman"/>
          <w:color w:val="000000"/>
          <w:sz w:val="18"/>
          <w:szCs w:val="24"/>
        </w:rPr>
      </w:pPr>
      <w:r w:rsidRPr="00C2166E">
        <w:rPr>
          <w:rFonts w:asciiTheme="majorEastAsia" w:eastAsiaTheme="majorEastAsia" w:hAnsiTheme="majorEastAsia" w:cs="Times New Roman" w:hint="eastAsia"/>
          <w:color w:val="000000"/>
          <w:sz w:val="18"/>
          <w:szCs w:val="24"/>
        </w:rPr>
        <w:t>さまざまな色の舗装材料が使われている中で、弱視者が視覚障がい者誘導用床材を識別することは、困難な場合が多い。従って、床材と周囲の路面との色の相対的な関係に視点を置く必要がある。</w:t>
      </w:r>
    </w:p>
    <w:p w:rsidR="00C2166E" w:rsidRDefault="00C2166E" w:rsidP="00C2166E">
      <w:pPr>
        <w:jc w:val="left"/>
        <w:rPr>
          <w:rFonts w:ascii="ＭＳ ゴシック" w:eastAsia="ＭＳ ゴシック" w:hAnsi="ＭＳ ゴシック" w:cs="Times New Roman"/>
          <w:noProof/>
          <w:szCs w:val="21"/>
        </w:rPr>
      </w:pPr>
      <w:r w:rsidRPr="00C2166E">
        <w:rPr>
          <w:rFonts w:asciiTheme="majorEastAsia" w:eastAsiaTheme="majorEastAsia" w:hAnsiTheme="majorEastAsia" w:cs="Times New Roman" w:hint="eastAsia"/>
          <w:color w:val="000000"/>
          <w:sz w:val="18"/>
          <w:szCs w:val="24"/>
        </w:rPr>
        <w:t>その指標として輝度比（床材の輝度/路面の輝度）を利用した組み合わせが示されている。この例では、通常、黄色のブロックが好ましいが、黄色の舗装や風致地区などで、やむを得ず黄色以外の床材を必要とする場合、弱視者が識別でき、かつ晴眼者に違和感の少ない値として、ほぼ1.5～2.5という範囲が挙げられている。</w:t>
      </w:r>
    </w:p>
    <w:p w:rsidR="00C2166E" w:rsidRDefault="00C2166E" w:rsidP="00304130">
      <w:pPr>
        <w:jc w:val="left"/>
        <w:rPr>
          <w:rFonts w:ascii="ＭＳ ゴシック" w:eastAsia="ＭＳ ゴシック" w:hAnsi="ＭＳ ゴシック" w:cs="Times New Roman"/>
          <w:noProof/>
          <w:szCs w:val="21"/>
        </w:rPr>
      </w:pPr>
    </w:p>
    <w:p w:rsidR="00C2166E" w:rsidRPr="006B5121" w:rsidRDefault="006B5121" w:rsidP="00304130">
      <w:pPr>
        <w:jc w:val="left"/>
        <w:rPr>
          <w:rFonts w:ascii="ＭＳ ゴシック" w:eastAsia="ＭＳ ゴシック" w:hAnsi="ＭＳ ゴシック" w:cs="Times New Roman"/>
          <w:noProof/>
          <w:sz w:val="18"/>
          <w:szCs w:val="18"/>
        </w:rPr>
      </w:pPr>
      <w:r w:rsidRPr="006B5121">
        <w:rPr>
          <w:noProof/>
        </w:rPr>
        <w:drawing>
          <wp:anchor distT="0" distB="0" distL="114300" distR="114300" simplePos="0" relativeHeight="252030976" behindDoc="1" locked="0" layoutInCell="1" allowOverlap="1" wp14:anchorId="6F64E309" wp14:editId="0C66B3DA">
            <wp:simplePos x="0" y="0"/>
            <wp:positionH relativeFrom="column">
              <wp:posOffset>833120</wp:posOffset>
            </wp:positionH>
            <wp:positionV relativeFrom="paragraph">
              <wp:posOffset>138430</wp:posOffset>
            </wp:positionV>
            <wp:extent cx="4685665" cy="3187700"/>
            <wp:effectExtent l="0" t="0" r="635" b="0"/>
            <wp:wrapNone/>
            <wp:docPr id="572" name="図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9" cstate="email">
                      <a:extLst>
                        <a:ext uri="{28A0092B-C50C-407E-A947-70E740481C1C}">
                          <a14:useLocalDpi xmlns:a14="http://schemas.microsoft.com/office/drawing/2010/main"/>
                        </a:ext>
                      </a:extLst>
                    </a:blip>
                    <a:stretch>
                      <a:fillRect/>
                    </a:stretch>
                  </pic:blipFill>
                  <pic:spPr>
                    <a:xfrm>
                      <a:off x="0" y="0"/>
                      <a:ext cx="4685665" cy="3187700"/>
                    </a:xfrm>
                    <a:prstGeom prst="rect">
                      <a:avLst/>
                    </a:prstGeom>
                  </pic:spPr>
                </pic:pic>
              </a:graphicData>
            </a:graphic>
            <wp14:sizeRelH relativeFrom="page">
              <wp14:pctWidth>0</wp14:pctWidth>
            </wp14:sizeRelH>
            <wp14:sizeRelV relativeFrom="page">
              <wp14:pctHeight>0</wp14:pctHeight>
            </wp14:sizeRelV>
          </wp:anchor>
        </w:drawing>
      </w:r>
      <w:r>
        <w:rPr>
          <w:rFonts w:ascii="ＭＳ ゴシック" w:eastAsia="ＭＳ ゴシック" w:hAnsi="ＭＳ ゴシック" w:cs="Times New Roman" w:hint="eastAsia"/>
          <w:noProof/>
          <w:szCs w:val="21"/>
        </w:rPr>
        <w:t xml:space="preserve">　</w:t>
      </w:r>
      <w:r w:rsidRPr="006B5121">
        <w:rPr>
          <w:rFonts w:ascii="ＭＳ ゴシック" w:eastAsia="ＭＳ ゴシック" w:hAnsi="ＭＳ ゴシック" w:cs="Times New Roman" w:hint="eastAsia"/>
          <w:noProof/>
          <w:sz w:val="18"/>
          <w:szCs w:val="18"/>
        </w:rPr>
        <w:t>■色の組み合わせの輝度比</w:t>
      </w:r>
    </w:p>
    <w:p w:rsidR="00C2166E" w:rsidRDefault="00C2166E" w:rsidP="00304130">
      <w:pPr>
        <w:jc w:val="left"/>
        <w:rPr>
          <w:rFonts w:ascii="ＭＳ ゴシック" w:eastAsia="ＭＳ ゴシック" w:hAnsi="ＭＳ ゴシック" w:cs="Times New Roman"/>
          <w:noProof/>
          <w:szCs w:val="21"/>
        </w:rPr>
      </w:pPr>
    </w:p>
    <w:p w:rsidR="00C2166E" w:rsidRDefault="00C2166E" w:rsidP="00304130">
      <w:pPr>
        <w:jc w:val="left"/>
        <w:rPr>
          <w:rFonts w:ascii="ＭＳ ゴシック" w:eastAsia="ＭＳ ゴシック" w:hAnsi="ＭＳ ゴシック" w:cs="Times New Roman"/>
          <w:noProof/>
          <w:szCs w:val="21"/>
        </w:rPr>
      </w:pPr>
    </w:p>
    <w:p w:rsidR="00C2166E" w:rsidRDefault="00C2166E" w:rsidP="00304130">
      <w:pPr>
        <w:jc w:val="left"/>
        <w:rPr>
          <w:rFonts w:ascii="ＭＳ ゴシック" w:eastAsia="ＭＳ ゴシック" w:hAnsi="ＭＳ ゴシック" w:cs="Times New Roman"/>
          <w:noProof/>
          <w:szCs w:val="21"/>
        </w:rPr>
      </w:pPr>
    </w:p>
    <w:p w:rsidR="006B5121" w:rsidRDefault="006B5121" w:rsidP="00304130">
      <w:pPr>
        <w:jc w:val="left"/>
        <w:rPr>
          <w:rFonts w:ascii="ＭＳ ゴシック" w:eastAsia="ＭＳ ゴシック" w:hAnsi="ＭＳ ゴシック" w:cs="Times New Roman"/>
          <w:noProof/>
          <w:szCs w:val="21"/>
        </w:rPr>
      </w:pPr>
    </w:p>
    <w:p w:rsidR="006B5121" w:rsidRDefault="006B5121" w:rsidP="00304130">
      <w:pPr>
        <w:jc w:val="left"/>
        <w:rPr>
          <w:rFonts w:ascii="ＭＳ ゴシック" w:eastAsia="ＭＳ ゴシック" w:hAnsi="ＭＳ ゴシック" w:cs="Times New Roman"/>
          <w:noProof/>
          <w:szCs w:val="21"/>
        </w:rPr>
      </w:pPr>
    </w:p>
    <w:p w:rsidR="006B5121" w:rsidRDefault="006B5121" w:rsidP="00304130">
      <w:pPr>
        <w:jc w:val="left"/>
        <w:rPr>
          <w:rFonts w:ascii="ＭＳ ゴシック" w:eastAsia="ＭＳ ゴシック" w:hAnsi="ＭＳ ゴシック" w:cs="Times New Roman"/>
          <w:noProof/>
          <w:szCs w:val="21"/>
        </w:rPr>
      </w:pPr>
    </w:p>
    <w:p w:rsidR="006B5121" w:rsidRDefault="006B5121" w:rsidP="00304130">
      <w:pPr>
        <w:jc w:val="left"/>
        <w:rPr>
          <w:rFonts w:ascii="ＭＳ ゴシック" w:eastAsia="ＭＳ ゴシック" w:hAnsi="ＭＳ ゴシック" w:cs="Times New Roman"/>
          <w:noProof/>
          <w:szCs w:val="21"/>
        </w:rPr>
      </w:pPr>
    </w:p>
    <w:p w:rsidR="006B5121" w:rsidRDefault="006B5121" w:rsidP="00304130">
      <w:pPr>
        <w:jc w:val="left"/>
        <w:rPr>
          <w:rFonts w:ascii="ＭＳ ゴシック" w:eastAsia="ＭＳ ゴシック" w:hAnsi="ＭＳ ゴシック" w:cs="Times New Roman"/>
          <w:noProof/>
          <w:szCs w:val="21"/>
        </w:rPr>
      </w:pPr>
    </w:p>
    <w:p w:rsidR="006B5121" w:rsidRDefault="006B5121" w:rsidP="00304130">
      <w:pPr>
        <w:jc w:val="left"/>
        <w:rPr>
          <w:rFonts w:ascii="ＭＳ ゴシック" w:eastAsia="ＭＳ ゴシック" w:hAnsi="ＭＳ ゴシック" w:cs="Times New Roman"/>
          <w:noProof/>
          <w:szCs w:val="21"/>
        </w:rPr>
      </w:pPr>
    </w:p>
    <w:p w:rsidR="006B5121" w:rsidRDefault="006B5121" w:rsidP="00304130">
      <w:pPr>
        <w:jc w:val="left"/>
        <w:rPr>
          <w:rFonts w:ascii="ＭＳ ゴシック" w:eastAsia="ＭＳ ゴシック" w:hAnsi="ＭＳ ゴシック" w:cs="Times New Roman"/>
          <w:noProof/>
          <w:szCs w:val="21"/>
        </w:rPr>
      </w:pPr>
    </w:p>
    <w:p w:rsidR="006B5121" w:rsidRDefault="006B5121" w:rsidP="00304130">
      <w:pPr>
        <w:jc w:val="left"/>
        <w:rPr>
          <w:rFonts w:ascii="ＭＳ ゴシック" w:eastAsia="ＭＳ ゴシック" w:hAnsi="ＭＳ ゴシック" w:cs="Times New Roman"/>
          <w:noProof/>
          <w:szCs w:val="21"/>
        </w:rPr>
      </w:pPr>
    </w:p>
    <w:p w:rsidR="006B5121" w:rsidRDefault="006B5121" w:rsidP="00304130">
      <w:pPr>
        <w:jc w:val="left"/>
        <w:rPr>
          <w:rFonts w:ascii="ＭＳ ゴシック" w:eastAsia="ＭＳ ゴシック" w:hAnsi="ＭＳ ゴシック" w:cs="Times New Roman"/>
          <w:noProof/>
          <w:szCs w:val="21"/>
        </w:rPr>
      </w:pPr>
    </w:p>
    <w:p w:rsidR="006B5121" w:rsidRDefault="006B5121" w:rsidP="00304130">
      <w:pPr>
        <w:jc w:val="left"/>
        <w:rPr>
          <w:rFonts w:ascii="ＭＳ ゴシック" w:eastAsia="ＭＳ ゴシック" w:hAnsi="ＭＳ ゴシック" w:cs="Times New Roman"/>
          <w:noProof/>
          <w:szCs w:val="21"/>
        </w:rPr>
      </w:pPr>
    </w:p>
    <w:p w:rsidR="006B5121" w:rsidRDefault="006B5121" w:rsidP="00304130">
      <w:pPr>
        <w:jc w:val="left"/>
        <w:rPr>
          <w:rFonts w:ascii="ＭＳ ゴシック" w:eastAsia="ＭＳ ゴシック" w:hAnsi="ＭＳ ゴシック" w:cs="Times New Roman"/>
          <w:noProof/>
          <w:szCs w:val="21"/>
        </w:rPr>
      </w:pPr>
    </w:p>
    <w:p w:rsidR="006B5121" w:rsidRDefault="006B5121" w:rsidP="00304130">
      <w:pPr>
        <w:jc w:val="left"/>
        <w:rPr>
          <w:rFonts w:ascii="ＭＳ ゴシック" w:eastAsia="ＭＳ ゴシック" w:hAnsi="ＭＳ ゴシック" w:cs="Times New Roman"/>
          <w:noProof/>
          <w:szCs w:val="21"/>
        </w:rPr>
      </w:pPr>
    </w:p>
    <w:p w:rsidR="006B5121" w:rsidRDefault="006B5121" w:rsidP="00304130">
      <w:pPr>
        <w:jc w:val="left"/>
        <w:rPr>
          <w:rFonts w:ascii="ＭＳ ゴシック" w:eastAsia="ＭＳ ゴシック" w:hAnsi="ＭＳ ゴシック" w:cs="Times New Roman"/>
          <w:noProof/>
          <w:szCs w:val="21"/>
        </w:rPr>
      </w:pPr>
    </w:p>
    <w:p w:rsidR="006B5121" w:rsidRDefault="006B5121" w:rsidP="00304130">
      <w:pPr>
        <w:jc w:val="left"/>
        <w:rPr>
          <w:rFonts w:ascii="ＭＳ ゴシック" w:eastAsia="ＭＳ ゴシック" w:hAnsi="ＭＳ ゴシック" w:cs="Times New Roman"/>
          <w:noProof/>
          <w:szCs w:val="21"/>
        </w:rPr>
      </w:pPr>
    </w:p>
    <w:p w:rsidR="006B5121" w:rsidRDefault="006B5121" w:rsidP="00304130">
      <w:pPr>
        <w:jc w:val="left"/>
        <w:rPr>
          <w:rFonts w:ascii="ＭＳ ゴシック" w:eastAsia="ＭＳ ゴシック" w:hAnsi="ＭＳ ゴシック" w:cs="Times New Roman"/>
          <w:noProof/>
          <w:szCs w:val="21"/>
        </w:rPr>
      </w:pPr>
    </w:p>
    <w:p w:rsidR="006B5121" w:rsidRDefault="006B5121" w:rsidP="000B2B2E">
      <w:pPr>
        <w:jc w:val="right"/>
        <w:rPr>
          <w:rFonts w:ascii="ＭＳ ゴシック" w:eastAsia="ＭＳ ゴシック" w:hAnsi="ＭＳ ゴシック" w:cs="Times New Roman"/>
          <w:noProof/>
          <w:sz w:val="16"/>
          <w:szCs w:val="16"/>
        </w:rPr>
      </w:pPr>
    </w:p>
    <w:p w:rsidR="000B2B2E" w:rsidRDefault="000B2B2E" w:rsidP="000B2B2E">
      <w:pPr>
        <w:jc w:val="right"/>
        <w:rPr>
          <w:rFonts w:ascii="ＭＳ ゴシック" w:eastAsia="ＭＳ ゴシック" w:hAnsi="ＭＳ ゴシック" w:cs="Times New Roman"/>
          <w:noProof/>
          <w:sz w:val="16"/>
          <w:szCs w:val="16"/>
        </w:rPr>
      </w:pPr>
    </w:p>
    <w:p w:rsidR="000B2B2E" w:rsidRDefault="000B2B2E" w:rsidP="000B2B2E">
      <w:pPr>
        <w:jc w:val="right"/>
        <w:rPr>
          <w:rFonts w:ascii="ＭＳ ゴシック" w:eastAsia="ＭＳ ゴシック" w:hAnsi="ＭＳ ゴシック" w:cs="Times New Roman"/>
          <w:noProof/>
          <w:sz w:val="16"/>
          <w:szCs w:val="16"/>
        </w:rPr>
      </w:pPr>
    </w:p>
    <w:p w:rsidR="000B2B2E" w:rsidRPr="000B2B2E" w:rsidRDefault="000B2B2E" w:rsidP="000B2B2E">
      <w:pPr>
        <w:jc w:val="left"/>
        <w:rPr>
          <w:rFonts w:ascii="ＭＳ ゴシック" w:eastAsia="ＭＳ ゴシック" w:hAnsi="ＭＳ ゴシック" w:cs="Times New Roman"/>
          <w:noProof/>
          <w:sz w:val="18"/>
          <w:szCs w:val="18"/>
        </w:rPr>
      </w:pPr>
      <w:r w:rsidRPr="000B2B2E">
        <w:rPr>
          <w:rFonts w:ascii="ＭＳ ゴシック" w:eastAsia="ＭＳ ゴシック" w:hAnsi="ＭＳ ゴシック" w:cs="Times New Roman" w:hint="eastAsia"/>
          <w:noProof/>
          <w:sz w:val="18"/>
          <w:szCs w:val="18"/>
        </w:rPr>
        <w:t>上記</w:t>
      </w:r>
      <w:r>
        <w:rPr>
          <w:rFonts w:ascii="ＭＳ ゴシック" w:eastAsia="ＭＳ ゴシック" w:hAnsi="ＭＳ ゴシック" w:cs="Times New Roman" w:hint="eastAsia"/>
          <w:noProof/>
          <w:sz w:val="18"/>
          <w:szCs w:val="18"/>
        </w:rPr>
        <w:t>の表は、一般的な昼間の明るさの中で行った試験データを基に作成したもので、参考として記したものである。</w:t>
      </w:r>
    </w:p>
    <w:p w:rsidR="00C2166E" w:rsidRDefault="00EC3085" w:rsidP="00304130">
      <w:pPr>
        <w:jc w:val="left"/>
        <w:rPr>
          <w:rFonts w:ascii="ＭＳ ゴシック" w:eastAsia="ＭＳ ゴシック" w:hAnsi="ＭＳ ゴシック" w:cs="Times New Roman"/>
          <w:noProof/>
          <w:szCs w:val="21"/>
        </w:rPr>
      </w:pPr>
      <w:r w:rsidRPr="00EC3085">
        <w:rPr>
          <w:rFonts w:ascii="ＭＳ ゴシック" w:eastAsia="ＭＳ ゴシック" w:hAnsi="Century" w:cs="Times New Roman" w:hint="eastAsia"/>
          <w:noProof/>
          <w:szCs w:val="24"/>
        </w:rPr>
        <mc:AlternateContent>
          <mc:Choice Requires="wps">
            <w:drawing>
              <wp:anchor distT="0" distB="0" distL="114300" distR="114300" simplePos="0" relativeHeight="252056576" behindDoc="0" locked="0" layoutInCell="1" allowOverlap="1" wp14:anchorId="5B0E751B" wp14:editId="54AF6E84">
                <wp:simplePos x="0" y="0"/>
                <wp:positionH relativeFrom="column">
                  <wp:posOffset>3471546</wp:posOffset>
                </wp:positionH>
                <wp:positionV relativeFrom="paragraph">
                  <wp:posOffset>1089025</wp:posOffset>
                </wp:positionV>
                <wp:extent cx="2286000" cy="266700"/>
                <wp:effectExtent l="0" t="0" r="0" b="0"/>
                <wp:wrapNone/>
                <wp:docPr id="587" name="テキスト ボックス 587"/>
                <wp:cNvGraphicFramePr/>
                <a:graphic xmlns:a="http://schemas.openxmlformats.org/drawingml/2006/main">
                  <a:graphicData uri="http://schemas.microsoft.com/office/word/2010/wordprocessingShape">
                    <wps:wsp>
                      <wps:cNvSpPr txBox="1"/>
                      <wps:spPr>
                        <a:xfrm>
                          <a:off x="0" y="0"/>
                          <a:ext cx="2286000" cy="266700"/>
                        </a:xfrm>
                        <a:prstGeom prst="rect">
                          <a:avLst/>
                        </a:prstGeom>
                        <a:noFill/>
                        <a:ln w="6350">
                          <a:noFill/>
                        </a:ln>
                        <a:effectLst/>
                      </wps:spPr>
                      <wps:txbx>
                        <w:txbxContent>
                          <w:p w:rsidR="003E3474" w:rsidRPr="00E35E35" w:rsidRDefault="003E3474" w:rsidP="00EC3085">
                            <w:pPr>
                              <w:rPr>
                                <w:rFonts w:asciiTheme="majorEastAsia" w:eastAsiaTheme="majorEastAsia" w:hAnsiTheme="majorEastAsia"/>
                                <w:sz w:val="18"/>
                              </w:rPr>
                            </w:pPr>
                            <w:r>
                              <w:rPr>
                                <w:rFonts w:asciiTheme="majorEastAsia" w:eastAsiaTheme="majorEastAsia" w:hAnsiTheme="majorEastAsia" w:hint="eastAsia"/>
                                <w:sz w:val="18"/>
                              </w:rPr>
                              <w:t>出典：「舗装29-4（1994）」秋山哲男ほか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0E751B" id="テキスト ボックス 587" o:spid="_x0000_s1172" type="#_x0000_t202" style="position:absolute;margin-left:273.35pt;margin-top:85.75pt;width:180pt;height:21pt;z-index:25205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" filled="f" stroked="f" strokeweight=".5pt">
                <v:textbox>
                  <w:txbxContent>
                    <w:p w:rsidR="003E3474" w:rsidRPr="00E35E35" w:rsidRDefault="003E3474" w:rsidP="00EC3085">
                      <w:pPr>
                        <w:rPr>
                          <w:rFonts w:asciiTheme="majorEastAsia" w:eastAsiaTheme="majorEastAsia" w:hAnsiTheme="majorEastAsia"/>
                          <w:sz w:val="18"/>
                        </w:rPr>
                      </w:pPr>
                      <w:r>
                        <w:rPr>
                          <w:rFonts w:asciiTheme="majorEastAsia" w:eastAsiaTheme="majorEastAsia" w:hAnsiTheme="majorEastAsia" w:hint="eastAsia"/>
                          <w:sz w:val="18"/>
                        </w:rPr>
                        <w:t>出典：「舗装29-4（1994）」秋山哲男ほか</w:t>
                      </w:r>
                    </w:p>
                  </w:txbxContent>
                </v:textbox>
              </v:shape>
            </w:pict>
          </mc:Fallback>
        </mc:AlternateContent>
      </w:r>
      <w:r w:rsidR="00C2166E">
        <w:rPr>
          <w:rFonts w:ascii="ＭＳ ゴシック" w:eastAsia="ＭＳ ゴシック" w:hAnsi="ＭＳ ゴシック" w:cs="Times New Roman"/>
          <w:noProof/>
          <w:szCs w:val="21"/>
        </w:rPr>
        <w:br w:type="page"/>
      </w:r>
    </w:p>
    <w:tbl>
      <w:tblPr>
        <w:tblW w:w="0" w:type="auto"/>
        <w:shd w:val="clear" w:color="auto" w:fill="244061"/>
        <w:tblLook w:val="04A0" w:firstRow="1" w:lastRow="0" w:firstColumn="1" w:lastColumn="0" w:noHBand="0" w:noVBand="1"/>
      </w:tblPr>
      <w:tblGrid>
        <w:gridCol w:w="9286"/>
      </w:tblGrid>
      <w:tr w:rsidR="00CA447B" w:rsidRPr="000B2456" w:rsidTr="00CA447B">
        <w:trPr>
          <w:trHeight w:val="794"/>
        </w:trPr>
        <w:tc>
          <w:tcPr>
            <w:tcW w:w="9286" w:type="dxa"/>
            <w:shd w:val="clear" w:color="auto" w:fill="244061"/>
            <w:vAlign w:val="center"/>
          </w:tcPr>
          <w:p w:rsidR="00CA447B" w:rsidRPr="007658C1" w:rsidRDefault="00CA447B" w:rsidP="00CA447B">
            <w:pPr>
              <w:overflowPunct w:val="0"/>
              <w:autoSpaceDE w:val="0"/>
              <w:autoSpaceDN w:val="0"/>
              <w:adjustRightInd w:val="0"/>
              <w:textAlignment w:val="baseline"/>
              <w:rPr>
                <w:rFonts w:ascii="ＭＳ ゴシック" w:eastAsia="ＭＳ ゴシック" w:hAnsi="ＭＳ ゴシック"/>
                <w:b/>
                <w:sz w:val="28"/>
                <w:szCs w:val="28"/>
              </w:rPr>
            </w:pPr>
            <w:r>
              <w:lastRenderedPageBreak/>
              <w:br w:type="page"/>
            </w:r>
            <w:r w:rsidRPr="00CD6A3D">
              <w:rPr>
                <w:rFonts w:eastAsia="平成明朝" w:hAnsi="ＭＳ 明朝"/>
                <w:color w:val="000000"/>
              </w:rPr>
              <w:br w:type="page"/>
            </w:r>
            <w:r>
              <w:rPr>
                <w:rFonts w:ascii="ＭＳ ゴシック" w:eastAsia="ＭＳ ゴシック" w:hAnsi="ＭＳ ゴシック" w:hint="eastAsia"/>
                <w:b/>
                <w:sz w:val="28"/>
                <w:szCs w:val="28"/>
              </w:rPr>
              <w:t>３-</w:t>
            </w:r>
            <w:r w:rsidR="008422A0">
              <w:rPr>
                <w:rFonts w:ascii="ＭＳ ゴシック" w:eastAsia="ＭＳ ゴシック" w:hAnsi="ＭＳ ゴシック" w:hint="eastAsia"/>
                <w:b/>
                <w:sz w:val="28"/>
                <w:szCs w:val="28"/>
              </w:rPr>
              <w:t>１１</w:t>
            </w:r>
            <w:r w:rsidRPr="00CD6A3D">
              <w:rPr>
                <w:rFonts w:ascii="ＭＳ ゴシック" w:eastAsia="ＭＳ ゴシック" w:hAnsi="ＭＳ ゴシック" w:hint="eastAsia"/>
                <w:b/>
                <w:sz w:val="28"/>
                <w:szCs w:val="28"/>
              </w:rPr>
              <w:t xml:space="preserve"> </w:t>
            </w:r>
            <w:r w:rsidRPr="00D6595A">
              <w:rPr>
                <w:rFonts w:ascii="ＭＳ ゴシック" w:eastAsia="ＭＳ ゴシック" w:hAnsi="ＭＳ ゴシック" w:hint="eastAsia"/>
                <w:b/>
                <w:sz w:val="28"/>
                <w:szCs w:val="28"/>
              </w:rPr>
              <w:t>サイトライン検討のための参考値について</w:t>
            </w:r>
          </w:p>
        </w:tc>
      </w:tr>
    </w:tbl>
    <w:p w:rsidR="00CA447B" w:rsidRPr="00CA447B" w:rsidRDefault="00CA447B" w:rsidP="00CA447B">
      <w:pPr>
        <w:spacing w:line="276" w:lineRule="auto"/>
        <w:rPr>
          <w:rFonts w:ascii="HGPｺﾞｼｯｸM" w:eastAsia="HGPｺﾞｼｯｸM" w:hAnsi="Century" w:cs="Times New Roman"/>
          <w:color w:val="000000"/>
          <w:szCs w:val="21"/>
        </w:rPr>
      </w:pPr>
    </w:p>
    <w:p w:rsidR="00CA447B" w:rsidRPr="00CA447B" w:rsidRDefault="00CA447B" w:rsidP="00CA447B">
      <w:pPr>
        <w:spacing w:line="276" w:lineRule="auto"/>
        <w:rPr>
          <w:rFonts w:asciiTheme="majorEastAsia" w:eastAsiaTheme="majorEastAsia" w:hAnsiTheme="majorEastAsia" w:cs="Times New Roman"/>
          <w:b/>
          <w:color w:val="000000"/>
          <w:sz w:val="24"/>
          <w:szCs w:val="21"/>
        </w:rPr>
      </w:pPr>
      <w:r w:rsidRPr="00CA447B">
        <w:rPr>
          <w:rFonts w:asciiTheme="majorEastAsia" w:eastAsiaTheme="majorEastAsia" w:hAnsiTheme="majorEastAsia" w:cs="Times New Roman" w:hint="eastAsia"/>
          <w:b/>
          <w:color w:val="000000"/>
          <w:sz w:val="24"/>
          <w:szCs w:val="21"/>
        </w:rPr>
        <w:t>１　サイトライン（可視線）による客席床の勾配の求め方例</w:t>
      </w:r>
    </w:p>
    <w:p w:rsidR="00CA447B" w:rsidRPr="00CA447B" w:rsidRDefault="00CA447B" w:rsidP="00CA447B">
      <w:pPr>
        <w:spacing w:line="276" w:lineRule="auto"/>
        <w:jc w:val="right"/>
        <w:rPr>
          <w:rFonts w:asciiTheme="majorEastAsia" w:eastAsiaTheme="majorEastAsia" w:hAnsiTheme="majorEastAsia" w:cs="Times New Roman"/>
          <w:color w:val="000000"/>
          <w:szCs w:val="21"/>
        </w:rPr>
      </w:pPr>
      <w:r w:rsidRPr="00CA447B">
        <w:rPr>
          <w:rFonts w:asciiTheme="majorEastAsia" w:eastAsiaTheme="majorEastAsia" w:hAnsiTheme="majorEastAsia" w:cs="Times New Roman" w:hint="eastAsia"/>
          <w:color w:val="000000"/>
          <w:szCs w:val="21"/>
        </w:rPr>
        <w:t>（出典：新建築学大系33　劇場の設計/田邊健雄他/昭和56年/発行：彰国社）</w:t>
      </w:r>
    </w:p>
    <w:p w:rsidR="00CA447B" w:rsidRPr="00CA447B" w:rsidRDefault="00CA447B" w:rsidP="00CA447B">
      <w:pPr>
        <w:spacing w:line="276" w:lineRule="auto"/>
        <w:jc w:val="right"/>
        <w:rPr>
          <w:rFonts w:ascii="HGPｺﾞｼｯｸM" w:eastAsia="HGPｺﾞｼｯｸM" w:hAnsi="Century" w:cs="Times New Roman"/>
          <w:color w:val="000000"/>
          <w:szCs w:val="21"/>
        </w:rPr>
      </w:pPr>
      <w:r w:rsidRPr="00CA447B">
        <w:rPr>
          <w:rFonts w:ascii="HGPｺﾞｼｯｸM" w:eastAsia="HGPｺﾞｼｯｸM" w:hAnsi="Century" w:cs="Times New Roman"/>
          <w:noProof/>
          <w:color w:val="000000"/>
          <w:szCs w:val="21"/>
        </w:rPr>
        <w:drawing>
          <wp:anchor distT="0" distB="0" distL="114300" distR="114300" simplePos="0" relativeHeight="251937792" behindDoc="0" locked="0" layoutInCell="1" allowOverlap="1" wp14:anchorId="692F9265" wp14:editId="611021BA">
            <wp:simplePos x="0" y="0"/>
            <wp:positionH relativeFrom="column">
              <wp:posOffset>-71755</wp:posOffset>
            </wp:positionH>
            <wp:positionV relativeFrom="paragraph">
              <wp:posOffset>54610</wp:posOffset>
            </wp:positionV>
            <wp:extent cx="5825490" cy="1800225"/>
            <wp:effectExtent l="0" t="0" r="3810" b="9525"/>
            <wp:wrapNone/>
            <wp:docPr id="451" name="図 451" descr="C:\Users\ikeda\Desktop\新建築学体系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descr="C:\Users\ikeda\Desktop\新建築学体系33.jpg"/>
                    <pic:cNvPicPr>
                      <a:picLocks noChangeAspect="1" noChangeArrowheads="1"/>
                    </pic:cNvPicPr>
                  </pic:nvPicPr>
                  <pic:blipFill>
                    <a:blip r:embed="rId270" cstate="email">
                      <a:extLst>
                        <a:ext uri="{28A0092B-C50C-407E-A947-70E740481C1C}">
                          <a14:useLocalDpi xmlns:a14="http://schemas.microsoft.com/office/drawing/2010/main"/>
                        </a:ext>
                      </a:extLst>
                    </a:blip>
                    <a:srcRect/>
                    <a:stretch>
                      <a:fillRect/>
                    </a:stretch>
                  </pic:blipFill>
                  <pic:spPr bwMode="auto">
                    <a:xfrm>
                      <a:off x="0" y="0"/>
                      <a:ext cx="5825490" cy="18002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A447B" w:rsidRPr="00CA447B" w:rsidRDefault="00CA447B" w:rsidP="00CA447B">
      <w:pPr>
        <w:spacing w:line="276" w:lineRule="auto"/>
        <w:jc w:val="right"/>
        <w:rPr>
          <w:rFonts w:ascii="HGPｺﾞｼｯｸM" w:eastAsia="HGPｺﾞｼｯｸM" w:hAnsi="Century" w:cs="Times New Roman"/>
          <w:color w:val="000000"/>
          <w:szCs w:val="21"/>
        </w:rPr>
      </w:pPr>
    </w:p>
    <w:p w:rsidR="00CA447B" w:rsidRPr="00CA447B" w:rsidRDefault="00CA447B" w:rsidP="00CA447B">
      <w:pPr>
        <w:spacing w:line="276" w:lineRule="auto"/>
        <w:jc w:val="right"/>
        <w:rPr>
          <w:rFonts w:ascii="HGPｺﾞｼｯｸM" w:eastAsia="HGPｺﾞｼｯｸM" w:hAnsi="Century" w:cs="Times New Roman"/>
          <w:color w:val="000000"/>
          <w:szCs w:val="21"/>
        </w:rPr>
      </w:pPr>
    </w:p>
    <w:p w:rsidR="00CA447B" w:rsidRPr="00CA447B" w:rsidRDefault="00CA447B" w:rsidP="00CA447B">
      <w:pPr>
        <w:spacing w:line="276" w:lineRule="auto"/>
        <w:jc w:val="right"/>
        <w:rPr>
          <w:rFonts w:ascii="HGPｺﾞｼｯｸM" w:eastAsia="HGPｺﾞｼｯｸM" w:hAnsi="Century" w:cs="Times New Roman"/>
          <w:color w:val="000000"/>
          <w:szCs w:val="21"/>
        </w:rPr>
      </w:pPr>
    </w:p>
    <w:p w:rsidR="00CA447B" w:rsidRPr="00CA447B" w:rsidRDefault="00CA447B" w:rsidP="00CA447B">
      <w:pPr>
        <w:spacing w:line="276" w:lineRule="auto"/>
        <w:jc w:val="right"/>
        <w:rPr>
          <w:rFonts w:ascii="HGPｺﾞｼｯｸM" w:eastAsia="HGPｺﾞｼｯｸM" w:hAnsi="Century" w:cs="Times New Roman"/>
          <w:color w:val="000000"/>
          <w:szCs w:val="21"/>
        </w:rPr>
      </w:pPr>
    </w:p>
    <w:p w:rsidR="00CA447B" w:rsidRPr="00CA447B" w:rsidRDefault="00CA447B" w:rsidP="00CA447B">
      <w:pPr>
        <w:spacing w:line="276" w:lineRule="auto"/>
        <w:jc w:val="right"/>
        <w:rPr>
          <w:rFonts w:ascii="HGPｺﾞｼｯｸM" w:eastAsia="HGPｺﾞｼｯｸM" w:hAnsi="Century" w:cs="Times New Roman"/>
          <w:color w:val="000000"/>
          <w:szCs w:val="21"/>
        </w:rPr>
      </w:pPr>
    </w:p>
    <w:p w:rsidR="00CA447B" w:rsidRPr="00CA447B" w:rsidRDefault="00CA447B" w:rsidP="00CA447B">
      <w:pPr>
        <w:spacing w:line="276" w:lineRule="auto"/>
        <w:jc w:val="right"/>
        <w:rPr>
          <w:rFonts w:ascii="HGPｺﾞｼｯｸM" w:eastAsia="HGPｺﾞｼｯｸM" w:hAnsi="Century" w:cs="Times New Roman"/>
          <w:color w:val="000000"/>
          <w:szCs w:val="21"/>
        </w:rPr>
      </w:pPr>
    </w:p>
    <w:p w:rsidR="00CA447B" w:rsidRPr="00CA447B" w:rsidRDefault="00CA447B" w:rsidP="00CA447B">
      <w:pPr>
        <w:spacing w:line="276" w:lineRule="auto"/>
        <w:jc w:val="right"/>
        <w:rPr>
          <w:rFonts w:ascii="HGPｺﾞｼｯｸM" w:eastAsia="HGPｺﾞｼｯｸM" w:hAnsi="Century" w:cs="Times New Roman"/>
          <w:color w:val="000000"/>
          <w:szCs w:val="21"/>
        </w:rPr>
      </w:pPr>
    </w:p>
    <w:p w:rsidR="00CA447B" w:rsidRPr="00CA447B" w:rsidRDefault="00CA447B" w:rsidP="00CA447B">
      <w:pPr>
        <w:spacing w:line="276" w:lineRule="auto"/>
        <w:jc w:val="right"/>
        <w:rPr>
          <w:rFonts w:ascii="HGPｺﾞｼｯｸM" w:eastAsia="HGPｺﾞｼｯｸM" w:hAnsi="Century" w:cs="Times New Roman"/>
          <w:color w:val="000000"/>
          <w:szCs w:val="21"/>
        </w:rPr>
      </w:pPr>
    </w:p>
    <w:p w:rsidR="00CA447B" w:rsidRPr="00CA447B" w:rsidRDefault="00CA447B" w:rsidP="00CA447B">
      <w:pPr>
        <w:spacing w:line="276" w:lineRule="auto"/>
        <w:jc w:val="right"/>
        <w:rPr>
          <w:rFonts w:ascii="HGPｺﾞｼｯｸM" w:eastAsia="HGPｺﾞｼｯｸM" w:hAnsi="Century" w:cs="Times New Roman"/>
          <w:color w:val="000000"/>
          <w:szCs w:val="21"/>
        </w:rPr>
      </w:pPr>
    </w:p>
    <w:p w:rsidR="00CA447B" w:rsidRPr="00CA447B" w:rsidRDefault="00CA447B" w:rsidP="00CA447B">
      <w:pPr>
        <w:spacing w:line="276" w:lineRule="auto"/>
        <w:jc w:val="right"/>
        <w:rPr>
          <w:rFonts w:ascii="HGPｺﾞｼｯｸM" w:eastAsia="HGPｺﾞｼｯｸM" w:hAnsi="Century" w:cs="Times New Roman"/>
          <w:color w:val="000000"/>
          <w:szCs w:val="21"/>
        </w:rPr>
      </w:pPr>
    </w:p>
    <w:p w:rsidR="00CA447B" w:rsidRPr="00CA447B" w:rsidRDefault="00CA447B" w:rsidP="00CA447B">
      <w:pPr>
        <w:spacing w:line="276" w:lineRule="auto"/>
        <w:ind w:firstLineChars="200" w:firstLine="420"/>
        <w:jc w:val="left"/>
        <w:rPr>
          <w:rFonts w:asciiTheme="majorEastAsia" w:eastAsiaTheme="majorEastAsia" w:hAnsiTheme="majorEastAsia" w:cs="Times New Roman"/>
          <w:color w:val="000000"/>
          <w:szCs w:val="21"/>
        </w:rPr>
      </w:pPr>
      <w:r w:rsidRPr="00CA447B">
        <w:rPr>
          <w:rFonts w:asciiTheme="majorEastAsia" w:eastAsiaTheme="majorEastAsia" w:hAnsiTheme="majorEastAsia" w:cs="Times New Roman"/>
          <w:color w:val="000000"/>
          <w:szCs w:val="21"/>
        </w:rPr>
        <w:t>P</w:t>
      </w:r>
      <w:r w:rsidRPr="00CA447B">
        <w:rPr>
          <w:rFonts w:asciiTheme="majorEastAsia" w:eastAsiaTheme="majorEastAsia" w:hAnsiTheme="majorEastAsia" w:cs="Times New Roman" w:hint="eastAsia"/>
          <w:color w:val="000000"/>
          <w:szCs w:val="21"/>
        </w:rPr>
        <w:t>（視焦点）を前列の客の頭ごしに見通せるように客席床を構成した場合を示す。この場合、</w:t>
      </w:r>
    </w:p>
    <w:p w:rsidR="00CA447B" w:rsidRPr="00CA447B" w:rsidRDefault="00CA447B" w:rsidP="00CA447B">
      <w:pPr>
        <w:spacing w:line="276" w:lineRule="auto"/>
        <w:ind w:firstLineChars="200" w:firstLine="420"/>
        <w:jc w:val="left"/>
        <w:rPr>
          <w:rFonts w:ascii="HGPｺﾞｼｯｸM" w:eastAsia="HGPｺﾞｼｯｸM" w:hAnsi="Century" w:cs="Times New Roman"/>
          <w:color w:val="000000"/>
          <w:szCs w:val="21"/>
        </w:rPr>
      </w:pPr>
      <w:r w:rsidRPr="00CA447B">
        <w:rPr>
          <w:rFonts w:asciiTheme="majorEastAsia" w:eastAsiaTheme="majorEastAsia" w:hAnsiTheme="majorEastAsia" w:cs="Times New Roman"/>
          <w:color w:val="000000"/>
          <w:szCs w:val="21"/>
        </w:rPr>
        <w:t>P</w:t>
      </w:r>
      <w:r w:rsidRPr="00CA447B">
        <w:rPr>
          <w:rFonts w:asciiTheme="majorEastAsia" w:eastAsiaTheme="majorEastAsia" w:hAnsiTheme="majorEastAsia" w:cs="Times New Roman" w:hint="eastAsia"/>
          <w:color w:val="000000"/>
          <w:szCs w:val="21"/>
        </w:rPr>
        <w:t>は舞台先端としている。</w:t>
      </w:r>
      <w:r w:rsidRPr="00CA447B">
        <w:rPr>
          <w:rFonts w:asciiTheme="majorEastAsia" w:eastAsiaTheme="majorEastAsia" w:hAnsiTheme="majorEastAsia" w:cs="Times New Roman"/>
          <w:color w:val="000000"/>
          <w:szCs w:val="21"/>
        </w:rPr>
        <w:t>P</w:t>
      </w:r>
      <w:r w:rsidRPr="00CA447B">
        <w:rPr>
          <w:rFonts w:asciiTheme="majorEastAsia" w:eastAsiaTheme="majorEastAsia" w:hAnsiTheme="majorEastAsia" w:cs="Times New Roman" w:hint="eastAsia"/>
          <w:color w:val="000000"/>
          <w:szCs w:val="21"/>
        </w:rPr>
        <w:t>をどの位置にとるかによって客席床の勾配は異なってくる。</w:t>
      </w:r>
    </w:p>
    <w:p w:rsidR="00CA447B" w:rsidRPr="00CA447B" w:rsidRDefault="00CA447B" w:rsidP="00CA447B">
      <w:pPr>
        <w:spacing w:line="276" w:lineRule="auto"/>
        <w:jc w:val="left"/>
        <w:rPr>
          <w:rFonts w:ascii="HGPｺﾞｼｯｸM" w:eastAsia="HGPｺﾞｼｯｸM" w:hAnsi="Century" w:cs="Times New Roman"/>
          <w:color w:val="000000"/>
          <w:szCs w:val="21"/>
        </w:rPr>
      </w:pPr>
    </w:p>
    <w:p w:rsidR="00CA447B" w:rsidRPr="00CA447B" w:rsidRDefault="00CA447B" w:rsidP="00CA447B">
      <w:pPr>
        <w:spacing w:line="276" w:lineRule="auto"/>
        <w:jc w:val="left"/>
        <w:rPr>
          <w:rFonts w:ascii="HGPｺﾞｼｯｸM" w:eastAsia="HGPｺﾞｼｯｸM" w:hAnsi="Century" w:cs="Times New Roman"/>
          <w:color w:val="000000"/>
          <w:szCs w:val="21"/>
        </w:rPr>
      </w:pPr>
    </w:p>
    <w:p w:rsidR="00CA447B" w:rsidRPr="00CA447B" w:rsidRDefault="00CA447B" w:rsidP="00CA447B">
      <w:pPr>
        <w:spacing w:line="276" w:lineRule="auto"/>
        <w:jc w:val="left"/>
        <w:rPr>
          <w:rFonts w:ascii="ＭＳ ゴシック" w:eastAsia="ＭＳ ゴシック" w:hAnsi="ＭＳ ゴシック" w:cs="Times New Roman"/>
          <w:b/>
          <w:sz w:val="24"/>
          <w:szCs w:val="24"/>
        </w:rPr>
      </w:pPr>
      <w:r w:rsidRPr="00CA447B">
        <w:rPr>
          <w:rFonts w:ascii="Arial" w:eastAsia="ＭＳ ゴシック" w:hAnsi="Arial" w:cs="Times New Roman" w:hint="eastAsia"/>
          <w:b/>
          <w:sz w:val="24"/>
          <w:szCs w:val="24"/>
        </w:rPr>
        <w:t xml:space="preserve">２　</w:t>
      </w:r>
      <w:r w:rsidRPr="00CA447B">
        <w:rPr>
          <w:rFonts w:ascii="ＭＳ ゴシック" w:eastAsia="ＭＳ ゴシック" w:hAnsi="ＭＳ ゴシック" w:cs="Times New Roman"/>
          <w:b/>
          <w:sz w:val="24"/>
          <w:szCs w:val="24"/>
        </w:rPr>
        <w:t>車いすの寸法</w:t>
      </w:r>
      <w:r w:rsidRPr="00CA447B">
        <w:rPr>
          <w:rFonts w:ascii="ＭＳ ゴシック" w:eastAsia="ＭＳ ゴシック" w:hAnsi="ＭＳ ゴシック" w:cs="Times New Roman" w:hint="eastAsia"/>
          <w:b/>
          <w:sz w:val="24"/>
          <w:szCs w:val="24"/>
        </w:rPr>
        <w:t>、車いす使用者の眼高について</w:t>
      </w:r>
    </w:p>
    <w:p w:rsidR="00CA447B" w:rsidRPr="00CA447B" w:rsidRDefault="00CA447B" w:rsidP="00CA447B">
      <w:pPr>
        <w:wordWrap w:val="0"/>
        <w:autoSpaceDE w:val="0"/>
        <w:autoSpaceDN w:val="0"/>
        <w:adjustRightInd w:val="0"/>
        <w:rPr>
          <w:rFonts w:ascii="Arial" w:eastAsia="ＭＳ ゴシック" w:hAnsi="Arial" w:cs="Arial"/>
          <w:kern w:val="0"/>
          <w:szCs w:val="21"/>
        </w:rPr>
      </w:pPr>
    </w:p>
    <w:p w:rsidR="00CA447B" w:rsidRPr="00CA447B" w:rsidRDefault="00CA447B" w:rsidP="00CA447B">
      <w:pPr>
        <w:wordWrap w:val="0"/>
        <w:autoSpaceDE w:val="0"/>
        <w:autoSpaceDN w:val="0"/>
        <w:adjustRightInd w:val="0"/>
        <w:rPr>
          <w:rFonts w:ascii="Arial" w:eastAsia="ＭＳ ゴシック" w:hAnsi="Arial" w:cs="Arial"/>
          <w:kern w:val="0"/>
          <w:szCs w:val="21"/>
        </w:rPr>
      </w:pPr>
      <w:r w:rsidRPr="00CA447B">
        <w:rPr>
          <w:rFonts w:ascii="ＭＳ 明朝" w:eastAsia="ＭＳ 明朝" w:hAnsi="Times New Roman" w:cs="Times New Roman"/>
          <w:noProof/>
          <w:kern w:val="0"/>
          <w:szCs w:val="21"/>
        </w:rPr>
        <mc:AlternateContent>
          <mc:Choice Requires="wps">
            <w:drawing>
              <wp:anchor distT="0" distB="0" distL="114300" distR="114300" simplePos="0" relativeHeight="251942912" behindDoc="0" locked="0" layoutInCell="1" allowOverlap="1" wp14:anchorId="42EAD222" wp14:editId="458C3BF7">
                <wp:simplePos x="0" y="0"/>
                <wp:positionH relativeFrom="column">
                  <wp:posOffset>3352800</wp:posOffset>
                </wp:positionH>
                <wp:positionV relativeFrom="paragraph">
                  <wp:posOffset>10160</wp:posOffset>
                </wp:positionV>
                <wp:extent cx="2872105" cy="246380"/>
                <wp:effectExtent l="0" t="635" r="4445" b="635"/>
                <wp:wrapNone/>
                <wp:docPr id="374" name="テキスト ボックス 3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2105" cy="246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3E3474" w:rsidRPr="00EB5A80" w:rsidRDefault="003E3474" w:rsidP="00CA447B">
                            <w:pPr>
                              <w:pStyle w:val="aa"/>
                              <w:ind w:left="517" w:hangingChars="287" w:hanging="517"/>
                              <w:jc w:val="left"/>
                              <w:rPr>
                                <w:rFonts w:ascii="ＭＳ ゴシック" w:eastAsia="ＭＳ ゴシック" w:hAnsi="ＭＳ ゴシック" w:cs="Arial"/>
                                <w:color w:val="000000"/>
                              </w:rPr>
                            </w:pPr>
                            <w:r w:rsidRPr="00E17CF3">
                              <w:rPr>
                                <w:rFonts w:ascii="ＭＳ ゴシック" w:eastAsia="ＭＳ ゴシック" w:hAnsi="ＭＳ ゴシック" w:cs="Arial" w:hint="eastAsia"/>
                                <w:color w:val="000000"/>
                                <w:sz w:val="18"/>
                                <w:szCs w:val="18"/>
                              </w:rPr>
                              <w:t>■ 電動</w:t>
                            </w:r>
                            <w:r w:rsidRPr="00E17CF3">
                              <w:rPr>
                                <w:rFonts w:ascii="ＭＳ ゴシック" w:eastAsia="ＭＳ ゴシック" w:hAnsi="ＭＳ ゴシック" w:cs="Arial"/>
                                <w:color w:val="000000"/>
                                <w:sz w:val="18"/>
                                <w:szCs w:val="18"/>
                              </w:rPr>
                              <w:t>車いすの寸法</w:t>
                            </w:r>
                            <w:r w:rsidRPr="00EB5A80">
                              <w:rPr>
                                <w:rFonts w:ascii="ＭＳ ゴシック" w:eastAsia="ＭＳ ゴシック" w:hAnsi="ＭＳ ゴシック" w:cs="Arial" w:hint="eastAsia"/>
                                <w:color w:val="000000"/>
                                <w:sz w:val="18"/>
                                <w:szCs w:val="18"/>
                              </w:rPr>
                              <w:t xml:space="preserv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2EAD222" id="テキスト ボックス 374" o:spid="_x0000_s1173" type="#_x0000_t202" style="position:absolute;left:0;text-align:left;margin-left:264pt;margin-top:.8pt;width:226.15pt;height:19.4p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" filled="f" stroked="f" strokeweight=".5pt">
                <v:textbox>
                  <w:txbxContent>
                    <w:p w:rsidR="003E3474" w:rsidRPr="00EB5A80" w:rsidRDefault="003E3474" w:rsidP="00CA447B">
                      <w:pPr>
                        <w:pStyle w:val="aa"/>
                        <w:ind w:left="517" w:hangingChars="287" w:hanging="517"/>
                        <w:jc w:val="left"/>
                        <w:rPr>
                          <w:rFonts w:ascii="ＭＳ ゴシック" w:eastAsia="ＭＳ ゴシック" w:hAnsi="ＭＳ ゴシック" w:cs="Arial"/>
                          <w:color w:val="000000"/>
                        </w:rPr>
                      </w:pPr>
                      <w:r w:rsidRPr="00E17CF3">
                        <w:rPr>
                          <w:rFonts w:ascii="ＭＳ ゴシック" w:eastAsia="ＭＳ ゴシック" w:hAnsi="ＭＳ ゴシック" w:cs="Arial" w:hint="eastAsia"/>
                          <w:color w:val="000000"/>
                          <w:sz w:val="18"/>
                          <w:szCs w:val="18"/>
                        </w:rPr>
                        <w:t>■ 電動</w:t>
                      </w:r>
                      <w:r w:rsidRPr="00E17CF3">
                        <w:rPr>
                          <w:rFonts w:ascii="ＭＳ ゴシック" w:eastAsia="ＭＳ ゴシック" w:hAnsi="ＭＳ ゴシック" w:cs="Arial"/>
                          <w:color w:val="000000"/>
                          <w:sz w:val="18"/>
                          <w:szCs w:val="18"/>
                        </w:rPr>
                        <w:t>車いすの寸法</w:t>
                      </w:r>
                      <w:r w:rsidRPr="00EB5A80">
                        <w:rPr>
                          <w:rFonts w:ascii="ＭＳ ゴシック" w:eastAsia="ＭＳ ゴシック" w:hAnsi="ＭＳ ゴシック" w:cs="Arial" w:hint="eastAsia"/>
                          <w:color w:val="000000"/>
                          <w:sz w:val="18"/>
                          <w:szCs w:val="18"/>
                        </w:rPr>
                        <w:t xml:space="preserve">　</w:t>
                      </w:r>
                    </w:p>
                  </w:txbxContent>
                </v:textbox>
              </v:shape>
            </w:pict>
          </mc:Fallback>
        </mc:AlternateContent>
      </w:r>
      <w:r w:rsidRPr="00CA447B">
        <w:rPr>
          <w:rFonts w:ascii="ＭＳ 明朝" w:eastAsia="ＭＳ 明朝" w:hAnsi="Times New Roman" w:cs="Times New Roman"/>
          <w:noProof/>
          <w:kern w:val="0"/>
          <w:szCs w:val="21"/>
        </w:rPr>
        <mc:AlternateContent>
          <mc:Choice Requires="wps">
            <w:drawing>
              <wp:anchor distT="0" distB="0" distL="114300" distR="114300" simplePos="0" relativeHeight="251941888" behindDoc="0" locked="0" layoutInCell="1" allowOverlap="1" wp14:anchorId="2FE555DD" wp14:editId="0C1BBEAE">
                <wp:simplePos x="0" y="0"/>
                <wp:positionH relativeFrom="column">
                  <wp:posOffset>247650</wp:posOffset>
                </wp:positionH>
                <wp:positionV relativeFrom="paragraph">
                  <wp:posOffset>10160</wp:posOffset>
                </wp:positionV>
                <wp:extent cx="1816735" cy="246380"/>
                <wp:effectExtent l="0" t="635" r="2540" b="635"/>
                <wp:wrapNone/>
                <wp:docPr id="375" name="テキスト ボックス 3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6735" cy="246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3E3474" w:rsidRPr="00E95DEE" w:rsidRDefault="003E3474" w:rsidP="00CA447B">
                            <w:pPr>
                              <w:pStyle w:val="aa"/>
                              <w:ind w:left="517" w:hangingChars="287" w:hanging="517"/>
                              <w:jc w:val="left"/>
                              <w:rPr>
                                <w:rFonts w:ascii="Arial" w:eastAsia="ＭＳ ゴシック" w:hAnsi="Arial" w:cs="Arial"/>
                                <w:color w:val="000000"/>
                              </w:rPr>
                            </w:pPr>
                            <w:r>
                              <w:rPr>
                                <w:rFonts w:ascii="Arial" w:eastAsia="ＭＳ ゴシック" w:hAnsi="Arial" w:cs="Arial" w:hint="eastAsia"/>
                                <w:color w:val="000000"/>
                                <w:sz w:val="18"/>
                                <w:szCs w:val="18"/>
                              </w:rPr>
                              <w:t>■</w:t>
                            </w:r>
                            <w:r>
                              <w:rPr>
                                <w:rFonts w:ascii="Arial" w:eastAsia="ＭＳ ゴシック" w:hAnsi="Arial" w:cs="Arial" w:hint="eastAsia"/>
                                <w:color w:val="000000"/>
                                <w:sz w:val="18"/>
                                <w:szCs w:val="18"/>
                              </w:rPr>
                              <w:t xml:space="preserve"> </w:t>
                            </w:r>
                            <w:r>
                              <w:rPr>
                                <w:rFonts w:ascii="Arial" w:eastAsia="ＭＳ ゴシック" w:hAnsi="Arial" w:cs="Arial" w:hint="eastAsia"/>
                                <w:color w:val="000000"/>
                                <w:sz w:val="18"/>
                                <w:szCs w:val="18"/>
                              </w:rPr>
                              <w:t>手動</w:t>
                            </w:r>
                            <w:r>
                              <w:rPr>
                                <w:rFonts w:ascii="Arial" w:eastAsia="ＭＳ ゴシック" w:hAnsi="Arial" w:cs="Arial"/>
                                <w:color w:val="000000"/>
                                <w:sz w:val="18"/>
                                <w:szCs w:val="18"/>
                              </w:rPr>
                              <w:t>車いす</w:t>
                            </w:r>
                            <w:r>
                              <w:rPr>
                                <w:rFonts w:ascii="Arial" w:eastAsia="ＭＳ ゴシック" w:hAnsi="Arial" w:cs="Arial" w:hint="eastAsia"/>
                                <w:color w:val="000000"/>
                                <w:sz w:val="18"/>
                                <w:szCs w:val="18"/>
                              </w:rPr>
                              <w:t>の寸法と</w:t>
                            </w:r>
                            <w:r>
                              <w:rPr>
                                <w:rFonts w:ascii="Arial" w:eastAsia="ＭＳ ゴシック" w:hAnsi="Arial" w:cs="Arial"/>
                                <w:color w:val="000000"/>
                                <w:sz w:val="18"/>
                                <w:szCs w:val="18"/>
                              </w:rPr>
                              <w:t>眼</w:t>
                            </w:r>
                            <w:r>
                              <w:rPr>
                                <w:rFonts w:ascii="Arial" w:eastAsia="ＭＳ ゴシック" w:hAnsi="Arial" w:cs="Arial" w:hint="eastAsia"/>
                                <w:color w:val="000000"/>
                                <w:sz w:val="18"/>
                                <w:szCs w:val="18"/>
                              </w:rPr>
                              <w:t>高</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FE555DD" id="テキスト ボックス 375" o:spid="_x0000_s1174" type="#_x0000_t202" style="position:absolute;left:0;text-align:left;margin-left:19.5pt;margin-top:.8pt;width:143.05pt;height:19.4pt;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" filled="f" stroked="f" strokeweight=".5pt">
                <v:textbox>
                  <w:txbxContent>
                    <w:p w:rsidR="003E3474" w:rsidRPr="00E95DEE" w:rsidRDefault="003E3474" w:rsidP="00CA447B">
                      <w:pPr>
                        <w:pStyle w:val="aa"/>
                        <w:ind w:left="517" w:hangingChars="287" w:hanging="517"/>
                        <w:jc w:val="left"/>
                        <w:rPr>
                          <w:rFonts w:ascii="Arial" w:eastAsia="ＭＳ ゴシック" w:hAnsi="Arial" w:cs="Arial"/>
                          <w:color w:val="000000"/>
                        </w:rPr>
                      </w:pPr>
                      <w:r>
                        <w:rPr>
                          <w:rFonts w:ascii="Arial" w:eastAsia="ＭＳ ゴシック" w:hAnsi="Arial" w:cs="Arial" w:hint="eastAsia"/>
                          <w:color w:val="000000"/>
                          <w:sz w:val="18"/>
                          <w:szCs w:val="18"/>
                        </w:rPr>
                        <w:t>■</w:t>
                      </w:r>
                      <w:r>
                        <w:rPr>
                          <w:rFonts w:ascii="Arial" w:eastAsia="ＭＳ ゴシック" w:hAnsi="Arial" w:cs="Arial" w:hint="eastAsia"/>
                          <w:color w:val="000000"/>
                          <w:sz w:val="18"/>
                          <w:szCs w:val="18"/>
                        </w:rPr>
                        <w:t xml:space="preserve"> </w:t>
                      </w:r>
                      <w:r>
                        <w:rPr>
                          <w:rFonts w:ascii="Arial" w:eastAsia="ＭＳ ゴシック" w:hAnsi="Arial" w:cs="Arial" w:hint="eastAsia"/>
                          <w:color w:val="000000"/>
                          <w:sz w:val="18"/>
                          <w:szCs w:val="18"/>
                        </w:rPr>
                        <w:t>手動</w:t>
                      </w:r>
                      <w:r>
                        <w:rPr>
                          <w:rFonts w:ascii="Arial" w:eastAsia="ＭＳ ゴシック" w:hAnsi="Arial" w:cs="Arial"/>
                          <w:color w:val="000000"/>
                          <w:sz w:val="18"/>
                          <w:szCs w:val="18"/>
                        </w:rPr>
                        <w:t>車いす</w:t>
                      </w:r>
                      <w:r>
                        <w:rPr>
                          <w:rFonts w:ascii="Arial" w:eastAsia="ＭＳ ゴシック" w:hAnsi="Arial" w:cs="Arial" w:hint="eastAsia"/>
                          <w:color w:val="000000"/>
                          <w:sz w:val="18"/>
                          <w:szCs w:val="18"/>
                        </w:rPr>
                        <w:t>の寸法と</w:t>
                      </w:r>
                      <w:r>
                        <w:rPr>
                          <w:rFonts w:ascii="Arial" w:eastAsia="ＭＳ ゴシック" w:hAnsi="Arial" w:cs="Arial"/>
                          <w:color w:val="000000"/>
                          <w:sz w:val="18"/>
                          <w:szCs w:val="18"/>
                        </w:rPr>
                        <w:t>眼</w:t>
                      </w:r>
                      <w:r>
                        <w:rPr>
                          <w:rFonts w:ascii="Arial" w:eastAsia="ＭＳ ゴシック" w:hAnsi="Arial" w:cs="Arial" w:hint="eastAsia"/>
                          <w:color w:val="000000"/>
                          <w:sz w:val="18"/>
                          <w:szCs w:val="18"/>
                        </w:rPr>
                        <w:t>高</w:t>
                      </w:r>
                    </w:p>
                  </w:txbxContent>
                </v:textbox>
              </v:shape>
            </w:pict>
          </mc:Fallback>
        </mc:AlternateContent>
      </w:r>
    </w:p>
    <w:p w:rsidR="00CA447B" w:rsidRPr="00CA447B" w:rsidRDefault="00CA447B" w:rsidP="00CA447B">
      <w:pPr>
        <w:wordWrap w:val="0"/>
        <w:autoSpaceDE w:val="0"/>
        <w:autoSpaceDN w:val="0"/>
        <w:adjustRightInd w:val="0"/>
        <w:rPr>
          <w:rFonts w:ascii="ＭＳ ゴシック" w:eastAsia="ＭＳ ゴシック" w:hAnsi="ＭＳ ゴシック" w:cs="Times New Roman"/>
          <w:kern w:val="0"/>
          <w:szCs w:val="21"/>
        </w:rPr>
      </w:pPr>
      <w:r w:rsidRPr="00CA447B">
        <w:rPr>
          <w:rFonts w:ascii="ＭＳ ゴシック" w:eastAsia="ＭＳ ゴシック" w:hAnsi="ＭＳ ゴシック" w:cs="Times New Roman" w:hint="eastAsia"/>
          <w:noProof/>
          <w:kern w:val="0"/>
          <w:szCs w:val="21"/>
        </w:rPr>
        <w:drawing>
          <wp:anchor distT="0" distB="0" distL="114300" distR="114300" simplePos="0" relativeHeight="251938816" behindDoc="0" locked="0" layoutInCell="1" allowOverlap="1" wp14:anchorId="1F6EBFF4" wp14:editId="76C6A397">
            <wp:simplePos x="0" y="0"/>
            <wp:positionH relativeFrom="column">
              <wp:posOffset>535940</wp:posOffset>
            </wp:positionH>
            <wp:positionV relativeFrom="paragraph">
              <wp:posOffset>10160</wp:posOffset>
            </wp:positionV>
            <wp:extent cx="2738120" cy="2453640"/>
            <wp:effectExtent l="0" t="0" r="5080" b="3810"/>
            <wp:wrapNone/>
            <wp:docPr id="452" name="図 452" descr="img-210161841-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img-210161841-0001"/>
                    <pic:cNvPicPr>
                      <a:picLocks noChangeAspect="1" noChangeArrowheads="1"/>
                    </pic:cNvPicPr>
                  </pic:nvPicPr>
                  <pic:blipFill>
                    <a:blip r:embed="rId271" cstate="email">
                      <a:extLst>
                        <a:ext uri="{28A0092B-C50C-407E-A947-70E740481C1C}">
                          <a14:useLocalDpi xmlns:a14="http://schemas.microsoft.com/office/drawing/2010/main"/>
                        </a:ext>
                      </a:extLst>
                    </a:blip>
                    <a:srcRect/>
                    <a:stretch>
                      <a:fillRect/>
                    </a:stretch>
                  </pic:blipFill>
                  <pic:spPr bwMode="auto">
                    <a:xfrm>
                      <a:off x="0" y="0"/>
                      <a:ext cx="2738120" cy="24536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A447B" w:rsidRPr="00CA447B" w:rsidRDefault="00CA447B" w:rsidP="00CA447B">
      <w:pPr>
        <w:wordWrap w:val="0"/>
        <w:autoSpaceDE w:val="0"/>
        <w:autoSpaceDN w:val="0"/>
        <w:adjustRightInd w:val="0"/>
        <w:rPr>
          <w:rFonts w:ascii="ＭＳ ゴシック" w:eastAsia="ＭＳ ゴシック" w:hAnsi="ＭＳ ゴシック" w:cs="Times New Roman"/>
          <w:kern w:val="0"/>
          <w:szCs w:val="21"/>
        </w:rPr>
      </w:pPr>
    </w:p>
    <w:p w:rsidR="00CA447B" w:rsidRPr="00CA447B" w:rsidRDefault="00CA447B" w:rsidP="00CA447B">
      <w:pPr>
        <w:wordWrap w:val="0"/>
        <w:autoSpaceDE w:val="0"/>
        <w:autoSpaceDN w:val="0"/>
        <w:adjustRightInd w:val="0"/>
        <w:rPr>
          <w:rFonts w:ascii="ＭＳ ゴシック" w:eastAsia="ＭＳ ゴシック" w:hAnsi="ＭＳ ゴシック" w:cs="Times New Roman"/>
          <w:kern w:val="0"/>
          <w:szCs w:val="21"/>
        </w:rPr>
      </w:pPr>
      <w:r w:rsidRPr="00CA447B">
        <w:rPr>
          <w:rFonts w:ascii="ＭＳ ゴシック" w:eastAsia="ＭＳ ゴシック" w:hAnsi="ＭＳ ゴシック" w:cs="Times New Roman"/>
          <w:noProof/>
          <w:kern w:val="0"/>
          <w:szCs w:val="21"/>
        </w:rPr>
        <mc:AlternateContent>
          <mc:Choice Requires="wps">
            <w:drawing>
              <wp:anchor distT="0" distB="0" distL="114300" distR="114300" simplePos="0" relativeHeight="251948032" behindDoc="0" locked="0" layoutInCell="1" allowOverlap="1" wp14:anchorId="3D7EE1A6" wp14:editId="47A378A4">
                <wp:simplePos x="0" y="0"/>
                <wp:positionH relativeFrom="column">
                  <wp:posOffset>247650</wp:posOffset>
                </wp:positionH>
                <wp:positionV relativeFrom="paragraph">
                  <wp:posOffset>36830</wp:posOffset>
                </wp:positionV>
                <wp:extent cx="1578610" cy="635"/>
                <wp:effectExtent l="0" t="0" r="21590" b="37465"/>
                <wp:wrapNone/>
                <wp:docPr id="376" name="直線矢印コネクタ 3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578610" cy="635"/>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E9E7E96" id="_x0000_t32" coordsize="21600,21600" o:spt="32" o:oned="t" path="m,l21600,21600e" filled="f">
                <v:path arrowok="t" fillok="f" o:connecttype="none"/>
                <o:lock v:ext="edit" shapetype="t"/>
              </v:shapetype>
              <v:shape id="直線矢印コネクタ 376" o:spid="_x0000_s1026" type="#_x0000_t32" style="position:absolute;left:0;text-align:left;margin-left:19.5pt;margin-top:2.9pt;width:124.3pt;height:.05pt;flip:x;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" strokeweight=".5pt"/>
            </w:pict>
          </mc:Fallback>
        </mc:AlternateContent>
      </w:r>
      <w:r w:rsidRPr="00CA447B">
        <w:rPr>
          <w:rFonts w:ascii="ＭＳ ゴシック" w:eastAsia="ＭＳ ゴシック" w:hAnsi="ＭＳ ゴシック" w:cs="Times New Roman"/>
          <w:noProof/>
          <w:kern w:val="0"/>
          <w:szCs w:val="21"/>
        </w:rPr>
        <mc:AlternateContent>
          <mc:Choice Requires="wps">
            <w:drawing>
              <wp:anchor distT="0" distB="0" distL="114300" distR="114300" simplePos="0" relativeHeight="251945984" behindDoc="0" locked="0" layoutInCell="1" allowOverlap="1" wp14:anchorId="65581586" wp14:editId="7F3EAFBC">
                <wp:simplePos x="0" y="0"/>
                <wp:positionH relativeFrom="column">
                  <wp:posOffset>247650</wp:posOffset>
                </wp:positionH>
                <wp:positionV relativeFrom="paragraph">
                  <wp:posOffset>36830</wp:posOffset>
                </wp:positionV>
                <wp:extent cx="13970" cy="2023110"/>
                <wp:effectExtent l="19050" t="19050" r="43180" b="53340"/>
                <wp:wrapNone/>
                <wp:docPr id="377" name="直線矢印コネクタ 3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970" cy="2023110"/>
                        </a:xfrm>
                        <a:prstGeom prst="straightConnector1">
                          <a:avLst/>
                        </a:prstGeom>
                        <a:noFill/>
                        <a:ln w="6350">
                          <a:solidFill>
                            <a:srgbClr val="000000"/>
                          </a:solidFill>
                          <a:round/>
                          <a:headEnd type="oval" w="sm" len="sm"/>
                          <a:tailEnd type="oval" w="sm" len="sm"/>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4134D98" id="直線矢印コネクタ 377" o:spid="_x0000_s1026" type="#_x0000_t32" style="position:absolute;left:0;text-align:left;margin-left:19.5pt;margin-top:2.9pt;width:1.1pt;height:159.3pt;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" strokeweight=".5pt">
                <v:stroke startarrow="oval" startarrowwidth="narrow" startarrowlength="short" endarrow="oval" endarrowwidth="narrow" endarrowlength="short"/>
              </v:shape>
            </w:pict>
          </mc:Fallback>
        </mc:AlternateContent>
      </w:r>
    </w:p>
    <w:p w:rsidR="00CA447B" w:rsidRPr="00CA447B" w:rsidRDefault="00CA447B" w:rsidP="00CA447B">
      <w:pPr>
        <w:wordWrap w:val="0"/>
        <w:autoSpaceDE w:val="0"/>
        <w:autoSpaceDN w:val="0"/>
        <w:adjustRightInd w:val="0"/>
        <w:rPr>
          <w:rFonts w:ascii="ＭＳ ゴシック" w:eastAsia="ＭＳ ゴシック" w:hAnsi="ＭＳ ゴシック" w:cs="Times New Roman"/>
          <w:kern w:val="0"/>
          <w:szCs w:val="21"/>
        </w:rPr>
      </w:pPr>
      <w:r w:rsidRPr="00CA447B">
        <w:rPr>
          <w:rFonts w:ascii="ＭＳ 明朝" w:eastAsia="ＭＳ 明朝" w:hAnsi="Times New Roman" w:cs="Times New Roman"/>
          <w:noProof/>
          <w:kern w:val="0"/>
          <w:szCs w:val="21"/>
        </w:rPr>
        <w:drawing>
          <wp:anchor distT="0" distB="0" distL="114300" distR="114300" simplePos="0" relativeHeight="251952128" behindDoc="1" locked="0" layoutInCell="1" allowOverlap="1" wp14:anchorId="22E8BB61" wp14:editId="55694A49">
            <wp:simplePos x="0" y="0"/>
            <wp:positionH relativeFrom="column">
              <wp:posOffset>3298190</wp:posOffset>
            </wp:positionH>
            <wp:positionV relativeFrom="paragraph">
              <wp:posOffset>102235</wp:posOffset>
            </wp:positionV>
            <wp:extent cx="2832100" cy="2373630"/>
            <wp:effectExtent l="0" t="0" r="6350" b="7620"/>
            <wp:wrapNone/>
            <wp:docPr id="455" name="図 455" descr="電動車いす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電動車いす2"/>
                    <pic:cNvPicPr>
                      <a:picLocks noChangeAspect="1" noChangeArrowheads="1"/>
                    </pic:cNvPicPr>
                  </pic:nvPicPr>
                  <pic:blipFill>
                    <a:blip r:embed="rId272" cstate="email">
                      <a:extLst>
                        <a:ext uri="{28A0092B-C50C-407E-A947-70E740481C1C}">
                          <a14:useLocalDpi xmlns:a14="http://schemas.microsoft.com/office/drawing/2010/main"/>
                        </a:ext>
                      </a:extLst>
                    </a:blip>
                    <a:srcRect/>
                    <a:stretch>
                      <a:fillRect/>
                    </a:stretch>
                  </pic:blipFill>
                  <pic:spPr bwMode="auto">
                    <a:xfrm>
                      <a:off x="0" y="0"/>
                      <a:ext cx="2832100" cy="23736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A447B" w:rsidRPr="00CA447B" w:rsidRDefault="00CA447B" w:rsidP="00CA447B">
      <w:pPr>
        <w:wordWrap w:val="0"/>
        <w:autoSpaceDE w:val="0"/>
        <w:autoSpaceDN w:val="0"/>
        <w:adjustRightInd w:val="0"/>
        <w:rPr>
          <w:rFonts w:ascii="ＭＳ ゴシック" w:eastAsia="ＭＳ ゴシック" w:hAnsi="ＭＳ ゴシック" w:cs="Times New Roman"/>
          <w:kern w:val="0"/>
          <w:szCs w:val="21"/>
        </w:rPr>
      </w:pPr>
    </w:p>
    <w:p w:rsidR="00CA447B" w:rsidRPr="00CA447B" w:rsidRDefault="00CA447B" w:rsidP="00CA447B">
      <w:pPr>
        <w:wordWrap w:val="0"/>
        <w:autoSpaceDE w:val="0"/>
        <w:autoSpaceDN w:val="0"/>
        <w:adjustRightInd w:val="0"/>
        <w:rPr>
          <w:rFonts w:ascii="ＭＳ ゴシック" w:eastAsia="ＭＳ ゴシック" w:hAnsi="ＭＳ ゴシック" w:cs="Times New Roman"/>
          <w:kern w:val="0"/>
          <w:szCs w:val="21"/>
        </w:rPr>
      </w:pPr>
      <w:r w:rsidRPr="00CA447B">
        <w:rPr>
          <w:rFonts w:ascii="ＭＳ ゴシック" w:eastAsia="ＭＳ ゴシック" w:hAnsi="ＭＳ ゴシック" w:cs="Times New Roman"/>
          <w:noProof/>
          <w:kern w:val="0"/>
          <w:szCs w:val="21"/>
        </w:rPr>
        <mc:AlternateContent>
          <mc:Choice Requires="wps">
            <w:drawing>
              <wp:anchor distT="0" distB="0" distL="114300" distR="114300" simplePos="0" relativeHeight="251947008" behindDoc="0" locked="0" layoutInCell="1" allowOverlap="1" wp14:anchorId="4353A863" wp14:editId="7B6FBDF2">
                <wp:simplePos x="0" y="0"/>
                <wp:positionH relativeFrom="column">
                  <wp:posOffset>-15240</wp:posOffset>
                </wp:positionH>
                <wp:positionV relativeFrom="paragraph">
                  <wp:posOffset>73660</wp:posOffset>
                </wp:positionV>
                <wp:extent cx="302895" cy="690245"/>
                <wp:effectExtent l="0" t="0" r="0" b="0"/>
                <wp:wrapNone/>
                <wp:docPr id="378" name="テキスト ボックス 3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895" cy="690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3474" w:rsidRPr="001573F7" w:rsidRDefault="003E3474" w:rsidP="00CA447B">
                            <w:pPr>
                              <w:pStyle w:val="aa"/>
                              <w:ind w:left="574" w:hangingChars="287" w:hanging="574"/>
                              <w:jc w:val="center"/>
                              <w:rPr>
                                <w:sz w:val="20"/>
                                <w:szCs w:val="20"/>
                              </w:rPr>
                            </w:pPr>
                            <w:r w:rsidRPr="001573F7">
                              <w:rPr>
                                <w:rFonts w:ascii="Arial" w:eastAsia="ＭＳ ゴシック" w:hAnsi="Arial" w:cs="Arial"/>
                                <w:sz w:val="20"/>
                                <w:szCs w:val="20"/>
                              </w:rPr>
                              <w:t>115</w:t>
                            </w:r>
                            <w:r w:rsidRPr="001573F7">
                              <w:rPr>
                                <w:rFonts w:ascii="Arial" w:eastAsia="ＭＳ ゴシック" w:hAnsi="Arial" w:cs="Arial"/>
                                <w:sz w:val="20"/>
                                <w:szCs w:val="20"/>
                              </w:rPr>
                              <w:t>（</w:t>
                            </w:r>
                            <w:r w:rsidRPr="007C3DD8">
                              <w:rPr>
                                <w:rFonts w:ascii="Arial" w:eastAsia="ＭＳ ゴシック" w:hAnsi="Arial" w:cs="Arial"/>
                                <w:sz w:val="20"/>
                                <w:szCs w:val="20"/>
                                <w:u w:val="single"/>
                              </w:rPr>
                              <w:t>105</w:t>
                            </w:r>
                            <w:r w:rsidRPr="001573F7">
                              <w:rPr>
                                <w:rFonts w:ascii="Arial" w:eastAsia="ＭＳ ゴシック" w:hAnsi="Arial" w:cs="Arial"/>
                                <w:sz w:val="20"/>
                                <w:szCs w:val="20"/>
                              </w:rPr>
                              <w:t>）</w:t>
                            </w:r>
                          </w:p>
                        </w:txbxContent>
                      </wps:txbx>
                      <wps:bodyPr rot="0" vert="vert270"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53A863" id="テキスト ボックス 378" o:spid="_x0000_s1175" type="#_x0000_t202" style="position:absolute;left:0;text-align:left;margin-left:-1.2pt;margin-top:5.8pt;width:23.85pt;height:54.35pt;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" filled="f" stroked="f">
                <v:textbox style="layout-flow:vertical;mso-layout-flow-alt:bottom-to-top" inset="5.85pt,.7pt,5.85pt,.7pt">
                  <w:txbxContent>
                    <w:p w:rsidR="003E3474" w:rsidRPr="001573F7" w:rsidRDefault="003E3474" w:rsidP="00CA447B">
                      <w:pPr>
                        <w:pStyle w:val="aa"/>
                        <w:ind w:left="574" w:hangingChars="287" w:hanging="574"/>
                        <w:jc w:val="center"/>
                        <w:rPr>
                          <w:sz w:val="20"/>
                          <w:szCs w:val="20"/>
                        </w:rPr>
                      </w:pPr>
                      <w:r w:rsidRPr="001573F7">
                        <w:rPr>
                          <w:rFonts w:ascii="Arial" w:eastAsia="ＭＳ ゴシック" w:hAnsi="Arial" w:cs="Arial"/>
                          <w:sz w:val="20"/>
                          <w:szCs w:val="20"/>
                        </w:rPr>
                        <w:t>115</w:t>
                      </w:r>
                      <w:r w:rsidRPr="001573F7">
                        <w:rPr>
                          <w:rFonts w:ascii="Arial" w:eastAsia="ＭＳ ゴシック" w:hAnsi="Arial" w:cs="Arial"/>
                          <w:sz w:val="20"/>
                          <w:szCs w:val="20"/>
                        </w:rPr>
                        <w:t>（</w:t>
                      </w:r>
                      <w:r w:rsidRPr="007C3DD8">
                        <w:rPr>
                          <w:rFonts w:ascii="Arial" w:eastAsia="ＭＳ ゴシック" w:hAnsi="Arial" w:cs="Arial"/>
                          <w:sz w:val="20"/>
                          <w:szCs w:val="20"/>
                          <w:u w:val="single"/>
                        </w:rPr>
                        <w:t>105</w:t>
                      </w:r>
                      <w:r w:rsidRPr="001573F7">
                        <w:rPr>
                          <w:rFonts w:ascii="Arial" w:eastAsia="ＭＳ ゴシック" w:hAnsi="Arial" w:cs="Arial"/>
                          <w:sz w:val="20"/>
                          <w:szCs w:val="20"/>
                        </w:rPr>
                        <w:t>）</w:t>
                      </w:r>
                    </w:p>
                  </w:txbxContent>
                </v:textbox>
              </v:shape>
            </w:pict>
          </mc:Fallback>
        </mc:AlternateContent>
      </w:r>
      <w:r w:rsidRPr="00CA447B">
        <w:rPr>
          <w:rFonts w:ascii="ＭＳ ゴシック" w:eastAsia="ＭＳ ゴシック" w:hAnsi="ＭＳ ゴシック" w:cs="Times New Roman"/>
          <w:noProof/>
          <w:kern w:val="0"/>
          <w:szCs w:val="21"/>
        </w:rPr>
        <mc:AlternateContent>
          <mc:Choice Requires="wps">
            <w:drawing>
              <wp:anchor distT="0" distB="0" distL="114300" distR="114300" simplePos="0" relativeHeight="251944960" behindDoc="0" locked="0" layoutInCell="1" allowOverlap="1" wp14:anchorId="08D6E0E8" wp14:editId="367EDEA7">
                <wp:simplePos x="0" y="0"/>
                <wp:positionH relativeFrom="column">
                  <wp:posOffset>-186055</wp:posOffset>
                </wp:positionH>
                <wp:positionV relativeFrom="paragraph">
                  <wp:posOffset>66675</wp:posOffset>
                </wp:positionV>
                <wp:extent cx="316230" cy="690245"/>
                <wp:effectExtent l="0" t="0" r="0" b="0"/>
                <wp:wrapNone/>
                <wp:docPr id="379" name="テキスト ボックス 3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230" cy="690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3474" w:rsidRPr="001573F7" w:rsidRDefault="003E3474" w:rsidP="00CA447B">
                            <w:pPr>
                              <w:pStyle w:val="aa"/>
                              <w:ind w:left="574" w:hangingChars="287" w:hanging="574"/>
                              <w:jc w:val="center"/>
                              <w:rPr>
                                <w:sz w:val="20"/>
                                <w:szCs w:val="20"/>
                              </w:rPr>
                            </w:pPr>
                            <w:r>
                              <w:rPr>
                                <w:rFonts w:ascii="Arial" w:eastAsia="ＭＳ ゴシック" w:hAnsi="Arial" w:cs="Arial" w:hint="eastAsia"/>
                                <w:sz w:val="20"/>
                                <w:szCs w:val="20"/>
                              </w:rPr>
                              <w:t>眼高</w:t>
                            </w:r>
                          </w:p>
                        </w:txbxContent>
                      </wps:txbx>
                      <wps:bodyPr rot="0" vert="vert270"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D6E0E8" id="テキスト ボックス 379" o:spid="_x0000_s1176" type="#_x0000_t202" style="position:absolute;left:0;text-align:left;margin-left:-14.65pt;margin-top:5.25pt;width:24.9pt;height:54.35pt;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" filled="f" stroked="f">
                <v:textbox style="layout-flow:vertical;mso-layout-flow-alt:bottom-to-top" inset="5.85pt,.7pt,5.85pt,.7pt">
                  <w:txbxContent>
                    <w:p w:rsidR="003E3474" w:rsidRPr="001573F7" w:rsidRDefault="003E3474" w:rsidP="00CA447B">
                      <w:pPr>
                        <w:pStyle w:val="aa"/>
                        <w:ind w:left="574" w:hangingChars="287" w:hanging="574"/>
                        <w:jc w:val="center"/>
                        <w:rPr>
                          <w:sz w:val="20"/>
                          <w:szCs w:val="20"/>
                        </w:rPr>
                      </w:pPr>
                      <w:r>
                        <w:rPr>
                          <w:rFonts w:ascii="Arial" w:eastAsia="ＭＳ ゴシック" w:hAnsi="Arial" w:cs="Arial" w:hint="eastAsia"/>
                          <w:sz w:val="20"/>
                          <w:szCs w:val="20"/>
                        </w:rPr>
                        <w:t>眼高</w:t>
                      </w:r>
                    </w:p>
                  </w:txbxContent>
                </v:textbox>
              </v:shape>
            </w:pict>
          </mc:Fallback>
        </mc:AlternateContent>
      </w:r>
    </w:p>
    <w:p w:rsidR="00CA447B" w:rsidRPr="00CA447B" w:rsidRDefault="00CA447B" w:rsidP="00CA447B">
      <w:pPr>
        <w:wordWrap w:val="0"/>
        <w:autoSpaceDE w:val="0"/>
        <w:autoSpaceDN w:val="0"/>
        <w:adjustRightInd w:val="0"/>
        <w:ind w:left="223" w:hangingChars="106" w:hanging="223"/>
        <w:rPr>
          <w:rFonts w:ascii="ＭＳ 明朝" w:eastAsia="ＭＳ 明朝" w:hAnsi="Times New Roman" w:cs="Times New Roman"/>
          <w:kern w:val="0"/>
          <w:szCs w:val="21"/>
        </w:rPr>
      </w:pPr>
      <w:r w:rsidRPr="00CA447B">
        <w:rPr>
          <w:rFonts w:ascii="ＭＳ ゴシック" w:eastAsia="ＭＳ ゴシック" w:hAnsi="ＭＳ ゴシック" w:cs="Times New Roman"/>
          <w:noProof/>
          <w:kern w:val="0"/>
          <w:szCs w:val="21"/>
        </w:rPr>
        <mc:AlternateContent>
          <mc:Choice Requires="wps">
            <w:drawing>
              <wp:anchor distT="0" distB="0" distL="114300" distR="114300" simplePos="0" relativeHeight="251950080" behindDoc="0" locked="0" layoutInCell="1" allowOverlap="1" wp14:anchorId="3C307340" wp14:editId="29C23C23">
                <wp:simplePos x="0" y="0"/>
                <wp:positionH relativeFrom="column">
                  <wp:posOffset>5826125</wp:posOffset>
                </wp:positionH>
                <wp:positionV relativeFrom="paragraph">
                  <wp:posOffset>102235</wp:posOffset>
                </wp:positionV>
                <wp:extent cx="302895" cy="690245"/>
                <wp:effectExtent l="0" t="0" r="0" b="0"/>
                <wp:wrapNone/>
                <wp:docPr id="380" name="テキスト ボックス 3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895" cy="690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3474" w:rsidRPr="00EB5A80" w:rsidRDefault="003E3474" w:rsidP="00CA447B">
                            <w:pPr>
                              <w:pStyle w:val="aa"/>
                              <w:ind w:left="517" w:hangingChars="287" w:hanging="517"/>
                              <w:jc w:val="center"/>
                              <w:rPr>
                                <w:rFonts w:ascii="ＭＳ ゴシック" w:eastAsia="ＭＳ ゴシック" w:hAnsi="ＭＳ ゴシック"/>
                                <w:sz w:val="18"/>
                                <w:szCs w:val="20"/>
                              </w:rPr>
                            </w:pPr>
                            <w:r w:rsidRPr="00EB5A80">
                              <w:rPr>
                                <w:rFonts w:ascii="ＭＳ ゴシック" w:eastAsia="ＭＳ ゴシック" w:hAnsi="ＭＳ ゴシック" w:cs="Arial" w:hint="eastAsia"/>
                                <w:sz w:val="18"/>
                                <w:szCs w:val="20"/>
                              </w:rPr>
                              <w:t>最大　109</w:t>
                            </w:r>
                          </w:p>
                        </w:txbxContent>
                      </wps:txbx>
                      <wps:bodyPr rot="0" vert="vert270"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307340" id="テキスト ボックス 380" o:spid="_x0000_s1177" type="#_x0000_t202" style="position:absolute;left:0;text-align:left;margin-left:458.75pt;margin-top:8.05pt;width:23.85pt;height:54.35pt;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" filled="f" stroked="f">
                <v:textbox style="layout-flow:vertical;mso-layout-flow-alt:bottom-to-top" inset="5.85pt,.7pt,5.85pt,.7pt">
                  <w:txbxContent>
                    <w:p w:rsidR="003E3474" w:rsidRPr="00EB5A80" w:rsidRDefault="003E3474" w:rsidP="00CA447B">
                      <w:pPr>
                        <w:pStyle w:val="aa"/>
                        <w:ind w:left="517" w:hangingChars="287" w:hanging="517"/>
                        <w:jc w:val="center"/>
                        <w:rPr>
                          <w:rFonts w:ascii="ＭＳ ゴシック" w:eastAsia="ＭＳ ゴシック" w:hAnsi="ＭＳ ゴシック"/>
                          <w:sz w:val="18"/>
                          <w:szCs w:val="20"/>
                        </w:rPr>
                      </w:pPr>
                      <w:r w:rsidRPr="00EB5A80">
                        <w:rPr>
                          <w:rFonts w:ascii="ＭＳ ゴシック" w:eastAsia="ＭＳ ゴシック" w:hAnsi="ＭＳ ゴシック" w:cs="Arial" w:hint="eastAsia"/>
                          <w:sz w:val="18"/>
                          <w:szCs w:val="20"/>
                        </w:rPr>
                        <w:t>最大　109</w:t>
                      </w:r>
                    </w:p>
                  </w:txbxContent>
                </v:textbox>
              </v:shape>
            </w:pict>
          </mc:Fallback>
        </mc:AlternateContent>
      </w:r>
    </w:p>
    <w:p w:rsidR="00CA447B" w:rsidRPr="00CA447B" w:rsidRDefault="00CA447B" w:rsidP="00CA447B">
      <w:pPr>
        <w:wordWrap w:val="0"/>
        <w:autoSpaceDE w:val="0"/>
        <w:autoSpaceDN w:val="0"/>
        <w:adjustRightInd w:val="0"/>
        <w:ind w:left="223" w:hangingChars="106" w:hanging="223"/>
        <w:rPr>
          <w:rFonts w:ascii="ＭＳ 明朝" w:eastAsia="ＭＳ 明朝" w:hAnsi="Times New Roman" w:cs="Times New Roman"/>
          <w:kern w:val="0"/>
          <w:szCs w:val="21"/>
        </w:rPr>
      </w:pPr>
    </w:p>
    <w:p w:rsidR="00CA447B" w:rsidRPr="00CA447B" w:rsidRDefault="00CA447B" w:rsidP="00CA447B">
      <w:pPr>
        <w:wordWrap w:val="0"/>
        <w:autoSpaceDE w:val="0"/>
        <w:autoSpaceDN w:val="0"/>
        <w:adjustRightInd w:val="0"/>
        <w:ind w:left="223" w:hangingChars="106" w:hanging="223"/>
        <w:rPr>
          <w:rFonts w:ascii="ＭＳ 明朝" w:eastAsia="ＭＳ 明朝" w:hAnsi="Times New Roman" w:cs="Times New Roman"/>
          <w:kern w:val="0"/>
          <w:szCs w:val="21"/>
        </w:rPr>
      </w:pPr>
    </w:p>
    <w:p w:rsidR="00CA447B" w:rsidRPr="00CA447B" w:rsidRDefault="00CA447B" w:rsidP="00CA447B">
      <w:pPr>
        <w:wordWrap w:val="0"/>
        <w:autoSpaceDE w:val="0"/>
        <w:autoSpaceDN w:val="0"/>
        <w:adjustRightInd w:val="0"/>
        <w:ind w:left="223" w:hangingChars="106" w:hanging="223"/>
        <w:rPr>
          <w:rFonts w:ascii="ＭＳ 明朝" w:eastAsia="ＭＳ 明朝" w:hAnsi="Times New Roman" w:cs="Times New Roman"/>
          <w:kern w:val="0"/>
          <w:szCs w:val="21"/>
        </w:rPr>
      </w:pPr>
    </w:p>
    <w:p w:rsidR="00CA447B" w:rsidRPr="00CA447B" w:rsidRDefault="00CA447B" w:rsidP="00CA447B">
      <w:pPr>
        <w:wordWrap w:val="0"/>
        <w:autoSpaceDE w:val="0"/>
        <w:autoSpaceDN w:val="0"/>
        <w:adjustRightInd w:val="0"/>
        <w:ind w:left="223" w:hangingChars="106" w:hanging="223"/>
        <w:rPr>
          <w:rFonts w:ascii="ＭＳ 明朝" w:eastAsia="ＭＳ 明朝" w:hAnsi="Times New Roman" w:cs="Times New Roman"/>
          <w:kern w:val="0"/>
          <w:szCs w:val="21"/>
        </w:rPr>
      </w:pPr>
    </w:p>
    <w:p w:rsidR="00CA447B" w:rsidRPr="00CA447B" w:rsidRDefault="00CA447B" w:rsidP="00CA447B">
      <w:pPr>
        <w:wordWrap w:val="0"/>
        <w:autoSpaceDE w:val="0"/>
        <w:autoSpaceDN w:val="0"/>
        <w:adjustRightInd w:val="0"/>
        <w:ind w:left="223" w:hangingChars="106" w:hanging="223"/>
        <w:rPr>
          <w:rFonts w:ascii="ＭＳ 明朝" w:eastAsia="ＭＳ 明朝" w:hAnsi="Times New Roman" w:cs="Times New Roman"/>
          <w:kern w:val="0"/>
          <w:szCs w:val="21"/>
        </w:rPr>
      </w:pPr>
    </w:p>
    <w:p w:rsidR="00CA447B" w:rsidRPr="00CA447B" w:rsidRDefault="00CA447B" w:rsidP="00CA447B">
      <w:pPr>
        <w:wordWrap w:val="0"/>
        <w:autoSpaceDE w:val="0"/>
        <w:autoSpaceDN w:val="0"/>
        <w:adjustRightInd w:val="0"/>
        <w:ind w:left="223" w:hangingChars="106" w:hanging="223"/>
        <w:rPr>
          <w:rFonts w:ascii="ＭＳ 明朝" w:eastAsia="ＭＳ 明朝" w:hAnsi="Times New Roman" w:cs="Times New Roman"/>
          <w:kern w:val="0"/>
          <w:szCs w:val="21"/>
        </w:rPr>
      </w:pPr>
    </w:p>
    <w:p w:rsidR="00CA447B" w:rsidRPr="00CA447B" w:rsidRDefault="00CA447B" w:rsidP="00CA447B">
      <w:pPr>
        <w:wordWrap w:val="0"/>
        <w:autoSpaceDE w:val="0"/>
        <w:autoSpaceDN w:val="0"/>
        <w:adjustRightInd w:val="0"/>
        <w:ind w:left="254" w:hangingChars="106" w:hanging="254"/>
        <w:rPr>
          <w:rFonts w:ascii="ＭＳ 明朝" w:eastAsia="ＭＳ 明朝" w:hAnsi="Times New Roman" w:cs="Times New Roman"/>
          <w:kern w:val="0"/>
          <w:szCs w:val="21"/>
        </w:rPr>
      </w:pPr>
      <w:r w:rsidRPr="00CA447B">
        <w:rPr>
          <w:rFonts w:ascii="Arial" w:eastAsia="ＭＳ ゴシック" w:hAnsi="Arial" w:cs="Times New Roman"/>
          <w:noProof/>
          <w:kern w:val="0"/>
          <w:sz w:val="24"/>
          <w:szCs w:val="24"/>
        </w:rPr>
        <mc:AlternateContent>
          <mc:Choice Requires="wps">
            <w:drawing>
              <wp:anchor distT="0" distB="0" distL="114300" distR="114300" simplePos="0" relativeHeight="251949056" behindDoc="0" locked="0" layoutInCell="1" allowOverlap="1" wp14:anchorId="1B89D50C" wp14:editId="11BEE808">
                <wp:simplePos x="0" y="0"/>
                <wp:positionH relativeFrom="column">
                  <wp:posOffset>264160</wp:posOffset>
                </wp:positionH>
                <wp:positionV relativeFrom="paragraph">
                  <wp:posOffset>166370</wp:posOffset>
                </wp:positionV>
                <wp:extent cx="360045" cy="0"/>
                <wp:effectExtent l="0" t="0" r="20955" b="19050"/>
                <wp:wrapNone/>
                <wp:docPr id="381" name="直線矢印コネクタ 3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60045" cy="0"/>
                        </a:xfrm>
                        <a:prstGeom prst="straightConnector1">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554C827" id="直線矢印コネクタ 381" o:spid="_x0000_s1026" type="#_x0000_t32" style="position:absolute;left:0;text-align:left;margin-left:20.8pt;margin-top:13.1pt;width:28.35pt;height:0;flip:x;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" strokeweight=".5pt"/>
            </w:pict>
          </mc:Fallback>
        </mc:AlternateContent>
      </w:r>
    </w:p>
    <w:p w:rsidR="00CA447B" w:rsidRPr="00CA447B" w:rsidRDefault="00CA447B" w:rsidP="00CA447B">
      <w:pPr>
        <w:wordWrap w:val="0"/>
        <w:autoSpaceDE w:val="0"/>
        <w:autoSpaceDN w:val="0"/>
        <w:adjustRightInd w:val="0"/>
        <w:ind w:left="254" w:hangingChars="106" w:hanging="254"/>
        <w:rPr>
          <w:rFonts w:ascii="ＭＳ 明朝" w:eastAsia="ＭＳ 明朝" w:hAnsi="Times New Roman" w:cs="Times New Roman"/>
          <w:kern w:val="0"/>
          <w:szCs w:val="21"/>
        </w:rPr>
      </w:pPr>
      <w:r w:rsidRPr="00CA447B">
        <w:rPr>
          <w:rFonts w:ascii="Arial" w:eastAsia="ＭＳ ゴシック" w:hAnsi="Arial" w:cs="Times New Roman"/>
          <w:noProof/>
          <w:kern w:val="0"/>
          <w:sz w:val="24"/>
          <w:szCs w:val="24"/>
        </w:rPr>
        <mc:AlternateContent>
          <mc:Choice Requires="wps">
            <w:drawing>
              <wp:anchor distT="0" distB="0" distL="114300" distR="114300" simplePos="0" relativeHeight="251940864" behindDoc="0" locked="0" layoutInCell="1" allowOverlap="1" wp14:anchorId="63D836FF" wp14:editId="78C2C866">
                <wp:simplePos x="0" y="0"/>
                <wp:positionH relativeFrom="column">
                  <wp:posOffset>2206625</wp:posOffset>
                </wp:positionH>
                <wp:positionV relativeFrom="paragraph">
                  <wp:posOffset>154940</wp:posOffset>
                </wp:positionV>
                <wp:extent cx="933450" cy="246380"/>
                <wp:effectExtent l="0" t="0" r="0" b="1270"/>
                <wp:wrapNone/>
                <wp:docPr id="382" name="テキスト ボックス 3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3450" cy="246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3E3474" w:rsidRPr="00E95DEE" w:rsidRDefault="003E3474" w:rsidP="00CA447B">
                            <w:pPr>
                              <w:pStyle w:val="aa"/>
                              <w:ind w:left="517" w:hangingChars="287" w:hanging="517"/>
                              <w:jc w:val="center"/>
                              <w:rPr>
                                <w:rFonts w:ascii="Arial" w:eastAsia="ＭＳ ゴシック" w:hAnsi="Arial" w:cs="Arial"/>
                                <w:color w:val="000000"/>
                              </w:rPr>
                            </w:pPr>
                            <w:r w:rsidRPr="00153C9D">
                              <w:rPr>
                                <w:rFonts w:ascii="Arial" w:eastAsia="ＭＳ ゴシック" w:hAnsi="Arial" w:cs="Arial"/>
                                <w:color w:val="000000"/>
                                <w:sz w:val="18"/>
                                <w:szCs w:val="18"/>
                              </w:rPr>
                              <w:t>（　　）は女性</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3D836FF" id="テキスト ボックス 382" o:spid="_x0000_s1178" type="#_x0000_t202" style="position:absolute;left:0;text-align:left;margin-left:173.75pt;margin-top:12.2pt;width:73.5pt;height:19.4pt;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" filled="f" stroked="f" strokeweight=".5pt">
                <v:textbox>
                  <w:txbxContent>
                    <w:p w:rsidR="003E3474" w:rsidRPr="00E95DEE" w:rsidRDefault="003E3474" w:rsidP="00CA447B">
                      <w:pPr>
                        <w:pStyle w:val="aa"/>
                        <w:ind w:left="517" w:hangingChars="287" w:hanging="517"/>
                        <w:jc w:val="center"/>
                        <w:rPr>
                          <w:rFonts w:ascii="Arial" w:eastAsia="ＭＳ ゴシック" w:hAnsi="Arial" w:cs="Arial"/>
                          <w:color w:val="000000"/>
                        </w:rPr>
                      </w:pPr>
                      <w:r w:rsidRPr="00153C9D">
                        <w:rPr>
                          <w:rFonts w:ascii="Arial" w:eastAsia="ＭＳ ゴシック" w:hAnsi="Arial" w:cs="Arial"/>
                          <w:color w:val="000000"/>
                          <w:sz w:val="18"/>
                          <w:szCs w:val="18"/>
                        </w:rPr>
                        <w:t>（　　）は女性</w:t>
                      </w:r>
                    </w:p>
                  </w:txbxContent>
                </v:textbox>
              </v:shape>
            </w:pict>
          </mc:Fallback>
        </mc:AlternateContent>
      </w:r>
    </w:p>
    <w:p w:rsidR="00CA447B" w:rsidRPr="00CA447B" w:rsidRDefault="00CA447B" w:rsidP="00CA447B">
      <w:pPr>
        <w:wordWrap w:val="0"/>
        <w:autoSpaceDE w:val="0"/>
        <w:autoSpaceDN w:val="0"/>
        <w:adjustRightInd w:val="0"/>
        <w:ind w:left="254" w:hangingChars="106" w:hanging="254"/>
        <w:rPr>
          <w:rFonts w:ascii="ＭＳ 明朝" w:eastAsia="ＭＳ 明朝" w:hAnsi="Times New Roman" w:cs="Times New Roman"/>
          <w:kern w:val="0"/>
          <w:szCs w:val="21"/>
        </w:rPr>
      </w:pPr>
      <w:r w:rsidRPr="00CA447B">
        <w:rPr>
          <w:rFonts w:ascii="Arial" w:eastAsia="ＭＳ ゴシック" w:hAnsi="Arial" w:cs="Times New Roman"/>
          <w:noProof/>
          <w:kern w:val="0"/>
          <w:sz w:val="24"/>
          <w:szCs w:val="24"/>
        </w:rPr>
        <mc:AlternateContent>
          <mc:Choice Requires="wps">
            <w:drawing>
              <wp:anchor distT="0" distB="0" distL="114300" distR="114300" simplePos="0" relativeHeight="251943936" behindDoc="0" locked="0" layoutInCell="1" allowOverlap="1" wp14:anchorId="638EE33E" wp14:editId="7BB0BAD4">
                <wp:simplePos x="0" y="0"/>
                <wp:positionH relativeFrom="column">
                  <wp:posOffset>4224655</wp:posOffset>
                </wp:positionH>
                <wp:positionV relativeFrom="paragraph">
                  <wp:posOffset>53975</wp:posOffset>
                </wp:positionV>
                <wp:extent cx="933450" cy="246380"/>
                <wp:effectExtent l="0" t="0" r="0" b="1270"/>
                <wp:wrapNone/>
                <wp:docPr id="383" name="テキスト ボックス 3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3450" cy="2463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3E3474" w:rsidRPr="00EB5A80" w:rsidRDefault="003E3474" w:rsidP="00CA447B">
                            <w:pPr>
                              <w:pStyle w:val="aa"/>
                              <w:ind w:left="517" w:hangingChars="287" w:hanging="517"/>
                              <w:jc w:val="center"/>
                              <w:rPr>
                                <w:rFonts w:ascii="ＭＳ ゴシック" w:eastAsia="ＭＳ ゴシック" w:hAnsi="ＭＳ ゴシック" w:cs="Arial"/>
                                <w:color w:val="000000"/>
                              </w:rPr>
                            </w:pPr>
                            <w:r w:rsidRPr="00EB5A80">
                              <w:rPr>
                                <w:rFonts w:ascii="ＭＳ ゴシック" w:eastAsia="ＭＳ ゴシック" w:hAnsi="ＭＳ ゴシック" w:cs="Arial" w:hint="eastAsia"/>
                                <w:color w:val="000000"/>
                                <w:sz w:val="18"/>
                                <w:szCs w:val="18"/>
                              </w:rPr>
                              <w:t xml:space="preserve">最大　</w:t>
                            </w:r>
                            <w:r w:rsidRPr="00EB5A80">
                              <w:rPr>
                                <w:rFonts w:ascii="ＭＳ ゴシック" w:eastAsia="ＭＳ ゴシック" w:hAnsi="ＭＳ ゴシック" w:cs="Arial"/>
                                <w:color w:val="000000"/>
                                <w:sz w:val="18"/>
                                <w:szCs w:val="18"/>
                              </w:rPr>
                              <w:t>120</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38EE33E" id="テキスト ボックス 383" o:spid="_x0000_s1179" type="#_x0000_t202" style="position:absolute;left:0;text-align:left;margin-left:332.65pt;margin-top:4.25pt;width:73.5pt;height:19.4pt;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" filled="f" stroked="f" strokeweight=".5pt">
                <v:textbox>
                  <w:txbxContent>
                    <w:p w:rsidR="003E3474" w:rsidRPr="00EB5A80" w:rsidRDefault="003E3474" w:rsidP="00CA447B">
                      <w:pPr>
                        <w:pStyle w:val="aa"/>
                        <w:ind w:left="517" w:hangingChars="287" w:hanging="517"/>
                        <w:jc w:val="center"/>
                        <w:rPr>
                          <w:rFonts w:ascii="ＭＳ ゴシック" w:eastAsia="ＭＳ ゴシック" w:hAnsi="ＭＳ ゴシック" w:cs="Arial"/>
                          <w:color w:val="000000"/>
                        </w:rPr>
                      </w:pPr>
                      <w:r w:rsidRPr="00EB5A80">
                        <w:rPr>
                          <w:rFonts w:ascii="ＭＳ ゴシック" w:eastAsia="ＭＳ ゴシック" w:hAnsi="ＭＳ ゴシック" w:cs="Arial" w:hint="eastAsia"/>
                          <w:color w:val="000000"/>
                          <w:sz w:val="18"/>
                          <w:szCs w:val="18"/>
                        </w:rPr>
                        <w:t xml:space="preserve">最大　</w:t>
                      </w:r>
                      <w:r w:rsidRPr="00EB5A80">
                        <w:rPr>
                          <w:rFonts w:ascii="ＭＳ ゴシック" w:eastAsia="ＭＳ ゴシック" w:hAnsi="ＭＳ ゴシック" w:cs="Arial"/>
                          <w:color w:val="000000"/>
                          <w:sz w:val="18"/>
                          <w:szCs w:val="18"/>
                        </w:rPr>
                        <w:t>120</w:t>
                      </w:r>
                    </w:p>
                  </w:txbxContent>
                </v:textbox>
              </v:shape>
            </w:pict>
          </mc:Fallback>
        </mc:AlternateContent>
      </w:r>
    </w:p>
    <w:p w:rsidR="00CA447B" w:rsidRPr="00CA447B" w:rsidRDefault="00CA447B" w:rsidP="00CA447B">
      <w:pPr>
        <w:wordWrap w:val="0"/>
        <w:autoSpaceDE w:val="0"/>
        <w:autoSpaceDN w:val="0"/>
        <w:adjustRightInd w:val="0"/>
        <w:ind w:left="223" w:hangingChars="106" w:hanging="223"/>
        <w:rPr>
          <w:rFonts w:ascii="ＭＳ 明朝" w:eastAsia="ＭＳ 明朝" w:hAnsi="Times New Roman" w:cs="Times New Roman"/>
          <w:kern w:val="0"/>
          <w:szCs w:val="21"/>
        </w:rPr>
      </w:pPr>
    </w:p>
    <w:p w:rsidR="00CA447B" w:rsidRPr="00CA447B" w:rsidRDefault="00CA447B" w:rsidP="00CA447B">
      <w:pPr>
        <w:wordWrap w:val="0"/>
        <w:autoSpaceDE w:val="0"/>
        <w:autoSpaceDN w:val="0"/>
        <w:adjustRightInd w:val="0"/>
        <w:ind w:left="254" w:hangingChars="106" w:hanging="254"/>
        <w:rPr>
          <w:rFonts w:ascii="ＭＳ 明朝" w:eastAsia="ＭＳ 明朝" w:hAnsi="Times New Roman" w:cs="Times New Roman"/>
          <w:kern w:val="0"/>
          <w:szCs w:val="21"/>
        </w:rPr>
      </w:pPr>
      <w:r w:rsidRPr="00CA447B">
        <w:rPr>
          <w:rFonts w:ascii="Arial" w:eastAsia="ＭＳ ゴシック" w:hAnsi="Arial" w:cs="Times New Roman"/>
          <w:noProof/>
          <w:kern w:val="0"/>
          <w:sz w:val="24"/>
          <w:szCs w:val="24"/>
        </w:rPr>
        <mc:AlternateContent>
          <mc:Choice Requires="wps">
            <w:drawing>
              <wp:anchor distT="0" distB="0" distL="114300" distR="114300" simplePos="0" relativeHeight="251951104" behindDoc="0" locked="0" layoutInCell="1" allowOverlap="1" wp14:anchorId="45FC5A24" wp14:editId="7D1AEC1E">
                <wp:simplePos x="0" y="0"/>
                <wp:positionH relativeFrom="column">
                  <wp:posOffset>4098290</wp:posOffset>
                </wp:positionH>
                <wp:positionV relativeFrom="paragraph">
                  <wp:posOffset>11430</wp:posOffset>
                </wp:positionV>
                <wp:extent cx="2155190" cy="615950"/>
                <wp:effectExtent l="0" t="0" r="0" b="0"/>
                <wp:wrapNone/>
                <wp:docPr id="448" name="テキスト ボックス 4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5190" cy="615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3E3474" w:rsidRPr="005E30FD" w:rsidRDefault="003E3474" w:rsidP="00CA447B">
                            <w:pPr>
                              <w:pStyle w:val="aa"/>
                              <w:ind w:left="631" w:hangingChars="287" w:hanging="631"/>
                              <w:jc w:val="left"/>
                              <w:rPr>
                                <w:rFonts w:asciiTheme="majorEastAsia" w:eastAsiaTheme="majorEastAsia" w:hAnsiTheme="majorEastAsia" w:cs="Arial"/>
                              </w:rPr>
                            </w:pPr>
                            <w:r w:rsidRPr="005E30FD">
                              <w:rPr>
                                <w:rFonts w:asciiTheme="majorEastAsia" w:eastAsiaTheme="majorEastAsia" w:hAnsiTheme="majorEastAsia" w:cs="Arial" w:hint="eastAsia"/>
                                <w:color w:val="000000"/>
                              </w:rPr>
                              <w:t>出典：JIS T9203（電動車いす）</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5FC5A24" id="テキスト ボックス 448" o:spid="_x0000_s1180" type="#_x0000_t202" style="position:absolute;left:0;text-align:left;margin-left:322.7pt;margin-top:.9pt;width:169.7pt;height:48.5pt;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" filled="f" stroked="f" strokeweight=".5pt">
                <v:textbox>
                  <w:txbxContent>
                    <w:p w:rsidR="003E3474" w:rsidRPr="005E30FD" w:rsidRDefault="003E3474" w:rsidP="00CA447B">
                      <w:pPr>
                        <w:pStyle w:val="aa"/>
                        <w:ind w:left="631" w:hangingChars="287" w:hanging="631"/>
                        <w:jc w:val="left"/>
                        <w:rPr>
                          <w:rFonts w:asciiTheme="majorEastAsia" w:eastAsiaTheme="majorEastAsia" w:hAnsiTheme="majorEastAsia" w:cs="Arial"/>
                        </w:rPr>
                      </w:pPr>
                      <w:r w:rsidRPr="005E30FD">
                        <w:rPr>
                          <w:rFonts w:asciiTheme="majorEastAsia" w:eastAsiaTheme="majorEastAsia" w:hAnsiTheme="majorEastAsia" w:cs="Arial" w:hint="eastAsia"/>
                          <w:color w:val="000000"/>
                        </w:rPr>
                        <w:t>出典：JIS T9203（電動車いす）</w:t>
                      </w:r>
                    </w:p>
                  </w:txbxContent>
                </v:textbox>
              </v:shape>
            </w:pict>
          </mc:Fallback>
        </mc:AlternateContent>
      </w:r>
      <w:r w:rsidRPr="00CA447B">
        <w:rPr>
          <w:rFonts w:ascii="Arial" w:eastAsia="ＭＳ ゴシック" w:hAnsi="Arial" w:cs="Times New Roman"/>
          <w:noProof/>
          <w:kern w:val="0"/>
          <w:sz w:val="24"/>
          <w:szCs w:val="24"/>
        </w:rPr>
        <mc:AlternateContent>
          <mc:Choice Requires="wps">
            <w:drawing>
              <wp:anchor distT="0" distB="0" distL="114300" distR="114300" simplePos="0" relativeHeight="251939840" behindDoc="0" locked="0" layoutInCell="1" allowOverlap="1" wp14:anchorId="0CE14153" wp14:editId="3893BB89">
                <wp:simplePos x="0" y="0"/>
                <wp:positionH relativeFrom="column">
                  <wp:posOffset>290195</wp:posOffset>
                </wp:positionH>
                <wp:positionV relativeFrom="paragraph">
                  <wp:posOffset>0</wp:posOffset>
                </wp:positionV>
                <wp:extent cx="3009900" cy="615950"/>
                <wp:effectExtent l="0" t="0" r="0" b="0"/>
                <wp:wrapNone/>
                <wp:docPr id="449" name="テキスト ボックス 4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9900" cy="615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rsidR="003E3474" w:rsidRPr="005E30FD" w:rsidRDefault="003E3474" w:rsidP="00CA447B">
                            <w:pPr>
                              <w:pStyle w:val="aa"/>
                              <w:ind w:left="631" w:hangingChars="287" w:hanging="631"/>
                              <w:jc w:val="left"/>
                              <w:rPr>
                                <w:rFonts w:asciiTheme="majorEastAsia" w:eastAsiaTheme="majorEastAsia" w:hAnsiTheme="majorEastAsia" w:cs="Arial"/>
                              </w:rPr>
                            </w:pPr>
                            <w:r w:rsidRPr="005E30FD">
                              <w:rPr>
                                <w:rFonts w:asciiTheme="majorEastAsia" w:eastAsiaTheme="majorEastAsia" w:hAnsiTheme="majorEastAsia" w:cs="Arial" w:hint="eastAsia"/>
                                <w:color w:val="000000"/>
                              </w:rPr>
                              <w:t>出典：建築設計資料</w:t>
                            </w:r>
                            <w:r w:rsidRPr="005E30FD">
                              <w:rPr>
                                <w:rFonts w:asciiTheme="majorEastAsia" w:eastAsiaTheme="majorEastAsia" w:hAnsiTheme="majorEastAsia" w:cs="Arial" w:hint="eastAsia"/>
                              </w:rPr>
                              <w:t>集成―人間/日本建築学会</w:t>
                            </w:r>
                          </w:p>
                          <w:p w:rsidR="003E3474" w:rsidRPr="005E30FD" w:rsidRDefault="003E3474" w:rsidP="00CA447B">
                            <w:pPr>
                              <w:pStyle w:val="aa"/>
                              <w:ind w:left="631" w:hangingChars="287" w:hanging="631"/>
                              <w:jc w:val="right"/>
                              <w:rPr>
                                <w:rFonts w:asciiTheme="majorEastAsia" w:eastAsiaTheme="majorEastAsia" w:hAnsiTheme="majorEastAsia" w:cs="Arial"/>
                              </w:rPr>
                            </w:pPr>
                            <w:r w:rsidRPr="005E30FD">
                              <w:rPr>
                                <w:rFonts w:asciiTheme="majorEastAsia" w:eastAsiaTheme="majorEastAsia" w:hAnsiTheme="majorEastAsia" w:cs="Arial" w:hint="eastAsia"/>
                              </w:rPr>
                              <w:t>/平成15年/発行：丸善株式会社</w:t>
                            </w:r>
                          </w:p>
                          <w:p w:rsidR="003E3474" w:rsidRPr="005E30FD" w:rsidRDefault="003E3474" w:rsidP="00CA447B">
                            <w:pPr>
                              <w:pStyle w:val="aa"/>
                              <w:ind w:left="631" w:hangingChars="287" w:hanging="631"/>
                              <w:jc w:val="right"/>
                              <w:rPr>
                                <w:rFonts w:asciiTheme="majorEastAsia" w:eastAsiaTheme="majorEastAsia" w:hAnsiTheme="majorEastAsia" w:cs="Arial"/>
                              </w:rPr>
                            </w:pPr>
                            <w:r w:rsidRPr="005E30FD">
                              <w:rPr>
                                <w:rFonts w:asciiTheme="majorEastAsia" w:eastAsiaTheme="majorEastAsia" w:hAnsiTheme="majorEastAsia" w:cs="Arial" w:hint="eastAsia"/>
                              </w:rPr>
                              <w:t>（上記出典をもとに、図を作成）</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CE14153" id="テキスト ボックス 449" o:spid="_x0000_s1181" type="#_x0000_t202" style="position:absolute;left:0;text-align:left;margin-left:22.85pt;margin-top:0;width:237pt;height:48.5pt;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" filled="f" stroked="f" strokeweight=".5pt">
                <v:textbox>
                  <w:txbxContent>
                    <w:p w:rsidR="003E3474" w:rsidRPr="005E30FD" w:rsidRDefault="003E3474" w:rsidP="00CA447B">
                      <w:pPr>
                        <w:pStyle w:val="aa"/>
                        <w:ind w:left="631" w:hangingChars="287" w:hanging="631"/>
                        <w:jc w:val="left"/>
                        <w:rPr>
                          <w:rFonts w:asciiTheme="majorEastAsia" w:eastAsiaTheme="majorEastAsia" w:hAnsiTheme="majorEastAsia" w:cs="Arial"/>
                        </w:rPr>
                      </w:pPr>
                      <w:r w:rsidRPr="005E30FD">
                        <w:rPr>
                          <w:rFonts w:asciiTheme="majorEastAsia" w:eastAsiaTheme="majorEastAsia" w:hAnsiTheme="majorEastAsia" w:cs="Arial" w:hint="eastAsia"/>
                          <w:color w:val="000000"/>
                        </w:rPr>
                        <w:t>出典：建築設計資料</w:t>
                      </w:r>
                      <w:r w:rsidRPr="005E30FD">
                        <w:rPr>
                          <w:rFonts w:asciiTheme="majorEastAsia" w:eastAsiaTheme="majorEastAsia" w:hAnsiTheme="majorEastAsia" w:cs="Arial" w:hint="eastAsia"/>
                        </w:rPr>
                        <w:t>集成―人間/日本建築学会</w:t>
                      </w:r>
                    </w:p>
                    <w:p w:rsidR="003E3474" w:rsidRPr="005E30FD" w:rsidRDefault="003E3474" w:rsidP="00CA447B">
                      <w:pPr>
                        <w:pStyle w:val="aa"/>
                        <w:ind w:left="631" w:hangingChars="287" w:hanging="631"/>
                        <w:jc w:val="right"/>
                        <w:rPr>
                          <w:rFonts w:asciiTheme="majorEastAsia" w:eastAsiaTheme="majorEastAsia" w:hAnsiTheme="majorEastAsia" w:cs="Arial"/>
                        </w:rPr>
                      </w:pPr>
                      <w:r w:rsidRPr="005E30FD">
                        <w:rPr>
                          <w:rFonts w:asciiTheme="majorEastAsia" w:eastAsiaTheme="majorEastAsia" w:hAnsiTheme="majorEastAsia" w:cs="Arial" w:hint="eastAsia"/>
                        </w:rPr>
                        <w:t>/平成15年/発行：丸善株式会社</w:t>
                      </w:r>
                    </w:p>
                    <w:p w:rsidR="003E3474" w:rsidRPr="005E30FD" w:rsidRDefault="003E3474" w:rsidP="00CA447B">
                      <w:pPr>
                        <w:pStyle w:val="aa"/>
                        <w:ind w:left="631" w:hangingChars="287" w:hanging="631"/>
                        <w:jc w:val="right"/>
                        <w:rPr>
                          <w:rFonts w:asciiTheme="majorEastAsia" w:eastAsiaTheme="majorEastAsia" w:hAnsiTheme="majorEastAsia" w:cs="Arial"/>
                        </w:rPr>
                      </w:pPr>
                      <w:r w:rsidRPr="005E30FD">
                        <w:rPr>
                          <w:rFonts w:asciiTheme="majorEastAsia" w:eastAsiaTheme="majorEastAsia" w:hAnsiTheme="majorEastAsia" w:cs="Arial" w:hint="eastAsia"/>
                        </w:rPr>
                        <w:t>（上記出典をもとに、図を作成）</w:t>
                      </w:r>
                    </w:p>
                  </w:txbxContent>
                </v:textbox>
              </v:shape>
            </w:pict>
          </mc:Fallback>
        </mc:AlternateContent>
      </w:r>
    </w:p>
    <w:p w:rsidR="00CA447B" w:rsidRPr="00CA447B" w:rsidRDefault="00CA447B" w:rsidP="00CA447B">
      <w:pPr>
        <w:wordWrap w:val="0"/>
        <w:autoSpaceDE w:val="0"/>
        <w:autoSpaceDN w:val="0"/>
        <w:adjustRightInd w:val="0"/>
        <w:ind w:left="223" w:hangingChars="106" w:hanging="223"/>
        <w:rPr>
          <w:rFonts w:ascii="ＭＳ 明朝" w:eastAsia="ＭＳ 明朝" w:hAnsi="Times New Roman" w:cs="Times New Roman"/>
          <w:kern w:val="0"/>
          <w:szCs w:val="21"/>
        </w:rPr>
      </w:pPr>
    </w:p>
    <w:p w:rsidR="00CA447B" w:rsidRPr="00CA447B" w:rsidRDefault="00CA447B" w:rsidP="00CA447B">
      <w:pPr>
        <w:spacing w:line="276" w:lineRule="auto"/>
        <w:jc w:val="left"/>
        <w:rPr>
          <w:rFonts w:ascii="Arial" w:eastAsia="ＭＳ ゴシック" w:hAnsi="Arial" w:cs="Times New Roman"/>
          <w:kern w:val="0"/>
          <w:sz w:val="24"/>
          <w:szCs w:val="24"/>
        </w:rPr>
      </w:pPr>
    </w:p>
    <w:p w:rsidR="00CA447B" w:rsidRPr="00CA447B" w:rsidRDefault="00CA447B" w:rsidP="00CA447B">
      <w:pPr>
        <w:spacing w:line="276" w:lineRule="auto"/>
        <w:jc w:val="left"/>
        <w:rPr>
          <w:rFonts w:ascii="Arial" w:eastAsia="ＭＳ ゴシック" w:hAnsi="Arial" w:cs="Times New Roman"/>
          <w:kern w:val="0"/>
          <w:sz w:val="24"/>
          <w:szCs w:val="24"/>
        </w:rPr>
      </w:pPr>
    </w:p>
    <w:p w:rsidR="00CA447B" w:rsidRPr="00CA447B" w:rsidRDefault="00CA447B" w:rsidP="00CA447B">
      <w:pPr>
        <w:spacing w:line="276" w:lineRule="auto"/>
        <w:jc w:val="left"/>
        <w:rPr>
          <w:rFonts w:ascii="Arial" w:eastAsia="ＭＳ ゴシック" w:hAnsi="Arial" w:cs="Times New Roman"/>
          <w:kern w:val="0"/>
          <w:sz w:val="24"/>
          <w:szCs w:val="24"/>
        </w:rPr>
      </w:pPr>
      <w:r w:rsidRPr="00CA447B">
        <w:rPr>
          <w:rFonts w:ascii="Arial" w:eastAsia="ＭＳ ゴシック" w:hAnsi="Arial" w:cs="Times New Roman"/>
          <w:kern w:val="0"/>
          <w:sz w:val="24"/>
          <w:szCs w:val="24"/>
        </w:rPr>
        <w:br w:type="page"/>
      </w:r>
    </w:p>
    <w:p w:rsidR="00CA447B" w:rsidRPr="00CA447B" w:rsidRDefault="00CA447B" w:rsidP="00CA447B">
      <w:pPr>
        <w:spacing w:line="276" w:lineRule="auto"/>
        <w:jc w:val="left"/>
        <w:rPr>
          <w:rFonts w:ascii="Arial" w:eastAsia="ＭＳ ゴシック" w:hAnsi="Arial" w:cs="Times New Roman"/>
          <w:b/>
          <w:kern w:val="0"/>
          <w:sz w:val="24"/>
          <w:szCs w:val="24"/>
        </w:rPr>
      </w:pPr>
    </w:p>
    <w:p w:rsidR="00CA447B" w:rsidRPr="00CA447B" w:rsidRDefault="00CA447B" w:rsidP="00CA447B">
      <w:pPr>
        <w:spacing w:line="276" w:lineRule="auto"/>
        <w:jc w:val="left"/>
        <w:rPr>
          <w:rFonts w:ascii="Arial" w:eastAsia="ＭＳ ゴシック" w:hAnsi="Arial" w:cs="Times New Roman"/>
          <w:b/>
          <w:kern w:val="0"/>
          <w:sz w:val="24"/>
          <w:szCs w:val="24"/>
        </w:rPr>
      </w:pPr>
    </w:p>
    <w:p w:rsidR="00CA447B" w:rsidRPr="00CA447B" w:rsidRDefault="00CA447B" w:rsidP="00CA447B">
      <w:pPr>
        <w:spacing w:line="276" w:lineRule="auto"/>
        <w:jc w:val="left"/>
        <w:rPr>
          <w:rFonts w:ascii="Arial" w:eastAsia="ＭＳ ゴシック" w:hAnsi="Arial" w:cs="Times New Roman"/>
          <w:b/>
          <w:kern w:val="0"/>
          <w:sz w:val="24"/>
          <w:szCs w:val="24"/>
        </w:rPr>
      </w:pPr>
      <w:r w:rsidRPr="00CA447B">
        <w:rPr>
          <w:rFonts w:ascii="Arial" w:eastAsia="ＭＳ ゴシック" w:hAnsi="Arial" w:cs="Times New Roman" w:hint="eastAsia"/>
          <w:b/>
          <w:kern w:val="0"/>
          <w:sz w:val="24"/>
          <w:szCs w:val="24"/>
        </w:rPr>
        <w:t>３　日本人の身長、眼高等について</w:t>
      </w:r>
    </w:p>
    <w:p w:rsidR="00CA447B" w:rsidRPr="00CA447B" w:rsidRDefault="00CA447B" w:rsidP="00CA447B">
      <w:pPr>
        <w:spacing w:line="276" w:lineRule="auto"/>
        <w:jc w:val="left"/>
        <w:rPr>
          <w:rFonts w:ascii="Arial" w:eastAsia="ＭＳ ゴシック" w:hAnsi="Arial" w:cs="Times New Roman"/>
          <w:kern w:val="0"/>
          <w:szCs w:val="21"/>
        </w:rPr>
      </w:pPr>
      <w:r w:rsidRPr="00CA447B">
        <w:rPr>
          <w:rFonts w:ascii="Arial" w:eastAsia="ＭＳ ゴシック" w:hAnsi="Arial" w:cs="Times New Roman" w:hint="eastAsia"/>
          <w:kern w:val="0"/>
          <w:szCs w:val="21"/>
        </w:rPr>
        <w:t>■　年齢別体格測定の結果（出典：文部科学省『体力・運動能力調査』（平成</w:t>
      </w:r>
      <w:r w:rsidRPr="00CA447B">
        <w:rPr>
          <w:rFonts w:ascii="Arial" w:eastAsia="ＭＳ ゴシック" w:hAnsi="Arial" w:cs="Times New Roman" w:hint="eastAsia"/>
          <w:kern w:val="0"/>
          <w:szCs w:val="21"/>
        </w:rPr>
        <w:t>25</w:t>
      </w:r>
      <w:r w:rsidRPr="00CA447B">
        <w:rPr>
          <w:rFonts w:ascii="Arial" w:eastAsia="ＭＳ ゴシック" w:hAnsi="Arial" w:cs="Times New Roman" w:hint="eastAsia"/>
          <w:kern w:val="0"/>
          <w:szCs w:val="21"/>
        </w:rPr>
        <w:t>年）抜粋（</w:t>
      </w:r>
      <w:hyperlink r:id="rId273" w:history="1">
        <w:r w:rsidRPr="00CA447B">
          <w:rPr>
            <w:rFonts w:ascii="Arial" w:eastAsia="ＭＳ ゴシック" w:hAnsi="Arial" w:cs="Times New Roman" w:hint="eastAsia"/>
            <w:color w:val="0000FF"/>
            <w:kern w:val="0"/>
            <w:szCs w:val="21"/>
            <w:u w:val="single"/>
          </w:rPr>
          <w:t>http://www.stat.go.jp/library/faq/faq21/faq21a05.htm</w:t>
        </w:r>
      </w:hyperlink>
      <w:r w:rsidRPr="00CA447B">
        <w:rPr>
          <w:rFonts w:ascii="Arial" w:eastAsia="ＭＳ ゴシック" w:hAnsi="Arial" w:cs="Times New Roman" w:hint="eastAsia"/>
          <w:kern w:val="0"/>
          <w:szCs w:val="21"/>
        </w:rPr>
        <w:t>））</w:t>
      </w:r>
    </w:p>
    <w:tbl>
      <w:tblPr>
        <w:tblW w:w="5000" w:type="pct"/>
        <w:tblCellMar>
          <w:left w:w="99" w:type="dxa"/>
          <w:right w:w="99" w:type="dxa"/>
        </w:tblCellMar>
        <w:tblLook w:val="04A0" w:firstRow="1" w:lastRow="0" w:firstColumn="1" w:lastColumn="0" w:noHBand="0" w:noVBand="1"/>
      </w:tblPr>
      <w:tblGrid>
        <w:gridCol w:w="1324"/>
        <w:gridCol w:w="1324"/>
        <w:gridCol w:w="1324"/>
        <w:gridCol w:w="1325"/>
        <w:gridCol w:w="1323"/>
        <w:gridCol w:w="1323"/>
        <w:gridCol w:w="1325"/>
      </w:tblGrid>
      <w:tr w:rsidR="00CA447B" w:rsidRPr="00CA447B" w:rsidTr="00CA447B">
        <w:trPr>
          <w:trHeight w:val="342"/>
        </w:trPr>
        <w:tc>
          <w:tcPr>
            <w:tcW w:w="714" w:type="pct"/>
            <w:tcBorders>
              <w:top w:val="single" w:sz="4" w:space="0" w:color="auto"/>
              <w:left w:val="single" w:sz="4" w:space="0" w:color="auto"/>
              <w:bottom w:val="nil"/>
              <w:right w:val="single" w:sz="4" w:space="0" w:color="auto"/>
            </w:tcBorders>
            <w:shd w:val="clear" w:color="auto" w:fill="auto"/>
            <w:noWrap/>
            <w:vAlign w:val="center"/>
            <w:hideMark/>
          </w:tcPr>
          <w:p w:rsidR="00CA447B" w:rsidRPr="00CA447B" w:rsidRDefault="00CA447B" w:rsidP="00CA447B">
            <w:pPr>
              <w:widowControl/>
              <w:jc w:val="center"/>
              <w:rPr>
                <w:rFonts w:ascii="Arial" w:eastAsia="ＭＳ ゴシック" w:hAnsi="Arial" w:cs="Arial"/>
                <w:kern w:val="0"/>
                <w:szCs w:val="21"/>
              </w:rPr>
            </w:pPr>
          </w:p>
        </w:tc>
        <w:tc>
          <w:tcPr>
            <w:tcW w:w="2143" w:type="pct"/>
            <w:gridSpan w:val="3"/>
            <w:tcBorders>
              <w:top w:val="single" w:sz="4" w:space="0" w:color="auto"/>
              <w:left w:val="single" w:sz="4" w:space="0" w:color="auto"/>
              <w:bottom w:val="single" w:sz="4" w:space="0" w:color="auto"/>
              <w:right w:val="nil"/>
            </w:tcBorders>
            <w:shd w:val="clear" w:color="auto" w:fill="auto"/>
            <w:noWrap/>
            <w:vAlign w:val="center"/>
            <w:hideMark/>
          </w:tcPr>
          <w:p w:rsidR="00CA447B" w:rsidRPr="00CA447B" w:rsidRDefault="00CA447B" w:rsidP="00CA447B">
            <w:pPr>
              <w:widowControl/>
              <w:jc w:val="center"/>
              <w:rPr>
                <w:rFonts w:ascii="Arial" w:eastAsia="ＭＳ ゴシック" w:hAnsi="Arial" w:cs="Arial"/>
                <w:kern w:val="0"/>
                <w:szCs w:val="21"/>
              </w:rPr>
            </w:pPr>
            <w:r w:rsidRPr="00CA447B">
              <w:rPr>
                <w:rFonts w:ascii="Arial" w:eastAsia="ＭＳ ゴシック" w:hAnsi="Arial" w:cs="Arial"/>
                <w:kern w:val="0"/>
                <w:szCs w:val="21"/>
              </w:rPr>
              <w:t>身長</w:t>
            </w:r>
          </w:p>
        </w:tc>
        <w:tc>
          <w:tcPr>
            <w:tcW w:w="2144" w:type="pct"/>
            <w:gridSpan w:val="3"/>
            <w:tcBorders>
              <w:top w:val="single" w:sz="4" w:space="0" w:color="auto"/>
              <w:left w:val="nil"/>
              <w:bottom w:val="single" w:sz="4" w:space="0" w:color="auto"/>
              <w:right w:val="single" w:sz="4" w:space="0" w:color="auto"/>
            </w:tcBorders>
            <w:shd w:val="clear" w:color="auto" w:fill="auto"/>
            <w:noWrap/>
            <w:vAlign w:val="center"/>
            <w:hideMark/>
          </w:tcPr>
          <w:p w:rsidR="00CA447B" w:rsidRPr="00CA447B" w:rsidRDefault="00CA447B" w:rsidP="00CA447B">
            <w:pPr>
              <w:widowControl/>
              <w:jc w:val="center"/>
              <w:rPr>
                <w:rFonts w:ascii="Arial" w:eastAsia="ＭＳ ゴシック" w:hAnsi="Arial" w:cs="Arial"/>
                <w:kern w:val="0"/>
                <w:szCs w:val="21"/>
              </w:rPr>
            </w:pPr>
            <w:r w:rsidRPr="00CA447B">
              <w:rPr>
                <w:rFonts w:ascii="Arial" w:eastAsia="ＭＳ ゴシック" w:hAnsi="Arial" w:cs="Arial"/>
                <w:kern w:val="0"/>
                <w:szCs w:val="21"/>
              </w:rPr>
              <w:t>(cm)</w:t>
            </w:r>
          </w:p>
        </w:tc>
      </w:tr>
      <w:tr w:rsidR="00CA447B" w:rsidRPr="00CA447B" w:rsidTr="00CA447B">
        <w:trPr>
          <w:trHeight w:val="342"/>
        </w:trPr>
        <w:tc>
          <w:tcPr>
            <w:tcW w:w="714" w:type="pct"/>
            <w:tcBorders>
              <w:top w:val="nil"/>
              <w:left w:val="single" w:sz="4" w:space="0" w:color="auto"/>
              <w:bottom w:val="nil"/>
              <w:right w:val="single" w:sz="4" w:space="0" w:color="auto"/>
            </w:tcBorders>
            <w:shd w:val="clear" w:color="auto" w:fill="auto"/>
            <w:noWrap/>
            <w:vAlign w:val="center"/>
            <w:hideMark/>
          </w:tcPr>
          <w:p w:rsidR="00CA447B" w:rsidRPr="00CA447B" w:rsidRDefault="00CA447B" w:rsidP="00CA447B">
            <w:pPr>
              <w:widowControl/>
              <w:jc w:val="center"/>
              <w:rPr>
                <w:rFonts w:ascii="Arial" w:eastAsia="ＭＳ ゴシック" w:hAnsi="Arial" w:cs="Arial"/>
                <w:kern w:val="0"/>
                <w:szCs w:val="21"/>
              </w:rPr>
            </w:pPr>
            <w:r w:rsidRPr="00CA447B">
              <w:rPr>
                <w:rFonts w:ascii="Arial" w:eastAsia="ＭＳ ゴシック" w:hAnsi="Arial" w:cs="Arial"/>
                <w:kern w:val="0"/>
                <w:szCs w:val="21"/>
              </w:rPr>
              <w:t>年齢</w:t>
            </w:r>
          </w:p>
        </w:tc>
        <w:tc>
          <w:tcPr>
            <w:tcW w:w="2143" w:type="pct"/>
            <w:gridSpan w:val="3"/>
            <w:tcBorders>
              <w:top w:val="single" w:sz="4" w:space="0" w:color="auto"/>
              <w:left w:val="nil"/>
              <w:bottom w:val="single" w:sz="4" w:space="0" w:color="auto"/>
              <w:right w:val="single" w:sz="4" w:space="0" w:color="000000"/>
            </w:tcBorders>
            <w:shd w:val="clear" w:color="auto" w:fill="auto"/>
            <w:noWrap/>
            <w:vAlign w:val="center"/>
            <w:hideMark/>
          </w:tcPr>
          <w:p w:rsidR="00CA447B" w:rsidRPr="00CA447B" w:rsidRDefault="00CA447B" w:rsidP="00CA447B">
            <w:pPr>
              <w:widowControl/>
              <w:jc w:val="center"/>
              <w:rPr>
                <w:rFonts w:ascii="Arial" w:eastAsia="ＭＳ ゴシック" w:hAnsi="Arial" w:cs="Arial"/>
                <w:kern w:val="0"/>
                <w:szCs w:val="21"/>
              </w:rPr>
            </w:pPr>
            <w:r w:rsidRPr="00CA447B">
              <w:rPr>
                <w:rFonts w:ascii="Arial" w:eastAsia="ＭＳ ゴシック" w:hAnsi="Arial" w:cs="Arial"/>
                <w:kern w:val="0"/>
                <w:szCs w:val="21"/>
              </w:rPr>
              <w:t>男子</w:t>
            </w:r>
          </w:p>
        </w:tc>
        <w:tc>
          <w:tcPr>
            <w:tcW w:w="2144" w:type="pct"/>
            <w:gridSpan w:val="3"/>
            <w:tcBorders>
              <w:top w:val="single" w:sz="4" w:space="0" w:color="auto"/>
              <w:left w:val="nil"/>
              <w:bottom w:val="single" w:sz="4" w:space="0" w:color="auto"/>
              <w:right w:val="single" w:sz="4" w:space="0" w:color="000000"/>
            </w:tcBorders>
            <w:shd w:val="clear" w:color="auto" w:fill="auto"/>
            <w:noWrap/>
            <w:vAlign w:val="center"/>
            <w:hideMark/>
          </w:tcPr>
          <w:p w:rsidR="00CA447B" w:rsidRPr="00CA447B" w:rsidRDefault="00CA447B" w:rsidP="00CA447B">
            <w:pPr>
              <w:widowControl/>
              <w:jc w:val="center"/>
              <w:rPr>
                <w:rFonts w:ascii="Arial" w:eastAsia="ＭＳ ゴシック" w:hAnsi="Arial" w:cs="Arial"/>
                <w:kern w:val="0"/>
                <w:szCs w:val="21"/>
              </w:rPr>
            </w:pPr>
            <w:r w:rsidRPr="00CA447B">
              <w:rPr>
                <w:rFonts w:ascii="Arial" w:eastAsia="ＭＳ ゴシック" w:hAnsi="Arial" w:cs="Arial"/>
                <w:kern w:val="0"/>
                <w:szCs w:val="21"/>
              </w:rPr>
              <w:t>女子</w:t>
            </w:r>
          </w:p>
        </w:tc>
      </w:tr>
      <w:tr w:rsidR="00CA447B" w:rsidRPr="00CA447B" w:rsidTr="00CA447B">
        <w:trPr>
          <w:trHeight w:val="342"/>
        </w:trPr>
        <w:tc>
          <w:tcPr>
            <w:tcW w:w="714" w:type="pct"/>
            <w:tcBorders>
              <w:top w:val="nil"/>
              <w:left w:val="single" w:sz="4" w:space="0" w:color="auto"/>
              <w:bottom w:val="single" w:sz="4" w:space="0" w:color="auto"/>
              <w:right w:val="single" w:sz="4" w:space="0" w:color="auto"/>
            </w:tcBorders>
            <w:shd w:val="clear" w:color="auto" w:fill="auto"/>
            <w:noWrap/>
            <w:vAlign w:val="center"/>
            <w:hideMark/>
          </w:tcPr>
          <w:p w:rsidR="00CA447B" w:rsidRPr="00CA447B" w:rsidRDefault="00CA447B" w:rsidP="00CA447B">
            <w:pPr>
              <w:widowControl/>
              <w:jc w:val="center"/>
              <w:rPr>
                <w:rFonts w:ascii="Arial" w:eastAsia="ＭＳ ゴシック" w:hAnsi="Arial" w:cs="Arial"/>
                <w:kern w:val="0"/>
                <w:szCs w:val="21"/>
              </w:rPr>
            </w:pPr>
          </w:p>
        </w:tc>
        <w:tc>
          <w:tcPr>
            <w:tcW w:w="714" w:type="pct"/>
            <w:tcBorders>
              <w:top w:val="single" w:sz="4" w:space="0" w:color="auto"/>
              <w:left w:val="nil"/>
              <w:bottom w:val="single" w:sz="4" w:space="0" w:color="auto"/>
              <w:right w:val="dashSmallGap" w:sz="4" w:space="0" w:color="auto"/>
            </w:tcBorders>
            <w:shd w:val="clear" w:color="auto" w:fill="auto"/>
            <w:noWrap/>
            <w:vAlign w:val="center"/>
            <w:hideMark/>
          </w:tcPr>
          <w:p w:rsidR="00CA447B" w:rsidRPr="00CA447B" w:rsidRDefault="00CA447B" w:rsidP="00CA447B">
            <w:pPr>
              <w:widowControl/>
              <w:jc w:val="center"/>
              <w:rPr>
                <w:rFonts w:ascii="Arial" w:eastAsia="ＭＳ ゴシック" w:hAnsi="Arial" w:cs="Arial"/>
                <w:kern w:val="0"/>
                <w:szCs w:val="21"/>
              </w:rPr>
            </w:pPr>
            <w:r w:rsidRPr="00CA447B">
              <w:rPr>
                <w:rFonts w:ascii="Arial" w:eastAsia="ＭＳ ゴシック" w:hAnsi="Arial" w:cs="Arial"/>
                <w:kern w:val="0"/>
                <w:szCs w:val="21"/>
              </w:rPr>
              <w:t>標本数</w:t>
            </w:r>
          </w:p>
        </w:tc>
        <w:tc>
          <w:tcPr>
            <w:tcW w:w="714" w:type="pct"/>
            <w:tcBorders>
              <w:top w:val="single" w:sz="4" w:space="0" w:color="auto"/>
              <w:left w:val="dashSmallGap" w:sz="4" w:space="0" w:color="auto"/>
              <w:bottom w:val="single" w:sz="4" w:space="0" w:color="auto"/>
              <w:right w:val="dashSmallGap" w:sz="4" w:space="0" w:color="auto"/>
            </w:tcBorders>
            <w:shd w:val="clear" w:color="auto" w:fill="auto"/>
            <w:noWrap/>
            <w:vAlign w:val="center"/>
            <w:hideMark/>
          </w:tcPr>
          <w:p w:rsidR="00CA447B" w:rsidRPr="00CA447B" w:rsidRDefault="00CA447B" w:rsidP="00CA447B">
            <w:pPr>
              <w:widowControl/>
              <w:jc w:val="center"/>
              <w:rPr>
                <w:rFonts w:ascii="Arial" w:eastAsia="ＭＳ ゴシック" w:hAnsi="Arial" w:cs="Arial"/>
                <w:kern w:val="0"/>
                <w:szCs w:val="21"/>
              </w:rPr>
            </w:pPr>
            <w:r w:rsidRPr="00CA447B">
              <w:rPr>
                <w:rFonts w:ascii="Arial" w:eastAsia="ＭＳ ゴシック" w:hAnsi="Arial" w:cs="Arial"/>
                <w:kern w:val="0"/>
                <w:szCs w:val="21"/>
              </w:rPr>
              <w:t>平均値</w:t>
            </w:r>
          </w:p>
        </w:tc>
        <w:tc>
          <w:tcPr>
            <w:tcW w:w="714" w:type="pct"/>
            <w:tcBorders>
              <w:top w:val="single" w:sz="4" w:space="0" w:color="auto"/>
              <w:left w:val="dashSmallGap" w:sz="4" w:space="0" w:color="auto"/>
              <w:bottom w:val="single" w:sz="4" w:space="0" w:color="auto"/>
              <w:right w:val="single" w:sz="4" w:space="0" w:color="auto"/>
            </w:tcBorders>
            <w:shd w:val="clear" w:color="auto" w:fill="auto"/>
            <w:noWrap/>
            <w:vAlign w:val="center"/>
            <w:hideMark/>
          </w:tcPr>
          <w:p w:rsidR="00CA447B" w:rsidRPr="00CA447B" w:rsidRDefault="00CA447B" w:rsidP="00CA447B">
            <w:pPr>
              <w:widowControl/>
              <w:jc w:val="center"/>
              <w:rPr>
                <w:rFonts w:ascii="Arial" w:eastAsia="ＭＳ ゴシック" w:hAnsi="Arial" w:cs="Arial"/>
                <w:kern w:val="0"/>
                <w:szCs w:val="21"/>
              </w:rPr>
            </w:pPr>
            <w:r w:rsidRPr="00CA447B">
              <w:rPr>
                <w:rFonts w:ascii="Arial" w:eastAsia="ＭＳ ゴシック" w:hAnsi="Arial" w:cs="Arial"/>
                <w:kern w:val="0"/>
                <w:szCs w:val="21"/>
              </w:rPr>
              <w:t>標準偏差</w:t>
            </w:r>
          </w:p>
        </w:tc>
        <w:tc>
          <w:tcPr>
            <w:tcW w:w="714" w:type="pct"/>
            <w:tcBorders>
              <w:top w:val="single" w:sz="4" w:space="0" w:color="auto"/>
              <w:left w:val="nil"/>
              <w:bottom w:val="single" w:sz="4" w:space="0" w:color="auto"/>
              <w:right w:val="dashSmallGap" w:sz="4" w:space="0" w:color="auto"/>
            </w:tcBorders>
            <w:shd w:val="clear" w:color="auto" w:fill="auto"/>
            <w:noWrap/>
            <w:vAlign w:val="center"/>
            <w:hideMark/>
          </w:tcPr>
          <w:p w:rsidR="00CA447B" w:rsidRPr="00CA447B" w:rsidRDefault="00CA447B" w:rsidP="00CA447B">
            <w:pPr>
              <w:widowControl/>
              <w:jc w:val="center"/>
              <w:rPr>
                <w:rFonts w:ascii="Arial" w:eastAsia="ＭＳ ゴシック" w:hAnsi="Arial" w:cs="Arial"/>
                <w:kern w:val="0"/>
                <w:szCs w:val="21"/>
              </w:rPr>
            </w:pPr>
            <w:r w:rsidRPr="00CA447B">
              <w:rPr>
                <w:rFonts w:ascii="Arial" w:eastAsia="ＭＳ ゴシック" w:hAnsi="Arial" w:cs="Arial"/>
                <w:kern w:val="0"/>
                <w:szCs w:val="21"/>
              </w:rPr>
              <w:t>標本数</w:t>
            </w:r>
          </w:p>
        </w:tc>
        <w:tc>
          <w:tcPr>
            <w:tcW w:w="714" w:type="pct"/>
            <w:tcBorders>
              <w:top w:val="single" w:sz="4" w:space="0" w:color="auto"/>
              <w:left w:val="dashSmallGap" w:sz="4" w:space="0" w:color="auto"/>
              <w:bottom w:val="single" w:sz="4" w:space="0" w:color="auto"/>
              <w:right w:val="dashSmallGap" w:sz="4" w:space="0" w:color="auto"/>
            </w:tcBorders>
            <w:shd w:val="clear" w:color="auto" w:fill="auto"/>
            <w:noWrap/>
            <w:vAlign w:val="center"/>
            <w:hideMark/>
          </w:tcPr>
          <w:p w:rsidR="00CA447B" w:rsidRPr="00CA447B" w:rsidRDefault="00CA447B" w:rsidP="00CA447B">
            <w:pPr>
              <w:widowControl/>
              <w:jc w:val="center"/>
              <w:rPr>
                <w:rFonts w:ascii="Arial" w:eastAsia="ＭＳ ゴシック" w:hAnsi="Arial" w:cs="Arial"/>
                <w:kern w:val="0"/>
                <w:szCs w:val="21"/>
              </w:rPr>
            </w:pPr>
            <w:r w:rsidRPr="00CA447B">
              <w:rPr>
                <w:rFonts w:ascii="Arial" w:eastAsia="ＭＳ ゴシック" w:hAnsi="Arial" w:cs="Arial"/>
                <w:kern w:val="0"/>
                <w:szCs w:val="21"/>
              </w:rPr>
              <w:t>平均値</w:t>
            </w:r>
          </w:p>
        </w:tc>
        <w:tc>
          <w:tcPr>
            <w:tcW w:w="716" w:type="pct"/>
            <w:tcBorders>
              <w:top w:val="single" w:sz="4" w:space="0" w:color="auto"/>
              <w:left w:val="dashSmallGap" w:sz="4" w:space="0" w:color="auto"/>
              <w:bottom w:val="single" w:sz="4" w:space="0" w:color="auto"/>
              <w:right w:val="single" w:sz="4" w:space="0" w:color="auto"/>
            </w:tcBorders>
            <w:shd w:val="clear" w:color="auto" w:fill="auto"/>
            <w:noWrap/>
            <w:vAlign w:val="center"/>
            <w:hideMark/>
          </w:tcPr>
          <w:p w:rsidR="00CA447B" w:rsidRPr="00CA447B" w:rsidRDefault="00CA447B" w:rsidP="00CA447B">
            <w:pPr>
              <w:widowControl/>
              <w:jc w:val="center"/>
              <w:rPr>
                <w:rFonts w:ascii="Arial" w:eastAsia="ＭＳ ゴシック" w:hAnsi="Arial" w:cs="Arial"/>
                <w:kern w:val="0"/>
                <w:szCs w:val="21"/>
              </w:rPr>
            </w:pPr>
            <w:r w:rsidRPr="00CA447B">
              <w:rPr>
                <w:rFonts w:ascii="Arial" w:eastAsia="ＭＳ ゴシック" w:hAnsi="Arial" w:cs="Arial"/>
                <w:kern w:val="0"/>
                <w:szCs w:val="21"/>
              </w:rPr>
              <w:t>標準偏差</w:t>
            </w:r>
          </w:p>
        </w:tc>
      </w:tr>
      <w:tr w:rsidR="00CA447B" w:rsidRPr="00CA447B" w:rsidTr="00CA447B">
        <w:trPr>
          <w:trHeight w:val="342"/>
        </w:trPr>
        <w:tc>
          <w:tcPr>
            <w:tcW w:w="714" w:type="pct"/>
            <w:tcBorders>
              <w:top w:val="nil"/>
              <w:left w:val="single" w:sz="4" w:space="0" w:color="auto"/>
              <w:bottom w:val="nil"/>
              <w:right w:val="single" w:sz="4" w:space="0" w:color="auto"/>
            </w:tcBorders>
            <w:shd w:val="clear" w:color="auto" w:fill="auto"/>
            <w:noWrap/>
            <w:vAlign w:val="center"/>
            <w:hideMark/>
          </w:tcPr>
          <w:p w:rsidR="00CA447B" w:rsidRPr="00CA447B" w:rsidRDefault="00CA447B" w:rsidP="00CA447B">
            <w:pPr>
              <w:widowControl/>
              <w:jc w:val="center"/>
              <w:rPr>
                <w:rFonts w:ascii="Arial" w:eastAsia="ＭＳ ゴシック" w:hAnsi="Arial" w:cs="Arial"/>
                <w:kern w:val="0"/>
                <w:szCs w:val="21"/>
              </w:rPr>
            </w:pPr>
            <w:r w:rsidRPr="00CA447B">
              <w:rPr>
                <w:rFonts w:ascii="Arial" w:eastAsia="ＭＳ ゴシック" w:hAnsi="Arial" w:cs="Arial"/>
                <w:kern w:val="0"/>
                <w:szCs w:val="21"/>
              </w:rPr>
              <w:t>20-24</w:t>
            </w:r>
          </w:p>
        </w:tc>
        <w:tc>
          <w:tcPr>
            <w:tcW w:w="714" w:type="pct"/>
            <w:tcBorders>
              <w:top w:val="nil"/>
              <w:left w:val="nil"/>
              <w:bottom w:val="nil"/>
              <w:right w:val="dashSmallGap" w:sz="4" w:space="0" w:color="auto"/>
            </w:tcBorders>
            <w:shd w:val="clear" w:color="auto" w:fill="auto"/>
            <w:noWrap/>
            <w:vAlign w:val="center"/>
            <w:hideMark/>
          </w:tcPr>
          <w:p w:rsidR="00CA447B" w:rsidRPr="00CA447B" w:rsidRDefault="00CA447B" w:rsidP="00CA447B">
            <w:pPr>
              <w:widowControl/>
              <w:jc w:val="right"/>
              <w:rPr>
                <w:rFonts w:ascii="Arial" w:eastAsia="ＭＳ ゴシック" w:hAnsi="Arial" w:cs="Arial"/>
                <w:kern w:val="0"/>
                <w:szCs w:val="21"/>
              </w:rPr>
            </w:pPr>
            <w:r w:rsidRPr="00CA447B">
              <w:rPr>
                <w:rFonts w:ascii="Arial" w:eastAsia="ＭＳ ゴシック" w:hAnsi="Arial" w:cs="Arial"/>
                <w:kern w:val="0"/>
                <w:szCs w:val="21"/>
              </w:rPr>
              <w:t>1276</w:t>
            </w:r>
          </w:p>
        </w:tc>
        <w:tc>
          <w:tcPr>
            <w:tcW w:w="714" w:type="pct"/>
            <w:tcBorders>
              <w:top w:val="nil"/>
              <w:left w:val="dashSmallGap" w:sz="4" w:space="0" w:color="auto"/>
              <w:bottom w:val="nil"/>
              <w:right w:val="dashSmallGap" w:sz="4" w:space="0" w:color="auto"/>
            </w:tcBorders>
            <w:shd w:val="clear" w:color="auto" w:fill="auto"/>
            <w:noWrap/>
            <w:vAlign w:val="center"/>
            <w:hideMark/>
          </w:tcPr>
          <w:p w:rsidR="00CA447B" w:rsidRPr="00CA447B" w:rsidRDefault="00CA447B" w:rsidP="00CA447B">
            <w:pPr>
              <w:widowControl/>
              <w:jc w:val="right"/>
              <w:rPr>
                <w:rFonts w:ascii="Arial" w:eastAsia="ＭＳ ゴシック" w:hAnsi="Arial" w:cs="Arial"/>
                <w:kern w:val="0"/>
                <w:szCs w:val="21"/>
              </w:rPr>
            </w:pPr>
            <w:r w:rsidRPr="00CA447B">
              <w:rPr>
                <w:rFonts w:ascii="Arial" w:eastAsia="ＭＳ ゴシック" w:hAnsi="Arial" w:cs="Arial"/>
                <w:kern w:val="0"/>
                <w:szCs w:val="21"/>
              </w:rPr>
              <w:t>171.97</w:t>
            </w:r>
          </w:p>
        </w:tc>
        <w:tc>
          <w:tcPr>
            <w:tcW w:w="714" w:type="pct"/>
            <w:tcBorders>
              <w:top w:val="nil"/>
              <w:left w:val="dashSmallGap" w:sz="4" w:space="0" w:color="auto"/>
              <w:bottom w:val="nil"/>
              <w:right w:val="single" w:sz="4" w:space="0" w:color="auto"/>
            </w:tcBorders>
            <w:shd w:val="clear" w:color="auto" w:fill="auto"/>
            <w:noWrap/>
            <w:vAlign w:val="center"/>
            <w:hideMark/>
          </w:tcPr>
          <w:p w:rsidR="00CA447B" w:rsidRPr="00CA447B" w:rsidRDefault="00CA447B" w:rsidP="00CA447B">
            <w:pPr>
              <w:widowControl/>
              <w:jc w:val="right"/>
              <w:rPr>
                <w:rFonts w:ascii="Arial" w:eastAsia="ＭＳ ゴシック" w:hAnsi="Arial" w:cs="Arial"/>
                <w:kern w:val="0"/>
                <w:szCs w:val="21"/>
              </w:rPr>
            </w:pPr>
            <w:r w:rsidRPr="00CA447B">
              <w:rPr>
                <w:rFonts w:ascii="Arial" w:eastAsia="ＭＳ ゴシック" w:hAnsi="Arial" w:cs="Arial"/>
                <w:kern w:val="0"/>
                <w:szCs w:val="21"/>
              </w:rPr>
              <w:t>5.67</w:t>
            </w:r>
          </w:p>
        </w:tc>
        <w:tc>
          <w:tcPr>
            <w:tcW w:w="714" w:type="pct"/>
            <w:tcBorders>
              <w:top w:val="nil"/>
              <w:left w:val="nil"/>
              <w:bottom w:val="nil"/>
              <w:right w:val="dashSmallGap" w:sz="4" w:space="0" w:color="auto"/>
            </w:tcBorders>
            <w:shd w:val="clear" w:color="auto" w:fill="auto"/>
            <w:noWrap/>
            <w:vAlign w:val="center"/>
            <w:hideMark/>
          </w:tcPr>
          <w:p w:rsidR="00CA447B" w:rsidRPr="00CA447B" w:rsidRDefault="00CA447B" w:rsidP="00CA447B">
            <w:pPr>
              <w:widowControl/>
              <w:jc w:val="right"/>
              <w:rPr>
                <w:rFonts w:ascii="Arial" w:eastAsia="ＭＳ ゴシック" w:hAnsi="Arial" w:cs="Arial"/>
                <w:kern w:val="0"/>
                <w:szCs w:val="21"/>
              </w:rPr>
            </w:pPr>
            <w:r w:rsidRPr="00CA447B">
              <w:rPr>
                <w:rFonts w:ascii="Arial" w:eastAsia="ＭＳ ゴシック" w:hAnsi="Arial" w:cs="Arial"/>
                <w:kern w:val="0"/>
                <w:szCs w:val="21"/>
              </w:rPr>
              <w:t>1042</w:t>
            </w:r>
          </w:p>
        </w:tc>
        <w:tc>
          <w:tcPr>
            <w:tcW w:w="714" w:type="pct"/>
            <w:tcBorders>
              <w:top w:val="nil"/>
              <w:left w:val="dashSmallGap" w:sz="4" w:space="0" w:color="auto"/>
              <w:bottom w:val="nil"/>
              <w:right w:val="dashSmallGap" w:sz="4" w:space="0" w:color="auto"/>
            </w:tcBorders>
            <w:shd w:val="clear" w:color="auto" w:fill="auto"/>
            <w:noWrap/>
            <w:vAlign w:val="center"/>
            <w:hideMark/>
          </w:tcPr>
          <w:p w:rsidR="00CA447B" w:rsidRPr="00CA447B" w:rsidRDefault="00CA447B" w:rsidP="00CA447B">
            <w:pPr>
              <w:widowControl/>
              <w:jc w:val="right"/>
              <w:rPr>
                <w:rFonts w:ascii="Arial" w:eastAsia="ＭＳ ゴシック" w:hAnsi="Arial" w:cs="Arial"/>
                <w:kern w:val="0"/>
                <w:szCs w:val="21"/>
              </w:rPr>
            </w:pPr>
            <w:r w:rsidRPr="00CA447B">
              <w:rPr>
                <w:rFonts w:ascii="Arial" w:eastAsia="ＭＳ ゴシック" w:hAnsi="Arial" w:cs="Arial"/>
                <w:kern w:val="0"/>
                <w:szCs w:val="21"/>
              </w:rPr>
              <w:t>158.08</w:t>
            </w:r>
          </w:p>
        </w:tc>
        <w:tc>
          <w:tcPr>
            <w:tcW w:w="716" w:type="pct"/>
            <w:tcBorders>
              <w:top w:val="nil"/>
              <w:left w:val="dashSmallGap" w:sz="4" w:space="0" w:color="auto"/>
              <w:bottom w:val="nil"/>
              <w:right w:val="single" w:sz="4" w:space="0" w:color="auto"/>
            </w:tcBorders>
            <w:shd w:val="clear" w:color="auto" w:fill="auto"/>
            <w:noWrap/>
            <w:vAlign w:val="center"/>
            <w:hideMark/>
          </w:tcPr>
          <w:p w:rsidR="00CA447B" w:rsidRPr="00CA447B" w:rsidRDefault="00CA447B" w:rsidP="00CA447B">
            <w:pPr>
              <w:widowControl/>
              <w:jc w:val="right"/>
              <w:rPr>
                <w:rFonts w:ascii="Arial" w:eastAsia="ＭＳ ゴシック" w:hAnsi="Arial" w:cs="Arial"/>
                <w:kern w:val="0"/>
                <w:szCs w:val="21"/>
              </w:rPr>
            </w:pPr>
            <w:r w:rsidRPr="00CA447B">
              <w:rPr>
                <w:rFonts w:ascii="Arial" w:eastAsia="ＭＳ ゴシック" w:hAnsi="Arial" w:cs="Arial"/>
                <w:kern w:val="0"/>
                <w:szCs w:val="21"/>
              </w:rPr>
              <w:t>5.21</w:t>
            </w:r>
          </w:p>
        </w:tc>
      </w:tr>
      <w:tr w:rsidR="00CA447B" w:rsidRPr="00CA447B" w:rsidTr="00CA447B">
        <w:trPr>
          <w:trHeight w:val="342"/>
        </w:trPr>
        <w:tc>
          <w:tcPr>
            <w:tcW w:w="714" w:type="pct"/>
            <w:tcBorders>
              <w:top w:val="nil"/>
              <w:left w:val="single" w:sz="4" w:space="0" w:color="auto"/>
              <w:bottom w:val="nil"/>
              <w:right w:val="single" w:sz="4" w:space="0" w:color="auto"/>
            </w:tcBorders>
            <w:shd w:val="clear" w:color="auto" w:fill="auto"/>
            <w:noWrap/>
            <w:vAlign w:val="center"/>
            <w:hideMark/>
          </w:tcPr>
          <w:p w:rsidR="00CA447B" w:rsidRPr="00CA447B" w:rsidRDefault="00CA447B" w:rsidP="00CA447B">
            <w:pPr>
              <w:widowControl/>
              <w:jc w:val="center"/>
              <w:rPr>
                <w:rFonts w:ascii="Arial" w:eastAsia="ＭＳ ゴシック" w:hAnsi="Arial" w:cs="Arial"/>
                <w:kern w:val="0"/>
                <w:szCs w:val="21"/>
              </w:rPr>
            </w:pPr>
            <w:r w:rsidRPr="00CA447B">
              <w:rPr>
                <w:rFonts w:ascii="Arial" w:eastAsia="ＭＳ ゴシック" w:hAnsi="Arial" w:cs="Arial"/>
                <w:kern w:val="0"/>
                <w:szCs w:val="21"/>
              </w:rPr>
              <w:t>25-29</w:t>
            </w:r>
          </w:p>
        </w:tc>
        <w:tc>
          <w:tcPr>
            <w:tcW w:w="714" w:type="pct"/>
            <w:tcBorders>
              <w:top w:val="nil"/>
              <w:left w:val="nil"/>
              <w:bottom w:val="nil"/>
              <w:right w:val="dashSmallGap" w:sz="4" w:space="0" w:color="auto"/>
            </w:tcBorders>
            <w:shd w:val="clear" w:color="auto" w:fill="auto"/>
            <w:noWrap/>
            <w:vAlign w:val="center"/>
            <w:hideMark/>
          </w:tcPr>
          <w:p w:rsidR="00CA447B" w:rsidRPr="00CA447B" w:rsidRDefault="00CA447B" w:rsidP="00CA447B">
            <w:pPr>
              <w:widowControl/>
              <w:jc w:val="right"/>
              <w:rPr>
                <w:rFonts w:ascii="Arial" w:eastAsia="ＭＳ ゴシック" w:hAnsi="Arial" w:cs="Arial"/>
                <w:kern w:val="0"/>
                <w:szCs w:val="21"/>
              </w:rPr>
            </w:pPr>
            <w:r w:rsidRPr="00CA447B">
              <w:rPr>
                <w:rFonts w:ascii="Arial" w:eastAsia="ＭＳ ゴシック" w:hAnsi="Arial" w:cs="Arial"/>
                <w:kern w:val="0"/>
                <w:szCs w:val="21"/>
              </w:rPr>
              <w:t>1308</w:t>
            </w:r>
          </w:p>
        </w:tc>
        <w:tc>
          <w:tcPr>
            <w:tcW w:w="714" w:type="pct"/>
            <w:tcBorders>
              <w:top w:val="nil"/>
              <w:left w:val="dashSmallGap" w:sz="4" w:space="0" w:color="auto"/>
              <w:bottom w:val="nil"/>
              <w:right w:val="dashSmallGap" w:sz="4" w:space="0" w:color="auto"/>
            </w:tcBorders>
            <w:shd w:val="clear" w:color="auto" w:fill="auto"/>
            <w:noWrap/>
            <w:vAlign w:val="center"/>
            <w:hideMark/>
          </w:tcPr>
          <w:p w:rsidR="00CA447B" w:rsidRPr="00CA447B" w:rsidRDefault="00CA447B" w:rsidP="00CA447B">
            <w:pPr>
              <w:widowControl/>
              <w:jc w:val="right"/>
              <w:rPr>
                <w:rFonts w:ascii="Arial" w:eastAsia="ＭＳ ゴシック" w:hAnsi="Arial" w:cs="Arial"/>
                <w:kern w:val="0"/>
                <w:szCs w:val="21"/>
              </w:rPr>
            </w:pPr>
            <w:r w:rsidRPr="00CA447B">
              <w:rPr>
                <w:rFonts w:ascii="Arial" w:eastAsia="ＭＳ ゴシック" w:hAnsi="Arial" w:cs="Arial"/>
                <w:kern w:val="0"/>
                <w:szCs w:val="21"/>
              </w:rPr>
              <w:t>171.88</w:t>
            </w:r>
          </w:p>
        </w:tc>
        <w:tc>
          <w:tcPr>
            <w:tcW w:w="714" w:type="pct"/>
            <w:tcBorders>
              <w:top w:val="nil"/>
              <w:left w:val="dashSmallGap" w:sz="4" w:space="0" w:color="auto"/>
              <w:bottom w:val="nil"/>
              <w:right w:val="single" w:sz="4" w:space="0" w:color="auto"/>
            </w:tcBorders>
            <w:shd w:val="clear" w:color="auto" w:fill="auto"/>
            <w:noWrap/>
            <w:vAlign w:val="center"/>
            <w:hideMark/>
          </w:tcPr>
          <w:p w:rsidR="00CA447B" w:rsidRPr="00CA447B" w:rsidRDefault="00CA447B" w:rsidP="00CA447B">
            <w:pPr>
              <w:widowControl/>
              <w:jc w:val="right"/>
              <w:rPr>
                <w:rFonts w:ascii="Arial" w:eastAsia="ＭＳ ゴシック" w:hAnsi="Arial" w:cs="Arial"/>
                <w:kern w:val="0"/>
                <w:szCs w:val="21"/>
              </w:rPr>
            </w:pPr>
            <w:r w:rsidRPr="00CA447B">
              <w:rPr>
                <w:rFonts w:ascii="Arial" w:eastAsia="ＭＳ ゴシック" w:hAnsi="Arial" w:cs="Arial"/>
                <w:kern w:val="0"/>
                <w:szCs w:val="21"/>
              </w:rPr>
              <w:t>5.62</w:t>
            </w:r>
          </w:p>
        </w:tc>
        <w:tc>
          <w:tcPr>
            <w:tcW w:w="714" w:type="pct"/>
            <w:tcBorders>
              <w:top w:val="nil"/>
              <w:left w:val="nil"/>
              <w:bottom w:val="nil"/>
              <w:right w:val="dashSmallGap" w:sz="4" w:space="0" w:color="auto"/>
            </w:tcBorders>
            <w:shd w:val="clear" w:color="auto" w:fill="auto"/>
            <w:noWrap/>
            <w:vAlign w:val="center"/>
            <w:hideMark/>
          </w:tcPr>
          <w:p w:rsidR="00CA447B" w:rsidRPr="00CA447B" w:rsidRDefault="00CA447B" w:rsidP="00CA447B">
            <w:pPr>
              <w:widowControl/>
              <w:jc w:val="right"/>
              <w:rPr>
                <w:rFonts w:ascii="Arial" w:eastAsia="ＭＳ ゴシック" w:hAnsi="Arial" w:cs="Arial"/>
                <w:kern w:val="0"/>
                <w:szCs w:val="21"/>
              </w:rPr>
            </w:pPr>
            <w:r w:rsidRPr="00CA447B">
              <w:rPr>
                <w:rFonts w:ascii="Arial" w:eastAsia="ＭＳ ゴシック" w:hAnsi="Arial" w:cs="Arial"/>
                <w:kern w:val="0"/>
                <w:szCs w:val="21"/>
              </w:rPr>
              <w:t>1040</w:t>
            </w:r>
          </w:p>
        </w:tc>
        <w:tc>
          <w:tcPr>
            <w:tcW w:w="714" w:type="pct"/>
            <w:tcBorders>
              <w:top w:val="nil"/>
              <w:left w:val="dashSmallGap" w:sz="4" w:space="0" w:color="auto"/>
              <w:bottom w:val="nil"/>
              <w:right w:val="dashSmallGap" w:sz="4" w:space="0" w:color="auto"/>
            </w:tcBorders>
            <w:shd w:val="clear" w:color="auto" w:fill="auto"/>
            <w:noWrap/>
            <w:vAlign w:val="center"/>
            <w:hideMark/>
          </w:tcPr>
          <w:p w:rsidR="00CA447B" w:rsidRPr="00CA447B" w:rsidRDefault="00CA447B" w:rsidP="00CA447B">
            <w:pPr>
              <w:widowControl/>
              <w:jc w:val="right"/>
              <w:rPr>
                <w:rFonts w:ascii="Arial" w:eastAsia="ＭＳ ゴシック" w:hAnsi="Arial" w:cs="Arial"/>
                <w:kern w:val="0"/>
                <w:szCs w:val="21"/>
              </w:rPr>
            </w:pPr>
            <w:r w:rsidRPr="00CA447B">
              <w:rPr>
                <w:rFonts w:ascii="Arial" w:eastAsia="ＭＳ ゴシック" w:hAnsi="Arial" w:cs="Arial"/>
                <w:kern w:val="0"/>
                <w:szCs w:val="21"/>
              </w:rPr>
              <w:t>158.32</w:t>
            </w:r>
          </w:p>
        </w:tc>
        <w:tc>
          <w:tcPr>
            <w:tcW w:w="716" w:type="pct"/>
            <w:tcBorders>
              <w:top w:val="nil"/>
              <w:left w:val="dashSmallGap" w:sz="4" w:space="0" w:color="auto"/>
              <w:bottom w:val="nil"/>
              <w:right w:val="single" w:sz="4" w:space="0" w:color="auto"/>
            </w:tcBorders>
            <w:shd w:val="clear" w:color="auto" w:fill="auto"/>
            <w:noWrap/>
            <w:vAlign w:val="center"/>
            <w:hideMark/>
          </w:tcPr>
          <w:p w:rsidR="00CA447B" w:rsidRPr="00CA447B" w:rsidRDefault="00CA447B" w:rsidP="00CA447B">
            <w:pPr>
              <w:widowControl/>
              <w:jc w:val="right"/>
              <w:rPr>
                <w:rFonts w:ascii="Arial" w:eastAsia="ＭＳ ゴシック" w:hAnsi="Arial" w:cs="Arial"/>
                <w:kern w:val="0"/>
                <w:szCs w:val="21"/>
              </w:rPr>
            </w:pPr>
            <w:r w:rsidRPr="00CA447B">
              <w:rPr>
                <w:rFonts w:ascii="Arial" w:eastAsia="ＭＳ ゴシック" w:hAnsi="Arial" w:cs="Arial"/>
                <w:kern w:val="0"/>
                <w:szCs w:val="21"/>
              </w:rPr>
              <w:t>5.53</w:t>
            </w:r>
          </w:p>
        </w:tc>
      </w:tr>
      <w:tr w:rsidR="00CA447B" w:rsidRPr="00CA447B" w:rsidTr="00CA447B">
        <w:trPr>
          <w:trHeight w:val="342"/>
        </w:trPr>
        <w:tc>
          <w:tcPr>
            <w:tcW w:w="714" w:type="pct"/>
            <w:tcBorders>
              <w:top w:val="nil"/>
              <w:left w:val="single" w:sz="4" w:space="0" w:color="auto"/>
              <w:bottom w:val="nil"/>
              <w:right w:val="single" w:sz="4" w:space="0" w:color="auto"/>
            </w:tcBorders>
            <w:shd w:val="clear" w:color="auto" w:fill="auto"/>
            <w:noWrap/>
            <w:vAlign w:val="center"/>
            <w:hideMark/>
          </w:tcPr>
          <w:p w:rsidR="00CA447B" w:rsidRPr="00CA447B" w:rsidRDefault="00CA447B" w:rsidP="00CA447B">
            <w:pPr>
              <w:widowControl/>
              <w:jc w:val="center"/>
              <w:rPr>
                <w:rFonts w:ascii="Arial" w:eastAsia="ＭＳ ゴシック" w:hAnsi="Arial" w:cs="Arial"/>
                <w:kern w:val="0"/>
                <w:szCs w:val="21"/>
              </w:rPr>
            </w:pPr>
            <w:r w:rsidRPr="00CA447B">
              <w:rPr>
                <w:rFonts w:ascii="Arial" w:eastAsia="ＭＳ ゴシック" w:hAnsi="Arial" w:cs="Arial"/>
                <w:kern w:val="0"/>
                <w:szCs w:val="21"/>
              </w:rPr>
              <w:t>30-34</w:t>
            </w:r>
          </w:p>
        </w:tc>
        <w:tc>
          <w:tcPr>
            <w:tcW w:w="714" w:type="pct"/>
            <w:tcBorders>
              <w:top w:val="nil"/>
              <w:left w:val="nil"/>
              <w:bottom w:val="nil"/>
              <w:right w:val="dashSmallGap" w:sz="4" w:space="0" w:color="auto"/>
            </w:tcBorders>
            <w:shd w:val="clear" w:color="auto" w:fill="auto"/>
            <w:noWrap/>
            <w:vAlign w:val="center"/>
            <w:hideMark/>
          </w:tcPr>
          <w:p w:rsidR="00CA447B" w:rsidRPr="00CA447B" w:rsidRDefault="00CA447B" w:rsidP="00CA447B">
            <w:pPr>
              <w:widowControl/>
              <w:jc w:val="right"/>
              <w:rPr>
                <w:rFonts w:ascii="Arial" w:eastAsia="ＭＳ ゴシック" w:hAnsi="Arial" w:cs="Arial"/>
                <w:kern w:val="0"/>
                <w:szCs w:val="21"/>
              </w:rPr>
            </w:pPr>
            <w:r w:rsidRPr="00CA447B">
              <w:rPr>
                <w:rFonts w:ascii="Arial" w:eastAsia="ＭＳ ゴシック" w:hAnsi="Arial" w:cs="Arial"/>
                <w:kern w:val="0"/>
                <w:szCs w:val="21"/>
              </w:rPr>
              <w:t>1246</w:t>
            </w:r>
          </w:p>
        </w:tc>
        <w:tc>
          <w:tcPr>
            <w:tcW w:w="714" w:type="pct"/>
            <w:tcBorders>
              <w:top w:val="nil"/>
              <w:left w:val="dashSmallGap" w:sz="4" w:space="0" w:color="auto"/>
              <w:bottom w:val="nil"/>
              <w:right w:val="dashSmallGap" w:sz="4" w:space="0" w:color="auto"/>
            </w:tcBorders>
            <w:shd w:val="clear" w:color="auto" w:fill="auto"/>
            <w:noWrap/>
            <w:vAlign w:val="center"/>
            <w:hideMark/>
          </w:tcPr>
          <w:p w:rsidR="00CA447B" w:rsidRPr="00CA447B" w:rsidRDefault="00CA447B" w:rsidP="00CA447B">
            <w:pPr>
              <w:widowControl/>
              <w:jc w:val="right"/>
              <w:rPr>
                <w:rFonts w:ascii="Arial" w:eastAsia="ＭＳ ゴシック" w:hAnsi="Arial" w:cs="Arial"/>
                <w:kern w:val="0"/>
                <w:szCs w:val="21"/>
              </w:rPr>
            </w:pPr>
            <w:r w:rsidRPr="00CA447B">
              <w:rPr>
                <w:rFonts w:ascii="Arial" w:eastAsia="ＭＳ ゴシック" w:hAnsi="Arial" w:cs="Arial"/>
                <w:kern w:val="0"/>
                <w:szCs w:val="21"/>
              </w:rPr>
              <w:t>172.52</w:t>
            </w:r>
          </w:p>
        </w:tc>
        <w:tc>
          <w:tcPr>
            <w:tcW w:w="714" w:type="pct"/>
            <w:tcBorders>
              <w:top w:val="nil"/>
              <w:left w:val="dashSmallGap" w:sz="4" w:space="0" w:color="auto"/>
              <w:bottom w:val="nil"/>
              <w:right w:val="single" w:sz="4" w:space="0" w:color="auto"/>
            </w:tcBorders>
            <w:shd w:val="clear" w:color="auto" w:fill="auto"/>
            <w:noWrap/>
            <w:vAlign w:val="center"/>
            <w:hideMark/>
          </w:tcPr>
          <w:p w:rsidR="00CA447B" w:rsidRPr="00CA447B" w:rsidRDefault="00CA447B" w:rsidP="00CA447B">
            <w:pPr>
              <w:widowControl/>
              <w:jc w:val="right"/>
              <w:rPr>
                <w:rFonts w:ascii="Arial" w:eastAsia="ＭＳ ゴシック" w:hAnsi="Arial" w:cs="Arial"/>
                <w:kern w:val="0"/>
                <w:szCs w:val="21"/>
              </w:rPr>
            </w:pPr>
            <w:r w:rsidRPr="00CA447B">
              <w:rPr>
                <w:rFonts w:ascii="Arial" w:eastAsia="ＭＳ ゴシック" w:hAnsi="Arial" w:cs="Arial"/>
                <w:kern w:val="0"/>
                <w:szCs w:val="21"/>
              </w:rPr>
              <w:t>5.47</w:t>
            </w:r>
          </w:p>
        </w:tc>
        <w:tc>
          <w:tcPr>
            <w:tcW w:w="714" w:type="pct"/>
            <w:tcBorders>
              <w:top w:val="nil"/>
              <w:left w:val="nil"/>
              <w:bottom w:val="nil"/>
              <w:right w:val="dashSmallGap" w:sz="4" w:space="0" w:color="auto"/>
            </w:tcBorders>
            <w:shd w:val="clear" w:color="auto" w:fill="auto"/>
            <w:noWrap/>
            <w:vAlign w:val="center"/>
            <w:hideMark/>
          </w:tcPr>
          <w:p w:rsidR="00CA447B" w:rsidRPr="00CA447B" w:rsidRDefault="00CA447B" w:rsidP="00CA447B">
            <w:pPr>
              <w:widowControl/>
              <w:jc w:val="right"/>
              <w:rPr>
                <w:rFonts w:ascii="Arial" w:eastAsia="ＭＳ ゴシック" w:hAnsi="Arial" w:cs="Arial"/>
                <w:kern w:val="0"/>
                <w:szCs w:val="21"/>
              </w:rPr>
            </w:pPr>
            <w:r w:rsidRPr="00CA447B">
              <w:rPr>
                <w:rFonts w:ascii="Arial" w:eastAsia="ＭＳ ゴシック" w:hAnsi="Arial" w:cs="Arial"/>
                <w:kern w:val="0"/>
                <w:szCs w:val="21"/>
              </w:rPr>
              <w:t>1092</w:t>
            </w:r>
          </w:p>
        </w:tc>
        <w:tc>
          <w:tcPr>
            <w:tcW w:w="714" w:type="pct"/>
            <w:tcBorders>
              <w:top w:val="nil"/>
              <w:left w:val="dashSmallGap" w:sz="4" w:space="0" w:color="auto"/>
              <w:bottom w:val="nil"/>
              <w:right w:val="dashSmallGap" w:sz="4" w:space="0" w:color="auto"/>
            </w:tcBorders>
            <w:shd w:val="clear" w:color="auto" w:fill="auto"/>
            <w:noWrap/>
            <w:vAlign w:val="center"/>
            <w:hideMark/>
          </w:tcPr>
          <w:p w:rsidR="00CA447B" w:rsidRPr="00CA447B" w:rsidRDefault="00CA447B" w:rsidP="00CA447B">
            <w:pPr>
              <w:widowControl/>
              <w:jc w:val="right"/>
              <w:rPr>
                <w:rFonts w:ascii="Arial" w:eastAsia="ＭＳ ゴシック" w:hAnsi="Arial" w:cs="Arial"/>
                <w:kern w:val="0"/>
                <w:szCs w:val="21"/>
              </w:rPr>
            </w:pPr>
            <w:r w:rsidRPr="00CA447B">
              <w:rPr>
                <w:rFonts w:ascii="Arial" w:eastAsia="ＭＳ ゴシック" w:hAnsi="Arial" w:cs="Arial"/>
                <w:kern w:val="0"/>
                <w:szCs w:val="21"/>
              </w:rPr>
              <w:t>158.74</w:t>
            </w:r>
          </w:p>
        </w:tc>
        <w:tc>
          <w:tcPr>
            <w:tcW w:w="716" w:type="pct"/>
            <w:tcBorders>
              <w:top w:val="nil"/>
              <w:left w:val="dashSmallGap" w:sz="4" w:space="0" w:color="auto"/>
              <w:bottom w:val="nil"/>
              <w:right w:val="single" w:sz="4" w:space="0" w:color="auto"/>
            </w:tcBorders>
            <w:shd w:val="clear" w:color="auto" w:fill="auto"/>
            <w:noWrap/>
            <w:vAlign w:val="center"/>
            <w:hideMark/>
          </w:tcPr>
          <w:p w:rsidR="00CA447B" w:rsidRPr="00CA447B" w:rsidRDefault="00CA447B" w:rsidP="00CA447B">
            <w:pPr>
              <w:widowControl/>
              <w:jc w:val="right"/>
              <w:rPr>
                <w:rFonts w:ascii="Arial" w:eastAsia="ＭＳ ゴシック" w:hAnsi="Arial" w:cs="Arial"/>
                <w:kern w:val="0"/>
                <w:szCs w:val="21"/>
              </w:rPr>
            </w:pPr>
            <w:r w:rsidRPr="00CA447B">
              <w:rPr>
                <w:rFonts w:ascii="Arial" w:eastAsia="ＭＳ ゴシック" w:hAnsi="Arial" w:cs="Arial"/>
                <w:kern w:val="0"/>
                <w:szCs w:val="21"/>
              </w:rPr>
              <w:t>5.30</w:t>
            </w:r>
          </w:p>
        </w:tc>
      </w:tr>
      <w:tr w:rsidR="00CA447B" w:rsidRPr="00CA447B" w:rsidTr="00CA447B">
        <w:trPr>
          <w:trHeight w:val="342"/>
        </w:trPr>
        <w:tc>
          <w:tcPr>
            <w:tcW w:w="714" w:type="pct"/>
            <w:tcBorders>
              <w:top w:val="nil"/>
              <w:left w:val="single" w:sz="4" w:space="0" w:color="auto"/>
              <w:bottom w:val="nil"/>
              <w:right w:val="single" w:sz="4" w:space="0" w:color="auto"/>
            </w:tcBorders>
            <w:shd w:val="clear" w:color="auto" w:fill="auto"/>
            <w:noWrap/>
            <w:vAlign w:val="center"/>
            <w:hideMark/>
          </w:tcPr>
          <w:p w:rsidR="00CA447B" w:rsidRPr="00CA447B" w:rsidRDefault="00CA447B" w:rsidP="00CA447B">
            <w:pPr>
              <w:widowControl/>
              <w:jc w:val="center"/>
              <w:rPr>
                <w:rFonts w:ascii="Arial" w:eastAsia="ＭＳ ゴシック" w:hAnsi="Arial" w:cs="Arial"/>
                <w:kern w:val="0"/>
                <w:szCs w:val="21"/>
              </w:rPr>
            </w:pPr>
            <w:r w:rsidRPr="00CA447B">
              <w:rPr>
                <w:rFonts w:ascii="Arial" w:eastAsia="ＭＳ ゴシック" w:hAnsi="Arial" w:cs="Arial"/>
                <w:kern w:val="0"/>
                <w:szCs w:val="21"/>
              </w:rPr>
              <w:t>35-39</w:t>
            </w:r>
          </w:p>
        </w:tc>
        <w:tc>
          <w:tcPr>
            <w:tcW w:w="714" w:type="pct"/>
            <w:tcBorders>
              <w:top w:val="nil"/>
              <w:left w:val="nil"/>
              <w:bottom w:val="nil"/>
              <w:right w:val="dashSmallGap" w:sz="4" w:space="0" w:color="auto"/>
            </w:tcBorders>
            <w:shd w:val="clear" w:color="auto" w:fill="auto"/>
            <w:noWrap/>
            <w:vAlign w:val="center"/>
            <w:hideMark/>
          </w:tcPr>
          <w:p w:rsidR="00CA447B" w:rsidRPr="00CA447B" w:rsidRDefault="00CA447B" w:rsidP="00CA447B">
            <w:pPr>
              <w:widowControl/>
              <w:jc w:val="right"/>
              <w:rPr>
                <w:rFonts w:ascii="Arial" w:eastAsia="ＭＳ ゴシック" w:hAnsi="Arial" w:cs="Arial"/>
                <w:kern w:val="0"/>
                <w:szCs w:val="21"/>
              </w:rPr>
            </w:pPr>
            <w:r w:rsidRPr="00CA447B">
              <w:rPr>
                <w:rFonts w:ascii="Arial" w:eastAsia="ＭＳ ゴシック" w:hAnsi="Arial" w:cs="Arial"/>
                <w:kern w:val="0"/>
                <w:szCs w:val="21"/>
              </w:rPr>
              <w:t>1538</w:t>
            </w:r>
          </w:p>
        </w:tc>
        <w:tc>
          <w:tcPr>
            <w:tcW w:w="714" w:type="pct"/>
            <w:tcBorders>
              <w:top w:val="nil"/>
              <w:left w:val="dashSmallGap" w:sz="4" w:space="0" w:color="auto"/>
              <w:bottom w:val="nil"/>
              <w:right w:val="dashSmallGap" w:sz="4" w:space="0" w:color="auto"/>
            </w:tcBorders>
            <w:shd w:val="clear" w:color="auto" w:fill="auto"/>
            <w:noWrap/>
            <w:vAlign w:val="center"/>
            <w:hideMark/>
          </w:tcPr>
          <w:p w:rsidR="00CA447B" w:rsidRPr="00CA447B" w:rsidRDefault="00CA447B" w:rsidP="00CA447B">
            <w:pPr>
              <w:widowControl/>
              <w:jc w:val="right"/>
              <w:rPr>
                <w:rFonts w:ascii="Arial" w:eastAsia="ＭＳ ゴシック" w:hAnsi="Arial" w:cs="Arial"/>
                <w:kern w:val="0"/>
                <w:szCs w:val="21"/>
              </w:rPr>
            </w:pPr>
            <w:r w:rsidRPr="00CA447B">
              <w:rPr>
                <w:rFonts w:ascii="Arial" w:eastAsia="ＭＳ ゴシック" w:hAnsi="Arial" w:cs="Arial"/>
                <w:kern w:val="0"/>
                <w:szCs w:val="21"/>
              </w:rPr>
              <w:t>171.82</w:t>
            </w:r>
          </w:p>
        </w:tc>
        <w:tc>
          <w:tcPr>
            <w:tcW w:w="714" w:type="pct"/>
            <w:tcBorders>
              <w:top w:val="nil"/>
              <w:left w:val="dashSmallGap" w:sz="4" w:space="0" w:color="auto"/>
              <w:bottom w:val="nil"/>
              <w:right w:val="single" w:sz="4" w:space="0" w:color="auto"/>
            </w:tcBorders>
            <w:shd w:val="clear" w:color="auto" w:fill="auto"/>
            <w:noWrap/>
            <w:vAlign w:val="center"/>
            <w:hideMark/>
          </w:tcPr>
          <w:p w:rsidR="00CA447B" w:rsidRPr="00CA447B" w:rsidRDefault="00CA447B" w:rsidP="00CA447B">
            <w:pPr>
              <w:widowControl/>
              <w:jc w:val="right"/>
              <w:rPr>
                <w:rFonts w:ascii="Arial" w:eastAsia="ＭＳ ゴシック" w:hAnsi="Arial" w:cs="Arial"/>
                <w:kern w:val="0"/>
                <w:szCs w:val="21"/>
              </w:rPr>
            </w:pPr>
            <w:r w:rsidRPr="00CA447B">
              <w:rPr>
                <w:rFonts w:ascii="Arial" w:eastAsia="ＭＳ ゴシック" w:hAnsi="Arial" w:cs="Arial"/>
                <w:kern w:val="0"/>
                <w:szCs w:val="21"/>
              </w:rPr>
              <w:t>5.58</w:t>
            </w:r>
          </w:p>
        </w:tc>
        <w:tc>
          <w:tcPr>
            <w:tcW w:w="714" w:type="pct"/>
            <w:tcBorders>
              <w:top w:val="nil"/>
              <w:left w:val="nil"/>
              <w:bottom w:val="nil"/>
              <w:right w:val="dashSmallGap" w:sz="4" w:space="0" w:color="auto"/>
            </w:tcBorders>
            <w:shd w:val="clear" w:color="auto" w:fill="auto"/>
            <w:noWrap/>
            <w:vAlign w:val="center"/>
            <w:hideMark/>
          </w:tcPr>
          <w:p w:rsidR="00CA447B" w:rsidRPr="00CA447B" w:rsidRDefault="00CA447B" w:rsidP="00CA447B">
            <w:pPr>
              <w:widowControl/>
              <w:jc w:val="right"/>
              <w:rPr>
                <w:rFonts w:ascii="Arial" w:eastAsia="ＭＳ ゴシック" w:hAnsi="Arial" w:cs="Arial"/>
                <w:kern w:val="0"/>
                <w:szCs w:val="21"/>
              </w:rPr>
            </w:pPr>
            <w:r w:rsidRPr="00CA447B">
              <w:rPr>
                <w:rFonts w:ascii="Arial" w:eastAsia="ＭＳ ゴシック" w:hAnsi="Arial" w:cs="Arial"/>
                <w:kern w:val="0"/>
                <w:szCs w:val="21"/>
              </w:rPr>
              <w:t>1493</w:t>
            </w:r>
          </w:p>
        </w:tc>
        <w:tc>
          <w:tcPr>
            <w:tcW w:w="714" w:type="pct"/>
            <w:tcBorders>
              <w:top w:val="nil"/>
              <w:left w:val="dashSmallGap" w:sz="4" w:space="0" w:color="auto"/>
              <w:bottom w:val="nil"/>
              <w:right w:val="dashSmallGap" w:sz="4" w:space="0" w:color="auto"/>
            </w:tcBorders>
            <w:shd w:val="clear" w:color="auto" w:fill="auto"/>
            <w:noWrap/>
            <w:vAlign w:val="center"/>
            <w:hideMark/>
          </w:tcPr>
          <w:p w:rsidR="00CA447B" w:rsidRPr="00CA447B" w:rsidRDefault="00CA447B" w:rsidP="00CA447B">
            <w:pPr>
              <w:widowControl/>
              <w:jc w:val="right"/>
              <w:rPr>
                <w:rFonts w:ascii="Arial" w:eastAsia="ＭＳ ゴシック" w:hAnsi="Arial" w:cs="Arial"/>
                <w:kern w:val="0"/>
                <w:szCs w:val="21"/>
              </w:rPr>
            </w:pPr>
            <w:r w:rsidRPr="00CA447B">
              <w:rPr>
                <w:rFonts w:ascii="Arial" w:eastAsia="ＭＳ ゴシック" w:hAnsi="Arial" w:cs="Arial"/>
                <w:kern w:val="0"/>
                <w:szCs w:val="21"/>
              </w:rPr>
              <w:t>158.73</w:t>
            </w:r>
          </w:p>
        </w:tc>
        <w:tc>
          <w:tcPr>
            <w:tcW w:w="716" w:type="pct"/>
            <w:tcBorders>
              <w:top w:val="nil"/>
              <w:left w:val="dashSmallGap" w:sz="4" w:space="0" w:color="auto"/>
              <w:bottom w:val="nil"/>
              <w:right w:val="single" w:sz="4" w:space="0" w:color="auto"/>
            </w:tcBorders>
            <w:shd w:val="clear" w:color="auto" w:fill="auto"/>
            <w:noWrap/>
            <w:vAlign w:val="center"/>
            <w:hideMark/>
          </w:tcPr>
          <w:p w:rsidR="00CA447B" w:rsidRPr="00CA447B" w:rsidRDefault="00CA447B" w:rsidP="00CA447B">
            <w:pPr>
              <w:widowControl/>
              <w:jc w:val="right"/>
              <w:rPr>
                <w:rFonts w:ascii="Arial" w:eastAsia="ＭＳ ゴシック" w:hAnsi="Arial" w:cs="Arial"/>
                <w:kern w:val="0"/>
                <w:szCs w:val="21"/>
              </w:rPr>
            </w:pPr>
            <w:r w:rsidRPr="00CA447B">
              <w:rPr>
                <w:rFonts w:ascii="Arial" w:eastAsia="ＭＳ ゴシック" w:hAnsi="Arial" w:cs="Arial"/>
                <w:kern w:val="0"/>
                <w:szCs w:val="21"/>
              </w:rPr>
              <w:t>5.15</w:t>
            </w:r>
          </w:p>
        </w:tc>
      </w:tr>
      <w:tr w:rsidR="00CA447B" w:rsidRPr="00CA447B" w:rsidTr="00CA447B">
        <w:trPr>
          <w:trHeight w:val="342"/>
        </w:trPr>
        <w:tc>
          <w:tcPr>
            <w:tcW w:w="714" w:type="pct"/>
            <w:tcBorders>
              <w:top w:val="nil"/>
              <w:left w:val="single" w:sz="4" w:space="0" w:color="auto"/>
              <w:bottom w:val="nil"/>
              <w:right w:val="single" w:sz="4" w:space="0" w:color="auto"/>
            </w:tcBorders>
            <w:shd w:val="clear" w:color="auto" w:fill="auto"/>
            <w:noWrap/>
            <w:vAlign w:val="center"/>
            <w:hideMark/>
          </w:tcPr>
          <w:p w:rsidR="00CA447B" w:rsidRPr="00CA447B" w:rsidRDefault="00CA447B" w:rsidP="00CA447B">
            <w:pPr>
              <w:widowControl/>
              <w:jc w:val="center"/>
              <w:rPr>
                <w:rFonts w:ascii="Arial" w:eastAsia="ＭＳ ゴシック" w:hAnsi="Arial" w:cs="Arial"/>
                <w:kern w:val="0"/>
                <w:szCs w:val="21"/>
              </w:rPr>
            </w:pPr>
            <w:r w:rsidRPr="00CA447B">
              <w:rPr>
                <w:rFonts w:ascii="Arial" w:eastAsia="ＭＳ ゴシック" w:hAnsi="Arial" w:cs="Arial"/>
                <w:kern w:val="0"/>
                <w:szCs w:val="21"/>
              </w:rPr>
              <w:t>40-44</w:t>
            </w:r>
          </w:p>
        </w:tc>
        <w:tc>
          <w:tcPr>
            <w:tcW w:w="714" w:type="pct"/>
            <w:tcBorders>
              <w:top w:val="nil"/>
              <w:left w:val="nil"/>
              <w:bottom w:val="nil"/>
              <w:right w:val="dashSmallGap" w:sz="4" w:space="0" w:color="auto"/>
            </w:tcBorders>
            <w:shd w:val="clear" w:color="auto" w:fill="auto"/>
            <w:noWrap/>
            <w:vAlign w:val="center"/>
            <w:hideMark/>
          </w:tcPr>
          <w:p w:rsidR="00CA447B" w:rsidRPr="00CA447B" w:rsidRDefault="00CA447B" w:rsidP="00CA447B">
            <w:pPr>
              <w:widowControl/>
              <w:jc w:val="right"/>
              <w:rPr>
                <w:rFonts w:ascii="Arial" w:eastAsia="ＭＳ ゴシック" w:hAnsi="Arial" w:cs="Arial"/>
                <w:kern w:val="0"/>
                <w:szCs w:val="21"/>
              </w:rPr>
            </w:pPr>
            <w:r w:rsidRPr="00CA447B">
              <w:rPr>
                <w:rFonts w:ascii="Arial" w:eastAsia="ＭＳ ゴシック" w:hAnsi="Arial" w:cs="Arial"/>
                <w:kern w:val="0"/>
                <w:szCs w:val="21"/>
              </w:rPr>
              <w:t>1506</w:t>
            </w:r>
          </w:p>
        </w:tc>
        <w:tc>
          <w:tcPr>
            <w:tcW w:w="714" w:type="pct"/>
            <w:tcBorders>
              <w:top w:val="nil"/>
              <w:left w:val="dashSmallGap" w:sz="4" w:space="0" w:color="auto"/>
              <w:bottom w:val="nil"/>
              <w:right w:val="dashSmallGap" w:sz="4" w:space="0" w:color="auto"/>
            </w:tcBorders>
            <w:shd w:val="clear" w:color="auto" w:fill="auto"/>
            <w:noWrap/>
            <w:vAlign w:val="center"/>
            <w:hideMark/>
          </w:tcPr>
          <w:p w:rsidR="00CA447B" w:rsidRPr="00CA447B" w:rsidRDefault="00CA447B" w:rsidP="00CA447B">
            <w:pPr>
              <w:widowControl/>
              <w:jc w:val="right"/>
              <w:rPr>
                <w:rFonts w:ascii="Arial" w:eastAsia="ＭＳ ゴシック" w:hAnsi="Arial" w:cs="Arial"/>
                <w:kern w:val="0"/>
                <w:szCs w:val="21"/>
              </w:rPr>
            </w:pPr>
            <w:r w:rsidRPr="00CA447B">
              <w:rPr>
                <w:rFonts w:ascii="Arial" w:eastAsia="ＭＳ ゴシック" w:hAnsi="Arial" w:cs="Arial"/>
                <w:kern w:val="0"/>
                <w:szCs w:val="21"/>
              </w:rPr>
              <w:t>171.63</w:t>
            </w:r>
          </w:p>
        </w:tc>
        <w:tc>
          <w:tcPr>
            <w:tcW w:w="714" w:type="pct"/>
            <w:tcBorders>
              <w:top w:val="nil"/>
              <w:left w:val="dashSmallGap" w:sz="4" w:space="0" w:color="auto"/>
              <w:bottom w:val="nil"/>
              <w:right w:val="single" w:sz="4" w:space="0" w:color="auto"/>
            </w:tcBorders>
            <w:shd w:val="clear" w:color="auto" w:fill="auto"/>
            <w:noWrap/>
            <w:vAlign w:val="center"/>
            <w:hideMark/>
          </w:tcPr>
          <w:p w:rsidR="00CA447B" w:rsidRPr="00CA447B" w:rsidRDefault="00CA447B" w:rsidP="00CA447B">
            <w:pPr>
              <w:widowControl/>
              <w:jc w:val="right"/>
              <w:rPr>
                <w:rFonts w:ascii="Arial" w:eastAsia="ＭＳ ゴシック" w:hAnsi="Arial" w:cs="Arial"/>
                <w:kern w:val="0"/>
                <w:szCs w:val="21"/>
              </w:rPr>
            </w:pPr>
            <w:r w:rsidRPr="00CA447B">
              <w:rPr>
                <w:rFonts w:ascii="Arial" w:eastAsia="ＭＳ ゴシック" w:hAnsi="Arial" w:cs="Arial"/>
                <w:kern w:val="0"/>
                <w:szCs w:val="21"/>
              </w:rPr>
              <w:t>5.32</w:t>
            </w:r>
          </w:p>
        </w:tc>
        <w:tc>
          <w:tcPr>
            <w:tcW w:w="714" w:type="pct"/>
            <w:tcBorders>
              <w:top w:val="nil"/>
              <w:left w:val="nil"/>
              <w:bottom w:val="nil"/>
              <w:right w:val="dashSmallGap" w:sz="4" w:space="0" w:color="auto"/>
            </w:tcBorders>
            <w:shd w:val="clear" w:color="auto" w:fill="auto"/>
            <w:noWrap/>
            <w:vAlign w:val="center"/>
            <w:hideMark/>
          </w:tcPr>
          <w:p w:rsidR="00CA447B" w:rsidRPr="00CA447B" w:rsidRDefault="00CA447B" w:rsidP="00CA447B">
            <w:pPr>
              <w:widowControl/>
              <w:jc w:val="right"/>
              <w:rPr>
                <w:rFonts w:ascii="Arial" w:eastAsia="ＭＳ ゴシック" w:hAnsi="Arial" w:cs="Arial"/>
                <w:kern w:val="0"/>
                <w:szCs w:val="21"/>
              </w:rPr>
            </w:pPr>
            <w:r w:rsidRPr="00CA447B">
              <w:rPr>
                <w:rFonts w:ascii="Arial" w:eastAsia="ＭＳ ゴシック" w:hAnsi="Arial" w:cs="Arial"/>
                <w:kern w:val="0"/>
                <w:szCs w:val="21"/>
              </w:rPr>
              <w:t>1560</w:t>
            </w:r>
          </w:p>
        </w:tc>
        <w:tc>
          <w:tcPr>
            <w:tcW w:w="714" w:type="pct"/>
            <w:tcBorders>
              <w:top w:val="nil"/>
              <w:left w:val="dashSmallGap" w:sz="4" w:space="0" w:color="auto"/>
              <w:bottom w:val="nil"/>
              <w:right w:val="dashSmallGap" w:sz="4" w:space="0" w:color="auto"/>
            </w:tcBorders>
            <w:shd w:val="clear" w:color="auto" w:fill="auto"/>
            <w:noWrap/>
            <w:vAlign w:val="center"/>
            <w:hideMark/>
          </w:tcPr>
          <w:p w:rsidR="00CA447B" w:rsidRPr="00CA447B" w:rsidRDefault="00CA447B" w:rsidP="00CA447B">
            <w:pPr>
              <w:widowControl/>
              <w:jc w:val="right"/>
              <w:rPr>
                <w:rFonts w:ascii="Arial" w:eastAsia="ＭＳ ゴシック" w:hAnsi="Arial" w:cs="Arial"/>
                <w:kern w:val="0"/>
                <w:szCs w:val="21"/>
              </w:rPr>
            </w:pPr>
            <w:r w:rsidRPr="00CA447B">
              <w:rPr>
                <w:rFonts w:ascii="Arial" w:eastAsia="ＭＳ ゴシック" w:hAnsi="Arial" w:cs="Arial"/>
                <w:kern w:val="0"/>
                <w:szCs w:val="21"/>
              </w:rPr>
              <w:t>158.50</w:t>
            </w:r>
          </w:p>
        </w:tc>
        <w:tc>
          <w:tcPr>
            <w:tcW w:w="716" w:type="pct"/>
            <w:tcBorders>
              <w:top w:val="nil"/>
              <w:left w:val="dashSmallGap" w:sz="4" w:space="0" w:color="auto"/>
              <w:bottom w:val="nil"/>
              <w:right w:val="single" w:sz="4" w:space="0" w:color="auto"/>
            </w:tcBorders>
            <w:shd w:val="clear" w:color="auto" w:fill="auto"/>
            <w:noWrap/>
            <w:vAlign w:val="center"/>
            <w:hideMark/>
          </w:tcPr>
          <w:p w:rsidR="00CA447B" w:rsidRPr="00CA447B" w:rsidRDefault="00CA447B" w:rsidP="00CA447B">
            <w:pPr>
              <w:widowControl/>
              <w:jc w:val="right"/>
              <w:rPr>
                <w:rFonts w:ascii="Arial" w:eastAsia="ＭＳ ゴシック" w:hAnsi="Arial" w:cs="Arial"/>
                <w:kern w:val="0"/>
                <w:szCs w:val="21"/>
              </w:rPr>
            </w:pPr>
            <w:r w:rsidRPr="00CA447B">
              <w:rPr>
                <w:rFonts w:ascii="Arial" w:eastAsia="ＭＳ ゴシック" w:hAnsi="Arial" w:cs="Arial"/>
                <w:kern w:val="0"/>
                <w:szCs w:val="21"/>
              </w:rPr>
              <w:t>5.13</w:t>
            </w:r>
          </w:p>
        </w:tc>
      </w:tr>
      <w:tr w:rsidR="00CA447B" w:rsidRPr="00CA447B" w:rsidTr="00CA447B">
        <w:trPr>
          <w:trHeight w:val="342"/>
        </w:trPr>
        <w:tc>
          <w:tcPr>
            <w:tcW w:w="714" w:type="pct"/>
            <w:tcBorders>
              <w:top w:val="nil"/>
              <w:left w:val="single" w:sz="4" w:space="0" w:color="auto"/>
              <w:bottom w:val="nil"/>
              <w:right w:val="single" w:sz="4" w:space="0" w:color="auto"/>
            </w:tcBorders>
            <w:shd w:val="clear" w:color="auto" w:fill="auto"/>
            <w:noWrap/>
            <w:vAlign w:val="center"/>
            <w:hideMark/>
          </w:tcPr>
          <w:p w:rsidR="00CA447B" w:rsidRPr="00CA447B" w:rsidRDefault="00CA447B" w:rsidP="00CA447B">
            <w:pPr>
              <w:widowControl/>
              <w:jc w:val="center"/>
              <w:rPr>
                <w:rFonts w:ascii="Arial" w:eastAsia="ＭＳ ゴシック" w:hAnsi="Arial" w:cs="Arial"/>
                <w:kern w:val="0"/>
                <w:szCs w:val="21"/>
              </w:rPr>
            </w:pPr>
            <w:r w:rsidRPr="00CA447B">
              <w:rPr>
                <w:rFonts w:ascii="Arial" w:eastAsia="ＭＳ ゴシック" w:hAnsi="Arial" w:cs="Arial"/>
                <w:kern w:val="0"/>
                <w:szCs w:val="21"/>
              </w:rPr>
              <w:t>45-49</w:t>
            </w:r>
          </w:p>
        </w:tc>
        <w:tc>
          <w:tcPr>
            <w:tcW w:w="714" w:type="pct"/>
            <w:tcBorders>
              <w:top w:val="nil"/>
              <w:left w:val="nil"/>
              <w:bottom w:val="nil"/>
              <w:right w:val="dashSmallGap" w:sz="4" w:space="0" w:color="auto"/>
            </w:tcBorders>
            <w:shd w:val="clear" w:color="auto" w:fill="auto"/>
            <w:noWrap/>
            <w:vAlign w:val="center"/>
            <w:hideMark/>
          </w:tcPr>
          <w:p w:rsidR="00CA447B" w:rsidRPr="00CA447B" w:rsidRDefault="00CA447B" w:rsidP="00CA447B">
            <w:pPr>
              <w:widowControl/>
              <w:jc w:val="right"/>
              <w:rPr>
                <w:rFonts w:ascii="Arial" w:eastAsia="ＭＳ ゴシック" w:hAnsi="Arial" w:cs="Arial"/>
                <w:kern w:val="0"/>
                <w:szCs w:val="21"/>
              </w:rPr>
            </w:pPr>
            <w:r w:rsidRPr="00CA447B">
              <w:rPr>
                <w:rFonts w:ascii="Arial" w:eastAsia="ＭＳ ゴシック" w:hAnsi="Arial" w:cs="Arial"/>
                <w:kern w:val="0"/>
                <w:szCs w:val="21"/>
              </w:rPr>
              <w:t>1297</w:t>
            </w:r>
          </w:p>
        </w:tc>
        <w:tc>
          <w:tcPr>
            <w:tcW w:w="714" w:type="pct"/>
            <w:tcBorders>
              <w:top w:val="nil"/>
              <w:left w:val="dashSmallGap" w:sz="4" w:space="0" w:color="auto"/>
              <w:bottom w:val="nil"/>
              <w:right w:val="dashSmallGap" w:sz="4" w:space="0" w:color="auto"/>
            </w:tcBorders>
            <w:shd w:val="clear" w:color="auto" w:fill="auto"/>
            <w:noWrap/>
            <w:vAlign w:val="center"/>
            <w:hideMark/>
          </w:tcPr>
          <w:p w:rsidR="00CA447B" w:rsidRPr="00CA447B" w:rsidRDefault="00CA447B" w:rsidP="00CA447B">
            <w:pPr>
              <w:widowControl/>
              <w:jc w:val="right"/>
              <w:rPr>
                <w:rFonts w:ascii="Arial" w:eastAsia="ＭＳ ゴシック" w:hAnsi="Arial" w:cs="Arial"/>
                <w:kern w:val="0"/>
                <w:szCs w:val="21"/>
              </w:rPr>
            </w:pPr>
            <w:r w:rsidRPr="00CA447B">
              <w:rPr>
                <w:rFonts w:ascii="Arial" w:eastAsia="ＭＳ ゴシック" w:hAnsi="Arial" w:cs="Arial"/>
                <w:kern w:val="0"/>
                <w:szCs w:val="21"/>
              </w:rPr>
              <w:t>171.18</w:t>
            </w:r>
          </w:p>
        </w:tc>
        <w:tc>
          <w:tcPr>
            <w:tcW w:w="714" w:type="pct"/>
            <w:tcBorders>
              <w:top w:val="nil"/>
              <w:left w:val="dashSmallGap" w:sz="4" w:space="0" w:color="auto"/>
              <w:bottom w:val="nil"/>
              <w:right w:val="single" w:sz="4" w:space="0" w:color="auto"/>
            </w:tcBorders>
            <w:shd w:val="clear" w:color="auto" w:fill="auto"/>
            <w:noWrap/>
            <w:vAlign w:val="center"/>
            <w:hideMark/>
          </w:tcPr>
          <w:p w:rsidR="00CA447B" w:rsidRPr="00CA447B" w:rsidRDefault="00CA447B" w:rsidP="00CA447B">
            <w:pPr>
              <w:widowControl/>
              <w:jc w:val="right"/>
              <w:rPr>
                <w:rFonts w:ascii="Arial" w:eastAsia="ＭＳ ゴシック" w:hAnsi="Arial" w:cs="Arial"/>
                <w:kern w:val="0"/>
                <w:szCs w:val="21"/>
              </w:rPr>
            </w:pPr>
            <w:r w:rsidRPr="00CA447B">
              <w:rPr>
                <w:rFonts w:ascii="Arial" w:eastAsia="ＭＳ ゴシック" w:hAnsi="Arial" w:cs="Arial"/>
                <w:kern w:val="0"/>
                <w:szCs w:val="21"/>
              </w:rPr>
              <w:t>5.61</w:t>
            </w:r>
          </w:p>
        </w:tc>
        <w:tc>
          <w:tcPr>
            <w:tcW w:w="714" w:type="pct"/>
            <w:tcBorders>
              <w:top w:val="nil"/>
              <w:left w:val="nil"/>
              <w:bottom w:val="nil"/>
              <w:right w:val="dashSmallGap" w:sz="4" w:space="0" w:color="auto"/>
            </w:tcBorders>
            <w:shd w:val="clear" w:color="auto" w:fill="auto"/>
            <w:noWrap/>
            <w:vAlign w:val="center"/>
            <w:hideMark/>
          </w:tcPr>
          <w:p w:rsidR="00CA447B" w:rsidRPr="00CA447B" w:rsidRDefault="00CA447B" w:rsidP="00CA447B">
            <w:pPr>
              <w:widowControl/>
              <w:jc w:val="right"/>
              <w:rPr>
                <w:rFonts w:ascii="Arial" w:eastAsia="ＭＳ ゴシック" w:hAnsi="Arial" w:cs="Arial"/>
                <w:kern w:val="0"/>
                <w:szCs w:val="21"/>
              </w:rPr>
            </w:pPr>
            <w:r w:rsidRPr="00CA447B">
              <w:rPr>
                <w:rFonts w:ascii="Arial" w:eastAsia="ＭＳ ゴシック" w:hAnsi="Arial" w:cs="Arial"/>
                <w:kern w:val="0"/>
                <w:szCs w:val="21"/>
              </w:rPr>
              <w:t>1288</w:t>
            </w:r>
          </w:p>
        </w:tc>
        <w:tc>
          <w:tcPr>
            <w:tcW w:w="714" w:type="pct"/>
            <w:tcBorders>
              <w:top w:val="nil"/>
              <w:left w:val="dashSmallGap" w:sz="4" w:space="0" w:color="auto"/>
              <w:bottom w:val="nil"/>
              <w:right w:val="dashSmallGap" w:sz="4" w:space="0" w:color="auto"/>
            </w:tcBorders>
            <w:shd w:val="clear" w:color="auto" w:fill="auto"/>
            <w:noWrap/>
            <w:vAlign w:val="center"/>
            <w:hideMark/>
          </w:tcPr>
          <w:p w:rsidR="00CA447B" w:rsidRPr="00CA447B" w:rsidRDefault="00CA447B" w:rsidP="00CA447B">
            <w:pPr>
              <w:widowControl/>
              <w:jc w:val="right"/>
              <w:rPr>
                <w:rFonts w:ascii="Arial" w:eastAsia="ＭＳ ゴシック" w:hAnsi="Arial" w:cs="Arial"/>
                <w:kern w:val="0"/>
                <w:szCs w:val="21"/>
              </w:rPr>
            </w:pPr>
            <w:r w:rsidRPr="00CA447B">
              <w:rPr>
                <w:rFonts w:ascii="Arial" w:eastAsia="ＭＳ ゴシック" w:hAnsi="Arial" w:cs="Arial"/>
                <w:kern w:val="0"/>
                <w:szCs w:val="21"/>
              </w:rPr>
              <w:t>158.32</w:t>
            </w:r>
          </w:p>
        </w:tc>
        <w:tc>
          <w:tcPr>
            <w:tcW w:w="716" w:type="pct"/>
            <w:tcBorders>
              <w:top w:val="nil"/>
              <w:left w:val="dashSmallGap" w:sz="4" w:space="0" w:color="auto"/>
              <w:bottom w:val="nil"/>
              <w:right w:val="single" w:sz="4" w:space="0" w:color="auto"/>
            </w:tcBorders>
            <w:shd w:val="clear" w:color="auto" w:fill="auto"/>
            <w:noWrap/>
            <w:vAlign w:val="center"/>
            <w:hideMark/>
          </w:tcPr>
          <w:p w:rsidR="00CA447B" w:rsidRPr="00CA447B" w:rsidRDefault="00CA447B" w:rsidP="00CA447B">
            <w:pPr>
              <w:widowControl/>
              <w:jc w:val="right"/>
              <w:rPr>
                <w:rFonts w:ascii="Arial" w:eastAsia="ＭＳ ゴシック" w:hAnsi="Arial" w:cs="Arial"/>
                <w:kern w:val="0"/>
                <w:szCs w:val="21"/>
              </w:rPr>
            </w:pPr>
            <w:r w:rsidRPr="00CA447B">
              <w:rPr>
                <w:rFonts w:ascii="Arial" w:eastAsia="ＭＳ ゴシック" w:hAnsi="Arial" w:cs="Arial"/>
                <w:kern w:val="0"/>
                <w:szCs w:val="21"/>
              </w:rPr>
              <w:t>5.00</w:t>
            </w:r>
          </w:p>
        </w:tc>
      </w:tr>
      <w:tr w:rsidR="00CA447B" w:rsidRPr="00CA447B" w:rsidTr="00CA447B">
        <w:trPr>
          <w:trHeight w:val="342"/>
        </w:trPr>
        <w:tc>
          <w:tcPr>
            <w:tcW w:w="714" w:type="pct"/>
            <w:tcBorders>
              <w:top w:val="nil"/>
              <w:left w:val="single" w:sz="4" w:space="0" w:color="auto"/>
              <w:bottom w:val="nil"/>
              <w:right w:val="single" w:sz="4" w:space="0" w:color="auto"/>
            </w:tcBorders>
            <w:shd w:val="clear" w:color="auto" w:fill="auto"/>
            <w:noWrap/>
            <w:vAlign w:val="center"/>
            <w:hideMark/>
          </w:tcPr>
          <w:p w:rsidR="00CA447B" w:rsidRPr="00CA447B" w:rsidRDefault="00CA447B" w:rsidP="00CA447B">
            <w:pPr>
              <w:widowControl/>
              <w:jc w:val="center"/>
              <w:rPr>
                <w:rFonts w:ascii="Arial" w:eastAsia="ＭＳ ゴシック" w:hAnsi="Arial" w:cs="Arial"/>
                <w:kern w:val="0"/>
                <w:szCs w:val="21"/>
              </w:rPr>
            </w:pPr>
            <w:r w:rsidRPr="00CA447B">
              <w:rPr>
                <w:rFonts w:ascii="Arial" w:eastAsia="ＭＳ ゴシック" w:hAnsi="Arial" w:cs="Arial"/>
                <w:kern w:val="0"/>
                <w:szCs w:val="21"/>
              </w:rPr>
              <w:t>50-54</w:t>
            </w:r>
          </w:p>
        </w:tc>
        <w:tc>
          <w:tcPr>
            <w:tcW w:w="714" w:type="pct"/>
            <w:tcBorders>
              <w:top w:val="nil"/>
              <w:left w:val="nil"/>
              <w:bottom w:val="nil"/>
              <w:right w:val="dashSmallGap" w:sz="4" w:space="0" w:color="auto"/>
            </w:tcBorders>
            <w:shd w:val="clear" w:color="auto" w:fill="auto"/>
            <w:noWrap/>
            <w:vAlign w:val="center"/>
            <w:hideMark/>
          </w:tcPr>
          <w:p w:rsidR="00CA447B" w:rsidRPr="00CA447B" w:rsidRDefault="00CA447B" w:rsidP="00CA447B">
            <w:pPr>
              <w:widowControl/>
              <w:jc w:val="right"/>
              <w:rPr>
                <w:rFonts w:ascii="Arial" w:eastAsia="ＭＳ ゴシック" w:hAnsi="Arial" w:cs="Arial"/>
                <w:kern w:val="0"/>
                <w:szCs w:val="21"/>
              </w:rPr>
            </w:pPr>
            <w:r w:rsidRPr="00CA447B">
              <w:rPr>
                <w:rFonts w:ascii="Arial" w:eastAsia="ＭＳ ゴシック" w:hAnsi="Arial" w:cs="Arial"/>
                <w:kern w:val="0"/>
                <w:szCs w:val="21"/>
              </w:rPr>
              <w:t>1191</w:t>
            </w:r>
          </w:p>
        </w:tc>
        <w:tc>
          <w:tcPr>
            <w:tcW w:w="714" w:type="pct"/>
            <w:tcBorders>
              <w:top w:val="nil"/>
              <w:left w:val="dashSmallGap" w:sz="4" w:space="0" w:color="auto"/>
              <w:bottom w:val="nil"/>
              <w:right w:val="dashSmallGap" w:sz="4" w:space="0" w:color="auto"/>
            </w:tcBorders>
            <w:shd w:val="clear" w:color="auto" w:fill="auto"/>
            <w:noWrap/>
            <w:vAlign w:val="center"/>
            <w:hideMark/>
          </w:tcPr>
          <w:p w:rsidR="00CA447B" w:rsidRPr="00CA447B" w:rsidRDefault="00CA447B" w:rsidP="00CA447B">
            <w:pPr>
              <w:widowControl/>
              <w:jc w:val="right"/>
              <w:rPr>
                <w:rFonts w:ascii="Arial" w:eastAsia="ＭＳ ゴシック" w:hAnsi="Arial" w:cs="Arial"/>
                <w:kern w:val="0"/>
                <w:szCs w:val="21"/>
              </w:rPr>
            </w:pPr>
            <w:r w:rsidRPr="00CA447B">
              <w:rPr>
                <w:rFonts w:ascii="Arial" w:eastAsia="ＭＳ ゴシック" w:hAnsi="Arial" w:cs="Arial"/>
                <w:kern w:val="0"/>
                <w:szCs w:val="21"/>
              </w:rPr>
              <w:t>170.69</w:t>
            </w:r>
          </w:p>
        </w:tc>
        <w:tc>
          <w:tcPr>
            <w:tcW w:w="714" w:type="pct"/>
            <w:tcBorders>
              <w:top w:val="nil"/>
              <w:left w:val="dashSmallGap" w:sz="4" w:space="0" w:color="auto"/>
              <w:bottom w:val="nil"/>
              <w:right w:val="single" w:sz="4" w:space="0" w:color="auto"/>
            </w:tcBorders>
            <w:shd w:val="clear" w:color="auto" w:fill="auto"/>
            <w:noWrap/>
            <w:vAlign w:val="center"/>
            <w:hideMark/>
          </w:tcPr>
          <w:p w:rsidR="00CA447B" w:rsidRPr="00CA447B" w:rsidRDefault="00CA447B" w:rsidP="00CA447B">
            <w:pPr>
              <w:widowControl/>
              <w:jc w:val="right"/>
              <w:rPr>
                <w:rFonts w:ascii="Arial" w:eastAsia="ＭＳ ゴシック" w:hAnsi="Arial" w:cs="Arial"/>
                <w:kern w:val="0"/>
                <w:szCs w:val="21"/>
              </w:rPr>
            </w:pPr>
            <w:r w:rsidRPr="00CA447B">
              <w:rPr>
                <w:rFonts w:ascii="Arial" w:eastAsia="ＭＳ ゴシック" w:hAnsi="Arial" w:cs="Arial"/>
                <w:kern w:val="0"/>
                <w:szCs w:val="21"/>
              </w:rPr>
              <w:t>5.45</w:t>
            </w:r>
          </w:p>
        </w:tc>
        <w:tc>
          <w:tcPr>
            <w:tcW w:w="714" w:type="pct"/>
            <w:tcBorders>
              <w:top w:val="nil"/>
              <w:left w:val="nil"/>
              <w:bottom w:val="nil"/>
              <w:right w:val="dashSmallGap" w:sz="4" w:space="0" w:color="auto"/>
            </w:tcBorders>
            <w:shd w:val="clear" w:color="auto" w:fill="auto"/>
            <w:noWrap/>
            <w:vAlign w:val="center"/>
            <w:hideMark/>
          </w:tcPr>
          <w:p w:rsidR="00CA447B" w:rsidRPr="00CA447B" w:rsidRDefault="00CA447B" w:rsidP="00CA447B">
            <w:pPr>
              <w:widowControl/>
              <w:jc w:val="right"/>
              <w:rPr>
                <w:rFonts w:ascii="Arial" w:eastAsia="ＭＳ ゴシック" w:hAnsi="Arial" w:cs="Arial"/>
                <w:kern w:val="0"/>
                <w:szCs w:val="21"/>
              </w:rPr>
            </w:pPr>
            <w:r w:rsidRPr="00CA447B">
              <w:rPr>
                <w:rFonts w:ascii="Arial" w:eastAsia="ＭＳ ゴシック" w:hAnsi="Arial" w:cs="Arial"/>
                <w:kern w:val="0"/>
                <w:szCs w:val="21"/>
              </w:rPr>
              <w:t>1238</w:t>
            </w:r>
          </w:p>
        </w:tc>
        <w:tc>
          <w:tcPr>
            <w:tcW w:w="714" w:type="pct"/>
            <w:tcBorders>
              <w:top w:val="nil"/>
              <w:left w:val="dashSmallGap" w:sz="4" w:space="0" w:color="auto"/>
              <w:bottom w:val="nil"/>
              <w:right w:val="dashSmallGap" w:sz="4" w:space="0" w:color="auto"/>
            </w:tcBorders>
            <w:shd w:val="clear" w:color="auto" w:fill="auto"/>
            <w:noWrap/>
            <w:vAlign w:val="center"/>
            <w:hideMark/>
          </w:tcPr>
          <w:p w:rsidR="00CA447B" w:rsidRPr="00CA447B" w:rsidRDefault="00CA447B" w:rsidP="00CA447B">
            <w:pPr>
              <w:widowControl/>
              <w:jc w:val="right"/>
              <w:rPr>
                <w:rFonts w:ascii="Arial" w:eastAsia="ＭＳ ゴシック" w:hAnsi="Arial" w:cs="Arial"/>
                <w:kern w:val="0"/>
                <w:szCs w:val="21"/>
              </w:rPr>
            </w:pPr>
            <w:r w:rsidRPr="00CA447B">
              <w:rPr>
                <w:rFonts w:ascii="Arial" w:eastAsia="ＭＳ ゴシック" w:hAnsi="Arial" w:cs="Arial"/>
                <w:kern w:val="0"/>
                <w:szCs w:val="21"/>
              </w:rPr>
              <w:t>157.08</w:t>
            </w:r>
          </w:p>
        </w:tc>
        <w:tc>
          <w:tcPr>
            <w:tcW w:w="716" w:type="pct"/>
            <w:tcBorders>
              <w:top w:val="nil"/>
              <w:left w:val="dashSmallGap" w:sz="4" w:space="0" w:color="auto"/>
              <w:bottom w:val="nil"/>
              <w:right w:val="single" w:sz="4" w:space="0" w:color="auto"/>
            </w:tcBorders>
            <w:shd w:val="clear" w:color="auto" w:fill="auto"/>
            <w:noWrap/>
            <w:vAlign w:val="center"/>
            <w:hideMark/>
          </w:tcPr>
          <w:p w:rsidR="00CA447B" w:rsidRPr="00CA447B" w:rsidRDefault="00CA447B" w:rsidP="00CA447B">
            <w:pPr>
              <w:widowControl/>
              <w:jc w:val="right"/>
              <w:rPr>
                <w:rFonts w:ascii="Arial" w:eastAsia="ＭＳ ゴシック" w:hAnsi="Arial" w:cs="Arial"/>
                <w:kern w:val="0"/>
                <w:szCs w:val="21"/>
              </w:rPr>
            </w:pPr>
            <w:r w:rsidRPr="00CA447B">
              <w:rPr>
                <w:rFonts w:ascii="Arial" w:eastAsia="ＭＳ ゴシック" w:hAnsi="Arial" w:cs="Arial"/>
                <w:kern w:val="0"/>
                <w:szCs w:val="21"/>
              </w:rPr>
              <w:t>5.06</w:t>
            </w:r>
          </w:p>
        </w:tc>
      </w:tr>
      <w:tr w:rsidR="00CA447B" w:rsidRPr="00CA447B" w:rsidTr="00CA447B">
        <w:trPr>
          <w:trHeight w:val="342"/>
        </w:trPr>
        <w:tc>
          <w:tcPr>
            <w:tcW w:w="714" w:type="pct"/>
            <w:tcBorders>
              <w:top w:val="nil"/>
              <w:left w:val="single" w:sz="4" w:space="0" w:color="auto"/>
              <w:bottom w:val="nil"/>
              <w:right w:val="single" w:sz="4" w:space="0" w:color="auto"/>
            </w:tcBorders>
            <w:shd w:val="clear" w:color="auto" w:fill="auto"/>
            <w:noWrap/>
            <w:vAlign w:val="center"/>
            <w:hideMark/>
          </w:tcPr>
          <w:p w:rsidR="00CA447B" w:rsidRPr="00CA447B" w:rsidRDefault="00CA447B" w:rsidP="00CA447B">
            <w:pPr>
              <w:widowControl/>
              <w:jc w:val="center"/>
              <w:rPr>
                <w:rFonts w:ascii="Arial" w:eastAsia="ＭＳ ゴシック" w:hAnsi="Arial" w:cs="Arial"/>
                <w:kern w:val="0"/>
                <w:szCs w:val="21"/>
              </w:rPr>
            </w:pPr>
            <w:r w:rsidRPr="00CA447B">
              <w:rPr>
                <w:rFonts w:ascii="Arial" w:eastAsia="ＭＳ ゴシック" w:hAnsi="Arial" w:cs="Arial"/>
                <w:kern w:val="0"/>
                <w:szCs w:val="21"/>
              </w:rPr>
              <w:t>55-59</w:t>
            </w:r>
          </w:p>
        </w:tc>
        <w:tc>
          <w:tcPr>
            <w:tcW w:w="714" w:type="pct"/>
            <w:tcBorders>
              <w:top w:val="nil"/>
              <w:left w:val="nil"/>
              <w:bottom w:val="nil"/>
              <w:right w:val="dashSmallGap" w:sz="4" w:space="0" w:color="auto"/>
            </w:tcBorders>
            <w:shd w:val="clear" w:color="auto" w:fill="auto"/>
            <w:noWrap/>
            <w:vAlign w:val="center"/>
            <w:hideMark/>
          </w:tcPr>
          <w:p w:rsidR="00CA447B" w:rsidRPr="00CA447B" w:rsidRDefault="00CA447B" w:rsidP="00CA447B">
            <w:pPr>
              <w:widowControl/>
              <w:jc w:val="right"/>
              <w:rPr>
                <w:rFonts w:ascii="Arial" w:eastAsia="ＭＳ ゴシック" w:hAnsi="Arial" w:cs="Arial"/>
                <w:kern w:val="0"/>
                <w:szCs w:val="21"/>
              </w:rPr>
            </w:pPr>
            <w:r w:rsidRPr="00CA447B">
              <w:rPr>
                <w:rFonts w:ascii="Arial" w:eastAsia="ＭＳ ゴシック" w:hAnsi="Arial" w:cs="Arial"/>
                <w:kern w:val="0"/>
                <w:szCs w:val="21"/>
              </w:rPr>
              <w:t>1152</w:t>
            </w:r>
          </w:p>
        </w:tc>
        <w:tc>
          <w:tcPr>
            <w:tcW w:w="714" w:type="pct"/>
            <w:tcBorders>
              <w:top w:val="nil"/>
              <w:left w:val="dashSmallGap" w:sz="4" w:space="0" w:color="auto"/>
              <w:bottom w:val="nil"/>
              <w:right w:val="dashSmallGap" w:sz="4" w:space="0" w:color="auto"/>
            </w:tcBorders>
            <w:shd w:val="clear" w:color="auto" w:fill="auto"/>
            <w:noWrap/>
            <w:vAlign w:val="center"/>
            <w:hideMark/>
          </w:tcPr>
          <w:p w:rsidR="00CA447B" w:rsidRPr="00CA447B" w:rsidRDefault="00CA447B" w:rsidP="00CA447B">
            <w:pPr>
              <w:widowControl/>
              <w:jc w:val="right"/>
              <w:rPr>
                <w:rFonts w:ascii="Arial" w:eastAsia="ＭＳ ゴシック" w:hAnsi="Arial" w:cs="Arial"/>
                <w:kern w:val="0"/>
                <w:szCs w:val="21"/>
              </w:rPr>
            </w:pPr>
            <w:r w:rsidRPr="00CA447B">
              <w:rPr>
                <w:rFonts w:ascii="Arial" w:eastAsia="ＭＳ ゴシック" w:hAnsi="Arial" w:cs="Arial"/>
                <w:kern w:val="0"/>
                <w:szCs w:val="21"/>
              </w:rPr>
              <w:t>169.29</w:t>
            </w:r>
          </w:p>
        </w:tc>
        <w:tc>
          <w:tcPr>
            <w:tcW w:w="714" w:type="pct"/>
            <w:tcBorders>
              <w:top w:val="nil"/>
              <w:left w:val="dashSmallGap" w:sz="4" w:space="0" w:color="auto"/>
              <w:bottom w:val="nil"/>
              <w:right w:val="single" w:sz="4" w:space="0" w:color="auto"/>
            </w:tcBorders>
            <w:shd w:val="clear" w:color="auto" w:fill="auto"/>
            <w:noWrap/>
            <w:vAlign w:val="center"/>
            <w:hideMark/>
          </w:tcPr>
          <w:p w:rsidR="00CA447B" w:rsidRPr="00CA447B" w:rsidRDefault="00CA447B" w:rsidP="00CA447B">
            <w:pPr>
              <w:widowControl/>
              <w:jc w:val="right"/>
              <w:rPr>
                <w:rFonts w:ascii="Arial" w:eastAsia="ＭＳ ゴシック" w:hAnsi="Arial" w:cs="Arial"/>
                <w:kern w:val="0"/>
                <w:szCs w:val="21"/>
              </w:rPr>
            </w:pPr>
            <w:r w:rsidRPr="00CA447B">
              <w:rPr>
                <w:rFonts w:ascii="Arial" w:eastAsia="ＭＳ ゴシック" w:hAnsi="Arial" w:cs="Arial"/>
                <w:kern w:val="0"/>
                <w:szCs w:val="21"/>
              </w:rPr>
              <w:t>5.33</w:t>
            </w:r>
          </w:p>
        </w:tc>
        <w:tc>
          <w:tcPr>
            <w:tcW w:w="714" w:type="pct"/>
            <w:tcBorders>
              <w:top w:val="nil"/>
              <w:left w:val="nil"/>
              <w:bottom w:val="nil"/>
              <w:right w:val="dashSmallGap" w:sz="4" w:space="0" w:color="auto"/>
            </w:tcBorders>
            <w:shd w:val="clear" w:color="auto" w:fill="auto"/>
            <w:noWrap/>
            <w:vAlign w:val="center"/>
            <w:hideMark/>
          </w:tcPr>
          <w:p w:rsidR="00CA447B" w:rsidRPr="00CA447B" w:rsidRDefault="00CA447B" w:rsidP="00CA447B">
            <w:pPr>
              <w:widowControl/>
              <w:jc w:val="right"/>
              <w:rPr>
                <w:rFonts w:ascii="Arial" w:eastAsia="ＭＳ ゴシック" w:hAnsi="Arial" w:cs="Arial"/>
                <w:kern w:val="0"/>
                <w:szCs w:val="21"/>
              </w:rPr>
            </w:pPr>
            <w:r w:rsidRPr="00CA447B">
              <w:rPr>
                <w:rFonts w:ascii="Arial" w:eastAsia="ＭＳ ゴシック" w:hAnsi="Arial" w:cs="Arial"/>
                <w:kern w:val="0"/>
                <w:szCs w:val="21"/>
              </w:rPr>
              <w:t>1196</w:t>
            </w:r>
          </w:p>
        </w:tc>
        <w:tc>
          <w:tcPr>
            <w:tcW w:w="714" w:type="pct"/>
            <w:tcBorders>
              <w:top w:val="nil"/>
              <w:left w:val="dashSmallGap" w:sz="4" w:space="0" w:color="auto"/>
              <w:bottom w:val="nil"/>
              <w:right w:val="dashSmallGap" w:sz="4" w:space="0" w:color="auto"/>
            </w:tcBorders>
            <w:shd w:val="clear" w:color="auto" w:fill="auto"/>
            <w:noWrap/>
            <w:vAlign w:val="center"/>
            <w:hideMark/>
          </w:tcPr>
          <w:p w:rsidR="00CA447B" w:rsidRPr="00CA447B" w:rsidRDefault="00CA447B" w:rsidP="00CA447B">
            <w:pPr>
              <w:widowControl/>
              <w:jc w:val="right"/>
              <w:rPr>
                <w:rFonts w:ascii="Arial" w:eastAsia="ＭＳ ゴシック" w:hAnsi="Arial" w:cs="Arial"/>
                <w:kern w:val="0"/>
                <w:szCs w:val="21"/>
              </w:rPr>
            </w:pPr>
            <w:r w:rsidRPr="00CA447B">
              <w:rPr>
                <w:rFonts w:ascii="Arial" w:eastAsia="ＭＳ ゴシック" w:hAnsi="Arial" w:cs="Arial"/>
                <w:kern w:val="0"/>
                <w:szCs w:val="21"/>
              </w:rPr>
              <w:t>156.19</w:t>
            </w:r>
          </w:p>
        </w:tc>
        <w:tc>
          <w:tcPr>
            <w:tcW w:w="716" w:type="pct"/>
            <w:tcBorders>
              <w:top w:val="nil"/>
              <w:left w:val="dashSmallGap" w:sz="4" w:space="0" w:color="auto"/>
              <w:bottom w:val="nil"/>
              <w:right w:val="single" w:sz="4" w:space="0" w:color="auto"/>
            </w:tcBorders>
            <w:shd w:val="clear" w:color="auto" w:fill="auto"/>
            <w:noWrap/>
            <w:vAlign w:val="center"/>
            <w:hideMark/>
          </w:tcPr>
          <w:p w:rsidR="00CA447B" w:rsidRPr="00CA447B" w:rsidRDefault="00CA447B" w:rsidP="00CA447B">
            <w:pPr>
              <w:widowControl/>
              <w:jc w:val="right"/>
              <w:rPr>
                <w:rFonts w:ascii="Arial" w:eastAsia="ＭＳ ゴシック" w:hAnsi="Arial" w:cs="Arial"/>
                <w:kern w:val="0"/>
                <w:szCs w:val="21"/>
              </w:rPr>
            </w:pPr>
            <w:r w:rsidRPr="00CA447B">
              <w:rPr>
                <w:rFonts w:ascii="Arial" w:eastAsia="ＭＳ ゴシック" w:hAnsi="Arial" w:cs="Arial"/>
                <w:kern w:val="0"/>
                <w:szCs w:val="21"/>
              </w:rPr>
              <w:t>4.77</w:t>
            </w:r>
          </w:p>
        </w:tc>
      </w:tr>
      <w:tr w:rsidR="00CA447B" w:rsidRPr="00CA447B" w:rsidTr="00CA447B">
        <w:trPr>
          <w:trHeight w:val="342"/>
        </w:trPr>
        <w:tc>
          <w:tcPr>
            <w:tcW w:w="714" w:type="pct"/>
            <w:tcBorders>
              <w:top w:val="nil"/>
              <w:left w:val="single" w:sz="4" w:space="0" w:color="auto"/>
              <w:bottom w:val="nil"/>
              <w:right w:val="single" w:sz="4" w:space="0" w:color="auto"/>
            </w:tcBorders>
            <w:shd w:val="clear" w:color="auto" w:fill="auto"/>
            <w:noWrap/>
            <w:vAlign w:val="center"/>
            <w:hideMark/>
          </w:tcPr>
          <w:p w:rsidR="00CA447B" w:rsidRPr="00CA447B" w:rsidRDefault="00CA447B" w:rsidP="00CA447B">
            <w:pPr>
              <w:widowControl/>
              <w:jc w:val="center"/>
              <w:rPr>
                <w:rFonts w:ascii="Arial" w:eastAsia="ＭＳ ゴシック" w:hAnsi="Arial" w:cs="Arial"/>
                <w:kern w:val="0"/>
                <w:szCs w:val="21"/>
              </w:rPr>
            </w:pPr>
            <w:r w:rsidRPr="00CA447B">
              <w:rPr>
                <w:rFonts w:ascii="Arial" w:eastAsia="ＭＳ ゴシック" w:hAnsi="Arial" w:cs="Arial"/>
                <w:kern w:val="0"/>
                <w:szCs w:val="21"/>
              </w:rPr>
              <w:t>60-64</w:t>
            </w:r>
          </w:p>
        </w:tc>
        <w:tc>
          <w:tcPr>
            <w:tcW w:w="714" w:type="pct"/>
            <w:tcBorders>
              <w:top w:val="nil"/>
              <w:left w:val="nil"/>
              <w:bottom w:val="nil"/>
              <w:right w:val="dashSmallGap" w:sz="4" w:space="0" w:color="auto"/>
            </w:tcBorders>
            <w:shd w:val="clear" w:color="auto" w:fill="auto"/>
            <w:noWrap/>
            <w:vAlign w:val="center"/>
            <w:hideMark/>
          </w:tcPr>
          <w:p w:rsidR="00CA447B" w:rsidRPr="00CA447B" w:rsidRDefault="00CA447B" w:rsidP="00CA447B">
            <w:pPr>
              <w:widowControl/>
              <w:jc w:val="right"/>
              <w:rPr>
                <w:rFonts w:ascii="Arial" w:eastAsia="ＭＳ ゴシック" w:hAnsi="Arial" w:cs="Arial"/>
                <w:kern w:val="0"/>
                <w:szCs w:val="21"/>
              </w:rPr>
            </w:pPr>
            <w:r w:rsidRPr="00CA447B">
              <w:rPr>
                <w:rFonts w:ascii="Arial" w:eastAsia="ＭＳ ゴシック" w:hAnsi="Arial" w:cs="Arial"/>
                <w:kern w:val="0"/>
                <w:szCs w:val="21"/>
              </w:rPr>
              <w:t>1251</w:t>
            </w:r>
          </w:p>
        </w:tc>
        <w:tc>
          <w:tcPr>
            <w:tcW w:w="714" w:type="pct"/>
            <w:tcBorders>
              <w:top w:val="nil"/>
              <w:left w:val="dashSmallGap" w:sz="4" w:space="0" w:color="auto"/>
              <w:bottom w:val="nil"/>
              <w:right w:val="dashSmallGap" w:sz="4" w:space="0" w:color="auto"/>
            </w:tcBorders>
            <w:shd w:val="clear" w:color="auto" w:fill="auto"/>
            <w:noWrap/>
            <w:vAlign w:val="center"/>
            <w:hideMark/>
          </w:tcPr>
          <w:p w:rsidR="00CA447B" w:rsidRPr="00CA447B" w:rsidRDefault="00CA447B" w:rsidP="00CA447B">
            <w:pPr>
              <w:widowControl/>
              <w:jc w:val="right"/>
              <w:rPr>
                <w:rFonts w:ascii="Arial" w:eastAsia="ＭＳ ゴシック" w:hAnsi="Arial" w:cs="Arial"/>
                <w:kern w:val="0"/>
                <w:szCs w:val="21"/>
              </w:rPr>
            </w:pPr>
            <w:r w:rsidRPr="00CA447B">
              <w:rPr>
                <w:rFonts w:ascii="Arial" w:eastAsia="ＭＳ ゴシック" w:hAnsi="Arial" w:cs="Arial"/>
                <w:kern w:val="0"/>
                <w:szCs w:val="21"/>
              </w:rPr>
              <w:t>167.42</w:t>
            </w:r>
          </w:p>
        </w:tc>
        <w:tc>
          <w:tcPr>
            <w:tcW w:w="714" w:type="pct"/>
            <w:tcBorders>
              <w:top w:val="nil"/>
              <w:left w:val="dashSmallGap" w:sz="4" w:space="0" w:color="auto"/>
              <w:bottom w:val="nil"/>
              <w:right w:val="single" w:sz="4" w:space="0" w:color="auto"/>
            </w:tcBorders>
            <w:shd w:val="clear" w:color="auto" w:fill="auto"/>
            <w:noWrap/>
            <w:vAlign w:val="center"/>
            <w:hideMark/>
          </w:tcPr>
          <w:p w:rsidR="00CA447B" w:rsidRPr="00CA447B" w:rsidRDefault="00CA447B" w:rsidP="00CA447B">
            <w:pPr>
              <w:widowControl/>
              <w:jc w:val="right"/>
              <w:rPr>
                <w:rFonts w:ascii="Arial" w:eastAsia="ＭＳ ゴシック" w:hAnsi="Arial" w:cs="Arial"/>
                <w:kern w:val="0"/>
                <w:szCs w:val="21"/>
              </w:rPr>
            </w:pPr>
            <w:r w:rsidRPr="00CA447B">
              <w:rPr>
                <w:rFonts w:ascii="Arial" w:eastAsia="ＭＳ ゴシック" w:hAnsi="Arial" w:cs="Arial"/>
                <w:kern w:val="0"/>
                <w:szCs w:val="21"/>
              </w:rPr>
              <w:t>5.39</w:t>
            </w:r>
          </w:p>
        </w:tc>
        <w:tc>
          <w:tcPr>
            <w:tcW w:w="714" w:type="pct"/>
            <w:tcBorders>
              <w:top w:val="nil"/>
              <w:left w:val="nil"/>
              <w:bottom w:val="nil"/>
              <w:right w:val="dashSmallGap" w:sz="4" w:space="0" w:color="auto"/>
            </w:tcBorders>
            <w:shd w:val="clear" w:color="auto" w:fill="auto"/>
            <w:noWrap/>
            <w:vAlign w:val="center"/>
            <w:hideMark/>
          </w:tcPr>
          <w:p w:rsidR="00CA447B" w:rsidRPr="00CA447B" w:rsidRDefault="00CA447B" w:rsidP="00CA447B">
            <w:pPr>
              <w:widowControl/>
              <w:jc w:val="right"/>
              <w:rPr>
                <w:rFonts w:ascii="Arial" w:eastAsia="ＭＳ ゴシック" w:hAnsi="Arial" w:cs="Arial"/>
                <w:kern w:val="0"/>
                <w:szCs w:val="21"/>
              </w:rPr>
            </w:pPr>
            <w:r w:rsidRPr="00CA447B">
              <w:rPr>
                <w:rFonts w:ascii="Arial" w:eastAsia="ＭＳ ゴシック" w:hAnsi="Arial" w:cs="Arial"/>
                <w:kern w:val="0"/>
                <w:szCs w:val="21"/>
              </w:rPr>
              <w:t>1522</w:t>
            </w:r>
          </w:p>
        </w:tc>
        <w:tc>
          <w:tcPr>
            <w:tcW w:w="714" w:type="pct"/>
            <w:tcBorders>
              <w:top w:val="nil"/>
              <w:left w:val="dashSmallGap" w:sz="4" w:space="0" w:color="auto"/>
              <w:bottom w:val="nil"/>
              <w:right w:val="dashSmallGap" w:sz="4" w:space="0" w:color="auto"/>
            </w:tcBorders>
            <w:shd w:val="clear" w:color="auto" w:fill="auto"/>
            <w:noWrap/>
            <w:vAlign w:val="center"/>
            <w:hideMark/>
          </w:tcPr>
          <w:p w:rsidR="00CA447B" w:rsidRPr="00CA447B" w:rsidRDefault="00CA447B" w:rsidP="00CA447B">
            <w:pPr>
              <w:widowControl/>
              <w:jc w:val="right"/>
              <w:rPr>
                <w:rFonts w:ascii="Arial" w:eastAsia="ＭＳ ゴシック" w:hAnsi="Arial" w:cs="Arial"/>
                <w:kern w:val="0"/>
                <w:szCs w:val="21"/>
              </w:rPr>
            </w:pPr>
            <w:r w:rsidRPr="00CA447B">
              <w:rPr>
                <w:rFonts w:ascii="Arial" w:eastAsia="ＭＳ ゴシック" w:hAnsi="Arial" w:cs="Arial"/>
                <w:kern w:val="0"/>
                <w:szCs w:val="21"/>
              </w:rPr>
              <w:t>154.91</w:t>
            </w:r>
          </w:p>
        </w:tc>
        <w:tc>
          <w:tcPr>
            <w:tcW w:w="716" w:type="pct"/>
            <w:tcBorders>
              <w:top w:val="nil"/>
              <w:left w:val="dashSmallGap" w:sz="4" w:space="0" w:color="auto"/>
              <w:bottom w:val="nil"/>
              <w:right w:val="single" w:sz="4" w:space="0" w:color="auto"/>
            </w:tcBorders>
            <w:shd w:val="clear" w:color="auto" w:fill="auto"/>
            <w:noWrap/>
            <w:vAlign w:val="center"/>
            <w:hideMark/>
          </w:tcPr>
          <w:p w:rsidR="00CA447B" w:rsidRPr="00CA447B" w:rsidRDefault="00CA447B" w:rsidP="00CA447B">
            <w:pPr>
              <w:widowControl/>
              <w:jc w:val="right"/>
              <w:rPr>
                <w:rFonts w:ascii="Arial" w:eastAsia="ＭＳ ゴシック" w:hAnsi="Arial" w:cs="Arial"/>
                <w:kern w:val="0"/>
                <w:szCs w:val="21"/>
              </w:rPr>
            </w:pPr>
            <w:r w:rsidRPr="00CA447B">
              <w:rPr>
                <w:rFonts w:ascii="Arial" w:eastAsia="ＭＳ ゴシック" w:hAnsi="Arial" w:cs="Arial"/>
                <w:kern w:val="0"/>
                <w:szCs w:val="21"/>
              </w:rPr>
              <w:t>4.75</w:t>
            </w:r>
          </w:p>
        </w:tc>
      </w:tr>
      <w:tr w:rsidR="00CA447B" w:rsidRPr="00CA447B" w:rsidTr="00CA447B">
        <w:trPr>
          <w:trHeight w:val="342"/>
        </w:trPr>
        <w:tc>
          <w:tcPr>
            <w:tcW w:w="714" w:type="pct"/>
            <w:tcBorders>
              <w:top w:val="nil"/>
              <w:left w:val="single" w:sz="4" w:space="0" w:color="auto"/>
              <w:bottom w:val="nil"/>
              <w:right w:val="single" w:sz="4" w:space="0" w:color="auto"/>
            </w:tcBorders>
            <w:shd w:val="clear" w:color="auto" w:fill="auto"/>
            <w:noWrap/>
            <w:vAlign w:val="center"/>
            <w:hideMark/>
          </w:tcPr>
          <w:p w:rsidR="00CA447B" w:rsidRPr="00CA447B" w:rsidRDefault="00CA447B" w:rsidP="00CA447B">
            <w:pPr>
              <w:widowControl/>
              <w:jc w:val="center"/>
              <w:rPr>
                <w:rFonts w:ascii="Arial" w:eastAsia="ＭＳ ゴシック" w:hAnsi="Arial" w:cs="Arial"/>
                <w:kern w:val="0"/>
                <w:szCs w:val="21"/>
              </w:rPr>
            </w:pPr>
            <w:r w:rsidRPr="00CA447B">
              <w:rPr>
                <w:rFonts w:ascii="Arial" w:eastAsia="ＭＳ ゴシック" w:hAnsi="Arial" w:cs="Arial"/>
                <w:kern w:val="0"/>
                <w:szCs w:val="21"/>
              </w:rPr>
              <w:t>65-69</w:t>
            </w:r>
          </w:p>
        </w:tc>
        <w:tc>
          <w:tcPr>
            <w:tcW w:w="714" w:type="pct"/>
            <w:tcBorders>
              <w:top w:val="nil"/>
              <w:left w:val="nil"/>
              <w:bottom w:val="nil"/>
              <w:right w:val="dashSmallGap" w:sz="4" w:space="0" w:color="auto"/>
            </w:tcBorders>
            <w:shd w:val="clear" w:color="auto" w:fill="auto"/>
            <w:noWrap/>
            <w:vAlign w:val="center"/>
            <w:hideMark/>
          </w:tcPr>
          <w:p w:rsidR="00CA447B" w:rsidRPr="00CA447B" w:rsidRDefault="00CA447B" w:rsidP="00CA447B">
            <w:pPr>
              <w:widowControl/>
              <w:jc w:val="right"/>
              <w:rPr>
                <w:rFonts w:ascii="Arial" w:eastAsia="ＭＳ ゴシック" w:hAnsi="Arial" w:cs="Arial"/>
                <w:kern w:val="0"/>
                <w:szCs w:val="21"/>
              </w:rPr>
            </w:pPr>
            <w:r w:rsidRPr="00CA447B">
              <w:rPr>
                <w:rFonts w:ascii="Arial" w:eastAsia="ＭＳ ゴシック" w:hAnsi="Arial" w:cs="Arial"/>
                <w:kern w:val="0"/>
                <w:szCs w:val="21"/>
              </w:rPr>
              <w:t>878</w:t>
            </w:r>
          </w:p>
        </w:tc>
        <w:tc>
          <w:tcPr>
            <w:tcW w:w="714" w:type="pct"/>
            <w:tcBorders>
              <w:top w:val="nil"/>
              <w:left w:val="dashSmallGap" w:sz="4" w:space="0" w:color="auto"/>
              <w:bottom w:val="nil"/>
              <w:right w:val="dashSmallGap" w:sz="4" w:space="0" w:color="auto"/>
            </w:tcBorders>
            <w:shd w:val="clear" w:color="auto" w:fill="auto"/>
            <w:noWrap/>
            <w:vAlign w:val="center"/>
            <w:hideMark/>
          </w:tcPr>
          <w:p w:rsidR="00CA447B" w:rsidRPr="00CA447B" w:rsidRDefault="00CA447B" w:rsidP="00CA447B">
            <w:pPr>
              <w:widowControl/>
              <w:jc w:val="right"/>
              <w:rPr>
                <w:rFonts w:ascii="Arial" w:eastAsia="ＭＳ ゴシック" w:hAnsi="Arial" w:cs="Arial"/>
                <w:kern w:val="0"/>
                <w:szCs w:val="21"/>
              </w:rPr>
            </w:pPr>
            <w:r w:rsidRPr="00CA447B">
              <w:rPr>
                <w:rFonts w:ascii="Arial" w:eastAsia="ＭＳ ゴシック" w:hAnsi="Arial" w:cs="Arial"/>
                <w:kern w:val="0"/>
                <w:szCs w:val="21"/>
              </w:rPr>
              <w:t>165.70</w:t>
            </w:r>
          </w:p>
        </w:tc>
        <w:tc>
          <w:tcPr>
            <w:tcW w:w="714" w:type="pct"/>
            <w:tcBorders>
              <w:top w:val="nil"/>
              <w:left w:val="dashSmallGap" w:sz="4" w:space="0" w:color="auto"/>
              <w:bottom w:val="nil"/>
              <w:right w:val="single" w:sz="4" w:space="0" w:color="auto"/>
            </w:tcBorders>
            <w:shd w:val="clear" w:color="auto" w:fill="auto"/>
            <w:noWrap/>
            <w:vAlign w:val="center"/>
            <w:hideMark/>
          </w:tcPr>
          <w:p w:rsidR="00CA447B" w:rsidRPr="00CA447B" w:rsidRDefault="00CA447B" w:rsidP="00CA447B">
            <w:pPr>
              <w:widowControl/>
              <w:jc w:val="right"/>
              <w:rPr>
                <w:rFonts w:ascii="Arial" w:eastAsia="ＭＳ ゴシック" w:hAnsi="Arial" w:cs="Arial"/>
                <w:kern w:val="0"/>
                <w:szCs w:val="21"/>
              </w:rPr>
            </w:pPr>
            <w:r w:rsidRPr="00CA447B">
              <w:rPr>
                <w:rFonts w:ascii="Arial" w:eastAsia="ＭＳ ゴシック" w:hAnsi="Arial" w:cs="Arial"/>
                <w:kern w:val="0"/>
                <w:szCs w:val="21"/>
              </w:rPr>
              <w:t>5.37</w:t>
            </w:r>
          </w:p>
        </w:tc>
        <w:tc>
          <w:tcPr>
            <w:tcW w:w="714" w:type="pct"/>
            <w:tcBorders>
              <w:top w:val="nil"/>
              <w:left w:val="nil"/>
              <w:bottom w:val="nil"/>
              <w:right w:val="dashSmallGap" w:sz="4" w:space="0" w:color="auto"/>
            </w:tcBorders>
            <w:shd w:val="clear" w:color="auto" w:fill="auto"/>
            <w:noWrap/>
            <w:vAlign w:val="center"/>
            <w:hideMark/>
          </w:tcPr>
          <w:p w:rsidR="00CA447B" w:rsidRPr="00CA447B" w:rsidRDefault="00CA447B" w:rsidP="00CA447B">
            <w:pPr>
              <w:widowControl/>
              <w:jc w:val="right"/>
              <w:rPr>
                <w:rFonts w:ascii="Arial" w:eastAsia="ＭＳ ゴシック" w:hAnsi="Arial" w:cs="Arial"/>
                <w:kern w:val="0"/>
                <w:szCs w:val="21"/>
              </w:rPr>
            </w:pPr>
            <w:r w:rsidRPr="00CA447B">
              <w:rPr>
                <w:rFonts w:ascii="Arial" w:eastAsia="ＭＳ ゴシック" w:hAnsi="Arial" w:cs="Arial"/>
                <w:kern w:val="0"/>
                <w:szCs w:val="21"/>
              </w:rPr>
              <w:t>859</w:t>
            </w:r>
          </w:p>
        </w:tc>
        <w:tc>
          <w:tcPr>
            <w:tcW w:w="714" w:type="pct"/>
            <w:tcBorders>
              <w:top w:val="nil"/>
              <w:left w:val="dashSmallGap" w:sz="4" w:space="0" w:color="auto"/>
              <w:bottom w:val="nil"/>
              <w:right w:val="dashSmallGap" w:sz="4" w:space="0" w:color="auto"/>
            </w:tcBorders>
            <w:shd w:val="clear" w:color="auto" w:fill="auto"/>
            <w:noWrap/>
            <w:vAlign w:val="center"/>
            <w:hideMark/>
          </w:tcPr>
          <w:p w:rsidR="00CA447B" w:rsidRPr="00CA447B" w:rsidRDefault="00CA447B" w:rsidP="00CA447B">
            <w:pPr>
              <w:widowControl/>
              <w:jc w:val="right"/>
              <w:rPr>
                <w:rFonts w:ascii="Arial" w:eastAsia="ＭＳ ゴシック" w:hAnsi="Arial" w:cs="Arial"/>
                <w:kern w:val="0"/>
                <w:szCs w:val="21"/>
              </w:rPr>
            </w:pPr>
            <w:r w:rsidRPr="00CA447B">
              <w:rPr>
                <w:rFonts w:ascii="Arial" w:eastAsia="ＭＳ ゴシック" w:hAnsi="Arial" w:cs="Arial"/>
                <w:kern w:val="0"/>
                <w:szCs w:val="21"/>
              </w:rPr>
              <w:t>153.21</w:t>
            </w:r>
          </w:p>
        </w:tc>
        <w:tc>
          <w:tcPr>
            <w:tcW w:w="716" w:type="pct"/>
            <w:tcBorders>
              <w:top w:val="nil"/>
              <w:left w:val="dashSmallGap" w:sz="4" w:space="0" w:color="auto"/>
              <w:bottom w:val="nil"/>
              <w:right w:val="single" w:sz="4" w:space="0" w:color="auto"/>
            </w:tcBorders>
            <w:shd w:val="clear" w:color="auto" w:fill="auto"/>
            <w:noWrap/>
            <w:vAlign w:val="center"/>
            <w:hideMark/>
          </w:tcPr>
          <w:p w:rsidR="00CA447B" w:rsidRPr="00CA447B" w:rsidRDefault="00CA447B" w:rsidP="00CA447B">
            <w:pPr>
              <w:widowControl/>
              <w:jc w:val="right"/>
              <w:rPr>
                <w:rFonts w:ascii="Arial" w:eastAsia="ＭＳ ゴシック" w:hAnsi="Arial" w:cs="Arial"/>
                <w:kern w:val="0"/>
                <w:szCs w:val="21"/>
              </w:rPr>
            </w:pPr>
            <w:r w:rsidRPr="00CA447B">
              <w:rPr>
                <w:rFonts w:ascii="Arial" w:eastAsia="ＭＳ ゴシック" w:hAnsi="Arial" w:cs="Arial"/>
                <w:kern w:val="0"/>
                <w:szCs w:val="21"/>
              </w:rPr>
              <w:t>4.75</w:t>
            </w:r>
          </w:p>
        </w:tc>
      </w:tr>
      <w:tr w:rsidR="00CA447B" w:rsidRPr="00CA447B" w:rsidTr="00CA447B">
        <w:trPr>
          <w:trHeight w:val="342"/>
        </w:trPr>
        <w:tc>
          <w:tcPr>
            <w:tcW w:w="714" w:type="pct"/>
            <w:tcBorders>
              <w:top w:val="nil"/>
              <w:left w:val="single" w:sz="4" w:space="0" w:color="auto"/>
              <w:bottom w:val="nil"/>
              <w:right w:val="single" w:sz="4" w:space="0" w:color="auto"/>
            </w:tcBorders>
            <w:shd w:val="clear" w:color="auto" w:fill="auto"/>
            <w:noWrap/>
            <w:vAlign w:val="center"/>
            <w:hideMark/>
          </w:tcPr>
          <w:p w:rsidR="00CA447B" w:rsidRPr="00CA447B" w:rsidRDefault="00CA447B" w:rsidP="00CA447B">
            <w:pPr>
              <w:widowControl/>
              <w:jc w:val="center"/>
              <w:rPr>
                <w:rFonts w:ascii="Arial" w:eastAsia="ＭＳ ゴシック" w:hAnsi="Arial" w:cs="Arial"/>
                <w:kern w:val="0"/>
                <w:szCs w:val="21"/>
              </w:rPr>
            </w:pPr>
            <w:r w:rsidRPr="00CA447B">
              <w:rPr>
                <w:rFonts w:ascii="Arial" w:eastAsia="ＭＳ ゴシック" w:hAnsi="Arial" w:cs="Arial"/>
                <w:kern w:val="0"/>
                <w:szCs w:val="21"/>
              </w:rPr>
              <w:t>70-74</w:t>
            </w:r>
          </w:p>
        </w:tc>
        <w:tc>
          <w:tcPr>
            <w:tcW w:w="714" w:type="pct"/>
            <w:tcBorders>
              <w:top w:val="nil"/>
              <w:left w:val="nil"/>
              <w:bottom w:val="nil"/>
              <w:right w:val="dashSmallGap" w:sz="4" w:space="0" w:color="auto"/>
            </w:tcBorders>
            <w:shd w:val="clear" w:color="auto" w:fill="auto"/>
            <w:noWrap/>
            <w:vAlign w:val="center"/>
            <w:hideMark/>
          </w:tcPr>
          <w:p w:rsidR="00CA447B" w:rsidRPr="00CA447B" w:rsidRDefault="00CA447B" w:rsidP="00CA447B">
            <w:pPr>
              <w:widowControl/>
              <w:jc w:val="right"/>
              <w:rPr>
                <w:rFonts w:ascii="Arial" w:eastAsia="ＭＳ ゴシック" w:hAnsi="Arial" w:cs="Arial"/>
                <w:kern w:val="0"/>
                <w:szCs w:val="21"/>
              </w:rPr>
            </w:pPr>
            <w:r w:rsidRPr="00CA447B">
              <w:rPr>
                <w:rFonts w:ascii="Arial" w:eastAsia="ＭＳ ゴシック" w:hAnsi="Arial" w:cs="Arial"/>
                <w:kern w:val="0"/>
                <w:szCs w:val="21"/>
              </w:rPr>
              <w:t>880</w:t>
            </w:r>
          </w:p>
        </w:tc>
        <w:tc>
          <w:tcPr>
            <w:tcW w:w="714" w:type="pct"/>
            <w:tcBorders>
              <w:top w:val="nil"/>
              <w:left w:val="dashSmallGap" w:sz="4" w:space="0" w:color="auto"/>
              <w:bottom w:val="nil"/>
              <w:right w:val="dashSmallGap" w:sz="4" w:space="0" w:color="auto"/>
            </w:tcBorders>
            <w:shd w:val="clear" w:color="auto" w:fill="auto"/>
            <w:noWrap/>
            <w:vAlign w:val="center"/>
            <w:hideMark/>
          </w:tcPr>
          <w:p w:rsidR="00CA447B" w:rsidRPr="00CA447B" w:rsidRDefault="00CA447B" w:rsidP="00CA447B">
            <w:pPr>
              <w:widowControl/>
              <w:jc w:val="right"/>
              <w:rPr>
                <w:rFonts w:ascii="Arial" w:eastAsia="ＭＳ ゴシック" w:hAnsi="Arial" w:cs="Arial"/>
                <w:kern w:val="0"/>
                <w:szCs w:val="21"/>
              </w:rPr>
            </w:pPr>
            <w:r w:rsidRPr="00CA447B">
              <w:rPr>
                <w:rFonts w:ascii="Arial" w:eastAsia="ＭＳ ゴシック" w:hAnsi="Arial" w:cs="Arial"/>
                <w:kern w:val="0"/>
                <w:szCs w:val="21"/>
              </w:rPr>
              <w:t>164.13</w:t>
            </w:r>
          </w:p>
        </w:tc>
        <w:tc>
          <w:tcPr>
            <w:tcW w:w="714" w:type="pct"/>
            <w:tcBorders>
              <w:top w:val="nil"/>
              <w:left w:val="dashSmallGap" w:sz="4" w:space="0" w:color="auto"/>
              <w:bottom w:val="nil"/>
              <w:right w:val="single" w:sz="4" w:space="0" w:color="auto"/>
            </w:tcBorders>
            <w:shd w:val="clear" w:color="auto" w:fill="auto"/>
            <w:noWrap/>
            <w:vAlign w:val="center"/>
            <w:hideMark/>
          </w:tcPr>
          <w:p w:rsidR="00CA447B" w:rsidRPr="00CA447B" w:rsidRDefault="00CA447B" w:rsidP="00CA447B">
            <w:pPr>
              <w:widowControl/>
              <w:jc w:val="right"/>
              <w:rPr>
                <w:rFonts w:ascii="Arial" w:eastAsia="ＭＳ ゴシック" w:hAnsi="Arial" w:cs="Arial"/>
                <w:kern w:val="0"/>
                <w:szCs w:val="21"/>
              </w:rPr>
            </w:pPr>
            <w:r w:rsidRPr="00CA447B">
              <w:rPr>
                <w:rFonts w:ascii="Arial" w:eastAsia="ＭＳ ゴシック" w:hAnsi="Arial" w:cs="Arial"/>
                <w:kern w:val="0"/>
                <w:szCs w:val="21"/>
              </w:rPr>
              <w:t>5.55</w:t>
            </w:r>
          </w:p>
        </w:tc>
        <w:tc>
          <w:tcPr>
            <w:tcW w:w="714" w:type="pct"/>
            <w:tcBorders>
              <w:top w:val="nil"/>
              <w:left w:val="nil"/>
              <w:bottom w:val="nil"/>
              <w:right w:val="dashSmallGap" w:sz="4" w:space="0" w:color="auto"/>
            </w:tcBorders>
            <w:shd w:val="clear" w:color="auto" w:fill="auto"/>
            <w:noWrap/>
            <w:vAlign w:val="center"/>
            <w:hideMark/>
          </w:tcPr>
          <w:p w:rsidR="00CA447B" w:rsidRPr="00CA447B" w:rsidRDefault="00CA447B" w:rsidP="00CA447B">
            <w:pPr>
              <w:widowControl/>
              <w:jc w:val="right"/>
              <w:rPr>
                <w:rFonts w:ascii="Arial" w:eastAsia="ＭＳ ゴシック" w:hAnsi="Arial" w:cs="Arial"/>
                <w:kern w:val="0"/>
                <w:szCs w:val="21"/>
              </w:rPr>
            </w:pPr>
            <w:r w:rsidRPr="00CA447B">
              <w:rPr>
                <w:rFonts w:ascii="Arial" w:eastAsia="ＭＳ ゴシック" w:hAnsi="Arial" w:cs="Arial"/>
                <w:kern w:val="0"/>
                <w:szCs w:val="21"/>
              </w:rPr>
              <w:t>861</w:t>
            </w:r>
          </w:p>
        </w:tc>
        <w:tc>
          <w:tcPr>
            <w:tcW w:w="714" w:type="pct"/>
            <w:tcBorders>
              <w:top w:val="nil"/>
              <w:left w:val="dashSmallGap" w:sz="4" w:space="0" w:color="auto"/>
              <w:bottom w:val="nil"/>
              <w:right w:val="dashSmallGap" w:sz="4" w:space="0" w:color="auto"/>
            </w:tcBorders>
            <w:shd w:val="clear" w:color="auto" w:fill="auto"/>
            <w:noWrap/>
            <w:vAlign w:val="center"/>
            <w:hideMark/>
          </w:tcPr>
          <w:p w:rsidR="00CA447B" w:rsidRPr="00CA447B" w:rsidRDefault="00CA447B" w:rsidP="00CA447B">
            <w:pPr>
              <w:widowControl/>
              <w:jc w:val="right"/>
              <w:rPr>
                <w:rFonts w:ascii="Arial" w:eastAsia="ＭＳ ゴシック" w:hAnsi="Arial" w:cs="Arial"/>
                <w:kern w:val="0"/>
                <w:szCs w:val="21"/>
              </w:rPr>
            </w:pPr>
            <w:r w:rsidRPr="00CA447B">
              <w:rPr>
                <w:rFonts w:ascii="Arial" w:eastAsia="ＭＳ ゴシック" w:hAnsi="Arial" w:cs="Arial"/>
                <w:kern w:val="0"/>
                <w:szCs w:val="21"/>
              </w:rPr>
              <w:t>151.98</w:t>
            </w:r>
          </w:p>
        </w:tc>
        <w:tc>
          <w:tcPr>
            <w:tcW w:w="716" w:type="pct"/>
            <w:tcBorders>
              <w:top w:val="nil"/>
              <w:left w:val="dashSmallGap" w:sz="4" w:space="0" w:color="auto"/>
              <w:bottom w:val="nil"/>
              <w:right w:val="single" w:sz="4" w:space="0" w:color="auto"/>
            </w:tcBorders>
            <w:shd w:val="clear" w:color="auto" w:fill="auto"/>
            <w:noWrap/>
            <w:vAlign w:val="center"/>
            <w:hideMark/>
          </w:tcPr>
          <w:p w:rsidR="00CA447B" w:rsidRPr="00CA447B" w:rsidRDefault="00CA447B" w:rsidP="00CA447B">
            <w:pPr>
              <w:widowControl/>
              <w:jc w:val="right"/>
              <w:rPr>
                <w:rFonts w:ascii="Arial" w:eastAsia="ＭＳ ゴシック" w:hAnsi="Arial" w:cs="Arial"/>
                <w:kern w:val="0"/>
                <w:szCs w:val="21"/>
              </w:rPr>
            </w:pPr>
            <w:r w:rsidRPr="00CA447B">
              <w:rPr>
                <w:rFonts w:ascii="Arial" w:eastAsia="ＭＳ ゴシック" w:hAnsi="Arial" w:cs="Arial"/>
                <w:kern w:val="0"/>
                <w:szCs w:val="21"/>
              </w:rPr>
              <w:t>5.13</w:t>
            </w:r>
          </w:p>
        </w:tc>
      </w:tr>
      <w:tr w:rsidR="00CA447B" w:rsidRPr="00CA447B" w:rsidTr="00CA447B">
        <w:trPr>
          <w:trHeight w:val="342"/>
        </w:trPr>
        <w:tc>
          <w:tcPr>
            <w:tcW w:w="714" w:type="pct"/>
            <w:tcBorders>
              <w:top w:val="nil"/>
              <w:left w:val="single" w:sz="4" w:space="0" w:color="auto"/>
              <w:bottom w:val="single" w:sz="4" w:space="0" w:color="auto"/>
              <w:right w:val="single" w:sz="4" w:space="0" w:color="auto"/>
            </w:tcBorders>
            <w:shd w:val="clear" w:color="auto" w:fill="auto"/>
            <w:noWrap/>
            <w:vAlign w:val="center"/>
            <w:hideMark/>
          </w:tcPr>
          <w:p w:rsidR="00CA447B" w:rsidRPr="00CA447B" w:rsidRDefault="00CA447B" w:rsidP="00CA447B">
            <w:pPr>
              <w:widowControl/>
              <w:jc w:val="center"/>
              <w:rPr>
                <w:rFonts w:ascii="Arial" w:eastAsia="ＭＳ ゴシック" w:hAnsi="Arial" w:cs="Arial"/>
                <w:kern w:val="0"/>
                <w:szCs w:val="21"/>
              </w:rPr>
            </w:pPr>
            <w:r w:rsidRPr="00CA447B">
              <w:rPr>
                <w:rFonts w:ascii="Arial" w:eastAsia="ＭＳ ゴシック" w:hAnsi="Arial" w:cs="Arial"/>
                <w:kern w:val="0"/>
                <w:szCs w:val="21"/>
              </w:rPr>
              <w:t>75-79</w:t>
            </w:r>
          </w:p>
        </w:tc>
        <w:tc>
          <w:tcPr>
            <w:tcW w:w="714" w:type="pct"/>
            <w:tcBorders>
              <w:top w:val="nil"/>
              <w:left w:val="nil"/>
              <w:bottom w:val="single" w:sz="4" w:space="0" w:color="auto"/>
              <w:right w:val="dashSmallGap" w:sz="4" w:space="0" w:color="auto"/>
            </w:tcBorders>
            <w:shd w:val="clear" w:color="auto" w:fill="auto"/>
            <w:noWrap/>
            <w:vAlign w:val="center"/>
            <w:hideMark/>
          </w:tcPr>
          <w:p w:rsidR="00CA447B" w:rsidRPr="00CA447B" w:rsidRDefault="00CA447B" w:rsidP="00CA447B">
            <w:pPr>
              <w:widowControl/>
              <w:jc w:val="right"/>
              <w:rPr>
                <w:rFonts w:ascii="Arial" w:eastAsia="ＭＳ ゴシック" w:hAnsi="Arial" w:cs="Arial"/>
                <w:kern w:val="0"/>
                <w:szCs w:val="21"/>
              </w:rPr>
            </w:pPr>
            <w:r w:rsidRPr="00CA447B">
              <w:rPr>
                <w:rFonts w:ascii="Arial" w:eastAsia="ＭＳ ゴシック" w:hAnsi="Arial" w:cs="Arial"/>
                <w:kern w:val="0"/>
                <w:szCs w:val="21"/>
              </w:rPr>
              <w:t>875</w:t>
            </w:r>
          </w:p>
        </w:tc>
        <w:tc>
          <w:tcPr>
            <w:tcW w:w="714" w:type="pct"/>
            <w:tcBorders>
              <w:top w:val="nil"/>
              <w:left w:val="dashSmallGap" w:sz="4" w:space="0" w:color="auto"/>
              <w:bottom w:val="single" w:sz="4" w:space="0" w:color="auto"/>
              <w:right w:val="dashSmallGap" w:sz="4" w:space="0" w:color="auto"/>
            </w:tcBorders>
            <w:shd w:val="clear" w:color="auto" w:fill="auto"/>
            <w:noWrap/>
            <w:vAlign w:val="center"/>
            <w:hideMark/>
          </w:tcPr>
          <w:p w:rsidR="00CA447B" w:rsidRPr="00CA447B" w:rsidRDefault="00CA447B" w:rsidP="00CA447B">
            <w:pPr>
              <w:widowControl/>
              <w:jc w:val="right"/>
              <w:rPr>
                <w:rFonts w:ascii="Arial" w:eastAsia="ＭＳ ゴシック" w:hAnsi="Arial" w:cs="Arial"/>
                <w:kern w:val="0"/>
                <w:szCs w:val="21"/>
              </w:rPr>
            </w:pPr>
            <w:r w:rsidRPr="00CA447B">
              <w:rPr>
                <w:rFonts w:ascii="Arial" w:eastAsia="ＭＳ ゴシック" w:hAnsi="Arial" w:cs="Arial"/>
                <w:kern w:val="0"/>
                <w:szCs w:val="21"/>
              </w:rPr>
              <w:t>162.97</w:t>
            </w:r>
          </w:p>
        </w:tc>
        <w:tc>
          <w:tcPr>
            <w:tcW w:w="714" w:type="pct"/>
            <w:tcBorders>
              <w:top w:val="nil"/>
              <w:left w:val="dashSmallGap" w:sz="4" w:space="0" w:color="auto"/>
              <w:bottom w:val="single" w:sz="4" w:space="0" w:color="auto"/>
              <w:right w:val="single" w:sz="4" w:space="0" w:color="auto"/>
            </w:tcBorders>
            <w:shd w:val="clear" w:color="auto" w:fill="auto"/>
            <w:noWrap/>
            <w:vAlign w:val="center"/>
            <w:hideMark/>
          </w:tcPr>
          <w:p w:rsidR="00CA447B" w:rsidRPr="00CA447B" w:rsidRDefault="00CA447B" w:rsidP="00CA447B">
            <w:pPr>
              <w:widowControl/>
              <w:jc w:val="right"/>
              <w:rPr>
                <w:rFonts w:ascii="Arial" w:eastAsia="ＭＳ ゴシック" w:hAnsi="Arial" w:cs="Arial"/>
                <w:kern w:val="0"/>
                <w:szCs w:val="21"/>
              </w:rPr>
            </w:pPr>
            <w:r w:rsidRPr="00CA447B">
              <w:rPr>
                <w:rFonts w:ascii="Arial" w:eastAsia="ＭＳ ゴシック" w:hAnsi="Arial" w:cs="Arial"/>
                <w:kern w:val="0"/>
                <w:szCs w:val="21"/>
              </w:rPr>
              <w:t>5.81</w:t>
            </w:r>
          </w:p>
        </w:tc>
        <w:tc>
          <w:tcPr>
            <w:tcW w:w="714" w:type="pct"/>
            <w:tcBorders>
              <w:top w:val="nil"/>
              <w:left w:val="nil"/>
              <w:bottom w:val="single" w:sz="4" w:space="0" w:color="auto"/>
              <w:right w:val="dashSmallGap" w:sz="4" w:space="0" w:color="auto"/>
            </w:tcBorders>
            <w:shd w:val="clear" w:color="auto" w:fill="auto"/>
            <w:noWrap/>
            <w:vAlign w:val="center"/>
            <w:hideMark/>
          </w:tcPr>
          <w:p w:rsidR="00CA447B" w:rsidRPr="00CA447B" w:rsidRDefault="00CA447B" w:rsidP="00CA447B">
            <w:pPr>
              <w:widowControl/>
              <w:jc w:val="right"/>
              <w:rPr>
                <w:rFonts w:ascii="Arial" w:eastAsia="ＭＳ ゴシック" w:hAnsi="Arial" w:cs="Arial"/>
                <w:kern w:val="0"/>
                <w:szCs w:val="21"/>
              </w:rPr>
            </w:pPr>
            <w:r w:rsidRPr="00CA447B">
              <w:rPr>
                <w:rFonts w:ascii="Arial" w:eastAsia="ＭＳ ゴシック" w:hAnsi="Arial" w:cs="Arial"/>
                <w:kern w:val="0"/>
                <w:szCs w:val="21"/>
              </w:rPr>
              <w:t>862</w:t>
            </w:r>
          </w:p>
        </w:tc>
        <w:tc>
          <w:tcPr>
            <w:tcW w:w="714" w:type="pct"/>
            <w:tcBorders>
              <w:top w:val="nil"/>
              <w:left w:val="dashSmallGap" w:sz="4" w:space="0" w:color="auto"/>
              <w:bottom w:val="single" w:sz="4" w:space="0" w:color="auto"/>
              <w:right w:val="dashSmallGap" w:sz="4" w:space="0" w:color="auto"/>
            </w:tcBorders>
            <w:shd w:val="clear" w:color="auto" w:fill="auto"/>
            <w:noWrap/>
            <w:vAlign w:val="center"/>
            <w:hideMark/>
          </w:tcPr>
          <w:p w:rsidR="00CA447B" w:rsidRPr="00CA447B" w:rsidRDefault="00CA447B" w:rsidP="00CA447B">
            <w:pPr>
              <w:widowControl/>
              <w:jc w:val="right"/>
              <w:rPr>
                <w:rFonts w:ascii="Arial" w:eastAsia="ＭＳ ゴシック" w:hAnsi="Arial" w:cs="Arial"/>
                <w:kern w:val="0"/>
                <w:szCs w:val="21"/>
              </w:rPr>
            </w:pPr>
            <w:r w:rsidRPr="00CA447B">
              <w:rPr>
                <w:rFonts w:ascii="Arial" w:eastAsia="ＭＳ ゴシック" w:hAnsi="Arial" w:cs="Arial"/>
                <w:kern w:val="0"/>
                <w:szCs w:val="21"/>
              </w:rPr>
              <w:t>150.48</w:t>
            </w:r>
          </w:p>
        </w:tc>
        <w:tc>
          <w:tcPr>
            <w:tcW w:w="716" w:type="pct"/>
            <w:tcBorders>
              <w:top w:val="nil"/>
              <w:left w:val="dashSmallGap" w:sz="4" w:space="0" w:color="auto"/>
              <w:bottom w:val="single" w:sz="4" w:space="0" w:color="auto"/>
              <w:right w:val="single" w:sz="4" w:space="0" w:color="auto"/>
            </w:tcBorders>
            <w:shd w:val="clear" w:color="auto" w:fill="auto"/>
            <w:noWrap/>
            <w:vAlign w:val="center"/>
            <w:hideMark/>
          </w:tcPr>
          <w:p w:rsidR="00CA447B" w:rsidRPr="00CA447B" w:rsidRDefault="00CA447B" w:rsidP="00CA447B">
            <w:pPr>
              <w:widowControl/>
              <w:jc w:val="right"/>
              <w:rPr>
                <w:rFonts w:ascii="Arial" w:eastAsia="ＭＳ ゴシック" w:hAnsi="Arial" w:cs="Arial"/>
                <w:kern w:val="0"/>
                <w:szCs w:val="21"/>
              </w:rPr>
            </w:pPr>
            <w:r w:rsidRPr="00CA447B">
              <w:rPr>
                <w:rFonts w:ascii="Arial" w:eastAsia="ＭＳ ゴシック" w:hAnsi="Arial" w:cs="Arial"/>
                <w:kern w:val="0"/>
                <w:szCs w:val="21"/>
              </w:rPr>
              <w:t>4.93</w:t>
            </w:r>
          </w:p>
        </w:tc>
      </w:tr>
    </w:tbl>
    <w:p w:rsidR="00CA447B" w:rsidRPr="00CA447B" w:rsidRDefault="00CA447B" w:rsidP="00CA447B">
      <w:pPr>
        <w:spacing w:line="276" w:lineRule="auto"/>
        <w:jc w:val="left"/>
        <w:rPr>
          <w:rFonts w:ascii="Arial" w:eastAsia="ＭＳ ゴシック" w:hAnsi="Arial" w:cs="Times New Roman"/>
          <w:kern w:val="0"/>
          <w:szCs w:val="21"/>
        </w:rPr>
      </w:pPr>
    </w:p>
    <w:p w:rsidR="00CA447B" w:rsidRPr="00CA447B" w:rsidRDefault="00CA447B" w:rsidP="00CA447B">
      <w:pPr>
        <w:spacing w:line="276" w:lineRule="auto"/>
        <w:jc w:val="left"/>
        <w:rPr>
          <w:rFonts w:ascii="Arial" w:eastAsia="ＭＳ ゴシック" w:hAnsi="Arial" w:cs="Times New Roman"/>
          <w:kern w:val="0"/>
          <w:szCs w:val="21"/>
        </w:rPr>
      </w:pPr>
    </w:p>
    <w:p w:rsidR="00CA447B" w:rsidRPr="00CA447B" w:rsidRDefault="00CA447B" w:rsidP="00CA447B">
      <w:pPr>
        <w:spacing w:line="276" w:lineRule="auto"/>
        <w:jc w:val="left"/>
        <w:rPr>
          <w:rFonts w:ascii="Arial" w:eastAsia="ＭＳ ゴシック" w:hAnsi="Arial" w:cs="Times New Roman"/>
          <w:kern w:val="0"/>
          <w:szCs w:val="21"/>
        </w:rPr>
      </w:pPr>
    </w:p>
    <w:p w:rsidR="00CA447B" w:rsidRPr="00CA447B" w:rsidRDefault="00CA447B" w:rsidP="00CA447B">
      <w:pPr>
        <w:spacing w:line="276" w:lineRule="auto"/>
        <w:jc w:val="left"/>
        <w:rPr>
          <w:rFonts w:ascii="Arial" w:eastAsia="ＭＳ ゴシック" w:hAnsi="Arial" w:cs="Times New Roman"/>
          <w:noProof/>
          <w:sz w:val="22"/>
          <w:szCs w:val="24"/>
        </w:rPr>
      </w:pPr>
      <w:r w:rsidRPr="00CA447B">
        <w:rPr>
          <w:rFonts w:ascii="Arial" w:eastAsia="ＭＳ ゴシック" w:hAnsi="Arial" w:cs="Times New Roman" w:hint="eastAsia"/>
          <w:noProof/>
          <w:sz w:val="22"/>
          <w:szCs w:val="24"/>
        </w:rPr>
        <w:t>■　統計データ（出典：一般社団法人　人間生活工学研究センター</w:t>
      </w:r>
      <w:r w:rsidRPr="00CA447B">
        <w:rPr>
          <w:rFonts w:ascii="Arial" w:eastAsia="ＭＳ ゴシック" w:hAnsi="Arial" w:cs="Times New Roman"/>
          <w:noProof/>
          <w:sz w:val="22"/>
          <w:szCs w:val="24"/>
        </w:rPr>
        <w:t>『</w:t>
      </w:r>
      <w:r w:rsidRPr="00CA447B">
        <w:rPr>
          <w:rFonts w:ascii="Arial" w:eastAsia="ＭＳ ゴシック" w:hAnsi="Arial" w:cs="Times New Roman" w:hint="eastAsia"/>
          <w:noProof/>
          <w:sz w:val="22"/>
          <w:szCs w:val="24"/>
        </w:rPr>
        <w:t>日本人の人体寸法データブック</w:t>
      </w:r>
      <w:r w:rsidRPr="00CA447B">
        <w:rPr>
          <w:rFonts w:ascii="Arial" w:eastAsia="ＭＳ ゴシック" w:hAnsi="Arial" w:cs="Times New Roman" w:hint="eastAsia"/>
          <w:noProof/>
          <w:sz w:val="22"/>
          <w:szCs w:val="24"/>
        </w:rPr>
        <w:t>2004-2006</w:t>
      </w:r>
      <w:r w:rsidRPr="00CA447B">
        <w:rPr>
          <w:rFonts w:ascii="Arial" w:eastAsia="ＭＳ ゴシック" w:hAnsi="Arial" w:cs="Times New Roman" w:hint="eastAsia"/>
          <w:noProof/>
          <w:sz w:val="22"/>
          <w:szCs w:val="24"/>
        </w:rPr>
        <w:t>』）</w:t>
      </w:r>
    </w:p>
    <w:tbl>
      <w:tblPr>
        <w:tblW w:w="5000" w:type="pct"/>
        <w:tblCellMar>
          <w:left w:w="99" w:type="dxa"/>
          <w:right w:w="99" w:type="dxa"/>
        </w:tblCellMar>
        <w:tblLook w:val="04A0" w:firstRow="1" w:lastRow="0" w:firstColumn="1" w:lastColumn="0" w:noHBand="0" w:noVBand="1"/>
      </w:tblPr>
      <w:tblGrid>
        <w:gridCol w:w="1324"/>
        <w:gridCol w:w="1324"/>
        <w:gridCol w:w="1324"/>
        <w:gridCol w:w="1325"/>
        <w:gridCol w:w="1323"/>
        <w:gridCol w:w="1323"/>
        <w:gridCol w:w="1325"/>
      </w:tblGrid>
      <w:tr w:rsidR="00CA447B" w:rsidRPr="00CA447B" w:rsidTr="00CA447B">
        <w:trPr>
          <w:trHeight w:val="342"/>
        </w:trPr>
        <w:tc>
          <w:tcPr>
            <w:tcW w:w="714" w:type="pct"/>
            <w:tcBorders>
              <w:top w:val="single" w:sz="4" w:space="0" w:color="auto"/>
              <w:left w:val="single" w:sz="4" w:space="0" w:color="auto"/>
              <w:bottom w:val="nil"/>
              <w:right w:val="single" w:sz="4" w:space="0" w:color="auto"/>
            </w:tcBorders>
            <w:shd w:val="clear" w:color="auto" w:fill="auto"/>
            <w:noWrap/>
            <w:vAlign w:val="center"/>
            <w:hideMark/>
          </w:tcPr>
          <w:p w:rsidR="00CA447B" w:rsidRPr="00CA447B" w:rsidRDefault="00CA447B" w:rsidP="00CA447B">
            <w:pPr>
              <w:widowControl/>
              <w:jc w:val="center"/>
              <w:rPr>
                <w:rFonts w:ascii="Arial" w:eastAsia="ＭＳ ゴシック" w:hAnsi="Arial" w:cs="Arial"/>
                <w:kern w:val="0"/>
                <w:szCs w:val="21"/>
              </w:rPr>
            </w:pPr>
          </w:p>
        </w:tc>
        <w:tc>
          <w:tcPr>
            <w:tcW w:w="2143" w:type="pct"/>
            <w:gridSpan w:val="3"/>
            <w:tcBorders>
              <w:top w:val="single" w:sz="4" w:space="0" w:color="auto"/>
              <w:left w:val="single" w:sz="4" w:space="0" w:color="auto"/>
              <w:bottom w:val="single" w:sz="4" w:space="0" w:color="auto"/>
              <w:right w:val="nil"/>
            </w:tcBorders>
            <w:shd w:val="clear" w:color="auto" w:fill="auto"/>
            <w:noWrap/>
            <w:vAlign w:val="center"/>
            <w:hideMark/>
          </w:tcPr>
          <w:p w:rsidR="00CA447B" w:rsidRPr="00CA447B" w:rsidRDefault="00CA447B" w:rsidP="00CA447B">
            <w:pPr>
              <w:widowControl/>
              <w:jc w:val="center"/>
              <w:rPr>
                <w:rFonts w:ascii="Arial" w:eastAsia="ＭＳ ゴシック" w:hAnsi="Arial" w:cs="Arial"/>
                <w:kern w:val="0"/>
                <w:szCs w:val="21"/>
              </w:rPr>
            </w:pPr>
            <w:r w:rsidRPr="00CA447B">
              <w:rPr>
                <w:rFonts w:ascii="Arial" w:eastAsia="ＭＳ ゴシック" w:hAnsi="Arial" w:cs="Arial"/>
                <w:kern w:val="0"/>
                <w:szCs w:val="21"/>
              </w:rPr>
              <w:t>身長</w:t>
            </w:r>
          </w:p>
        </w:tc>
        <w:tc>
          <w:tcPr>
            <w:tcW w:w="2143" w:type="pct"/>
            <w:gridSpan w:val="3"/>
            <w:tcBorders>
              <w:top w:val="single" w:sz="4" w:space="0" w:color="auto"/>
              <w:left w:val="nil"/>
              <w:bottom w:val="single" w:sz="4" w:space="0" w:color="auto"/>
              <w:right w:val="single" w:sz="4" w:space="0" w:color="auto"/>
            </w:tcBorders>
            <w:shd w:val="clear" w:color="auto" w:fill="auto"/>
            <w:noWrap/>
            <w:vAlign w:val="center"/>
            <w:hideMark/>
          </w:tcPr>
          <w:p w:rsidR="00CA447B" w:rsidRPr="00CA447B" w:rsidRDefault="00CA447B" w:rsidP="00CA447B">
            <w:pPr>
              <w:widowControl/>
              <w:jc w:val="center"/>
              <w:rPr>
                <w:rFonts w:ascii="Arial" w:eastAsia="ＭＳ ゴシック" w:hAnsi="Arial" w:cs="Arial"/>
                <w:kern w:val="0"/>
                <w:szCs w:val="21"/>
              </w:rPr>
            </w:pPr>
            <w:r w:rsidRPr="00CA447B">
              <w:rPr>
                <w:rFonts w:ascii="Arial" w:eastAsia="ＭＳ ゴシック" w:hAnsi="Arial" w:cs="Arial"/>
                <w:kern w:val="0"/>
                <w:szCs w:val="21"/>
              </w:rPr>
              <w:t>(cm)</w:t>
            </w:r>
          </w:p>
        </w:tc>
      </w:tr>
      <w:tr w:rsidR="00CA447B" w:rsidRPr="00CA447B" w:rsidTr="00CA447B">
        <w:trPr>
          <w:trHeight w:val="342"/>
        </w:trPr>
        <w:tc>
          <w:tcPr>
            <w:tcW w:w="714" w:type="pct"/>
            <w:tcBorders>
              <w:top w:val="nil"/>
              <w:left w:val="single" w:sz="4" w:space="0" w:color="auto"/>
              <w:bottom w:val="nil"/>
              <w:right w:val="single" w:sz="4" w:space="0" w:color="auto"/>
            </w:tcBorders>
            <w:shd w:val="clear" w:color="auto" w:fill="auto"/>
            <w:noWrap/>
            <w:vAlign w:val="center"/>
            <w:hideMark/>
          </w:tcPr>
          <w:p w:rsidR="00CA447B" w:rsidRPr="00CA447B" w:rsidRDefault="00CA447B" w:rsidP="00CA447B">
            <w:pPr>
              <w:widowControl/>
              <w:jc w:val="center"/>
              <w:rPr>
                <w:rFonts w:ascii="Arial" w:eastAsia="ＭＳ ゴシック" w:hAnsi="Arial" w:cs="Arial"/>
                <w:kern w:val="0"/>
                <w:szCs w:val="21"/>
              </w:rPr>
            </w:pPr>
            <w:r w:rsidRPr="00CA447B">
              <w:rPr>
                <w:rFonts w:ascii="Arial" w:eastAsia="ＭＳ ゴシック" w:hAnsi="Arial" w:cs="Arial"/>
                <w:kern w:val="0"/>
                <w:szCs w:val="21"/>
              </w:rPr>
              <w:t>年齢</w:t>
            </w:r>
          </w:p>
        </w:tc>
        <w:tc>
          <w:tcPr>
            <w:tcW w:w="2143" w:type="pct"/>
            <w:gridSpan w:val="3"/>
            <w:tcBorders>
              <w:top w:val="single" w:sz="4" w:space="0" w:color="auto"/>
              <w:left w:val="nil"/>
              <w:bottom w:val="single" w:sz="4" w:space="0" w:color="auto"/>
              <w:right w:val="single" w:sz="4" w:space="0" w:color="000000"/>
            </w:tcBorders>
            <w:shd w:val="clear" w:color="auto" w:fill="auto"/>
            <w:noWrap/>
            <w:vAlign w:val="center"/>
            <w:hideMark/>
          </w:tcPr>
          <w:p w:rsidR="00CA447B" w:rsidRPr="00CA447B" w:rsidRDefault="00CA447B" w:rsidP="00CA447B">
            <w:pPr>
              <w:widowControl/>
              <w:jc w:val="center"/>
              <w:rPr>
                <w:rFonts w:ascii="Arial" w:eastAsia="ＭＳ ゴシック" w:hAnsi="Arial" w:cs="Arial"/>
                <w:kern w:val="0"/>
                <w:szCs w:val="21"/>
              </w:rPr>
            </w:pPr>
            <w:r w:rsidRPr="00CA447B">
              <w:rPr>
                <w:rFonts w:ascii="Arial" w:eastAsia="ＭＳ ゴシック" w:hAnsi="Arial" w:cs="Arial"/>
                <w:kern w:val="0"/>
                <w:szCs w:val="21"/>
              </w:rPr>
              <w:t>男子</w:t>
            </w:r>
          </w:p>
        </w:tc>
        <w:tc>
          <w:tcPr>
            <w:tcW w:w="2143" w:type="pct"/>
            <w:gridSpan w:val="3"/>
            <w:tcBorders>
              <w:top w:val="single" w:sz="4" w:space="0" w:color="auto"/>
              <w:left w:val="nil"/>
              <w:bottom w:val="single" w:sz="4" w:space="0" w:color="auto"/>
              <w:right w:val="single" w:sz="4" w:space="0" w:color="000000"/>
            </w:tcBorders>
            <w:shd w:val="clear" w:color="auto" w:fill="auto"/>
            <w:noWrap/>
            <w:vAlign w:val="center"/>
            <w:hideMark/>
          </w:tcPr>
          <w:p w:rsidR="00CA447B" w:rsidRPr="00CA447B" w:rsidRDefault="00CA447B" w:rsidP="00CA447B">
            <w:pPr>
              <w:widowControl/>
              <w:jc w:val="center"/>
              <w:rPr>
                <w:rFonts w:ascii="Arial" w:eastAsia="ＭＳ ゴシック" w:hAnsi="Arial" w:cs="Arial"/>
                <w:kern w:val="0"/>
                <w:szCs w:val="21"/>
              </w:rPr>
            </w:pPr>
            <w:r w:rsidRPr="00CA447B">
              <w:rPr>
                <w:rFonts w:ascii="Arial" w:eastAsia="ＭＳ ゴシック" w:hAnsi="Arial" w:cs="Arial"/>
                <w:kern w:val="0"/>
                <w:szCs w:val="21"/>
              </w:rPr>
              <w:t>女子</w:t>
            </w:r>
          </w:p>
        </w:tc>
      </w:tr>
      <w:tr w:rsidR="00CA447B" w:rsidRPr="00CA447B" w:rsidTr="00CA447B">
        <w:trPr>
          <w:trHeight w:val="342"/>
        </w:trPr>
        <w:tc>
          <w:tcPr>
            <w:tcW w:w="714" w:type="pct"/>
            <w:tcBorders>
              <w:top w:val="nil"/>
              <w:left w:val="single" w:sz="4" w:space="0" w:color="auto"/>
              <w:bottom w:val="single" w:sz="4" w:space="0" w:color="auto"/>
              <w:right w:val="single" w:sz="4" w:space="0" w:color="auto"/>
            </w:tcBorders>
            <w:shd w:val="clear" w:color="auto" w:fill="auto"/>
            <w:noWrap/>
            <w:vAlign w:val="center"/>
            <w:hideMark/>
          </w:tcPr>
          <w:p w:rsidR="00CA447B" w:rsidRPr="00CA447B" w:rsidRDefault="00CA447B" w:rsidP="00CA447B">
            <w:pPr>
              <w:widowControl/>
              <w:jc w:val="center"/>
              <w:rPr>
                <w:rFonts w:ascii="Arial" w:eastAsia="ＭＳ ゴシック" w:hAnsi="Arial" w:cs="Arial"/>
                <w:kern w:val="0"/>
                <w:szCs w:val="21"/>
              </w:rPr>
            </w:pPr>
          </w:p>
        </w:tc>
        <w:tc>
          <w:tcPr>
            <w:tcW w:w="714" w:type="pct"/>
            <w:tcBorders>
              <w:top w:val="single" w:sz="4" w:space="0" w:color="auto"/>
              <w:left w:val="nil"/>
              <w:bottom w:val="single" w:sz="4" w:space="0" w:color="auto"/>
              <w:right w:val="dashSmallGap" w:sz="4" w:space="0" w:color="auto"/>
            </w:tcBorders>
            <w:shd w:val="clear" w:color="auto" w:fill="auto"/>
            <w:noWrap/>
            <w:vAlign w:val="center"/>
            <w:hideMark/>
          </w:tcPr>
          <w:p w:rsidR="00CA447B" w:rsidRPr="00CA447B" w:rsidRDefault="00CA447B" w:rsidP="00CA447B">
            <w:pPr>
              <w:widowControl/>
              <w:jc w:val="center"/>
              <w:rPr>
                <w:rFonts w:ascii="Arial" w:eastAsia="ＭＳ ゴシック" w:hAnsi="Arial" w:cs="Arial"/>
                <w:kern w:val="0"/>
                <w:szCs w:val="21"/>
              </w:rPr>
            </w:pPr>
            <w:r w:rsidRPr="00CA447B">
              <w:rPr>
                <w:rFonts w:ascii="Arial" w:eastAsia="ＭＳ ゴシック" w:hAnsi="Arial" w:cs="Arial"/>
                <w:kern w:val="0"/>
                <w:szCs w:val="21"/>
              </w:rPr>
              <w:t>標本数</w:t>
            </w:r>
          </w:p>
        </w:tc>
        <w:tc>
          <w:tcPr>
            <w:tcW w:w="714" w:type="pct"/>
            <w:tcBorders>
              <w:top w:val="single" w:sz="4" w:space="0" w:color="auto"/>
              <w:left w:val="dashSmallGap" w:sz="4" w:space="0" w:color="auto"/>
              <w:bottom w:val="single" w:sz="4" w:space="0" w:color="auto"/>
              <w:right w:val="dashSmallGap" w:sz="4" w:space="0" w:color="auto"/>
            </w:tcBorders>
            <w:shd w:val="clear" w:color="auto" w:fill="auto"/>
            <w:noWrap/>
            <w:vAlign w:val="center"/>
            <w:hideMark/>
          </w:tcPr>
          <w:p w:rsidR="00CA447B" w:rsidRPr="00CA447B" w:rsidRDefault="00CA447B" w:rsidP="00CA447B">
            <w:pPr>
              <w:widowControl/>
              <w:jc w:val="center"/>
              <w:rPr>
                <w:rFonts w:ascii="Arial" w:eastAsia="ＭＳ ゴシック" w:hAnsi="Arial" w:cs="Arial"/>
                <w:kern w:val="0"/>
                <w:szCs w:val="21"/>
              </w:rPr>
            </w:pPr>
            <w:r w:rsidRPr="00CA447B">
              <w:rPr>
                <w:rFonts w:ascii="Arial" w:eastAsia="ＭＳ ゴシック" w:hAnsi="Arial" w:cs="Arial"/>
                <w:kern w:val="0"/>
                <w:szCs w:val="21"/>
              </w:rPr>
              <w:t>平均値</w:t>
            </w:r>
          </w:p>
        </w:tc>
        <w:tc>
          <w:tcPr>
            <w:tcW w:w="715" w:type="pct"/>
            <w:tcBorders>
              <w:top w:val="single" w:sz="4" w:space="0" w:color="auto"/>
              <w:left w:val="dashSmallGap" w:sz="4" w:space="0" w:color="auto"/>
              <w:bottom w:val="single" w:sz="4" w:space="0" w:color="auto"/>
              <w:right w:val="single" w:sz="4" w:space="0" w:color="auto"/>
            </w:tcBorders>
            <w:shd w:val="clear" w:color="auto" w:fill="auto"/>
            <w:noWrap/>
            <w:vAlign w:val="center"/>
            <w:hideMark/>
          </w:tcPr>
          <w:p w:rsidR="00CA447B" w:rsidRPr="00CA447B" w:rsidRDefault="00CA447B" w:rsidP="00CA447B">
            <w:pPr>
              <w:widowControl/>
              <w:jc w:val="center"/>
              <w:rPr>
                <w:rFonts w:ascii="Arial" w:eastAsia="ＭＳ ゴシック" w:hAnsi="Arial" w:cs="Arial"/>
                <w:kern w:val="0"/>
                <w:szCs w:val="21"/>
              </w:rPr>
            </w:pPr>
            <w:r w:rsidRPr="00CA447B">
              <w:rPr>
                <w:rFonts w:ascii="Arial" w:eastAsia="ＭＳ ゴシック" w:hAnsi="Arial" w:cs="Arial"/>
                <w:kern w:val="0"/>
                <w:szCs w:val="21"/>
              </w:rPr>
              <w:t>標準偏差</w:t>
            </w:r>
          </w:p>
        </w:tc>
        <w:tc>
          <w:tcPr>
            <w:tcW w:w="714" w:type="pct"/>
            <w:tcBorders>
              <w:top w:val="single" w:sz="4" w:space="0" w:color="auto"/>
              <w:left w:val="nil"/>
              <w:bottom w:val="single" w:sz="4" w:space="0" w:color="auto"/>
              <w:right w:val="dashSmallGap" w:sz="4" w:space="0" w:color="auto"/>
            </w:tcBorders>
            <w:shd w:val="clear" w:color="auto" w:fill="auto"/>
            <w:noWrap/>
            <w:vAlign w:val="center"/>
            <w:hideMark/>
          </w:tcPr>
          <w:p w:rsidR="00CA447B" w:rsidRPr="00CA447B" w:rsidRDefault="00CA447B" w:rsidP="00CA447B">
            <w:pPr>
              <w:widowControl/>
              <w:jc w:val="center"/>
              <w:rPr>
                <w:rFonts w:ascii="Arial" w:eastAsia="ＭＳ ゴシック" w:hAnsi="Arial" w:cs="Arial"/>
                <w:kern w:val="0"/>
                <w:szCs w:val="21"/>
              </w:rPr>
            </w:pPr>
            <w:r w:rsidRPr="00CA447B">
              <w:rPr>
                <w:rFonts w:ascii="Arial" w:eastAsia="ＭＳ ゴシック" w:hAnsi="Arial" w:cs="Arial"/>
                <w:kern w:val="0"/>
                <w:szCs w:val="21"/>
              </w:rPr>
              <w:t>標本数</w:t>
            </w:r>
          </w:p>
        </w:tc>
        <w:tc>
          <w:tcPr>
            <w:tcW w:w="714" w:type="pct"/>
            <w:tcBorders>
              <w:top w:val="single" w:sz="4" w:space="0" w:color="auto"/>
              <w:left w:val="dashSmallGap" w:sz="4" w:space="0" w:color="auto"/>
              <w:bottom w:val="single" w:sz="4" w:space="0" w:color="auto"/>
              <w:right w:val="dashSmallGap" w:sz="4" w:space="0" w:color="auto"/>
            </w:tcBorders>
            <w:shd w:val="clear" w:color="auto" w:fill="auto"/>
            <w:noWrap/>
            <w:vAlign w:val="center"/>
            <w:hideMark/>
          </w:tcPr>
          <w:p w:rsidR="00CA447B" w:rsidRPr="00CA447B" w:rsidRDefault="00CA447B" w:rsidP="00CA447B">
            <w:pPr>
              <w:widowControl/>
              <w:jc w:val="center"/>
              <w:rPr>
                <w:rFonts w:ascii="Arial" w:eastAsia="ＭＳ ゴシック" w:hAnsi="Arial" w:cs="Arial"/>
                <w:kern w:val="0"/>
                <w:szCs w:val="21"/>
              </w:rPr>
            </w:pPr>
            <w:r w:rsidRPr="00CA447B">
              <w:rPr>
                <w:rFonts w:ascii="Arial" w:eastAsia="ＭＳ ゴシック" w:hAnsi="Arial" w:cs="Arial"/>
                <w:kern w:val="0"/>
                <w:szCs w:val="21"/>
              </w:rPr>
              <w:t>平均値</w:t>
            </w:r>
          </w:p>
        </w:tc>
        <w:tc>
          <w:tcPr>
            <w:tcW w:w="715" w:type="pct"/>
            <w:tcBorders>
              <w:top w:val="single" w:sz="4" w:space="0" w:color="auto"/>
              <w:left w:val="dashSmallGap" w:sz="4" w:space="0" w:color="auto"/>
              <w:bottom w:val="single" w:sz="4" w:space="0" w:color="auto"/>
              <w:right w:val="single" w:sz="4" w:space="0" w:color="auto"/>
            </w:tcBorders>
            <w:shd w:val="clear" w:color="auto" w:fill="auto"/>
            <w:noWrap/>
            <w:vAlign w:val="center"/>
            <w:hideMark/>
          </w:tcPr>
          <w:p w:rsidR="00CA447B" w:rsidRPr="00CA447B" w:rsidRDefault="00CA447B" w:rsidP="00CA447B">
            <w:pPr>
              <w:widowControl/>
              <w:jc w:val="center"/>
              <w:rPr>
                <w:rFonts w:ascii="Arial" w:eastAsia="ＭＳ ゴシック" w:hAnsi="Arial" w:cs="Arial"/>
                <w:kern w:val="0"/>
                <w:szCs w:val="21"/>
              </w:rPr>
            </w:pPr>
            <w:r w:rsidRPr="00CA447B">
              <w:rPr>
                <w:rFonts w:ascii="Arial" w:eastAsia="ＭＳ ゴシック" w:hAnsi="Arial" w:cs="Arial"/>
                <w:kern w:val="0"/>
                <w:szCs w:val="21"/>
              </w:rPr>
              <w:t>標準偏差</w:t>
            </w:r>
          </w:p>
        </w:tc>
      </w:tr>
      <w:tr w:rsidR="00CA447B" w:rsidRPr="00CA447B" w:rsidTr="00CA447B">
        <w:trPr>
          <w:trHeight w:val="342"/>
        </w:trPr>
        <w:tc>
          <w:tcPr>
            <w:tcW w:w="714" w:type="pct"/>
            <w:tcBorders>
              <w:top w:val="nil"/>
              <w:left w:val="single" w:sz="4" w:space="0" w:color="auto"/>
              <w:bottom w:val="nil"/>
              <w:right w:val="single" w:sz="4" w:space="0" w:color="auto"/>
            </w:tcBorders>
            <w:shd w:val="clear" w:color="auto" w:fill="auto"/>
            <w:noWrap/>
            <w:vAlign w:val="center"/>
            <w:hideMark/>
          </w:tcPr>
          <w:p w:rsidR="00CA447B" w:rsidRPr="00CA447B" w:rsidRDefault="00CA447B" w:rsidP="00CA447B">
            <w:pPr>
              <w:widowControl/>
              <w:jc w:val="center"/>
              <w:rPr>
                <w:rFonts w:ascii="Arial" w:eastAsia="ＭＳ ゴシック" w:hAnsi="Arial" w:cs="Arial"/>
                <w:kern w:val="0"/>
                <w:szCs w:val="21"/>
              </w:rPr>
            </w:pPr>
            <w:r w:rsidRPr="00CA447B">
              <w:rPr>
                <w:rFonts w:ascii="Arial" w:eastAsia="ＭＳ ゴシック" w:hAnsi="Arial" w:cs="Arial"/>
                <w:kern w:val="0"/>
                <w:szCs w:val="21"/>
              </w:rPr>
              <w:t>20-2</w:t>
            </w:r>
            <w:r w:rsidRPr="00CA447B">
              <w:rPr>
                <w:rFonts w:ascii="Arial" w:eastAsia="ＭＳ ゴシック" w:hAnsi="Arial" w:cs="Arial" w:hint="eastAsia"/>
                <w:kern w:val="0"/>
                <w:szCs w:val="21"/>
              </w:rPr>
              <w:t>9</w:t>
            </w:r>
          </w:p>
        </w:tc>
        <w:tc>
          <w:tcPr>
            <w:tcW w:w="714" w:type="pct"/>
            <w:tcBorders>
              <w:top w:val="nil"/>
              <w:left w:val="nil"/>
              <w:bottom w:val="nil"/>
              <w:right w:val="dashSmallGap" w:sz="4" w:space="0" w:color="auto"/>
            </w:tcBorders>
            <w:shd w:val="clear" w:color="auto" w:fill="auto"/>
            <w:noWrap/>
            <w:vAlign w:val="center"/>
          </w:tcPr>
          <w:p w:rsidR="00CA447B" w:rsidRPr="00CA447B" w:rsidRDefault="00CA447B" w:rsidP="00CA447B">
            <w:pPr>
              <w:widowControl/>
              <w:jc w:val="right"/>
              <w:rPr>
                <w:rFonts w:ascii="Arial" w:eastAsia="ＭＳ ゴシック" w:hAnsi="Arial" w:cs="Arial"/>
                <w:kern w:val="0"/>
                <w:szCs w:val="21"/>
              </w:rPr>
            </w:pPr>
            <w:r w:rsidRPr="00CA447B">
              <w:rPr>
                <w:rFonts w:ascii="Arial" w:eastAsia="ＭＳ ゴシック" w:hAnsi="Arial" w:cs="Arial" w:hint="eastAsia"/>
                <w:kern w:val="0"/>
                <w:szCs w:val="21"/>
              </w:rPr>
              <w:t>596</w:t>
            </w:r>
          </w:p>
        </w:tc>
        <w:tc>
          <w:tcPr>
            <w:tcW w:w="714" w:type="pct"/>
            <w:tcBorders>
              <w:top w:val="nil"/>
              <w:left w:val="dashSmallGap" w:sz="4" w:space="0" w:color="auto"/>
              <w:bottom w:val="nil"/>
              <w:right w:val="dashSmallGap" w:sz="4" w:space="0" w:color="auto"/>
            </w:tcBorders>
            <w:shd w:val="clear" w:color="auto" w:fill="auto"/>
            <w:noWrap/>
            <w:vAlign w:val="center"/>
            <w:hideMark/>
          </w:tcPr>
          <w:p w:rsidR="00CA447B" w:rsidRPr="00CA447B" w:rsidRDefault="00CA447B" w:rsidP="00CA447B">
            <w:pPr>
              <w:widowControl/>
              <w:jc w:val="right"/>
              <w:rPr>
                <w:rFonts w:ascii="Arial" w:eastAsia="ＭＳ ゴシック" w:hAnsi="Arial" w:cs="Arial"/>
                <w:kern w:val="0"/>
                <w:szCs w:val="21"/>
              </w:rPr>
            </w:pPr>
            <w:r w:rsidRPr="00CA447B">
              <w:rPr>
                <w:rFonts w:ascii="Arial" w:eastAsia="ＭＳ ゴシック" w:hAnsi="Arial" w:cs="Arial"/>
                <w:kern w:val="0"/>
                <w:szCs w:val="21"/>
              </w:rPr>
              <w:t>17</w:t>
            </w:r>
            <w:r w:rsidRPr="00CA447B">
              <w:rPr>
                <w:rFonts w:ascii="Arial" w:eastAsia="ＭＳ ゴシック" w:hAnsi="Arial" w:cs="Arial" w:hint="eastAsia"/>
                <w:kern w:val="0"/>
                <w:szCs w:val="21"/>
              </w:rPr>
              <w:t>0.73</w:t>
            </w:r>
          </w:p>
        </w:tc>
        <w:tc>
          <w:tcPr>
            <w:tcW w:w="715" w:type="pct"/>
            <w:tcBorders>
              <w:top w:val="nil"/>
              <w:left w:val="dashSmallGap" w:sz="4" w:space="0" w:color="auto"/>
              <w:bottom w:val="nil"/>
              <w:right w:val="single" w:sz="4" w:space="0" w:color="auto"/>
            </w:tcBorders>
            <w:shd w:val="clear" w:color="auto" w:fill="auto"/>
            <w:noWrap/>
            <w:vAlign w:val="center"/>
          </w:tcPr>
          <w:p w:rsidR="00CA447B" w:rsidRPr="00CA447B" w:rsidRDefault="00CA447B" w:rsidP="00CA447B">
            <w:pPr>
              <w:widowControl/>
              <w:jc w:val="right"/>
              <w:rPr>
                <w:rFonts w:ascii="Arial" w:eastAsia="ＭＳ ゴシック" w:hAnsi="Arial" w:cs="Arial"/>
                <w:kern w:val="0"/>
                <w:szCs w:val="21"/>
              </w:rPr>
            </w:pPr>
            <w:r w:rsidRPr="00CA447B">
              <w:rPr>
                <w:rFonts w:ascii="Arial" w:eastAsia="ＭＳ ゴシック" w:hAnsi="Arial" w:cs="Arial" w:hint="eastAsia"/>
                <w:kern w:val="0"/>
                <w:szCs w:val="21"/>
              </w:rPr>
              <w:t>5.70</w:t>
            </w:r>
          </w:p>
        </w:tc>
        <w:tc>
          <w:tcPr>
            <w:tcW w:w="714" w:type="pct"/>
            <w:tcBorders>
              <w:top w:val="nil"/>
              <w:left w:val="nil"/>
              <w:bottom w:val="nil"/>
              <w:right w:val="dashSmallGap" w:sz="4" w:space="0" w:color="auto"/>
            </w:tcBorders>
            <w:shd w:val="clear" w:color="auto" w:fill="auto"/>
            <w:noWrap/>
            <w:vAlign w:val="center"/>
          </w:tcPr>
          <w:p w:rsidR="00CA447B" w:rsidRPr="00CA447B" w:rsidRDefault="00CA447B" w:rsidP="00CA447B">
            <w:pPr>
              <w:widowControl/>
              <w:jc w:val="right"/>
              <w:rPr>
                <w:rFonts w:ascii="Arial" w:eastAsia="ＭＳ ゴシック" w:hAnsi="Arial" w:cs="Arial"/>
                <w:kern w:val="0"/>
                <w:szCs w:val="21"/>
              </w:rPr>
            </w:pPr>
            <w:r w:rsidRPr="00CA447B">
              <w:rPr>
                <w:rFonts w:ascii="Arial" w:eastAsia="ＭＳ ゴシック" w:hAnsi="Arial" w:cs="Arial" w:hint="eastAsia"/>
                <w:kern w:val="0"/>
                <w:szCs w:val="21"/>
              </w:rPr>
              <w:t>750</w:t>
            </w:r>
          </w:p>
        </w:tc>
        <w:tc>
          <w:tcPr>
            <w:tcW w:w="714" w:type="pct"/>
            <w:tcBorders>
              <w:top w:val="nil"/>
              <w:left w:val="dashSmallGap" w:sz="4" w:space="0" w:color="auto"/>
              <w:bottom w:val="nil"/>
              <w:right w:val="dashSmallGap" w:sz="4" w:space="0" w:color="auto"/>
            </w:tcBorders>
            <w:shd w:val="clear" w:color="auto" w:fill="auto"/>
            <w:noWrap/>
            <w:vAlign w:val="center"/>
            <w:hideMark/>
          </w:tcPr>
          <w:p w:rsidR="00CA447B" w:rsidRPr="00CA447B" w:rsidRDefault="00CA447B" w:rsidP="00CA447B">
            <w:pPr>
              <w:widowControl/>
              <w:jc w:val="right"/>
              <w:rPr>
                <w:rFonts w:ascii="Arial" w:eastAsia="ＭＳ ゴシック" w:hAnsi="Arial" w:cs="Arial"/>
                <w:kern w:val="0"/>
                <w:szCs w:val="21"/>
              </w:rPr>
            </w:pPr>
            <w:r w:rsidRPr="00CA447B">
              <w:rPr>
                <w:rFonts w:ascii="Arial" w:eastAsia="ＭＳ ゴシック" w:hAnsi="Arial" w:cs="Arial"/>
                <w:kern w:val="0"/>
                <w:szCs w:val="21"/>
              </w:rPr>
              <w:t>1</w:t>
            </w:r>
            <w:r w:rsidRPr="00CA447B">
              <w:rPr>
                <w:rFonts w:ascii="Arial" w:eastAsia="ＭＳ ゴシック" w:hAnsi="Arial" w:cs="Arial" w:hint="eastAsia"/>
                <w:kern w:val="0"/>
                <w:szCs w:val="21"/>
              </w:rPr>
              <w:t>58.57</w:t>
            </w:r>
          </w:p>
        </w:tc>
        <w:tc>
          <w:tcPr>
            <w:tcW w:w="715" w:type="pct"/>
            <w:tcBorders>
              <w:top w:val="nil"/>
              <w:left w:val="dashSmallGap" w:sz="4" w:space="0" w:color="auto"/>
              <w:bottom w:val="nil"/>
              <w:right w:val="single" w:sz="4" w:space="0" w:color="auto"/>
            </w:tcBorders>
            <w:shd w:val="clear" w:color="auto" w:fill="auto"/>
            <w:noWrap/>
            <w:vAlign w:val="center"/>
          </w:tcPr>
          <w:p w:rsidR="00CA447B" w:rsidRPr="00CA447B" w:rsidRDefault="00CA447B" w:rsidP="00CA447B">
            <w:pPr>
              <w:widowControl/>
              <w:jc w:val="right"/>
              <w:rPr>
                <w:rFonts w:ascii="Arial" w:eastAsia="ＭＳ ゴシック" w:hAnsi="Arial" w:cs="Arial"/>
                <w:kern w:val="0"/>
                <w:szCs w:val="21"/>
              </w:rPr>
            </w:pPr>
            <w:r w:rsidRPr="00CA447B">
              <w:rPr>
                <w:rFonts w:ascii="Arial" w:eastAsia="ＭＳ ゴシック" w:hAnsi="Arial" w:cs="Arial" w:hint="eastAsia"/>
                <w:kern w:val="0"/>
                <w:szCs w:val="21"/>
              </w:rPr>
              <w:t>5.31</w:t>
            </w:r>
          </w:p>
        </w:tc>
      </w:tr>
      <w:tr w:rsidR="00CA447B" w:rsidRPr="00CA447B" w:rsidTr="00CA447B">
        <w:trPr>
          <w:trHeight w:val="342"/>
        </w:trPr>
        <w:tc>
          <w:tcPr>
            <w:tcW w:w="714" w:type="pct"/>
            <w:tcBorders>
              <w:top w:val="nil"/>
              <w:left w:val="single" w:sz="4" w:space="0" w:color="auto"/>
              <w:bottom w:val="nil"/>
              <w:right w:val="single" w:sz="4" w:space="0" w:color="auto"/>
            </w:tcBorders>
            <w:shd w:val="clear" w:color="auto" w:fill="auto"/>
            <w:noWrap/>
            <w:vAlign w:val="center"/>
            <w:hideMark/>
          </w:tcPr>
          <w:p w:rsidR="00CA447B" w:rsidRPr="00CA447B" w:rsidRDefault="00CA447B" w:rsidP="00CA447B">
            <w:pPr>
              <w:widowControl/>
              <w:jc w:val="center"/>
              <w:rPr>
                <w:rFonts w:ascii="Arial" w:eastAsia="ＭＳ ゴシック" w:hAnsi="Arial" w:cs="Arial"/>
                <w:kern w:val="0"/>
                <w:szCs w:val="21"/>
              </w:rPr>
            </w:pPr>
            <w:r w:rsidRPr="00CA447B">
              <w:rPr>
                <w:rFonts w:ascii="Arial" w:eastAsia="ＭＳ ゴシック" w:hAnsi="Arial" w:cs="Arial" w:hint="eastAsia"/>
                <w:kern w:val="0"/>
                <w:szCs w:val="21"/>
              </w:rPr>
              <w:t>30</w:t>
            </w:r>
            <w:r w:rsidRPr="00CA447B">
              <w:rPr>
                <w:rFonts w:ascii="Arial" w:eastAsia="ＭＳ ゴシック" w:hAnsi="Arial" w:cs="Arial"/>
                <w:kern w:val="0"/>
                <w:szCs w:val="21"/>
              </w:rPr>
              <w:t>-</w:t>
            </w:r>
            <w:r w:rsidRPr="00CA447B">
              <w:rPr>
                <w:rFonts w:ascii="Arial" w:eastAsia="ＭＳ ゴシック" w:hAnsi="Arial" w:cs="Arial" w:hint="eastAsia"/>
                <w:kern w:val="0"/>
                <w:szCs w:val="21"/>
              </w:rPr>
              <w:t>39</w:t>
            </w:r>
          </w:p>
        </w:tc>
        <w:tc>
          <w:tcPr>
            <w:tcW w:w="714" w:type="pct"/>
            <w:tcBorders>
              <w:top w:val="nil"/>
              <w:left w:val="nil"/>
              <w:bottom w:val="nil"/>
              <w:right w:val="dashSmallGap" w:sz="4" w:space="0" w:color="auto"/>
            </w:tcBorders>
            <w:shd w:val="clear" w:color="auto" w:fill="auto"/>
            <w:noWrap/>
            <w:vAlign w:val="center"/>
          </w:tcPr>
          <w:p w:rsidR="00CA447B" w:rsidRPr="00CA447B" w:rsidRDefault="00CA447B" w:rsidP="00CA447B">
            <w:pPr>
              <w:widowControl/>
              <w:jc w:val="right"/>
              <w:rPr>
                <w:rFonts w:ascii="Arial" w:eastAsia="ＭＳ ゴシック" w:hAnsi="Arial" w:cs="Arial"/>
                <w:kern w:val="0"/>
                <w:szCs w:val="21"/>
              </w:rPr>
            </w:pPr>
            <w:r w:rsidRPr="00CA447B">
              <w:rPr>
                <w:rFonts w:ascii="Arial" w:eastAsia="ＭＳ ゴシック" w:hAnsi="Arial" w:cs="Arial" w:hint="eastAsia"/>
                <w:kern w:val="0"/>
                <w:szCs w:val="21"/>
              </w:rPr>
              <w:t>738</w:t>
            </w:r>
          </w:p>
        </w:tc>
        <w:tc>
          <w:tcPr>
            <w:tcW w:w="714" w:type="pct"/>
            <w:tcBorders>
              <w:top w:val="nil"/>
              <w:left w:val="dashSmallGap" w:sz="4" w:space="0" w:color="auto"/>
              <w:bottom w:val="nil"/>
              <w:right w:val="dashSmallGap" w:sz="4" w:space="0" w:color="auto"/>
            </w:tcBorders>
            <w:shd w:val="clear" w:color="auto" w:fill="auto"/>
            <w:noWrap/>
            <w:vAlign w:val="center"/>
          </w:tcPr>
          <w:p w:rsidR="00CA447B" w:rsidRPr="00CA447B" w:rsidRDefault="00CA447B" w:rsidP="00CA447B">
            <w:pPr>
              <w:widowControl/>
              <w:jc w:val="right"/>
              <w:rPr>
                <w:rFonts w:ascii="Arial" w:eastAsia="ＭＳ ゴシック" w:hAnsi="Arial" w:cs="Arial"/>
                <w:kern w:val="0"/>
                <w:szCs w:val="21"/>
              </w:rPr>
            </w:pPr>
            <w:r w:rsidRPr="00CA447B">
              <w:rPr>
                <w:rFonts w:ascii="Arial" w:eastAsia="ＭＳ ゴシック" w:hAnsi="Arial" w:cs="Arial" w:hint="eastAsia"/>
                <w:kern w:val="0"/>
                <w:szCs w:val="21"/>
              </w:rPr>
              <w:t>171.13</w:t>
            </w:r>
          </w:p>
        </w:tc>
        <w:tc>
          <w:tcPr>
            <w:tcW w:w="715" w:type="pct"/>
            <w:tcBorders>
              <w:top w:val="nil"/>
              <w:left w:val="dashSmallGap" w:sz="4" w:space="0" w:color="auto"/>
              <w:bottom w:val="nil"/>
              <w:right w:val="single" w:sz="4" w:space="0" w:color="auto"/>
            </w:tcBorders>
            <w:shd w:val="clear" w:color="auto" w:fill="auto"/>
            <w:noWrap/>
            <w:vAlign w:val="center"/>
          </w:tcPr>
          <w:p w:rsidR="00CA447B" w:rsidRPr="00CA447B" w:rsidRDefault="00CA447B" w:rsidP="00CA447B">
            <w:pPr>
              <w:widowControl/>
              <w:jc w:val="right"/>
              <w:rPr>
                <w:rFonts w:ascii="Arial" w:eastAsia="ＭＳ ゴシック" w:hAnsi="Arial" w:cs="Arial"/>
                <w:kern w:val="0"/>
                <w:szCs w:val="21"/>
              </w:rPr>
            </w:pPr>
            <w:r w:rsidRPr="00CA447B">
              <w:rPr>
                <w:rFonts w:ascii="Arial" w:eastAsia="ＭＳ ゴシック" w:hAnsi="Arial" w:cs="Arial" w:hint="eastAsia"/>
                <w:kern w:val="0"/>
                <w:szCs w:val="21"/>
              </w:rPr>
              <w:t>5.58</w:t>
            </w:r>
          </w:p>
        </w:tc>
        <w:tc>
          <w:tcPr>
            <w:tcW w:w="714" w:type="pct"/>
            <w:tcBorders>
              <w:top w:val="nil"/>
              <w:left w:val="nil"/>
              <w:bottom w:val="nil"/>
              <w:right w:val="dashSmallGap" w:sz="4" w:space="0" w:color="auto"/>
            </w:tcBorders>
            <w:shd w:val="clear" w:color="auto" w:fill="auto"/>
            <w:noWrap/>
            <w:vAlign w:val="center"/>
          </w:tcPr>
          <w:p w:rsidR="00CA447B" w:rsidRPr="00CA447B" w:rsidRDefault="00CA447B" w:rsidP="00CA447B">
            <w:pPr>
              <w:widowControl/>
              <w:jc w:val="right"/>
              <w:rPr>
                <w:rFonts w:ascii="Arial" w:eastAsia="ＭＳ ゴシック" w:hAnsi="Arial" w:cs="Arial"/>
                <w:kern w:val="0"/>
                <w:szCs w:val="21"/>
              </w:rPr>
            </w:pPr>
            <w:r w:rsidRPr="00CA447B">
              <w:rPr>
                <w:rFonts w:ascii="Arial" w:eastAsia="ＭＳ ゴシック" w:hAnsi="Arial" w:cs="Arial" w:hint="eastAsia"/>
                <w:kern w:val="0"/>
                <w:szCs w:val="21"/>
              </w:rPr>
              <w:t>573</w:t>
            </w:r>
          </w:p>
        </w:tc>
        <w:tc>
          <w:tcPr>
            <w:tcW w:w="714" w:type="pct"/>
            <w:tcBorders>
              <w:top w:val="nil"/>
              <w:left w:val="dashSmallGap" w:sz="4" w:space="0" w:color="auto"/>
              <w:bottom w:val="nil"/>
              <w:right w:val="dashSmallGap" w:sz="4" w:space="0" w:color="auto"/>
            </w:tcBorders>
            <w:shd w:val="clear" w:color="auto" w:fill="auto"/>
            <w:noWrap/>
            <w:vAlign w:val="center"/>
          </w:tcPr>
          <w:p w:rsidR="00CA447B" w:rsidRPr="00CA447B" w:rsidRDefault="00CA447B" w:rsidP="00CA447B">
            <w:pPr>
              <w:widowControl/>
              <w:jc w:val="right"/>
              <w:rPr>
                <w:rFonts w:ascii="Arial" w:eastAsia="ＭＳ ゴシック" w:hAnsi="Arial" w:cs="Arial"/>
                <w:kern w:val="0"/>
                <w:szCs w:val="21"/>
              </w:rPr>
            </w:pPr>
            <w:r w:rsidRPr="00CA447B">
              <w:rPr>
                <w:rFonts w:ascii="Arial" w:eastAsia="ＭＳ ゴシック" w:hAnsi="Arial" w:cs="Arial" w:hint="eastAsia"/>
                <w:kern w:val="0"/>
                <w:szCs w:val="21"/>
              </w:rPr>
              <w:t>158.47</w:t>
            </w:r>
          </w:p>
        </w:tc>
        <w:tc>
          <w:tcPr>
            <w:tcW w:w="715" w:type="pct"/>
            <w:tcBorders>
              <w:top w:val="nil"/>
              <w:left w:val="dashSmallGap" w:sz="4" w:space="0" w:color="auto"/>
              <w:bottom w:val="nil"/>
              <w:right w:val="single" w:sz="4" w:space="0" w:color="auto"/>
            </w:tcBorders>
            <w:shd w:val="clear" w:color="auto" w:fill="auto"/>
            <w:noWrap/>
            <w:vAlign w:val="center"/>
          </w:tcPr>
          <w:p w:rsidR="00CA447B" w:rsidRPr="00CA447B" w:rsidRDefault="00CA447B" w:rsidP="00CA447B">
            <w:pPr>
              <w:widowControl/>
              <w:jc w:val="right"/>
              <w:rPr>
                <w:rFonts w:ascii="Arial" w:eastAsia="ＭＳ ゴシック" w:hAnsi="Arial" w:cs="Arial"/>
                <w:kern w:val="0"/>
                <w:szCs w:val="21"/>
              </w:rPr>
            </w:pPr>
            <w:r w:rsidRPr="00CA447B">
              <w:rPr>
                <w:rFonts w:ascii="Arial" w:eastAsia="ＭＳ ゴシック" w:hAnsi="Arial" w:cs="Arial" w:hint="eastAsia"/>
                <w:kern w:val="0"/>
                <w:szCs w:val="21"/>
              </w:rPr>
              <w:t>5.21</w:t>
            </w:r>
          </w:p>
        </w:tc>
      </w:tr>
      <w:tr w:rsidR="00CA447B" w:rsidRPr="00CA447B" w:rsidTr="00CA447B">
        <w:trPr>
          <w:trHeight w:val="342"/>
        </w:trPr>
        <w:tc>
          <w:tcPr>
            <w:tcW w:w="714" w:type="pct"/>
            <w:tcBorders>
              <w:top w:val="nil"/>
              <w:left w:val="single" w:sz="4" w:space="0" w:color="auto"/>
              <w:bottom w:val="nil"/>
              <w:right w:val="single" w:sz="4" w:space="0" w:color="auto"/>
            </w:tcBorders>
            <w:shd w:val="clear" w:color="auto" w:fill="auto"/>
            <w:noWrap/>
            <w:vAlign w:val="center"/>
            <w:hideMark/>
          </w:tcPr>
          <w:p w:rsidR="00CA447B" w:rsidRPr="00CA447B" w:rsidRDefault="00CA447B" w:rsidP="00CA447B">
            <w:pPr>
              <w:widowControl/>
              <w:jc w:val="center"/>
              <w:rPr>
                <w:rFonts w:ascii="Arial" w:eastAsia="ＭＳ ゴシック" w:hAnsi="Arial" w:cs="Arial"/>
                <w:kern w:val="0"/>
                <w:szCs w:val="21"/>
              </w:rPr>
            </w:pPr>
            <w:r w:rsidRPr="00CA447B">
              <w:rPr>
                <w:rFonts w:ascii="Arial" w:eastAsia="ＭＳ ゴシック" w:hAnsi="Arial" w:cs="Arial" w:hint="eastAsia"/>
                <w:kern w:val="0"/>
                <w:szCs w:val="21"/>
              </w:rPr>
              <w:t>40</w:t>
            </w:r>
            <w:r w:rsidRPr="00CA447B">
              <w:rPr>
                <w:rFonts w:ascii="Arial" w:eastAsia="ＭＳ ゴシック" w:hAnsi="Arial" w:cs="Arial"/>
                <w:kern w:val="0"/>
                <w:szCs w:val="21"/>
              </w:rPr>
              <w:t>-</w:t>
            </w:r>
            <w:r w:rsidRPr="00CA447B">
              <w:rPr>
                <w:rFonts w:ascii="Arial" w:eastAsia="ＭＳ ゴシック" w:hAnsi="Arial" w:cs="Arial" w:hint="eastAsia"/>
                <w:kern w:val="0"/>
                <w:szCs w:val="21"/>
              </w:rPr>
              <w:t>49</w:t>
            </w:r>
          </w:p>
        </w:tc>
        <w:tc>
          <w:tcPr>
            <w:tcW w:w="714" w:type="pct"/>
            <w:tcBorders>
              <w:top w:val="nil"/>
              <w:left w:val="nil"/>
              <w:bottom w:val="nil"/>
              <w:right w:val="dashSmallGap" w:sz="4" w:space="0" w:color="auto"/>
            </w:tcBorders>
            <w:shd w:val="clear" w:color="auto" w:fill="auto"/>
            <w:noWrap/>
            <w:vAlign w:val="center"/>
          </w:tcPr>
          <w:p w:rsidR="00CA447B" w:rsidRPr="00CA447B" w:rsidRDefault="00CA447B" w:rsidP="00CA447B">
            <w:pPr>
              <w:widowControl/>
              <w:jc w:val="right"/>
              <w:rPr>
                <w:rFonts w:ascii="Arial" w:eastAsia="ＭＳ ゴシック" w:hAnsi="Arial" w:cs="Arial"/>
                <w:kern w:val="0"/>
                <w:szCs w:val="21"/>
              </w:rPr>
            </w:pPr>
            <w:r w:rsidRPr="00CA447B">
              <w:rPr>
                <w:rFonts w:ascii="Arial" w:eastAsia="ＭＳ ゴシック" w:hAnsi="Arial" w:cs="Arial" w:hint="eastAsia"/>
                <w:kern w:val="0"/>
                <w:szCs w:val="21"/>
              </w:rPr>
              <w:t>662</w:t>
            </w:r>
          </w:p>
        </w:tc>
        <w:tc>
          <w:tcPr>
            <w:tcW w:w="714" w:type="pct"/>
            <w:tcBorders>
              <w:top w:val="nil"/>
              <w:left w:val="dashSmallGap" w:sz="4" w:space="0" w:color="auto"/>
              <w:bottom w:val="nil"/>
              <w:right w:val="dashSmallGap" w:sz="4" w:space="0" w:color="auto"/>
            </w:tcBorders>
            <w:shd w:val="clear" w:color="auto" w:fill="auto"/>
            <w:noWrap/>
            <w:vAlign w:val="center"/>
          </w:tcPr>
          <w:p w:rsidR="00CA447B" w:rsidRPr="00CA447B" w:rsidRDefault="00CA447B" w:rsidP="00CA447B">
            <w:pPr>
              <w:widowControl/>
              <w:jc w:val="right"/>
              <w:rPr>
                <w:rFonts w:ascii="Arial" w:eastAsia="ＭＳ ゴシック" w:hAnsi="Arial" w:cs="Arial"/>
                <w:kern w:val="0"/>
                <w:szCs w:val="21"/>
              </w:rPr>
            </w:pPr>
            <w:r w:rsidRPr="00CA447B">
              <w:rPr>
                <w:rFonts w:ascii="Arial" w:eastAsia="ＭＳ ゴシック" w:hAnsi="Arial" w:cs="Arial" w:hint="eastAsia"/>
                <w:kern w:val="0"/>
                <w:szCs w:val="21"/>
              </w:rPr>
              <w:t>170.13</w:t>
            </w:r>
          </w:p>
        </w:tc>
        <w:tc>
          <w:tcPr>
            <w:tcW w:w="715" w:type="pct"/>
            <w:tcBorders>
              <w:top w:val="nil"/>
              <w:left w:val="dashSmallGap" w:sz="4" w:space="0" w:color="auto"/>
              <w:bottom w:val="nil"/>
              <w:right w:val="single" w:sz="4" w:space="0" w:color="auto"/>
            </w:tcBorders>
            <w:shd w:val="clear" w:color="auto" w:fill="auto"/>
            <w:noWrap/>
            <w:vAlign w:val="center"/>
          </w:tcPr>
          <w:p w:rsidR="00CA447B" w:rsidRPr="00CA447B" w:rsidRDefault="00CA447B" w:rsidP="00CA447B">
            <w:pPr>
              <w:widowControl/>
              <w:jc w:val="right"/>
              <w:rPr>
                <w:rFonts w:ascii="Arial" w:eastAsia="ＭＳ ゴシック" w:hAnsi="Arial" w:cs="Arial"/>
                <w:kern w:val="0"/>
                <w:szCs w:val="21"/>
              </w:rPr>
            </w:pPr>
            <w:r w:rsidRPr="00CA447B">
              <w:rPr>
                <w:rFonts w:ascii="Arial" w:eastAsia="ＭＳ ゴシック" w:hAnsi="Arial" w:cs="Arial" w:hint="eastAsia"/>
                <w:kern w:val="0"/>
                <w:szCs w:val="21"/>
              </w:rPr>
              <w:t>5.54</w:t>
            </w:r>
          </w:p>
        </w:tc>
        <w:tc>
          <w:tcPr>
            <w:tcW w:w="714" w:type="pct"/>
            <w:tcBorders>
              <w:top w:val="nil"/>
              <w:left w:val="nil"/>
              <w:bottom w:val="nil"/>
              <w:right w:val="dashSmallGap" w:sz="4" w:space="0" w:color="auto"/>
            </w:tcBorders>
            <w:shd w:val="clear" w:color="auto" w:fill="auto"/>
            <w:noWrap/>
            <w:vAlign w:val="center"/>
          </w:tcPr>
          <w:p w:rsidR="00CA447B" w:rsidRPr="00CA447B" w:rsidRDefault="00CA447B" w:rsidP="00CA447B">
            <w:pPr>
              <w:widowControl/>
              <w:jc w:val="right"/>
              <w:rPr>
                <w:rFonts w:ascii="Arial" w:eastAsia="ＭＳ ゴシック" w:hAnsi="Arial" w:cs="Arial"/>
                <w:kern w:val="0"/>
                <w:szCs w:val="21"/>
              </w:rPr>
            </w:pPr>
            <w:r w:rsidRPr="00CA447B">
              <w:rPr>
                <w:rFonts w:ascii="Arial" w:eastAsia="ＭＳ ゴシック" w:hAnsi="Arial" w:cs="Arial" w:hint="eastAsia"/>
                <w:kern w:val="0"/>
                <w:szCs w:val="21"/>
              </w:rPr>
              <w:t>487</w:t>
            </w:r>
          </w:p>
        </w:tc>
        <w:tc>
          <w:tcPr>
            <w:tcW w:w="714" w:type="pct"/>
            <w:tcBorders>
              <w:top w:val="nil"/>
              <w:left w:val="dashSmallGap" w:sz="4" w:space="0" w:color="auto"/>
              <w:bottom w:val="nil"/>
              <w:right w:val="dashSmallGap" w:sz="4" w:space="0" w:color="auto"/>
            </w:tcBorders>
            <w:shd w:val="clear" w:color="auto" w:fill="auto"/>
            <w:noWrap/>
            <w:vAlign w:val="center"/>
          </w:tcPr>
          <w:p w:rsidR="00CA447B" w:rsidRPr="00CA447B" w:rsidRDefault="00CA447B" w:rsidP="00CA447B">
            <w:pPr>
              <w:widowControl/>
              <w:jc w:val="right"/>
              <w:rPr>
                <w:rFonts w:ascii="Arial" w:eastAsia="ＭＳ ゴシック" w:hAnsi="Arial" w:cs="Arial"/>
                <w:kern w:val="0"/>
                <w:szCs w:val="21"/>
              </w:rPr>
            </w:pPr>
            <w:r w:rsidRPr="00CA447B">
              <w:rPr>
                <w:rFonts w:ascii="Arial" w:eastAsia="ＭＳ ゴシック" w:hAnsi="Arial" w:cs="Arial" w:hint="eastAsia"/>
                <w:kern w:val="0"/>
                <w:szCs w:val="21"/>
              </w:rPr>
              <w:t>157.13</w:t>
            </w:r>
          </w:p>
        </w:tc>
        <w:tc>
          <w:tcPr>
            <w:tcW w:w="715" w:type="pct"/>
            <w:tcBorders>
              <w:top w:val="nil"/>
              <w:left w:val="dashSmallGap" w:sz="4" w:space="0" w:color="auto"/>
              <w:bottom w:val="nil"/>
              <w:right w:val="single" w:sz="4" w:space="0" w:color="auto"/>
            </w:tcBorders>
            <w:shd w:val="clear" w:color="auto" w:fill="auto"/>
            <w:noWrap/>
            <w:vAlign w:val="center"/>
          </w:tcPr>
          <w:p w:rsidR="00CA447B" w:rsidRPr="00CA447B" w:rsidRDefault="00CA447B" w:rsidP="00CA447B">
            <w:pPr>
              <w:widowControl/>
              <w:jc w:val="right"/>
              <w:rPr>
                <w:rFonts w:ascii="Arial" w:eastAsia="ＭＳ ゴシック" w:hAnsi="Arial" w:cs="Arial"/>
                <w:kern w:val="0"/>
                <w:szCs w:val="21"/>
              </w:rPr>
            </w:pPr>
            <w:r w:rsidRPr="00CA447B">
              <w:rPr>
                <w:rFonts w:ascii="Arial" w:eastAsia="ＭＳ ゴシック" w:hAnsi="Arial" w:cs="Arial" w:hint="eastAsia"/>
                <w:kern w:val="0"/>
                <w:szCs w:val="21"/>
              </w:rPr>
              <w:t>5.08</w:t>
            </w:r>
          </w:p>
        </w:tc>
      </w:tr>
      <w:tr w:rsidR="00CA447B" w:rsidRPr="00CA447B" w:rsidTr="00CA447B">
        <w:trPr>
          <w:trHeight w:val="342"/>
        </w:trPr>
        <w:tc>
          <w:tcPr>
            <w:tcW w:w="714" w:type="pct"/>
            <w:tcBorders>
              <w:top w:val="nil"/>
              <w:left w:val="single" w:sz="4" w:space="0" w:color="auto"/>
              <w:bottom w:val="nil"/>
              <w:right w:val="single" w:sz="4" w:space="0" w:color="auto"/>
            </w:tcBorders>
            <w:shd w:val="clear" w:color="auto" w:fill="auto"/>
            <w:noWrap/>
            <w:vAlign w:val="center"/>
            <w:hideMark/>
          </w:tcPr>
          <w:p w:rsidR="00CA447B" w:rsidRPr="00CA447B" w:rsidRDefault="00CA447B" w:rsidP="00CA447B">
            <w:pPr>
              <w:widowControl/>
              <w:jc w:val="center"/>
              <w:rPr>
                <w:rFonts w:ascii="Arial" w:eastAsia="ＭＳ ゴシック" w:hAnsi="Arial" w:cs="Arial"/>
                <w:kern w:val="0"/>
                <w:szCs w:val="21"/>
              </w:rPr>
            </w:pPr>
            <w:r w:rsidRPr="00CA447B">
              <w:rPr>
                <w:rFonts w:ascii="Arial" w:eastAsia="ＭＳ ゴシック" w:hAnsi="Arial" w:cs="Arial" w:hint="eastAsia"/>
                <w:kern w:val="0"/>
                <w:szCs w:val="21"/>
              </w:rPr>
              <w:t>50</w:t>
            </w:r>
            <w:r w:rsidRPr="00CA447B">
              <w:rPr>
                <w:rFonts w:ascii="Arial" w:eastAsia="ＭＳ ゴシック" w:hAnsi="Arial" w:cs="Arial"/>
                <w:kern w:val="0"/>
                <w:szCs w:val="21"/>
              </w:rPr>
              <w:t>-</w:t>
            </w:r>
            <w:r w:rsidRPr="00CA447B">
              <w:rPr>
                <w:rFonts w:ascii="Arial" w:eastAsia="ＭＳ ゴシック" w:hAnsi="Arial" w:cs="Arial" w:hint="eastAsia"/>
                <w:kern w:val="0"/>
                <w:szCs w:val="21"/>
              </w:rPr>
              <w:t>59</w:t>
            </w:r>
          </w:p>
        </w:tc>
        <w:tc>
          <w:tcPr>
            <w:tcW w:w="714" w:type="pct"/>
            <w:tcBorders>
              <w:top w:val="nil"/>
              <w:left w:val="nil"/>
              <w:bottom w:val="nil"/>
              <w:right w:val="dashSmallGap" w:sz="4" w:space="0" w:color="auto"/>
            </w:tcBorders>
            <w:shd w:val="clear" w:color="auto" w:fill="auto"/>
            <w:noWrap/>
            <w:vAlign w:val="center"/>
          </w:tcPr>
          <w:p w:rsidR="00CA447B" w:rsidRPr="00CA447B" w:rsidRDefault="00CA447B" w:rsidP="00CA447B">
            <w:pPr>
              <w:widowControl/>
              <w:jc w:val="right"/>
              <w:rPr>
                <w:rFonts w:ascii="Arial" w:eastAsia="ＭＳ ゴシック" w:hAnsi="Arial" w:cs="Arial"/>
                <w:kern w:val="0"/>
                <w:szCs w:val="21"/>
              </w:rPr>
            </w:pPr>
            <w:r w:rsidRPr="00CA447B">
              <w:rPr>
                <w:rFonts w:ascii="Arial" w:eastAsia="ＭＳ ゴシック" w:hAnsi="Arial" w:cs="Arial" w:hint="eastAsia"/>
                <w:kern w:val="0"/>
                <w:szCs w:val="21"/>
              </w:rPr>
              <w:t>628</w:t>
            </w:r>
          </w:p>
        </w:tc>
        <w:tc>
          <w:tcPr>
            <w:tcW w:w="714" w:type="pct"/>
            <w:tcBorders>
              <w:top w:val="nil"/>
              <w:left w:val="dashSmallGap" w:sz="4" w:space="0" w:color="auto"/>
              <w:bottom w:val="nil"/>
              <w:right w:val="dashSmallGap" w:sz="4" w:space="0" w:color="auto"/>
            </w:tcBorders>
            <w:shd w:val="clear" w:color="auto" w:fill="auto"/>
            <w:noWrap/>
            <w:vAlign w:val="center"/>
          </w:tcPr>
          <w:p w:rsidR="00CA447B" w:rsidRPr="00CA447B" w:rsidRDefault="00CA447B" w:rsidP="00CA447B">
            <w:pPr>
              <w:widowControl/>
              <w:jc w:val="right"/>
              <w:rPr>
                <w:rFonts w:ascii="Arial" w:eastAsia="ＭＳ ゴシック" w:hAnsi="Arial" w:cs="Arial"/>
                <w:kern w:val="0"/>
                <w:szCs w:val="21"/>
              </w:rPr>
            </w:pPr>
            <w:r w:rsidRPr="00CA447B">
              <w:rPr>
                <w:rFonts w:ascii="Arial" w:eastAsia="ＭＳ ゴシック" w:hAnsi="Arial" w:cs="Arial" w:hint="eastAsia"/>
                <w:kern w:val="0"/>
                <w:szCs w:val="21"/>
              </w:rPr>
              <w:t>168.30</w:t>
            </w:r>
          </w:p>
        </w:tc>
        <w:tc>
          <w:tcPr>
            <w:tcW w:w="715" w:type="pct"/>
            <w:tcBorders>
              <w:top w:val="nil"/>
              <w:left w:val="dashSmallGap" w:sz="4" w:space="0" w:color="auto"/>
              <w:bottom w:val="nil"/>
              <w:right w:val="single" w:sz="4" w:space="0" w:color="auto"/>
            </w:tcBorders>
            <w:shd w:val="clear" w:color="auto" w:fill="auto"/>
            <w:noWrap/>
            <w:vAlign w:val="center"/>
          </w:tcPr>
          <w:p w:rsidR="00CA447B" w:rsidRPr="00CA447B" w:rsidRDefault="00CA447B" w:rsidP="00CA447B">
            <w:pPr>
              <w:widowControl/>
              <w:jc w:val="right"/>
              <w:rPr>
                <w:rFonts w:ascii="Arial" w:eastAsia="ＭＳ ゴシック" w:hAnsi="Arial" w:cs="Arial"/>
                <w:kern w:val="0"/>
                <w:szCs w:val="21"/>
              </w:rPr>
            </w:pPr>
            <w:r w:rsidRPr="00CA447B">
              <w:rPr>
                <w:rFonts w:ascii="Arial" w:eastAsia="ＭＳ ゴシック" w:hAnsi="Arial" w:cs="Arial" w:hint="eastAsia"/>
                <w:kern w:val="0"/>
                <w:szCs w:val="21"/>
              </w:rPr>
              <w:t>5.80</w:t>
            </w:r>
          </w:p>
        </w:tc>
        <w:tc>
          <w:tcPr>
            <w:tcW w:w="714" w:type="pct"/>
            <w:tcBorders>
              <w:top w:val="nil"/>
              <w:left w:val="nil"/>
              <w:bottom w:val="nil"/>
              <w:right w:val="dashSmallGap" w:sz="4" w:space="0" w:color="auto"/>
            </w:tcBorders>
            <w:shd w:val="clear" w:color="auto" w:fill="auto"/>
            <w:noWrap/>
            <w:vAlign w:val="center"/>
          </w:tcPr>
          <w:p w:rsidR="00CA447B" w:rsidRPr="00CA447B" w:rsidRDefault="00CA447B" w:rsidP="00CA447B">
            <w:pPr>
              <w:widowControl/>
              <w:jc w:val="right"/>
              <w:rPr>
                <w:rFonts w:ascii="Arial" w:eastAsia="ＭＳ ゴシック" w:hAnsi="Arial" w:cs="Arial"/>
                <w:kern w:val="0"/>
                <w:szCs w:val="21"/>
              </w:rPr>
            </w:pPr>
            <w:r w:rsidRPr="00CA447B">
              <w:rPr>
                <w:rFonts w:ascii="Arial" w:eastAsia="ＭＳ ゴシック" w:hAnsi="Arial" w:cs="Arial" w:hint="eastAsia"/>
                <w:kern w:val="0"/>
                <w:szCs w:val="21"/>
              </w:rPr>
              <w:t>487</w:t>
            </w:r>
          </w:p>
        </w:tc>
        <w:tc>
          <w:tcPr>
            <w:tcW w:w="714" w:type="pct"/>
            <w:tcBorders>
              <w:top w:val="nil"/>
              <w:left w:val="dashSmallGap" w:sz="4" w:space="0" w:color="auto"/>
              <w:bottom w:val="nil"/>
              <w:right w:val="dashSmallGap" w:sz="4" w:space="0" w:color="auto"/>
            </w:tcBorders>
            <w:shd w:val="clear" w:color="auto" w:fill="auto"/>
            <w:noWrap/>
            <w:vAlign w:val="center"/>
          </w:tcPr>
          <w:p w:rsidR="00CA447B" w:rsidRPr="00CA447B" w:rsidRDefault="00CA447B" w:rsidP="00CA447B">
            <w:pPr>
              <w:widowControl/>
              <w:jc w:val="right"/>
              <w:rPr>
                <w:rFonts w:ascii="Arial" w:eastAsia="ＭＳ ゴシック" w:hAnsi="Arial" w:cs="Arial"/>
                <w:kern w:val="0"/>
                <w:szCs w:val="21"/>
              </w:rPr>
            </w:pPr>
            <w:r w:rsidRPr="00CA447B">
              <w:rPr>
                <w:rFonts w:ascii="Arial" w:eastAsia="ＭＳ ゴシック" w:hAnsi="Arial" w:cs="Arial" w:hint="eastAsia"/>
                <w:kern w:val="0"/>
                <w:szCs w:val="21"/>
              </w:rPr>
              <w:t>155.21</w:t>
            </w:r>
          </w:p>
        </w:tc>
        <w:tc>
          <w:tcPr>
            <w:tcW w:w="715" w:type="pct"/>
            <w:tcBorders>
              <w:top w:val="nil"/>
              <w:left w:val="dashSmallGap" w:sz="4" w:space="0" w:color="auto"/>
              <w:bottom w:val="nil"/>
              <w:right w:val="single" w:sz="4" w:space="0" w:color="auto"/>
            </w:tcBorders>
            <w:shd w:val="clear" w:color="auto" w:fill="auto"/>
            <w:noWrap/>
            <w:vAlign w:val="center"/>
          </w:tcPr>
          <w:p w:rsidR="00CA447B" w:rsidRPr="00CA447B" w:rsidRDefault="00CA447B" w:rsidP="00CA447B">
            <w:pPr>
              <w:widowControl/>
              <w:jc w:val="right"/>
              <w:rPr>
                <w:rFonts w:ascii="Arial" w:eastAsia="ＭＳ ゴシック" w:hAnsi="Arial" w:cs="Arial"/>
                <w:kern w:val="0"/>
                <w:szCs w:val="21"/>
              </w:rPr>
            </w:pPr>
            <w:r w:rsidRPr="00CA447B">
              <w:rPr>
                <w:rFonts w:ascii="Arial" w:eastAsia="ＭＳ ゴシック" w:hAnsi="Arial" w:cs="Arial" w:hint="eastAsia"/>
                <w:kern w:val="0"/>
                <w:szCs w:val="21"/>
              </w:rPr>
              <w:t>5.30</w:t>
            </w:r>
          </w:p>
        </w:tc>
      </w:tr>
      <w:tr w:rsidR="00CA447B" w:rsidRPr="00CA447B" w:rsidTr="00CA447B">
        <w:trPr>
          <w:trHeight w:val="342"/>
        </w:trPr>
        <w:tc>
          <w:tcPr>
            <w:tcW w:w="714" w:type="pct"/>
            <w:tcBorders>
              <w:top w:val="nil"/>
              <w:left w:val="single" w:sz="4" w:space="0" w:color="auto"/>
              <w:bottom w:val="nil"/>
              <w:right w:val="single" w:sz="4" w:space="0" w:color="auto"/>
            </w:tcBorders>
            <w:shd w:val="clear" w:color="auto" w:fill="auto"/>
            <w:noWrap/>
            <w:vAlign w:val="center"/>
            <w:hideMark/>
          </w:tcPr>
          <w:p w:rsidR="00CA447B" w:rsidRPr="00CA447B" w:rsidRDefault="00CA447B" w:rsidP="00CA447B">
            <w:pPr>
              <w:widowControl/>
              <w:jc w:val="center"/>
              <w:rPr>
                <w:rFonts w:ascii="Arial" w:eastAsia="ＭＳ ゴシック" w:hAnsi="Arial" w:cs="Arial"/>
                <w:kern w:val="0"/>
                <w:szCs w:val="21"/>
              </w:rPr>
            </w:pPr>
            <w:r w:rsidRPr="00CA447B">
              <w:rPr>
                <w:rFonts w:ascii="Arial" w:eastAsia="ＭＳ ゴシック" w:hAnsi="Arial" w:cs="Arial" w:hint="eastAsia"/>
                <w:kern w:val="0"/>
                <w:szCs w:val="21"/>
              </w:rPr>
              <w:t>60</w:t>
            </w:r>
            <w:r w:rsidRPr="00CA447B">
              <w:rPr>
                <w:rFonts w:ascii="Arial" w:eastAsia="ＭＳ ゴシック" w:hAnsi="Arial" w:cs="Arial"/>
                <w:kern w:val="0"/>
                <w:szCs w:val="21"/>
              </w:rPr>
              <w:t>-</w:t>
            </w:r>
            <w:r w:rsidRPr="00CA447B">
              <w:rPr>
                <w:rFonts w:ascii="Arial" w:eastAsia="ＭＳ ゴシック" w:hAnsi="Arial" w:cs="Arial" w:hint="eastAsia"/>
                <w:kern w:val="0"/>
                <w:szCs w:val="21"/>
              </w:rPr>
              <w:t>69</w:t>
            </w:r>
          </w:p>
        </w:tc>
        <w:tc>
          <w:tcPr>
            <w:tcW w:w="714" w:type="pct"/>
            <w:tcBorders>
              <w:top w:val="nil"/>
              <w:left w:val="nil"/>
              <w:bottom w:val="nil"/>
              <w:right w:val="dashSmallGap" w:sz="4" w:space="0" w:color="auto"/>
            </w:tcBorders>
            <w:shd w:val="clear" w:color="auto" w:fill="auto"/>
            <w:noWrap/>
            <w:vAlign w:val="center"/>
          </w:tcPr>
          <w:p w:rsidR="00CA447B" w:rsidRPr="00CA447B" w:rsidRDefault="00CA447B" w:rsidP="00CA447B">
            <w:pPr>
              <w:widowControl/>
              <w:jc w:val="right"/>
              <w:rPr>
                <w:rFonts w:ascii="Arial" w:eastAsia="ＭＳ ゴシック" w:hAnsi="Arial" w:cs="Arial"/>
                <w:kern w:val="0"/>
                <w:szCs w:val="21"/>
              </w:rPr>
            </w:pPr>
            <w:r w:rsidRPr="00CA447B">
              <w:rPr>
                <w:rFonts w:ascii="Arial" w:eastAsia="ＭＳ ゴシック" w:hAnsi="Arial" w:cs="Arial" w:hint="eastAsia"/>
                <w:kern w:val="0"/>
                <w:szCs w:val="21"/>
              </w:rPr>
              <w:t>426</w:t>
            </w:r>
          </w:p>
        </w:tc>
        <w:tc>
          <w:tcPr>
            <w:tcW w:w="714" w:type="pct"/>
            <w:tcBorders>
              <w:top w:val="nil"/>
              <w:left w:val="dashSmallGap" w:sz="4" w:space="0" w:color="auto"/>
              <w:bottom w:val="nil"/>
              <w:right w:val="dashSmallGap" w:sz="4" w:space="0" w:color="auto"/>
            </w:tcBorders>
            <w:shd w:val="clear" w:color="auto" w:fill="auto"/>
            <w:noWrap/>
            <w:vAlign w:val="center"/>
          </w:tcPr>
          <w:p w:rsidR="00CA447B" w:rsidRPr="00CA447B" w:rsidRDefault="00CA447B" w:rsidP="00CA447B">
            <w:pPr>
              <w:widowControl/>
              <w:jc w:val="right"/>
              <w:rPr>
                <w:rFonts w:ascii="Arial" w:eastAsia="ＭＳ ゴシック" w:hAnsi="Arial" w:cs="Arial"/>
                <w:kern w:val="0"/>
                <w:szCs w:val="21"/>
              </w:rPr>
            </w:pPr>
            <w:r w:rsidRPr="00CA447B">
              <w:rPr>
                <w:rFonts w:ascii="Arial" w:eastAsia="ＭＳ ゴシック" w:hAnsi="Arial" w:cs="Arial" w:hint="eastAsia"/>
                <w:kern w:val="0"/>
                <w:szCs w:val="21"/>
              </w:rPr>
              <w:t>163.90</w:t>
            </w:r>
          </w:p>
        </w:tc>
        <w:tc>
          <w:tcPr>
            <w:tcW w:w="715" w:type="pct"/>
            <w:tcBorders>
              <w:top w:val="nil"/>
              <w:left w:val="dashSmallGap" w:sz="4" w:space="0" w:color="auto"/>
              <w:bottom w:val="nil"/>
              <w:right w:val="single" w:sz="4" w:space="0" w:color="auto"/>
            </w:tcBorders>
            <w:shd w:val="clear" w:color="auto" w:fill="auto"/>
            <w:noWrap/>
            <w:vAlign w:val="center"/>
          </w:tcPr>
          <w:p w:rsidR="00CA447B" w:rsidRPr="00CA447B" w:rsidRDefault="00CA447B" w:rsidP="00CA447B">
            <w:pPr>
              <w:widowControl/>
              <w:jc w:val="right"/>
              <w:rPr>
                <w:rFonts w:ascii="Arial" w:eastAsia="ＭＳ ゴシック" w:hAnsi="Arial" w:cs="Arial"/>
                <w:kern w:val="0"/>
                <w:szCs w:val="21"/>
              </w:rPr>
            </w:pPr>
            <w:r w:rsidRPr="00CA447B">
              <w:rPr>
                <w:rFonts w:ascii="Arial" w:eastAsia="ＭＳ ゴシック" w:hAnsi="Arial" w:cs="Arial" w:hint="eastAsia"/>
                <w:kern w:val="0"/>
                <w:szCs w:val="21"/>
              </w:rPr>
              <w:t>5.56</w:t>
            </w:r>
          </w:p>
        </w:tc>
        <w:tc>
          <w:tcPr>
            <w:tcW w:w="714" w:type="pct"/>
            <w:tcBorders>
              <w:top w:val="nil"/>
              <w:left w:val="nil"/>
              <w:bottom w:val="nil"/>
              <w:right w:val="dashSmallGap" w:sz="4" w:space="0" w:color="auto"/>
            </w:tcBorders>
            <w:shd w:val="clear" w:color="auto" w:fill="auto"/>
            <w:noWrap/>
            <w:vAlign w:val="center"/>
          </w:tcPr>
          <w:p w:rsidR="00CA447B" w:rsidRPr="00CA447B" w:rsidRDefault="00CA447B" w:rsidP="00CA447B">
            <w:pPr>
              <w:widowControl/>
              <w:jc w:val="right"/>
              <w:rPr>
                <w:rFonts w:ascii="Arial" w:eastAsia="ＭＳ ゴシック" w:hAnsi="Arial" w:cs="Arial"/>
                <w:kern w:val="0"/>
                <w:szCs w:val="21"/>
              </w:rPr>
            </w:pPr>
            <w:r w:rsidRPr="00CA447B">
              <w:rPr>
                <w:rFonts w:ascii="Arial" w:eastAsia="ＭＳ ゴシック" w:hAnsi="Arial" w:cs="Arial" w:hint="eastAsia"/>
                <w:kern w:val="0"/>
                <w:szCs w:val="21"/>
              </w:rPr>
              <w:t>425</w:t>
            </w:r>
          </w:p>
        </w:tc>
        <w:tc>
          <w:tcPr>
            <w:tcW w:w="714" w:type="pct"/>
            <w:tcBorders>
              <w:top w:val="nil"/>
              <w:left w:val="dashSmallGap" w:sz="4" w:space="0" w:color="auto"/>
              <w:bottom w:val="nil"/>
              <w:right w:val="dashSmallGap" w:sz="4" w:space="0" w:color="auto"/>
            </w:tcBorders>
            <w:shd w:val="clear" w:color="auto" w:fill="auto"/>
            <w:noWrap/>
            <w:vAlign w:val="center"/>
          </w:tcPr>
          <w:p w:rsidR="00CA447B" w:rsidRPr="00CA447B" w:rsidRDefault="00CA447B" w:rsidP="00CA447B">
            <w:pPr>
              <w:widowControl/>
              <w:jc w:val="right"/>
              <w:rPr>
                <w:rFonts w:ascii="Arial" w:eastAsia="ＭＳ ゴシック" w:hAnsi="Arial" w:cs="Arial"/>
                <w:kern w:val="0"/>
                <w:szCs w:val="21"/>
              </w:rPr>
            </w:pPr>
            <w:r w:rsidRPr="00CA447B">
              <w:rPr>
                <w:rFonts w:ascii="Arial" w:eastAsia="ＭＳ ゴシック" w:hAnsi="Arial" w:cs="Arial" w:hint="eastAsia"/>
                <w:kern w:val="0"/>
                <w:szCs w:val="21"/>
              </w:rPr>
              <w:t>152.72</w:t>
            </w:r>
          </w:p>
        </w:tc>
        <w:tc>
          <w:tcPr>
            <w:tcW w:w="715" w:type="pct"/>
            <w:tcBorders>
              <w:top w:val="nil"/>
              <w:left w:val="dashSmallGap" w:sz="4" w:space="0" w:color="auto"/>
              <w:bottom w:val="nil"/>
              <w:right w:val="single" w:sz="4" w:space="0" w:color="auto"/>
            </w:tcBorders>
            <w:shd w:val="clear" w:color="auto" w:fill="auto"/>
            <w:noWrap/>
            <w:vAlign w:val="center"/>
          </w:tcPr>
          <w:p w:rsidR="00CA447B" w:rsidRPr="00CA447B" w:rsidRDefault="00CA447B" w:rsidP="00CA447B">
            <w:pPr>
              <w:widowControl/>
              <w:jc w:val="right"/>
              <w:rPr>
                <w:rFonts w:ascii="Arial" w:eastAsia="ＭＳ ゴシック" w:hAnsi="Arial" w:cs="Arial"/>
                <w:kern w:val="0"/>
                <w:szCs w:val="21"/>
              </w:rPr>
            </w:pPr>
            <w:r w:rsidRPr="00CA447B">
              <w:rPr>
                <w:rFonts w:ascii="Arial" w:eastAsia="ＭＳ ゴシック" w:hAnsi="Arial" w:cs="Arial" w:hint="eastAsia"/>
                <w:kern w:val="0"/>
                <w:szCs w:val="21"/>
              </w:rPr>
              <w:t>4.71</w:t>
            </w:r>
          </w:p>
        </w:tc>
      </w:tr>
      <w:tr w:rsidR="00CA447B" w:rsidRPr="00CA447B" w:rsidTr="00CA447B">
        <w:trPr>
          <w:trHeight w:val="342"/>
        </w:trPr>
        <w:tc>
          <w:tcPr>
            <w:tcW w:w="714" w:type="pct"/>
            <w:tcBorders>
              <w:top w:val="nil"/>
              <w:left w:val="single" w:sz="4" w:space="0" w:color="auto"/>
              <w:bottom w:val="single" w:sz="4" w:space="0" w:color="auto"/>
              <w:right w:val="single" w:sz="4" w:space="0" w:color="auto"/>
            </w:tcBorders>
            <w:shd w:val="clear" w:color="auto" w:fill="auto"/>
            <w:noWrap/>
            <w:vAlign w:val="center"/>
            <w:hideMark/>
          </w:tcPr>
          <w:p w:rsidR="00CA447B" w:rsidRPr="00CA447B" w:rsidRDefault="00CA447B" w:rsidP="00CA447B">
            <w:pPr>
              <w:widowControl/>
              <w:jc w:val="center"/>
              <w:rPr>
                <w:rFonts w:ascii="Arial" w:eastAsia="ＭＳ ゴシック" w:hAnsi="Arial" w:cs="Arial"/>
                <w:kern w:val="0"/>
                <w:szCs w:val="21"/>
              </w:rPr>
            </w:pPr>
            <w:r w:rsidRPr="00CA447B">
              <w:rPr>
                <w:rFonts w:ascii="Arial" w:eastAsia="ＭＳ ゴシック" w:hAnsi="Arial" w:cs="Arial" w:hint="eastAsia"/>
                <w:kern w:val="0"/>
                <w:szCs w:val="21"/>
              </w:rPr>
              <w:t>70</w:t>
            </w:r>
            <w:r w:rsidRPr="00CA447B">
              <w:rPr>
                <w:rFonts w:ascii="Arial" w:eastAsia="ＭＳ ゴシック" w:hAnsi="Arial" w:cs="Arial"/>
                <w:kern w:val="0"/>
                <w:szCs w:val="21"/>
              </w:rPr>
              <w:t>-</w:t>
            </w:r>
            <w:r w:rsidRPr="00CA447B">
              <w:rPr>
                <w:rFonts w:ascii="Arial" w:eastAsia="ＭＳ ゴシック" w:hAnsi="Arial" w:cs="Arial" w:hint="eastAsia"/>
                <w:kern w:val="0"/>
                <w:szCs w:val="21"/>
              </w:rPr>
              <w:t>79</w:t>
            </w:r>
          </w:p>
        </w:tc>
        <w:tc>
          <w:tcPr>
            <w:tcW w:w="714" w:type="pct"/>
            <w:tcBorders>
              <w:top w:val="nil"/>
              <w:left w:val="nil"/>
              <w:bottom w:val="single" w:sz="4" w:space="0" w:color="auto"/>
              <w:right w:val="dashSmallGap" w:sz="4" w:space="0" w:color="auto"/>
            </w:tcBorders>
            <w:shd w:val="clear" w:color="auto" w:fill="auto"/>
            <w:noWrap/>
            <w:vAlign w:val="center"/>
          </w:tcPr>
          <w:p w:rsidR="00CA447B" w:rsidRPr="00CA447B" w:rsidRDefault="00CA447B" w:rsidP="00CA447B">
            <w:pPr>
              <w:widowControl/>
              <w:jc w:val="right"/>
              <w:rPr>
                <w:rFonts w:ascii="Arial" w:eastAsia="ＭＳ ゴシック" w:hAnsi="Arial" w:cs="Arial"/>
                <w:kern w:val="0"/>
                <w:szCs w:val="21"/>
              </w:rPr>
            </w:pPr>
            <w:r w:rsidRPr="00CA447B">
              <w:rPr>
                <w:rFonts w:ascii="Arial" w:eastAsia="ＭＳ ゴシック" w:hAnsi="Arial" w:cs="Arial" w:hint="eastAsia"/>
                <w:kern w:val="0"/>
                <w:szCs w:val="21"/>
              </w:rPr>
              <w:t>405</w:t>
            </w:r>
          </w:p>
        </w:tc>
        <w:tc>
          <w:tcPr>
            <w:tcW w:w="714" w:type="pct"/>
            <w:tcBorders>
              <w:top w:val="nil"/>
              <w:left w:val="dashSmallGap" w:sz="4" w:space="0" w:color="auto"/>
              <w:bottom w:val="single" w:sz="4" w:space="0" w:color="auto"/>
              <w:right w:val="dashSmallGap" w:sz="4" w:space="0" w:color="auto"/>
            </w:tcBorders>
            <w:shd w:val="clear" w:color="auto" w:fill="auto"/>
            <w:noWrap/>
            <w:vAlign w:val="center"/>
          </w:tcPr>
          <w:p w:rsidR="00CA447B" w:rsidRPr="00CA447B" w:rsidRDefault="00CA447B" w:rsidP="00CA447B">
            <w:pPr>
              <w:widowControl/>
              <w:jc w:val="right"/>
              <w:rPr>
                <w:rFonts w:ascii="Arial" w:eastAsia="ＭＳ ゴシック" w:hAnsi="Arial" w:cs="Arial"/>
                <w:kern w:val="0"/>
                <w:szCs w:val="21"/>
              </w:rPr>
            </w:pPr>
            <w:r w:rsidRPr="00CA447B">
              <w:rPr>
                <w:rFonts w:ascii="Arial" w:eastAsia="ＭＳ ゴシック" w:hAnsi="Arial" w:cs="Arial" w:hint="eastAsia"/>
                <w:kern w:val="0"/>
                <w:szCs w:val="21"/>
              </w:rPr>
              <w:t>161.36</w:t>
            </w:r>
          </w:p>
        </w:tc>
        <w:tc>
          <w:tcPr>
            <w:tcW w:w="715" w:type="pct"/>
            <w:tcBorders>
              <w:top w:val="nil"/>
              <w:left w:val="dashSmallGap" w:sz="4" w:space="0" w:color="auto"/>
              <w:bottom w:val="single" w:sz="4" w:space="0" w:color="auto"/>
              <w:right w:val="single" w:sz="4" w:space="0" w:color="auto"/>
            </w:tcBorders>
            <w:shd w:val="clear" w:color="auto" w:fill="auto"/>
            <w:noWrap/>
            <w:vAlign w:val="center"/>
          </w:tcPr>
          <w:p w:rsidR="00CA447B" w:rsidRPr="00CA447B" w:rsidRDefault="00CA447B" w:rsidP="00CA447B">
            <w:pPr>
              <w:widowControl/>
              <w:jc w:val="right"/>
              <w:rPr>
                <w:rFonts w:ascii="Arial" w:eastAsia="ＭＳ ゴシック" w:hAnsi="Arial" w:cs="Arial"/>
                <w:kern w:val="0"/>
                <w:szCs w:val="21"/>
              </w:rPr>
            </w:pPr>
            <w:r w:rsidRPr="00CA447B">
              <w:rPr>
                <w:rFonts w:ascii="Arial" w:eastAsia="ＭＳ ゴシック" w:hAnsi="Arial" w:cs="Arial" w:hint="eastAsia"/>
                <w:kern w:val="0"/>
                <w:szCs w:val="21"/>
              </w:rPr>
              <w:t>5.77</w:t>
            </w:r>
          </w:p>
        </w:tc>
        <w:tc>
          <w:tcPr>
            <w:tcW w:w="714" w:type="pct"/>
            <w:tcBorders>
              <w:top w:val="nil"/>
              <w:left w:val="nil"/>
              <w:bottom w:val="single" w:sz="4" w:space="0" w:color="auto"/>
              <w:right w:val="dashSmallGap" w:sz="4" w:space="0" w:color="auto"/>
            </w:tcBorders>
            <w:shd w:val="clear" w:color="auto" w:fill="auto"/>
            <w:noWrap/>
            <w:vAlign w:val="center"/>
          </w:tcPr>
          <w:p w:rsidR="00CA447B" w:rsidRPr="00CA447B" w:rsidRDefault="00CA447B" w:rsidP="00CA447B">
            <w:pPr>
              <w:widowControl/>
              <w:jc w:val="right"/>
              <w:rPr>
                <w:rFonts w:ascii="Arial" w:eastAsia="ＭＳ ゴシック" w:hAnsi="Arial" w:cs="Arial"/>
                <w:kern w:val="0"/>
                <w:szCs w:val="21"/>
              </w:rPr>
            </w:pPr>
            <w:r w:rsidRPr="00CA447B">
              <w:rPr>
                <w:rFonts w:ascii="Arial" w:eastAsia="ＭＳ ゴシック" w:hAnsi="Arial" w:cs="Arial" w:hint="eastAsia"/>
                <w:kern w:val="0"/>
                <w:szCs w:val="21"/>
              </w:rPr>
              <w:t>397</w:t>
            </w:r>
          </w:p>
        </w:tc>
        <w:tc>
          <w:tcPr>
            <w:tcW w:w="714" w:type="pct"/>
            <w:tcBorders>
              <w:top w:val="nil"/>
              <w:left w:val="dashSmallGap" w:sz="4" w:space="0" w:color="auto"/>
              <w:bottom w:val="single" w:sz="4" w:space="0" w:color="auto"/>
              <w:right w:val="dashSmallGap" w:sz="4" w:space="0" w:color="auto"/>
            </w:tcBorders>
            <w:shd w:val="clear" w:color="auto" w:fill="auto"/>
            <w:noWrap/>
            <w:vAlign w:val="center"/>
          </w:tcPr>
          <w:p w:rsidR="00CA447B" w:rsidRPr="00CA447B" w:rsidRDefault="00CA447B" w:rsidP="00CA447B">
            <w:pPr>
              <w:widowControl/>
              <w:jc w:val="right"/>
              <w:rPr>
                <w:rFonts w:ascii="Arial" w:eastAsia="ＭＳ ゴシック" w:hAnsi="Arial" w:cs="Arial"/>
                <w:kern w:val="0"/>
                <w:szCs w:val="21"/>
              </w:rPr>
            </w:pPr>
            <w:r w:rsidRPr="00CA447B">
              <w:rPr>
                <w:rFonts w:ascii="Arial" w:eastAsia="ＭＳ ゴシック" w:hAnsi="Arial" w:cs="Arial" w:hint="eastAsia"/>
                <w:kern w:val="0"/>
                <w:szCs w:val="21"/>
              </w:rPr>
              <w:t>148.45</w:t>
            </w:r>
          </w:p>
        </w:tc>
        <w:tc>
          <w:tcPr>
            <w:tcW w:w="715" w:type="pct"/>
            <w:tcBorders>
              <w:top w:val="nil"/>
              <w:left w:val="dashSmallGap" w:sz="4" w:space="0" w:color="auto"/>
              <w:bottom w:val="single" w:sz="4" w:space="0" w:color="auto"/>
              <w:right w:val="single" w:sz="4" w:space="0" w:color="auto"/>
            </w:tcBorders>
            <w:shd w:val="clear" w:color="auto" w:fill="auto"/>
            <w:noWrap/>
            <w:vAlign w:val="center"/>
          </w:tcPr>
          <w:p w:rsidR="00CA447B" w:rsidRPr="00CA447B" w:rsidRDefault="00CA447B" w:rsidP="00CA447B">
            <w:pPr>
              <w:widowControl/>
              <w:jc w:val="right"/>
              <w:rPr>
                <w:rFonts w:ascii="Arial" w:eastAsia="ＭＳ ゴシック" w:hAnsi="Arial" w:cs="Arial"/>
                <w:kern w:val="0"/>
                <w:szCs w:val="21"/>
              </w:rPr>
            </w:pPr>
            <w:r w:rsidRPr="00CA447B">
              <w:rPr>
                <w:rFonts w:ascii="Arial" w:eastAsia="ＭＳ ゴシック" w:hAnsi="Arial" w:cs="Arial" w:hint="eastAsia"/>
                <w:kern w:val="0"/>
                <w:szCs w:val="21"/>
              </w:rPr>
              <w:t>5.46</w:t>
            </w:r>
          </w:p>
        </w:tc>
      </w:tr>
    </w:tbl>
    <w:p w:rsidR="00CA447B" w:rsidRPr="00CA447B" w:rsidRDefault="00CA447B" w:rsidP="00CA447B">
      <w:pPr>
        <w:spacing w:line="276" w:lineRule="auto"/>
        <w:jc w:val="left"/>
        <w:rPr>
          <w:rFonts w:ascii="Arial" w:eastAsia="ＭＳ ゴシック" w:hAnsi="Arial" w:cs="Times New Roman"/>
          <w:kern w:val="0"/>
          <w:szCs w:val="21"/>
        </w:rPr>
      </w:pPr>
    </w:p>
    <w:p w:rsidR="00CA447B" w:rsidRPr="00CA447B" w:rsidRDefault="00CA447B" w:rsidP="00CA447B">
      <w:pPr>
        <w:spacing w:line="276" w:lineRule="auto"/>
        <w:jc w:val="left"/>
        <w:rPr>
          <w:rFonts w:ascii="Arial" w:eastAsia="ＭＳ ゴシック" w:hAnsi="Arial" w:cs="Times New Roman"/>
          <w:kern w:val="0"/>
          <w:szCs w:val="21"/>
        </w:rPr>
      </w:pPr>
      <w:r w:rsidRPr="00CA447B">
        <w:rPr>
          <w:rFonts w:ascii="Arial" w:eastAsia="ＭＳ ゴシック" w:hAnsi="Arial" w:cs="Times New Roman"/>
          <w:kern w:val="0"/>
          <w:szCs w:val="21"/>
        </w:rPr>
        <w:br w:type="page"/>
      </w:r>
    </w:p>
    <w:p w:rsidR="00CA447B" w:rsidRPr="00CA447B" w:rsidRDefault="00CA447B" w:rsidP="00CA447B">
      <w:pPr>
        <w:spacing w:line="276" w:lineRule="auto"/>
        <w:jc w:val="left"/>
        <w:rPr>
          <w:rFonts w:ascii="ＭＳ ゴシック" w:eastAsia="ＭＳ ゴシック" w:hAnsi="ＭＳ ゴシック" w:cs="Times New Roman"/>
          <w:noProof/>
          <w:sz w:val="22"/>
          <w:szCs w:val="24"/>
        </w:rPr>
      </w:pPr>
      <w:r w:rsidRPr="00CA447B">
        <w:rPr>
          <w:rFonts w:ascii="ＭＳ ゴシック" w:eastAsia="ＭＳ ゴシック" w:hAnsi="ＭＳ ゴシック" w:cs="Times New Roman" w:hint="eastAsia"/>
          <w:noProof/>
          <w:sz w:val="22"/>
          <w:szCs w:val="24"/>
        </w:rPr>
        <w:lastRenderedPageBreak/>
        <w:t>■　履物の種類と、かかと高さ</w:t>
      </w:r>
    </w:p>
    <w:p w:rsidR="00CA447B" w:rsidRPr="00CA447B" w:rsidRDefault="00CA447B" w:rsidP="00CA447B">
      <w:pPr>
        <w:spacing w:line="276" w:lineRule="auto"/>
        <w:jc w:val="right"/>
        <w:rPr>
          <w:rFonts w:ascii="Arial" w:eastAsia="ＭＳ ゴシック" w:hAnsi="Arial" w:cs="Times New Roman"/>
          <w:noProof/>
          <w:sz w:val="22"/>
          <w:szCs w:val="24"/>
        </w:rPr>
      </w:pPr>
      <w:r w:rsidRPr="00CA447B">
        <w:rPr>
          <w:rFonts w:ascii="ＭＳ ゴシック" w:eastAsia="ＭＳ ゴシック" w:hAnsi="ＭＳ ゴシック" w:cs="Times New Roman" w:hint="eastAsia"/>
          <w:noProof/>
          <w:sz w:val="22"/>
          <w:szCs w:val="24"/>
        </w:rPr>
        <w:t>（</w:t>
      </w:r>
      <w:r w:rsidRPr="00CA447B">
        <w:rPr>
          <w:rFonts w:ascii="Arial" w:eastAsia="ＭＳ ゴシック" w:hAnsi="Arial" w:cs="Times New Roman" w:hint="eastAsia"/>
          <w:noProof/>
          <w:sz w:val="22"/>
          <w:szCs w:val="24"/>
        </w:rPr>
        <w:t>出典：建築設計</w:t>
      </w:r>
      <w:r w:rsidRPr="00CA447B">
        <w:rPr>
          <w:rFonts w:ascii="Arial" w:eastAsia="ＭＳ ゴシック" w:hAnsi="Arial" w:cs="Times New Roman"/>
          <w:noProof/>
          <w:sz w:val="22"/>
          <w:szCs w:val="24"/>
        </w:rPr>
        <w:t>資料集成</w:t>
      </w:r>
      <w:r w:rsidRPr="00CA447B">
        <w:rPr>
          <w:rFonts w:ascii="Arial" w:eastAsia="ＭＳ ゴシック" w:hAnsi="Arial" w:cs="Times New Roman" w:hint="eastAsia"/>
          <w:noProof/>
          <w:sz w:val="22"/>
          <w:szCs w:val="24"/>
        </w:rPr>
        <w:t>―</w:t>
      </w:r>
      <w:r w:rsidRPr="00CA447B">
        <w:rPr>
          <w:rFonts w:ascii="Arial" w:eastAsia="ＭＳ ゴシック" w:hAnsi="Arial" w:cs="Times New Roman"/>
          <w:noProof/>
          <w:sz w:val="22"/>
          <w:szCs w:val="24"/>
        </w:rPr>
        <w:t>人間</w:t>
      </w:r>
      <w:r w:rsidRPr="00CA447B">
        <w:rPr>
          <w:rFonts w:ascii="Arial" w:eastAsia="ＭＳ ゴシック" w:hAnsi="Arial" w:cs="Times New Roman" w:hint="eastAsia"/>
          <w:noProof/>
          <w:sz w:val="22"/>
          <w:szCs w:val="24"/>
        </w:rPr>
        <w:t>/</w:t>
      </w:r>
      <w:r w:rsidRPr="00CA447B">
        <w:rPr>
          <w:rFonts w:ascii="Arial" w:eastAsia="ＭＳ ゴシック" w:hAnsi="Arial" w:cs="Times New Roman"/>
          <w:noProof/>
          <w:sz w:val="22"/>
          <w:szCs w:val="24"/>
        </w:rPr>
        <w:t>日本建築学会</w:t>
      </w:r>
      <w:r w:rsidRPr="00CA447B">
        <w:rPr>
          <w:rFonts w:ascii="Arial" w:eastAsia="ＭＳ ゴシック" w:hAnsi="Arial" w:cs="Times New Roman"/>
          <w:noProof/>
          <w:sz w:val="22"/>
          <w:szCs w:val="24"/>
        </w:rPr>
        <w:t>/</w:t>
      </w:r>
      <w:r w:rsidRPr="00CA447B">
        <w:rPr>
          <w:rFonts w:ascii="Arial" w:eastAsia="ＭＳ ゴシック" w:hAnsi="Arial" w:cs="Times New Roman"/>
          <w:noProof/>
          <w:sz w:val="22"/>
          <w:szCs w:val="24"/>
        </w:rPr>
        <w:t>平成</w:t>
      </w:r>
      <w:r w:rsidRPr="00CA447B">
        <w:rPr>
          <w:rFonts w:ascii="Arial" w:eastAsia="ＭＳ ゴシック" w:hAnsi="Arial" w:cs="Times New Roman"/>
          <w:noProof/>
          <w:sz w:val="22"/>
          <w:szCs w:val="24"/>
        </w:rPr>
        <w:t>15</w:t>
      </w:r>
      <w:r w:rsidRPr="00CA447B">
        <w:rPr>
          <w:rFonts w:ascii="Arial" w:eastAsia="ＭＳ ゴシック" w:hAnsi="Arial" w:cs="Times New Roman"/>
          <w:noProof/>
          <w:sz w:val="22"/>
          <w:szCs w:val="24"/>
        </w:rPr>
        <w:t>年</w:t>
      </w:r>
      <w:r w:rsidRPr="00CA447B">
        <w:rPr>
          <w:rFonts w:ascii="Arial" w:eastAsia="ＭＳ ゴシック" w:hAnsi="Arial" w:cs="Times New Roman" w:hint="eastAsia"/>
          <w:noProof/>
          <w:sz w:val="22"/>
          <w:szCs w:val="24"/>
        </w:rPr>
        <w:t>/</w:t>
      </w:r>
      <w:r w:rsidRPr="00CA447B">
        <w:rPr>
          <w:rFonts w:ascii="Arial" w:eastAsia="ＭＳ ゴシック" w:hAnsi="Arial" w:cs="Times New Roman" w:hint="eastAsia"/>
          <w:noProof/>
          <w:sz w:val="22"/>
          <w:szCs w:val="24"/>
        </w:rPr>
        <w:t>発行</w:t>
      </w:r>
      <w:r w:rsidRPr="00CA447B">
        <w:rPr>
          <w:rFonts w:ascii="Arial" w:eastAsia="ＭＳ ゴシック" w:hAnsi="Arial" w:cs="Times New Roman"/>
          <w:noProof/>
          <w:sz w:val="22"/>
          <w:szCs w:val="24"/>
        </w:rPr>
        <w:t>：</w:t>
      </w:r>
      <w:r w:rsidRPr="00CA447B">
        <w:rPr>
          <w:rFonts w:ascii="Arial" w:eastAsia="ＭＳ ゴシック" w:hAnsi="Arial" w:cs="Times New Roman" w:hint="eastAsia"/>
          <w:noProof/>
          <w:sz w:val="22"/>
          <w:szCs w:val="24"/>
        </w:rPr>
        <w:t>丸善</w:t>
      </w:r>
      <w:r w:rsidRPr="00CA447B">
        <w:rPr>
          <w:rFonts w:ascii="Arial" w:eastAsia="ＭＳ ゴシック" w:hAnsi="Arial" w:cs="Times New Roman"/>
          <w:noProof/>
          <w:sz w:val="22"/>
          <w:szCs w:val="24"/>
        </w:rPr>
        <w:t>株式会社</w:t>
      </w:r>
      <w:r w:rsidRPr="00CA447B">
        <w:rPr>
          <w:rFonts w:ascii="Arial" w:eastAsia="ＭＳ ゴシック" w:hAnsi="Arial" w:cs="Times New Roman" w:hint="eastAsia"/>
          <w:noProof/>
          <w:sz w:val="22"/>
          <w:szCs w:val="24"/>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42"/>
        <w:gridCol w:w="1054"/>
        <w:gridCol w:w="1055"/>
        <w:gridCol w:w="1054"/>
        <w:gridCol w:w="1055"/>
        <w:gridCol w:w="1054"/>
        <w:gridCol w:w="1055"/>
      </w:tblGrid>
      <w:tr w:rsidR="00CA447B" w:rsidRPr="00CA447B" w:rsidTr="00CA447B">
        <w:trPr>
          <w:trHeight w:val="334"/>
        </w:trPr>
        <w:tc>
          <w:tcPr>
            <w:tcW w:w="2942" w:type="dxa"/>
            <w:vMerge w:val="restart"/>
            <w:tcBorders>
              <w:tl2br w:val="single" w:sz="4" w:space="0" w:color="auto"/>
            </w:tcBorders>
            <w:shd w:val="clear" w:color="auto" w:fill="auto"/>
            <w:vAlign w:val="center"/>
          </w:tcPr>
          <w:p w:rsidR="00CA447B" w:rsidRPr="00CA447B" w:rsidRDefault="00CA447B" w:rsidP="00CA447B">
            <w:pPr>
              <w:widowControl/>
              <w:wordWrap w:val="0"/>
              <w:autoSpaceDE w:val="0"/>
              <w:autoSpaceDN w:val="0"/>
              <w:adjustRightInd w:val="0"/>
              <w:jc w:val="right"/>
              <w:rPr>
                <w:rFonts w:ascii="ＭＳ ゴシック" w:eastAsia="ＭＳ ゴシック" w:hAnsi="ＭＳ ゴシック" w:cs="Times New Roman"/>
                <w:kern w:val="0"/>
                <w:szCs w:val="21"/>
              </w:rPr>
            </w:pPr>
            <w:r w:rsidRPr="00CA447B">
              <w:rPr>
                <w:rFonts w:ascii="ＭＳ ゴシック" w:eastAsia="ＭＳ ゴシック" w:hAnsi="ＭＳ ゴシック" w:cs="Times New Roman"/>
                <w:kern w:val="0"/>
                <w:szCs w:val="21"/>
              </w:rPr>
              <w:t>かかと高さ（cm）</w:t>
            </w:r>
          </w:p>
          <w:p w:rsidR="00CA447B" w:rsidRPr="00CA447B" w:rsidRDefault="00CA447B" w:rsidP="00CA447B">
            <w:pPr>
              <w:wordWrap w:val="0"/>
              <w:autoSpaceDE w:val="0"/>
              <w:autoSpaceDN w:val="0"/>
              <w:adjustRightInd w:val="0"/>
              <w:jc w:val="left"/>
              <w:rPr>
                <w:rFonts w:ascii="ＭＳ ゴシック" w:eastAsia="ＭＳ ゴシック" w:hAnsi="ＭＳ ゴシック" w:cs="Times New Roman"/>
                <w:kern w:val="0"/>
                <w:szCs w:val="21"/>
              </w:rPr>
            </w:pPr>
            <w:r w:rsidRPr="00CA447B">
              <w:rPr>
                <w:rFonts w:ascii="ＭＳ ゴシック" w:eastAsia="ＭＳ ゴシック" w:hAnsi="ＭＳ ゴシック" w:cs="Times New Roman"/>
                <w:kern w:val="0"/>
                <w:szCs w:val="21"/>
              </w:rPr>
              <w:t>種類</w:t>
            </w:r>
          </w:p>
        </w:tc>
        <w:tc>
          <w:tcPr>
            <w:tcW w:w="1054" w:type="dxa"/>
            <w:tcBorders>
              <w:right w:val="nil"/>
            </w:tcBorders>
            <w:shd w:val="clear" w:color="auto" w:fill="auto"/>
            <w:vAlign w:val="center"/>
          </w:tcPr>
          <w:p w:rsidR="00CA447B" w:rsidRPr="00CA447B" w:rsidRDefault="00CA447B" w:rsidP="00CA447B">
            <w:pPr>
              <w:widowControl/>
              <w:wordWrap w:val="0"/>
              <w:autoSpaceDE w:val="0"/>
              <w:autoSpaceDN w:val="0"/>
              <w:adjustRightInd w:val="0"/>
              <w:jc w:val="center"/>
              <w:rPr>
                <w:rFonts w:ascii="ＭＳ ゴシック" w:eastAsia="ＭＳ ゴシック" w:hAnsi="ＭＳ ゴシック" w:cs="Times New Roman"/>
                <w:kern w:val="0"/>
                <w:szCs w:val="21"/>
              </w:rPr>
            </w:pPr>
          </w:p>
        </w:tc>
        <w:tc>
          <w:tcPr>
            <w:tcW w:w="1055" w:type="dxa"/>
            <w:tcBorders>
              <w:left w:val="nil"/>
              <w:right w:val="nil"/>
            </w:tcBorders>
            <w:shd w:val="clear" w:color="auto" w:fill="auto"/>
            <w:vAlign w:val="center"/>
          </w:tcPr>
          <w:p w:rsidR="00CA447B" w:rsidRPr="00CA447B" w:rsidRDefault="00CA447B" w:rsidP="00CA447B">
            <w:pPr>
              <w:widowControl/>
              <w:wordWrap w:val="0"/>
              <w:autoSpaceDE w:val="0"/>
              <w:autoSpaceDN w:val="0"/>
              <w:adjustRightInd w:val="0"/>
              <w:jc w:val="center"/>
              <w:rPr>
                <w:rFonts w:ascii="ＭＳ ゴシック" w:eastAsia="ＭＳ ゴシック" w:hAnsi="ＭＳ ゴシック" w:cs="Times New Roman"/>
                <w:kern w:val="0"/>
                <w:szCs w:val="21"/>
              </w:rPr>
            </w:pPr>
            <w:r w:rsidRPr="00CA447B">
              <w:rPr>
                <w:rFonts w:ascii="ＭＳ ゴシック" w:eastAsia="ＭＳ ゴシック" w:hAnsi="ＭＳ ゴシック" w:cs="Times New Roman"/>
                <w:kern w:val="0"/>
                <w:szCs w:val="21"/>
              </w:rPr>
              <w:t>男性用</w:t>
            </w:r>
          </w:p>
        </w:tc>
        <w:tc>
          <w:tcPr>
            <w:tcW w:w="1054" w:type="dxa"/>
            <w:tcBorders>
              <w:left w:val="nil"/>
            </w:tcBorders>
            <w:shd w:val="clear" w:color="auto" w:fill="auto"/>
            <w:vAlign w:val="center"/>
          </w:tcPr>
          <w:p w:rsidR="00CA447B" w:rsidRPr="00CA447B" w:rsidRDefault="00CA447B" w:rsidP="00CA447B">
            <w:pPr>
              <w:widowControl/>
              <w:wordWrap w:val="0"/>
              <w:autoSpaceDE w:val="0"/>
              <w:autoSpaceDN w:val="0"/>
              <w:adjustRightInd w:val="0"/>
              <w:jc w:val="center"/>
              <w:rPr>
                <w:rFonts w:ascii="ＭＳ ゴシック" w:eastAsia="ＭＳ ゴシック" w:hAnsi="ＭＳ ゴシック" w:cs="Times New Roman"/>
                <w:kern w:val="0"/>
                <w:szCs w:val="21"/>
              </w:rPr>
            </w:pPr>
          </w:p>
        </w:tc>
        <w:tc>
          <w:tcPr>
            <w:tcW w:w="1055" w:type="dxa"/>
            <w:tcBorders>
              <w:right w:val="nil"/>
            </w:tcBorders>
            <w:shd w:val="clear" w:color="auto" w:fill="auto"/>
            <w:vAlign w:val="center"/>
          </w:tcPr>
          <w:p w:rsidR="00CA447B" w:rsidRPr="00CA447B" w:rsidRDefault="00CA447B" w:rsidP="00CA447B">
            <w:pPr>
              <w:widowControl/>
              <w:wordWrap w:val="0"/>
              <w:autoSpaceDE w:val="0"/>
              <w:autoSpaceDN w:val="0"/>
              <w:adjustRightInd w:val="0"/>
              <w:jc w:val="center"/>
              <w:rPr>
                <w:rFonts w:ascii="ＭＳ ゴシック" w:eastAsia="ＭＳ ゴシック" w:hAnsi="ＭＳ ゴシック" w:cs="Times New Roman"/>
                <w:kern w:val="0"/>
                <w:szCs w:val="21"/>
              </w:rPr>
            </w:pPr>
          </w:p>
        </w:tc>
        <w:tc>
          <w:tcPr>
            <w:tcW w:w="1054" w:type="dxa"/>
            <w:tcBorders>
              <w:left w:val="nil"/>
              <w:right w:val="nil"/>
            </w:tcBorders>
            <w:shd w:val="clear" w:color="auto" w:fill="auto"/>
            <w:vAlign w:val="center"/>
          </w:tcPr>
          <w:p w:rsidR="00CA447B" w:rsidRPr="00CA447B" w:rsidRDefault="00CA447B" w:rsidP="00CA447B">
            <w:pPr>
              <w:widowControl/>
              <w:wordWrap w:val="0"/>
              <w:autoSpaceDE w:val="0"/>
              <w:autoSpaceDN w:val="0"/>
              <w:adjustRightInd w:val="0"/>
              <w:jc w:val="center"/>
              <w:rPr>
                <w:rFonts w:ascii="ＭＳ ゴシック" w:eastAsia="ＭＳ ゴシック" w:hAnsi="ＭＳ ゴシック" w:cs="Times New Roman"/>
                <w:kern w:val="0"/>
                <w:szCs w:val="21"/>
              </w:rPr>
            </w:pPr>
            <w:r w:rsidRPr="00CA447B">
              <w:rPr>
                <w:rFonts w:ascii="ＭＳ ゴシック" w:eastAsia="ＭＳ ゴシック" w:hAnsi="ＭＳ ゴシック" w:cs="Times New Roman"/>
                <w:kern w:val="0"/>
                <w:szCs w:val="21"/>
              </w:rPr>
              <w:t>女性用</w:t>
            </w:r>
          </w:p>
        </w:tc>
        <w:tc>
          <w:tcPr>
            <w:tcW w:w="1055" w:type="dxa"/>
            <w:tcBorders>
              <w:left w:val="nil"/>
            </w:tcBorders>
            <w:shd w:val="clear" w:color="auto" w:fill="auto"/>
            <w:vAlign w:val="center"/>
          </w:tcPr>
          <w:p w:rsidR="00CA447B" w:rsidRPr="00CA447B" w:rsidRDefault="00CA447B" w:rsidP="00CA447B">
            <w:pPr>
              <w:widowControl/>
              <w:wordWrap w:val="0"/>
              <w:autoSpaceDE w:val="0"/>
              <w:autoSpaceDN w:val="0"/>
              <w:adjustRightInd w:val="0"/>
              <w:jc w:val="center"/>
              <w:rPr>
                <w:rFonts w:ascii="ＭＳ ゴシック" w:eastAsia="ＭＳ ゴシック" w:hAnsi="ＭＳ ゴシック" w:cs="Times New Roman"/>
                <w:kern w:val="0"/>
                <w:szCs w:val="21"/>
              </w:rPr>
            </w:pPr>
          </w:p>
        </w:tc>
      </w:tr>
      <w:tr w:rsidR="00CA447B" w:rsidRPr="00CA447B" w:rsidTr="00CA447B">
        <w:trPr>
          <w:trHeight w:val="256"/>
        </w:trPr>
        <w:tc>
          <w:tcPr>
            <w:tcW w:w="2942" w:type="dxa"/>
            <w:vMerge/>
            <w:tcBorders>
              <w:tl2br w:val="single" w:sz="4" w:space="0" w:color="auto"/>
            </w:tcBorders>
            <w:shd w:val="clear" w:color="auto" w:fill="auto"/>
          </w:tcPr>
          <w:p w:rsidR="00CA447B" w:rsidRPr="00CA447B" w:rsidRDefault="00CA447B" w:rsidP="00CA447B">
            <w:pPr>
              <w:widowControl/>
              <w:wordWrap w:val="0"/>
              <w:autoSpaceDE w:val="0"/>
              <w:autoSpaceDN w:val="0"/>
              <w:adjustRightInd w:val="0"/>
              <w:jc w:val="left"/>
              <w:rPr>
                <w:rFonts w:ascii="ＭＳ ゴシック" w:eastAsia="ＭＳ ゴシック" w:hAnsi="ＭＳ ゴシック" w:cs="Times New Roman"/>
                <w:kern w:val="0"/>
                <w:szCs w:val="21"/>
              </w:rPr>
            </w:pPr>
          </w:p>
        </w:tc>
        <w:tc>
          <w:tcPr>
            <w:tcW w:w="1054" w:type="dxa"/>
            <w:shd w:val="clear" w:color="auto" w:fill="auto"/>
            <w:vAlign w:val="center"/>
          </w:tcPr>
          <w:p w:rsidR="00CA447B" w:rsidRPr="00CA447B" w:rsidRDefault="00CA447B" w:rsidP="00CA447B">
            <w:pPr>
              <w:widowControl/>
              <w:wordWrap w:val="0"/>
              <w:autoSpaceDE w:val="0"/>
              <w:autoSpaceDN w:val="0"/>
              <w:adjustRightInd w:val="0"/>
              <w:jc w:val="center"/>
              <w:rPr>
                <w:rFonts w:ascii="ＭＳ ゴシック" w:eastAsia="ＭＳ ゴシック" w:hAnsi="ＭＳ ゴシック" w:cs="Times New Roman"/>
                <w:kern w:val="0"/>
                <w:szCs w:val="21"/>
              </w:rPr>
            </w:pPr>
            <w:r w:rsidRPr="00CA447B">
              <w:rPr>
                <w:rFonts w:ascii="ＭＳ ゴシック" w:eastAsia="ＭＳ ゴシック" w:hAnsi="ＭＳ ゴシック" w:cs="Times New Roman"/>
                <w:kern w:val="0"/>
                <w:szCs w:val="21"/>
              </w:rPr>
              <w:t>低</w:t>
            </w:r>
          </w:p>
        </w:tc>
        <w:tc>
          <w:tcPr>
            <w:tcW w:w="1055" w:type="dxa"/>
            <w:shd w:val="clear" w:color="auto" w:fill="auto"/>
            <w:vAlign w:val="center"/>
          </w:tcPr>
          <w:p w:rsidR="00CA447B" w:rsidRPr="00CA447B" w:rsidRDefault="00CA447B" w:rsidP="00CA447B">
            <w:pPr>
              <w:widowControl/>
              <w:wordWrap w:val="0"/>
              <w:autoSpaceDE w:val="0"/>
              <w:autoSpaceDN w:val="0"/>
              <w:adjustRightInd w:val="0"/>
              <w:jc w:val="center"/>
              <w:rPr>
                <w:rFonts w:ascii="ＭＳ ゴシック" w:eastAsia="ＭＳ ゴシック" w:hAnsi="ＭＳ ゴシック" w:cs="Times New Roman"/>
                <w:kern w:val="0"/>
                <w:szCs w:val="21"/>
              </w:rPr>
            </w:pPr>
            <w:r w:rsidRPr="00CA447B">
              <w:rPr>
                <w:rFonts w:ascii="ＭＳ ゴシック" w:eastAsia="ＭＳ ゴシック" w:hAnsi="ＭＳ ゴシック" w:cs="Times New Roman"/>
                <w:kern w:val="0"/>
                <w:szCs w:val="21"/>
              </w:rPr>
              <w:t>普通</w:t>
            </w:r>
          </w:p>
        </w:tc>
        <w:tc>
          <w:tcPr>
            <w:tcW w:w="1054" w:type="dxa"/>
            <w:shd w:val="clear" w:color="auto" w:fill="auto"/>
            <w:vAlign w:val="center"/>
          </w:tcPr>
          <w:p w:rsidR="00CA447B" w:rsidRPr="00CA447B" w:rsidRDefault="00CA447B" w:rsidP="00CA447B">
            <w:pPr>
              <w:widowControl/>
              <w:wordWrap w:val="0"/>
              <w:autoSpaceDE w:val="0"/>
              <w:autoSpaceDN w:val="0"/>
              <w:adjustRightInd w:val="0"/>
              <w:jc w:val="center"/>
              <w:rPr>
                <w:rFonts w:ascii="ＭＳ ゴシック" w:eastAsia="ＭＳ ゴシック" w:hAnsi="ＭＳ ゴシック" w:cs="Times New Roman"/>
                <w:kern w:val="0"/>
                <w:szCs w:val="21"/>
              </w:rPr>
            </w:pPr>
            <w:r w:rsidRPr="00CA447B">
              <w:rPr>
                <w:rFonts w:ascii="ＭＳ ゴシック" w:eastAsia="ＭＳ ゴシック" w:hAnsi="ＭＳ ゴシック" w:cs="Times New Roman"/>
                <w:kern w:val="0"/>
                <w:szCs w:val="21"/>
              </w:rPr>
              <w:t>高</w:t>
            </w:r>
          </w:p>
        </w:tc>
        <w:tc>
          <w:tcPr>
            <w:tcW w:w="1055" w:type="dxa"/>
            <w:shd w:val="clear" w:color="auto" w:fill="auto"/>
            <w:vAlign w:val="center"/>
          </w:tcPr>
          <w:p w:rsidR="00CA447B" w:rsidRPr="00CA447B" w:rsidRDefault="00CA447B" w:rsidP="00CA447B">
            <w:pPr>
              <w:widowControl/>
              <w:wordWrap w:val="0"/>
              <w:autoSpaceDE w:val="0"/>
              <w:autoSpaceDN w:val="0"/>
              <w:adjustRightInd w:val="0"/>
              <w:jc w:val="center"/>
              <w:rPr>
                <w:rFonts w:ascii="ＭＳ ゴシック" w:eastAsia="ＭＳ ゴシック" w:hAnsi="ＭＳ ゴシック" w:cs="Times New Roman"/>
                <w:kern w:val="0"/>
                <w:szCs w:val="21"/>
              </w:rPr>
            </w:pPr>
            <w:r w:rsidRPr="00CA447B">
              <w:rPr>
                <w:rFonts w:ascii="ＭＳ ゴシック" w:eastAsia="ＭＳ ゴシック" w:hAnsi="ＭＳ ゴシック" w:cs="Times New Roman"/>
                <w:kern w:val="0"/>
                <w:szCs w:val="21"/>
              </w:rPr>
              <w:t>低</w:t>
            </w:r>
          </w:p>
        </w:tc>
        <w:tc>
          <w:tcPr>
            <w:tcW w:w="1054" w:type="dxa"/>
            <w:shd w:val="clear" w:color="auto" w:fill="auto"/>
            <w:vAlign w:val="center"/>
          </w:tcPr>
          <w:p w:rsidR="00CA447B" w:rsidRPr="00CA447B" w:rsidRDefault="00CA447B" w:rsidP="00CA447B">
            <w:pPr>
              <w:widowControl/>
              <w:wordWrap w:val="0"/>
              <w:autoSpaceDE w:val="0"/>
              <w:autoSpaceDN w:val="0"/>
              <w:adjustRightInd w:val="0"/>
              <w:jc w:val="center"/>
              <w:rPr>
                <w:rFonts w:ascii="ＭＳ ゴシック" w:eastAsia="ＭＳ ゴシック" w:hAnsi="ＭＳ ゴシック" w:cs="Times New Roman"/>
                <w:kern w:val="0"/>
                <w:szCs w:val="21"/>
              </w:rPr>
            </w:pPr>
            <w:r w:rsidRPr="00CA447B">
              <w:rPr>
                <w:rFonts w:ascii="ＭＳ ゴシック" w:eastAsia="ＭＳ ゴシック" w:hAnsi="ＭＳ ゴシック" w:cs="Times New Roman"/>
                <w:kern w:val="0"/>
                <w:szCs w:val="21"/>
              </w:rPr>
              <w:t>普通</w:t>
            </w:r>
          </w:p>
        </w:tc>
        <w:tc>
          <w:tcPr>
            <w:tcW w:w="1055" w:type="dxa"/>
            <w:shd w:val="clear" w:color="auto" w:fill="auto"/>
            <w:vAlign w:val="center"/>
          </w:tcPr>
          <w:p w:rsidR="00CA447B" w:rsidRPr="00CA447B" w:rsidRDefault="00CA447B" w:rsidP="00CA447B">
            <w:pPr>
              <w:widowControl/>
              <w:wordWrap w:val="0"/>
              <w:autoSpaceDE w:val="0"/>
              <w:autoSpaceDN w:val="0"/>
              <w:adjustRightInd w:val="0"/>
              <w:jc w:val="center"/>
              <w:rPr>
                <w:rFonts w:ascii="ＭＳ ゴシック" w:eastAsia="ＭＳ ゴシック" w:hAnsi="ＭＳ ゴシック" w:cs="Times New Roman"/>
                <w:kern w:val="0"/>
                <w:szCs w:val="21"/>
              </w:rPr>
            </w:pPr>
            <w:r w:rsidRPr="00CA447B">
              <w:rPr>
                <w:rFonts w:ascii="ＭＳ ゴシック" w:eastAsia="ＭＳ ゴシック" w:hAnsi="ＭＳ ゴシック" w:cs="Times New Roman"/>
                <w:kern w:val="0"/>
                <w:szCs w:val="21"/>
              </w:rPr>
              <w:t>高</w:t>
            </w:r>
          </w:p>
        </w:tc>
      </w:tr>
      <w:tr w:rsidR="00CA447B" w:rsidRPr="00CA447B" w:rsidTr="00CA447B">
        <w:trPr>
          <w:trHeight w:val="397"/>
        </w:trPr>
        <w:tc>
          <w:tcPr>
            <w:tcW w:w="2942" w:type="dxa"/>
            <w:shd w:val="clear" w:color="auto" w:fill="auto"/>
            <w:vAlign w:val="center"/>
          </w:tcPr>
          <w:p w:rsidR="00CA447B" w:rsidRPr="00CA447B" w:rsidRDefault="00CA447B" w:rsidP="00CA447B">
            <w:pPr>
              <w:widowControl/>
              <w:wordWrap w:val="0"/>
              <w:autoSpaceDE w:val="0"/>
              <w:autoSpaceDN w:val="0"/>
              <w:adjustRightInd w:val="0"/>
              <w:rPr>
                <w:rFonts w:ascii="ＭＳ ゴシック" w:eastAsia="ＭＳ ゴシック" w:hAnsi="ＭＳ ゴシック" w:cs="Times New Roman"/>
                <w:kern w:val="0"/>
                <w:szCs w:val="21"/>
              </w:rPr>
            </w:pPr>
            <w:r w:rsidRPr="00CA447B">
              <w:rPr>
                <w:rFonts w:ascii="ＭＳ ゴシック" w:eastAsia="ＭＳ ゴシック" w:hAnsi="ＭＳ ゴシック" w:cs="Times New Roman"/>
                <w:kern w:val="0"/>
                <w:szCs w:val="21"/>
              </w:rPr>
              <w:t>革靴</w:t>
            </w:r>
          </w:p>
        </w:tc>
        <w:tc>
          <w:tcPr>
            <w:tcW w:w="1054" w:type="dxa"/>
            <w:tcBorders>
              <w:bottom w:val="single" w:sz="4" w:space="0" w:color="auto"/>
            </w:tcBorders>
            <w:shd w:val="clear" w:color="auto" w:fill="auto"/>
            <w:vAlign w:val="center"/>
          </w:tcPr>
          <w:p w:rsidR="00CA447B" w:rsidRPr="00CA447B" w:rsidRDefault="00CA447B" w:rsidP="00CA447B">
            <w:pPr>
              <w:widowControl/>
              <w:wordWrap w:val="0"/>
              <w:autoSpaceDE w:val="0"/>
              <w:autoSpaceDN w:val="0"/>
              <w:adjustRightInd w:val="0"/>
              <w:ind w:rightChars="100" w:right="210"/>
              <w:jc w:val="center"/>
              <w:rPr>
                <w:rFonts w:ascii="Arial" w:eastAsia="ＭＳ ゴシック" w:hAnsi="Arial" w:cs="Arial"/>
                <w:kern w:val="0"/>
                <w:szCs w:val="21"/>
              </w:rPr>
            </w:pPr>
            <w:r w:rsidRPr="00CA447B">
              <w:rPr>
                <w:rFonts w:ascii="Arial" w:eastAsia="ＭＳ ゴシック" w:hAnsi="Arial" w:cs="Arial"/>
                <w:kern w:val="0"/>
                <w:szCs w:val="21"/>
              </w:rPr>
              <w:t>2.0</w:t>
            </w:r>
          </w:p>
        </w:tc>
        <w:tc>
          <w:tcPr>
            <w:tcW w:w="1055" w:type="dxa"/>
            <w:tcBorders>
              <w:bottom w:val="single" w:sz="4" w:space="0" w:color="auto"/>
            </w:tcBorders>
            <w:shd w:val="clear" w:color="auto" w:fill="auto"/>
            <w:vAlign w:val="center"/>
          </w:tcPr>
          <w:p w:rsidR="00CA447B" w:rsidRPr="00CA447B" w:rsidRDefault="00CA447B" w:rsidP="00CA447B">
            <w:pPr>
              <w:widowControl/>
              <w:wordWrap w:val="0"/>
              <w:autoSpaceDE w:val="0"/>
              <w:autoSpaceDN w:val="0"/>
              <w:adjustRightInd w:val="0"/>
              <w:ind w:rightChars="100" w:right="210"/>
              <w:jc w:val="center"/>
              <w:rPr>
                <w:rFonts w:ascii="Arial" w:eastAsia="ＭＳ ゴシック" w:hAnsi="Arial" w:cs="Arial"/>
                <w:kern w:val="0"/>
                <w:szCs w:val="21"/>
              </w:rPr>
            </w:pPr>
            <w:r w:rsidRPr="00CA447B">
              <w:rPr>
                <w:rFonts w:ascii="Arial" w:eastAsia="ＭＳ ゴシック" w:hAnsi="Arial" w:cs="Arial"/>
                <w:kern w:val="0"/>
                <w:szCs w:val="21"/>
              </w:rPr>
              <w:t>3.0</w:t>
            </w:r>
          </w:p>
        </w:tc>
        <w:tc>
          <w:tcPr>
            <w:tcW w:w="1054" w:type="dxa"/>
            <w:tcBorders>
              <w:bottom w:val="single" w:sz="4" w:space="0" w:color="auto"/>
            </w:tcBorders>
            <w:shd w:val="clear" w:color="auto" w:fill="auto"/>
            <w:vAlign w:val="center"/>
          </w:tcPr>
          <w:p w:rsidR="00CA447B" w:rsidRPr="00CA447B" w:rsidRDefault="00CA447B" w:rsidP="00CA447B">
            <w:pPr>
              <w:widowControl/>
              <w:wordWrap w:val="0"/>
              <w:autoSpaceDE w:val="0"/>
              <w:autoSpaceDN w:val="0"/>
              <w:adjustRightInd w:val="0"/>
              <w:ind w:rightChars="100" w:right="210"/>
              <w:jc w:val="center"/>
              <w:rPr>
                <w:rFonts w:ascii="Arial" w:eastAsia="ＭＳ ゴシック" w:hAnsi="Arial" w:cs="Arial"/>
                <w:kern w:val="0"/>
                <w:szCs w:val="21"/>
              </w:rPr>
            </w:pPr>
            <w:r w:rsidRPr="00CA447B">
              <w:rPr>
                <w:rFonts w:ascii="Arial" w:eastAsia="ＭＳ ゴシック" w:hAnsi="Arial" w:cs="Arial"/>
                <w:kern w:val="0"/>
                <w:szCs w:val="21"/>
              </w:rPr>
              <w:t>5.0</w:t>
            </w:r>
          </w:p>
        </w:tc>
        <w:tc>
          <w:tcPr>
            <w:tcW w:w="1055" w:type="dxa"/>
            <w:shd w:val="clear" w:color="auto" w:fill="auto"/>
            <w:vAlign w:val="center"/>
          </w:tcPr>
          <w:p w:rsidR="00CA447B" w:rsidRPr="00CA447B" w:rsidRDefault="00CA447B" w:rsidP="00CA447B">
            <w:pPr>
              <w:widowControl/>
              <w:wordWrap w:val="0"/>
              <w:autoSpaceDE w:val="0"/>
              <w:autoSpaceDN w:val="0"/>
              <w:adjustRightInd w:val="0"/>
              <w:ind w:rightChars="100" w:right="210"/>
              <w:jc w:val="center"/>
              <w:rPr>
                <w:rFonts w:ascii="Arial" w:eastAsia="ＭＳ ゴシック" w:hAnsi="Arial" w:cs="Arial"/>
                <w:kern w:val="0"/>
                <w:szCs w:val="21"/>
              </w:rPr>
            </w:pPr>
            <w:r w:rsidRPr="00CA447B">
              <w:rPr>
                <w:rFonts w:ascii="Arial" w:eastAsia="ＭＳ ゴシック" w:hAnsi="Arial" w:cs="Arial"/>
                <w:kern w:val="0"/>
                <w:szCs w:val="21"/>
              </w:rPr>
              <w:t>2.0</w:t>
            </w:r>
          </w:p>
        </w:tc>
        <w:tc>
          <w:tcPr>
            <w:tcW w:w="1054" w:type="dxa"/>
            <w:shd w:val="clear" w:color="auto" w:fill="auto"/>
            <w:vAlign w:val="center"/>
          </w:tcPr>
          <w:p w:rsidR="00CA447B" w:rsidRPr="00CA447B" w:rsidRDefault="00CA447B" w:rsidP="00CA447B">
            <w:pPr>
              <w:widowControl/>
              <w:wordWrap w:val="0"/>
              <w:autoSpaceDE w:val="0"/>
              <w:autoSpaceDN w:val="0"/>
              <w:adjustRightInd w:val="0"/>
              <w:ind w:rightChars="100" w:right="210"/>
              <w:jc w:val="center"/>
              <w:rPr>
                <w:rFonts w:ascii="Arial" w:eastAsia="ＭＳ ゴシック" w:hAnsi="Arial" w:cs="Arial"/>
                <w:kern w:val="0"/>
                <w:szCs w:val="21"/>
              </w:rPr>
            </w:pPr>
            <w:r w:rsidRPr="00CA447B">
              <w:rPr>
                <w:rFonts w:ascii="Arial" w:eastAsia="ＭＳ ゴシック" w:hAnsi="Arial" w:cs="Arial"/>
                <w:kern w:val="0"/>
                <w:szCs w:val="21"/>
              </w:rPr>
              <w:t>5.0</w:t>
            </w:r>
          </w:p>
        </w:tc>
        <w:tc>
          <w:tcPr>
            <w:tcW w:w="1055" w:type="dxa"/>
            <w:shd w:val="clear" w:color="auto" w:fill="auto"/>
            <w:vAlign w:val="center"/>
          </w:tcPr>
          <w:p w:rsidR="00CA447B" w:rsidRPr="00CA447B" w:rsidRDefault="00CA447B" w:rsidP="00CA447B">
            <w:pPr>
              <w:widowControl/>
              <w:wordWrap w:val="0"/>
              <w:autoSpaceDE w:val="0"/>
              <w:autoSpaceDN w:val="0"/>
              <w:adjustRightInd w:val="0"/>
              <w:ind w:rightChars="100" w:right="210"/>
              <w:jc w:val="center"/>
              <w:rPr>
                <w:rFonts w:ascii="Arial" w:eastAsia="ＭＳ ゴシック" w:hAnsi="Arial" w:cs="Arial"/>
                <w:kern w:val="0"/>
                <w:szCs w:val="21"/>
              </w:rPr>
            </w:pPr>
            <w:r w:rsidRPr="00CA447B">
              <w:rPr>
                <w:rFonts w:ascii="Arial" w:eastAsia="ＭＳ ゴシック" w:hAnsi="Arial" w:cs="Arial"/>
                <w:kern w:val="0"/>
                <w:szCs w:val="21"/>
              </w:rPr>
              <w:t>8.0</w:t>
            </w:r>
          </w:p>
        </w:tc>
      </w:tr>
      <w:tr w:rsidR="00CA447B" w:rsidRPr="00CA447B" w:rsidTr="00CA447B">
        <w:trPr>
          <w:trHeight w:val="397"/>
        </w:trPr>
        <w:tc>
          <w:tcPr>
            <w:tcW w:w="2942" w:type="dxa"/>
            <w:shd w:val="clear" w:color="auto" w:fill="auto"/>
            <w:vAlign w:val="center"/>
          </w:tcPr>
          <w:p w:rsidR="00CA447B" w:rsidRPr="00CA447B" w:rsidRDefault="00CA447B" w:rsidP="00CA447B">
            <w:pPr>
              <w:widowControl/>
              <w:wordWrap w:val="0"/>
              <w:autoSpaceDE w:val="0"/>
              <w:autoSpaceDN w:val="0"/>
              <w:adjustRightInd w:val="0"/>
              <w:rPr>
                <w:rFonts w:ascii="ＭＳ ゴシック" w:eastAsia="ＭＳ ゴシック" w:hAnsi="ＭＳ ゴシック" w:cs="Times New Roman"/>
                <w:kern w:val="0"/>
                <w:szCs w:val="21"/>
              </w:rPr>
            </w:pPr>
            <w:r w:rsidRPr="00CA447B">
              <w:rPr>
                <w:rFonts w:ascii="ＭＳ ゴシック" w:eastAsia="ＭＳ ゴシック" w:hAnsi="ＭＳ ゴシック" w:cs="Times New Roman"/>
                <w:kern w:val="0"/>
                <w:szCs w:val="21"/>
              </w:rPr>
              <w:t>ブーツ</w:t>
            </w:r>
          </w:p>
        </w:tc>
        <w:tc>
          <w:tcPr>
            <w:tcW w:w="1054" w:type="dxa"/>
            <w:tcBorders>
              <w:right w:val="nil"/>
            </w:tcBorders>
            <w:shd w:val="clear" w:color="auto" w:fill="auto"/>
            <w:vAlign w:val="center"/>
          </w:tcPr>
          <w:p w:rsidR="00CA447B" w:rsidRPr="00CA447B" w:rsidRDefault="00CA447B" w:rsidP="00CA447B">
            <w:pPr>
              <w:widowControl/>
              <w:wordWrap w:val="0"/>
              <w:autoSpaceDE w:val="0"/>
              <w:autoSpaceDN w:val="0"/>
              <w:adjustRightInd w:val="0"/>
              <w:ind w:rightChars="100" w:right="210"/>
              <w:jc w:val="center"/>
              <w:rPr>
                <w:rFonts w:ascii="Arial" w:eastAsia="ＭＳ ゴシック" w:hAnsi="Arial" w:cs="Arial"/>
                <w:kern w:val="0"/>
                <w:szCs w:val="21"/>
              </w:rPr>
            </w:pPr>
          </w:p>
        </w:tc>
        <w:tc>
          <w:tcPr>
            <w:tcW w:w="1055" w:type="dxa"/>
            <w:tcBorders>
              <w:left w:val="nil"/>
              <w:right w:val="nil"/>
            </w:tcBorders>
            <w:shd w:val="clear" w:color="auto" w:fill="auto"/>
            <w:vAlign w:val="center"/>
          </w:tcPr>
          <w:p w:rsidR="00CA447B" w:rsidRPr="00CA447B" w:rsidRDefault="00CA447B" w:rsidP="00CA447B">
            <w:pPr>
              <w:widowControl/>
              <w:wordWrap w:val="0"/>
              <w:autoSpaceDE w:val="0"/>
              <w:autoSpaceDN w:val="0"/>
              <w:adjustRightInd w:val="0"/>
              <w:ind w:rightChars="100" w:right="210"/>
              <w:jc w:val="center"/>
              <w:rPr>
                <w:rFonts w:ascii="Arial" w:eastAsia="ＭＳ ゴシック" w:hAnsi="Arial" w:cs="Arial"/>
                <w:kern w:val="0"/>
                <w:szCs w:val="21"/>
              </w:rPr>
            </w:pPr>
            <w:r w:rsidRPr="00CA447B">
              <w:rPr>
                <w:rFonts w:ascii="Arial" w:eastAsia="ＭＳ ゴシック" w:hAnsi="Arial" w:cs="Arial"/>
                <w:kern w:val="0"/>
                <w:szCs w:val="21"/>
              </w:rPr>
              <w:t>4.0</w:t>
            </w:r>
          </w:p>
        </w:tc>
        <w:tc>
          <w:tcPr>
            <w:tcW w:w="1054" w:type="dxa"/>
            <w:tcBorders>
              <w:left w:val="nil"/>
            </w:tcBorders>
            <w:shd w:val="clear" w:color="auto" w:fill="auto"/>
            <w:vAlign w:val="center"/>
          </w:tcPr>
          <w:p w:rsidR="00CA447B" w:rsidRPr="00CA447B" w:rsidRDefault="00CA447B" w:rsidP="00CA447B">
            <w:pPr>
              <w:widowControl/>
              <w:wordWrap w:val="0"/>
              <w:autoSpaceDE w:val="0"/>
              <w:autoSpaceDN w:val="0"/>
              <w:adjustRightInd w:val="0"/>
              <w:ind w:rightChars="100" w:right="210"/>
              <w:jc w:val="center"/>
              <w:rPr>
                <w:rFonts w:ascii="Arial" w:eastAsia="ＭＳ ゴシック" w:hAnsi="Arial" w:cs="Arial"/>
                <w:kern w:val="0"/>
                <w:szCs w:val="21"/>
              </w:rPr>
            </w:pPr>
          </w:p>
        </w:tc>
        <w:tc>
          <w:tcPr>
            <w:tcW w:w="1055" w:type="dxa"/>
            <w:shd w:val="clear" w:color="auto" w:fill="auto"/>
            <w:vAlign w:val="center"/>
          </w:tcPr>
          <w:p w:rsidR="00CA447B" w:rsidRPr="00CA447B" w:rsidRDefault="00CA447B" w:rsidP="00CA447B">
            <w:pPr>
              <w:widowControl/>
              <w:wordWrap w:val="0"/>
              <w:autoSpaceDE w:val="0"/>
              <w:autoSpaceDN w:val="0"/>
              <w:adjustRightInd w:val="0"/>
              <w:ind w:rightChars="100" w:right="210"/>
              <w:jc w:val="center"/>
              <w:rPr>
                <w:rFonts w:ascii="Arial" w:eastAsia="ＭＳ ゴシック" w:hAnsi="Arial" w:cs="Arial"/>
                <w:kern w:val="0"/>
                <w:szCs w:val="21"/>
              </w:rPr>
            </w:pPr>
            <w:r w:rsidRPr="00CA447B">
              <w:rPr>
                <w:rFonts w:ascii="Arial" w:eastAsia="ＭＳ ゴシック" w:hAnsi="Arial" w:cs="Arial"/>
                <w:kern w:val="0"/>
                <w:szCs w:val="21"/>
              </w:rPr>
              <w:t>3.5</w:t>
            </w:r>
          </w:p>
        </w:tc>
        <w:tc>
          <w:tcPr>
            <w:tcW w:w="1054" w:type="dxa"/>
            <w:shd w:val="clear" w:color="auto" w:fill="auto"/>
            <w:vAlign w:val="center"/>
          </w:tcPr>
          <w:p w:rsidR="00CA447B" w:rsidRPr="00CA447B" w:rsidRDefault="00CA447B" w:rsidP="00CA447B">
            <w:pPr>
              <w:widowControl/>
              <w:wordWrap w:val="0"/>
              <w:autoSpaceDE w:val="0"/>
              <w:autoSpaceDN w:val="0"/>
              <w:adjustRightInd w:val="0"/>
              <w:ind w:rightChars="100" w:right="210"/>
              <w:jc w:val="center"/>
              <w:rPr>
                <w:rFonts w:ascii="Arial" w:eastAsia="ＭＳ ゴシック" w:hAnsi="Arial" w:cs="Arial"/>
                <w:kern w:val="0"/>
                <w:szCs w:val="21"/>
              </w:rPr>
            </w:pPr>
            <w:r w:rsidRPr="00CA447B">
              <w:rPr>
                <w:rFonts w:ascii="Arial" w:eastAsia="ＭＳ ゴシック" w:hAnsi="Arial" w:cs="Arial"/>
                <w:kern w:val="0"/>
                <w:szCs w:val="21"/>
              </w:rPr>
              <w:t>7.0</w:t>
            </w:r>
          </w:p>
        </w:tc>
        <w:tc>
          <w:tcPr>
            <w:tcW w:w="1055" w:type="dxa"/>
            <w:shd w:val="clear" w:color="auto" w:fill="auto"/>
            <w:vAlign w:val="center"/>
          </w:tcPr>
          <w:p w:rsidR="00CA447B" w:rsidRPr="00CA447B" w:rsidRDefault="00CA447B" w:rsidP="00CA447B">
            <w:pPr>
              <w:widowControl/>
              <w:wordWrap w:val="0"/>
              <w:autoSpaceDE w:val="0"/>
              <w:autoSpaceDN w:val="0"/>
              <w:adjustRightInd w:val="0"/>
              <w:ind w:rightChars="100" w:right="210"/>
              <w:jc w:val="center"/>
              <w:rPr>
                <w:rFonts w:ascii="Arial" w:eastAsia="ＭＳ ゴシック" w:hAnsi="Arial" w:cs="Arial"/>
                <w:kern w:val="0"/>
                <w:szCs w:val="21"/>
              </w:rPr>
            </w:pPr>
            <w:r w:rsidRPr="00CA447B">
              <w:rPr>
                <w:rFonts w:ascii="Arial" w:eastAsia="ＭＳ ゴシック" w:hAnsi="Arial" w:cs="Arial"/>
                <w:kern w:val="0"/>
                <w:szCs w:val="21"/>
              </w:rPr>
              <w:t>11.0</w:t>
            </w:r>
          </w:p>
        </w:tc>
      </w:tr>
      <w:tr w:rsidR="00CA447B" w:rsidRPr="00CA447B" w:rsidTr="00CA447B">
        <w:trPr>
          <w:trHeight w:val="397"/>
        </w:trPr>
        <w:tc>
          <w:tcPr>
            <w:tcW w:w="2942" w:type="dxa"/>
            <w:shd w:val="clear" w:color="auto" w:fill="auto"/>
            <w:vAlign w:val="center"/>
          </w:tcPr>
          <w:p w:rsidR="00CA447B" w:rsidRPr="00CA447B" w:rsidRDefault="00CA447B" w:rsidP="00CA447B">
            <w:pPr>
              <w:widowControl/>
              <w:wordWrap w:val="0"/>
              <w:autoSpaceDE w:val="0"/>
              <w:autoSpaceDN w:val="0"/>
              <w:adjustRightInd w:val="0"/>
              <w:rPr>
                <w:rFonts w:ascii="ＭＳ ゴシック" w:eastAsia="ＭＳ ゴシック" w:hAnsi="ＭＳ ゴシック" w:cs="Times New Roman"/>
                <w:kern w:val="0"/>
                <w:szCs w:val="21"/>
              </w:rPr>
            </w:pPr>
            <w:r w:rsidRPr="00CA447B">
              <w:rPr>
                <w:rFonts w:ascii="ＭＳ ゴシック" w:eastAsia="ＭＳ ゴシック" w:hAnsi="ＭＳ ゴシック" w:cs="Times New Roman"/>
                <w:kern w:val="0"/>
                <w:szCs w:val="21"/>
              </w:rPr>
              <w:t>サンダル</w:t>
            </w:r>
          </w:p>
        </w:tc>
        <w:tc>
          <w:tcPr>
            <w:tcW w:w="1054" w:type="dxa"/>
            <w:shd w:val="clear" w:color="auto" w:fill="auto"/>
            <w:vAlign w:val="center"/>
          </w:tcPr>
          <w:p w:rsidR="00CA447B" w:rsidRPr="00CA447B" w:rsidRDefault="00CA447B" w:rsidP="00CA447B">
            <w:pPr>
              <w:widowControl/>
              <w:wordWrap w:val="0"/>
              <w:autoSpaceDE w:val="0"/>
              <w:autoSpaceDN w:val="0"/>
              <w:adjustRightInd w:val="0"/>
              <w:ind w:rightChars="100" w:right="210"/>
              <w:jc w:val="center"/>
              <w:rPr>
                <w:rFonts w:ascii="Arial" w:eastAsia="ＭＳ ゴシック" w:hAnsi="Arial" w:cs="Arial"/>
                <w:kern w:val="0"/>
                <w:szCs w:val="21"/>
              </w:rPr>
            </w:pPr>
            <w:r w:rsidRPr="00CA447B">
              <w:rPr>
                <w:rFonts w:ascii="Arial" w:eastAsia="ＭＳ ゴシック" w:hAnsi="Arial" w:cs="Arial"/>
                <w:kern w:val="0"/>
                <w:szCs w:val="21"/>
              </w:rPr>
              <w:t>2.0</w:t>
            </w:r>
          </w:p>
        </w:tc>
        <w:tc>
          <w:tcPr>
            <w:tcW w:w="1055" w:type="dxa"/>
            <w:shd w:val="clear" w:color="auto" w:fill="auto"/>
            <w:vAlign w:val="center"/>
          </w:tcPr>
          <w:p w:rsidR="00CA447B" w:rsidRPr="00CA447B" w:rsidRDefault="00CA447B" w:rsidP="00CA447B">
            <w:pPr>
              <w:widowControl/>
              <w:wordWrap w:val="0"/>
              <w:autoSpaceDE w:val="0"/>
              <w:autoSpaceDN w:val="0"/>
              <w:adjustRightInd w:val="0"/>
              <w:ind w:rightChars="100" w:right="210"/>
              <w:jc w:val="center"/>
              <w:rPr>
                <w:rFonts w:ascii="Arial" w:eastAsia="ＭＳ ゴシック" w:hAnsi="Arial" w:cs="Arial"/>
                <w:kern w:val="0"/>
                <w:szCs w:val="21"/>
              </w:rPr>
            </w:pPr>
            <w:r w:rsidRPr="00CA447B">
              <w:rPr>
                <w:rFonts w:ascii="Arial" w:eastAsia="ＭＳ ゴシック" w:hAnsi="Arial" w:cs="Arial"/>
                <w:kern w:val="0"/>
                <w:szCs w:val="21"/>
              </w:rPr>
              <w:t>4.0</w:t>
            </w:r>
          </w:p>
        </w:tc>
        <w:tc>
          <w:tcPr>
            <w:tcW w:w="1054" w:type="dxa"/>
            <w:shd w:val="clear" w:color="auto" w:fill="auto"/>
            <w:vAlign w:val="center"/>
          </w:tcPr>
          <w:p w:rsidR="00CA447B" w:rsidRPr="00CA447B" w:rsidRDefault="00CA447B" w:rsidP="00CA447B">
            <w:pPr>
              <w:widowControl/>
              <w:wordWrap w:val="0"/>
              <w:autoSpaceDE w:val="0"/>
              <w:autoSpaceDN w:val="0"/>
              <w:adjustRightInd w:val="0"/>
              <w:ind w:rightChars="100" w:right="210"/>
              <w:jc w:val="center"/>
              <w:rPr>
                <w:rFonts w:ascii="Arial" w:eastAsia="ＭＳ ゴシック" w:hAnsi="Arial" w:cs="Arial"/>
                <w:kern w:val="0"/>
                <w:szCs w:val="21"/>
              </w:rPr>
            </w:pPr>
            <w:r w:rsidRPr="00CA447B">
              <w:rPr>
                <w:rFonts w:ascii="Arial" w:eastAsia="ＭＳ ゴシック" w:hAnsi="Arial" w:cs="Arial"/>
                <w:kern w:val="0"/>
                <w:szCs w:val="21"/>
              </w:rPr>
              <w:t>8.0</w:t>
            </w:r>
          </w:p>
        </w:tc>
        <w:tc>
          <w:tcPr>
            <w:tcW w:w="1055" w:type="dxa"/>
            <w:shd w:val="clear" w:color="auto" w:fill="auto"/>
            <w:vAlign w:val="center"/>
          </w:tcPr>
          <w:p w:rsidR="00CA447B" w:rsidRPr="00CA447B" w:rsidRDefault="00CA447B" w:rsidP="00CA447B">
            <w:pPr>
              <w:widowControl/>
              <w:wordWrap w:val="0"/>
              <w:autoSpaceDE w:val="0"/>
              <w:autoSpaceDN w:val="0"/>
              <w:adjustRightInd w:val="0"/>
              <w:ind w:rightChars="100" w:right="210"/>
              <w:jc w:val="center"/>
              <w:rPr>
                <w:rFonts w:ascii="Arial" w:eastAsia="ＭＳ ゴシック" w:hAnsi="Arial" w:cs="Arial"/>
                <w:kern w:val="0"/>
                <w:szCs w:val="21"/>
              </w:rPr>
            </w:pPr>
            <w:r w:rsidRPr="00CA447B">
              <w:rPr>
                <w:rFonts w:ascii="Arial" w:eastAsia="ＭＳ ゴシック" w:hAnsi="Arial" w:cs="Arial"/>
                <w:kern w:val="0"/>
                <w:szCs w:val="21"/>
              </w:rPr>
              <w:t>2.0</w:t>
            </w:r>
          </w:p>
        </w:tc>
        <w:tc>
          <w:tcPr>
            <w:tcW w:w="1054" w:type="dxa"/>
            <w:shd w:val="clear" w:color="auto" w:fill="auto"/>
            <w:vAlign w:val="center"/>
          </w:tcPr>
          <w:p w:rsidR="00CA447B" w:rsidRPr="00CA447B" w:rsidRDefault="00CA447B" w:rsidP="00CA447B">
            <w:pPr>
              <w:widowControl/>
              <w:wordWrap w:val="0"/>
              <w:autoSpaceDE w:val="0"/>
              <w:autoSpaceDN w:val="0"/>
              <w:adjustRightInd w:val="0"/>
              <w:ind w:rightChars="100" w:right="210"/>
              <w:jc w:val="center"/>
              <w:rPr>
                <w:rFonts w:ascii="Arial" w:eastAsia="ＭＳ ゴシック" w:hAnsi="Arial" w:cs="Arial"/>
                <w:kern w:val="0"/>
                <w:szCs w:val="21"/>
              </w:rPr>
            </w:pPr>
            <w:r w:rsidRPr="00CA447B">
              <w:rPr>
                <w:rFonts w:ascii="Arial" w:eastAsia="ＭＳ ゴシック" w:hAnsi="Arial" w:cs="Arial"/>
                <w:kern w:val="0"/>
                <w:szCs w:val="21"/>
              </w:rPr>
              <w:t>6.0</w:t>
            </w:r>
          </w:p>
        </w:tc>
        <w:tc>
          <w:tcPr>
            <w:tcW w:w="1055" w:type="dxa"/>
            <w:shd w:val="clear" w:color="auto" w:fill="auto"/>
            <w:vAlign w:val="center"/>
          </w:tcPr>
          <w:p w:rsidR="00CA447B" w:rsidRPr="00CA447B" w:rsidRDefault="00CA447B" w:rsidP="00CA447B">
            <w:pPr>
              <w:widowControl/>
              <w:wordWrap w:val="0"/>
              <w:autoSpaceDE w:val="0"/>
              <w:autoSpaceDN w:val="0"/>
              <w:adjustRightInd w:val="0"/>
              <w:ind w:rightChars="100" w:right="210"/>
              <w:jc w:val="center"/>
              <w:rPr>
                <w:rFonts w:ascii="Arial" w:eastAsia="ＭＳ ゴシック" w:hAnsi="Arial" w:cs="Arial"/>
                <w:kern w:val="0"/>
                <w:szCs w:val="21"/>
              </w:rPr>
            </w:pPr>
            <w:r w:rsidRPr="00CA447B">
              <w:rPr>
                <w:rFonts w:ascii="Arial" w:eastAsia="ＭＳ ゴシック" w:hAnsi="Arial" w:cs="Arial"/>
                <w:kern w:val="0"/>
                <w:szCs w:val="21"/>
              </w:rPr>
              <w:t>11.5</w:t>
            </w:r>
          </w:p>
        </w:tc>
      </w:tr>
      <w:tr w:rsidR="00CA447B" w:rsidRPr="00CA447B" w:rsidTr="00CA447B">
        <w:trPr>
          <w:trHeight w:val="397"/>
        </w:trPr>
        <w:tc>
          <w:tcPr>
            <w:tcW w:w="2942" w:type="dxa"/>
            <w:shd w:val="clear" w:color="auto" w:fill="auto"/>
            <w:vAlign w:val="center"/>
          </w:tcPr>
          <w:p w:rsidR="00CA447B" w:rsidRPr="00CA447B" w:rsidRDefault="00CA447B" w:rsidP="00CA447B">
            <w:pPr>
              <w:widowControl/>
              <w:wordWrap w:val="0"/>
              <w:autoSpaceDE w:val="0"/>
              <w:autoSpaceDN w:val="0"/>
              <w:adjustRightInd w:val="0"/>
              <w:rPr>
                <w:rFonts w:ascii="ＭＳ ゴシック" w:eastAsia="ＭＳ ゴシック" w:hAnsi="ＭＳ ゴシック" w:cs="Times New Roman"/>
                <w:kern w:val="0"/>
                <w:szCs w:val="21"/>
              </w:rPr>
            </w:pPr>
            <w:r w:rsidRPr="00CA447B">
              <w:rPr>
                <w:rFonts w:ascii="ＭＳ ゴシック" w:eastAsia="ＭＳ ゴシック" w:hAnsi="ＭＳ ゴシック" w:cs="Times New Roman"/>
                <w:kern w:val="0"/>
                <w:szCs w:val="21"/>
              </w:rPr>
              <w:t>ズック</w:t>
            </w:r>
          </w:p>
        </w:tc>
        <w:tc>
          <w:tcPr>
            <w:tcW w:w="1054" w:type="dxa"/>
            <w:shd w:val="clear" w:color="auto" w:fill="auto"/>
            <w:vAlign w:val="center"/>
          </w:tcPr>
          <w:p w:rsidR="00CA447B" w:rsidRPr="00CA447B" w:rsidRDefault="00CA447B" w:rsidP="00CA447B">
            <w:pPr>
              <w:widowControl/>
              <w:wordWrap w:val="0"/>
              <w:autoSpaceDE w:val="0"/>
              <w:autoSpaceDN w:val="0"/>
              <w:adjustRightInd w:val="0"/>
              <w:ind w:rightChars="100" w:right="210"/>
              <w:jc w:val="center"/>
              <w:rPr>
                <w:rFonts w:ascii="Arial" w:eastAsia="ＭＳ ゴシック" w:hAnsi="Arial" w:cs="Arial"/>
                <w:kern w:val="0"/>
                <w:szCs w:val="21"/>
              </w:rPr>
            </w:pPr>
            <w:r w:rsidRPr="00CA447B">
              <w:rPr>
                <w:rFonts w:ascii="Arial" w:eastAsia="ＭＳ ゴシック" w:hAnsi="Arial" w:cs="Arial"/>
                <w:kern w:val="0"/>
                <w:szCs w:val="21"/>
              </w:rPr>
              <w:t>1.0</w:t>
            </w:r>
          </w:p>
        </w:tc>
        <w:tc>
          <w:tcPr>
            <w:tcW w:w="1055" w:type="dxa"/>
            <w:shd w:val="clear" w:color="auto" w:fill="auto"/>
            <w:vAlign w:val="center"/>
          </w:tcPr>
          <w:p w:rsidR="00CA447B" w:rsidRPr="00CA447B" w:rsidRDefault="00CA447B" w:rsidP="00CA447B">
            <w:pPr>
              <w:widowControl/>
              <w:wordWrap w:val="0"/>
              <w:autoSpaceDE w:val="0"/>
              <w:autoSpaceDN w:val="0"/>
              <w:adjustRightInd w:val="0"/>
              <w:ind w:rightChars="100" w:right="210"/>
              <w:jc w:val="center"/>
              <w:rPr>
                <w:rFonts w:ascii="Arial" w:eastAsia="ＭＳ ゴシック" w:hAnsi="Arial" w:cs="Arial"/>
                <w:kern w:val="0"/>
                <w:szCs w:val="21"/>
              </w:rPr>
            </w:pPr>
            <w:r w:rsidRPr="00CA447B">
              <w:rPr>
                <w:rFonts w:ascii="Arial" w:eastAsia="ＭＳ ゴシック" w:hAnsi="Arial" w:cs="Arial"/>
                <w:kern w:val="0"/>
                <w:szCs w:val="21"/>
              </w:rPr>
              <w:t>2.0</w:t>
            </w:r>
          </w:p>
        </w:tc>
        <w:tc>
          <w:tcPr>
            <w:tcW w:w="1054" w:type="dxa"/>
            <w:shd w:val="clear" w:color="auto" w:fill="auto"/>
            <w:vAlign w:val="center"/>
          </w:tcPr>
          <w:p w:rsidR="00CA447B" w:rsidRPr="00CA447B" w:rsidRDefault="00CA447B" w:rsidP="00CA447B">
            <w:pPr>
              <w:widowControl/>
              <w:wordWrap w:val="0"/>
              <w:autoSpaceDE w:val="0"/>
              <w:autoSpaceDN w:val="0"/>
              <w:adjustRightInd w:val="0"/>
              <w:ind w:rightChars="100" w:right="210"/>
              <w:jc w:val="center"/>
              <w:rPr>
                <w:rFonts w:ascii="Arial" w:eastAsia="ＭＳ ゴシック" w:hAnsi="Arial" w:cs="Arial"/>
                <w:kern w:val="0"/>
                <w:szCs w:val="21"/>
              </w:rPr>
            </w:pPr>
            <w:r w:rsidRPr="00CA447B">
              <w:rPr>
                <w:rFonts w:ascii="Arial" w:eastAsia="ＭＳ ゴシック" w:hAnsi="Arial" w:cs="Arial"/>
                <w:kern w:val="0"/>
                <w:szCs w:val="21"/>
              </w:rPr>
              <w:t>2.5</w:t>
            </w:r>
          </w:p>
        </w:tc>
        <w:tc>
          <w:tcPr>
            <w:tcW w:w="1055" w:type="dxa"/>
            <w:shd w:val="clear" w:color="auto" w:fill="auto"/>
            <w:vAlign w:val="center"/>
          </w:tcPr>
          <w:p w:rsidR="00CA447B" w:rsidRPr="00CA447B" w:rsidRDefault="00CA447B" w:rsidP="00CA447B">
            <w:pPr>
              <w:widowControl/>
              <w:wordWrap w:val="0"/>
              <w:autoSpaceDE w:val="0"/>
              <w:autoSpaceDN w:val="0"/>
              <w:adjustRightInd w:val="0"/>
              <w:ind w:rightChars="100" w:right="210"/>
              <w:jc w:val="center"/>
              <w:rPr>
                <w:rFonts w:ascii="Arial" w:eastAsia="ＭＳ ゴシック" w:hAnsi="Arial" w:cs="Arial"/>
                <w:kern w:val="0"/>
                <w:szCs w:val="21"/>
              </w:rPr>
            </w:pPr>
            <w:r w:rsidRPr="00CA447B">
              <w:rPr>
                <w:rFonts w:ascii="Arial" w:eastAsia="ＭＳ ゴシック" w:hAnsi="Arial" w:cs="Arial"/>
                <w:kern w:val="0"/>
                <w:szCs w:val="21"/>
              </w:rPr>
              <w:t>1.0</w:t>
            </w:r>
          </w:p>
        </w:tc>
        <w:tc>
          <w:tcPr>
            <w:tcW w:w="1054" w:type="dxa"/>
            <w:shd w:val="clear" w:color="auto" w:fill="auto"/>
            <w:vAlign w:val="center"/>
          </w:tcPr>
          <w:p w:rsidR="00CA447B" w:rsidRPr="00CA447B" w:rsidRDefault="00CA447B" w:rsidP="00CA447B">
            <w:pPr>
              <w:widowControl/>
              <w:wordWrap w:val="0"/>
              <w:autoSpaceDE w:val="0"/>
              <w:autoSpaceDN w:val="0"/>
              <w:adjustRightInd w:val="0"/>
              <w:ind w:rightChars="100" w:right="210"/>
              <w:jc w:val="center"/>
              <w:rPr>
                <w:rFonts w:ascii="Arial" w:eastAsia="ＭＳ ゴシック" w:hAnsi="Arial" w:cs="Arial"/>
                <w:kern w:val="0"/>
                <w:szCs w:val="21"/>
              </w:rPr>
            </w:pPr>
            <w:r w:rsidRPr="00CA447B">
              <w:rPr>
                <w:rFonts w:ascii="Arial" w:eastAsia="ＭＳ ゴシック" w:hAnsi="Arial" w:cs="Arial"/>
                <w:kern w:val="0"/>
                <w:szCs w:val="21"/>
              </w:rPr>
              <w:t>2.0</w:t>
            </w:r>
          </w:p>
        </w:tc>
        <w:tc>
          <w:tcPr>
            <w:tcW w:w="1055" w:type="dxa"/>
            <w:shd w:val="clear" w:color="auto" w:fill="auto"/>
            <w:vAlign w:val="center"/>
          </w:tcPr>
          <w:p w:rsidR="00CA447B" w:rsidRPr="00CA447B" w:rsidRDefault="00CA447B" w:rsidP="00CA447B">
            <w:pPr>
              <w:widowControl/>
              <w:wordWrap w:val="0"/>
              <w:autoSpaceDE w:val="0"/>
              <w:autoSpaceDN w:val="0"/>
              <w:adjustRightInd w:val="0"/>
              <w:ind w:rightChars="100" w:right="210"/>
              <w:jc w:val="center"/>
              <w:rPr>
                <w:rFonts w:ascii="Arial" w:eastAsia="ＭＳ ゴシック" w:hAnsi="Arial" w:cs="Arial"/>
                <w:kern w:val="0"/>
                <w:szCs w:val="21"/>
              </w:rPr>
            </w:pPr>
            <w:r w:rsidRPr="00CA447B">
              <w:rPr>
                <w:rFonts w:ascii="Arial" w:eastAsia="ＭＳ ゴシック" w:hAnsi="Arial" w:cs="Arial"/>
                <w:kern w:val="0"/>
                <w:szCs w:val="21"/>
              </w:rPr>
              <w:t>2.5</w:t>
            </w:r>
          </w:p>
        </w:tc>
      </w:tr>
      <w:tr w:rsidR="00CA447B" w:rsidRPr="00CA447B" w:rsidTr="00CA447B">
        <w:trPr>
          <w:trHeight w:val="397"/>
        </w:trPr>
        <w:tc>
          <w:tcPr>
            <w:tcW w:w="2942" w:type="dxa"/>
            <w:shd w:val="clear" w:color="auto" w:fill="auto"/>
            <w:vAlign w:val="center"/>
          </w:tcPr>
          <w:p w:rsidR="00CA447B" w:rsidRPr="00CA447B" w:rsidRDefault="00CA447B" w:rsidP="00CA447B">
            <w:pPr>
              <w:widowControl/>
              <w:wordWrap w:val="0"/>
              <w:autoSpaceDE w:val="0"/>
              <w:autoSpaceDN w:val="0"/>
              <w:adjustRightInd w:val="0"/>
              <w:rPr>
                <w:rFonts w:ascii="ＭＳ ゴシック" w:eastAsia="ＭＳ ゴシック" w:hAnsi="ＭＳ ゴシック" w:cs="Times New Roman"/>
                <w:kern w:val="0"/>
                <w:szCs w:val="21"/>
              </w:rPr>
            </w:pPr>
            <w:r w:rsidRPr="00CA447B">
              <w:rPr>
                <w:rFonts w:ascii="ＭＳ ゴシック" w:eastAsia="ＭＳ ゴシック" w:hAnsi="ＭＳ ゴシック" w:cs="Times New Roman"/>
                <w:kern w:val="0"/>
                <w:szCs w:val="21"/>
              </w:rPr>
              <w:t>ゴム長靴</w:t>
            </w:r>
          </w:p>
        </w:tc>
        <w:tc>
          <w:tcPr>
            <w:tcW w:w="1054" w:type="dxa"/>
            <w:shd w:val="clear" w:color="auto" w:fill="auto"/>
            <w:vAlign w:val="center"/>
          </w:tcPr>
          <w:p w:rsidR="00CA447B" w:rsidRPr="00CA447B" w:rsidRDefault="00CA447B" w:rsidP="00CA447B">
            <w:pPr>
              <w:widowControl/>
              <w:wordWrap w:val="0"/>
              <w:autoSpaceDE w:val="0"/>
              <w:autoSpaceDN w:val="0"/>
              <w:adjustRightInd w:val="0"/>
              <w:ind w:rightChars="100" w:right="210"/>
              <w:jc w:val="center"/>
              <w:rPr>
                <w:rFonts w:ascii="Arial" w:eastAsia="ＭＳ ゴシック" w:hAnsi="Arial" w:cs="Arial"/>
                <w:kern w:val="0"/>
                <w:szCs w:val="21"/>
              </w:rPr>
            </w:pPr>
            <w:r w:rsidRPr="00CA447B">
              <w:rPr>
                <w:rFonts w:ascii="Arial" w:eastAsia="ＭＳ ゴシック" w:hAnsi="Arial" w:cs="Arial"/>
                <w:kern w:val="0"/>
                <w:szCs w:val="21"/>
              </w:rPr>
              <w:t>2.0</w:t>
            </w:r>
          </w:p>
        </w:tc>
        <w:tc>
          <w:tcPr>
            <w:tcW w:w="1055" w:type="dxa"/>
            <w:shd w:val="clear" w:color="auto" w:fill="auto"/>
            <w:vAlign w:val="center"/>
          </w:tcPr>
          <w:p w:rsidR="00CA447B" w:rsidRPr="00CA447B" w:rsidRDefault="00CA447B" w:rsidP="00CA447B">
            <w:pPr>
              <w:widowControl/>
              <w:wordWrap w:val="0"/>
              <w:autoSpaceDE w:val="0"/>
              <w:autoSpaceDN w:val="0"/>
              <w:adjustRightInd w:val="0"/>
              <w:ind w:rightChars="100" w:right="210"/>
              <w:jc w:val="center"/>
              <w:rPr>
                <w:rFonts w:ascii="Arial" w:eastAsia="ＭＳ ゴシック" w:hAnsi="Arial" w:cs="Arial"/>
                <w:kern w:val="0"/>
                <w:szCs w:val="21"/>
              </w:rPr>
            </w:pPr>
            <w:r w:rsidRPr="00CA447B">
              <w:rPr>
                <w:rFonts w:ascii="Arial" w:eastAsia="ＭＳ ゴシック" w:hAnsi="Arial" w:cs="Arial"/>
                <w:kern w:val="0"/>
                <w:szCs w:val="21"/>
              </w:rPr>
              <w:t>3.0</w:t>
            </w:r>
          </w:p>
        </w:tc>
        <w:tc>
          <w:tcPr>
            <w:tcW w:w="1054" w:type="dxa"/>
            <w:shd w:val="clear" w:color="auto" w:fill="auto"/>
            <w:vAlign w:val="center"/>
          </w:tcPr>
          <w:p w:rsidR="00CA447B" w:rsidRPr="00CA447B" w:rsidRDefault="00CA447B" w:rsidP="00CA447B">
            <w:pPr>
              <w:widowControl/>
              <w:wordWrap w:val="0"/>
              <w:autoSpaceDE w:val="0"/>
              <w:autoSpaceDN w:val="0"/>
              <w:adjustRightInd w:val="0"/>
              <w:ind w:rightChars="100" w:right="210"/>
              <w:jc w:val="center"/>
              <w:rPr>
                <w:rFonts w:ascii="Arial" w:eastAsia="ＭＳ ゴシック" w:hAnsi="Arial" w:cs="Arial"/>
                <w:kern w:val="0"/>
                <w:szCs w:val="21"/>
              </w:rPr>
            </w:pPr>
            <w:r w:rsidRPr="00CA447B">
              <w:rPr>
                <w:rFonts w:ascii="Arial" w:eastAsia="ＭＳ ゴシック" w:hAnsi="Arial" w:cs="Arial"/>
                <w:kern w:val="0"/>
                <w:szCs w:val="21"/>
              </w:rPr>
              <w:t>4.0</w:t>
            </w:r>
          </w:p>
        </w:tc>
        <w:tc>
          <w:tcPr>
            <w:tcW w:w="1055" w:type="dxa"/>
            <w:shd w:val="clear" w:color="auto" w:fill="auto"/>
            <w:vAlign w:val="center"/>
          </w:tcPr>
          <w:p w:rsidR="00CA447B" w:rsidRPr="00CA447B" w:rsidRDefault="00CA447B" w:rsidP="00CA447B">
            <w:pPr>
              <w:widowControl/>
              <w:wordWrap w:val="0"/>
              <w:autoSpaceDE w:val="0"/>
              <w:autoSpaceDN w:val="0"/>
              <w:adjustRightInd w:val="0"/>
              <w:ind w:rightChars="100" w:right="210"/>
              <w:jc w:val="center"/>
              <w:rPr>
                <w:rFonts w:ascii="Arial" w:eastAsia="ＭＳ ゴシック" w:hAnsi="Arial" w:cs="Arial"/>
                <w:kern w:val="0"/>
                <w:szCs w:val="21"/>
              </w:rPr>
            </w:pPr>
            <w:r w:rsidRPr="00CA447B">
              <w:rPr>
                <w:rFonts w:ascii="Arial" w:eastAsia="ＭＳ ゴシック" w:hAnsi="Arial" w:cs="Arial"/>
                <w:kern w:val="0"/>
                <w:szCs w:val="21"/>
              </w:rPr>
              <w:t>2.0</w:t>
            </w:r>
          </w:p>
        </w:tc>
        <w:tc>
          <w:tcPr>
            <w:tcW w:w="1054" w:type="dxa"/>
            <w:shd w:val="clear" w:color="auto" w:fill="auto"/>
            <w:vAlign w:val="center"/>
          </w:tcPr>
          <w:p w:rsidR="00CA447B" w:rsidRPr="00CA447B" w:rsidRDefault="00CA447B" w:rsidP="00CA447B">
            <w:pPr>
              <w:widowControl/>
              <w:wordWrap w:val="0"/>
              <w:autoSpaceDE w:val="0"/>
              <w:autoSpaceDN w:val="0"/>
              <w:adjustRightInd w:val="0"/>
              <w:ind w:rightChars="100" w:right="210"/>
              <w:jc w:val="center"/>
              <w:rPr>
                <w:rFonts w:ascii="Arial" w:eastAsia="ＭＳ ゴシック" w:hAnsi="Arial" w:cs="Arial"/>
                <w:kern w:val="0"/>
                <w:szCs w:val="21"/>
              </w:rPr>
            </w:pPr>
            <w:r w:rsidRPr="00CA447B">
              <w:rPr>
                <w:rFonts w:ascii="Arial" w:eastAsia="ＭＳ ゴシック" w:hAnsi="Arial" w:cs="Arial"/>
                <w:kern w:val="0"/>
                <w:szCs w:val="21"/>
              </w:rPr>
              <w:t>3.0</w:t>
            </w:r>
          </w:p>
        </w:tc>
        <w:tc>
          <w:tcPr>
            <w:tcW w:w="1055" w:type="dxa"/>
            <w:shd w:val="clear" w:color="auto" w:fill="auto"/>
            <w:vAlign w:val="center"/>
          </w:tcPr>
          <w:p w:rsidR="00CA447B" w:rsidRPr="00CA447B" w:rsidRDefault="00CA447B" w:rsidP="00CA447B">
            <w:pPr>
              <w:widowControl/>
              <w:wordWrap w:val="0"/>
              <w:autoSpaceDE w:val="0"/>
              <w:autoSpaceDN w:val="0"/>
              <w:adjustRightInd w:val="0"/>
              <w:ind w:rightChars="100" w:right="210"/>
              <w:jc w:val="center"/>
              <w:rPr>
                <w:rFonts w:ascii="Arial" w:eastAsia="ＭＳ ゴシック" w:hAnsi="Arial" w:cs="Arial"/>
                <w:kern w:val="0"/>
                <w:szCs w:val="21"/>
              </w:rPr>
            </w:pPr>
            <w:r w:rsidRPr="00CA447B">
              <w:rPr>
                <w:rFonts w:ascii="Arial" w:eastAsia="ＭＳ ゴシック" w:hAnsi="Arial" w:cs="Arial"/>
                <w:kern w:val="0"/>
                <w:szCs w:val="21"/>
              </w:rPr>
              <w:t>4.0</w:t>
            </w:r>
          </w:p>
        </w:tc>
      </w:tr>
    </w:tbl>
    <w:p w:rsidR="00CA447B" w:rsidRPr="00CA447B" w:rsidRDefault="00CA447B" w:rsidP="00CA447B">
      <w:pPr>
        <w:spacing w:line="276" w:lineRule="auto"/>
        <w:jc w:val="right"/>
        <w:rPr>
          <w:rFonts w:ascii="Arial" w:eastAsia="ＭＳ ゴシック" w:hAnsi="Arial" w:cs="Times New Roman"/>
          <w:kern w:val="0"/>
          <w:szCs w:val="21"/>
        </w:rPr>
      </w:pPr>
      <w:r w:rsidRPr="00CA447B">
        <w:rPr>
          <w:rFonts w:ascii="Arial" w:eastAsia="ＭＳ ゴシック" w:hAnsi="Arial" w:cs="Times New Roman" w:hint="eastAsia"/>
          <w:noProof/>
          <w:kern w:val="0"/>
          <w:szCs w:val="21"/>
        </w:rPr>
        <w:drawing>
          <wp:anchor distT="0" distB="0" distL="114300" distR="114300" simplePos="0" relativeHeight="251954176" behindDoc="0" locked="0" layoutInCell="1" allowOverlap="1" wp14:anchorId="168E3AF5" wp14:editId="697887B7">
            <wp:simplePos x="0" y="0"/>
            <wp:positionH relativeFrom="column">
              <wp:posOffset>3743960</wp:posOffset>
            </wp:positionH>
            <wp:positionV relativeFrom="paragraph">
              <wp:posOffset>146685</wp:posOffset>
            </wp:positionV>
            <wp:extent cx="1963420" cy="757555"/>
            <wp:effectExtent l="0" t="0" r="0" b="4445"/>
            <wp:wrapNone/>
            <wp:docPr id="456" name="図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21"/>
                    <pic:cNvPicPr>
                      <a:picLocks noChangeAspect="1" noChangeArrowheads="1"/>
                    </pic:cNvPicPr>
                  </pic:nvPicPr>
                  <pic:blipFill>
                    <a:blip r:embed="rId274" cstate="email">
                      <a:extLst>
                        <a:ext uri="{28A0092B-C50C-407E-A947-70E740481C1C}">
                          <a14:useLocalDpi xmlns:a14="http://schemas.microsoft.com/office/drawing/2010/main"/>
                        </a:ext>
                      </a:extLst>
                    </a:blip>
                    <a:srcRect/>
                    <a:stretch>
                      <a:fillRect/>
                    </a:stretch>
                  </pic:blipFill>
                  <pic:spPr bwMode="auto">
                    <a:xfrm>
                      <a:off x="0" y="0"/>
                      <a:ext cx="1963420" cy="7575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A447B" w:rsidRPr="00CA447B" w:rsidRDefault="00CA447B" w:rsidP="00CA447B">
      <w:pPr>
        <w:spacing w:line="276" w:lineRule="auto"/>
        <w:jc w:val="right"/>
        <w:rPr>
          <w:rFonts w:ascii="Arial" w:eastAsia="ＭＳ ゴシック" w:hAnsi="Arial" w:cs="Times New Roman"/>
          <w:kern w:val="0"/>
          <w:szCs w:val="21"/>
        </w:rPr>
      </w:pPr>
      <w:r w:rsidRPr="00CA447B">
        <w:rPr>
          <w:rFonts w:ascii="Arial" w:eastAsia="ＭＳ ゴシック" w:hAnsi="Arial" w:cs="Times New Roman"/>
          <w:noProof/>
          <w:kern w:val="0"/>
          <w:szCs w:val="21"/>
        </w:rPr>
        <mc:AlternateContent>
          <mc:Choice Requires="wps">
            <w:drawing>
              <wp:anchor distT="0" distB="0" distL="114300" distR="114300" simplePos="0" relativeHeight="251953152" behindDoc="0" locked="0" layoutInCell="1" allowOverlap="1" wp14:anchorId="4FFB78F5" wp14:editId="7D5C240B">
                <wp:simplePos x="0" y="0"/>
                <wp:positionH relativeFrom="column">
                  <wp:posOffset>451485</wp:posOffset>
                </wp:positionH>
                <wp:positionV relativeFrom="paragraph">
                  <wp:posOffset>77470</wp:posOffset>
                </wp:positionV>
                <wp:extent cx="3027680" cy="525780"/>
                <wp:effectExtent l="0" t="0" r="1270" b="7620"/>
                <wp:wrapNone/>
                <wp:docPr id="450" name="テキスト ボックス 4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7680" cy="52578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E3474" w:rsidRPr="00E95DEE" w:rsidRDefault="003E3474" w:rsidP="00CA447B">
                            <w:pPr>
                              <w:rPr>
                                <w:rFonts w:ascii="Arial" w:eastAsia="ＭＳ ゴシック" w:hAnsi="Arial" w:cs="Arial"/>
                              </w:rPr>
                            </w:pPr>
                            <w:r w:rsidRPr="00E95DEE">
                              <w:rPr>
                                <w:rFonts w:ascii="Arial" w:eastAsia="ＭＳ ゴシック" w:hAnsi="Arial" w:cs="Arial"/>
                              </w:rPr>
                              <w:t>ここでのかかと高（</w:t>
                            </w:r>
                            <w:r w:rsidRPr="00E95DEE">
                              <w:rPr>
                                <w:rFonts w:ascii="Arial" w:eastAsia="ＭＳ ゴシック" w:hAnsi="Arial" w:cs="Arial"/>
                              </w:rPr>
                              <w:t>H</w:t>
                            </w:r>
                            <w:r w:rsidRPr="00E95DEE">
                              <w:rPr>
                                <w:rFonts w:ascii="Arial" w:eastAsia="ＭＳ ゴシック" w:hAnsi="Arial" w:cs="Arial"/>
                              </w:rPr>
                              <w:t>）とは、床面から靴の内側のかかと部までの高さをいう（右図参照）</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FFB78F5" id="テキスト ボックス 450" o:spid="_x0000_s1182" type="#_x0000_t202" style="position:absolute;left:0;text-align:left;margin-left:35.55pt;margin-top:6.1pt;width:238.4pt;height:41.4pt;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" stroked="f">
                <v:textbox inset="5.85pt,.7pt,5.85pt,.7pt">
                  <w:txbxContent>
                    <w:p w:rsidR="003E3474" w:rsidRPr="00E95DEE" w:rsidRDefault="003E3474" w:rsidP="00CA447B">
                      <w:pPr>
                        <w:rPr>
                          <w:rFonts w:ascii="Arial" w:eastAsia="ＭＳ ゴシック" w:hAnsi="Arial" w:cs="Arial"/>
                        </w:rPr>
                      </w:pPr>
                      <w:r w:rsidRPr="00E95DEE">
                        <w:rPr>
                          <w:rFonts w:ascii="Arial" w:eastAsia="ＭＳ ゴシック" w:hAnsi="Arial" w:cs="Arial"/>
                        </w:rPr>
                        <w:t>ここでのかかと高（</w:t>
                      </w:r>
                      <w:r w:rsidRPr="00E95DEE">
                        <w:rPr>
                          <w:rFonts w:ascii="Arial" w:eastAsia="ＭＳ ゴシック" w:hAnsi="Arial" w:cs="Arial"/>
                        </w:rPr>
                        <w:t>H</w:t>
                      </w:r>
                      <w:r w:rsidRPr="00E95DEE">
                        <w:rPr>
                          <w:rFonts w:ascii="Arial" w:eastAsia="ＭＳ ゴシック" w:hAnsi="Arial" w:cs="Arial"/>
                        </w:rPr>
                        <w:t>）とは、床面から靴の内側のかかと部までの高さをいう（右図参照）</w:t>
                      </w:r>
                    </w:p>
                  </w:txbxContent>
                </v:textbox>
              </v:shape>
            </w:pict>
          </mc:Fallback>
        </mc:AlternateContent>
      </w:r>
    </w:p>
    <w:p w:rsidR="00CA447B" w:rsidRPr="00CA447B" w:rsidRDefault="00CA447B" w:rsidP="00CA447B">
      <w:pPr>
        <w:spacing w:line="276" w:lineRule="auto"/>
        <w:jc w:val="right"/>
        <w:rPr>
          <w:rFonts w:ascii="Arial" w:eastAsia="ＭＳ ゴシック" w:hAnsi="Arial" w:cs="Times New Roman"/>
          <w:kern w:val="0"/>
          <w:szCs w:val="21"/>
        </w:rPr>
      </w:pPr>
    </w:p>
    <w:p w:rsidR="00CA447B" w:rsidRPr="00CA447B" w:rsidRDefault="00CA447B" w:rsidP="00CA447B">
      <w:pPr>
        <w:spacing w:line="276" w:lineRule="auto"/>
        <w:jc w:val="right"/>
        <w:rPr>
          <w:rFonts w:ascii="Arial" w:eastAsia="ＭＳ ゴシック" w:hAnsi="Arial" w:cs="Times New Roman"/>
          <w:kern w:val="0"/>
          <w:szCs w:val="21"/>
        </w:rPr>
      </w:pPr>
    </w:p>
    <w:p w:rsidR="00CA447B" w:rsidRPr="00CA447B" w:rsidRDefault="00CA447B" w:rsidP="00CA447B">
      <w:pPr>
        <w:spacing w:line="276" w:lineRule="auto"/>
        <w:jc w:val="right"/>
        <w:rPr>
          <w:rFonts w:ascii="Arial" w:eastAsia="ＭＳ ゴシック" w:hAnsi="Arial" w:cs="Times New Roman"/>
          <w:kern w:val="0"/>
          <w:szCs w:val="21"/>
        </w:rPr>
      </w:pPr>
    </w:p>
    <w:p w:rsidR="00CA447B" w:rsidRPr="00CA447B" w:rsidRDefault="00CA447B" w:rsidP="00CA447B">
      <w:pPr>
        <w:tabs>
          <w:tab w:val="left" w:pos="6645"/>
        </w:tabs>
        <w:spacing w:line="276" w:lineRule="auto"/>
        <w:jc w:val="left"/>
        <w:rPr>
          <w:rFonts w:ascii="Arial" w:eastAsia="ＭＳ ゴシック" w:hAnsi="Arial" w:cs="Times New Roman"/>
          <w:kern w:val="0"/>
          <w:szCs w:val="21"/>
        </w:rPr>
      </w:pPr>
    </w:p>
    <w:p w:rsidR="00CA447B" w:rsidRPr="00CA447B" w:rsidRDefault="00CA447B" w:rsidP="00CA447B">
      <w:pPr>
        <w:tabs>
          <w:tab w:val="left" w:pos="6645"/>
        </w:tabs>
        <w:spacing w:line="276" w:lineRule="auto"/>
        <w:jc w:val="left"/>
        <w:rPr>
          <w:rFonts w:ascii="Arial" w:eastAsia="ＭＳ ゴシック" w:hAnsi="Arial" w:cs="Times New Roman"/>
          <w:kern w:val="0"/>
          <w:szCs w:val="21"/>
        </w:rPr>
      </w:pPr>
    </w:p>
    <w:p w:rsidR="00CA447B" w:rsidRPr="00CA447B" w:rsidRDefault="00CA447B" w:rsidP="00CA447B">
      <w:pPr>
        <w:keepNext/>
        <w:wordWrap w:val="0"/>
        <w:autoSpaceDE w:val="0"/>
        <w:autoSpaceDN w:val="0"/>
        <w:adjustRightInd w:val="0"/>
        <w:outlineLvl w:val="1"/>
        <w:rPr>
          <w:rFonts w:ascii="Arial" w:eastAsia="ＭＳ ゴシック" w:hAnsi="Arial" w:cs="Times New Roman"/>
          <w:noProof/>
          <w:kern w:val="0"/>
          <w:szCs w:val="21"/>
        </w:rPr>
      </w:pPr>
      <w:r w:rsidRPr="00CA447B">
        <w:rPr>
          <w:rFonts w:ascii="Arial" w:eastAsia="ＭＳ ゴシック" w:hAnsi="Arial" w:cs="Times New Roman" w:hint="eastAsia"/>
          <w:noProof/>
          <w:kern w:val="0"/>
          <w:szCs w:val="21"/>
        </w:rPr>
        <w:t>■　眼高（出典：建築設計</w:t>
      </w:r>
      <w:r w:rsidRPr="00CA447B">
        <w:rPr>
          <w:rFonts w:ascii="Arial" w:eastAsia="ＭＳ ゴシック" w:hAnsi="Arial" w:cs="Times New Roman"/>
          <w:noProof/>
          <w:kern w:val="0"/>
          <w:szCs w:val="21"/>
        </w:rPr>
        <w:t>資料集成</w:t>
      </w:r>
      <w:r w:rsidRPr="00CA447B">
        <w:rPr>
          <w:rFonts w:ascii="Arial" w:eastAsia="ＭＳ ゴシック" w:hAnsi="Arial" w:cs="Times New Roman" w:hint="eastAsia"/>
          <w:noProof/>
          <w:kern w:val="0"/>
          <w:szCs w:val="21"/>
        </w:rPr>
        <w:t>―</w:t>
      </w:r>
      <w:r w:rsidRPr="00CA447B">
        <w:rPr>
          <w:rFonts w:ascii="Arial" w:eastAsia="ＭＳ ゴシック" w:hAnsi="Arial" w:cs="Times New Roman"/>
          <w:noProof/>
          <w:kern w:val="0"/>
          <w:szCs w:val="21"/>
        </w:rPr>
        <w:t>人間</w:t>
      </w:r>
      <w:r w:rsidRPr="00CA447B">
        <w:rPr>
          <w:rFonts w:ascii="Arial" w:eastAsia="ＭＳ ゴシック" w:hAnsi="Arial" w:cs="Times New Roman" w:hint="eastAsia"/>
          <w:noProof/>
          <w:kern w:val="0"/>
          <w:szCs w:val="21"/>
        </w:rPr>
        <w:t>/</w:t>
      </w:r>
      <w:r w:rsidRPr="00CA447B">
        <w:rPr>
          <w:rFonts w:ascii="Arial" w:eastAsia="ＭＳ ゴシック" w:hAnsi="Arial" w:cs="Times New Roman"/>
          <w:noProof/>
          <w:kern w:val="0"/>
          <w:szCs w:val="21"/>
        </w:rPr>
        <w:t>日本建築学会</w:t>
      </w:r>
      <w:r w:rsidRPr="00CA447B">
        <w:rPr>
          <w:rFonts w:ascii="Arial" w:eastAsia="ＭＳ ゴシック" w:hAnsi="Arial" w:cs="Times New Roman"/>
          <w:noProof/>
          <w:kern w:val="0"/>
          <w:szCs w:val="21"/>
        </w:rPr>
        <w:t>/</w:t>
      </w:r>
      <w:r w:rsidRPr="00CA447B">
        <w:rPr>
          <w:rFonts w:ascii="Arial" w:eastAsia="ＭＳ ゴシック" w:hAnsi="Arial" w:cs="Times New Roman"/>
          <w:noProof/>
          <w:kern w:val="0"/>
          <w:szCs w:val="21"/>
        </w:rPr>
        <w:t>平成</w:t>
      </w:r>
      <w:r w:rsidRPr="00CA447B">
        <w:rPr>
          <w:rFonts w:ascii="Arial" w:eastAsia="ＭＳ ゴシック" w:hAnsi="Arial" w:cs="Times New Roman"/>
          <w:noProof/>
          <w:kern w:val="0"/>
          <w:szCs w:val="21"/>
        </w:rPr>
        <w:t>15</w:t>
      </w:r>
      <w:r w:rsidRPr="00CA447B">
        <w:rPr>
          <w:rFonts w:ascii="Arial" w:eastAsia="ＭＳ ゴシック" w:hAnsi="Arial" w:cs="Times New Roman"/>
          <w:noProof/>
          <w:kern w:val="0"/>
          <w:szCs w:val="21"/>
        </w:rPr>
        <w:t>年</w:t>
      </w:r>
      <w:r w:rsidRPr="00CA447B">
        <w:rPr>
          <w:rFonts w:ascii="Arial" w:eastAsia="ＭＳ ゴシック" w:hAnsi="Arial" w:cs="Times New Roman" w:hint="eastAsia"/>
          <w:noProof/>
          <w:kern w:val="0"/>
          <w:szCs w:val="21"/>
        </w:rPr>
        <w:t>/</w:t>
      </w:r>
      <w:r w:rsidRPr="00CA447B">
        <w:rPr>
          <w:rFonts w:ascii="Arial" w:eastAsia="ＭＳ ゴシック" w:hAnsi="Arial" w:cs="Times New Roman" w:hint="eastAsia"/>
          <w:noProof/>
          <w:kern w:val="0"/>
          <w:szCs w:val="21"/>
        </w:rPr>
        <w:t>発行</w:t>
      </w:r>
      <w:r w:rsidRPr="00CA447B">
        <w:rPr>
          <w:rFonts w:ascii="Arial" w:eastAsia="ＭＳ ゴシック" w:hAnsi="Arial" w:cs="Times New Roman"/>
          <w:noProof/>
          <w:kern w:val="0"/>
          <w:szCs w:val="21"/>
        </w:rPr>
        <w:t>：</w:t>
      </w:r>
      <w:r w:rsidRPr="00CA447B">
        <w:rPr>
          <w:rFonts w:ascii="Arial" w:eastAsia="ＭＳ ゴシック" w:hAnsi="Arial" w:cs="Times New Roman" w:hint="eastAsia"/>
          <w:noProof/>
          <w:kern w:val="0"/>
          <w:szCs w:val="21"/>
        </w:rPr>
        <w:t>丸善</w:t>
      </w:r>
      <w:r w:rsidRPr="00CA447B">
        <w:rPr>
          <w:rFonts w:ascii="Arial" w:eastAsia="ＭＳ ゴシック" w:hAnsi="Arial" w:cs="Times New Roman"/>
          <w:noProof/>
          <w:kern w:val="0"/>
          <w:szCs w:val="21"/>
        </w:rPr>
        <w:t>株式会社</w:t>
      </w:r>
      <w:r w:rsidRPr="00CA447B">
        <w:rPr>
          <w:rFonts w:ascii="Arial" w:eastAsia="ＭＳ ゴシック" w:hAnsi="Arial" w:cs="Times New Roman" w:hint="eastAsia"/>
          <w:noProof/>
          <w:kern w:val="0"/>
          <w:szCs w:val="21"/>
        </w:rPr>
        <w:t>）</w:t>
      </w:r>
    </w:p>
    <w:p w:rsidR="00CA447B" w:rsidRDefault="00EC3085" w:rsidP="00CA447B">
      <w:pPr>
        <w:spacing w:line="276" w:lineRule="auto"/>
        <w:jc w:val="left"/>
        <w:rPr>
          <w:rFonts w:ascii="Arial" w:eastAsia="ＭＳ ゴシック" w:hAnsi="Arial" w:cs="Times New Roman"/>
          <w:noProof/>
          <w:kern w:val="0"/>
          <w:szCs w:val="21"/>
        </w:rPr>
      </w:pPr>
      <w:r w:rsidRPr="00EC3085">
        <w:rPr>
          <w:rFonts w:ascii="ＭＳ ゴシック" w:eastAsia="ＭＳ ゴシック" w:hAnsi="Century" w:cs="Times New Roman" w:hint="eastAsia"/>
          <w:noProof/>
          <w:szCs w:val="24"/>
        </w:rPr>
        <mc:AlternateContent>
          <mc:Choice Requires="wps">
            <w:drawing>
              <wp:anchor distT="0" distB="0" distL="114300" distR="114300" simplePos="0" relativeHeight="252058624" behindDoc="0" locked="0" layoutInCell="1" allowOverlap="1" wp14:anchorId="52DFC06B" wp14:editId="6CE59D9D">
                <wp:simplePos x="0" y="0"/>
                <wp:positionH relativeFrom="column">
                  <wp:posOffset>1433195</wp:posOffset>
                </wp:positionH>
                <wp:positionV relativeFrom="paragraph">
                  <wp:posOffset>4942205</wp:posOffset>
                </wp:positionV>
                <wp:extent cx="4495800" cy="438150"/>
                <wp:effectExtent l="0" t="0" r="0" b="0"/>
                <wp:wrapNone/>
                <wp:docPr id="588" name="テキスト ボックス 588"/>
                <wp:cNvGraphicFramePr/>
                <a:graphic xmlns:a="http://schemas.openxmlformats.org/drawingml/2006/main">
                  <a:graphicData uri="http://schemas.microsoft.com/office/word/2010/wordprocessingShape">
                    <wps:wsp>
                      <wps:cNvSpPr txBox="1"/>
                      <wps:spPr>
                        <a:xfrm>
                          <a:off x="0" y="0"/>
                          <a:ext cx="4495800" cy="438150"/>
                        </a:xfrm>
                        <a:prstGeom prst="rect">
                          <a:avLst/>
                        </a:prstGeom>
                        <a:noFill/>
                        <a:ln w="6350">
                          <a:noFill/>
                        </a:ln>
                        <a:effectLst/>
                      </wps:spPr>
                      <wps:txbx>
                        <w:txbxContent>
                          <w:p w:rsidR="003E3474" w:rsidRDefault="003E3474" w:rsidP="00EC3085">
                            <w:pPr>
                              <w:rPr>
                                <w:rFonts w:asciiTheme="majorEastAsia" w:eastAsiaTheme="majorEastAsia" w:hAnsiTheme="majorEastAsia"/>
                                <w:sz w:val="18"/>
                              </w:rPr>
                            </w:pPr>
                            <w:r>
                              <w:rPr>
                                <w:rFonts w:asciiTheme="majorEastAsia" w:eastAsiaTheme="majorEastAsia" w:hAnsiTheme="majorEastAsia" w:hint="eastAsia"/>
                                <w:sz w:val="18"/>
                              </w:rPr>
                              <w:t>出典：「高齢者、障害者等の円滑な移動等に配慮した建築設計標準</w:t>
                            </w:r>
                          </w:p>
                          <w:p w:rsidR="003E3474" w:rsidRPr="00E35E35" w:rsidRDefault="003E3474" w:rsidP="00EC3085">
                            <w:pPr>
                              <w:ind w:firstLineChars="300" w:firstLine="540"/>
                              <w:rPr>
                                <w:rFonts w:asciiTheme="majorEastAsia" w:eastAsiaTheme="majorEastAsia" w:hAnsiTheme="majorEastAsia"/>
                                <w:sz w:val="18"/>
                              </w:rPr>
                            </w:pPr>
                            <w:r>
                              <w:rPr>
                                <w:rFonts w:asciiTheme="majorEastAsia" w:eastAsiaTheme="majorEastAsia" w:hAnsiTheme="majorEastAsia" w:hint="eastAsia"/>
                                <w:sz w:val="18"/>
                              </w:rPr>
                              <w:t>（劇場、競技場等の客席・観覧席を有する施設に関する追補版）」国土交通省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DFC06B" id="テキスト ボックス 588" o:spid="_x0000_s1183" type="#_x0000_t202" style="position:absolute;margin-left:112.85pt;margin-top:389.15pt;width:354pt;height:34.5pt;z-index:25205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" filled="f" stroked="f" strokeweight=".5pt">
                <v:textbox>
                  <w:txbxContent>
                    <w:p w:rsidR="003E3474" w:rsidRDefault="003E3474" w:rsidP="00EC3085">
                      <w:pPr>
                        <w:rPr>
                          <w:rFonts w:asciiTheme="majorEastAsia" w:eastAsiaTheme="majorEastAsia" w:hAnsiTheme="majorEastAsia"/>
                          <w:sz w:val="18"/>
                        </w:rPr>
                      </w:pPr>
                      <w:r>
                        <w:rPr>
                          <w:rFonts w:asciiTheme="majorEastAsia" w:eastAsiaTheme="majorEastAsia" w:hAnsiTheme="majorEastAsia" w:hint="eastAsia"/>
                          <w:sz w:val="18"/>
                        </w:rPr>
                        <w:t>出典：「高齢者、障害者等の円滑な移動等に配慮した建築設計標準</w:t>
                      </w:r>
                    </w:p>
                    <w:p w:rsidR="003E3474" w:rsidRPr="00E35E35" w:rsidRDefault="003E3474" w:rsidP="00EC3085">
                      <w:pPr>
                        <w:ind w:firstLineChars="300" w:firstLine="540"/>
                        <w:rPr>
                          <w:rFonts w:asciiTheme="majorEastAsia" w:eastAsiaTheme="majorEastAsia" w:hAnsiTheme="majorEastAsia"/>
                          <w:sz w:val="18"/>
                        </w:rPr>
                      </w:pPr>
                      <w:r>
                        <w:rPr>
                          <w:rFonts w:asciiTheme="majorEastAsia" w:eastAsiaTheme="majorEastAsia" w:hAnsiTheme="majorEastAsia" w:hint="eastAsia"/>
                          <w:sz w:val="18"/>
                        </w:rPr>
                        <w:t>（劇場、競技場等の客席・観覧席を有する施設に関する追補版）」国土交通省</w:t>
                      </w:r>
                    </w:p>
                  </w:txbxContent>
                </v:textbox>
              </v:shape>
            </w:pict>
          </mc:Fallback>
        </mc:AlternateContent>
      </w:r>
      <w:r w:rsidR="00CA447B" w:rsidRPr="00CA447B">
        <w:rPr>
          <w:rFonts w:ascii="Arial" w:eastAsia="ＭＳ ゴシック" w:hAnsi="Arial" w:cs="Times New Roman"/>
          <w:noProof/>
          <w:kern w:val="0"/>
          <w:szCs w:val="21"/>
        </w:rPr>
        <w:t>眼高は、身長との相関が高いが、成人の場合、身長から</w:t>
      </w:r>
      <w:r w:rsidR="00CA447B" w:rsidRPr="00CA447B">
        <w:rPr>
          <w:rFonts w:ascii="Arial" w:eastAsia="ＭＳ ゴシック" w:hAnsi="Arial" w:cs="Times New Roman"/>
          <w:noProof/>
          <w:kern w:val="0"/>
          <w:szCs w:val="21"/>
        </w:rPr>
        <w:t>11</w:t>
      </w:r>
      <w:r w:rsidR="00CA447B" w:rsidRPr="00CA447B">
        <w:rPr>
          <w:rFonts w:ascii="Arial" w:eastAsia="ＭＳ ゴシック" w:hAnsi="Arial" w:cs="Times New Roman"/>
          <w:noProof/>
          <w:kern w:val="0"/>
          <w:szCs w:val="21"/>
        </w:rPr>
        <w:t>～</w:t>
      </w:r>
      <w:r w:rsidR="00CA447B" w:rsidRPr="00CA447B">
        <w:rPr>
          <w:rFonts w:ascii="Arial" w:eastAsia="ＭＳ ゴシック" w:hAnsi="Arial" w:cs="Times New Roman"/>
          <w:noProof/>
          <w:kern w:val="0"/>
          <w:szCs w:val="21"/>
        </w:rPr>
        <w:t>12cm</w:t>
      </w:r>
      <w:r w:rsidR="00CA447B" w:rsidRPr="00CA447B">
        <w:rPr>
          <w:rFonts w:ascii="Arial" w:eastAsia="ＭＳ ゴシック" w:hAnsi="Arial" w:cs="Times New Roman"/>
          <w:noProof/>
          <w:kern w:val="0"/>
          <w:szCs w:val="21"/>
        </w:rPr>
        <w:t>減じた値が眼高となる。</w:t>
      </w:r>
      <w:r w:rsidR="00CA447B">
        <w:rPr>
          <w:rFonts w:ascii="Arial" w:eastAsia="ＭＳ ゴシック" w:hAnsi="Arial" w:cs="Times New Roman"/>
          <w:noProof/>
          <w:kern w:val="0"/>
          <w:szCs w:val="21"/>
        </w:rPr>
        <w:br w:type="page"/>
      </w:r>
    </w:p>
    <w:tbl>
      <w:tblPr>
        <w:tblW w:w="0" w:type="auto"/>
        <w:shd w:val="clear" w:color="auto" w:fill="244061"/>
        <w:tblLook w:val="04A0" w:firstRow="1" w:lastRow="0" w:firstColumn="1" w:lastColumn="0" w:noHBand="0" w:noVBand="1"/>
      </w:tblPr>
      <w:tblGrid>
        <w:gridCol w:w="9286"/>
      </w:tblGrid>
      <w:tr w:rsidR="00CA447B" w:rsidRPr="000B2456" w:rsidTr="00CA447B">
        <w:trPr>
          <w:trHeight w:val="794"/>
        </w:trPr>
        <w:tc>
          <w:tcPr>
            <w:tcW w:w="9286" w:type="dxa"/>
            <w:shd w:val="clear" w:color="auto" w:fill="244061"/>
            <w:vAlign w:val="center"/>
          </w:tcPr>
          <w:p w:rsidR="00CA447B" w:rsidRPr="007658C1" w:rsidRDefault="00CA447B" w:rsidP="00CA447B">
            <w:pPr>
              <w:overflowPunct w:val="0"/>
              <w:autoSpaceDE w:val="0"/>
              <w:autoSpaceDN w:val="0"/>
              <w:adjustRightInd w:val="0"/>
              <w:textAlignment w:val="baseline"/>
              <w:rPr>
                <w:rFonts w:ascii="ＭＳ ゴシック" w:eastAsia="ＭＳ ゴシック" w:hAnsi="ＭＳ ゴシック"/>
                <w:b/>
                <w:sz w:val="28"/>
                <w:szCs w:val="28"/>
              </w:rPr>
            </w:pPr>
            <w:r>
              <w:lastRenderedPageBreak/>
              <w:br w:type="page"/>
            </w:r>
            <w:r w:rsidRPr="00CD6A3D">
              <w:rPr>
                <w:rFonts w:eastAsia="平成明朝" w:hAnsi="ＭＳ 明朝"/>
                <w:color w:val="000000"/>
              </w:rPr>
              <w:br w:type="page"/>
            </w:r>
            <w:r>
              <w:rPr>
                <w:rFonts w:ascii="ＭＳ ゴシック" w:eastAsia="ＭＳ ゴシック" w:hAnsi="ＭＳ ゴシック" w:hint="eastAsia"/>
                <w:b/>
                <w:sz w:val="28"/>
                <w:szCs w:val="28"/>
              </w:rPr>
              <w:t>３-</w:t>
            </w:r>
            <w:r w:rsidR="008422A0">
              <w:rPr>
                <w:rFonts w:ascii="ＭＳ ゴシック" w:eastAsia="ＭＳ ゴシック" w:hAnsi="ＭＳ ゴシック" w:hint="eastAsia"/>
                <w:b/>
                <w:sz w:val="28"/>
                <w:szCs w:val="28"/>
              </w:rPr>
              <w:t>１２</w:t>
            </w:r>
            <w:r>
              <w:rPr>
                <w:rFonts w:ascii="ＭＳ ゴシック" w:eastAsia="ＭＳ ゴシック" w:hAnsi="ＭＳ ゴシック" w:hint="eastAsia"/>
                <w:b/>
                <w:sz w:val="28"/>
                <w:szCs w:val="28"/>
              </w:rPr>
              <w:t xml:space="preserve"> 点字の読み方</w:t>
            </w:r>
          </w:p>
        </w:tc>
      </w:tr>
    </w:tbl>
    <w:p w:rsidR="00CA447B" w:rsidRPr="00CA447B" w:rsidRDefault="00CA447B" w:rsidP="00CA447B">
      <w:pPr>
        <w:jc w:val="left"/>
        <w:rPr>
          <w:rFonts w:ascii="ＭＳ ゴシック" w:eastAsia="ＭＳ ゴシック" w:hAnsi="ＭＳ ゴシック" w:cs="Times New Roman"/>
          <w:noProof/>
          <w:szCs w:val="21"/>
        </w:rPr>
      </w:pPr>
    </w:p>
    <w:tbl>
      <w:tblPr>
        <w:tblStyle w:val="6"/>
        <w:tblW w:w="0" w:type="auto"/>
        <w:tblLook w:val="04A0" w:firstRow="1" w:lastRow="0" w:firstColumn="1" w:lastColumn="0" w:noHBand="0" w:noVBand="1"/>
      </w:tblPr>
      <w:tblGrid>
        <w:gridCol w:w="9269"/>
      </w:tblGrid>
      <w:tr w:rsidR="00CA447B" w:rsidRPr="00CA447B" w:rsidTr="00CA447B">
        <w:tc>
          <w:tcPr>
            <w:tcW w:w="9269"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shd w:val="clear" w:color="auto" w:fill="B8CCE4" w:themeFill="accent1" w:themeFillTint="66"/>
          </w:tcPr>
          <w:p w:rsidR="00CA447B" w:rsidRPr="00CA447B" w:rsidRDefault="00CA447B" w:rsidP="00CA447B">
            <w:pPr>
              <w:jc w:val="center"/>
              <w:rPr>
                <w:rFonts w:ascii="ＭＳ ゴシック" w:eastAsia="ＭＳ ゴシック" w:hAnsi="ＭＳ ゴシック"/>
                <w:noProof/>
                <w:szCs w:val="21"/>
              </w:rPr>
            </w:pPr>
            <w:r w:rsidRPr="00CA447B">
              <w:rPr>
                <w:rFonts w:ascii="ＭＳ ゴシック" w:eastAsia="ＭＳ ゴシック" w:hAnsi="ＭＳ ゴシック" w:hint="eastAsia"/>
                <w:noProof/>
                <w:szCs w:val="21"/>
              </w:rPr>
              <w:t>五十音</w:t>
            </w:r>
          </w:p>
        </w:tc>
      </w:tr>
    </w:tbl>
    <w:p w:rsidR="00CA447B" w:rsidRPr="00CA447B" w:rsidRDefault="00CA447B" w:rsidP="00CA447B">
      <w:pPr>
        <w:jc w:val="left"/>
        <w:rPr>
          <w:rFonts w:ascii="ＭＳ ゴシック" w:eastAsia="ＭＳ ゴシック" w:hAnsi="ＭＳ ゴシック" w:cs="Times New Roman"/>
          <w:noProof/>
          <w:szCs w:val="21"/>
        </w:rPr>
      </w:pPr>
      <w:r w:rsidRPr="00CA447B">
        <w:rPr>
          <w:rFonts w:ascii="ＭＳ 明朝" w:eastAsia="ＭＳ 明朝" w:hAnsi="Century" w:cs="Times New Roman"/>
          <w:noProof/>
          <w:sz w:val="22"/>
          <w:szCs w:val="24"/>
        </w:rPr>
        <w:drawing>
          <wp:anchor distT="0" distB="0" distL="114300" distR="114300" simplePos="0" relativeHeight="251956224" behindDoc="1" locked="0" layoutInCell="1" allowOverlap="1" wp14:anchorId="3FDC7A95" wp14:editId="08578B5C">
            <wp:simplePos x="0" y="0"/>
            <wp:positionH relativeFrom="column">
              <wp:posOffset>1090295</wp:posOffset>
            </wp:positionH>
            <wp:positionV relativeFrom="paragraph">
              <wp:posOffset>73025</wp:posOffset>
            </wp:positionV>
            <wp:extent cx="3811270" cy="2628900"/>
            <wp:effectExtent l="0" t="0" r="0" b="0"/>
            <wp:wrapNone/>
            <wp:docPr id="458" name="図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5" cstate="email">
                      <a:extLst>
                        <a:ext uri="{28A0092B-C50C-407E-A947-70E740481C1C}">
                          <a14:useLocalDpi xmlns:a14="http://schemas.microsoft.com/office/drawing/2010/main"/>
                        </a:ext>
                      </a:extLst>
                    </a:blip>
                    <a:stretch>
                      <a:fillRect/>
                    </a:stretch>
                  </pic:blipFill>
                  <pic:spPr>
                    <a:xfrm>
                      <a:off x="0" y="0"/>
                      <a:ext cx="3811270" cy="2628900"/>
                    </a:xfrm>
                    <a:prstGeom prst="rect">
                      <a:avLst/>
                    </a:prstGeom>
                  </pic:spPr>
                </pic:pic>
              </a:graphicData>
            </a:graphic>
            <wp14:sizeRelH relativeFrom="page">
              <wp14:pctWidth>0</wp14:pctWidth>
            </wp14:sizeRelH>
            <wp14:sizeRelV relativeFrom="page">
              <wp14:pctHeight>0</wp14:pctHeight>
            </wp14:sizeRelV>
          </wp:anchor>
        </w:drawing>
      </w:r>
    </w:p>
    <w:p w:rsidR="00CA447B" w:rsidRPr="00CA447B" w:rsidRDefault="00CA447B" w:rsidP="00CA447B">
      <w:pPr>
        <w:jc w:val="left"/>
        <w:rPr>
          <w:rFonts w:ascii="ＭＳ ゴシック" w:eastAsia="ＭＳ ゴシック" w:hAnsi="ＭＳ ゴシック" w:cs="Times New Roman"/>
          <w:noProof/>
          <w:szCs w:val="21"/>
        </w:rPr>
      </w:pPr>
    </w:p>
    <w:p w:rsidR="00CA447B" w:rsidRPr="00CA447B" w:rsidRDefault="00CA447B" w:rsidP="00CA447B">
      <w:pPr>
        <w:jc w:val="left"/>
        <w:rPr>
          <w:rFonts w:ascii="ＭＳ ゴシック" w:eastAsia="ＭＳ ゴシック" w:hAnsi="ＭＳ ゴシック" w:cs="Times New Roman"/>
          <w:noProof/>
          <w:szCs w:val="21"/>
        </w:rPr>
      </w:pPr>
    </w:p>
    <w:p w:rsidR="00CA447B" w:rsidRPr="00CA447B" w:rsidRDefault="00CA447B" w:rsidP="00CA447B">
      <w:pPr>
        <w:jc w:val="left"/>
        <w:rPr>
          <w:rFonts w:ascii="ＭＳ ゴシック" w:eastAsia="ＭＳ ゴシック" w:hAnsi="ＭＳ ゴシック" w:cs="Times New Roman"/>
          <w:noProof/>
          <w:szCs w:val="21"/>
        </w:rPr>
      </w:pPr>
    </w:p>
    <w:p w:rsidR="00CA447B" w:rsidRPr="00CA447B" w:rsidRDefault="00CA447B" w:rsidP="00CA447B">
      <w:pPr>
        <w:jc w:val="left"/>
        <w:rPr>
          <w:rFonts w:ascii="ＭＳ ゴシック" w:eastAsia="ＭＳ ゴシック" w:hAnsi="ＭＳ ゴシック" w:cs="Times New Roman"/>
          <w:noProof/>
          <w:szCs w:val="21"/>
        </w:rPr>
      </w:pPr>
    </w:p>
    <w:p w:rsidR="00CA447B" w:rsidRPr="00CA447B" w:rsidRDefault="00CA447B" w:rsidP="00CA447B">
      <w:pPr>
        <w:jc w:val="left"/>
        <w:rPr>
          <w:rFonts w:ascii="ＭＳ ゴシック" w:eastAsia="ＭＳ ゴシック" w:hAnsi="ＭＳ ゴシック" w:cs="Times New Roman"/>
          <w:noProof/>
          <w:szCs w:val="21"/>
        </w:rPr>
      </w:pPr>
    </w:p>
    <w:p w:rsidR="00CA447B" w:rsidRPr="00CA447B" w:rsidRDefault="00CA447B" w:rsidP="00CA447B">
      <w:pPr>
        <w:jc w:val="left"/>
        <w:rPr>
          <w:rFonts w:ascii="ＭＳ ゴシック" w:eastAsia="ＭＳ ゴシック" w:hAnsi="ＭＳ ゴシック" w:cs="Times New Roman"/>
          <w:noProof/>
          <w:szCs w:val="21"/>
        </w:rPr>
      </w:pPr>
    </w:p>
    <w:p w:rsidR="00CA447B" w:rsidRPr="00CA447B" w:rsidRDefault="00CA447B" w:rsidP="00CA447B">
      <w:pPr>
        <w:jc w:val="left"/>
        <w:rPr>
          <w:rFonts w:ascii="ＭＳ ゴシック" w:eastAsia="ＭＳ ゴシック" w:hAnsi="ＭＳ ゴシック" w:cs="Times New Roman"/>
          <w:noProof/>
          <w:szCs w:val="21"/>
        </w:rPr>
      </w:pPr>
    </w:p>
    <w:p w:rsidR="00CA447B" w:rsidRPr="00CA447B" w:rsidRDefault="00CA447B" w:rsidP="00CA447B">
      <w:pPr>
        <w:jc w:val="left"/>
        <w:rPr>
          <w:rFonts w:ascii="ＭＳ ゴシック" w:eastAsia="ＭＳ ゴシック" w:hAnsi="ＭＳ ゴシック" w:cs="Times New Roman"/>
          <w:noProof/>
          <w:szCs w:val="21"/>
        </w:rPr>
      </w:pPr>
    </w:p>
    <w:p w:rsidR="00CA447B" w:rsidRPr="00CA447B" w:rsidRDefault="00CA447B" w:rsidP="00CA447B">
      <w:pPr>
        <w:jc w:val="left"/>
        <w:rPr>
          <w:rFonts w:ascii="ＭＳ ゴシック" w:eastAsia="ＭＳ ゴシック" w:hAnsi="ＭＳ ゴシック" w:cs="Times New Roman"/>
          <w:noProof/>
          <w:szCs w:val="21"/>
        </w:rPr>
      </w:pPr>
    </w:p>
    <w:p w:rsidR="00CA447B" w:rsidRPr="00CA447B" w:rsidRDefault="00CA447B" w:rsidP="00CA447B">
      <w:pPr>
        <w:jc w:val="left"/>
        <w:rPr>
          <w:rFonts w:ascii="ＭＳ ゴシック" w:eastAsia="ＭＳ ゴシック" w:hAnsi="ＭＳ ゴシック" w:cs="Times New Roman"/>
          <w:noProof/>
          <w:szCs w:val="21"/>
        </w:rPr>
      </w:pPr>
    </w:p>
    <w:p w:rsidR="00CA447B" w:rsidRPr="00CA447B" w:rsidRDefault="00CA447B" w:rsidP="00CA447B">
      <w:pPr>
        <w:jc w:val="left"/>
        <w:rPr>
          <w:rFonts w:ascii="ＭＳ ゴシック" w:eastAsia="ＭＳ ゴシック" w:hAnsi="ＭＳ ゴシック" w:cs="Times New Roman"/>
          <w:noProof/>
          <w:szCs w:val="21"/>
        </w:rPr>
      </w:pPr>
    </w:p>
    <w:p w:rsidR="00CA447B" w:rsidRPr="00CA447B" w:rsidRDefault="00CA447B" w:rsidP="00CA447B">
      <w:pPr>
        <w:jc w:val="left"/>
        <w:rPr>
          <w:rFonts w:ascii="ＭＳ ゴシック" w:eastAsia="ＭＳ ゴシック" w:hAnsi="ＭＳ ゴシック" w:cs="Times New Roman"/>
          <w:noProof/>
          <w:szCs w:val="21"/>
        </w:rPr>
      </w:pPr>
    </w:p>
    <w:p w:rsidR="00CA447B" w:rsidRPr="00CA447B" w:rsidRDefault="00CA447B" w:rsidP="00CA447B">
      <w:pPr>
        <w:jc w:val="left"/>
        <w:rPr>
          <w:rFonts w:ascii="ＭＳ ゴシック" w:eastAsia="ＭＳ ゴシック" w:hAnsi="ＭＳ ゴシック" w:cs="Times New Roman"/>
          <w:noProof/>
          <w:szCs w:val="21"/>
        </w:rPr>
      </w:pPr>
    </w:p>
    <w:p w:rsidR="00CA447B" w:rsidRPr="00CA447B" w:rsidRDefault="00CA447B" w:rsidP="00CA447B">
      <w:pPr>
        <w:jc w:val="left"/>
        <w:rPr>
          <w:rFonts w:ascii="ＭＳ ゴシック" w:eastAsia="ＭＳ ゴシック" w:hAnsi="ＭＳ ゴシック" w:cs="Times New Roman"/>
          <w:noProof/>
          <w:szCs w:val="21"/>
        </w:rPr>
      </w:pPr>
    </w:p>
    <w:p w:rsidR="00CA447B" w:rsidRPr="00CA447B" w:rsidRDefault="00CA447B" w:rsidP="00CA447B">
      <w:pPr>
        <w:jc w:val="left"/>
        <w:rPr>
          <w:rFonts w:ascii="ＭＳ ゴシック" w:eastAsia="ＭＳ ゴシック" w:hAnsi="ＭＳ ゴシック" w:cs="Times New Roman"/>
          <w:noProof/>
          <w:szCs w:val="21"/>
        </w:rPr>
      </w:pPr>
    </w:p>
    <w:tbl>
      <w:tblPr>
        <w:tblStyle w:val="6"/>
        <w:tblW w:w="9322" w:type="dxa"/>
        <w:tblLook w:val="04A0" w:firstRow="1" w:lastRow="0" w:firstColumn="1" w:lastColumn="0" w:noHBand="0" w:noVBand="1"/>
      </w:tblPr>
      <w:tblGrid>
        <w:gridCol w:w="4928"/>
        <w:gridCol w:w="236"/>
        <w:gridCol w:w="4158"/>
      </w:tblGrid>
      <w:tr w:rsidR="00CA447B" w:rsidRPr="00CA447B" w:rsidTr="00CA447B">
        <w:tc>
          <w:tcPr>
            <w:tcW w:w="4928"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shd w:val="clear" w:color="auto" w:fill="B8CCE4" w:themeFill="accent1" w:themeFillTint="66"/>
          </w:tcPr>
          <w:p w:rsidR="00CA447B" w:rsidRPr="00CA447B" w:rsidRDefault="00CA447B" w:rsidP="00CA447B">
            <w:pPr>
              <w:jc w:val="center"/>
              <w:rPr>
                <w:rFonts w:ascii="ＭＳ ゴシック" w:eastAsia="ＭＳ ゴシック" w:hAnsi="ＭＳ ゴシック"/>
                <w:noProof/>
                <w:szCs w:val="21"/>
              </w:rPr>
            </w:pPr>
            <w:r w:rsidRPr="00CA447B">
              <w:rPr>
                <w:rFonts w:ascii="ＭＳ ゴシック" w:eastAsia="ＭＳ ゴシック" w:hAnsi="ＭＳ ゴシック" w:hint="eastAsia"/>
                <w:noProof/>
                <w:szCs w:val="21"/>
              </w:rPr>
              <w:t>濁音・半濁音</w:t>
            </w:r>
          </w:p>
        </w:tc>
        <w:tc>
          <w:tcPr>
            <w:tcW w:w="236" w:type="dxa"/>
            <w:tcBorders>
              <w:top w:val="nil"/>
              <w:left w:val="single" w:sz="4" w:space="0" w:color="B8CCE4" w:themeColor="accent1" w:themeTint="66"/>
              <w:bottom w:val="nil"/>
              <w:right w:val="single" w:sz="4" w:space="0" w:color="B8CCE4" w:themeColor="accent1" w:themeTint="66"/>
            </w:tcBorders>
            <w:shd w:val="clear" w:color="auto" w:fill="auto"/>
          </w:tcPr>
          <w:p w:rsidR="00CA447B" w:rsidRPr="00CA447B" w:rsidRDefault="00CA447B" w:rsidP="00CA447B">
            <w:pPr>
              <w:jc w:val="center"/>
              <w:rPr>
                <w:rFonts w:ascii="ＭＳ ゴシック" w:eastAsia="ＭＳ ゴシック" w:hAnsi="ＭＳ ゴシック"/>
                <w:noProof/>
                <w:szCs w:val="21"/>
              </w:rPr>
            </w:pPr>
          </w:p>
        </w:tc>
        <w:tc>
          <w:tcPr>
            <w:tcW w:w="4158"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shd w:val="clear" w:color="auto" w:fill="B8CCE4" w:themeFill="accent1" w:themeFillTint="66"/>
          </w:tcPr>
          <w:p w:rsidR="00CA447B" w:rsidRPr="00CA447B" w:rsidRDefault="00CA447B" w:rsidP="00CA447B">
            <w:pPr>
              <w:jc w:val="center"/>
              <w:rPr>
                <w:rFonts w:ascii="ＭＳ ゴシック" w:eastAsia="ＭＳ ゴシック" w:hAnsi="ＭＳ ゴシック"/>
                <w:noProof/>
                <w:szCs w:val="21"/>
              </w:rPr>
            </w:pPr>
            <w:r w:rsidRPr="00CA447B">
              <w:rPr>
                <w:rFonts w:ascii="ＭＳ ゴシック" w:eastAsia="ＭＳ ゴシック" w:hAnsi="ＭＳ ゴシック" w:hint="eastAsia"/>
                <w:noProof/>
                <w:szCs w:val="21"/>
              </w:rPr>
              <w:t>特殊音</w:t>
            </w:r>
          </w:p>
        </w:tc>
      </w:tr>
    </w:tbl>
    <w:p w:rsidR="00CA447B" w:rsidRPr="00CA447B" w:rsidRDefault="00CA447B" w:rsidP="00CA447B">
      <w:pPr>
        <w:jc w:val="left"/>
        <w:rPr>
          <w:rFonts w:ascii="ＭＳ ゴシック" w:eastAsia="ＭＳ ゴシック" w:hAnsi="ＭＳ ゴシック" w:cs="Times New Roman"/>
          <w:noProof/>
          <w:szCs w:val="21"/>
        </w:rPr>
      </w:pPr>
      <w:r w:rsidRPr="00CA447B">
        <w:rPr>
          <w:rFonts w:ascii="ＭＳ 明朝" w:eastAsia="ＭＳ 明朝" w:hAnsi="Century" w:cs="Times New Roman"/>
          <w:noProof/>
          <w:sz w:val="22"/>
          <w:szCs w:val="24"/>
        </w:rPr>
        <w:drawing>
          <wp:anchor distT="0" distB="0" distL="114300" distR="114300" simplePos="0" relativeHeight="251957248" behindDoc="0" locked="0" layoutInCell="1" allowOverlap="1" wp14:anchorId="218A0B1C" wp14:editId="47D8FDF9">
            <wp:simplePos x="0" y="0"/>
            <wp:positionH relativeFrom="column">
              <wp:posOffset>-81280</wp:posOffset>
            </wp:positionH>
            <wp:positionV relativeFrom="paragraph">
              <wp:posOffset>53975</wp:posOffset>
            </wp:positionV>
            <wp:extent cx="5612130" cy="3047365"/>
            <wp:effectExtent l="0" t="0" r="7620" b="635"/>
            <wp:wrapNone/>
            <wp:docPr id="459" name="図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6" cstate="email">
                      <a:extLst>
                        <a:ext uri="{28A0092B-C50C-407E-A947-70E740481C1C}">
                          <a14:useLocalDpi xmlns:a14="http://schemas.microsoft.com/office/drawing/2010/main"/>
                        </a:ext>
                      </a:extLst>
                    </a:blip>
                    <a:stretch>
                      <a:fillRect/>
                    </a:stretch>
                  </pic:blipFill>
                  <pic:spPr>
                    <a:xfrm>
                      <a:off x="0" y="0"/>
                      <a:ext cx="5612130" cy="3047365"/>
                    </a:xfrm>
                    <a:prstGeom prst="rect">
                      <a:avLst/>
                    </a:prstGeom>
                  </pic:spPr>
                </pic:pic>
              </a:graphicData>
            </a:graphic>
            <wp14:sizeRelH relativeFrom="page">
              <wp14:pctWidth>0</wp14:pctWidth>
            </wp14:sizeRelH>
            <wp14:sizeRelV relativeFrom="page">
              <wp14:pctHeight>0</wp14:pctHeight>
            </wp14:sizeRelV>
          </wp:anchor>
        </w:drawing>
      </w:r>
    </w:p>
    <w:p w:rsidR="00CA447B" w:rsidRPr="00CA447B" w:rsidRDefault="00CA447B" w:rsidP="00CA447B">
      <w:pPr>
        <w:jc w:val="left"/>
        <w:rPr>
          <w:rFonts w:ascii="ＭＳ ゴシック" w:eastAsia="ＭＳ ゴシック" w:hAnsi="ＭＳ ゴシック" w:cs="Times New Roman"/>
          <w:noProof/>
          <w:szCs w:val="21"/>
        </w:rPr>
      </w:pPr>
    </w:p>
    <w:p w:rsidR="00CA447B" w:rsidRPr="00CA447B" w:rsidRDefault="00CA447B" w:rsidP="00CA447B">
      <w:pPr>
        <w:jc w:val="left"/>
        <w:rPr>
          <w:rFonts w:ascii="ＭＳ ゴシック" w:eastAsia="ＭＳ ゴシック" w:hAnsi="ＭＳ ゴシック" w:cs="Times New Roman"/>
          <w:noProof/>
          <w:szCs w:val="21"/>
        </w:rPr>
      </w:pPr>
    </w:p>
    <w:p w:rsidR="00CA447B" w:rsidRPr="00CA447B" w:rsidRDefault="00CA447B" w:rsidP="00CA447B">
      <w:pPr>
        <w:jc w:val="left"/>
        <w:rPr>
          <w:rFonts w:ascii="ＭＳ ゴシック" w:eastAsia="ＭＳ ゴシック" w:hAnsi="ＭＳ ゴシック" w:cs="Times New Roman"/>
          <w:noProof/>
          <w:szCs w:val="21"/>
        </w:rPr>
      </w:pPr>
    </w:p>
    <w:p w:rsidR="00CA447B" w:rsidRPr="00CA447B" w:rsidRDefault="00CA447B" w:rsidP="00CA447B">
      <w:pPr>
        <w:jc w:val="left"/>
        <w:rPr>
          <w:rFonts w:ascii="ＭＳ ゴシック" w:eastAsia="ＭＳ ゴシック" w:hAnsi="ＭＳ ゴシック" w:cs="Times New Roman"/>
          <w:noProof/>
          <w:szCs w:val="21"/>
        </w:rPr>
      </w:pPr>
    </w:p>
    <w:p w:rsidR="00CA447B" w:rsidRPr="00CA447B" w:rsidRDefault="00CA447B" w:rsidP="00CA447B">
      <w:pPr>
        <w:jc w:val="left"/>
        <w:rPr>
          <w:rFonts w:ascii="ＭＳ ゴシック" w:eastAsia="ＭＳ ゴシック" w:hAnsi="ＭＳ ゴシック" w:cs="Times New Roman"/>
          <w:noProof/>
          <w:szCs w:val="21"/>
        </w:rPr>
      </w:pPr>
    </w:p>
    <w:p w:rsidR="00CA447B" w:rsidRPr="00CA447B" w:rsidRDefault="00CA447B" w:rsidP="00CA447B">
      <w:pPr>
        <w:jc w:val="left"/>
        <w:rPr>
          <w:rFonts w:ascii="ＭＳ ゴシック" w:eastAsia="ＭＳ ゴシック" w:hAnsi="ＭＳ ゴシック" w:cs="Times New Roman"/>
          <w:noProof/>
          <w:szCs w:val="21"/>
        </w:rPr>
      </w:pPr>
    </w:p>
    <w:p w:rsidR="00CA447B" w:rsidRPr="00CA447B" w:rsidRDefault="00CA447B" w:rsidP="00CA447B">
      <w:pPr>
        <w:jc w:val="left"/>
        <w:rPr>
          <w:rFonts w:ascii="ＭＳ ゴシック" w:eastAsia="ＭＳ ゴシック" w:hAnsi="ＭＳ ゴシック" w:cs="Times New Roman"/>
          <w:noProof/>
          <w:szCs w:val="21"/>
        </w:rPr>
      </w:pPr>
    </w:p>
    <w:p w:rsidR="00CA447B" w:rsidRPr="00CA447B" w:rsidRDefault="00CA447B" w:rsidP="00CA447B">
      <w:pPr>
        <w:jc w:val="left"/>
        <w:rPr>
          <w:rFonts w:ascii="ＭＳ ゴシック" w:eastAsia="ＭＳ ゴシック" w:hAnsi="ＭＳ ゴシック" w:cs="Times New Roman"/>
          <w:noProof/>
          <w:szCs w:val="21"/>
        </w:rPr>
      </w:pPr>
    </w:p>
    <w:p w:rsidR="00CA447B" w:rsidRPr="00CA447B" w:rsidRDefault="00CA447B" w:rsidP="00CA447B">
      <w:pPr>
        <w:jc w:val="left"/>
        <w:rPr>
          <w:rFonts w:ascii="ＭＳ ゴシック" w:eastAsia="ＭＳ ゴシック" w:hAnsi="ＭＳ ゴシック" w:cs="Times New Roman"/>
          <w:noProof/>
          <w:szCs w:val="21"/>
        </w:rPr>
      </w:pPr>
    </w:p>
    <w:p w:rsidR="00CA447B" w:rsidRPr="00CA447B" w:rsidRDefault="00CA447B" w:rsidP="00CA447B">
      <w:pPr>
        <w:jc w:val="left"/>
        <w:rPr>
          <w:rFonts w:ascii="ＭＳ ゴシック" w:eastAsia="ＭＳ ゴシック" w:hAnsi="ＭＳ ゴシック" w:cs="Times New Roman"/>
          <w:noProof/>
          <w:szCs w:val="21"/>
        </w:rPr>
      </w:pPr>
    </w:p>
    <w:p w:rsidR="00CA447B" w:rsidRPr="00CA447B" w:rsidRDefault="00CA447B" w:rsidP="00CA447B">
      <w:pPr>
        <w:jc w:val="left"/>
        <w:rPr>
          <w:rFonts w:ascii="ＭＳ ゴシック" w:eastAsia="ＭＳ ゴシック" w:hAnsi="ＭＳ ゴシック" w:cs="Times New Roman"/>
          <w:noProof/>
          <w:szCs w:val="21"/>
        </w:rPr>
      </w:pPr>
    </w:p>
    <w:p w:rsidR="00CA447B" w:rsidRPr="00CA447B" w:rsidRDefault="00CA447B" w:rsidP="00CA447B">
      <w:pPr>
        <w:jc w:val="left"/>
        <w:rPr>
          <w:rFonts w:ascii="ＭＳ ゴシック" w:eastAsia="ＭＳ ゴシック" w:hAnsi="ＭＳ ゴシック" w:cs="Times New Roman"/>
          <w:noProof/>
          <w:szCs w:val="21"/>
        </w:rPr>
      </w:pPr>
    </w:p>
    <w:p w:rsidR="00CA447B" w:rsidRPr="00CA447B" w:rsidRDefault="00CA447B" w:rsidP="00CA447B">
      <w:pPr>
        <w:jc w:val="left"/>
        <w:rPr>
          <w:rFonts w:ascii="ＭＳ ゴシック" w:eastAsia="ＭＳ ゴシック" w:hAnsi="ＭＳ ゴシック" w:cs="Times New Roman"/>
          <w:noProof/>
          <w:szCs w:val="21"/>
        </w:rPr>
      </w:pPr>
    </w:p>
    <w:p w:rsidR="00CA447B" w:rsidRPr="00CA447B" w:rsidRDefault="00CA447B" w:rsidP="00CA447B">
      <w:pPr>
        <w:jc w:val="left"/>
        <w:rPr>
          <w:rFonts w:ascii="ＭＳ ゴシック" w:eastAsia="ＭＳ ゴシック" w:hAnsi="ＭＳ ゴシック" w:cs="Times New Roman"/>
          <w:noProof/>
          <w:szCs w:val="21"/>
        </w:rPr>
      </w:pPr>
    </w:p>
    <w:p w:rsidR="00CA447B" w:rsidRPr="00CA447B" w:rsidRDefault="00CA447B" w:rsidP="00CA447B">
      <w:pPr>
        <w:jc w:val="left"/>
        <w:rPr>
          <w:rFonts w:ascii="ＭＳ ゴシック" w:eastAsia="ＭＳ ゴシック" w:hAnsi="ＭＳ ゴシック" w:cs="Times New Roman"/>
          <w:noProof/>
          <w:szCs w:val="21"/>
        </w:rPr>
      </w:pPr>
    </w:p>
    <w:p w:rsidR="00CA447B" w:rsidRPr="00CA447B" w:rsidRDefault="00CA447B" w:rsidP="00CA447B">
      <w:pPr>
        <w:jc w:val="left"/>
        <w:rPr>
          <w:rFonts w:ascii="ＭＳ ゴシック" w:eastAsia="ＭＳ ゴシック" w:hAnsi="ＭＳ ゴシック" w:cs="Times New Roman"/>
          <w:noProof/>
          <w:szCs w:val="21"/>
        </w:rPr>
      </w:pPr>
    </w:p>
    <w:p w:rsidR="00CA447B" w:rsidRPr="00CA447B" w:rsidRDefault="00CA447B" w:rsidP="00CA447B">
      <w:pPr>
        <w:jc w:val="left"/>
        <w:rPr>
          <w:rFonts w:ascii="ＭＳ ゴシック" w:eastAsia="ＭＳ ゴシック" w:hAnsi="ＭＳ ゴシック" w:cs="Times New Roman"/>
          <w:noProof/>
          <w:szCs w:val="21"/>
        </w:rPr>
      </w:pPr>
    </w:p>
    <w:tbl>
      <w:tblPr>
        <w:tblStyle w:val="6"/>
        <w:tblW w:w="0" w:type="auto"/>
        <w:tblLook w:val="04A0" w:firstRow="1" w:lastRow="0" w:firstColumn="1" w:lastColumn="0" w:noHBand="0" w:noVBand="1"/>
      </w:tblPr>
      <w:tblGrid>
        <w:gridCol w:w="9269"/>
      </w:tblGrid>
      <w:tr w:rsidR="00CA447B" w:rsidRPr="00CA447B" w:rsidTr="00CA447B">
        <w:tc>
          <w:tcPr>
            <w:tcW w:w="9269"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shd w:val="clear" w:color="auto" w:fill="B8CCE4" w:themeFill="accent1" w:themeFillTint="66"/>
          </w:tcPr>
          <w:p w:rsidR="00CA447B" w:rsidRPr="00CA447B" w:rsidRDefault="00CA447B" w:rsidP="00CA447B">
            <w:pPr>
              <w:jc w:val="center"/>
              <w:rPr>
                <w:rFonts w:ascii="ＭＳ ゴシック" w:eastAsia="ＭＳ ゴシック" w:hAnsi="ＭＳ ゴシック"/>
                <w:noProof/>
                <w:szCs w:val="21"/>
              </w:rPr>
            </w:pPr>
            <w:r w:rsidRPr="00CA447B">
              <w:rPr>
                <w:rFonts w:ascii="ＭＳ ゴシック" w:eastAsia="ＭＳ ゴシック" w:hAnsi="ＭＳ ゴシック" w:hint="eastAsia"/>
                <w:noProof/>
                <w:szCs w:val="21"/>
              </w:rPr>
              <w:t>数字</w:t>
            </w:r>
          </w:p>
        </w:tc>
      </w:tr>
    </w:tbl>
    <w:p w:rsidR="00CA447B" w:rsidRPr="00CA447B" w:rsidRDefault="00CA447B" w:rsidP="00CA447B">
      <w:pPr>
        <w:jc w:val="left"/>
        <w:rPr>
          <w:rFonts w:ascii="ＭＳ ゴシック" w:eastAsia="ＭＳ ゴシック" w:hAnsi="ＭＳ ゴシック" w:cs="Times New Roman"/>
          <w:noProof/>
          <w:szCs w:val="21"/>
        </w:rPr>
      </w:pPr>
      <w:r w:rsidRPr="00CA447B">
        <w:rPr>
          <w:rFonts w:ascii="ＭＳ 明朝" w:eastAsia="ＭＳ 明朝" w:hAnsi="Century" w:cs="Times New Roman"/>
          <w:noProof/>
          <w:sz w:val="22"/>
          <w:szCs w:val="24"/>
        </w:rPr>
        <w:drawing>
          <wp:anchor distT="0" distB="0" distL="114300" distR="114300" simplePos="0" relativeHeight="251958272" behindDoc="0" locked="0" layoutInCell="1" allowOverlap="1" wp14:anchorId="6A941A43" wp14:editId="4EC07041">
            <wp:simplePos x="0" y="0"/>
            <wp:positionH relativeFrom="column">
              <wp:posOffset>928370</wp:posOffset>
            </wp:positionH>
            <wp:positionV relativeFrom="paragraph">
              <wp:posOffset>8890</wp:posOffset>
            </wp:positionV>
            <wp:extent cx="3968750" cy="797560"/>
            <wp:effectExtent l="0" t="0" r="0" b="2540"/>
            <wp:wrapNone/>
            <wp:docPr id="460" name="図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7" cstate="email">
                      <a:extLst>
                        <a:ext uri="{28A0092B-C50C-407E-A947-70E740481C1C}">
                          <a14:useLocalDpi xmlns:a14="http://schemas.microsoft.com/office/drawing/2010/main"/>
                        </a:ext>
                      </a:extLst>
                    </a:blip>
                    <a:stretch>
                      <a:fillRect/>
                    </a:stretch>
                  </pic:blipFill>
                  <pic:spPr>
                    <a:xfrm>
                      <a:off x="0" y="0"/>
                      <a:ext cx="3968750" cy="797560"/>
                    </a:xfrm>
                    <a:prstGeom prst="rect">
                      <a:avLst/>
                    </a:prstGeom>
                  </pic:spPr>
                </pic:pic>
              </a:graphicData>
            </a:graphic>
            <wp14:sizeRelH relativeFrom="page">
              <wp14:pctWidth>0</wp14:pctWidth>
            </wp14:sizeRelH>
            <wp14:sizeRelV relativeFrom="page">
              <wp14:pctHeight>0</wp14:pctHeight>
            </wp14:sizeRelV>
          </wp:anchor>
        </w:drawing>
      </w:r>
    </w:p>
    <w:p w:rsidR="00CA447B" w:rsidRPr="00CA447B" w:rsidRDefault="00CA447B" w:rsidP="00CA447B">
      <w:pPr>
        <w:jc w:val="left"/>
        <w:rPr>
          <w:rFonts w:ascii="ＭＳ ゴシック" w:eastAsia="ＭＳ ゴシック" w:hAnsi="ＭＳ ゴシック" w:cs="Times New Roman"/>
          <w:noProof/>
          <w:szCs w:val="21"/>
        </w:rPr>
      </w:pPr>
    </w:p>
    <w:p w:rsidR="00CA447B" w:rsidRPr="00CA447B" w:rsidRDefault="00CA447B" w:rsidP="00CA447B">
      <w:pPr>
        <w:jc w:val="left"/>
        <w:rPr>
          <w:rFonts w:ascii="ＭＳ ゴシック" w:eastAsia="ＭＳ ゴシック" w:hAnsi="ＭＳ ゴシック" w:cs="Times New Roman"/>
          <w:noProof/>
          <w:szCs w:val="21"/>
        </w:rPr>
      </w:pPr>
    </w:p>
    <w:p w:rsidR="00CA447B" w:rsidRPr="00CA447B" w:rsidRDefault="00CA447B" w:rsidP="00CA447B">
      <w:pPr>
        <w:jc w:val="left"/>
        <w:rPr>
          <w:rFonts w:ascii="ＭＳ ゴシック" w:eastAsia="ＭＳ ゴシック" w:hAnsi="ＭＳ ゴシック" w:cs="Times New Roman"/>
          <w:noProof/>
          <w:szCs w:val="21"/>
        </w:rPr>
      </w:pPr>
    </w:p>
    <w:p w:rsidR="00CA447B" w:rsidRPr="00CA447B" w:rsidRDefault="00CA447B" w:rsidP="00CA447B">
      <w:pPr>
        <w:jc w:val="left"/>
        <w:rPr>
          <w:rFonts w:ascii="ＭＳ ゴシック" w:eastAsia="ＭＳ ゴシック" w:hAnsi="ＭＳ ゴシック" w:cs="Times New Roman"/>
          <w:noProof/>
          <w:szCs w:val="21"/>
        </w:rPr>
      </w:pPr>
    </w:p>
    <w:tbl>
      <w:tblPr>
        <w:tblStyle w:val="6"/>
        <w:tblW w:w="0" w:type="auto"/>
        <w:tblLook w:val="04A0" w:firstRow="1" w:lastRow="0" w:firstColumn="1" w:lastColumn="0" w:noHBand="0" w:noVBand="1"/>
      </w:tblPr>
      <w:tblGrid>
        <w:gridCol w:w="9269"/>
      </w:tblGrid>
      <w:tr w:rsidR="00CA447B" w:rsidRPr="00CA447B" w:rsidTr="00CA447B">
        <w:tc>
          <w:tcPr>
            <w:tcW w:w="9269"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shd w:val="clear" w:color="auto" w:fill="B8CCE4" w:themeFill="accent1" w:themeFillTint="66"/>
          </w:tcPr>
          <w:p w:rsidR="00CA447B" w:rsidRPr="00CA447B" w:rsidRDefault="00CA447B" w:rsidP="00CA447B">
            <w:pPr>
              <w:jc w:val="center"/>
              <w:rPr>
                <w:rFonts w:ascii="ＭＳ ゴシック" w:eastAsia="ＭＳ ゴシック" w:hAnsi="ＭＳ ゴシック"/>
                <w:noProof/>
                <w:szCs w:val="21"/>
              </w:rPr>
            </w:pPr>
            <w:r w:rsidRPr="00CA447B">
              <w:rPr>
                <w:rFonts w:ascii="ＭＳ ゴシック" w:eastAsia="ＭＳ ゴシック" w:hAnsi="ＭＳ ゴシック" w:hint="eastAsia"/>
                <w:noProof/>
                <w:szCs w:val="21"/>
              </w:rPr>
              <w:t>英文記号</w:t>
            </w:r>
          </w:p>
        </w:tc>
      </w:tr>
    </w:tbl>
    <w:p w:rsidR="00CA447B" w:rsidRPr="00CA447B" w:rsidRDefault="00CA447B" w:rsidP="00CA447B">
      <w:pPr>
        <w:jc w:val="left"/>
        <w:rPr>
          <w:rFonts w:ascii="ＭＳ ゴシック" w:eastAsia="ＭＳ ゴシック" w:hAnsi="ＭＳ ゴシック" w:cs="Times New Roman"/>
          <w:noProof/>
          <w:szCs w:val="21"/>
        </w:rPr>
      </w:pPr>
      <w:r w:rsidRPr="00CA447B">
        <w:rPr>
          <w:rFonts w:ascii="ＭＳ 明朝" w:eastAsia="ＭＳ 明朝" w:hAnsi="Century" w:cs="Times New Roman"/>
          <w:noProof/>
          <w:sz w:val="22"/>
          <w:szCs w:val="24"/>
        </w:rPr>
        <w:drawing>
          <wp:anchor distT="0" distB="0" distL="114300" distR="114300" simplePos="0" relativeHeight="251961344" behindDoc="0" locked="0" layoutInCell="1" allowOverlap="1" wp14:anchorId="479F4761" wp14:editId="44821EF1">
            <wp:simplePos x="0" y="0"/>
            <wp:positionH relativeFrom="column">
              <wp:posOffset>175895</wp:posOffset>
            </wp:positionH>
            <wp:positionV relativeFrom="paragraph">
              <wp:posOffset>81915</wp:posOffset>
            </wp:positionV>
            <wp:extent cx="5486400" cy="454025"/>
            <wp:effectExtent l="0" t="0" r="0" b="3175"/>
            <wp:wrapNone/>
            <wp:docPr id="462" name="図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8" cstate="email">
                      <a:extLst>
                        <a:ext uri="{28A0092B-C50C-407E-A947-70E740481C1C}">
                          <a14:useLocalDpi xmlns:a14="http://schemas.microsoft.com/office/drawing/2010/main"/>
                        </a:ext>
                      </a:extLst>
                    </a:blip>
                    <a:stretch>
                      <a:fillRect/>
                    </a:stretch>
                  </pic:blipFill>
                  <pic:spPr>
                    <a:xfrm>
                      <a:off x="0" y="0"/>
                      <a:ext cx="5486400" cy="454025"/>
                    </a:xfrm>
                    <a:prstGeom prst="rect">
                      <a:avLst/>
                    </a:prstGeom>
                  </pic:spPr>
                </pic:pic>
              </a:graphicData>
            </a:graphic>
            <wp14:sizeRelH relativeFrom="page">
              <wp14:pctWidth>0</wp14:pctWidth>
            </wp14:sizeRelH>
            <wp14:sizeRelV relativeFrom="page">
              <wp14:pctHeight>0</wp14:pctHeight>
            </wp14:sizeRelV>
          </wp:anchor>
        </w:drawing>
      </w:r>
    </w:p>
    <w:p w:rsidR="00CA447B" w:rsidRPr="00CA447B" w:rsidRDefault="00CA447B" w:rsidP="00CA447B">
      <w:pPr>
        <w:jc w:val="left"/>
        <w:rPr>
          <w:rFonts w:ascii="ＭＳ ゴシック" w:eastAsia="ＭＳ ゴシック" w:hAnsi="ＭＳ ゴシック" w:cs="Times New Roman"/>
          <w:noProof/>
          <w:szCs w:val="21"/>
        </w:rPr>
      </w:pPr>
      <w:r w:rsidRPr="00CA447B">
        <w:rPr>
          <w:rFonts w:ascii="ＭＳ ゴシック" w:eastAsia="ＭＳ ゴシック" w:hAnsi="ＭＳ ゴシック" w:cs="Times New Roman"/>
          <w:noProof/>
          <w:szCs w:val="21"/>
        </w:rPr>
        <w:br w:type="page"/>
      </w:r>
    </w:p>
    <w:tbl>
      <w:tblPr>
        <w:tblStyle w:val="6"/>
        <w:tblW w:w="0" w:type="auto"/>
        <w:tblLook w:val="04A0" w:firstRow="1" w:lastRow="0" w:firstColumn="1" w:lastColumn="0" w:noHBand="0" w:noVBand="1"/>
      </w:tblPr>
      <w:tblGrid>
        <w:gridCol w:w="9269"/>
      </w:tblGrid>
      <w:tr w:rsidR="00CA447B" w:rsidRPr="00CA447B" w:rsidTr="00CA447B">
        <w:tc>
          <w:tcPr>
            <w:tcW w:w="9269"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shd w:val="clear" w:color="auto" w:fill="B8CCE4" w:themeFill="accent1" w:themeFillTint="66"/>
          </w:tcPr>
          <w:p w:rsidR="00CA447B" w:rsidRPr="00CA447B" w:rsidRDefault="00CA447B" w:rsidP="00CA447B">
            <w:pPr>
              <w:jc w:val="center"/>
              <w:rPr>
                <w:rFonts w:ascii="ＭＳ ゴシック" w:eastAsia="ＭＳ ゴシック" w:hAnsi="ＭＳ ゴシック"/>
                <w:noProof/>
                <w:szCs w:val="21"/>
              </w:rPr>
            </w:pPr>
            <w:r w:rsidRPr="00CA447B">
              <w:rPr>
                <w:rFonts w:ascii="ＭＳ ゴシック" w:eastAsia="ＭＳ ゴシック" w:hAnsi="ＭＳ ゴシック" w:hint="eastAsia"/>
                <w:noProof/>
                <w:szCs w:val="21"/>
              </w:rPr>
              <w:lastRenderedPageBreak/>
              <w:t>拗音</w:t>
            </w:r>
          </w:p>
        </w:tc>
      </w:tr>
    </w:tbl>
    <w:p w:rsidR="00CA447B" w:rsidRPr="00CA447B" w:rsidRDefault="00CA447B" w:rsidP="00CA447B">
      <w:pPr>
        <w:jc w:val="left"/>
        <w:rPr>
          <w:rFonts w:ascii="ＭＳ ゴシック" w:eastAsia="ＭＳ ゴシック" w:hAnsi="ＭＳ ゴシック" w:cs="Times New Roman"/>
          <w:noProof/>
          <w:szCs w:val="21"/>
        </w:rPr>
      </w:pPr>
      <w:r w:rsidRPr="00CA447B">
        <w:rPr>
          <w:rFonts w:ascii="ＭＳ 明朝" w:eastAsia="ＭＳ 明朝" w:hAnsi="Century" w:cs="Times New Roman"/>
          <w:noProof/>
          <w:sz w:val="22"/>
          <w:szCs w:val="24"/>
        </w:rPr>
        <w:drawing>
          <wp:anchor distT="0" distB="0" distL="114300" distR="114300" simplePos="0" relativeHeight="251959296" behindDoc="0" locked="0" layoutInCell="1" allowOverlap="1" wp14:anchorId="4EE9E110" wp14:editId="7D6BF0A9">
            <wp:simplePos x="0" y="0"/>
            <wp:positionH relativeFrom="column">
              <wp:posOffset>852170</wp:posOffset>
            </wp:positionH>
            <wp:positionV relativeFrom="paragraph">
              <wp:posOffset>9525</wp:posOffset>
            </wp:positionV>
            <wp:extent cx="3981450" cy="2760846"/>
            <wp:effectExtent l="0" t="0" r="0" b="1905"/>
            <wp:wrapNone/>
            <wp:docPr id="478" name="図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9" cstate="email">
                      <a:extLst>
                        <a:ext uri="{28A0092B-C50C-407E-A947-70E740481C1C}">
                          <a14:useLocalDpi xmlns:a14="http://schemas.microsoft.com/office/drawing/2010/main"/>
                        </a:ext>
                      </a:extLst>
                    </a:blip>
                    <a:stretch>
                      <a:fillRect/>
                    </a:stretch>
                  </pic:blipFill>
                  <pic:spPr>
                    <a:xfrm>
                      <a:off x="0" y="0"/>
                      <a:ext cx="3981450" cy="2760846"/>
                    </a:xfrm>
                    <a:prstGeom prst="rect">
                      <a:avLst/>
                    </a:prstGeom>
                  </pic:spPr>
                </pic:pic>
              </a:graphicData>
            </a:graphic>
            <wp14:sizeRelH relativeFrom="page">
              <wp14:pctWidth>0</wp14:pctWidth>
            </wp14:sizeRelH>
            <wp14:sizeRelV relativeFrom="page">
              <wp14:pctHeight>0</wp14:pctHeight>
            </wp14:sizeRelV>
          </wp:anchor>
        </w:drawing>
      </w:r>
    </w:p>
    <w:p w:rsidR="00CA447B" w:rsidRPr="00CA447B" w:rsidRDefault="00CA447B" w:rsidP="00CA447B">
      <w:pPr>
        <w:jc w:val="left"/>
        <w:rPr>
          <w:rFonts w:ascii="ＭＳ ゴシック" w:eastAsia="ＭＳ ゴシック" w:hAnsi="ＭＳ ゴシック" w:cs="Times New Roman"/>
          <w:noProof/>
          <w:szCs w:val="21"/>
        </w:rPr>
      </w:pPr>
    </w:p>
    <w:p w:rsidR="00CA447B" w:rsidRPr="00CA447B" w:rsidRDefault="00CA447B" w:rsidP="00CA447B">
      <w:pPr>
        <w:jc w:val="left"/>
        <w:rPr>
          <w:rFonts w:ascii="ＭＳ ゴシック" w:eastAsia="ＭＳ ゴシック" w:hAnsi="ＭＳ ゴシック" w:cs="Times New Roman"/>
          <w:noProof/>
          <w:szCs w:val="21"/>
        </w:rPr>
      </w:pPr>
    </w:p>
    <w:p w:rsidR="00CA447B" w:rsidRPr="00CA447B" w:rsidRDefault="00CA447B" w:rsidP="00CA447B">
      <w:pPr>
        <w:jc w:val="left"/>
        <w:rPr>
          <w:rFonts w:ascii="ＭＳ ゴシック" w:eastAsia="ＭＳ ゴシック" w:hAnsi="ＭＳ ゴシック" w:cs="Times New Roman"/>
          <w:noProof/>
          <w:szCs w:val="21"/>
        </w:rPr>
      </w:pPr>
    </w:p>
    <w:p w:rsidR="00CA447B" w:rsidRPr="00CA447B" w:rsidRDefault="00CA447B" w:rsidP="00CA447B">
      <w:pPr>
        <w:jc w:val="left"/>
        <w:rPr>
          <w:rFonts w:ascii="ＭＳ ゴシック" w:eastAsia="ＭＳ ゴシック" w:hAnsi="ＭＳ ゴシック" w:cs="Times New Roman"/>
          <w:noProof/>
          <w:szCs w:val="21"/>
        </w:rPr>
      </w:pPr>
    </w:p>
    <w:p w:rsidR="00CA447B" w:rsidRPr="00CA447B" w:rsidRDefault="00CA447B" w:rsidP="00CA447B">
      <w:pPr>
        <w:jc w:val="left"/>
        <w:rPr>
          <w:rFonts w:ascii="ＭＳ ゴシック" w:eastAsia="ＭＳ ゴシック" w:hAnsi="ＭＳ ゴシック" w:cs="Times New Roman"/>
          <w:noProof/>
          <w:szCs w:val="21"/>
        </w:rPr>
      </w:pPr>
    </w:p>
    <w:p w:rsidR="00CA447B" w:rsidRPr="00CA447B" w:rsidRDefault="00CA447B" w:rsidP="00CA447B">
      <w:pPr>
        <w:jc w:val="left"/>
        <w:rPr>
          <w:rFonts w:ascii="ＭＳ ゴシック" w:eastAsia="ＭＳ ゴシック" w:hAnsi="ＭＳ ゴシック" w:cs="Times New Roman"/>
          <w:noProof/>
          <w:szCs w:val="21"/>
        </w:rPr>
      </w:pPr>
    </w:p>
    <w:p w:rsidR="00CA447B" w:rsidRPr="00CA447B" w:rsidRDefault="00CA447B" w:rsidP="00CA447B">
      <w:pPr>
        <w:jc w:val="left"/>
        <w:rPr>
          <w:rFonts w:ascii="ＭＳ ゴシック" w:eastAsia="ＭＳ ゴシック" w:hAnsi="ＭＳ ゴシック" w:cs="Times New Roman"/>
          <w:noProof/>
          <w:szCs w:val="21"/>
        </w:rPr>
      </w:pPr>
    </w:p>
    <w:p w:rsidR="00CA447B" w:rsidRPr="00CA447B" w:rsidRDefault="00CA447B" w:rsidP="00CA447B">
      <w:pPr>
        <w:jc w:val="left"/>
        <w:rPr>
          <w:rFonts w:ascii="ＭＳ ゴシック" w:eastAsia="ＭＳ ゴシック" w:hAnsi="ＭＳ ゴシック" w:cs="Times New Roman"/>
          <w:noProof/>
          <w:szCs w:val="21"/>
        </w:rPr>
      </w:pPr>
    </w:p>
    <w:p w:rsidR="00CA447B" w:rsidRPr="00CA447B" w:rsidRDefault="00CA447B" w:rsidP="00CA447B">
      <w:pPr>
        <w:jc w:val="left"/>
        <w:rPr>
          <w:rFonts w:ascii="ＭＳ ゴシック" w:eastAsia="ＭＳ ゴシック" w:hAnsi="ＭＳ ゴシック" w:cs="Times New Roman"/>
          <w:noProof/>
          <w:szCs w:val="21"/>
        </w:rPr>
      </w:pPr>
    </w:p>
    <w:p w:rsidR="00CA447B" w:rsidRPr="00CA447B" w:rsidRDefault="00CA447B" w:rsidP="00CA447B">
      <w:pPr>
        <w:jc w:val="left"/>
        <w:rPr>
          <w:rFonts w:ascii="ＭＳ ゴシック" w:eastAsia="ＭＳ ゴシック" w:hAnsi="ＭＳ ゴシック" w:cs="Times New Roman"/>
          <w:noProof/>
          <w:szCs w:val="21"/>
        </w:rPr>
      </w:pPr>
    </w:p>
    <w:p w:rsidR="00CA447B" w:rsidRPr="00CA447B" w:rsidRDefault="00CA447B" w:rsidP="00CA447B">
      <w:pPr>
        <w:jc w:val="left"/>
        <w:rPr>
          <w:rFonts w:ascii="ＭＳ ゴシック" w:eastAsia="ＭＳ ゴシック" w:hAnsi="ＭＳ ゴシック" w:cs="Times New Roman"/>
          <w:noProof/>
          <w:szCs w:val="21"/>
        </w:rPr>
      </w:pPr>
    </w:p>
    <w:p w:rsidR="00CA447B" w:rsidRPr="00CA447B" w:rsidRDefault="00CA447B" w:rsidP="00CA447B">
      <w:pPr>
        <w:jc w:val="left"/>
        <w:rPr>
          <w:rFonts w:ascii="ＭＳ ゴシック" w:eastAsia="ＭＳ ゴシック" w:hAnsi="ＭＳ ゴシック" w:cs="Times New Roman"/>
          <w:noProof/>
          <w:szCs w:val="21"/>
        </w:rPr>
      </w:pPr>
    </w:p>
    <w:p w:rsidR="00CA447B" w:rsidRPr="00CA447B" w:rsidRDefault="00CA447B" w:rsidP="00CA447B">
      <w:pPr>
        <w:jc w:val="left"/>
        <w:rPr>
          <w:rFonts w:ascii="ＭＳ ゴシック" w:eastAsia="ＭＳ ゴシック" w:hAnsi="ＭＳ ゴシック" w:cs="Times New Roman"/>
          <w:noProof/>
          <w:szCs w:val="21"/>
        </w:rPr>
      </w:pPr>
    </w:p>
    <w:p w:rsidR="00CA447B" w:rsidRPr="00CA447B" w:rsidRDefault="00CA447B" w:rsidP="00CA447B">
      <w:pPr>
        <w:jc w:val="left"/>
        <w:rPr>
          <w:rFonts w:ascii="ＭＳ ゴシック" w:eastAsia="ＭＳ ゴシック" w:hAnsi="ＭＳ ゴシック" w:cs="Times New Roman"/>
          <w:noProof/>
          <w:szCs w:val="21"/>
        </w:rPr>
      </w:pPr>
    </w:p>
    <w:p w:rsidR="00CA447B" w:rsidRPr="00CA447B" w:rsidRDefault="00CA447B" w:rsidP="00CA447B">
      <w:pPr>
        <w:jc w:val="left"/>
        <w:rPr>
          <w:rFonts w:ascii="ＭＳ ゴシック" w:eastAsia="ＭＳ ゴシック" w:hAnsi="ＭＳ ゴシック" w:cs="Times New Roman"/>
          <w:noProof/>
          <w:szCs w:val="21"/>
        </w:rPr>
      </w:pPr>
    </w:p>
    <w:tbl>
      <w:tblPr>
        <w:tblStyle w:val="6"/>
        <w:tblW w:w="0" w:type="auto"/>
        <w:tblLook w:val="04A0" w:firstRow="1" w:lastRow="0" w:firstColumn="1" w:lastColumn="0" w:noHBand="0" w:noVBand="1"/>
      </w:tblPr>
      <w:tblGrid>
        <w:gridCol w:w="9269"/>
      </w:tblGrid>
      <w:tr w:rsidR="00CA447B" w:rsidRPr="00CA447B" w:rsidTr="00CA447B">
        <w:tc>
          <w:tcPr>
            <w:tcW w:w="9269"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shd w:val="clear" w:color="auto" w:fill="B8CCE4" w:themeFill="accent1" w:themeFillTint="66"/>
          </w:tcPr>
          <w:p w:rsidR="00CA447B" w:rsidRPr="00CA447B" w:rsidRDefault="00CA447B" w:rsidP="00CA447B">
            <w:pPr>
              <w:jc w:val="center"/>
              <w:rPr>
                <w:rFonts w:ascii="ＭＳ ゴシック" w:eastAsia="ＭＳ ゴシック" w:hAnsi="ＭＳ ゴシック"/>
                <w:noProof/>
                <w:szCs w:val="21"/>
              </w:rPr>
            </w:pPr>
            <w:r w:rsidRPr="00CA447B">
              <w:rPr>
                <w:rFonts w:ascii="ＭＳ ゴシック" w:eastAsia="ＭＳ ゴシック" w:hAnsi="ＭＳ ゴシック" w:hint="eastAsia"/>
                <w:noProof/>
                <w:szCs w:val="21"/>
              </w:rPr>
              <w:t>アルファベット</w:t>
            </w:r>
          </w:p>
        </w:tc>
      </w:tr>
    </w:tbl>
    <w:p w:rsidR="00CA447B" w:rsidRPr="00CA447B" w:rsidRDefault="00CA447B" w:rsidP="00CA447B">
      <w:pPr>
        <w:jc w:val="left"/>
        <w:rPr>
          <w:rFonts w:ascii="ＭＳ ゴシック" w:eastAsia="ＭＳ ゴシック" w:hAnsi="ＭＳ ゴシック" w:cs="Times New Roman"/>
          <w:noProof/>
          <w:szCs w:val="21"/>
        </w:rPr>
      </w:pPr>
      <w:r w:rsidRPr="00CA447B">
        <w:rPr>
          <w:rFonts w:ascii="ＭＳ 明朝" w:eastAsia="ＭＳ 明朝" w:hAnsi="Century" w:cs="Times New Roman"/>
          <w:noProof/>
          <w:sz w:val="22"/>
          <w:szCs w:val="24"/>
        </w:rPr>
        <w:drawing>
          <wp:anchor distT="0" distB="0" distL="114300" distR="114300" simplePos="0" relativeHeight="251960320" behindDoc="0" locked="0" layoutInCell="1" allowOverlap="1" wp14:anchorId="30FC7909" wp14:editId="60BC08A3">
            <wp:simplePos x="0" y="0"/>
            <wp:positionH relativeFrom="column">
              <wp:posOffset>1118870</wp:posOffset>
            </wp:positionH>
            <wp:positionV relativeFrom="paragraph">
              <wp:posOffset>25400</wp:posOffset>
            </wp:positionV>
            <wp:extent cx="3495675" cy="1317107"/>
            <wp:effectExtent l="0" t="0" r="0" b="0"/>
            <wp:wrapNone/>
            <wp:docPr id="479" name="図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0" cstate="email">
                      <a:extLst>
                        <a:ext uri="{28A0092B-C50C-407E-A947-70E740481C1C}">
                          <a14:useLocalDpi xmlns:a14="http://schemas.microsoft.com/office/drawing/2010/main"/>
                        </a:ext>
                      </a:extLst>
                    </a:blip>
                    <a:stretch>
                      <a:fillRect/>
                    </a:stretch>
                  </pic:blipFill>
                  <pic:spPr>
                    <a:xfrm>
                      <a:off x="0" y="0"/>
                      <a:ext cx="3495675" cy="1317107"/>
                    </a:xfrm>
                    <a:prstGeom prst="rect">
                      <a:avLst/>
                    </a:prstGeom>
                  </pic:spPr>
                </pic:pic>
              </a:graphicData>
            </a:graphic>
            <wp14:sizeRelH relativeFrom="page">
              <wp14:pctWidth>0</wp14:pctWidth>
            </wp14:sizeRelH>
            <wp14:sizeRelV relativeFrom="page">
              <wp14:pctHeight>0</wp14:pctHeight>
            </wp14:sizeRelV>
          </wp:anchor>
        </w:drawing>
      </w:r>
    </w:p>
    <w:p w:rsidR="00CA447B" w:rsidRPr="00CA447B" w:rsidRDefault="00CA447B" w:rsidP="00CA447B">
      <w:pPr>
        <w:jc w:val="left"/>
        <w:rPr>
          <w:rFonts w:ascii="ＭＳ ゴシック" w:eastAsia="ＭＳ ゴシック" w:hAnsi="ＭＳ ゴシック" w:cs="Times New Roman"/>
          <w:noProof/>
          <w:szCs w:val="21"/>
        </w:rPr>
      </w:pPr>
    </w:p>
    <w:p w:rsidR="00CA447B" w:rsidRPr="00CA447B" w:rsidRDefault="00CA447B" w:rsidP="00CA447B">
      <w:pPr>
        <w:jc w:val="left"/>
        <w:rPr>
          <w:rFonts w:ascii="ＭＳ ゴシック" w:eastAsia="ＭＳ ゴシック" w:hAnsi="ＭＳ ゴシック" w:cs="Times New Roman"/>
          <w:noProof/>
          <w:szCs w:val="21"/>
        </w:rPr>
      </w:pPr>
    </w:p>
    <w:p w:rsidR="00CA447B" w:rsidRPr="00CA447B" w:rsidRDefault="00CA447B" w:rsidP="00CA447B">
      <w:pPr>
        <w:jc w:val="left"/>
        <w:rPr>
          <w:rFonts w:ascii="ＭＳ ゴシック" w:eastAsia="ＭＳ ゴシック" w:hAnsi="ＭＳ ゴシック" w:cs="Times New Roman"/>
          <w:noProof/>
          <w:szCs w:val="21"/>
        </w:rPr>
      </w:pPr>
    </w:p>
    <w:p w:rsidR="00CA447B" w:rsidRPr="00CA447B" w:rsidRDefault="00CA447B" w:rsidP="00CA447B">
      <w:pPr>
        <w:jc w:val="left"/>
        <w:rPr>
          <w:rFonts w:ascii="ＭＳ ゴシック" w:eastAsia="ＭＳ ゴシック" w:hAnsi="ＭＳ ゴシック" w:cs="Times New Roman"/>
          <w:noProof/>
          <w:szCs w:val="21"/>
        </w:rPr>
      </w:pPr>
    </w:p>
    <w:p w:rsidR="00CA447B" w:rsidRPr="00CA447B" w:rsidRDefault="00CA447B" w:rsidP="00CA447B">
      <w:pPr>
        <w:jc w:val="left"/>
        <w:rPr>
          <w:rFonts w:ascii="ＭＳ ゴシック" w:eastAsia="ＭＳ ゴシック" w:hAnsi="ＭＳ ゴシック" w:cs="Times New Roman"/>
          <w:noProof/>
          <w:szCs w:val="21"/>
        </w:rPr>
      </w:pPr>
    </w:p>
    <w:p w:rsidR="00CA447B" w:rsidRPr="00CA447B" w:rsidRDefault="00CA447B" w:rsidP="00CA447B">
      <w:pPr>
        <w:jc w:val="left"/>
        <w:rPr>
          <w:rFonts w:ascii="ＭＳ ゴシック" w:eastAsia="ＭＳ ゴシック" w:hAnsi="ＭＳ ゴシック" w:cs="Times New Roman"/>
          <w:noProof/>
          <w:szCs w:val="21"/>
        </w:rPr>
      </w:pPr>
    </w:p>
    <w:p w:rsidR="00CA447B" w:rsidRPr="00CA447B" w:rsidRDefault="00CA447B" w:rsidP="00CA447B">
      <w:pPr>
        <w:jc w:val="left"/>
        <w:rPr>
          <w:rFonts w:ascii="ＭＳ ゴシック" w:eastAsia="ＭＳ ゴシック" w:hAnsi="ＭＳ ゴシック" w:cs="Times New Roman"/>
          <w:noProof/>
          <w:szCs w:val="21"/>
        </w:rPr>
      </w:pPr>
    </w:p>
    <w:p w:rsidR="00CA447B" w:rsidRPr="00CA447B" w:rsidRDefault="00CA447B" w:rsidP="00CA447B">
      <w:pPr>
        <w:jc w:val="left"/>
        <w:rPr>
          <w:rFonts w:ascii="ＭＳ ゴシック" w:eastAsia="ＭＳ ゴシック" w:hAnsi="ＭＳ ゴシック" w:cs="Times New Roman"/>
          <w:noProof/>
          <w:szCs w:val="21"/>
        </w:rPr>
      </w:pPr>
    </w:p>
    <w:tbl>
      <w:tblPr>
        <w:tblStyle w:val="6"/>
        <w:tblW w:w="0" w:type="auto"/>
        <w:tblLook w:val="04A0" w:firstRow="1" w:lastRow="0" w:firstColumn="1" w:lastColumn="0" w:noHBand="0" w:noVBand="1"/>
      </w:tblPr>
      <w:tblGrid>
        <w:gridCol w:w="9269"/>
      </w:tblGrid>
      <w:tr w:rsidR="00CA447B" w:rsidRPr="00CA447B" w:rsidTr="00CA447B">
        <w:tc>
          <w:tcPr>
            <w:tcW w:w="9269"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shd w:val="clear" w:color="auto" w:fill="B8CCE4" w:themeFill="accent1" w:themeFillTint="66"/>
          </w:tcPr>
          <w:p w:rsidR="00CA447B" w:rsidRPr="00CA447B" w:rsidRDefault="00CA447B" w:rsidP="00CA447B">
            <w:pPr>
              <w:jc w:val="center"/>
              <w:rPr>
                <w:rFonts w:ascii="ＭＳ ゴシック" w:eastAsia="ＭＳ ゴシック" w:hAnsi="ＭＳ ゴシック"/>
                <w:noProof/>
                <w:szCs w:val="21"/>
              </w:rPr>
            </w:pPr>
            <w:r w:rsidRPr="00CA447B">
              <w:rPr>
                <w:rFonts w:ascii="ＭＳ ゴシック" w:eastAsia="ＭＳ ゴシック" w:hAnsi="ＭＳ ゴシック" w:hint="eastAsia"/>
                <w:noProof/>
                <w:szCs w:val="21"/>
              </w:rPr>
              <w:t>記号・符号</w:t>
            </w:r>
          </w:p>
        </w:tc>
      </w:tr>
    </w:tbl>
    <w:p w:rsidR="00CA447B" w:rsidRPr="00CA447B" w:rsidRDefault="00CA447B" w:rsidP="00CA447B">
      <w:pPr>
        <w:jc w:val="left"/>
        <w:rPr>
          <w:rFonts w:ascii="ＭＳ ゴシック" w:eastAsia="ＭＳ ゴシック" w:hAnsi="ＭＳ ゴシック" w:cs="Times New Roman"/>
          <w:noProof/>
          <w:szCs w:val="21"/>
        </w:rPr>
      </w:pPr>
      <w:r w:rsidRPr="00CA447B">
        <w:rPr>
          <w:rFonts w:ascii="ＭＳ 明朝" w:eastAsia="ＭＳ 明朝" w:hAnsi="Century" w:cs="Times New Roman"/>
          <w:noProof/>
          <w:sz w:val="22"/>
          <w:szCs w:val="24"/>
        </w:rPr>
        <w:drawing>
          <wp:anchor distT="0" distB="0" distL="114300" distR="114300" simplePos="0" relativeHeight="251962368" behindDoc="0" locked="0" layoutInCell="1" allowOverlap="1" wp14:anchorId="28A4422A" wp14:editId="408AFCC8">
            <wp:simplePos x="0" y="0"/>
            <wp:positionH relativeFrom="column">
              <wp:posOffset>556895</wp:posOffset>
            </wp:positionH>
            <wp:positionV relativeFrom="paragraph">
              <wp:posOffset>4445</wp:posOffset>
            </wp:positionV>
            <wp:extent cx="4735830" cy="4029075"/>
            <wp:effectExtent l="0" t="0" r="7620" b="9525"/>
            <wp:wrapNone/>
            <wp:docPr id="481" name="図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1" cstate="email">
                      <a:extLst>
                        <a:ext uri="{28A0092B-C50C-407E-A947-70E740481C1C}">
                          <a14:useLocalDpi xmlns:a14="http://schemas.microsoft.com/office/drawing/2010/main"/>
                        </a:ext>
                      </a:extLst>
                    </a:blip>
                    <a:stretch>
                      <a:fillRect/>
                    </a:stretch>
                  </pic:blipFill>
                  <pic:spPr>
                    <a:xfrm>
                      <a:off x="0" y="0"/>
                      <a:ext cx="4735830" cy="4029075"/>
                    </a:xfrm>
                    <a:prstGeom prst="rect">
                      <a:avLst/>
                    </a:prstGeom>
                  </pic:spPr>
                </pic:pic>
              </a:graphicData>
            </a:graphic>
            <wp14:sizeRelH relativeFrom="page">
              <wp14:pctWidth>0</wp14:pctWidth>
            </wp14:sizeRelH>
            <wp14:sizeRelV relativeFrom="page">
              <wp14:pctHeight>0</wp14:pctHeight>
            </wp14:sizeRelV>
          </wp:anchor>
        </w:drawing>
      </w:r>
    </w:p>
    <w:p w:rsidR="00CA447B" w:rsidRPr="00CA447B" w:rsidRDefault="00CA447B" w:rsidP="00CA447B">
      <w:pPr>
        <w:jc w:val="left"/>
        <w:rPr>
          <w:rFonts w:ascii="ＭＳ ゴシック" w:eastAsia="ＭＳ ゴシック" w:hAnsi="ＭＳ ゴシック" w:cs="Times New Roman"/>
          <w:noProof/>
          <w:szCs w:val="21"/>
        </w:rPr>
      </w:pPr>
    </w:p>
    <w:p w:rsidR="00CA447B" w:rsidRPr="00CA447B" w:rsidRDefault="00CA447B" w:rsidP="00CA447B">
      <w:pPr>
        <w:jc w:val="left"/>
        <w:rPr>
          <w:rFonts w:ascii="ＭＳ ゴシック" w:eastAsia="ＭＳ ゴシック" w:hAnsi="ＭＳ ゴシック" w:cs="Times New Roman"/>
          <w:noProof/>
          <w:szCs w:val="21"/>
        </w:rPr>
      </w:pPr>
    </w:p>
    <w:p w:rsidR="00CA447B" w:rsidRPr="00CA447B" w:rsidRDefault="00CA447B" w:rsidP="00CA447B">
      <w:pPr>
        <w:jc w:val="left"/>
        <w:rPr>
          <w:rFonts w:ascii="ＭＳ ゴシック" w:eastAsia="ＭＳ ゴシック" w:hAnsi="ＭＳ ゴシック" w:cs="Times New Roman"/>
          <w:noProof/>
          <w:szCs w:val="21"/>
        </w:rPr>
      </w:pPr>
    </w:p>
    <w:p w:rsidR="00CA447B" w:rsidRPr="00CA447B" w:rsidRDefault="00CA447B" w:rsidP="00CA447B">
      <w:pPr>
        <w:jc w:val="left"/>
        <w:rPr>
          <w:rFonts w:ascii="ＭＳ ゴシック" w:eastAsia="ＭＳ ゴシック" w:hAnsi="ＭＳ ゴシック" w:cs="Times New Roman"/>
          <w:noProof/>
          <w:szCs w:val="21"/>
        </w:rPr>
      </w:pPr>
    </w:p>
    <w:p w:rsidR="00CA447B" w:rsidRPr="00CA447B" w:rsidRDefault="00CA447B" w:rsidP="00CA447B">
      <w:pPr>
        <w:jc w:val="left"/>
        <w:rPr>
          <w:rFonts w:ascii="ＭＳ ゴシック" w:eastAsia="ＭＳ ゴシック" w:hAnsi="ＭＳ ゴシック" w:cs="Times New Roman"/>
          <w:noProof/>
          <w:szCs w:val="21"/>
        </w:rPr>
      </w:pPr>
    </w:p>
    <w:p w:rsidR="00CA447B" w:rsidRPr="00CA447B" w:rsidRDefault="00CA447B" w:rsidP="00CA447B">
      <w:pPr>
        <w:jc w:val="left"/>
        <w:rPr>
          <w:rFonts w:ascii="ＭＳ ゴシック" w:eastAsia="ＭＳ ゴシック" w:hAnsi="ＭＳ ゴシック" w:cs="Times New Roman"/>
          <w:noProof/>
          <w:szCs w:val="21"/>
        </w:rPr>
      </w:pPr>
    </w:p>
    <w:p w:rsidR="00CA447B" w:rsidRPr="00CA447B" w:rsidRDefault="00CA447B" w:rsidP="00CA447B">
      <w:pPr>
        <w:jc w:val="left"/>
        <w:rPr>
          <w:rFonts w:ascii="ＭＳ ゴシック" w:eastAsia="ＭＳ ゴシック" w:hAnsi="ＭＳ ゴシック" w:cs="Times New Roman"/>
          <w:noProof/>
          <w:szCs w:val="21"/>
        </w:rPr>
      </w:pPr>
    </w:p>
    <w:p w:rsidR="00CA447B" w:rsidRPr="00CA447B" w:rsidRDefault="00CA447B" w:rsidP="00CA447B">
      <w:pPr>
        <w:jc w:val="left"/>
        <w:rPr>
          <w:rFonts w:ascii="ＭＳ ゴシック" w:eastAsia="ＭＳ ゴシック" w:hAnsi="ＭＳ ゴシック" w:cs="Times New Roman"/>
          <w:noProof/>
          <w:szCs w:val="21"/>
        </w:rPr>
      </w:pPr>
    </w:p>
    <w:p w:rsidR="00CA447B" w:rsidRPr="00CA447B" w:rsidRDefault="00CA447B" w:rsidP="00CA447B">
      <w:pPr>
        <w:jc w:val="left"/>
        <w:rPr>
          <w:rFonts w:ascii="ＭＳ ゴシック" w:eastAsia="ＭＳ ゴシック" w:hAnsi="ＭＳ ゴシック" w:cs="Times New Roman"/>
          <w:noProof/>
          <w:szCs w:val="21"/>
        </w:rPr>
      </w:pPr>
    </w:p>
    <w:p w:rsidR="00CA447B" w:rsidRPr="00CA447B" w:rsidRDefault="00CA447B" w:rsidP="00CA447B">
      <w:pPr>
        <w:jc w:val="left"/>
        <w:rPr>
          <w:rFonts w:ascii="ＭＳ ゴシック" w:eastAsia="ＭＳ ゴシック" w:hAnsi="ＭＳ ゴシック" w:cs="Times New Roman"/>
          <w:noProof/>
          <w:szCs w:val="21"/>
        </w:rPr>
      </w:pPr>
    </w:p>
    <w:p w:rsidR="00CA447B" w:rsidRPr="00CA447B" w:rsidRDefault="00CA447B" w:rsidP="00CA447B">
      <w:pPr>
        <w:jc w:val="left"/>
        <w:rPr>
          <w:rFonts w:ascii="ＭＳ ゴシック" w:eastAsia="ＭＳ ゴシック" w:hAnsi="ＭＳ ゴシック" w:cs="Times New Roman"/>
          <w:noProof/>
          <w:szCs w:val="21"/>
        </w:rPr>
      </w:pPr>
    </w:p>
    <w:p w:rsidR="00CA447B" w:rsidRPr="00CA447B" w:rsidRDefault="00CA447B" w:rsidP="00CA447B">
      <w:pPr>
        <w:jc w:val="left"/>
        <w:rPr>
          <w:rFonts w:ascii="ＭＳ ゴシック" w:eastAsia="ＭＳ ゴシック" w:hAnsi="ＭＳ ゴシック" w:cs="Times New Roman"/>
          <w:noProof/>
          <w:szCs w:val="21"/>
        </w:rPr>
      </w:pPr>
    </w:p>
    <w:p w:rsidR="00CA447B" w:rsidRPr="00CA447B" w:rsidRDefault="00CA447B" w:rsidP="00CA447B">
      <w:pPr>
        <w:jc w:val="left"/>
        <w:rPr>
          <w:rFonts w:ascii="ＭＳ ゴシック" w:eastAsia="ＭＳ ゴシック" w:hAnsi="ＭＳ ゴシック" w:cs="Times New Roman"/>
          <w:noProof/>
          <w:szCs w:val="21"/>
        </w:rPr>
      </w:pPr>
    </w:p>
    <w:p w:rsidR="00CA447B" w:rsidRPr="00CA447B" w:rsidRDefault="00CA447B" w:rsidP="00CA447B">
      <w:pPr>
        <w:jc w:val="left"/>
        <w:rPr>
          <w:rFonts w:ascii="ＭＳ ゴシック" w:eastAsia="ＭＳ ゴシック" w:hAnsi="ＭＳ ゴシック" w:cs="Times New Roman"/>
          <w:noProof/>
          <w:szCs w:val="21"/>
        </w:rPr>
      </w:pPr>
    </w:p>
    <w:p w:rsidR="00CA447B" w:rsidRPr="00CA447B" w:rsidRDefault="00CA447B" w:rsidP="00CA447B">
      <w:pPr>
        <w:jc w:val="left"/>
        <w:rPr>
          <w:rFonts w:ascii="ＭＳ ゴシック" w:eastAsia="ＭＳ ゴシック" w:hAnsi="ＭＳ ゴシック" w:cs="Times New Roman"/>
          <w:noProof/>
          <w:szCs w:val="21"/>
        </w:rPr>
      </w:pPr>
    </w:p>
    <w:p w:rsidR="00CA447B" w:rsidRPr="00CA447B" w:rsidRDefault="00CA447B" w:rsidP="00CA447B">
      <w:pPr>
        <w:jc w:val="left"/>
        <w:rPr>
          <w:rFonts w:ascii="ＭＳ ゴシック" w:eastAsia="ＭＳ ゴシック" w:hAnsi="ＭＳ ゴシック" w:cs="Times New Roman"/>
          <w:noProof/>
          <w:szCs w:val="21"/>
        </w:rPr>
      </w:pPr>
    </w:p>
    <w:p w:rsidR="009707D8" w:rsidRDefault="009707D8" w:rsidP="00CA447B">
      <w:pPr>
        <w:jc w:val="left"/>
        <w:rPr>
          <w:rFonts w:ascii="ＭＳ ゴシック" w:eastAsia="ＭＳ ゴシック" w:hAnsi="ＭＳ ゴシック" w:cs="Times New Roman"/>
          <w:noProof/>
          <w:szCs w:val="21"/>
        </w:rPr>
      </w:pPr>
      <w:r>
        <w:rPr>
          <w:rFonts w:ascii="ＭＳ ゴシック" w:eastAsia="ＭＳ ゴシック" w:hAnsi="ＭＳ ゴシック" w:cs="Times New Roman"/>
          <w:noProof/>
          <w:szCs w:val="21"/>
        </w:rPr>
        <w:br w:type="page"/>
      </w:r>
    </w:p>
    <w:tbl>
      <w:tblPr>
        <w:tblW w:w="0" w:type="auto"/>
        <w:shd w:val="clear" w:color="auto" w:fill="244061"/>
        <w:tblLook w:val="04A0" w:firstRow="1" w:lastRow="0" w:firstColumn="1" w:lastColumn="0" w:noHBand="0" w:noVBand="1"/>
      </w:tblPr>
      <w:tblGrid>
        <w:gridCol w:w="9286"/>
      </w:tblGrid>
      <w:tr w:rsidR="009707D8" w:rsidRPr="009707D8" w:rsidTr="009707D8">
        <w:trPr>
          <w:trHeight w:val="794"/>
        </w:trPr>
        <w:tc>
          <w:tcPr>
            <w:tcW w:w="9747" w:type="dxa"/>
            <w:shd w:val="clear" w:color="auto" w:fill="244061"/>
            <w:vAlign w:val="center"/>
          </w:tcPr>
          <w:p w:rsidR="009707D8" w:rsidRPr="009707D8" w:rsidRDefault="008422A0" w:rsidP="009707D8">
            <w:pPr>
              <w:overflowPunct w:val="0"/>
              <w:autoSpaceDE w:val="0"/>
              <w:autoSpaceDN w:val="0"/>
              <w:adjustRightInd w:val="0"/>
              <w:textAlignment w:val="baseline"/>
              <w:rPr>
                <w:rFonts w:ascii="ＭＳ ゴシック" w:eastAsia="ＭＳ ゴシック" w:hAnsi="ＭＳ ゴシック" w:cs="Times New Roman"/>
                <w:b/>
                <w:sz w:val="28"/>
                <w:szCs w:val="28"/>
              </w:rPr>
            </w:pPr>
            <w:r>
              <w:rPr>
                <w:rFonts w:ascii="ＭＳ ゴシック" w:eastAsia="ＭＳ ゴシック" w:hAnsi="ＭＳ ゴシック" w:cs="Times New Roman" w:hint="eastAsia"/>
                <w:b/>
                <w:sz w:val="28"/>
                <w:szCs w:val="28"/>
              </w:rPr>
              <w:lastRenderedPageBreak/>
              <w:t xml:space="preserve">３－１３ </w:t>
            </w:r>
            <w:r w:rsidR="009707D8" w:rsidRPr="009707D8">
              <w:rPr>
                <w:rFonts w:ascii="ＭＳ ゴシック" w:eastAsia="ＭＳ ゴシック" w:hAnsi="ＭＳ ゴシック" w:cs="Times New Roman" w:hint="eastAsia"/>
                <w:b/>
                <w:sz w:val="28"/>
                <w:szCs w:val="28"/>
              </w:rPr>
              <w:t>手話について</w:t>
            </w:r>
          </w:p>
        </w:tc>
      </w:tr>
    </w:tbl>
    <w:p w:rsidR="009707D8" w:rsidRPr="009707D8" w:rsidRDefault="009707D8" w:rsidP="009707D8">
      <w:pPr>
        <w:rPr>
          <w:rFonts w:ascii="ＭＳ 明朝" w:eastAsia="ＭＳ 明朝" w:hAnsi="Century" w:cs="Times New Roman"/>
          <w:sz w:val="18"/>
          <w:szCs w:val="18"/>
        </w:rPr>
      </w:pPr>
    </w:p>
    <w:p w:rsidR="009707D8" w:rsidRPr="009707D8" w:rsidRDefault="009707D8" w:rsidP="009707D8">
      <w:pPr>
        <w:rPr>
          <w:rFonts w:asciiTheme="majorEastAsia" w:eastAsiaTheme="majorEastAsia" w:hAnsiTheme="majorEastAsia" w:cs="Times New Roman"/>
          <w:b/>
          <w:sz w:val="18"/>
          <w:szCs w:val="18"/>
        </w:rPr>
      </w:pPr>
      <w:r w:rsidRPr="009707D8">
        <w:rPr>
          <w:rFonts w:asciiTheme="majorEastAsia" w:eastAsiaTheme="majorEastAsia" w:hAnsiTheme="majorEastAsia" w:cs="Times New Roman" w:hint="eastAsia"/>
          <w:b/>
          <w:sz w:val="18"/>
          <w:szCs w:val="18"/>
        </w:rPr>
        <w:t>ろう者とは</w:t>
      </w:r>
    </w:p>
    <w:p w:rsidR="009707D8" w:rsidRPr="009707D8" w:rsidRDefault="009707D8" w:rsidP="009707D8">
      <w:pPr>
        <w:spacing w:line="0" w:lineRule="atLeast"/>
        <w:ind w:firstLineChars="100" w:firstLine="180"/>
        <w:rPr>
          <w:rFonts w:asciiTheme="majorEastAsia" w:eastAsiaTheme="majorEastAsia" w:hAnsiTheme="majorEastAsia" w:cs="Times New Roman"/>
          <w:sz w:val="18"/>
          <w:szCs w:val="18"/>
        </w:rPr>
      </w:pPr>
      <w:r w:rsidRPr="009707D8">
        <w:rPr>
          <w:rFonts w:asciiTheme="majorEastAsia" w:eastAsiaTheme="majorEastAsia" w:hAnsiTheme="majorEastAsia" w:cs="Times New Roman" w:hint="eastAsia"/>
          <w:sz w:val="18"/>
          <w:szCs w:val="18"/>
        </w:rPr>
        <w:t>耳が聞こえない人々のうち、手話という母語を持ち、手話でコミュニケーションをとって、日常生活を送る人々のことです。</w:t>
      </w:r>
    </w:p>
    <w:p w:rsidR="009707D8" w:rsidRPr="009707D8" w:rsidRDefault="009707D8" w:rsidP="009707D8">
      <w:pPr>
        <w:rPr>
          <w:rFonts w:asciiTheme="majorEastAsia" w:eastAsiaTheme="majorEastAsia" w:hAnsiTheme="majorEastAsia" w:cs="Times New Roman"/>
          <w:sz w:val="18"/>
          <w:szCs w:val="18"/>
        </w:rPr>
      </w:pPr>
    </w:p>
    <w:p w:rsidR="009707D8" w:rsidRPr="009707D8" w:rsidRDefault="009707D8" w:rsidP="009707D8">
      <w:pPr>
        <w:rPr>
          <w:rFonts w:asciiTheme="majorEastAsia" w:eastAsiaTheme="majorEastAsia" w:hAnsiTheme="majorEastAsia" w:cs="Times New Roman"/>
          <w:b/>
          <w:sz w:val="18"/>
          <w:szCs w:val="18"/>
        </w:rPr>
      </w:pPr>
      <w:r w:rsidRPr="009707D8">
        <w:rPr>
          <w:rFonts w:asciiTheme="majorEastAsia" w:eastAsiaTheme="majorEastAsia" w:hAnsiTheme="majorEastAsia" w:cs="Times New Roman" w:hint="eastAsia"/>
          <w:b/>
          <w:sz w:val="18"/>
          <w:szCs w:val="18"/>
        </w:rPr>
        <w:t>手話とは</w:t>
      </w:r>
    </w:p>
    <w:p w:rsidR="009707D8" w:rsidRPr="009707D8" w:rsidRDefault="009707D8" w:rsidP="009707D8">
      <w:pPr>
        <w:spacing w:line="0" w:lineRule="atLeast"/>
        <w:ind w:firstLineChars="100" w:firstLine="180"/>
        <w:rPr>
          <w:rFonts w:asciiTheme="majorEastAsia" w:eastAsiaTheme="majorEastAsia" w:hAnsiTheme="majorEastAsia" w:cs="Times New Roman"/>
          <w:sz w:val="18"/>
          <w:szCs w:val="18"/>
        </w:rPr>
      </w:pPr>
      <w:r w:rsidRPr="009707D8">
        <w:rPr>
          <w:rFonts w:asciiTheme="majorEastAsia" w:eastAsiaTheme="majorEastAsia" w:hAnsiTheme="majorEastAsia" w:cs="Times New Roman" w:hint="eastAsia"/>
          <w:sz w:val="18"/>
          <w:szCs w:val="18"/>
        </w:rPr>
        <w:t>ろう者がコミュニケーションをとったり物事を考えたりするときに使う言葉で、手指の動きや表情などを使って概念や意思を視覚的に表現する視覚言語であり、ろうあ者の母語です。</w:t>
      </w:r>
    </w:p>
    <w:p w:rsidR="009707D8" w:rsidRPr="009707D8" w:rsidRDefault="009707D8" w:rsidP="009707D8">
      <w:pPr>
        <w:rPr>
          <w:rFonts w:asciiTheme="majorEastAsia" w:eastAsiaTheme="majorEastAsia" w:hAnsiTheme="majorEastAsia" w:cs="Times New Roman"/>
          <w:sz w:val="18"/>
          <w:szCs w:val="18"/>
        </w:rPr>
      </w:pPr>
    </w:p>
    <w:p w:rsidR="009707D8" w:rsidRPr="009707D8" w:rsidRDefault="006B56BE" w:rsidP="009707D8">
      <w:pPr>
        <w:rPr>
          <w:rFonts w:asciiTheme="majorEastAsia" w:eastAsiaTheme="majorEastAsia" w:hAnsiTheme="majorEastAsia" w:cs="Times New Roman"/>
          <w:b/>
          <w:sz w:val="18"/>
          <w:szCs w:val="18"/>
        </w:rPr>
      </w:pPr>
      <w:r>
        <w:rPr>
          <w:rFonts w:asciiTheme="majorEastAsia" w:eastAsiaTheme="majorEastAsia" w:hAnsiTheme="majorEastAsia" w:cs="Times New Roman" w:hint="eastAsia"/>
          <w:b/>
          <w:sz w:val="18"/>
          <w:szCs w:val="18"/>
        </w:rPr>
        <w:t>手話と日本語</w:t>
      </w:r>
      <w:r w:rsidR="009707D8" w:rsidRPr="009707D8">
        <w:rPr>
          <w:rFonts w:asciiTheme="majorEastAsia" w:eastAsiaTheme="majorEastAsia" w:hAnsiTheme="majorEastAsia" w:cs="Times New Roman" w:hint="eastAsia"/>
          <w:b/>
          <w:sz w:val="18"/>
          <w:szCs w:val="18"/>
        </w:rPr>
        <w:t>の違い</w:t>
      </w:r>
    </w:p>
    <w:p w:rsidR="009707D8" w:rsidRPr="009707D8" w:rsidRDefault="009707D8" w:rsidP="009707D8">
      <w:pPr>
        <w:spacing w:line="0" w:lineRule="atLeast"/>
        <w:ind w:firstLineChars="100" w:firstLine="180"/>
        <w:rPr>
          <w:rFonts w:asciiTheme="majorEastAsia" w:eastAsiaTheme="majorEastAsia" w:hAnsiTheme="majorEastAsia" w:cs="Times New Roman"/>
          <w:sz w:val="18"/>
          <w:szCs w:val="18"/>
        </w:rPr>
      </w:pPr>
      <w:r w:rsidRPr="009707D8">
        <w:rPr>
          <w:rFonts w:asciiTheme="majorEastAsia" w:eastAsiaTheme="majorEastAsia" w:hAnsiTheme="majorEastAsia" w:cs="Times New Roman" w:hint="eastAsia"/>
          <w:sz w:val="18"/>
          <w:szCs w:val="18"/>
        </w:rPr>
        <w:t>手話は日本語を音声ではなく、手指や表情に変えて表現していると思われがちですが、手話は日本語とは異なる言語で、独自の語彙や文法体系をもっている言語です。日本語や英語等さまざまな言語があるように、世界各国でそれぞれ異なる語彙や文法体系をもっているさまざまな手話があります。</w:t>
      </w:r>
    </w:p>
    <w:p w:rsidR="009707D8" w:rsidRPr="009707D8" w:rsidRDefault="009707D8" w:rsidP="009707D8">
      <w:pPr>
        <w:rPr>
          <w:rFonts w:asciiTheme="majorEastAsia" w:eastAsiaTheme="majorEastAsia" w:hAnsiTheme="majorEastAsia" w:cs="Times New Roman"/>
          <w:sz w:val="18"/>
          <w:szCs w:val="18"/>
        </w:rPr>
      </w:pPr>
    </w:p>
    <w:p w:rsidR="009707D8" w:rsidRPr="009707D8" w:rsidRDefault="009707D8" w:rsidP="009707D8">
      <w:pPr>
        <w:spacing w:line="0" w:lineRule="atLeast"/>
        <w:ind w:firstLineChars="100" w:firstLine="180"/>
        <w:rPr>
          <w:rFonts w:asciiTheme="majorEastAsia" w:eastAsiaTheme="majorEastAsia" w:hAnsiTheme="majorEastAsia" w:cs="Times New Roman"/>
          <w:sz w:val="18"/>
          <w:szCs w:val="18"/>
        </w:rPr>
      </w:pPr>
      <w:r w:rsidRPr="009707D8">
        <w:rPr>
          <w:rFonts w:asciiTheme="majorEastAsia" w:eastAsiaTheme="majorEastAsia" w:hAnsiTheme="majorEastAsia" w:cs="Times New Roman" w:hint="eastAsia"/>
          <w:sz w:val="18"/>
          <w:szCs w:val="18"/>
        </w:rPr>
        <w:t>ろう者が一番理解しやすいのは手話です。「手話」はろう者の自由な意思疎通を図る手段として大切な役割を持っています。</w:t>
      </w:r>
    </w:p>
    <w:p w:rsidR="009707D8" w:rsidRPr="009707D8" w:rsidRDefault="009707D8" w:rsidP="009707D8">
      <w:pPr>
        <w:rPr>
          <w:rFonts w:asciiTheme="majorEastAsia" w:eastAsiaTheme="majorEastAsia" w:hAnsiTheme="majorEastAsia" w:cs="Times New Roman"/>
          <w:sz w:val="18"/>
          <w:szCs w:val="18"/>
        </w:rPr>
      </w:pPr>
    </w:p>
    <w:p w:rsidR="009707D8" w:rsidRPr="009707D8" w:rsidRDefault="009707D8" w:rsidP="009707D8">
      <w:pPr>
        <w:rPr>
          <w:rFonts w:asciiTheme="majorEastAsia" w:eastAsiaTheme="majorEastAsia" w:hAnsiTheme="majorEastAsia" w:cs="Times New Roman"/>
          <w:b/>
          <w:sz w:val="18"/>
          <w:szCs w:val="18"/>
        </w:rPr>
      </w:pPr>
      <w:r w:rsidRPr="009707D8">
        <w:rPr>
          <w:rFonts w:asciiTheme="majorEastAsia" w:eastAsiaTheme="majorEastAsia" w:hAnsiTheme="majorEastAsia" w:cs="Times New Roman" w:hint="eastAsia"/>
          <w:b/>
          <w:sz w:val="18"/>
          <w:szCs w:val="18"/>
        </w:rPr>
        <w:t>困っていること</w:t>
      </w:r>
    </w:p>
    <w:p w:rsidR="009707D8" w:rsidRPr="009707D8" w:rsidRDefault="009707D8" w:rsidP="009707D8">
      <w:pPr>
        <w:spacing w:line="0" w:lineRule="atLeast"/>
        <w:rPr>
          <w:rFonts w:asciiTheme="majorEastAsia" w:eastAsiaTheme="majorEastAsia" w:hAnsiTheme="majorEastAsia" w:cs="Times New Roman"/>
          <w:sz w:val="18"/>
          <w:szCs w:val="18"/>
        </w:rPr>
      </w:pPr>
      <w:r w:rsidRPr="009707D8">
        <w:rPr>
          <w:rFonts w:asciiTheme="majorEastAsia" w:eastAsiaTheme="majorEastAsia" w:hAnsiTheme="majorEastAsia" w:cs="Times New Roman" w:hint="eastAsia"/>
          <w:b/>
          <w:sz w:val="18"/>
          <w:szCs w:val="18"/>
        </w:rPr>
        <w:t xml:space="preserve">　</w:t>
      </w:r>
      <w:r w:rsidRPr="009707D8">
        <w:rPr>
          <w:rFonts w:asciiTheme="majorEastAsia" w:eastAsiaTheme="majorEastAsia" w:hAnsiTheme="majorEastAsia" w:cs="Times New Roman" w:hint="eastAsia"/>
          <w:sz w:val="18"/>
          <w:szCs w:val="18"/>
        </w:rPr>
        <w:t>耳が聞こえないことが外見からわかりにくいため、無視しているように思われ、誤解をされることなどがあります。また、音声による情報のみでは、情報を得ることができません。</w:t>
      </w:r>
    </w:p>
    <w:p w:rsidR="009707D8" w:rsidRPr="009707D8" w:rsidRDefault="009707D8" w:rsidP="009707D8">
      <w:pPr>
        <w:spacing w:line="0" w:lineRule="atLeast"/>
        <w:rPr>
          <w:rFonts w:ascii="ＭＳ 明朝" w:eastAsia="ＭＳ 明朝" w:hAnsi="Century" w:cs="Times New Roman"/>
          <w:sz w:val="18"/>
          <w:szCs w:val="18"/>
        </w:rPr>
      </w:pPr>
      <w:r w:rsidRPr="009707D8">
        <w:rPr>
          <w:rFonts w:asciiTheme="majorEastAsia" w:eastAsiaTheme="majorEastAsia" w:hAnsiTheme="majorEastAsia" w:cs="Times New Roman" w:hint="eastAsia"/>
          <w:sz w:val="18"/>
          <w:szCs w:val="18"/>
        </w:rPr>
        <w:t xml:space="preserve">　これらの問題は、「コミュニケーション障がい」や「情報障がい」と表現されることもあります。</w:t>
      </w:r>
    </w:p>
    <w:p w:rsidR="009707D8" w:rsidRPr="009707D8" w:rsidRDefault="009707D8" w:rsidP="009707D8">
      <w:pPr>
        <w:rPr>
          <w:rFonts w:ascii="ＭＳ 明朝" w:eastAsia="ＭＳ 明朝" w:hAnsi="Century" w:cs="Times New Roman"/>
          <w:sz w:val="18"/>
          <w:szCs w:val="18"/>
        </w:rPr>
      </w:pPr>
    </w:p>
    <w:tbl>
      <w:tblPr>
        <w:tblStyle w:val="a3"/>
        <w:tblW w:w="0" w:type="auto"/>
        <w:tblLook w:val="04A0" w:firstRow="1" w:lastRow="0" w:firstColumn="1" w:lastColumn="0" w:noHBand="0" w:noVBand="1"/>
      </w:tblPr>
      <w:tblGrid>
        <w:gridCol w:w="9268"/>
      </w:tblGrid>
      <w:tr w:rsidR="009707D8" w:rsidRPr="009707D8" w:rsidTr="009707D8">
        <w:tc>
          <w:tcPr>
            <w:tcW w:w="9268"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shd w:val="clear" w:color="auto" w:fill="B8CCE4" w:themeFill="accent1" w:themeFillTint="66"/>
          </w:tcPr>
          <w:p w:rsidR="009707D8" w:rsidRPr="009707D8" w:rsidRDefault="009707D8" w:rsidP="009707D8">
            <w:pPr>
              <w:jc w:val="center"/>
              <w:rPr>
                <w:rFonts w:asciiTheme="majorEastAsia" w:eastAsiaTheme="majorEastAsia" w:hAnsiTheme="majorEastAsia" w:cs="Times New Roman"/>
                <w:b/>
                <w:sz w:val="18"/>
                <w:szCs w:val="18"/>
              </w:rPr>
            </w:pPr>
            <w:r w:rsidRPr="009707D8">
              <w:rPr>
                <w:rFonts w:asciiTheme="majorEastAsia" w:eastAsiaTheme="majorEastAsia" w:hAnsiTheme="majorEastAsia" w:cs="Times New Roman" w:hint="eastAsia"/>
                <w:b/>
                <w:sz w:val="18"/>
                <w:szCs w:val="18"/>
              </w:rPr>
              <w:t>情報障がいの例</w:t>
            </w:r>
          </w:p>
        </w:tc>
      </w:tr>
    </w:tbl>
    <w:p w:rsidR="009707D8" w:rsidRPr="009707D8" w:rsidRDefault="009707D8" w:rsidP="009707D8">
      <w:pPr>
        <w:rPr>
          <w:rFonts w:ascii="ＭＳ 明朝" w:eastAsia="ＭＳ 明朝" w:hAnsi="Century" w:cs="Times New Roman"/>
          <w:sz w:val="18"/>
          <w:szCs w:val="18"/>
        </w:rPr>
      </w:pPr>
      <w:r w:rsidRPr="009707D8">
        <w:rPr>
          <w:rFonts w:asciiTheme="majorEastAsia" w:eastAsiaTheme="majorEastAsia" w:hAnsiTheme="majorEastAsia" w:cs="Times New Roman"/>
          <w:noProof/>
          <w:sz w:val="18"/>
          <w:szCs w:val="18"/>
        </w:rPr>
        <w:drawing>
          <wp:anchor distT="0" distB="0" distL="114300" distR="114300" simplePos="0" relativeHeight="252084224" behindDoc="0" locked="0" layoutInCell="1" allowOverlap="1" wp14:anchorId="2F104EFD" wp14:editId="1FB2FA95">
            <wp:simplePos x="0" y="0"/>
            <wp:positionH relativeFrom="column">
              <wp:posOffset>3090545</wp:posOffset>
            </wp:positionH>
            <wp:positionV relativeFrom="paragraph">
              <wp:posOffset>194310</wp:posOffset>
            </wp:positionV>
            <wp:extent cx="2746375" cy="2733675"/>
            <wp:effectExtent l="0" t="0" r="0" b="9525"/>
            <wp:wrapNone/>
            <wp:docPr id="122" name="図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コマ2.png"/>
                    <pic:cNvPicPr/>
                  </pic:nvPicPr>
                  <pic:blipFill>
                    <a:blip r:embed="rId282" cstate="email">
                      <a:extLst>
                        <a:ext uri="{28A0092B-C50C-407E-A947-70E740481C1C}">
                          <a14:useLocalDpi xmlns:a14="http://schemas.microsoft.com/office/drawing/2010/main"/>
                        </a:ext>
                      </a:extLst>
                    </a:blip>
                    <a:stretch>
                      <a:fillRect/>
                    </a:stretch>
                  </pic:blipFill>
                  <pic:spPr>
                    <a:xfrm>
                      <a:off x="0" y="0"/>
                      <a:ext cx="2746375" cy="2733675"/>
                    </a:xfrm>
                    <a:prstGeom prst="rect">
                      <a:avLst/>
                    </a:prstGeom>
                  </pic:spPr>
                </pic:pic>
              </a:graphicData>
            </a:graphic>
            <wp14:sizeRelH relativeFrom="page">
              <wp14:pctWidth>0</wp14:pctWidth>
            </wp14:sizeRelH>
            <wp14:sizeRelV relativeFrom="page">
              <wp14:pctHeight>0</wp14:pctHeight>
            </wp14:sizeRelV>
          </wp:anchor>
        </w:drawing>
      </w:r>
      <w:r w:rsidRPr="009707D8">
        <w:rPr>
          <w:rFonts w:asciiTheme="majorEastAsia" w:eastAsiaTheme="majorEastAsia" w:hAnsiTheme="majorEastAsia" w:cs="Times New Roman" w:hint="eastAsia"/>
          <w:b/>
          <w:noProof/>
          <w:sz w:val="18"/>
          <w:szCs w:val="18"/>
        </w:rPr>
        <mc:AlternateContent>
          <mc:Choice Requires="wps">
            <w:drawing>
              <wp:anchor distT="0" distB="0" distL="114300" distR="114300" simplePos="0" relativeHeight="252085248" behindDoc="0" locked="0" layoutInCell="1" allowOverlap="1" wp14:anchorId="3043E239" wp14:editId="374A721C">
                <wp:simplePos x="0" y="0"/>
                <wp:positionH relativeFrom="column">
                  <wp:posOffset>2738120</wp:posOffset>
                </wp:positionH>
                <wp:positionV relativeFrom="paragraph">
                  <wp:posOffset>1405255</wp:posOffset>
                </wp:positionV>
                <wp:extent cx="323850" cy="314325"/>
                <wp:effectExtent l="0" t="19050" r="38100" b="47625"/>
                <wp:wrapNone/>
                <wp:docPr id="105" name="右矢印 105"/>
                <wp:cNvGraphicFramePr/>
                <a:graphic xmlns:a="http://schemas.openxmlformats.org/drawingml/2006/main">
                  <a:graphicData uri="http://schemas.microsoft.com/office/word/2010/wordprocessingShape">
                    <wps:wsp>
                      <wps:cNvSpPr/>
                      <wps:spPr>
                        <a:xfrm>
                          <a:off x="0" y="0"/>
                          <a:ext cx="323850" cy="314325"/>
                        </a:xfrm>
                        <a:prstGeom prst="right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247BFA1" id="右矢印 105" o:spid="_x0000_s1026" type="#_x0000_t13" style="position:absolute;left:0;text-align:left;margin-left:215.6pt;margin-top:110.65pt;width:25.5pt;height:24.75pt;z-index:252085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" adj="11118" fillcolor="#4f81bd" strokecolor="#385d8a" strokeweight="2pt"/>
            </w:pict>
          </mc:Fallback>
        </mc:AlternateContent>
      </w:r>
      <w:r w:rsidRPr="009707D8">
        <w:rPr>
          <w:rFonts w:asciiTheme="majorEastAsia" w:eastAsiaTheme="majorEastAsia" w:hAnsiTheme="majorEastAsia" w:cs="Times New Roman" w:hint="eastAsia"/>
          <w:b/>
          <w:noProof/>
          <w:sz w:val="18"/>
          <w:szCs w:val="18"/>
        </w:rPr>
        <w:drawing>
          <wp:anchor distT="0" distB="0" distL="114300" distR="114300" simplePos="0" relativeHeight="252083200" behindDoc="0" locked="0" layoutInCell="1" allowOverlap="1" wp14:anchorId="3E086800" wp14:editId="638A9AF2">
            <wp:simplePos x="0" y="0"/>
            <wp:positionH relativeFrom="column">
              <wp:posOffset>-34290</wp:posOffset>
            </wp:positionH>
            <wp:positionV relativeFrom="paragraph">
              <wp:posOffset>204470</wp:posOffset>
            </wp:positionV>
            <wp:extent cx="2724150" cy="2733675"/>
            <wp:effectExtent l="0" t="0" r="0" b="9525"/>
            <wp:wrapNone/>
            <wp:docPr id="123" name="図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コマ１.png"/>
                    <pic:cNvPicPr/>
                  </pic:nvPicPr>
                  <pic:blipFill>
                    <a:blip r:embed="rId283" cstate="email">
                      <a:extLst>
                        <a:ext uri="{28A0092B-C50C-407E-A947-70E740481C1C}">
                          <a14:useLocalDpi xmlns:a14="http://schemas.microsoft.com/office/drawing/2010/main"/>
                        </a:ext>
                      </a:extLst>
                    </a:blip>
                    <a:stretch>
                      <a:fillRect/>
                    </a:stretch>
                  </pic:blipFill>
                  <pic:spPr>
                    <a:xfrm>
                      <a:off x="0" y="0"/>
                      <a:ext cx="2724150" cy="2733675"/>
                    </a:xfrm>
                    <a:prstGeom prst="rect">
                      <a:avLst/>
                    </a:prstGeom>
                  </pic:spPr>
                </pic:pic>
              </a:graphicData>
            </a:graphic>
            <wp14:sizeRelH relativeFrom="page">
              <wp14:pctWidth>0</wp14:pctWidth>
            </wp14:sizeRelH>
            <wp14:sizeRelV relativeFrom="page">
              <wp14:pctHeight>0</wp14:pctHeight>
            </wp14:sizeRelV>
          </wp:anchor>
        </w:drawing>
      </w:r>
    </w:p>
    <w:p w:rsidR="009707D8" w:rsidRPr="009707D8" w:rsidRDefault="009707D8" w:rsidP="009707D8">
      <w:pPr>
        <w:rPr>
          <w:rFonts w:ascii="ＭＳ 明朝" w:eastAsia="ＭＳ 明朝" w:hAnsi="Century" w:cs="Times New Roman"/>
          <w:sz w:val="18"/>
          <w:szCs w:val="18"/>
        </w:rPr>
      </w:pPr>
    </w:p>
    <w:p w:rsidR="009707D8" w:rsidRPr="009707D8" w:rsidRDefault="009707D8" w:rsidP="009707D8">
      <w:pPr>
        <w:rPr>
          <w:rFonts w:ascii="ＭＳ 明朝" w:eastAsia="ＭＳ 明朝" w:hAnsi="Century" w:cs="Times New Roman"/>
          <w:sz w:val="18"/>
          <w:szCs w:val="18"/>
        </w:rPr>
      </w:pPr>
    </w:p>
    <w:p w:rsidR="009707D8" w:rsidRPr="009707D8" w:rsidRDefault="009707D8" w:rsidP="009707D8">
      <w:pPr>
        <w:rPr>
          <w:rFonts w:ascii="ＭＳ 明朝" w:eastAsia="ＭＳ 明朝" w:hAnsi="Century" w:cs="Times New Roman"/>
          <w:sz w:val="18"/>
          <w:szCs w:val="18"/>
        </w:rPr>
      </w:pPr>
    </w:p>
    <w:p w:rsidR="009707D8" w:rsidRPr="009707D8" w:rsidRDefault="009707D8" w:rsidP="009707D8">
      <w:pPr>
        <w:rPr>
          <w:rFonts w:ascii="ＭＳ 明朝" w:eastAsia="ＭＳ 明朝" w:hAnsi="Century" w:cs="Times New Roman"/>
          <w:sz w:val="18"/>
          <w:szCs w:val="18"/>
        </w:rPr>
      </w:pPr>
    </w:p>
    <w:p w:rsidR="009707D8" w:rsidRPr="009707D8" w:rsidRDefault="009707D8" w:rsidP="009707D8">
      <w:pPr>
        <w:rPr>
          <w:rFonts w:ascii="ＭＳ 明朝" w:eastAsia="ＭＳ 明朝" w:hAnsi="Century" w:cs="Times New Roman"/>
          <w:sz w:val="18"/>
          <w:szCs w:val="18"/>
        </w:rPr>
      </w:pPr>
    </w:p>
    <w:p w:rsidR="009707D8" w:rsidRPr="009707D8" w:rsidRDefault="009707D8" w:rsidP="009707D8">
      <w:pPr>
        <w:rPr>
          <w:rFonts w:ascii="ＭＳ 明朝" w:eastAsia="ＭＳ 明朝" w:hAnsi="Century" w:cs="Times New Roman"/>
          <w:sz w:val="18"/>
          <w:szCs w:val="18"/>
        </w:rPr>
      </w:pPr>
    </w:p>
    <w:p w:rsidR="009707D8" w:rsidRPr="009707D8" w:rsidRDefault="009707D8" w:rsidP="009707D8">
      <w:pPr>
        <w:rPr>
          <w:rFonts w:ascii="ＭＳ 明朝" w:eastAsia="ＭＳ 明朝" w:hAnsi="Century" w:cs="Times New Roman"/>
          <w:sz w:val="18"/>
          <w:szCs w:val="18"/>
        </w:rPr>
      </w:pPr>
    </w:p>
    <w:p w:rsidR="009707D8" w:rsidRPr="009707D8" w:rsidRDefault="009707D8" w:rsidP="009707D8">
      <w:pPr>
        <w:rPr>
          <w:rFonts w:ascii="ＭＳ 明朝" w:eastAsia="ＭＳ 明朝" w:hAnsi="Century" w:cs="Times New Roman"/>
          <w:sz w:val="18"/>
          <w:szCs w:val="18"/>
        </w:rPr>
      </w:pPr>
    </w:p>
    <w:p w:rsidR="009707D8" w:rsidRPr="009707D8" w:rsidRDefault="009707D8" w:rsidP="009707D8">
      <w:pPr>
        <w:rPr>
          <w:rFonts w:ascii="ＭＳ 明朝" w:eastAsia="ＭＳ 明朝" w:hAnsi="Century" w:cs="Times New Roman"/>
          <w:sz w:val="18"/>
          <w:szCs w:val="18"/>
        </w:rPr>
      </w:pPr>
    </w:p>
    <w:p w:rsidR="009707D8" w:rsidRPr="009707D8" w:rsidRDefault="009707D8" w:rsidP="009707D8">
      <w:pPr>
        <w:rPr>
          <w:rFonts w:ascii="ＭＳ 明朝" w:eastAsia="ＭＳ 明朝" w:hAnsi="Century" w:cs="Times New Roman"/>
          <w:sz w:val="18"/>
          <w:szCs w:val="18"/>
        </w:rPr>
      </w:pPr>
    </w:p>
    <w:p w:rsidR="009707D8" w:rsidRPr="009707D8" w:rsidRDefault="009707D8" w:rsidP="009707D8">
      <w:pPr>
        <w:rPr>
          <w:rFonts w:ascii="ＭＳ 明朝" w:eastAsia="ＭＳ 明朝" w:hAnsi="Century" w:cs="Times New Roman"/>
          <w:sz w:val="18"/>
          <w:szCs w:val="18"/>
        </w:rPr>
      </w:pPr>
    </w:p>
    <w:p w:rsidR="009707D8" w:rsidRPr="009707D8" w:rsidRDefault="00422462" w:rsidP="009707D8">
      <w:pPr>
        <w:rPr>
          <w:rFonts w:ascii="ＭＳ 明朝" w:eastAsia="ＭＳ 明朝" w:hAnsi="Century" w:cs="Times New Roman"/>
          <w:sz w:val="18"/>
          <w:szCs w:val="18"/>
        </w:rPr>
      </w:pPr>
      <w:r w:rsidRPr="009707D8">
        <w:rPr>
          <w:rFonts w:ascii="ＭＳ 明朝" w:eastAsia="ＭＳ 明朝" w:hAnsi="Century" w:cs="Times New Roman"/>
          <w:noProof/>
          <w:sz w:val="18"/>
          <w:szCs w:val="18"/>
        </w:rPr>
        <mc:AlternateContent>
          <mc:Choice Requires="wps">
            <w:drawing>
              <wp:anchor distT="0" distB="0" distL="114300" distR="114300" simplePos="0" relativeHeight="252088320" behindDoc="0" locked="0" layoutInCell="1" allowOverlap="1" wp14:anchorId="490378DE" wp14:editId="2540AA47">
                <wp:simplePos x="0" y="0"/>
                <wp:positionH relativeFrom="column">
                  <wp:posOffset>3281045</wp:posOffset>
                </wp:positionH>
                <wp:positionV relativeFrom="paragraph">
                  <wp:posOffset>1235710</wp:posOffset>
                </wp:positionV>
                <wp:extent cx="2390775" cy="533400"/>
                <wp:effectExtent l="0" t="0" r="0" b="0"/>
                <wp:wrapNone/>
                <wp:docPr id="109" name="テキスト ボックス 109"/>
                <wp:cNvGraphicFramePr/>
                <a:graphic xmlns:a="http://schemas.openxmlformats.org/drawingml/2006/main">
                  <a:graphicData uri="http://schemas.microsoft.com/office/word/2010/wordprocessingShape">
                    <wps:wsp>
                      <wps:cNvSpPr txBox="1"/>
                      <wps:spPr>
                        <a:xfrm>
                          <a:off x="0" y="0"/>
                          <a:ext cx="2390775" cy="533400"/>
                        </a:xfrm>
                        <a:prstGeom prst="rect">
                          <a:avLst/>
                        </a:prstGeom>
                        <a:noFill/>
                        <a:ln w="6350">
                          <a:noFill/>
                        </a:ln>
                        <a:effectLst/>
                      </wps:spPr>
                      <wps:txbx>
                        <w:txbxContent>
                          <w:p w:rsidR="003E3474" w:rsidRPr="00385091" w:rsidRDefault="003E3474" w:rsidP="009707D8">
                            <w:pPr>
                              <w:spacing w:line="0" w:lineRule="atLeast"/>
                              <w:rPr>
                                <w:rFonts w:asciiTheme="majorEastAsia" w:eastAsiaTheme="majorEastAsia" w:hAnsiTheme="majorEastAsia"/>
                                <w:sz w:val="18"/>
                              </w:rPr>
                            </w:pPr>
                            <w:r>
                              <w:rPr>
                                <w:rFonts w:asciiTheme="majorEastAsia" w:eastAsiaTheme="majorEastAsia" w:hAnsiTheme="majorEastAsia" w:hint="eastAsia"/>
                                <w:sz w:val="18"/>
                              </w:rPr>
                              <w:t>手話通訳がつくと、情報が直にわかるようになります。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0378DE" id="テキスト ボックス 109" o:spid="_x0000_s1184" type="#_x0000_t202" style="position:absolute;left:0;text-align:left;margin-left:258.35pt;margin-top:97.3pt;width:188.25pt;height:42pt;z-index:25208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" filled="f" stroked="f" strokeweight=".5pt">
                <v:textbox>
                  <w:txbxContent>
                    <w:p w:rsidR="003E3474" w:rsidRPr="00385091" w:rsidRDefault="003E3474" w:rsidP="009707D8">
                      <w:pPr>
                        <w:spacing w:line="0" w:lineRule="atLeast"/>
                        <w:rPr>
                          <w:rFonts w:asciiTheme="majorEastAsia" w:eastAsiaTheme="majorEastAsia" w:hAnsiTheme="majorEastAsia"/>
                          <w:sz w:val="18"/>
                        </w:rPr>
                      </w:pPr>
                      <w:r>
                        <w:rPr>
                          <w:rFonts w:asciiTheme="majorEastAsia" w:eastAsiaTheme="majorEastAsia" w:hAnsiTheme="majorEastAsia" w:hint="eastAsia"/>
                          <w:sz w:val="18"/>
                        </w:rPr>
                        <w:t>手話通訳がつくと、情報が直にわかるようになります。</w:t>
                      </w:r>
                    </w:p>
                  </w:txbxContent>
                </v:textbox>
              </v:shape>
            </w:pict>
          </mc:Fallback>
        </mc:AlternateContent>
      </w:r>
      <w:r w:rsidR="009707D8" w:rsidRPr="009707D8">
        <w:rPr>
          <w:rFonts w:ascii="ＭＳ 明朝" w:eastAsia="ＭＳ 明朝" w:hAnsi="Century" w:cs="Times New Roman"/>
          <w:noProof/>
          <w:sz w:val="18"/>
          <w:szCs w:val="18"/>
        </w:rPr>
        <mc:AlternateContent>
          <mc:Choice Requires="wps">
            <w:drawing>
              <wp:anchor distT="0" distB="0" distL="114300" distR="114300" simplePos="0" relativeHeight="252087296" behindDoc="0" locked="0" layoutInCell="1" allowOverlap="1" wp14:anchorId="596B475C" wp14:editId="039D6A4B">
                <wp:simplePos x="0" y="0"/>
                <wp:positionH relativeFrom="column">
                  <wp:posOffset>166370</wp:posOffset>
                </wp:positionH>
                <wp:positionV relativeFrom="paragraph">
                  <wp:posOffset>1233170</wp:posOffset>
                </wp:positionV>
                <wp:extent cx="2390775" cy="533400"/>
                <wp:effectExtent l="0" t="0" r="0" b="0"/>
                <wp:wrapNone/>
                <wp:docPr id="108" name="テキスト ボックス 108"/>
                <wp:cNvGraphicFramePr/>
                <a:graphic xmlns:a="http://schemas.openxmlformats.org/drawingml/2006/main">
                  <a:graphicData uri="http://schemas.microsoft.com/office/word/2010/wordprocessingShape">
                    <wps:wsp>
                      <wps:cNvSpPr txBox="1"/>
                      <wps:spPr>
                        <a:xfrm>
                          <a:off x="0" y="0"/>
                          <a:ext cx="2390775" cy="533400"/>
                        </a:xfrm>
                        <a:prstGeom prst="rect">
                          <a:avLst/>
                        </a:prstGeom>
                        <a:noFill/>
                        <a:ln w="6350">
                          <a:noFill/>
                        </a:ln>
                        <a:effectLst/>
                      </wps:spPr>
                      <wps:txbx>
                        <w:txbxContent>
                          <w:p w:rsidR="003E3474" w:rsidRDefault="003E3474" w:rsidP="009707D8">
                            <w:pPr>
                              <w:spacing w:line="0" w:lineRule="atLeast"/>
                              <w:rPr>
                                <w:rFonts w:asciiTheme="majorEastAsia" w:eastAsiaTheme="majorEastAsia" w:hAnsiTheme="majorEastAsia"/>
                                <w:sz w:val="18"/>
                              </w:rPr>
                            </w:pPr>
                            <w:r>
                              <w:rPr>
                                <w:rFonts w:asciiTheme="majorEastAsia" w:eastAsiaTheme="majorEastAsia" w:hAnsiTheme="majorEastAsia" w:hint="eastAsia"/>
                                <w:sz w:val="18"/>
                              </w:rPr>
                              <w:t>テレビで重要な放送が急に始まっても、</w:t>
                            </w:r>
                          </w:p>
                          <w:p w:rsidR="003E3474" w:rsidRPr="00385091" w:rsidRDefault="003E3474" w:rsidP="009707D8">
                            <w:pPr>
                              <w:spacing w:line="0" w:lineRule="atLeast"/>
                              <w:rPr>
                                <w:rFonts w:asciiTheme="majorEastAsia" w:eastAsiaTheme="majorEastAsia" w:hAnsiTheme="majorEastAsia"/>
                                <w:sz w:val="18"/>
                              </w:rPr>
                            </w:pPr>
                            <w:r>
                              <w:rPr>
                                <w:rFonts w:asciiTheme="majorEastAsia" w:eastAsiaTheme="majorEastAsia" w:hAnsiTheme="majorEastAsia" w:hint="eastAsia"/>
                                <w:sz w:val="18"/>
                              </w:rPr>
                              <w:t>聴こえないので、正確にはわかりません。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6B475C" id="テキスト ボックス 108" o:spid="_x0000_s1185" type="#_x0000_t202" style="position:absolute;left:0;text-align:left;margin-left:13.1pt;margin-top:97.1pt;width:188.25pt;height:42pt;z-index:25208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" filled="f" stroked="f" strokeweight=".5pt">
                <v:textbox>
                  <w:txbxContent>
                    <w:p w:rsidR="003E3474" w:rsidRDefault="003E3474" w:rsidP="009707D8">
                      <w:pPr>
                        <w:spacing w:line="0" w:lineRule="atLeast"/>
                        <w:rPr>
                          <w:rFonts w:asciiTheme="majorEastAsia" w:eastAsiaTheme="majorEastAsia" w:hAnsiTheme="majorEastAsia"/>
                          <w:sz w:val="18"/>
                        </w:rPr>
                      </w:pPr>
                      <w:r>
                        <w:rPr>
                          <w:rFonts w:asciiTheme="majorEastAsia" w:eastAsiaTheme="majorEastAsia" w:hAnsiTheme="majorEastAsia" w:hint="eastAsia"/>
                          <w:sz w:val="18"/>
                        </w:rPr>
                        <w:t>テレビで重要な放送が急に始まっても、</w:t>
                      </w:r>
                    </w:p>
                    <w:p w:rsidR="003E3474" w:rsidRPr="00385091" w:rsidRDefault="003E3474" w:rsidP="009707D8">
                      <w:pPr>
                        <w:spacing w:line="0" w:lineRule="atLeast"/>
                        <w:rPr>
                          <w:rFonts w:asciiTheme="majorEastAsia" w:eastAsiaTheme="majorEastAsia" w:hAnsiTheme="majorEastAsia"/>
                          <w:sz w:val="18"/>
                        </w:rPr>
                      </w:pPr>
                      <w:r>
                        <w:rPr>
                          <w:rFonts w:asciiTheme="majorEastAsia" w:eastAsiaTheme="majorEastAsia" w:hAnsiTheme="majorEastAsia" w:hint="eastAsia"/>
                          <w:sz w:val="18"/>
                        </w:rPr>
                        <w:t>聴こえないので、正確にはわかりません。</w:t>
                      </w:r>
                    </w:p>
                  </w:txbxContent>
                </v:textbox>
              </v:shape>
            </w:pict>
          </mc:Fallback>
        </mc:AlternateContent>
      </w:r>
      <w:r w:rsidR="009707D8" w:rsidRPr="009707D8">
        <w:rPr>
          <w:rFonts w:ascii="ＭＳ 明朝" w:eastAsia="ＭＳ 明朝" w:hAnsi="Century" w:cs="Times New Roman"/>
          <w:sz w:val="18"/>
          <w:szCs w:val="18"/>
        </w:rPr>
        <w:br w:type="page"/>
      </w:r>
    </w:p>
    <w:tbl>
      <w:tblPr>
        <w:tblStyle w:val="a3"/>
        <w:tblW w:w="0" w:type="auto"/>
        <w:tblLook w:val="04A0" w:firstRow="1" w:lastRow="0" w:firstColumn="1" w:lastColumn="0" w:noHBand="0" w:noVBand="1"/>
      </w:tblPr>
      <w:tblGrid>
        <w:gridCol w:w="9268"/>
      </w:tblGrid>
      <w:tr w:rsidR="009707D8" w:rsidRPr="009707D8" w:rsidTr="009707D8">
        <w:tc>
          <w:tcPr>
            <w:tcW w:w="9268" w:type="dxa"/>
            <w:tc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tcBorders>
            <w:shd w:val="clear" w:color="auto" w:fill="B8CCE4" w:themeFill="accent1" w:themeFillTint="66"/>
          </w:tcPr>
          <w:p w:rsidR="009707D8" w:rsidRPr="009707D8" w:rsidRDefault="009707D8" w:rsidP="009707D8">
            <w:pPr>
              <w:jc w:val="center"/>
              <w:rPr>
                <w:rFonts w:asciiTheme="majorEastAsia" w:eastAsiaTheme="majorEastAsia" w:hAnsiTheme="majorEastAsia" w:cs="Times New Roman"/>
                <w:b/>
                <w:sz w:val="18"/>
                <w:szCs w:val="18"/>
              </w:rPr>
            </w:pPr>
            <w:r w:rsidRPr="009707D8">
              <w:rPr>
                <w:rFonts w:asciiTheme="majorEastAsia" w:eastAsiaTheme="majorEastAsia" w:hAnsiTheme="majorEastAsia" w:cs="Times New Roman" w:hint="eastAsia"/>
                <w:b/>
                <w:sz w:val="18"/>
                <w:szCs w:val="18"/>
              </w:rPr>
              <w:lastRenderedPageBreak/>
              <w:t>基本的な手話</w:t>
            </w:r>
          </w:p>
        </w:tc>
      </w:tr>
    </w:tbl>
    <w:p w:rsidR="009707D8" w:rsidRPr="009707D8" w:rsidRDefault="009707D8" w:rsidP="009707D8">
      <w:pPr>
        <w:rPr>
          <w:rFonts w:ascii="ＭＳ 明朝" w:eastAsia="ＭＳ 明朝" w:hAnsi="Century" w:cs="Times New Roman"/>
          <w:noProof/>
          <w:sz w:val="18"/>
          <w:szCs w:val="18"/>
        </w:rPr>
      </w:pPr>
    </w:p>
    <w:p w:rsidR="009707D8" w:rsidRPr="009707D8" w:rsidRDefault="009707D8" w:rsidP="009707D8">
      <w:pPr>
        <w:rPr>
          <w:rFonts w:ascii="ＭＳ 明朝" w:eastAsia="ＭＳ 明朝" w:hAnsi="Century" w:cs="Times New Roman"/>
          <w:noProof/>
          <w:sz w:val="18"/>
          <w:szCs w:val="18"/>
        </w:rPr>
      </w:pPr>
      <w:r w:rsidRPr="009707D8">
        <w:rPr>
          <w:rFonts w:ascii="ＭＳ 明朝" w:eastAsia="ＭＳ 明朝" w:hAnsi="Century" w:cs="Times New Roman" w:hint="eastAsia"/>
          <w:noProof/>
          <w:sz w:val="18"/>
          <w:szCs w:val="18"/>
        </w:rPr>
        <mc:AlternateContent>
          <mc:Choice Requires="wpg">
            <w:drawing>
              <wp:anchor distT="0" distB="0" distL="114300" distR="114300" simplePos="0" relativeHeight="252092416" behindDoc="0" locked="0" layoutInCell="1" allowOverlap="1" wp14:anchorId="65EFA1A7" wp14:editId="35197808">
                <wp:simplePos x="0" y="0"/>
                <wp:positionH relativeFrom="column">
                  <wp:posOffset>23495</wp:posOffset>
                </wp:positionH>
                <wp:positionV relativeFrom="paragraph">
                  <wp:posOffset>114300</wp:posOffset>
                </wp:positionV>
                <wp:extent cx="5689600" cy="285750"/>
                <wp:effectExtent l="0" t="0" r="25400" b="0"/>
                <wp:wrapNone/>
                <wp:docPr id="110" name="グループ化 110"/>
                <wp:cNvGraphicFramePr/>
                <a:graphic xmlns:a="http://schemas.openxmlformats.org/drawingml/2006/main">
                  <a:graphicData uri="http://schemas.microsoft.com/office/word/2010/wordprocessingGroup">
                    <wpg:wgp>
                      <wpg:cNvGrpSpPr/>
                      <wpg:grpSpPr>
                        <a:xfrm>
                          <a:off x="0" y="0"/>
                          <a:ext cx="5689600" cy="285750"/>
                          <a:chOff x="0" y="38100"/>
                          <a:chExt cx="5689600" cy="285750"/>
                        </a:xfrm>
                      </wpg:grpSpPr>
                      <wps:wsp>
                        <wps:cNvPr id="111" name="フローチャート : 代替処理 111"/>
                        <wps:cNvSpPr/>
                        <wps:spPr>
                          <a:xfrm>
                            <a:off x="0" y="38100"/>
                            <a:ext cx="5689600" cy="241300"/>
                          </a:xfrm>
                          <a:prstGeom prst="flowChartAlternateProcess">
                            <a:avLst/>
                          </a:prstGeom>
                          <a:solidFill>
                            <a:srgbClr val="00CC5C"/>
                          </a:solidFill>
                          <a:ln w="25400" cap="flat" cmpd="sng" algn="ctr">
                            <a:solidFill>
                              <a:srgbClr val="00CC5C"/>
                            </a:solidFill>
                            <a:prstDash val="solid"/>
                          </a:ln>
                          <a:effectLst/>
                        </wps:spPr>
                        <wps:txbx>
                          <w:txbxContent>
                            <w:p w:rsidR="003E3474" w:rsidRPr="00E215E5" w:rsidRDefault="003E3474" w:rsidP="009707D8">
                              <w:pPr>
                                <w:spacing w:line="0" w:lineRule="atLeast"/>
                                <w:jc w:val="center"/>
                                <w:rPr>
                                  <w:rFonts w:asciiTheme="majorEastAsia" w:eastAsiaTheme="majorEastAsia" w:hAnsiTheme="majorEastAsia"/>
                                  <w:sz w:val="1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 name="テキスト ボックス 112"/>
                        <wps:cNvSpPr txBox="1"/>
                        <wps:spPr>
                          <a:xfrm>
                            <a:off x="2533650" y="38100"/>
                            <a:ext cx="698500" cy="285750"/>
                          </a:xfrm>
                          <a:prstGeom prst="rect">
                            <a:avLst/>
                          </a:prstGeom>
                          <a:noFill/>
                          <a:ln w="6350">
                            <a:noFill/>
                          </a:ln>
                          <a:effectLst/>
                        </wps:spPr>
                        <wps:txbx>
                          <w:txbxContent>
                            <w:p w:rsidR="003E3474" w:rsidRPr="00E215E5" w:rsidRDefault="003E3474" w:rsidP="009707D8">
                              <w:pPr>
                                <w:rPr>
                                  <w:rFonts w:asciiTheme="majorEastAsia" w:eastAsiaTheme="majorEastAsia" w:hAnsiTheme="majorEastAsia"/>
                                  <w:b/>
                                  <w:color w:val="FFFFFF" w:themeColor="background1"/>
                                  <w:sz w:val="18"/>
                                </w:rPr>
                              </w:pPr>
                              <w:r>
                                <w:rPr>
                                  <w:rFonts w:asciiTheme="majorEastAsia" w:eastAsiaTheme="majorEastAsia" w:hAnsiTheme="majorEastAsia" w:hint="eastAsia"/>
                                  <w:b/>
                                  <w:color w:val="FFFFFF" w:themeColor="background1"/>
                                  <w:sz w:val="18"/>
                                </w:rPr>
                                <w:t>あいさつ</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65EFA1A7" id="グループ化 110" o:spid="_x0000_s1186" style="position:absolute;left:0;text-align:left;margin-left:1.85pt;margin-top:9pt;width:448pt;height:22.5pt;z-index:252092416;mso-height-relative:margin" coordorigin=",381" coordsize="56896,28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">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フローチャート : 代替処理 111" o:spid="_x0000_s1187" type="#_x0000_t176" style="position:absolute;top:381;width:56896;height:24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" fillcolor="#00cc5c" strokecolor="#00cc5c" strokeweight="2pt">
                  <v:textbox>
                    <w:txbxContent>
                      <w:p w:rsidR="003E3474" w:rsidRPr="00E215E5" w:rsidRDefault="003E3474" w:rsidP="009707D8">
                        <w:pPr>
                          <w:spacing w:line="0" w:lineRule="atLeast"/>
                          <w:jc w:val="center"/>
                          <w:rPr>
                            <w:rFonts w:asciiTheme="majorEastAsia" w:eastAsiaTheme="majorEastAsia" w:hAnsiTheme="majorEastAsia"/>
                            <w:sz w:val="12"/>
                          </w:rPr>
                        </w:pPr>
                      </w:p>
                    </w:txbxContent>
                  </v:textbox>
                </v:shape>
                <v:shape id="テキスト ボックス 112" o:spid="_x0000_s1188" type="#_x0000_t202" style="position:absolute;left:25336;top:381;width:6985;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" filled="f" stroked="f" strokeweight=".5pt">
                  <v:textbox>
                    <w:txbxContent>
                      <w:p w:rsidR="003E3474" w:rsidRPr="00E215E5" w:rsidRDefault="003E3474" w:rsidP="009707D8">
                        <w:pPr>
                          <w:rPr>
                            <w:rFonts w:asciiTheme="majorEastAsia" w:eastAsiaTheme="majorEastAsia" w:hAnsiTheme="majorEastAsia"/>
                            <w:b/>
                            <w:color w:val="FFFFFF" w:themeColor="background1"/>
                            <w:sz w:val="18"/>
                          </w:rPr>
                        </w:pPr>
                        <w:r>
                          <w:rPr>
                            <w:rFonts w:asciiTheme="majorEastAsia" w:eastAsiaTheme="majorEastAsia" w:hAnsiTheme="majorEastAsia" w:hint="eastAsia"/>
                            <w:b/>
                            <w:color w:val="FFFFFF" w:themeColor="background1"/>
                            <w:sz w:val="18"/>
                          </w:rPr>
                          <w:t>あいさつ</w:t>
                        </w:r>
                      </w:p>
                    </w:txbxContent>
                  </v:textbox>
                </v:shape>
              </v:group>
            </w:pict>
          </mc:Fallback>
        </mc:AlternateContent>
      </w:r>
    </w:p>
    <w:p w:rsidR="009707D8" w:rsidRPr="009707D8" w:rsidRDefault="009707D8" w:rsidP="009707D8">
      <w:pPr>
        <w:rPr>
          <w:rFonts w:ascii="ＭＳ 明朝" w:eastAsia="ＭＳ 明朝" w:hAnsi="Century" w:cs="Times New Roman"/>
          <w:noProof/>
          <w:sz w:val="18"/>
          <w:szCs w:val="18"/>
        </w:rPr>
      </w:pPr>
      <w:r w:rsidRPr="009707D8">
        <w:rPr>
          <w:rFonts w:ascii="ＭＳ 明朝" w:eastAsia="ＭＳ 明朝" w:hAnsi="Century" w:cs="Times New Roman" w:hint="eastAsia"/>
          <w:noProof/>
          <w:sz w:val="18"/>
          <w:szCs w:val="18"/>
        </w:rPr>
        <w:drawing>
          <wp:anchor distT="0" distB="0" distL="114300" distR="114300" simplePos="0" relativeHeight="252091392" behindDoc="0" locked="0" layoutInCell="1" allowOverlap="1" wp14:anchorId="2D1EA81E" wp14:editId="0C245F3E">
            <wp:simplePos x="0" y="0"/>
            <wp:positionH relativeFrom="column">
              <wp:posOffset>-5080</wp:posOffset>
            </wp:positionH>
            <wp:positionV relativeFrom="paragraph">
              <wp:posOffset>201295</wp:posOffset>
            </wp:positionV>
            <wp:extent cx="5759450" cy="894715"/>
            <wp:effectExtent l="57150" t="76200" r="50800" b="76835"/>
            <wp:wrapNone/>
            <wp:docPr id="124" name="図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手話あいさつ.png"/>
                    <pic:cNvPicPr/>
                  </pic:nvPicPr>
                  <pic:blipFill>
                    <a:blip r:embed="rId284" cstate="email">
                      <a:extLst>
                        <a:ext uri="{28A0092B-C50C-407E-A947-70E740481C1C}">
                          <a14:useLocalDpi xmlns:a14="http://schemas.microsoft.com/office/drawing/2010/main"/>
                        </a:ext>
                      </a:extLst>
                    </a:blip>
                    <a:stretch>
                      <a:fillRect/>
                    </a:stretch>
                  </pic:blipFill>
                  <pic:spPr>
                    <a:xfrm>
                      <a:off x="0" y="0"/>
                      <a:ext cx="5759450" cy="894715"/>
                    </a:xfrm>
                    <a:prstGeom prst="rect">
                      <a:avLst/>
                    </a:prstGeom>
                    <a:scene3d>
                      <a:camera prst="orthographicFront">
                        <a:rot lat="0" lon="0" rev="21570000"/>
                      </a:camera>
                      <a:lightRig rig="threePt" dir="t"/>
                    </a:scene3d>
                  </pic:spPr>
                </pic:pic>
              </a:graphicData>
            </a:graphic>
            <wp14:sizeRelH relativeFrom="page">
              <wp14:pctWidth>0</wp14:pctWidth>
            </wp14:sizeRelH>
            <wp14:sizeRelV relativeFrom="page">
              <wp14:pctHeight>0</wp14:pctHeight>
            </wp14:sizeRelV>
          </wp:anchor>
        </w:drawing>
      </w:r>
    </w:p>
    <w:p w:rsidR="009707D8" w:rsidRPr="009707D8" w:rsidRDefault="009707D8" w:rsidP="009707D8">
      <w:pPr>
        <w:rPr>
          <w:rFonts w:ascii="ＭＳ 明朝" w:eastAsia="ＭＳ 明朝" w:hAnsi="Century" w:cs="Times New Roman"/>
          <w:noProof/>
          <w:sz w:val="18"/>
          <w:szCs w:val="18"/>
        </w:rPr>
      </w:pPr>
    </w:p>
    <w:p w:rsidR="009707D8" w:rsidRPr="009707D8" w:rsidRDefault="009707D8" w:rsidP="009707D8">
      <w:pPr>
        <w:rPr>
          <w:rFonts w:ascii="ＭＳ 明朝" w:eastAsia="ＭＳ 明朝" w:hAnsi="Century" w:cs="Times New Roman"/>
          <w:noProof/>
          <w:sz w:val="18"/>
          <w:szCs w:val="18"/>
        </w:rPr>
      </w:pPr>
    </w:p>
    <w:p w:rsidR="009707D8" w:rsidRPr="009707D8" w:rsidRDefault="009707D8" w:rsidP="009707D8">
      <w:pPr>
        <w:rPr>
          <w:rFonts w:ascii="ＭＳ 明朝" w:eastAsia="ＭＳ 明朝" w:hAnsi="Century" w:cs="Times New Roman"/>
          <w:noProof/>
          <w:sz w:val="18"/>
          <w:szCs w:val="18"/>
        </w:rPr>
      </w:pPr>
    </w:p>
    <w:p w:rsidR="009707D8" w:rsidRPr="009707D8" w:rsidRDefault="009707D8" w:rsidP="009707D8">
      <w:pPr>
        <w:rPr>
          <w:rFonts w:ascii="ＭＳ 明朝" w:eastAsia="ＭＳ 明朝" w:hAnsi="Century" w:cs="Times New Roman"/>
          <w:noProof/>
          <w:sz w:val="18"/>
          <w:szCs w:val="18"/>
        </w:rPr>
      </w:pPr>
    </w:p>
    <w:p w:rsidR="009707D8" w:rsidRPr="009707D8" w:rsidRDefault="009707D8" w:rsidP="009707D8">
      <w:pPr>
        <w:rPr>
          <w:rFonts w:ascii="ＭＳ 明朝" w:eastAsia="ＭＳ 明朝" w:hAnsi="Century" w:cs="Times New Roman"/>
          <w:noProof/>
          <w:sz w:val="18"/>
          <w:szCs w:val="18"/>
        </w:rPr>
      </w:pPr>
    </w:p>
    <w:p w:rsidR="009707D8" w:rsidRPr="009707D8" w:rsidRDefault="009707D8" w:rsidP="009707D8">
      <w:pPr>
        <w:rPr>
          <w:rFonts w:ascii="ＭＳ 明朝" w:eastAsia="ＭＳ 明朝" w:hAnsi="Century" w:cs="Times New Roman"/>
          <w:noProof/>
          <w:sz w:val="18"/>
          <w:szCs w:val="18"/>
        </w:rPr>
      </w:pPr>
    </w:p>
    <w:p w:rsidR="009707D8" w:rsidRPr="009707D8" w:rsidRDefault="006B56BE" w:rsidP="009707D8">
      <w:pPr>
        <w:rPr>
          <w:rFonts w:ascii="ＭＳ 明朝" w:eastAsia="ＭＳ 明朝" w:hAnsi="Century" w:cs="Times New Roman"/>
          <w:noProof/>
          <w:sz w:val="18"/>
          <w:szCs w:val="18"/>
        </w:rPr>
      </w:pPr>
      <w:r w:rsidRPr="009707D8">
        <w:rPr>
          <w:rFonts w:ascii="ＭＳ 明朝" w:eastAsia="ＭＳ 明朝" w:hAnsi="Century" w:cs="Times New Roman" w:hint="eastAsia"/>
          <w:noProof/>
          <w:sz w:val="18"/>
          <w:szCs w:val="18"/>
        </w:rPr>
        <mc:AlternateContent>
          <mc:Choice Requires="wpg">
            <w:drawing>
              <wp:anchor distT="0" distB="0" distL="114300" distR="114300" simplePos="0" relativeHeight="252090368" behindDoc="0" locked="0" layoutInCell="1" allowOverlap="1" wp14:anchorId="4B6C7417" wp14:editId="1AAE6F26">
                <wp:simplePos x="0" y="0"/>
                <wp:positionH relativeFrom="column">
                  <wp:posOffset>42545</wp:posOffset>
                </wp:positionH>
                <wp:positionV relativeFrom="paragraph">
                  <wp:posOffset>66675</wp:posOffset>
                </wp:positionV>
                <wp:extent cx="5689600" cy="285750"/>
                <wp:effectExtent l="0" t="0" r="25400" b="0"/>
                <wp:wrapNone/>
                <wp:docPr id="113" name="グループ化 113"/>
                <wp:cNvGraphicFramePr/>
                <a:graphic xmlns:a="http://schemas.openxmlformats.org/drawingml/2006/main">
                  <a:graphicData uri="http://schemas.microsoft.com/office/word/2010/wordprocessingGroup">
                    <wpg:wgp>
                      <wpg:cNvGrpSpPr/>
                      <wpg:grpSpPr>
                        <a:xfrm>
                          <a:off x="0" y="0"/>
                          <a:ext cx="5689600" cy="285750"/>
                          <a:chOff x="0" y="0"/>
                          <a:chExt cx="5689600" cy="285750"/>
                        </a:xfrm>
                      </wpg:grpSpPr>
                      <wps:wsp>
                        <wps:cNvPr id="114" name="フローチャート : 代替処理 114"/>
                        <wps:cNvSpPr/>
                        <wps:spPr>
                          <a:xfrm>
                            <a:off x="0" y="28575"/>
                            <a:ext cx="5689600" cy="241300"/>
                          </a:xfrm>
                          <a:prstGeom prst="flowChartAlternateProcess">
                            <a:avLst/>
                          </a:prstGeom>
                          <a:solidFill>
                            <a:srgbClr val="1F497D">
                              <a:lumMod val="60000"/>
                              <a:lumOff val="40000"/>
                            </a:srgbClr>
                          </a:solidFill>
                          <a:ln w="25400" cap="flat" cmpd="sng" algn="ctr">
                            <a:solidFill>
                              <a:srgbClr val="1F497D">
                                <a:lumMod val="60000"/>
                                <a:lumOff val="40000"/>
                              </a:srgbClr>
                            </a:solidFill>
                            <a:prstDash val="solid"/>
                          </a:ln>
                          <a:effectLst/>
                        </wps:spPr>
                        <wps:txbx>
                          <w:txbxContent>
                            <w:p w:rsidR="003E3474" w:rsidRPr="00E215E5" w:rsidRDefault="003E3474" w:rsidP="009707D8">
                              <w:pPr>
                                <w:spacing w:line="0" w:lineRule="atLeast"/>
                                <w:jc w:val="center"/>
                                <w:rPr>
                                  <w:rFonts w:asciiTheme="majorEastAsia" w:eastAsiaTheme="majorEastAsia" w:hAnsiTheme="majorEastAsia"/>
                                  <w:sz w:val="1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5" name="テキスト ボックス 115"/>
                        <wps:cNvSpPr txBox="1"/>
                        <wps:spPr>
                          <a:xfrm>
                            <a:off x="2571750" y="0"/>
                            <a:ext cx="698500" cy="285750"/>
                          </a:xfrm>
                          <a:prstGeom prst="rect">
                            <a:avLst/>
                          </a:prstGeom>
                          <a:noFill/>
                          <a:ln w="6350">
                            <a:noFill/>
                          </a:ln>
                          <a:effectLst/>
                        </wps:spPr>
                        <wps:txbx>
                          <w:txbxContent>
                            <w:p w:rsidR="003E3474" w:rsidRPr="00E215E5" w:rsidRDefault="003E3474" w:rsidP="009707D8">
                              <w:pPr>
                                <w:rPr>
                                  <w:rFonts w:asciiTheme="majorEastAsia" w:eastAsiaTheme="majorEastAsia" w:hAnsiTheme="majorEastAsia"/>
                                  <w:b/>
                                  <w:color w:val="FFFFFF" w:themeColor="background1"/>
                                  <w:sz w:val="18"/>
                                </w:rPr>
                              </w:pPr>
                              <w:r w:rsidRPr="00E215E5">
                                <w:rPr>
                                  <w:rFonts w:asciiTheme="majorEastAsia" w:eastAsiaTheme="majorEastAsia" w:hAnsiTheme="majorEastAsia" w:hint="eastAsia"/>
                                  <w:b/>
                                  <w:color w:val="FFFFFF" w:themeColor="background1"/>
                                  <w:sz w:val="18"/>
                                </w:rPr>
                                <w:t>緊急時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B6C7417" id="グループ化 113" o:spid="_x0000_s1189" style="position:absolute;left:0;text-align:left;margin-left:3.35pt;margin-top:5.25pt;width:448pt;height:22.5pt;z-index:252090368" coordsize="56896,28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">
                <v:shape id="フローチャート : 代替処理 114" o:spid="_x0000_s1190" type="#_x0000_t176" style="position:absolute;top:285;width:56896;height:24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" fillcolor="#558ed5" strokecolor="#558ed5" strokeweight="2pt">
                  <v:textbox>
                    <w:txbxContent>
                      <w:p w:rsidR="003E3474" w:rsidRPr="00E215E5" w:rsidRDefault="003E3474" w:rsidP="009707D8">
                        <w:pPr>
                          <w:spacing w:line="0" w:lineRule="atLeast"/>
                          <w:jc w:val="center"/>
                          <w:rPr>
                            <w:rFonts w:asciiTheme="majorEastAsia" w:eastAsiaTheme="majorEastAsia" w:hAnsiTheme="majorEastAsia"/>
                            <w:sz w:val="12"/>
                          </w:rPr>
                        </w:pPr>
                      </w:p>
                    </w:txbxContent>
                  </v:textbox>
                </v:shape>
                <v:shape id="テキスト ボックス 115" o:spid="_x0000_s1191" type="#_x0000_t202" style="position:absolute;left:25717;width:6985;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" filled="f" stroked="f" strokeweight=".5pt">
                  <v:textbox>
                    <w:txbxContent>
                      <w:p w:rsidR="003E3474" w:rsidRPr="00E215E5" w:rsidRDefault="003E3474" w:rsidP="009707D8">
                        <w:pPr>
                          <w:rPr>
                            <w:rFonts w:asciiTheme="majorEastAsia" w:eastAsiaTheme="majorEastAsia" w:hAnsiTheme="majorEastAsia"/>
                            <w:b/>
                            <w:color w:val="FFFFFF" w:themeColor="background1"/>
                            <w:sz w:val="18"/>
                          </w:rPr>
                        </w:pPr>
                        <w:r w:rsidRPr="00E215E5">
                          <w:rPr>
                            <w:rFonts w:asciiTheme="majorEastAsia" w:eastAsiaTheme="majorEastAsia" w:hAnsiTheme="majorEastAsia" w:hint="eastAsia"/>
                            <w:b/>
                            <w:color w:val="FFFFFF" w:themeColor="background1"/>
                            <w:sz w:val="18"/>
                          </w:rPr>
                          <w:t>緊急時</w:t>
                        </w:r>
                      </w:p>
                    </w:txbxContent>
                  </v:textbox>
                </v:shape>
              </v:group>
            </w:pict>
          </mc:Fallback>
        </mc:AlternateContent>
      </w:r>
    </w:p>
    <w:p w:rsidR="009707D8" w:rsidRPr="009707D8" w:rsidRDefault="009707D8" w:rsidP="009707D8">
      <w:pPr>
        <w:rPr>
          <w:rFonts w:ascii="ＭＳ 明朝" w:eastAsia="ＭＳ 明朝" w:hAnsi="Century" w:cs="Times New Roman"/>
          <w:noProof/>
          <w:sz w:val="18"/>
          <w:szCs w:val="18"/>
        </w:rPr>
      </w:pPr>
    </w:p>
    <w:p w:rsidR="009707D8" w:rsidRPr="009707D8" w:rsidRDefault="004A5BCD" w:rsidP="009707D8">
      <w:pPr>
        <w:rPr>
          <w:rFonts w:ascii="ＭＳ 明朝" w:eastAsia="ＭＳ 明朝" w:hAnsi="Century" w:cs="Times New Roman"/>
          <w:noProof/>
          <w:sz w:val="18"/>
          <w:szCs w:val="18"/>
        </w:rPr>
      </w:pPr>
      <w:r w:rsidRPr="009707D8">
        <w:rPr>
          <w:rFonts w:ascii="ＭＳ 明朝" w:eastAsia="ＭＳ 明朝" w:hAnsi="Century" w:cs="Times New Roman"/>
          <w:noProof/>
          <w:sz w:val="18"/>
          <w:szCs w:val="18"/>
        </w:rPr>
        <w:drawing>
          <wp:anchor distT="0" distB="0" distL="114300" distR="114300" simplePos="0" relativeHeight="252089344" behindDoc="0" locked="0" layoutInCell="1" allowOverlap="1" wp14:anchorId="7A06A50D" wp14:editId="6BF6D5D6">
            <wp:simplePos x="0" y="0"/>
            <wp:positionH relativeFrom="column">
              <wp:posOffset>4445</wp:posOffset>
            </wp:positionH>
            <wp:positionV relativeFrom="paragraph">
              <wp:posOffset>9525</wp:posOffset>
            </wp:positionV>
            <wp:extent cx="5759450" cy="901065"/>
            <wp:effectExtent l="57150" t="76200" r="50800" b="70485"/>
            <wp:wrapNone/>
            <wp:docPr id="125" name="図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手話緊急時.png"/>
                    <pic:cNvPicPr/>
                  </pic:nvPicPr>
                  <pic:blipFill>
                    <a:blip r:embed="rId285" cstate="email">
                      <a:extLst>
                        <a:ext uri="{28A0092B-C50C-407E-A947-70E740481C1C}">
                          <a14:useLocalDpi xmlns:a14="http://schemas.microsoft.com/office/drawing/2010/main"/>
                        </a:ext>
                      </a:extLst>
                    </a:blip>
                    <a:stretch>
                      <a:fillRect/>
                    </a:stretch>
                  </pic:blipFill>
                  <pic:spPr>
                    <a:xfrm>
                      <a:off x="0" y="0"/>
                      <a:ext cx="5759450" cy="901065"/>
                    </a:xfrm>
                    <a:prstGeom prst="rect">
                      <a:avLst/>
                    </a:prstGeom>
                    <a:scene3d>
                      <a:camera prst="orthographicFront">
                        <a:rot lat="0" lon="0" rev="21570000"/>
                      </a:camera>
                      <a:lightRig rig="threePt" dir="t"/>
                    </a:scene3d>
                  </pic:spPr>
                </pic:pic>
              </a:graphicData>
            </a:graphic>
            <wp14:sizeRelH relativeFrom="page">
              <wp14:pctWidth>0</wp14:pctWidth>
            </wp14:sizeRelH>
            <wp14:sizeRelV relativeFrom="page">
              <wp14:pctHeight>0</wp14:pctHeight>
            </wp14:sizeRelV>
          </wp:anchor>
        </w:drawing>
      </w:r>
    </w:p>
    <w:p w:rsidR="009707D8" w:rsidRPr="009707D8" w:rsidRDefault="009707D8" w:rsidP="009707D8">
      <w:pPr>
        <w:rPr>
          <w:rFonts w:ascii="ＭＳ 明朝" w:eastAsia="ＭＳ 明朝" w:hAnsi="Century" w:cs="Times New Roman"/>
          <w:noProof/>
          <w:sz w:val="18"/>
          <w:szCs w:val="18"/>
        </w:rPr>
      </w:pPr>
    </w:p>
    <w:p w:rsidR="009707D8" w:rsidRPr="009707D8" w:rsidRDefault="009707D8" w:rsidP="009707D8">
      <w:pPr>
        <w:rPr>
          <w:rFonts w:ascii="ＭＳ 明朝" w:eastAsia="ＭＳ 明朝" w:hAnsi="Century" w:cs="Times New Roman"/>
          <w:noProof/>
          <w:sz w:val="18"/>
          <w:szCs w:val="18"/>
        </w:rPr>
      </w:pPr>
    </w:p>
    <w:p w:rsidR="009707D8" w:rsidRPr="009707D8" w:rsidRDefault="009707D8" w:rsidP="009707D8">
      <w:pPr>
        <w:rPr>
          <w:rFonts w:ascii="ＭＳ 明朝" w:eastAsia="ＭＳ 明朝" w:hAnsi="Century" w:cs="Times New Roman"/>
          <w:noProof/>
          <w:sz w:val="18"/>
          <w:szCs w:val="18"/>
        </w:rPr>
      </w:pPr>
    </w:p>
    <w:p w:rsidR="009707D8" w:rsidRPr="009707D8" w:rsidRDefault="009707D8" w:rsidP="009707D8">
      <w:pPr>
        <w:rPr>
          <w:rFonts w:ascii="ＭＳ 明朝" w:eastAsia="ＭＳ 明朝" w:hAnsi="Century" w:cs="Times New Roman"/>
          <w:noProof/>
          <w:sz w:val="18"/>
          <w:szCs w:val="18"/>
        </w:rPr>
      </w:pPr>
    </w:p>
    <w:p w:rsidR="009707D8" w:rsidRPr="009707D8" w:rsidRDefault="009707D8" w:rsidP="009707D8">
      <w:pPr>
        <w:rPr>
          <w:rFonts w:ascii="ＭＳ 明朝" w:eastAsia="ＭＳ 明朝" w:hAnsi="Century" w:cs="Times New Roman"/>
          <w:sz w:val="18"/>
          <w:szCs w:val="18"/>
        </w:rPr>
      </w:pPr>
    </w:p>
    <w:p w:rsidR="009707D8" w:rsidRPr="009707D8" w:rsidRDefault="004A5BCD" w:rsidP="009707D8">
      <w:pPr>
        <w:rPr>
          <w:rFonts w:ascii="ＭＳ 明朝" w:eastAsia="ＭＳ 明朝" w:hAnsi="Century" w:cs="Times New Roman"/>
          <w:sz w:val="18"/>
          <w:szCs w:val="18"/>
        </w:rPr>
      </w:pPr>
      <w:r w:rsidRPr="009707D8">
        <w:rPr>
          <w:rFonts w:ascii="ＭＳ 明朝" w:eastAsia="ＭＳ 明朝" w:hAnsi="Century" w:cs="Times New Roman" w:hint="eastAsia"/>
          <w:noProof/>
          <w:sz w:val="18"/>
          <w:szCs w:val="18"/>
        </w:rPr>
        <mc:AlternateContent>
          <mc:Choice Requires="wpg">
            <w:drawing>
              <wp:anchor distT="0" distB="0" distL="114300" distR="114300" simplePos="0" relativeHeight="252093440" behindDoc="0" locked="0" layoutInCell="1" allowOverlap="1" wp14:anchorId="3F570278" wp14:editId="0806810D">
                <wp:simplePos x="0" y="0"/>
                <wp:positionH relativeFrom="column">
                  <wp:posOffset>90170</wp:posOffset>
                </wp:positionH>
                <wp:positionV relativeFrom="paragraph">
                  <wp:posOffset>33020</wp:posOffset>
                </wp:positionV>
                <wp:extent cx="5689600" cy="285750"/>
                <wp:effectExtent l="0" t="0" r="25400" b="0"/>
                <wp:wrapNone/>
                <wp:docPr id="116" name="グループ化 116"/>
                <wp:cNvGraphicFramePr/>
                <a:graphic xmlns:a="http://schemas.openxmlformats.org/drawingml/2006/main">
                  <a:graphicData uri="http://schemas.microsoft.com/office/word/2010/wordprocessingGroup">
                    <wpg:wgp>
                      <wpg:cNvGrpSpPr/>
                      <wpg:grpSpPr>
                        <a:xfrm>
                          <a:off x="0" y="0"/>
                          <a:ext cx="5689600" cy="285750"/>
                          <a:chOff x="0" y="0"/>
                          <a:chExt cx="5689600" cy="285750"/>
                        </a:xfrm>
                      </wpg:grpSpPr>
                      <wps:wsp>
                        <wps:cNvPr id="117" name="フローチャート : 代替処理 117"/>
                        <wps:cNvSpPr/>
                        <wps:spPr>
                          <a:xfrm>
                            <a:off x="0" y="28575"/>
                            <a:ext cx="5689600" cy="241300"/>
                          </a:xfrm>
                          <a:prstGeom prst="flowChartAlternateProcess">
                            <a:avLst/>
                          </a:prstGeom>
                          <a:solidFill>
                            <a:srgbClr val="FCA904"/>
                          </a:solidFill>
                          <a:ln w="25400" cap="flat" cmpd="sng" algn="ctr">
                            <a:solidFill>
                              <a:srgbClr val="FCA904"/>
                            </a:solidFill>
                            <a:prstDash val="solid"/>
                          </a:ln>
                          <a:effectLst/>
                        </wps:spPr>
                        <wps:txbx>
                          <w:txbxContent>
                            <w:p w:rsidR="003E3474" w:rsidRPr="00E215E5" w:rsidRDefault="003E3474" w:rsidP="009707D8">
                              <w:pPr>
                                <w:spacing w:line="0" w:lineRule="atLeast"/>
                                <w:jc w:val="center"/>
                                <w:rPr>
                                  <w:rFonts w:asciiTheme="majorEastAsia" w:eastAsiaTheme="majorEastAsia" w:hAnsiTheme="majorEastAsia"/>
                                  <w:sz w:val="1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8" name="テキスト ボックス 118"/>
                        <wps:cNvSpPr txBox="1"/>
                        <wps:spPr>
                          <a:xfrm>
                            <a:off x="2466975" y="0"/>
                            <a:ext cx="781050" cy="285750"/>
                          </a:xfrm>
                          <a:prstGeom prst="rect">
                            <a:avLst/>
                          </a:prstGeom>
                          <a:noFill/>
                          <a:ln w="6350">
                            <a:noFill/>
                          </a:ln>
                          <a:effectLst/>
                        </wps:spPr>
                        <wps:txbx>
                          <w:txbxContent>
                            <w:p w:rsidR="003E3474" w:rsidRPr="00E215E5" w:rsidRDefault="003E3474" w:rsidP="009707D8">
                              <w:pPr>
                                <w:rPr>
                                  <w:rFonts w:asciiTheme="majorEastAsia" w:eastAsiaTheme="majorEastAsia" w:hAnsiTheme="majorEastAsia"/>
                                  <w:b/>
                                  <w:color w:val="FFFFFF" w:themeColor="background1"/>
                                  <w:sz w:val="18"/>
                                </w:rPr>
                              </w:pPr>
                              <w:r>
                                <w:rPr>
                                  <w:rFonts w:asciiTheme="majorEastAsia" w:eastAsiaTheme="majorEastAsia" w:hAnsiTheme="majorEastAsia" w:hint="eastAsia"/>
                                  <w:b/>
                                  <w:color w:val="FFFFFF" w:themeColor="background1"/>
                                  <w:sz w:val="18"/>
                                </w:rPr>
                                <w:t>SNS関連語</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F570278" id="グループ化 116" o:spid="_x0000_s1192" style="position:absolute;left:0;text-align:left;margin-left:7.1pt;margin-top:2.6pt;width:448pt;height:22.5pt;z-index:252093440" coordsize="56896,28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">
                <v:shape id="フローチャート : 代替処理 117" o:spid="_x0000_s1193" type="#_x0000_t176" style="position:absolute;top:285;width:56896;height:24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" fillcolor="#fca904" strokecolor="#fca904" strokeweight="2pt">
                  <v:textbox>
                    <w:txbxContent>
                      <w:p w:rsidR="003E3474" w:rsidRPr="00E215E5" w:rsidRDefault="003E3474" w:rsidP="009707D8">
                        <w:pPr>
                          <w:spacing w:line="0" w:lineRule="atLeast"/>
                          <w:jc w:val="center"/>
                          <w:rPr>
                            <w:rFonts w:asciiTheme="majorEastAsia" w:eastAsiaTheme="majorEastAsia" w:hAnsiTheme="majorEastAsia"/>
                            <w:sz w:val="12"/>
                          </w:rPr>
                        </w:pPr>
                      </w:p>
                    </w:txbxContent>
                  </v:textbox>
                </v:shape>
                <v:shape id="テキスト ボックス 118" o:spid="_x0000_s1194" type="#_x0000_t202" style="position:absolute;left:24669;width:7811;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" filled="f" stroked="f" strokeweight=".5pt">
                  <v:textbox>
                    <w:txbxContent>
                      <w:p w:rsidR="003E3474" w:rsidRPr="00E215E5" w:rsidRDefault="003E3474" w:rsidP="009707D8">
                        <w:pPr>
                          <w:rPr>
                            <w:rFonts w:asciiTheme="majorEastAsia" w:eastAsiaTheme="majorEastAsia" w:hAnsiTheme="majorEastAsia"/>
                            <w:b/>
                            <w:color w:val="FFFFFF" w:themeColor="background1"/>
                            <w:sz w:val="18"/>
                          </w:rPr>
                        </w:pPr>
                        <w:r>
                          <w:rPr>
                            <w:rFonts w:asciiTheme="majorEastAsia" w:eastAsiaTheme="majorEastAsia" w:hAnsiTheme="majorEastAsia" w:hint="eastAsia"/>
                            <w:b/>
                            <w:color w:val="FFFFFF" w:themeColor="background1"/>
                            <w:sz w:val="18"/>
                          </w:rPr>
                          <w:t>SNS関連語</w:t>
                        </w:r>
                      </w:p>
                    </w:txbxContent>
                  </v:textbox>
                </v:shape>
              </v:group>
            </w:pict>
          </mc:Fallback>
        </mc:AlternateContent>
      </w:r>
    </w:p>
    <w:p w:rsidR="009707D8" w:rsidRPr="009707D8" w:rsidRDefault="009707D8" w:rsidP="009707D8">
      <w:pPr>
        <w:rPr>
          <w:rFonts w:ascii="ＭＳ 明朝" w:eastAsia="ＭＳ 明朝" w:hAnsi="Century" w:cs="Times New Roman"/>
          <w:sz w:val="18"/>
          <w:szCs w:val="18"/>
        </w:rPr>
      </w:pPr>
    </w:p>
    <w:p w:rsidR="009707D8" w:rsidRPr="009707D8" w:rsidRDefault="004A5BCD" w:rsidP="009707D8">
      <w:pPr>
        <w:rPr>
          <w:rFonts w:ascii="ＭＳ 明朝" w:eastAsia="ＭＳ 明朝" w:hAnsi="Century" w:cs="Times New Roman"/>
          <w:sz w:val="18"/>
          <w:szCs w:val="18"/>
        </w:rPr>
      </w:pPr>
      <w:r w:rsidRPr="009707D8">
        <w:rPr>
          <w:rFonts w:ascii="ＭＳ 明朝" w:eastAsia="ＭＳ 明朝" w:hAnsi="Century" w:cs="Times New Roman"/>
          <w:noProof/>
          <w:sz w:val="18"/>
          <w:szCs w:val="18"/>
        </w:rPr>
        <mc:AlternateContent>
          <mc:Choice Requires="wps">
            <w:drawing>
              <wp:anchor distT="0" distB="0" distL="114300" distR="114300" simplePos="0" relativeHeight="252095488" behindDoc="0" locked="0" layoutInCell="1" allowOverlap="1" wp14:anchorId="52AC5DEA" wp14:editId="399BCBF9">
                <wp:simplePos x="0" y="0"/>
                <wp:positionH relativeFrom="column">
                  <wp:posOffset>2884170</wp:posOffset>
                </wp:positionH>
                <wp:positionV relativeFrom="paragraph">
                  <wp:posOffset>887095</wp:posOffset>
                </wp:positionV>
                <wp:extent cx="2895600" cy="342900"/>
                <wp:effectExtent l="0" t="0" r="0" b="0"/>
                <wp:wrapNone/>
                <wp:docPr id="119" name="テキスト ボックス 119"/>
                <wp:cNvGraphicFramePr/>
                <a:graphic xmlns:a="http://schemas.openxmlformats.org/drawingml/2006/main">
                  <a:graphicData uri="http://schemas.microsoft.com/office/word/2010/wordprocessingShape">
                    <wps:wsp>
                      <wps:cNvSpPr txBox="1"/>
                      <wps:spPr>
                        <a:xfrm>
                          <a:off x="0" y="0"/>
                          <a:ext cx="2895600" cy="342900"/>
                        </a:xfrm>
                        <a:prstGeom prst="rect">
                          <a:avLst/>
                        </a:prstGeom>
                        <a:noFill/>
                        <a:ln w="6350">
                          <a:noFill/>
                        </a:ln>
                        <a:effectLst/>
                      </wps:spPr>
                      <wps:txbx>
                        <w:txbxContent>
                          <w:p w:rsidR="003E3474" w:rsidRDefault="003E3474" w:rsidP="009707D8">
                            <w:pPr>
                              <w:spacing w:line="0" w:lineRule="atLeast"/>
                              <w:rPr>
                                <w:rFonts w:asciiTheme="majorEastAsia" w:eastAsiaTheme="majorEastAsia" w:hAnsiTheme="majorEastAsia"/>
                                <w:sz w:val="16"/>
                              </w:rPr>
                            </w:pPr>
                            <w:r>
                              <w:rPr>
                                <w:rFonts w:asciiTheme="majorEastAsia" w:eastAsiaTheme="majorEastAsia" w:hAnsiTheme="majorEastAsia" w:hint="eastAsia"/>
                                <w:sz w:val="16"/>
                              </w:rPr>
                              <w:t>一般財団法人 全日本ろうあ連盟</w:t>
                            </w:r>
                          </w:p>
                          <w:p w:rsidR="003E3474" w:rsidRPr="001C07E9" w:rsidRDefault="003E3474" w:rsidP="009707D8">
                            <w:pPr>
                              <w:spacing w:line="0" w:lineRule="atLeast"/>
                              <w:rPr>
                                <w:rFonts w:asciiTheme="majorEastAsia" w:eastAsiaTheme="majorEastAsia" w:hAnsiTheme="majorEastAsia"/>
                                <w:sz w:val="16"/>
                              </w:rPr>
                            </w:pPr>
                            <w:r>
                              <w:rPr>
                                <w:rFonts w:asciiTheme="majorEastAsia" w:eastAsiaTheme="majorEastAsia" w:hAnsiTheme="majorEastAsia" w:hint="eastAsia"/>
                                <w:sz w:val="16"/>
                              </w:rPr>
                              <w:t>「わたしたちの手話 学習辞典」「新しい手話」シリーズより</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AC5DEA" id="テキスト ボックス 119" o:spid="_x0000_s1195" type="#_x0000_t202" style="position:absolute;left:0;text-align:left;margin-left:227.1pt;margin-top:69.85pt;width:228pt;height:27pt;z-index:25209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" filled="f" stroked="f" strokeweight=".5pt">
                <v:textbox>
                  <w:txbxContent>
                    <w:p w:rsidR="003E3474" w:rsidRDefault="003E3474" w:rsidP="009707D8">
                      <w:pPr>
                        <w:spacing w:line="0" w:lineRule="atLeast"/>
                        <w:rPr>
                          <w:rFonts w:asciiTheme="majorEastAsia" w:eastAsiaTheme="majorEastAsia" w:hAnsiTheme="majorEastAsia"/>
                          <w:sz w:val="16"/>
                        </w:rPr>
                      </w:pPr>
                      <w:r>
                        <w:rPr>
                          <w:rFonts w:asciiTheme="majorEastAsia" w:eastAsiaTheme="majorEastAsia" w:hAnsiTheme="majorEastAsia" w:hint="eastAsia"/>
                          <w:sz w:val="16"/>
                        </w:rPr>
                        <w:t>一般財団法人 全日本ろうあ連盟</w:t>
                      </w:r>
                    </w:p>
                    <w:p w:rsidR="003E3474" w:rsidRPr="001C07E9" w:rsidRDefault="003E3474" w:rsidP="009707D8">
                      <w:pPr>
                        <w:spacing w:line="0" w:lineRule="atLeast"/>
                        <w:rPr>
                          <w:rFonts w:asciiTheme="majorEastAsia" w:eastAsiaTheme="majorEastAsia" w:hAnsiTheme="majorEastAsia"/>
                          <w:sz w:val="16"/>
                        </w:rPr>
                      </w:pPr>
                      <w:r>
                        <w:rPr>
                          <w:rFonts w:asciiTheme="majorEastAsia" w:eastAsiaTheme="majorEastAsia" w:hAnsiTheme="majorEastAsia" w:hint="eastAsia"/>
                          <w:sz w:val="16"/>
                        </w:rPr>
                        <w:t>「わたしたちの手話 学習辞典」「新しい手話」シリーズより</w:t>
                      </w:r>
                    </w:p>
                  </w:txbxContent>
                </v:textbox>
              </v:shape>
            </w:pict>
          </mc:Fallback>
        </mc:AlternateContent>
      </w:r>
      <w:r w:rsidRPr="009707D8">
        <w:rPr>
          <w:rFonts w:ascii="ＭＳ 明朝" w:eastAsia="ＭＳ 明朝" w:hAnsi="Century" w:cs="Times New Roman"/>
          <w:noProof/>
          <w:sz w:val="18"/>
          <w:szCs w:val="18"/>
        </w:rPr>
        <w:drawing>
          <wp:anchor distT="0" distB="0" distL="114300" distR="114300" simplePos="0" relativeHeight="252094464" behindDoc="0" locked="0" layoutInCell="1" allowOverlap="1" wp14:anchorId="6ACD5E7D" wp14:editId="63AED685">
            <wp:simplePos x="0" y="0"/>
            <wp:positionH relativeFrom="column">
              <wp:posOffset>61595</wp:posOffset>
            </wp:positionH>
            <wp:positionV relativeFrom="paragraph">
              <wp:posOffset>-1270</wp:posOffset>
            </wp:positionV>
            <wp:extent cx="5759450" cy="876300"/>
            <wp:effectExtent l="57150" t="76200" r="50800" b="76200"/>
            <wp:wrapNone/>
            <wp:docPr id="126" name="図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手話SNS関連語.png"/>
                    <pic:cNvPicPr/>
                  </pic:nvPicPr>
                  <pic:blipFill>
                    <a:blip r:embed="rId286" cstate="email">
                      <a:extLst>
                        <a:ext uri="{28A0092B-C50C-407E-A947-70E740481C1C}">
                          <a14:useLocalDpi xmlns:a14="http://schemas.microsoft.com/office/drawing/2010/main"/>
                        </a:ext>
                      </a:extLst>
                    </a:blip>
                    <a:stretch>
                      <a:fillRect/>
                    </a:stretch>
                  </pic:blipFill>
                  <pic:spPr>
                    <a:xfrm>
                      <a:off x="0" y="0"/>
                      <a:ext cx="5759450" cy="876300"/>
                    </a:xfrm>
                    <a:prstGeom prst="rect">
                      <a:avLst/>
                    </a:prstGeom>
                    <a:scene3d>
                      <a:camera prst="orthographicFront">
                        <a:rot lat="0" lon="0" rev="21570000"/>
                      </a:camera>
                      <a:lightRig rig="threePt" dir="t"/>
                    </a:scene3d>
                  </pic:spPr>
                </pic:pic>
              </a:graphicData>
            </a:graphic>
            <wp14:sizeRelH relativeFrom="page">
              <wp14:pctWidth>0</wp14:pctWidth>
            </wp14:sizeRelH>
            <wp14:sizeRelV relativeFrom="page">
              <wp14:pctHeight>0</wp14:pctHeight>
            </wp14:sizeRelV>
          </wp:anchor>
        </w:drawing>
      </w:r>
    </w:p>
    <w:p w:rsidR="009707D8" w:rsidRPr="009707D8" w:rsidRDefault="009707D8" w:rsidP="009707D8">
      <w:pPr>
        <w:rPr>
          <w:rFonts w:ascii="ＭＳ 明朝" w:eastAsia="ＭＳ 明朝" w:hAnsi="Century" w:cs="Times New Roman"/>
          <w:sz w:val="18"/>
          <w:szCs w:val="18"/>
        </w:rPr>
      </w:pPr>
    </w:p>
    <w:p w:rsidR="009707D8" w:rsidRPr="009707D8" w:rsidRDefault="009707D8" w:rsidP="009707D8">
      <w:pPr>
        <w:rPr>
          <w:rFonts w:ascii="ＭＳ 明朝" w:eastAsia="ＭＳ 明朝" w:hAnsi="Century" w:cs="Times New Roman"/>
          <w:sz w:val="18"/>
          <w:szCs w:val="18"/>
        </w:rPr>
      </w:pPr>
    </w:p>
    <w:p w:rsidR="009707D8" w:rsidRPr="009707D8" w:rsidRDefault="009707D8" w:rsidP="009707D8">
      <w:pPr>
        <w:rPr>
          <w:rFonts w:ascii="ＭＳ 明朝" w:eastAsia="ＭＳ 明朝" w:hAnsi="Century" w:cs="Times New Roman"/>
          <w:sz w:val="18"/>
          <w:szCs w:val="18"/>
        </w:rPr>
      </w:pPr>
    </w:p>
    <w:p w:rsidR="009707D8" w:rsidRPr="009707D8" w:rsidRDefault="009707D8" w:rsidP="009707D8">
      <w:pPr>
        <w:rPr>
          <w:rFonts w:ascii="ＭＳ 明朝" w:eastAsia="ＭＳ 明朝" w:hAnsi="Century" w:cs="Times New Roman"/>
          <w:sz w:val="18"/>
          <w:szCs w:val="18"/>
        </w:rPr>
      </w:pPr>
    </w:p>
    <w:p w:rsidR="009707D8" w:rsidRPr="009707D8" w:rsidRDefault="009707D8" w:rsidP="009707D8">
      <w:pPr>
        <w:rPr>
          <w:rFonts w:ascii="ＭＳ 明朝" w:eastAsia="ＭＳ 明朝" w:hAnsi="Century" w:cs="Times New Roman"/>
          <w:sz w:val="18"/>
          <w:szCs w:val="18"/>
        </w:rPr>
      </w:pPr>
    </w:p>
    <w:p w:rsidR="009707D8" w:rsidRPr="009707D8" w:rsidRDefault="009707D8" w:rsidP="009707D8">
      <w:pPr>
        <w:rPr>
          <w:rFonts w:ascii="ＭＳ 明朝" w:eastAsia="ＭＳ 明朝" w:hAnsi="Century" w:cs="Times New Roman"/>
          <w:sz w:val="18"/>
          <w:szCs w:val="18"/>
        </w:rPr>
      </w:pPr>
    </w:p>
    <w:p w:rsidR="009707D8" w:rsidRPr="009707D8" w:rsidRDefault="009707D8" w:rsidP="009707D8">
      <w:pPr>
        <w:rPr>
          <w:rFonts w:ascii="ＭＳ 明朝" w:eastAsia="ＭＳ 明朝" w:hAnsi="Century" w:cs="Times New Roman"/>
          <w:sz w:val="18"/>
          <w:szCs w:val="18"/>
        </w:rPr>
      </w:pPr>
    </w:p>
    <w:p w:rsidR="009707D8" w:rsidRPr="009707D8" w:rsidRDefault="009707D8" w:rsidP="009707D8">
      <w:pPr>
        <w:rPr>
          <w:rFonts w:ascii="ＭＳ 明朝" w:eastAsia="ＭＳ 明朝" w:hAnsi="Century" w:cs="Times New Roman"/>
          <w:sz w:val="18"/>
          <w:szCs w:val="18"/>
        </w:rPr>
      </w:pPr>
    </w:p>
    <w:p w:rsidR="009707D8" w:rsidRPr="009707D8" w:rsidRDefault="009707D8" w:rsidP="009707D8">
      <w:pPr>
        <w:rPr>
          <w:rFonts w:ascii="ＭＳ 明朝" w:eastAsia="ＭＳ 明朝" w:hAnsi="Century" w:cs="Times New Roman"/>
          <w:sz w:val="18"/>
          <w:szCs w:val="18"/>
        </w:rPr>
      </w:pPr>
    </w:p>
    <w:p w:rsidR="009707D8" w:rsidRPr="009707D8" w:rsidRDefault="009707D8" w:rsidP="009707D8">
      <w:pPr>
        <w:rPr>
          <w:rFonts w:ascii="ＭＳ 明朝" w:eastAsia="ＭＳ 明朝" w:hAnsi="Century" w:cs="Times New Roman"/>
          <w:sz w:val="18"/>
          <w:szCs w:val="18"/>
        </w:rPr>
      </w:pPr>
    </w:p>
    <w:p w:rsidR="009707D8" w:rsidRPr="009707D8" w:rsidRDefault="009707D8" w:rsidP="009707D8">
      <w:pPr>
        <w:rPr>
          <w:rFonts w:ascii="ＭＳ 明朝" w:eastAsia="ＭＳ 明朝" w:hAnsi="Century" w:cs="Times New Roman"/>
          <w:sz w:val="18"/>
          <w:szCs w:val="18"/>
        </w:rPr>
      </w:pPr>
    </w:p>
    <w:p w:rsidR="009707D8" w:rsidRPr="009707D8" w:rsidRDefault="009707D8" w:rsidP="009707D8">
      <w:pPr>
        <w:rPr>
          <w:rFonts w:ascii="ＭＳ 明朝" w:eastAsia="ＭＳ 明朝" w:hAnsi="Century" w:cs="Times New Roman"/>
          <w:sz w:val="18"/>
          <w:szCs w:val="18"/>
        </w:rPr>
      </w:pPr>
    </w:p>
    <w:p w:rsidR="009707D8" w:rsidRPr="009707D8" w:rsidRDefault="009707D8" w:rsidP="009707D8">
      <w:pPr>
        <w:rPr>
          <w:rFonts w:ascii="ＭＳ 明朝" w:eastAsia="ＭＳ 明朝" w:hAnsi="Century" w:cs="Times New Roman"/>
          <w:sz w:val="18"/>
          <w:szCs w:val="18"/>
        </w:rPr>
      </w:pPr>
    </w:p>
    <w:p w:rsidR="009707D8" w:rsidRPr="009707D8" w:rsidRDefault="009707D8" w:rsidP="009707D8">
      <w:pPr>
        <w:rPr>
          <w:rFonts w:ascii="ＭＳ 明朝" w:eastAsia="ＭＳ 明朝" w:hAnsi="Century" w:cs="Times New Roman"/>
          <w:sz w:val="18"/>
          <w:szCs w:val="18"/>
        </w:rPr>
      </w:pPr>
    </w:p>
    <w:p w:rsidR="009707D8" w:rsidRPr="009707D8" w:rsidRDefault="009707D8" w:rsidP="009707D8">
      <w:pPr>
        <w:rPr>
          <w:rFonts w:ascii="ＭＳ 明朝" w:eastAsia="ＭＳ 明朝" w:hAnsi="Century" w:cs="Times New Roman"/>
          <w:sz w:val="18"/>
          <w:szCs w:val="18"/>
        </w:rPr>
      </w:pPr>
    </w:p>
    <w:p w:rsidR="009707D8" w:rsidRPr="009707D8" w:rsidRDefault="009707D8" w:rsidP="009707D8">
      <w:pPr>
        <w:rPr>
          <w:rFonts w:ascii="ＭＳ 明朝" w:eastAsia="ＭＳ 明朝" w:hAnsi="Century" w:cs="Times New Roman"/>
          <w:sz w:val="18"/>
          <w:szCs w:val="18"/>
        </w:rPr>
      </w:pPr>
    </w:p>
    <w:p w:rsidR="009707D8" w:rsidRPr="009707D8" w:rsidRDefault="009707D8" w:rsidP="009707D8">
      <w:pPr>
        <w:rPr>
          <w:rFonts w:ascii="ＭＳ 明朝" w:eastAsia="ＭＳ 明朝" w:hAnsi="Century" w:cs="Times New Roman"/>
          <w:sz w:val="18"/>
          <w:szCs w:val="18"/>
        </w:rPr>
      </w:pPr>
      <w:r w:rsidRPr="009707D8">
        <w:rPr>
          <w:rFonts w:ascii="ＭＳ 明朝" w:eastAsia="ＭＳ 明朝" w:hAnsi="Century" w:cs="Times New Roman"/>
          <w:noProof/>
          <w:sz w:val="18"/>
          <w:szCs w:val="18"/>
        </w:rPr>
        <mc:AlternateContent>
          <mc:Choice Requires="wps">
            <w:drawing>
              <wp:anchor distT="0" distB="0" distL="114300" distR="114300" simplePos="0" relativeHeight="252086272" behindDoc="0" locked="0" layoutInCell="1" allowOverlap="1" wp14:anchorId="7DF9AB51" wp14:editId="6E2E506A">
                <wp:simplePos x="0" y="0"/>
                <wp:positionH relativeFrom="column">
                  <wp:posOffset>3252470</wp:posOffset>
                </wp:positionH>
                <wp:positionV relativeFrom="paragraph">
                  <wp:posOffset>169545</wp:posOffset>
                </wp:positionV>
                <wp:extent cx="2486025" cy="209550"/>
                <wp:effectExtent l="0" t="0" r="0" b="0"/>
                <wp:wrapNone/>
                <wp:docPr id="120" name="テキスト ボックス 120"/>
                <wp:cNvGraphicFramePr/>
                <a:graphic xmlns:a="http://schemas.openxmlformats.org/drawingml/2006/main">
                  <a:graphicData uri="http://schemas.microsoft.com/office/word/2010/wordprocessingShape">
                    <wps:wsp>
                      <wps:cNvSpPr txBox="1"/>
                      <wps:spPr>
                        <a:xfrm>
                          <a:off x="0" y="0"/>
                          <a:ext cx="2486025" cy="209550"/>
                        </a:xfrm>
                        <a:prstGeom prst="rect">
                          <a:avLst/>
                        </a:prstGeom>
                        <a:noFill/>
                        <a:ln w="6350">
                          <a:noFill/>
                        </a:ln>
                        <a:effectLst/>
                      </wps:spPr>
                      <wps:txbx>
                        <w:txbxContent>
                          <w:p w:rsidR="003E3474" w:rsidRPr="001C07E9" w:rsidRDefault="003E3474" w:rsidP="009707D8">
                            <w:pPr>
                              <w:spacing w:line="0" w:lineRule="atLeast"/>
                              <w:rPr>
                                <w:rFonts w:asciiTheme="majorEastAsia" w:eastAsiaTheme="majorEastAsia" w:hAnsiTheme="majorEastAsia"/>
                                <w:sz w:val="16"/>
                              </w:rPr>
                            </w:pPr>
                            <w:r>
                              <w:rPr>
                                <w:rFonts w:asciiTheme="majorEastAsia" w:eastAsiaTheme="majorEastAsia" w:hAnsiTheme="majorEastAsia" w:hint="eastAsia"/>
                                <w:sz w:val="16"/>
                              </w:rPr>
                              <w:t>一般財団法人 全日本ろうあ連盟　「</w:t>
                            </w:r>
                            <w:r w:rsidRPr="001C07E9">
                              <w:rPr>
                                <w:rFonts w:asciiTheme="majorEastAsia" w:eastAsiaTheme="majorEastAsia" w:hAnsiTheme="majorEastAsia" w:hint="eastAsia"/>
                                <w:sz w:val="16"/>
                              </w:rPr>
                              <w:t>手話でGO</w:t>
                            </w:r>
                            <w:r>
                              <w:rPr>
                                <w:rFonts w:asciiTheme="majorEastAsia" w:eastAsiaTheme="majorEastAsia" w:hAnsiTheme="majorEastAsia" w:hint="eastAsia"/>
                                <w:sz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F9AB51" id="テキスト ボックス 120" o:spid="_x0000_s1196" type="#_x0000_t202" style="position:absolute;left:0;text-align:left;margin-left:256.1pt;margin-top:13.35pt;width:195.75pt;height:16.5pt;z-index:25208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" filled="f" stroked="f" strokeweight=".5pt">
                <v:textbox>
                  <w:txbxContent>
                    <w:p w:rsidR="003E3474" w:rsidRPr="001C07E9" w:rsidRDefault="003E3474" w:rsidP="009707D8">
                      <w:pPr>
                        <w:spacing w:line="0" w:lineRule="atLeast"/>
                        <w:rPr>
                          <w:rFonts w:asciiTheme="majorEastAsia" w:eastAsiaTheme="majorEastAsia" w:hAnsiTheme="majorEastAsia"/>
                          <w:sz w:val="16"/>
                        </w:rPr>
                      </w:pPr>
                      <w:r>
                        <w:rPr>
                          <w:rFonts w:asciiTheme="majorEastAsia" w:eastAsiaTheme="majorEastAsia" w:hAnsiTheme="majorEastAsia" w:hint="eastAsia"/>
                          <w:sz w:val="16"/>
                        </w:rPr>
                        <w:t>一般財団法人 全日本ろうあ連盟　「</w:t>
                      </w:r>
                      <w:r w:rsidRPr="001C07E9">
                        <w:rPr>
                          <w:rFonts w:asciiTheme="majorEastAsia" w:eastAsiaTheme="majorEastAsia" w:hAnsiTheme="majorEastAsia" w:hint="eastAsia"/>
                          <w:sz w:val="16"/>
                        </w:rPr>
                        <w:t>手話でGO</w:t>
                      </w:r>
                      <w:r>
                        <w:rPr>
                          <w:rFonts w:asciiTheme="majorEastAsia" w:eastAsiaTheme="majorEastAsia" w:hAnsiTheme="majorEastAsia" w:hint="eastAsia"/>
                          <w:sz w:val="16"/>
                        </w:rPr>
                        <w:t>！」</w:t>
                      </w:r>
                    </w:p>
                  </w:txbxContent>
                </v:textbox>
              </v:shape>
            </w:pict>
          </mc:Fallback>
        </mc:AlternateContent>
      </w:r>
    </w:p>
    <w:p w:rsidR="009707D8" w:rsidRPr="009707D8" w:rsidRDefault="009707D8" w:rsidP="009707D8">
      <w:pPr>
        <w:rPr>
          <w:rFonts w:ascii="ＭＳ 明朝" w:eastAsia="ＭＳ 明朝" w:hAnsi="Century" w:cs="Times New Roman"/>
          <w:sz w:val="18"/>
          <w:szCs w:val="18"/>
        </w:rPr>
      </w:pPr>
    </w:p>
    <w:p w:rsidR="009707D8" w:rsidRDefault="009707D8" w:rsidP="00CA447B">
      <w:pPr>
        <w:jc w:val="left"/>
        <w:rPr>
          <w:rFonts w:ascii="ＭＳ ゴシック" w:eastAsia="ＭＳ ゴシック" w:hAnsi="ＭＳ ゴシック" w:cs="Times New Roman"/>
          <w:noProof/>
          <w:szCs w:val="21"/>
        </w:rPr>
      </w:pPr>
    </w:p>
    <w:p w:rsidR="00304130" w:rsidRDefault="00304130" w:rsidP="00CA447B">
      <w:pPr>
        <w:jc w:val="left"/>
        <w:rPr>
          <w:rFonts w:ascii="ＭＳ ゴシック" w:eastAsia="ＭＳ ゴシック" w:hAnsi="ＭＳ ゴシック" w:cs="Times New Roman"/>
          <w:noProof/>
          <w:szCs w:val="21"/>
        </w:rPr>
      </w:pPr>
      <w:r>
        <w:rPr>
          <w:rFonts w:ascii="ＭＳ ゴシック" w:eastAsia="ＭＳ ゴシック" w:hAnsi="ＭＳ ゴシック" w:cs="Times New Roman"/>
          <w:noProof/>
          <w:szCs w:val="21"/>
        </w:rPr>
        <w:br w:type="page"/>
      </w:r>
    </w:p>
    <w:tbl>
      <w:tblPr>
        <w:tblW w:w="0" w:type="auto"/>
        <w:shd w:val="clear" w:color="auto" w:fill="244061"/>
        <w:tblLook w:val="04A0" w:firstRow="1" w:lastRow="0" w:firstColumn="1" w:lastColumn="0" w:noHBand="0" w:noVBand="1"/>
      </w:tblPr>
      <w:tblGrid>
        <w:gridCol w:w="9286"/>
      </w:tblGrid>
      <w:tr w:rsidR="00B2754E" w:rsidRPr="000B2456" w:rsidTr="0055685D">
        <w:trPr>
          <w:trHeight w:val="794"/>
        </w:trPr>
        <w:tc>
          <w:tcPr>
            <w:tcW w:w="9286" w:type="dxa"/>
            <w:shd w:val="clear" w:color="auto" w:fill="244061"/>
            <w:vAlign w:val="center"/>
          </w:tcPr>
          <w:p w:rsidR="00B2754E" w:rsidRPr="007658C1" w:rsidRDefault="00B2754E" w:rsidP="0055685D">
            <w:pPr>
              <w:overflowPunct w:val="0"/>
              <w:autoSpaceDE w:val="0"/>
              <w:autoSpaceDN w:val="0"/>
              <w:adjustRightInd w:val="0"/>
              <w:textAlignment w:val="baseline"/>
              <w:rPr>
                <w:rFonts w:ascii="ＭＳ ゴシック" w:eastAsia="ＭＳ ゴシック" w:hAnsi="ＭＳ ゴシック"/>
                <w:b/>
                <w:sz w:val="28"/>
                <w:szCs w:val="28"/>
              </w:rPr>
            </w:pPr>
            <w:r>
              <w:lastRenderedPageBreak/>
              <w:br w:type="page"/>
            </w:r>
            <w:r w:rsidRPr="00CD6A3D">
              <w:rPr>
                <w:rFonts w:eastAsia="平成明朝" w:hAnsi="ＭＳ 明朝"/>
                <w:color w:val="000000"/>
              </w:rPr>
              <w:br w:type="page"/>
            </w:r>
            <w:r>
              <w:rPr>
                <w:rFonts w:ascii="ＭＳ ゴシック" w:eastAsia="ＭＳ ゴシック" w:hAnsi="ＭＳ ゴシック" w:hint="eastAsia"/>
                <w:b/>
                <w:sz w:val="28"/>
                <w:szCs w:val="28"/>
              </w:rPr>
              <w:t>４-１ 障がい者等の便所内の動作例</w:t>
            </w:r>
          </w:p>
        </w:tc>
      </w:tr>
    </w:tbl>
    <w:p w:rsidR="00B2754E" w:rsidRPr="00B2754E" w:rsidRDefault="00B2754E" w:rsidP="00B2754E">
      <w:pPr>
        <w:jc w:val="left"/>
        <w:rPr>
          <w:rFonts w:ascii="ＭＳ ゴシック" w:eastAsia="ＭＳ ゴシック" w:hAnsi="ＭＳ ゴシック" w:cs="Times New Roman"/>
          <w:noProof/>
          <w:szCs w:val="21"/>
        </w:rPr>
      </w:pPr>
      <w:r w:rsidRPr="00B2754E">
        <w:rPr>
          <w:rFonts w:ascii="ＭＳ ゴシック" w:eastAsia="ＭＳ ゴシック" w:hAnsi="ＭＳ ゴシック" w:cs="Times New Roman" w:hint="eastAsia"/>
          <w:noProof/>
          <w:szCs w:val="21"/>
        </w:rPr>
        <mc:AlternateContent>
          <mc:Choice Requires="wps">
            <w:drawing>
              <wp:anchor distT="0" distB="0" distL="114300" distR="114300" simplePos="0" relativeHeight="251977728" behindDoc="0" locked="0" layoutInCell="1" allowOverlap="1" wp14:anchorId="01CFD471" wp14:editId="1D15B61D">
                <wp:simplePos x="0" y="0"/>
                <wp:positionH relativeFrom="column">
                  <wp:posOffset>-43180</wp:posOffset>
                </wp:positionH>
                <wp:positionV relativeFrom="paragraph">
                  <wp:posOffset>109855</wp:posOffset>
                </wp:positionV>
                <wp:extent cx="1400175" cy="285750"/>
                <wp:effectExtent l="0" t="0" r="28575" b="19050"/>
                <wp:wrapNone/>
                <wp:docPr id="518" name="角丸四角形 518"/>
                <wp:cNvGraphicFramePr/>
                <a:graphic xmlns:a="http://schemas.openxmlformats.org/drawingml/2006/main">
                  <a:graphicData uri="http://schemas.microsoft.com/office/word/2010/wordprocessingShape">
                    <wps:wsp>
                      <wps:cNvSpPr/>
                      <wps:spPr>
                        <a:xfrm>
                          <a:off x="0" y="0"/>
                          <a:ext cx="1400175" cy="285750"/>
                        </a:xfrm>
                        <a:prstGeom prst="roundRect">
                          <a:avLst/>
                        </a:pr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C3A3FCE" id="角丸四角形 518" o:spid="_x0000_s1026" style="position:absolute;left:0;text-align:left;margin-left:-3.4pt;margin-top:8.65pt;width:110.25pt;height:22.5pt;z-index:25197772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" filled="f" strokecolor="windowText" strokeweight="1.25pt"/>
            </w:pict>
          </mc:Fallback>
        </mc:AlternateContent>
      </w:r>
    </w:p>
    <w:p w:rsidR="00B2754E" w:rsidRPr="00B2754E" w:rsidRDefault="00B2754E" w:rsidP="00B2754E">
      <w:pPr>
        <w:ind w:firstLineChars="50" w:firstLine="105"/>
        <w:jc w:val="left"/>
        <w:rPr>
          <w:rFonts w:ascii="ＭＳ ゴシック" w:eastAsia="ＭＳ ゴシック" w:hAnsi="ＭＳ ゴシック" w:cs="Times New Roman"/>
          <w:b/>
          <w:noProof/>
          <w:szCs w:val="21"/>
        </w:rPr>
      </w:pPr>
      <w:r w:rsidRPr="00B2754E">
        <w:rPr>
          <w:rFonts w:ascii="ＭＳ ゴシック" w:eastAsia="ＭＳ ゴシック" w:hAnsi="ＭＳ ゴシック" w:cs="Times New Roman" w:hint="eastAsia"/>
          <w:b/>
          <w:noProof/>
          <w:szCs w:val="21"/>
        </w:rPr>
        <w:t>杖使用者（片マヒ）</w:t>
      </w: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ind w:firstLineChars="100" w:firstLine="210"/>
        <w:jc w:val="left"/>
        <w:rPr>
          <w:rFonts w:ascii="ＭＳ ゴシック" w:eastAsia="ＭＳ ゴシック" w:hAnsi="ＭＳ ゴシック" w:cs="Times New Roman"/>
          <w:noProof/>
          <w:szCs w:val="21"/>
        </w:rPr>
      </w:pPr>
      <w:r w:rsidRPr="00B2754E">
        <w:rPr>
          <w:rFonts w:ascii="ＭＳ ゴシック" w:eastAsia="ＭＳ ゴシック" w:hAnsi="ＭＳ ゴシック" w:cs="Times New Roman" w:hint="eastAsia"/>
          <w:noProof/>
          <w:szCs w:val="21"/>
        </w:rPr>
        <w:t>脳血管障がいなどにより、身体の片側の機能がマヒしている場合、姿勢保持のために体を預けられる手すりが有効です。</w:t>
      </w:r>
    </w:p>
    <w:p w:rsidR="00B2754E" w:rsidRPr="00B2754E" w:rsidRDefault="00B2754E" w:rsidP="00B2754E">
      <w:pPr>
        <w:jc w:val="left"/>
        <w:rPr>
          <w:rFonts w:ascii="ＭＳ ゴシック" w:eastAsia="ＭＳ ゴシック" w:hAnsi="ＭＳ ゴシック" w:cs="Times New Roman"/>
          <w:noProof/>
          <w:szCs w:val="21"/>
        </w:rPr>
      </w:pPr>
      <w:r w:rsidRPr="00B2754E">
        <w:rPr>
          <w:rFonts w:ascii="HGPｺﾞｼｯｸM" w:eastAsia="HGPｺﾞｼｯｸM" w:hAnsi="HG丸ｺﾞｼｯｸM-PRO" w:cs="ＭＳ 明朝"/>
          <w:noProof/>
          <w:sz w:val="22"/>
          <w:szCs w:val="21"/>
        </w:rPr>
        <w:drawing>
          <wp:anchor distT="0" distB="0" distL="114300" distR="114300" simplePos="0" relativeHeight="251976704" behindDoc="1" locked="0" layoutInCell="1" allowOverlap="1" wp14:anchorId="64F83FD1" wp14:editId="22B51822">
            <wp:simplePos x="0" y="0"/>
            <wp:positionH relativeFrom="column">
              <wp:posOffset>3681095</wp:posOffset>
            </wp:positionH>
            <wp:positionV relativeFrom="paragraph">
              <wp:posOffset>26035</wp:posOffset>
            </wp:positionV>
            <wp:extent cx="1952625" cy="7595235"/>
            <wp:effectExtent l="0" t="0" r="9525" b="5715"/>
            <wp:wrapNone/>
            <wp:docPr id="555" name="図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杖使用者のトイレの使い方.png"/>
                    <pic:cNvPicPr/>
                  </pic:nvPicPr>
                  <pic:blipFill>
                    <a:blip r:embed="rId287" cstate="email">
                      <a:extLst>
                        <a:ext uri="{28A0092B-C50C-407E-A947-70E740481C1C}">
                          <a14:useLocalDpi xmlns:a14="http://schemas.microsoft.com/office/drawing/2010/main"/>
                        </a:ext>
                      </a:extLst>
                    </a:blip>
                    <a:stretch>
                      <a:fillRect/>
                    </a:stretch>
                  </pic:blipFill>
                  <pic:spPr>
                    <a:xfrm>
                      <a:off x="0" y="0"/>
                      <a:ext cx="1952625" cy="7595235"/>
                    </a:xfrm>
                    <a:prstGeom prst="rect">
                      <a:avLst/>
                    </a:prstGeom>
                  </pic:spPr>
                </pic:pic>
              </a:graphicData>
            </a:graphic>
            <wp14:sizeRelH relativeFrom="page">
              <wp14:pctWidth>0</wp14:pctWidth>
            </wp14:sizeRelH>
            <wp14:sizeRelV relativeFrom="page">
              <wp14:pctHeight>0</wp14:pctHeight>
            </wp14:sizeRelV>
          </wp:anchor>
        </w:drawing>
      </w:r>
    </w:p>
    <w:p w:rsidR="00B2754E" w:rsidRPr="00B2754E" w:rsidRDefault="00B2754E" w:rsidP="00B2754E">
      <w:pPr>
        <w:jc w:val="left"/>
        <w:rPr>
          <w:rFonts w:ascii="ＭＳ ゴシック" w:eastAsia="ＭＳ ゴシック" w:hAnsi="ＭＳ ゴシック" w:cs="Times New Roman"/>
          <w:noProof/>
          <w:szCs w:val="21"/>
        </w:rPr>
      </w:pPr>
      <w:r w:rsidRPr="00B2754E">
        <w:rPr>
          <w:rFonts w:ascii="ＭＳ ゴシック" w:eastAsia="ＭＳ ゴシック" w:hAnsi="Century" w:cs="Times New Roman" w:hint="eastAsia"/>
          <w:sz w:val="20"/>
          <w:szCs w:val="24"/>
        </w:rPr>
        <w:t>①　便器に近づき、手すりのそばに杖を置きます。</w:t>
      </w:r>
    </w:p>
    <w:p w:rsidR="00B2754E" w:rsidRPr="00B2754E" w:rsidRDefault="00B2754E" w:rsidP="00B2754E">
      <w:pPr>
        <w:jc w:val="left"/>
        <w:rPr>
          <w:rFonts w:ascii="ＭＳ ゴシック" w:eastAsia="ＭＳ ゴシック" w:hAnsi="ＭＳ ゴシック" w:cs="Times New Roman"/>
          <w:noProof/>
          <w:szCs w:val="21"/>
        </w:rPr>
      </w:pPr>
      <w:r w:rsidRPr="00B2754E">
        <w:rPr>
          <w:rFonts w:ascii="ＭＳ ゴシック" w:eastAsia="ＭＳ ゴシック" w:hAnsi="ＭＳ ゴシック" w:cs="Times New Roman" w:hint="eastAsia"/>
          <w:noProof/>
          <w:szCs w:val="21"/>
        </w:rPr>
        <mc:AlternateContent>
          <mc:Choice Requires="wps">
            <w:drawing>
              <wp:anchor distT="0" distB="0" distL="114300" distR="114300" simplePos="0" relativeHeight="251978752" behindDoc="0" locked="0" layoutInCell="1" allowOverlap="1" wp14:anchorId="186B96B6" wp14:editId="72818D18">
                <wp:simplePos x="0" y="0"/>
                <wp:positionH relativeFrom="column">
                  <wp:posOffset>242570</wp:posOffset>
                </wp:positionH>
                <wp:positionV relativeFrom="paragraph">
                  <wp:posOffset>155575</wp:posOffset>
                </wp:positionV>
                <wp:extent cx="2257425" cy="514350"/>
                <wp:effectExtent l="0" t="0" r="28575" b="19050"/>
                <wp:wrapNone/>
                <wp:docPr id="519" name="テキスト ボックス 519"/>
                <wp:cNvGraphicFramePr/>
                <a:graphic xmlns:a="http://schemas.openxmlformats.org/drawingml/2006/main">
                  <a:graphicData uri="http://schemas.microsoft.com/office/word/2010/wordprocessingShape">
                    <wps:wsp>
                      <wps:cNvSpPr txBox="1"/>
                      <wps:spPr>
                        <a:xfrm>
                          <a:off x="0" y="0"/>
                          <a:ext cx="2257425" cy="514350"/>
                        </a:xfrm>
                        <a:prstGeom prst="rect">
                          <a:avLst/>
                        </a:prstGeom>
                        <a:solidFill>
                          <a:sysClr val="window" lastClr="FFFFFF"/>
                        </a:solidFill>
                        <a:ln w="6350">
                          <a:solidFill>
                            <a:prstClr val="black"/>
                          </a:solidFill>
                        </a:ln>
                        <a:effectLst/>
                      </wps:spPr>
                      <wps:txbx>
                        <w:txbxContent>
                          <w:p w:rsidR="003E3474" w:rsidRPr="00A11203" w:rsidRDefault="003E3474" w:rsidP="00B2754E">
                            <w:pPr>
                              <w:rPr>
                                <w:rFonts w:asciiTheme="majorEastAsia" w:eastAsiaTheme="majorEastAsia" w:hAnsiTheme="majorEastAsia"/>
                                <w:sz w:val="18"/>
                                <w:szCs w:val="18"/>
                              </w:rPr>
                            </w:pPr>
                            <w:r w:rsidRPr="00A11203">
                              <w:rPr>
                                <w:rFonts w:asciiTheme="majorEastAsia" w:eastAsiaTheme="majorEastAsia" w:hAnsiTheme="majorEastAsia" w:hint="eastAsia"/>
                                <w:sz w:val="18"/>
                                <w:szCs w:val="18"/>
                              </w:rPr>
                              <w:t>POINT</w:t>
                            </w:r>
                          </w:p>
                          <w:p w:rsidR="003E3474" w:rsidRPr="00A11203" w:rsidRDefault="003E3474" w:rsidP="00B2754E">
                            <w:pPr>
                              <w:rPr>
                                <w:rFonts w:asciiTheme="majorEastAsia" w:eastAsiaTheme="majorEastAsia" w:hAnsiTheme="majorEastAsia"/>
                                <w:sz w:val="18"/>
                                <w:szCs w:val="18"/>
                              </w:rPr>
                            </w:pPr>
                            <w:r w:rsidRPr="00A11203">
                              <w:rPr>
                                <w:rFonts w:asciiTheme="majorEastAsia" w:eastAsiaTheme="majorEastAsia" w:hAnsiTheme="majorEastAsia" w:hint="eastAsia"/>
                                <w:sz w:val="18"/>
                                <w:szCs w:val="18"/>
                              </w:rPr>
                              <w:t>便器の前方に杖を立てかけられるようにしておくことが望ましい。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6B96B6" id="テキスト ボックス 519" o:spid="_x0000_s1197" type="#_x0000_t202" style="position:absolute;margin-left:19.1pt;margin-top:12.25pt;width:177.75pt;height:40.5pt;z-index:25197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" fillcolor="window" strokeweight=".5pt">
                <v:textbox>
                  <w:txbxContent>
                    <w:p w:rsidR="003E3474" w:rsidRPr="00A11203" w:rsidRDefault="003E3474" w:rsidP="00B2754E">
                      <w:pPr>
                        <w:rPr>
                          <w:rFonts w:asciiTheme="majorEastAsia" w:eastAsiaTheme="majorEastAsia" w:hAnsiTheme="majorEastAsia"/>
                          <w:sz w:val="18"/>
                          <w:szCs w:val="18"/>
                        </w:rPr>
                      </w:pPr>
                      <w:r w:rsidRPr="00A11203">
                        <w:rPr>
                          <w:rFonts w:asciiTheme="majorEastAsia" w:eastAsiaTheme="majorEastAsia" w:hAnsiTheme="majorEastAsia" w:hint="eastAsia"/>
                          <w:sz w:val="18"/>
                          <w:szCs w:val="18"/>
                        </w:rPr>
                        <w:t>POINT</w:t>
                      </w:r>
                    </w:p>
                    <w:p w:rsidR="003E3474" w:rsidRPr="00A11203" w:rsidRDefault="003E3474" w:rsidP="00B2754E">
                      <w:pPr>
                        <w:rPr>
                          <w:rFonts w:asciiTheme="majorEastAsia" w:eastAsiaTheme="majorEastAsia" w:hAnsiTheme="majorEastAsia"/>
                          <w:sz w:val="18"/>
                          <w:szCs w:val="18"/>
                        </w:rPr>
                      </w:pPr>
                      <w:r w:rsidRPr="00A11203">
                        <w:rPr>
                          <w:rFonts w:asciiTheme="majorEastAsia" w:eastAsiaTheme="majorEastAsia" w:hAnsiTheme="majorEastAsia" w:hint="eastAsia"/>
                          <w:sz w:val="18"/>
                          <w:szCs w:val="18"/>
                        </w:rPr>
                        <w:t>便器の前方に杖を立てかけられるようにしておくことが望ましい。</w:t>
                      </w:r>
                    </w:p>
                  </w:txbxContent>
                </v:textbox>
              </v:shape>
            </w:pict>
          </mc:Fallback>
        </mc:AlternateContent>
      </w: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Theme="majorEastAsia" w:eastAsiaTheme="majorEastAsia" w:hAnsiTheme="majorEastAsia" w:cs="Times New Roman"/>
          <w:sz w:val="20"/>
          <w:szCs w:val="24"/>
        </w:rPr>
      </w:pPr>
      <w:r w:rsidRPr="00B2754E">
        <w:rPr>
          <w:rFonts w:asciiTheme="majorEastAsia" w:eastAsiaTheme="majorEastAsia" w:hAnsiTheme="majorEastAsia" w:cs="Times New Roman" w:hint="eastAsia"/>
          <w:sz w:val="20"/>
          <w:szCs w:val="24"/>
        </w:rPr>
        <w:t>②　壁側の手すりなどにもたれかかり、姿勢を保持したうえで</w:t>
      </w:r>
    </w:p>
    <w:p w:rsidR="00B2754E" w:rsidRPr="00B2754E" w:rsidRDefault="00B2754E" w:rsidP="00B2754E">
      <w:pPr>
        <w:ind w:firstLineChars="200" w:firstLine="400"/>
        <w:jc w:val="left"/>
        <w:rPr>
          <w:rFonts w:asciiTheme="majorEastAsia" w:eastAsiaTheme="majorEastAsia" w:hAnsiTheme="majorEastAsia" w:cs="Times New Roman"/>
          <w:sz w:val="20"/>
          <w:szCs w:val="24"/>
        </w:rPr>
      </w:pPr>
      <w:r w:rsidRPr="00B2754E">
        <w:rPr>
          <w:rFonts w:asciiTheme="majorEastAsia" w:eastAsiaTheme="majorEastAsia" w:hAnsiTheme="majorEastAsia" w:cs="Times New Roman" w:hint="eastAsia"/>
          <w:sz w:val="20"/>
          <w:szCs w:val="24"/>
        </w:rPr>
        <w:t>ズボン、下着の脱衣を行います。</w:t>
      </w:r>
    </w:p>
    <w:p w:rsidR="00B2754E" w:rsidRPr="00B2754E" w:rsidRDefault="00B2754E" w:rsidP="00B2754E">
      <w:pPr>
        <w:jc w:val="left"/>
        <w:rPr>
          <w:rFonts w:ascii="ＭＳ ゴシック" w:eastAsia="ＭＳ ゴシック" w:hAnsi="ＭＳ ゴシック" w:cs="Times New Roman"/>
          <w:noProof/>
          <w:szCs w:val="21"/>
        </w:rPr>
      </w:pPr>
      <w:r w:rsidRPr="00B2754E">
        <w:rPr>
          <w:rFonts w:ascii="ＭＳ ゴシック" w:eastAsia="ＭＳ ゴシック" w:hAnsi="ＭＳ ゴシック" w:cs="Times New Roman" w:hint="eastAsia"/>
          <w:noProof/>
          <w:szCs w:val="21"/>
        </w:rPr>
        <mc:AlternateContent>
          <mc:Choice Requires="wps">
            <w:drawing>
              <wp:anchor distT="0" distB="0" distL="114300" distR="114300" simplePos="0" relativeHeight="251979776" behindDoc="0" locked="0" layoutInCell="1" allowOverlap="1" wp14:anchorId="6F0ECEC6" wp14:editId="261F61EA">
                <wp:simplePos x="0" y="0"/>
                <wp:positionH relativeFrom="column">
                  <wp:posOffset>242570</wp:posOffset>
                </wp:positionH>
                <wp:positionV relativeFrom="paragraph">
                  <wp:posOffset>139065</wp:posOffset>
                </wp:positionV>
                <wp:extent cx="2257425" cy="561975"/>
                <wp:effectExtent l="0" t="0" r="28575" b="28575"/>
                <wp:wrapNone/>
                <wp:docPr id="520" name="テキスト ボックス 520"/>
                <wp:cNvGraphicFramePr/>
                <a:graphic xmlns:a="http://schemas.openxmlformats.org/drawingml/2006/main">
                  <a:graphicData uri="http://schemas.microsoft.com/office/word/2010/wordprocessingShape">
                    <wps:wsp>
                      <wps:cNvSpPr txBox="1"/>
                      <wps:spPr>
                        <a:xfrm>
                          <a:off x="0" y="0"/>
                          <a:ext cx="2257425" cy="561975"/>
                        </a:xfrm>
                        <a:prstGeom prst="rect">
                          <a:avLst/>
                        </a:prstGeom>
                        <a:solidFill>
                          <a:sysClr val="window" lastClr="FFFFFF"/>
                        </a:solidFill>
                        <a:ln w="6350">
                          <a:solidFill>
                            <a:prstClr val="black"/>
                          </a:solidFill>
                        </a:ln>
                        <a:effectLst/>
                      </wps:spPr>
                      <wps:txbx>
                        <w:txbxContent>
                          <w:p w:rsidR="003E3474" w:rsidRPr="00A11203" w:rsidRDefault="003E3474" w:rsidP="00B2754E">
                            <w:pPr>
                              <w:rPr>
                                <w:rFonts w:asciiTheme="majorEastAsia" w:eastAsiaTheme="majorEastAsia" w:hAnsiTheme="majorEastAsia"/>
                                <w:sz w:val="18"/>
                                <w:szCs w:val="18"/>
                              </w:rPr>
                            </w:pPr>
                            <w:r w:rsidRPr="00A11203">
                              <w:rPr>
                                <w:rFonts w:asciiTheme="majorEastAsia" w:eastAsiaTheme="majorEastAsia" w:hAnsiTheme="majorEastAsia" w:hint="eastAsia"/>
                                <w:sz w:val="18"/>
                                <w:szCs w:val="18"/>
                              </w:rPr>
                              <w:t>POINT</w:t>
                            </w:r>
                          </w:p>
                          <w:p w:rsidR="003E3474" w:rsidRPr="00A11203" w:rsidRDefault="003E3474" w:rsidP="00B2754E">
                            <w:pPr>
                              <w:rPr>
                                <w:rFonts w:asciiTheme="majorEastAsia" w:eastAsiaTheme="majorEastAsia" w:hAnsiTheme="majorEastAsia"/>
                                <w:sz w:val="18"/>
                                <w:szCs w:val="18"/>
                              </w:rPr>
                            </w:pPr>
                            <w:r w:rsidRPr="00A11203">
                              <w:rPr>
                                <w:rFonts w:asciiTheme="majorEastAsia" w:eastAsiaTheme="majorEastAsia" w:hAnsiTheme="majorEastAsia" w:hint="eastAsia"/>
                                <w:sz w:val="18"/>
                                <w:szCs w:val="18"/>
                              </w:rPr>
                              <w:t>姿勢保持のための適切な位置への手すりの設置、及び手すりの十分な前出が必要。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0ECEC6" id="テキスト ボックス 520" o:spid="_x0000_s1198" type="#_x0000_t202" style="position:absolute;margin-left:19.1pt;margin-top:10.95pt;width:177.75pt;height:44.25pt;z-index:25197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" fillcolor="window" strokeweight=".5pt">
                <v:textbox>
                  <w:txbxContent>
                    <w:p w:rsidR="003E3474" w:rsidRPr="00A11203" w:rsidRDefault="003E3474" w:rsidP="00B2754E">
                      <w:pPr>
                        <w:rPr>
                          <w:rFonts w:asciiTheme="majorEastAsia" w:eastAsiaTheme="majorEastAsia" w:hAnsiTheme="majorEastAsia"/>
                          <w:sz w:val="18"/>
                          <w:szCs w:val="18"/>
                        </w:rPr>
                      </w:pPr>
                      <w:r w:rsidRPr="00A11203">
                        <w:rPr>
                          <w:rFonts w:asciiTheme="majorEastAsia" w:eastAsiaTheme="majorEastAsia" w:hAnsiTheme="majorEastAsia" w:hint="eastAsia"/>
                          <w:sz w:val="18"/>
                          <w:szCs w:val="18"/>
                        </w:rPr>
                        <w:t>POINT</w:t>
                      </w:r>
                    </w:p>
                    <w:p w:rsidR="003E3474" w:rsidRPr="00A11203" w:rsidRDefault="003E3474" w:rsidP="00B2754E">
                      <w:pPr>
                        <w:rPr>
                          <w:rFonts w:asciiTheme="majorEastAsia" w:eastAsiaTheme="majorEastAsia" w:hAnsiTheme="majorEastAsia"/>
                          <w:sz w:val="18"/>
                          <w:szCs w:val="18"/>
                        </w:rPr>
                      </w:pPr>
                      <w:r w:rsidRPr="00A11203">
                        <w:rPr>
                          <w:rFonts w:asciiTheme="majorEastAsia" w:eastAsiaTheme="majorEastAsia" w:hAnsiTheme="majorEastAsia" w:hint="eastAsia"/>
                          <w:sz w:val="18"/>
                          <w:szCs w:val="18"/>
                        </w:rPr>
                        <w:t>姿勢保持のための適切な位置への手すりの設置、及び手すりの十分な前出が必要。</w:t>
                      </w:r>
                    </w:p>
                  </w:txbxContent>
                </v:textbox>
              </v:shape>
            </w:pict>
          </mc:Fallback>
        </mc:AlternateContent>
      </w: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rPr>
          <w:rFonts w:ascii="ＭＳ ゴシック" w:eastAsia="ＭＳ ゴシック" w:hAnsi="Century" w:cs="Times New Roman"/>
          <w:sz w:val="20"/>
          <w:szCs w:val="24"/>
        </w:rPr>
      </w:pPr>
      <w:r w:rsidRPr="00B2754E">
        <w:rPr>
          <w:rFonts w:ascii="ＭＳ ゴシック" w:eastAsia="ＭＳ ゴシック" w:hAnsi="Century" w:cs="Times New Roman" w:hint="eastAsia"/>
          <w:sz w:val="20"/>
          <w:szCs w:val="24"/>
        </w:rPr>
        <w:t>③　健側（マヒのない側）の手で手すりなどを持ち、</w:t>
      </w:r>
    </w:p>
    <w:p w:rsidR="00B2754E" w:rsidRPr="00B2754E" w:rsidRDefault="00B2754E" w:rsidP="00B2754E">
      <w:pPr>
        <w:ind w:left="360"/>
        <w:rPr>
          <w:rFonts w:ascii="ＭＳ ゴシック" w:eastAsia="ＭＳ ゴシック" w:hAnsi="Century" w:cs="Times New Roman"/>
          <w:sz w:val="20"/>
          <w:szCs w:val="24"/>
        </w:rPr>
      </w:pPr>
      <w:r w:rsidRPr="00B2754E">
        <w:rPr>
          <w:rFonts w:ascii="ＭＳ ゴシック" w:eastAsia="ＭＳ ゴシック" w:hAnsi="Century" w:cs="Times New Roman" w:hint="eastAsia"/>
          <w:sz w:val="20"/>
          <w:szCs w:val="24"/>
        </w:rPr>
        <w:t>健側の脚と手だけで体重を支えながらゆっくり座ります。</w:t>
      </w:r>
    </w:p>
    <w:p w:rsidR="00B2754E" w:rsidRPr="00B2754E" w:rsidRDefault="00B2754E" w:rsidP="00B2754E">
      <w:pPr>
        <w:jc w:val="left"/>
        <w:rPr>
          <w:rFonts w:ascii="ＭＳ ゴシック" w:eastAsia="ＭＳ ゴシック" w:hAnsi="ＭＳ ゴシック" w:cs="Times New Roman"/>
          <w:noProof/>
          <w:szCs w:val="21"/>
        </w:rPr>
      </w:pPr>
      <w:r w:rsidRPr="00B2754E">
        <w:rPr>
          <w:rFonts w:ascii="ＭＳ ゴシック" w:eastAsia="ＭＳ ゴシック" w:hAnsi="ＭＳ ゴシック" w:cs="Times New Roman" w:hint="eastAsia"/>
          <w:noProof/>
          <w:szCs w:val="21"/>
        </w:rPr>
        <mc:AlternateContent>
          <mc:Choice Requires="wps">
            <w:drawing>
              <wp:anchor distT="0" distB="0" distL="114300" distR="114300" simplePos="0" relativeHeight="251980800" behindDoc="0" locked="0" layoutInCell="1" allowOverlap="1" wp14:anchorId="1CFC1BB6" wp14:editId="0EBFD675">
                <wp:simplePos x="0" y="0"/>
                <wp:positionH relativeFrom="column">
                  <wp:posOffset>242570</wp:posOffset>
                </wp:positionH>
                <wp:positionV relativeFrom="paragraph">
                  <wp:posOffset>113666</wp:posOffset>
                </wp:positionV>
                <wp:extent cx="2257425" cy="819150"/>
                <wp:effectExtent l="0" t="0" r="28575" b="19050"/>
                <wp:wrapNone/>
                <wp:docPr id="521" name="テキスト ボックス 521"/>
                <wp:cNvGraphicFramePr/>
                <a:graphic xmlns:a="http://schemas.openxmlformats.org/drawingml/2006/main">
                  <a:graphicData uri="http://schemas.microsoft.com/office/word/2010/wordprocessingShape">
                    <wps:wsp>
                      <wps:cNvSpPr txBox="1"/>
                      <wps:spPr>
                        <a:xfrm>
                          <a:off x="0" y="0"/>
                          <a:ext cx="2257425" cy="819150"/>
                        </a:xfrm>
                        <a:prstGeom prst="rect">
                          <a:avLst/>
                        </a:prstGeom>
                        <a:solidFill>
                          <a:sysClr val="window" lastClr="FFFFFF"/>
                        </a:solidFill>
                        <a:ln w="6350">
                          <a:solidFill>
                            <a:prstClr val="black"/>
                          </a:solidFill>
                        </a:ln>
                        <a:effectLst/>
                      </wps:spPr>
                      <wps:txbx>
                        <w:txbxContent>
                          <w:p w:rsidR="003E3474" w:rsidRPr="00A11203" w:rsidRDefault="003E3474" w:rsidP="00B2754E">
                            <w:pPr>
                              <w:rPr>
                                <w:rFonts w:asciiTheme="majorEastAsia" w:eastAsiaTheme="majorEastAsia" w:hAnsiTheme="majorEastAsia"/>
                                <w:sz w:val="18"/>
                                <w:szCs w:val="18"/>
                              </w:rPr>
                            </w:pPr>
                            <w:r w:rsidRPr="00A11203">
                              <w:rPr>
                                <w:rFonts w:asciiTheme="majorEastAsia" w:eastAsiaTheme="majorEastAsia" w:hAnsiTheme="majorEastAsia" w:hint="eastAsia"/>
                                <w:sz w:val="18"/>
                                <w:szCs w:val="18"/>
                              </w:rPr>
                              <w:t>POINT</w:t>
                            </w:r>
                          </w:p>
                          <w:p w:rsidR="003E3474" w:rsidRPr="00A11203" w:rsidRDefault="003E3474" w:rsidP="00B2754E">
                            <w:pPr>
                              <w:rPr>
                                <w:rFonts w:asciiTheme="majorEastAsia" w:eastAsiaTheme="majorEastAsia" w:hAnsiTheme="majorEastAsia"/>
                                <w:sz w:val="18"/>
                                <w:szCs w:val="18"/>
                              </w:rPr>
                            </w:pPr>
                            <w:r w:rsidRPr="00A11203">
                              <w:rPr>
                                <w:rFonts w:asciiTheme="majorEastAsia" w:eastAsiaTheme="majorEastAsia" w:hAnsiTheme="majorEastAsia" w:hint="eastAsia"/>
                                <w:sz w:val="18"/>
                                <w:szCs w:val="18"/>
                              </w:rPr>
                              <w:t>手すりと、立ち座りに適した高さの便器を設置する。</w:t>
                            </w:r>
                          </w:p>
                          <w:p w:rsidR="003E3474" w:rsidRPr="00A11203" w:rsidRDefault="003E3474" w:rsidP="00B2754E">
                            <w:pPr>
                              <w:rPr>
                                <w:rFonts w:asciiTheme="majorEastAsia" w:eastAsiaTheme="majorEastAsia" w:hAnsiTheme="majorEastAsia"/>
                                <w:sz w:val="18"/>
                                <w:szCs w:val="18"/>
                              </w:rPr>
                            </w:pPr>
                            <w:r w:rsidRPr="00A11203">
                              <w:rPr>
                                <w:rFonts w:asciiTheme="majorEastAsia" w:eastAsiaTheme="majorEastAsia" w:hAnsiTheme="majorEastAsia" w:hint="eastAsia"/>
                                <w:sz w:val="18"/>
                                <w:szCs w:val="18"/>
                              </w:rPr>
                              <w:t>後方への倒れを防ぐための背もたれを設置する。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FC1BB6" id="テキスト ボックス 521" o:spid="_x0000_s1199" type="#_x0000_t202" style="position:absolute;margin-left:19.1pt;margin-top:8.95pt;width:177.75pt;height:64.5pt;z-index:25198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" fillcolor="window" strokeweight=".5pt">
                <v:textbox>
                  <w:txbxContent>
                    <w:p w:rsidR="003E3474" w:rsidRPr="00A11203" w:rsidRDefault="003E3474" w:rsidP="00B2754E">
                      <w:pPr>
                        <w:rPr>
                          <w:rFonts w:asciiTheme="majorEastAsia" w:eastAsiaTheme="majorEastAsia" w:hAnsiTheme="majorEastAsia"/>
                          <w:sz w:val="18"/>
                          <w:szCs w:val="18"/>
                        </w:rPr>
                      </w:pPr>
                      <w:r w:rsidRPr="00A11203">
                        <w:rPr>
                          <w:rFonts w:asciiTheme="majorEastAsia" w:eastAsiaTheme="majorEastAsia" w:hAnsiTheme="majorEastAsia" w:hint="eastAsia"/>
                          <w:sz w:val="18"/>
                          <w:szCs w:val="18"/>
                        </w:rPr>
                        <w:t>POINT</w:t>
                      </w:r>
                    </w:p>
                    <w:p w:rsidR="003E3474" w:rsidRPr="00A11203" w:rsidRDefault="003E3474" w:rsidP="00B2754E">
                      <w:pPr>
                        <w:rPr>
                          <w:rFonts w:asciiTheme="majorEastAsia" w:eastAsiaTheme="majorEastAsia" w:hAnsiTheme="majorEastAsia"/>
                          <w:sz w:val="18"/>
                          <w:szCs w:val="18"/>
                        </w:rPr>
                      </w:pPr>
                      <w:r w:rsidRPr="00A11203">
                        <w:rPr>
                          <w:rFonts w:asciiTheme="majorEastAsia" w:eastAsiaTheme="majorEastAsia" w:hAnsiTheme="majorEastAsia" w:hint="eastAsia"/>
                          <w:sz w:val="18"/>
                          <w:szCs w:val="18"/>
                        </w:rPr>
                        <w:t>手すりと、立ち座りに適した高さの便器を設置する。</w:t>
                      </w:r>
                    </w:p>
                    <w:p w:rsidR="003E3474" w:rsidRPr="00A11203" w:rsidRDefault="003E3474" w:rsidP="00B2754E">
                      <w:pPr>
                        <w:rPr>
                          <w:rFonts w:asciiTheme="majorEastAsia" w:eastAsiaTheme="majorEastAsia" w:hAnsiTheme="majorEastAsia"/>
                          <w:sz w:val="18"/>
                          <w:szCs w:val="18"/>
                        </w:rPr>
                      </w:pPr>
                      <w:r w:rsidRPr="00A11203">
                        <w:rPr>
                          <w:rFonts w:asciiTheme="majorEastAsia" w:eastAsiaTheme="majorEastAsia" w:hAnsiTheme="majorEastAsia" w:hint="eastAsia"/>
                          <w:sz w:val="18"/>
                          <w:szCs w:val="18"/>
                        </w:rPr>
                        <w:t>後方への倒れを防ぐための背もたれを設置する。</w:t>
                      </w:r>
                    </w:p>
                  </w:txbxContent>
                </v:textbox>
              </v:shape>
            </w:pict>
          </mc:Fallback>
        </mc:AlternateContent>
      </w: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rPr>
          <w:rFonts w:ascii="ＭＳ ゴシック" w:eastAsia="ＭＳ ゴシック" w:hAnsi="Century" w:cs="Times New Roman"/>
          <w:sz w:val="20"/>
          <w:szCs w:val="24"/>
        </w:rPr>
      </w:pPr>
      <w:r w:rsidRPr="00B2754E">
        <w:rPr>
          <w:rFonts w:ascii="ＭＳ ゴシック" w:eastAsia="ＭＳ ゴシック" w:hAnsi="Century" w:cs="Times New Roman" w:hint="eastAsia"/>
          <w:sz w:val="20"/>
          <w:szCs w:val="24"/>
        </w:rPr>
        <w:t>④　健側の体重をかけて、脚・臀部・背もたれで保持します。</w:t>
      </w:r>
    </w:p>
    <w:p w:rsidR="00B2754E" w:rsidRPr="00B2754E" w:rsidRDefault="00B2754E" w:rsidP="00B2754E">
      <w:pPr>
        <w:jc w:val="left"/>
        <w:rPr>
          <w:rFonts w:ascii="ＭＳ ゴシック" w:eastAsia="ＭＳ ゴシック" w:hAnsi="ＭＳ ゴシック" w:cs="Times New Roman"/>
          <w:noProof/>
          <w:szCs w:val="21"/>
        </w:rPr>
      </w:pPr>
      <w:r w:rsidRPr="00B2754E">
        <w:rPr>
          <w:rFonts w:ascii="ＭＳ ゴシック" w:eastAsia="ＭＳ ゴシック" w:hAnsi="ＭＳ ゴシック" w:cs="Times New Roman" w:hint="eastAsia"/>
          <w:noProof/>
          <w:szCs w:val="21"/>
        </w:rPr>
        <mc:AlternateContent>
          <mc:Choice Requires="wps">
            <w:drawing>
              <wp:anchor distT="0" distB="0" distL="114300" distR="114300" simplePos="0" relativeHeight="251981824" behindDoc="0" locked="0" layoutInCell="1" allowOverlap="1" wp14:anchorId="709308F6" wp14:editId="53CBC9FD">
                <wp:simplePos x="0" y="0"/>
                <wp:positionH relativeFrom="column">
                  <wp:posOffset>252095</wp:posOffset>
                </wp:positionH>
                <wp:positionV relativeFrom="paragraph">
                  <wp:posOffset>146685</wp:posOffset>
                </wp:positionV>
                <wp:extent cx="2257425" cy="581025"/>
                <wp:effectExtent l="0" t="0" r="28575" b="28575"/>
                <wp:wrapNone/>
                <wp:docPr id="522" name="テキスト ボックス 522"/>
                <wp:cNvGraphicFramePr/>
                <a:graphic xmlns:a="http://schemas.openxmlformats.org/drawingml/2006/main">
                  <a:graphicData uri="http://schemas.microsoft.com/office/word/2010/wordprocessingShape">
                    <wps:wsp>
                      <wps:cNvSpPr txBox="1"/>
                      <wps:spPr>
                        <a:xfrm>
                          <a:off x="0" y="0"/>
                          <a:ext cx="2257425" cy="581025"/>
                        </a:xfrm>
                        <a:prstGeom prst="rect">
                          <a:avLst/>
                        </a:prstGeom>
                        <a:solidFill>
                          <a:sysClr val="window" lastClr="FFFFFF"/>
                        </a:solidFill>
                        <a:ln w="6350">
                          <a:solidFill>
                            <a:prstClr val="black"/>
                          </a:solidFill>
                        </a:ln>
                        <a:effectLst/>
                      </wps:spPr>
                      <wps:txbx>
                        <w:txbxContent>
                          <w:p w:rsidR="003E3474" w:rsidRPr="00A11203" w:rsidRDefault="003E3474" w:rsidP="00B2754E">
                            <w:pPr>
                              <w:rPr>
                                <w:rFonts w:asciiTheme="majorEastAsia" w:eastAsiaTheme="majorEastAsia" w:hAnsiTheme="majorEastAsia"/>
                                <w:sz w:val="18"/>
                                <w:szCs w:val="18"/>
                              </w:rPr>
                            </w:pPr>
                            <w:r w:rsidRPr="00A11203">
                              <w:rPr>
                                <w:rFonts w:asciiTheme="majorEastAsia" w:eastAsiaTheme="majorEastAsia" w:hAnsiTheme="majorEastAsia" w:hint="eastAsia"/>
                                <w:sz w:val="18"/>
                                <w:szCs w:val="18"/>
                              </w:rPr>
                              <w:t>POINT</w:t>
                            </w:r>
                          </w:p>
                          <w:p w:rsidR="003E3474" w:rsidRPr="00A11203" w:rsidRDefault="003E3474" w:rsidP="00B2754E">
                            <w:pPr>
                              <w:rPr>
                                <w:rFonts w:asciiTheme="majorEastAsia" w:eastAsiaTheme="majorEastAsia" w:hAnsiTheme="majorEastAsia"/>
                                <w:sz w:val="18"/>
                                <w:szCs w:val="18"/>
                              </w:rPr>
                            </w:pPr>
                            <w:r>
                              <w:rPr>
                                <w:rFonts w:asciiTheme="majorEastAsia" w:eastAsiaTheme="majorEastAsia" w:hAnsiTheme="majorEastAsia" w:hint="eastAsia"/>
                                <w:sz w:val="18"/>
                                <w:szCs w:val="18"/>
                              </w:rPr>
                              <w:t>安定した姿勢を保つためには、両脚が床に完全につく高さの便器が必要。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9308F6" id="テキスト ボックス 522" o:spid="_x0000_s1200" type="#_x0000_t202" style="position:absolute;margin-left:19.85pt;margin-top:11.55pt;width:177.75pt;height:45.75pt;z-index:25198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" fillcolor="window" strokeweight=".5pt">
                <v:textbox>
                  <w:txbxContent>
                    <w:p w:rsidR="003E3474" w:rsidRPr="00A11203" w:rsidRDefault="003E3474" w:rsidP="00B2754E">
                      <w:pPr>
                        <w:rPr>
                          <w:rFonts w:asciiTheme="majorEastAsia" w:eastAsiaTheme="majorEastAsia" w:hAnsiTheme="majorEastAsia"/>
                          <w:sz w:val="18"/>
                          <w:szCs w:val="18"/>
                        </w:rPr>
                      </w:pPr>
                      <w:r w:rsidRPr="00A11203">
                        <w:rPr>
                          <w:rFonts w:asciiTheme="majorEastAsia" w:eastAsiaTheme="majorEastAsia" w:hAnsiTheme="majorEastAsia" w:hint="eastAsia"/>
                          <w:sz w:val="18"/>
                          <w:szCs w:val="18"/>
                        </w:rPr>
                        <w:t>POINT</w:t>
                      </w:r>
                    </w:p>
                    <w:p w:rsidR="003E3474" w:rsidRPr="00A11203" w:rsidRDefault="003E3474" w:rsidP="00B2754E">
                      <w:pPr>
                        <w:rPr>
                          <w:rFonts w:asciiTheme="majorEastAsia" w:eastAsiaTheme="majorEastAsia" w:hAnsiTheme="majorEastAsia"/>
                          <w:sz w:val="18"/>
                          <w:szCs w:val="18"/>
                        </w:rPr>
                      </w:pPr>
                      <w:r>
                        <w:rPr>
                          <w:rFonts w:asciiTheme="majorEastAsia" w:eastAsiaTheme="majorEastAsia" w:hAnsiTheme="majorEastAsia" w:hint="eastAsia"/>
                          <w:sz w:val="18"/>
                          <w:szCs w:val="18"/>
                        </w:rPr>
                        <w:t>安定した姿勢を保つためには、両脚が床に完全につく高さの便器が必要。</w:t>
                      </w:r>
                    </w:p>
                  </w:txbxContent>
                </v:textbox>
              </v:shape>
            </w:pict>
          </mc:Fallback>
        </mc:AlternateContent>
      </w: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rPr>
          <w:rFonts w:ascii="ＭＳ ゴシック" w:eastAsia="ＭＳ ゴシック" w:hAnsi="Century" w:cs="Times New Roman"/>
          <w:sz w:val="20"/>
          <w:szCs w:val="24"/>
        </w:rPr>
      </w:pPr>
      <w:r w:rsidRPr="00B2754E">
        <w:rPr>
          <w:rFonts w:ascii="ＭＳ ゴシック" w:eastAsia="ＭＳ ゴシック" w:hAnsi="Century" w:cs="Times New Roman" w:hint="eastAsia"/>
          <w:sz w:val="20"/>
          <w:szCs w:val="24"/>
        </w:rPr>
        <w:t>⑤　健側の脚で支え、健側の腰を洗面器につけ、</w:t>
      </w:r>
    </w:p>
    <w:p w:rsidR="00B2754E" w:rsidRPr="00B2754E" w:rsidRDefault="00B2754E" w:rsidP="00B2754E">
      <w:pPr>
        <w:ind w:firstLineChars="200" w:firstLine="400"/>
        <w:rPr>
          <w:rFonts w:ascii="ＭＳ ゴシック" w:eastAsia="ＭＳ ゴシック" w:hAnsi="Century" w:cs="Times New Roman"/>
          <w:sz w:val="20"/>
          <w:szCs w:val="24"/>
        </w:rPr>
      </w:pPr>
      <w:r w:rsidRPr="00B2754E">
        <w:rPr>
          <w:rFonts w:ascii="ＭＳ ゴシック" w:eastAsia="ＭＳ ゴシック" w:hAnsi="Century" w:cs="Times New Roman" w:hint="eastAsia"/>
          <w:sz w:val="20"/>
          <w:szCs w:val="24"/>
        </w:rPr>
        <w:t>安定した姿勢で手を洗います。</w:t>
      </w:r>
    </w:p>
    <w:p w:rsidR="00B2754E" w:rsidRPr="00B2754E" w:rsidRDefault="00B2754E" w:rsidP="00B2754E">
      <w:pPr>
        <w:jc w:val="left"/>
        <w:rPr>
          <w:rFonts w:ascii="ＭＳ ゴシック" w:eastAsia="ＭＳ ゴシック" w:hAnsi="ＭＳ ゴシック" w:cs="Times New Roman"/>
          <w:noProof/>
          <w:szCs w:val="21"/>
        </w:rPr>
      </w:pPr>
      <w:r w:rsidRPr="00B2754E">
        <w:rPr>
          <w:rFonts w:ascii="ＭＳ ゴシック" w:eastAsia="ＭＳ ゴシック" w:hAnsi="ＭＳ ゴシック" w:cs="Times New Roman" w:hint="eastAsia"/>
          <w:noProof/>
          <w:szCs w:val="21"/>
        </w:rPr>
        <mc:AlternateContent>
          <mc:Choice Requires="wps">
            <w:drawing>
              <wp:anchor distT="0" distB="0" distL="114300" distR="114300" simplePos="0" relativeHeight="251982848" behindDoc="0" locked="0" layoutInCell="1" allowOverlap="1" wp14:anchorId="4C10DC3B" wp14:editId="3DDD9DCC">
                <wp:simplePos x="0" y="0"/>
                <wp:positionH relativeFrom="column">
                  <wp:posOffset>252095</wp:posOffset>
                </wp:positionH>
                <wp:positionV relativeFrom="paragraph">
                  <wp:posOffset>111760</wp:posOffset>
                </wp:positionV>
                <wp:extent cx="2257425" cy="581025"/>
                <wp:effectExtent l="0" t="0" r="28575" b="28575"/>
                <wp:wrapNone/>
                <wp:docPr id="523" name="テキスト ボックス 523"/>
                <wp:cNvGraphicFramePr/>
                <a:graphic xmlns:a="http://schemas.openxmlformats.org/drawingml/2006/main">
                  <a:graphicData uri="http://schemas.microsoft.com/office/word/2010/wordprocessingShape">
                    <wps:wsp>
                      <wps:cNvSpPr txBox="1"/>
                      <wps:spPr>
                        <a:xfrm>
                          <a:off x="0" y="0"/>
                          <a:ext cx="2257425" cy="581025"/>
                        </a:xfrm>
                        <a:prstGeom prst="rect">
                          <a:avLst/>
                        </a:prstGeom>
                        <a:solidFill>
                          <a:sysClr val="window" lastClr="FFFFFF"/>
                        </a:solidFill>
                        <a:ln w="6350">
                          <a:solidFill>
                            <a:prstClr val="black"/>
                          </a:solidFill>
                        </a:ln>
                        <a:effectLst/>
                      </wps:spPr>
                      <wps:txbx>
                        <w:txbxContent>
                          <w:p w:rsidR="003E3474" w:rsidRPr="00A11203" w:rsidRDefault="003E3474" w:rsidP="00B2754E">
                            <w:pPr>
                              <w:rPr>
                                <w:rFonts w:asciiTheme="majorEastAsia" w:eastAsiaTheme="majorEastAsia" w:hAnsiTheme="majorEastAsia"/>
                                <w:sz w:val="18"/>
                                <w:szCs w:val="18"/>
                              </w:rPr>
                            </w:pPr>
                            <w:r w:rsidRPr="00A11203">
                              <w:rPr>
                                <w:rFonts w:asciiTheme="majorEastAsia" w:eastAsiaTheme="majorEastAsia" w:hAnsiTheme="majorEastAsia" w:hint="eastAsia"/>
                                <w:sz w:val="18"/>
                                <w:szCs w:val="18"/>
                              </w:rPr>
                              <w:t>POINT</w:t>
                            </w:r>
                          </w:p>
                          <w:p w:rsidR="003E3474" w:rsidRPr="00A11203" w:rsidRDefault="003E3474" w:rsidP="00B2754E">
                            <w:pPr>
                              <w:rPr>
                                <w:rFonts w:asciiTheme="majorEastAsia" w:eastAsiaTheme="majorEastAsia" w:hAnsiTheme="majorEastAsia"/>
                                <w:sz w:val="18"/>
                                <w:szCs w:val="18"/>
                              </w:rPr>
                            </w:pPr>
                            <w:r>
                              <w:rPr>
                                <w:rFonts w:asciiTheme="majorEastAsia" w:eastAsiaTheme="majorEastAsia" w:hAnsiTheme="majorEastAsia" w:hint="eastAsia"/>
                                <w:sz w:val="18"/>
                                <w:szCs w:val="18"/>
                              </w:rPr>
                              <w:t>前傾姿勢を強いられず手洗い動作ができる洗面器の高さと水栓の高さが必要。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10DC3B" id="テキスト ボックス 523" o:spid="_x0000_s1201" type="#_x0000_t202" style="position:absolute;margin-left:19.85pt;margin-top:8.8pt;width:177.75pt;height:45.75pt;z-index:25198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" fillcolor="window" strokeweight=".5pt">
                <v:textbox>
                  <w:txbxContent>
                    <w:p w:rsidR="003E3474" w:rsidRPr="00A11203" w:rsidRDefault="003E3474" w:rsidP="00B2754E">
                      <w:pPr>
                        <w:rPr>
                          <w:rFonts w:asciiTheme="majorEastAsia" w:eastAsiaTheme="majorEastAsia" w:hAnsiTheme="majorEastAsia"/>
                          <w:sz w:val="18"/>
                          <w:szCs w:val="18"/>
                        </w:rPr>
                      </w:pPr>
                      <w:r w:rsidRPr="00A11203">
                        <w:rPr>
                          <w:rFonts w:asciiTheme="majorEastAsia" w:eastAsiaTheme="majorEastAsia" w:hAnsiTheme="majorEastAsia" w:hint="eastAsia"/>
                          <w:sz w:val="18"/>
                          <w:szCs w:val="18"/>
                        </w:rPr>
                        <w:t>POINT</w:t>
                      </w:r>
                    </w:p>
                    <w:p w:rsidR="003E3474" w:rsidRPr="00A11203" w:rsidRDefault="003E3474" w:rsidP="00B2754E">
                      <w:pPr>
                        <w:rPr>
                          <w:rFonts w:asciiTheme="majorEastAsia" w:eastAsiaTheme="majorEastAsia" w:hAnsiTheme="majorEastAsia"/>
                          <w:sz w:val="18"/>
                          <w:szCs w:val="18"/>
                        </w:rPr>
                      </w:pPr>
                      <w:r>
                        <w:rPr>
                          <w:rFonts w:asciiTheme="majorEastAsia" w:eastAsiaTheme="majorEastAsia" w:hAnsiTheme="majorEastAsia" w:hint="eastAsia"/>
                          <w:sz w:val="18"/>
                          <w:szCs w:val="18"/>
                        </w:rPr>
                        <w:t>前傾姿勢を強いられず手洗い動作ができる洗面器の高さと水栓の高さが必要。</w:t>
                      </w:r>
                    </w:p>
                  </w:txbxContent>
                </v:textbox>
              </v:shape>
            </w:pict>
          </mc:Fallback>
        </mc:AlternateContent>
      </w: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r w:rsidRPr="00B2754E">
        <w:rPr>
          <w:rFonts w:ascii="ＭＳ ゴシック" w:eastAsia="ＭＳ ゴシック" w:hAnsi="ＭＳ ゴシック" w:cs="Times New Roman"/>
          <w:noProof/>
          <w:szCs w:val="21"/>
        </w:rPr>
        <w:br w:type="page"/>
      </w:r>
    </w:p>
    <w:p w:rsidR="00B2754E" w:rsidRPr="00B2754E" w:rsidRDefault="00B2754E" w:rsidP="00B2754E">
      <w:pPr>
        <w:jc w:val="left"/>
        <w:rPr>
          <w:rFonts w:ascii="ＭＳ ゴシック" w:eastAsia="ＭＳ ゴシック" w:hAnsi="ＭＳ ゴシック" w:cs="Times New Roman"/>
          <w:b/>
          <w:noProof/>
          <w:szCs w:val="21"/>
        </w:rPr>
      </w:pPr>
      <w:r w:rsidRPr="00B2754E">
        <w:rPr>
          <w:rFonts w:ascii="ＭＳ ゴシック" w:eastAsia="ＭＳ ゴシック" w:hAnsi="ＭＳ ゴシック" w:cs="Times New Roman" w:hint="eastAsia"/>
          <w:b/>
          <w:noProof/>
          <w:szCs w:val="21"/>
        </w:rPr>
        <w:lastRenderedPageBreak/>
        <mc:AlternateContent>
          <mc:Choice Requires="wps">
            <w:drawing>
              <wp:anchor distT="0" distB="0" distL="114300" distR="114300" simplePos="0" relativeHeight="251983872" behindDoc="0" locked="0" layoutInCell="1" allowOverlap="1" wp14:anchorId="79FB7731" wp14:editId="3F189C12">
                <wp:simplePos x="0" y="0"/>
                <wp:positionH relativeFrom="column">
                  <wp:posOffset>-52704</wp:posOffset>
                </wp:positionH>
                <wp:positionV relativeFrom="paragraph">
                  <wp:posOffset>-52705</wp:posOffset>
                </wp:positionV>
                <wp:extent cx="1695450" cy="285750"/>
                <wp:effectExtent l="0" t="0" r="19050" b="19050"/>
                <wp:wrapNone/>
                <wp:docPr id="524" name="角丸四角形 524"/>
                <wp:cNvGraphicFramePr/>
                <a:graphic xmlns:a="http://schemas.openxmlformats.org/drawingml/2006/main">
                  <a:graphicData uri="http://schemas.microsoft.com/office/word/2010/wordprocessingShape">
                    <wps:wsp>
                      <wps:cNvSpPr/>
                      <wps:spPr>
                        <a:xfrm>
                          <a:off x="0" y="0"/>
                          <a:ext cx="1695450" cy="285750"/>
                        </a:xfrm>
                        <a:prstGeom prst="roundRect">
                          <a:avLst/>
                        </a:pr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70D26F20" id="角丸四角形 524" o:spid="_x0000_s1026" style="position:absolute;left:0;text-align:left;margin-left:-4.15pt;margin-top:-4.15pt;width:133.5pt;height:22.5pt;z-index:2519838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" filled="f" strokecolor="windowText" strokeweight="1.25pt"/>
            </w:pict>
          </mc:Fallback>
        </mc:AlternateContent>
      </w:r>
      <w:r w:rsidRPr="00B2754E">
        <w:rPr>
          <w:rFonts w:ascii="ＭＳ ゴシック" w:eastAsia="ＭＳ ゴシック" w:hAnsi="ＭＳ ゴシック" w:cs="Times New Roman" w:hint="eastAsia"/>
          <w:b/>
          <w:noProof/>
          <w:szCs w:val="21"/>
        </w:rPr>
        <w:t>車いす使用者（介助不要）</w:t>
      </w:r>
    </w:p>
    <w:p w:rsidR="00B2754E" w:rsidRPr="00B2754E" w:rsidRDefault="00B2754E" w:rsidP="00B2754E">
      <w:pPr>
        <w:jc w:val="left"/>
        <w:rPr>
          <w:rFonts w:ascii="ＭＳ ゴシック" w:eastAsia="ＭＳ ゴシック" w:hAnsi="ＭＳ ゴシック" w:cs="Times New Roman"/>
          <w:b/>
          <w:noProof/>
          <w:szCs w:val="21"/>
        </w:rPr>
      </w:pPr>
    </w:p>
    <w:p w:rsidR="00B2754E" w:rsidRPr="00B2754E" w:rsidRDefault="00B2754E" w:rsidP="00B2754E">
      <w:pPr>
        <w:jc w:val="left"/>
        <w:rPr>
          <w:rFonts w:ascii="ＭＳ ゴシック" w:eastAsia="ＭＳ ゴシック" w:hAnsi="ＭＳ ゴシック" w:cs="Times New Roman"/>
          <w:b/>
          <w:noProof/>
          <w:szCs w:val="21"/>
        </w:rPr>
      </w:pPr>
    </w:p>
    <w:p w:rsidR="00B2754E" w:rsidRPr="00B2754E" w:rsidRDefault="00B2754E" w:rsidP="00B2754E">
      <w:pPr>
        <w:jc w:val="left"/>
        <w:rPr>
          <w:rFonts w:ascii="ＭＳ ゴシック" w:eastAsia="ＭＳ ゴシック" w:hAnsi="ＭＳ ゴシック" w:cs="Times New Roman"/>
          <w:b/>
          <w:noProof/>
          <w:szCs w:val="21"/>
        </w:rPr>
      </w:pPr>
      <w:r w:rsidRPr="00B2754E">
        <w:rPr>
          <w:rFonts w:ascii="ＭＳ 明朝" w:eastAsia="ＭＳ 明朝" w:hAnsi="Century" w:cs="Times New Roman" w:hint="eastAsia"/>
          <w:noProof/>
          <w:sz w:val="22"/>
          <w:szCs w:val="24"/>
        </w:rPr>
        <w:drawing>
          <wp:anchor distT="0" distB="0" distL="114300" distR="114300" simplePos="0" relativeHeight="251984896" behindDoc="1" locked="0" layoutInCell="1" allowOverlap="1" wp14:anchorId="2E282F63" wp14:editId="56AEC26E">
            <wp:simplePos x="0" y="0"/>
            <wp:positionH relativeFrom="column">
              <wp:posOffset>3078480</wp:posOffset>
            </wp:positionH>
            <wp:positionV relativeFrom="paragraph">
              <wp:posOffset>93980</wp:posOffset>
            </wp:positionV>
            <wp:extent cx="2637155" cy="7577455"/>
            <wp:effectExtent l="0" t="0" r="0" b="4445"/>
            <wp:wrapNone/>
            <wp:docPr id="556" name="図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車いす使用者のトイレの使い方.png"/>
                    <pic:cNvPicPr/>
                  </pic:nvPicPr>
                  <pic:blipFill>
                    <a:blip r:embed="rId288" cstate="email">
                      <a:extLst>
                        <a:ext uri="{28A0092B-C50C-407E-A947-70E740481C1C}">
                          <a14:useLocalDpi xmlns:a14="http://schemas.microsoft.com/office/drawing/2010/main"/>
                        </a:ext>
                      </a:extLst>
                    </a:blip>
                    <a:stretch>
                      <a:fillRect/>
                    </a:stretch>
                  </pic:blipFill>
                  <pic:spPr>
                    <a:xfrm>
                      <a:off x="0" y="0"/>
                      <a:ext cx="2637155" cy="7577455"/>
                    </a:xfrm>
                    <a:prstGeom prst="rect">
                      <a:avLst/>
                    </a:prstGeom>
                  </pic:spPr>
                </pic:pic>
              </a:graphicData>
            </a:graphic>
            <wp14:sizeRelH relativeFrom="page">
              <wp14:pctWidth>0</wp14:pctWidth>
            </wp14:sizeRelH>
            <wp14:sizeRelV relativeFrom="page">
              <wp14:pctHeight>0</wp14:pctHeight>
            </wp14:sizeRelV>
          </wp:anchor>
        </w:drawing>
      </w:r>
    </w:p>
    <w:p w:rsidR="00B2754E" w:rsidRPr="00B2754E" w:rsidRDefault="00B2754E" w:rsidP="00B2754E">
      <w:pPr>
        <w:jc w:val="left"/>
        <w:rPr>
          <w:rFonts w:ascii="ＭＳ ゴシック" w:eastAsia="ＭＳ ゴシック" w:hAnsi="ＭＳ ゴシック" w:cs="Times New Roman"/>
          <w:noProof/>
          <w:szCs w:val="21"/>
        </w:rPr>
      </w:pPr>
      <w:r w:rsidRPr="00B2754E">
        <w:rPr>
          <w:rFonts w:ascii="ＭＳ ゴシック" w:eastAsia="ＭＳ ゴシック" w:hAnsi="ＭＳ ゴシック" w:cs="Times New Roman" w:hint="eastAsia"/>
          <w:noProof/>
          <w:szCs w:val="21"/>
        </w:rPr>
        <w:t>①便器に移乗する前に手荷物を棚に置く、又は</w:t>
      </w:r>
    </w:p>
    <w:p w:rsidR="00B2754E" w:rsidRPr="00B2754E" w:rsidRDefault="00B2754E" w:rsidP="00B2754E">
      <w:pPr>
        <w:jc w:val="left"/>
        <w:rPr>
          <w:rFonts w:ascii="ＭＳ ゴシック" w:eastAsia="ＭＳ ゴシック" w:hAnsi="ＭＳ ゴシック" w:cs="Times New Roman"/>
          <w:noProof/>
          <w:szCs w:val="21"/>
        </w:rPr>
      </w:pPr>
      <w:r w:rsidRPr="00B2754E">
        <w:rPr>
          <w:rFonts w:ascii="ＭＳ ゴシック" w:eastAsia="ＭＳ ゴシック" w:hAnsi="ＭＳ ゴシック" w:cs="Times New Roman" w:hint="eastAsia"/>
          <w:noProof/>
          <w:szCs w:val="21"/>
        </w:rPr>
        <w:t xml:space="preserve">　フックに掛けます。</w:t>
      </w:r>
    </w:p>
    <w:p w:rsidR="00B2754E" w:rsidRPr="00B2754E" w:rsidRDefault="00B2754E" w:rsidP="00B2754E">
      <w:pPr>
        <w:jc w:val="left"/>
        <w:rPr>
          <w:rFonts w:ascii="ＭＳ ゴシック" w:eastAsia="ＭＳ ゴシック" w:hAnsi="ＭＳ ゴシック" w:cs="Times New Roman"/>
          <w:noProof/>
          <w:szCs w:val="21"/>
        </w:rPr>
      </w:pPr>
      <w:r w:rsidRPr="00B2754E">
        <w:rPr>
          <w:rFonts w:ascii="ＭＳ ゴシック" w:eastAsia="ＭＳ ゴシック" w:hAnsi="ＭＳ ゴシック" w:cs="Times New Roman" w:hint="eastAsia"/>
          <w:noProof/>
          <w:szCs w:val="21"/>
        </w:rPr>
        <mc:AlternateContent>
          <mc:Choice Requires="wps">
            <w:drawing>
              <wp:anchor distT="0" distB="0" distL="114300" distR="114300" simplePos="0" relativeHeight="251985920" behindDoc="0" locked="0" layoutInCell="1" allowOverlap="1" wp14:anchorId="0965CB28" wp14:editId="212F852A">
                <wp:simplePos x="0" y="0"/>
                <wp:positionH relativeFrom="column">
                  <wp:posOffset>375920</wp:posOffset>
                </wp:positionH>
                <wp:positionV relativeFrom="paragraph">
                  <wp:posOffset>167005</wp:posOffset>
                </wp:positionV>
                <wp:extent cx="2257425" cy="514350"/>
                <wp:effectExtent l="0" t="0" r="28575" b="19050"/>
                <wp:wrapNone/>
                <wp:docPr id="525" name="テキスト ボックス 525"/>
                <wp:cNvGraphicFramePr/>
                <a:graphic xmlns:a="http://schemas.openxmlformats.org/drawingml/2006/main">
                  <a:graphicData uri="http://schemas.microsoft.com/office/word/2010/wordprocessingShape">
                    <wps:wsp>
                      <wps:cNvSpPr txBox="1"/>
                      <wps:spPr>
                        <a:xfrm>
                          <a:off x="0" y="0"/>
                          <a:ext cx="2257425" cy="514350"/>
                        </a:xfrm>
                        <a:prstGeom prst="rect">
                          <a:avLst/>
                        </a:prstGeom>
                        <a:solidFill>
                          <a:sysClr val="window" lastClr="FFFFFF"/>
                        </a:solidFill>
                        <a:ln w="6350">
                          <a:solidFill>
                            <a:prstClr val="black"/>
                          </a:solidFill>
                        </a:ln>
                        <a:effectLst/>
                      </wps:spPr>
                      <wps:txbx>
                        <w:txbxContent>
                          <w:p w:rsidR="003E3474" w:rsidRPr="00A11203" w:rsidRDefault="003E3474" w:rsidP="00B2754E">
                            <w:pPr>
                              <w:rPr>
                                <w:rFonts w:asciiTheme="majorEastAsia" w:eastAsiaTheme="majorEastAsia" w:hAnsiTheme="majorEastAsia"/>
                                <w:sz w:val="18"/>
                                <w:szCs w:val="18"/>
                              </w:rPr>
                            </w:pPr>
                            <w:r w:rsidRPr="00A11203">
                              <w:rPr>
                                <w:rFonts w:asciiTheme="majorEastAsia" w:eastAsiaTheme="majorEastAsia" w:hAnsiTheme="majorEastAsia" w:hint="eastAsia"/>
                                <w:sz w:val="18"/>
                                <w:szCs w:val="18"/>
                              </w:rPr>
                              <w:t>POINT</w:t>
                            </w:r>
                          </w:p>
                          <w:p w:rsidR="003E3474" w:rsidRPr="00A11203" w:rsidRDefault="003E3474" w:rsidP="00B2754E">
                            <w:pPr>
                              <w:rPr>
                                <w:rFonts w:asciiTheme="majorEastAsia" w:eastAsiaTheme="majorEastAsia" w:hAnsiTheme="majorEastAsia"/>
                                <w:sz w:val="18"/>
                                <w:szCs w:val="18"/>
                              </w:rPr>
                            </w:pPr>
                            <w:r w:rsidRPr="00A11203">
                              <w:rPr>
                                <w:rFonts w:asciiTheme="majorEastAsia" w:eastAsiaTheme="majorEastAsia" w:hAnsiTheme="majorEastAsia" w:hint="eastAsia"/>
                                <w:sz w:val="18"/>
                                <w:szCs w:val="18"/>
                              </w:rPr>
                              <w:t>便器の前方に杖を立てかけられるようにしておくことが望ましい。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65CB28" id="テキスト ボックス 525" o:spid="_x0000_s1202" type="#_x0000_t202" style="position:absolute;margin-left:29.6pt;margin-top:13.15pt;width:177.75pt;height:40.5pt;z-index:25198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" fillcolor="window" strokeweight=".5pt">
                <v:textbox>
                  <w:txbxContent>
                    <w:p w:rsidR="003E3474" w:rsidRPr="00A11203" w:rsidRDefault="003E3474" w:rsidP="00B2754E">
                      <w:pPr>
                        <w:rPr>
                          <w:rFonts w:asciiTheme="majorEastAsia" w:eastAsiaTheme="majorEastAsia" w:hAnsiTheme="majorEastAsia"/>
                          <w:sz w:val="18"/>
                          <w:szCs w:val="18"/>
                        </w:rPr>
                      </w:pPr>
                      <w:r w:rsidRPr="00A11203">
                        <w:rPr>
                          <w:rFonts w:asciiTheme="majorEastAsia" w:eastAsiaTheme="majorEastAsia" w:hAnsiTheme="majorEastAsia" w:hint="eastAsia"/>
                          <w:sz w:val="18"/>
                          <w:szCs w:val="18"/>
                        </w:rPr>
                        <w:t>POINT</w:t>
                      </w:r>
                    </w:p>
                    <w:p w:rsidR="003E3474" w:rsidRPr="00A11203" w:rsidRDefault="003E3474" w:rsidP="00B2754E">
                      <w:pPr>
                        <w:rPr>
                          <w:rFonts w:asciiTheme="majorEastAsia" w:eastAsiaTheme="majorEastAsia" w:hAnsiTheme="majorEastAsia"/>
                          <w:sz w:val="18"/>
                          <w:szCs w:val="18"/>
                        </w:rPr>
                      </w:pPr>
                      <w:r w:rsidRPr="00A11203">
                        <w:rPr>
                          <w:rFonts w:asciiTheme="majorEastAsia" w:eastAsiaTheme="majorEastAsia" w:hAnsiTheme="majorEastAsia" w:hint="eastAsia"/>
                          <w:sz w:val="18"/>
                          <w:szCs w:val="18"/>
                        </w:rPr>
                        <w:t>便器の前方に杖を立てかけられるようにしておくことが望ましい。</w:t>
                      </w:r>
                    </w:p>
                  </w:txbxContent>
                </v:textbox>
              </v:shape>
            </w:pict>
          </mc:Fallback>
        </mc:AlternateContent>
      </w: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r w:rsidRPr="00B2754E">
        <w:rPr>
          <w:rFonts w:ascii="ＭＳ ゴシック" w:eastAsia="ＭＳ ゴシック" w:hAnsi="ＭＳ ゴシック" w:cs="Times New Roman" w:hint="eastAsia"/>
          <w:noProof/>
          <w:szCs w:val="21"/>
        </w:rPr>
        <w:t>②車いすを便器側方、斜め前方、又は前方につけ、車いすや手すりを持って</w:t>
      </w:r>
    </w:p>
    <w:p w:rsidR="00B2754E" w:rsidRPr="00B2754E" w:rsidRDefault="00B2754E" w:rsidP="00B2754E">
      <w:pPr>
        <w:jc w:val="left"/>
        <w:rPr>
          <w:rFonts w:ascii="ＭＳ ゴシック" w:eastAsia="ＭＳ ゴシック" w:hAnsi="ＭＳ ゴシック" w:cs="Times New Roman"/>
          <w:noProof/>
          <w:szCs w:val="21"/>
        </w:rPr>
      </w:pPr>
      <w:r w:rsidRPr="00B2754E">
        <w:rPr>
          <w:rFonts w:ascii="ＭＳ ゴシック" w:eastAsia="ＭＳ ゴシック" w:hAnsi="ＭＳ ゴシック" w:cs="Times New Roman" w:hint="eastAsia"/>
          <w:noProof/>
          <w:szCs w:val="21"/>
        </w:rPr>
        <w:t xml:space="preserve">　車いすから便座に移乗します。（次ページ参照）</w:t>
      </w: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r w:rsidRPr="00B2754E">
        <w:rPr>
          <w:rFonts w:ascii="ＭＳ ゴシック" w:eastAsia="ＭＳ ゴシック" w:hAnsi="ＭＳ ゴシック" w:cs="Times New Roman" w:hint="eastAsia"/>
          <w:noProof/>
          <w:szCs w:val="21"/>
        </w:rPr>
        <w:t>③便器に座ったまま手（指）洗いをします。</w:t>
      </w:r>
    </w:p>
    <w:p w:rsidR="00B2754E" w:rsidRPr="00B2754E" w:rsidRDefault="00B2754E" w:rsidP="00B2754E">
      <w:pPr>
        <w:jc w:val="left"/>
        <w:rPr>
          <w:rFonts w:ascii="ＭＳ ゴシック" w:eastAsia="ＭＳ ゴシック" w:hAnsi="ＭＳ ゴシック" w:cs="Times New Roman"/>
          <w:noProof/>
          <w:szCs w:val="21"/>
        </w:rPr>
      </w:pPr>
      <w:r w:rsidRPr="00B2754E">
        <w:rPr>
          <w:rFonts w:ascii="ＭＳ ゴシック" w:eastAsia="ＭＳ ゴシック" w:hAnsi="ＭＳ ゴシック" w:cs="Times New Roman" w:hint="eastAsia"/>
          <w:noProof/>
          <w:szCs w:val="21"/>
        </w:rPr>
        <mc:AlternateContent>
          <mc:Choice Requires="wps">
            <w:drawing>
              <wp:anchor distT="0" distB="0" distL="114300" distR="114300" simplePos="0" relativeHeight="251986944" behindDoc="0" locked="0" layoutInCell="1" allowOverlap="1" wp14:anchorId="3714689C" wp14:editId="24FE0609">
                <wp:simplePos x="0" y="0"/>
                <wp:positionH relativeFrom="column">
                  <wp:posOffset>375920</wp:posOffset>
                </wp:positionH>
                <wp:positionV relativeFrom="paragraph">
                  <wp:posOffset>138430</wp:posOffset>
                </wp:positionV>
                <wp:extent cx="2257425" cy="1047750"/>
                <wp:effectExtent l="0" t="0" r="28575" b="19050"/>
                <wp:wrapNone/>
                <wp:docPr id="526" name="テキスト ボックス 526"/>
                <wp:cNvGraphicFramePr/>
                <a:graphic xmlns:a="http://schemas.openxmlformats.org/drawingml/2006/main">
                  <a:graphicData uri="http://schemas.microsoft.com/office/word/2010/wordprocessingShape">
                    <wps:wsp>
                      <wps:cNvSpPr txBox="1"/>
                      <wps:spPr>
                        <a:xfrm>
                          <a:off x="0" y="0"/>
                          <a:ext cx="2257425" cy="1047750"/>
                        </a:xfrm>
                        <a:prstGeom prst="rect">
                          <a:avLst/>
                        </a:prstGeom>
                        <a:solidFill>
                          <a:sysClr val="window" lastClr="FFFFFF"/>
                        </a:solidFill>
                        <a:ln w="6350">
                          <a:solidFill>
                            <a:prstClr val="black"/>
                          </a:solidFill>
                        </a:ln>
                        <a:effectLst/>
                      </wps:spPr>
                      <wps:txbx>
                        <w:txbxContent>
                          <w:p w:rsidR="003E3474" w:rsidRPr="00A11203" w:rsidRDefault="003E3474" w:rsidP="00B2754E">
                            <w:pPr>
                              <w:rPr>
                                <w:rFonts w:asciiTheme="majorEastAsia" w:eastAsiaTheme="majorEastAsia" w:hAnsiTheme="majorEastAsia"/>
                                <w:sz w:val="18"/>
                                <w:szCs w:val="18"/>
                              </w:rPr>
                            </w:pPr>
                            <w:r w:rsidRPr="00A11203">
                              <w:rPr>
                                <w:rFonts w:asciiTheme="majorEastAsia" w:eastAsiaTheme="majorEastAsia" w:hAnsiTheme="majorEastAsia" w:hint="eastAsia"/>
                                <w:sz w:val="18"/>
                                <w:szCs w:val="18"/>
                              </w:rPr>
                              <w:t>POINT</w:t>
                            </w:r>
                          </w:p>
                          <w:p w:rsidR="003E3474" w:rsidRDefault="003E3474" w:rsidP="00B2754E">
                            <w:pPr>
                              <w:rPr>
                                <w:rFonts w:asciiTheme="majorEastAsia" w:eastAsiaTheme="majorEastAsia" w:hAnsiTheme="majorEastAsia"/>
                                <w:sz w:val="18"/>
                                <w:szCs w:val="18"/>
                              </w:rPr>
                            </w:pPr>
                            <w:r>
                              <w:rPr>
                                <w:rFonts w:asciiTheme="majorEastAsia" w:eastAsiaTheme="majorEastAsia" w:hAnsiTheme="majorEastAsia" w:hint="eastAsia"/>
                                <w:sz w:val="18"/>
                                <w:szCs w:val="18"/>
                              </w:rPr>
                              <w:t>座位姿勢で手洗いが必要な方や、座った状態でないと手洗いができない方もいます。</w:t>
                            </w:r>
                          </w:p>
                          <w:p w:rsidR="003E3474" w:rsidRPr="00EC1207" w:rsidRDefault="003E3474" w:rsidP="00B2754E">
                            <w:pPr>
                              <w:rPr>
                                <w:rFonts w:asciiTheme="majorEastAsia" w:eastAsiaTheme="majorEastAsia" w:hAnsiTheme="majorEastAsia"/>
                                <w:sz w:val="18"/>
                                <w:szCs w:val="18"/>
                              </w:rPr>
                            </w:pPr>
                            <w:r>
                              <w:rPr>
                                <w:rFonts w:asciiTheme="majorEastAsia" w:eastAsiaTheme="majorEastAsia" w:hAnsiTheme="majorEastAsia" w:hint="eastAsia"/>
                                <w:sz w:val="18"/>
                                <w:szCs w:val="18"/>
                              </w:rPr>
                              <w:t>便器横に手洗い器を設置することが望ましい。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14689C" id="テキスト ボックス 526" o:spid="_x0000_s1203" type="#_x0000_t202" style="position:absolute;margin-left:29.6pt;margin-top:10.9pt;width:177.75pt;height:82.5pt;z-index:25198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" fillcolor="window" strokeweight=".5pt">
                <v:textbox>
                  <w:txbxContent>
                    <w:p w:rsidR="003E3474" w:rsidRPr="00A11203" w:rsidRDefault="003E3474" w:rsidP="00B2754E">
                      <w:pPr>
                        <w:rPr>
                          <w:rFonts w:asciiTheme="majorEastAsia" w:eastAsiaTheme="majorEastAsia" w:hAnsiTheme="majorEastAsia"/>
                          <w:sz w:val="18"/>
                          <w:szCs w:val="18"/>
                        </w:rPr>
                      </w:pPr>
                      <w:r w:rsidRPr="00A11203">
                        <w:rPr>
                          <w:rFonts w:asciiTheme="majorEastAsia" w:eastAsiaTheme="majorEastAsia" w:hAnsiTheme="majorEastAsia" w:hint="eastAsia"/>
                          <w:sz w:val="18"/>
                          <w:szCs w:val="18"/>
                        </w:rPr>
                        <w:t>POINT</w:t>
                      </w:r>
                    </w:p>
                    <w:p w:rsidR="003E3474" w:rsidRDefault="003E3474" w:rsidP="00B2754E">
                      <w:pPr>
                        <w:rPr>
                          <w:rFonts w:asciiTheme="majorEastAsia" w:eastAsiaTheme="majorEastAsia" w:hAnsiTheme="majorEastAsia"/>
                          <w:sz w:val="18"/>
                          <w:szCs w:val="18"/>
                        </w:rPr>
                      </w:pPr>
                      <w:r>
                        <w:rPr>
                          <w:rFonts w:asciiTheme="majorEastAsia" w:eastAsiaTheme="majorEastAsia" w:hAnsiTheme="majorEastAsia" w:hint="eastAsia"/>
                          <w:sz w:val="18"/>
                          <w:szCs w:val="18"/>
                        </w:rPr>
                        <w:t>座位姿勢で手洗いが必要な方や、座った状態でないと手洗いができない方もいます。</w:t>
                      </w:r>
                    </w:p>
                    <w:p w:rsidR="003E3474" w:rsidRPr="00EC1207" w:rsidRDefault="003E3474" w:rsidP="00B2754E">
                      <w:pPr>
                        <w:rPr>
                          <w:rFonts w:asciiTheme="majorEastAsia" w:eastAsiaTheme="majorEastAsia" w:hAnsiTheme="majorEastAsia"/>
                          <w:sz w:val="18"/>
                          <w:szCs w:val="18"/>
                        </w:rPr>
                      </w:pPr>
                      <w:r>
                        <w:rPr>
                          <w:rFonts w:asciiTheme="majorEastAsia" w:eastAsiaTheme="majorEastAsia" w:hAnsiTheme="majorEastAsia" w:hint="eastAsia"/>
                          <w:sz w:val="18"/>
                          <w:szCs w:val="18"/>
                        </w:rPr>
                        <w:t>便器横に手洗い器を設置することが望ましい。</w:t>
                      </w:r>
                    </w:p>
                  </w:txbxContent>
                </v:textbox>
              </v:shape>
            </w:pict>
          </mc:Fallback>
        </mc:AlternateContent>
      </w: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r w:rsidRPr="00B2754E">
        <w:rPr>
          <w:rFonts w:ascii="ＭＳ ゴシック" w:eastAsia="ＭＳ ゴシック" w:hAnsi="ＭＳ ゴシック" w:cs="Times New Roman" w:hint="eastAsia"/>
          <w:noProof/>
          <w:szCs w:val="21"/>
        </w:rPr>
        <w:t>④楽な姿勢でしっかり手を洗います。</w:t>
      </w:r>
    </w:p>
    <w:p w:rsidR="00B2754E" w:rsidRPr="00B2754E" w:rsidRDefault="00B2754E" w:rsidP="00B2754E">
      <w:pPr>
        <w:jc w:val="left"/>
        <w:rPr>
          <w:rFonts w:ascii="ＭＳ ゴシック" w:eastAsia="ＭＳ ゴシック" w:hAnsi="ＭＳ ゴシック" w:cs="Times New Roman"/>
          <w:noProof/>
          <w:szCs w:val="21"/>
        </w:rPr>
      </w:pPr>
      <w:r w:rsidRPr="00B2754E">
        <w:rPr>
          <w:rFonts w:ascii="ＭＳ ゴシック" w:eastAsia="ＭＳ ゴシック" w:hAnsi="ＭＳ ゴシック" w:cs="Times New Roman" w:hint="eastAsia"/>
          <w:noProof/>
          <w:szCs w:val="21"/>
        </w:rPr>
        <mc:AlternateContent>
          <mc:Choice Requires="wps">
            <w:drawing>
              <wp:anchor distT="0" distB="0" distL="114300" distR="114300" simplePos="0" relativeHeight="251987968" behindDoc="0" locked="0" layoutInCell="1" allowOverlap="1" wp14:anchorId="403A472F" wp14:editId="16C9AD98">
                <wp:simplePos x="0" y="0"/>
                <wp:positionH relativeFrom="column">
                  <wp:posOffset>385445</wp:posOffset>
                </wp:positionH>
                <wp:positionV relativeFrom="paragraph">
                  <wp:posOffset>158750</wp:posOffset>
                </wp:positionV>
                <wp:extent cx="2257425" cy="561975"/>
                <wp:effectExtent l="0" t="0" r="28575" b="28575"/>
                <wp:wrapNone/>
                <wp:docPr id="527" name="テキスト ボックス 527"/>
                <wp:cNvGraphicFramePr/>
                <a:graphic xmlns:a="http://schemas.openxmlformats.org/drawingml/2006/main">
                  <a:graphicData uri="http://schemas.microsoft.com/office/word/2010/wordprocessingShape">
                    <wps:wsp>
                      <wps:cNvSpPr txBox="1"/>
                      <wps:spPr>
                        <a:xfrm>
                          <a:off x="0" y="0"/>
                          <a:ext cx="2257425" cy="561975"/>
                        </a:xfrm>
                        <a:prstGeom prst="rect">
                          <a:avLst/>
                        </a:prstGeom>
                        <a:solidFill>
                          <a:sysClr val="window" lastClr="FFFFFF"/>
                        </a:solidFill>
                        <a:ln w="6350">
                          <a:solidFill>
                            <a:prstClr val="black"/>
                          </a:solidFill>
                        </a:ln>
                        <a:effectLst/>
                      </wps:spPr>
                      <wps:txbx>
                        <w:txbxContent>
                          <w:p w:rsidR="003E3474" w:rsidRPr="00A11203" w:rsidRDefault="003E3474" w:rsidP="00B2754E">
                            <w:pPr>
                              <w:rPr>
                                <w:rFonts w:asciiTheme="majorEastAsia" w:eastAsiaTheme="majorEastAsia" w:hAnsiTheme="majorEastAsia"/>
                                <w:sz w:val="18"/>
                                <w:szCs w:val="18"/>
                              </w:rPr>
                            </w:pPr>
                            <w:r w:rsidRPr="00A11203">
                              <w:rPr>
                                <w:rFonts w:asciiTheme="majorEastAsia" w:eastAsiaTheme="majorEastAsia" w:hAnsiTheme="majorEastAsia" w:hint="eastAsia"/>
                                <w:sz w:val="18"/>
                                <w:szCs w:val="18"/>
                              </w:rPr>
                              <w:t>POINT</w:t>
                            </w:r>
                          </w:p>
                          <w:p w:rsidR="003E3474" w:rsidRPr="00EC1207" w:rsidRDefault="003E3474" w:rsidP="00B2754E">
                            <w:pPr>
                              <w:rPr>
                                <w:rFonts w:asciiTheme="majorEastAsia" w:eastAsiaTheme="majorEastAsia" w:hAnsiTheme="majorEastAsia"/>
                                <w:sz w:val="18"/>
                                <w:szCs w:val="18"/>
                              </w:rPr>
                            </w:pPr>
                            <w:r>
                              <w:rPr>
                                <w:rFonts w:asciiTheme="majorEastAsia" w:eastAsiaTheme="majorEastAsia" w:hAnsiTheme="majorEastAsia" w:hint="eastAsia"/>
                                <w:sz w:val="18"/>
                                <w:szCs w:val="18"/>
                              </w:rPr>
                              <w:t>洗面器に十分アプローチできるようにする。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3A472F" id="テキスト ボックス 527" o:spid="_x0000_s1204" type="#_x0000_t202" style="position:absolute;margin-left:30.35pt;margin-top:12.5pt;width:177.75pt;height:44.25pt;z-index:25198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" fillcolor="window" strokeweight=".5pt">
                <v:textbox>
                  <w:txbxContent>
                    <w:p w:rsidR="003E3474" w:rsidRPr="00A11203" w:rsidRDefault="003E3474" w:rsidP="00B2754E">
                      <w:pPr>
                        <w:rPr>
                          <w:rFonts w:asciiTheme="majorEastAsia" w:eastAsiaTheme="majorEastAsia" w:hAnsiTheme="majorEastAsia"/>
                          <w:sz w:val="18"/>
                          <w:szCs w:val="18"/>
                        </w:rPr>
                      </w:pPr>
                      <w:r w:rsidRPr="00A11203">
                        <w:rPr>
                          <w:rFonts w:asciiTheme="majorEastAsia" w:eastAsiaTheme="majorEastAsia" w:hAnsiTheme="majorEastAsia" w:hint="eastAsia"/>
                          <w:sz w:val="18"/>
                          <w:szCs w:val="18"/>
                        </w:rPr>
                        <w:t>POINT</w:t>
                      </w:r>
                    </w:p>
                    <w:p w:rsidR="003E3474" w:rsidRPr="00EC1207" w:rsidRDefault="003E3474" w:rsidP="00B2754E">
                      <w:pPr>
                        <w:rPr>
                          <w:rFonts w:asciiTheme="majorEastAsia" w:eastAsiaTheme="majorEastAsia" w:hAnsiTheme="majorEastAsia"/>
                          <w:sz w:val="18"/>
                          <w:szCs w:val="18"/>
                        </w:rPr>
                      </w:pPr>
                      <w:r>
                        <w:rPr>
                          <w:rFonts w:asciiTheme="majorEastAsia" w:eastAsiaTheme="majorEastAsia" w:hAnsiTheme="majorEastAsia" w:hint="eastAsia"/>
                          <w:sz w:val="18"/>
                          <w:szCs w:val="18"/>
                        </w:rPr>
                        <w:t>洗面器に十分アプローチできるようにする。</w:t>
                      </w:r>
                    </w:p>
                  </w:txbxContent>
                </v:textbox>
              </v:shape>
            </w:pict>
          </mc:Fallback>
        </mc:AlternateContent>
      </w: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ind w:firstLineChars="100" w:firstLine="210"/>
        <w:jc w:val="left"/>
        <w:rPr>
          <w:rFonts w:ascii="ＭＳ ゴシック" w:eastAsia="ＭＳ ゴシック" w:hAnsi="ＭＳ ゴシック" w:cs="Times New Roman"/>
          <w:noProof/>
          <w:szCs w:val="21"/>
        </w:rPr>
      </w:pPr>
      <w:r w:rsidRPr="00B2754E">
        <w:rPr>
          <w:rFonts w:ascii="ＭＳ ゴシック" w:eastAsia="ＭＳ ゴシック" w:hAnsi="ＭＳ ゴシック" w:cs="Times New Roman" w:hint="eastAsia"/>
          <w:noProof/>
          <w:szCs w:val="21"/>
        </w:rPr>
        <w:lastRenderedPageBreak/>
        <w:t>便器に自立して移乗できる方の身体状況はさまざまであるため、便器へのアプローチには多様な方法があります。多様なアプローチ方法に対応できるように便器まわりに十分スペースを確保し、便器横の壁がない側に可動式手すりを設置します。</w:t>
      </w: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r w:rsidRPr="00B2754E">
        <w:rPr>
          <w:rFonts w:ascii="ＭＳ 明朝" w:eastAsia="ＭＳ 明朝" w:hAnsi="Century" w:cs="Times New Roman" w:hint="eastAsia"/>
          <w:noProof/>
          <w:sz w:val="22"/>
          <w:szCs w:val="24"/>
        </w:rPr>
        <w:drawing>
          <wp:anchor distT="0" distB="0" distL="114300" distR="114300" simplePos="0" relativeHeight="251975680" behindDoc="1" locked="0" layoutInCell="1" allowOverlap="1" wp14:anchorId="521559B0" wp14:editId="181E9AFE">
            <wp:simplePos x="0" y="0"/>
            <wp:positionH relativeFrom="column">
              <wp:posOffset>2557145</wp:posOffset>
            </wp:positionH>
            <wp:positionV relativeFrom="paragraph">
              <wp:posOffset>151130</wp:posOffset>
            </wp:positionV>
            <wp:extent cx="3625215" cy="7810500"/>
            <wp:effectExtent l="0" t="0" r="0" b="0"/>
            <wp:wrapNone/>
            <wp:docPr id="557" name="図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車いす使用者のトイレの使い方２.png"/>
                    <pic:cNvPicPr/>
                  </pic:nvPicPr>
                  <pic:blipFill>
                    <a:blip r:embed="rId289" cstate="email">
                      <a:extLst>
                        <a:ext uri="{28A0092B-C50C-407E-A947-70E740481C1C}">
                          <a14:useLocalDpi xmlns:a14="http://schemas.microsoft.com/office/drawing/2010/main"/>
                        </a:ext>
                      </a:extLst>
                    </a:blip>
                    <a:stretch>
                      <a:fillRect/>
                    </a:stretch>
                  </pic:blipFill>
                  <pic:spPr>
                    <a:xfrm>
                      <a:off x="0" y="0"/>
                      <a:ext cx="3625215" cy="7810500"/>
                    </a:xfrm>
                    <a:prstGeom prst="rect">
                      <a:avLst/>
                    </a:prstGeom>
                  </pic:spPr>
                </pic:pic>
              </a:graphicData>
            </a:graphic>
            <wp14:sizeRelH relativeFrom="page">
              <wp14:pctWidth>0</wp14:pctWidth>
            </wp14:sizeRelH>
            <wp14:sizeRelV relativeFrom="page">
              <wp14:pctHeight>0</wp14:pctHeight>
            </wp14:sizeRelV>
          </wp:anchor>
        </w:drawing>
      </w:r>
    </w:p>
    <w:p w:rsidR="00B2754E" w:rsidRPr="00B2754E" w:rsidRDefault="00B2754E" w:rsidP="00B2754E">
      <w:pPr>
        <w:jc w:val="left"/>
        <w:rPr>
          <w:rFonts w:ascii="ＭＳ ゴシック" w:eastAsia="ＭＳ ゴシック" w:hAnsi="ＭＳ ゴシック" w:cs="Times New Roman"/>
          <w:noProof/>
          <w:szCs w:val="21"/>
        </w:rPr>
      </w:pPr>
      <w:r w:rsidRPr="00B2754E">
        <w:rPr>
          <w:rFonts w:ascii="ＭＳ ゴシック" w:eastAsia="ＭＳ ゴシック" w:hAnsi="ＭＳ ゴシック" w:cs="Times New Roman" w:hint="eastAsia"/>
          <w:noProof/>
          <w:szCs w:val="21"/>
        </w:rPr>
        <w:t>②-1　側方アプローチ（座位移乗の場合）</w:t>
      </w:r>
    </w:p>
    <w:p w:rsidR="00B2754E" w:rsidRPr="00B2754E" w:rsidRDefault="00B2754E" w:rsidP="00B2754E">
      <w:pPr>
        <w:jc w:val="left"/>
        <w:rPr>
          <w:rFonts w:ascii="ＭＳ ゴシック" w:eastAsia="ＭＳ ゴシック" w:hAnsi="ＭＳ ゴシック" w:cs="Times New Roman"/>
          <w:noProof/>
          <w:szCs w:val="21"/>
        </w:rPr>
      </w:pPr>
      <w:r w:rsidRPr="00B2754E">
        <w:rPr>
          <w:rFonts w:ascii="ＭＳ ゴシック" w:eastAsia="ＭＳ ゴシック" w:hAnsi="ＭＳ ゴシック" w:cs="Times New Roman" w:hint="eastAsia"/>
          <w:noProof/>
          <w:szCs w:val="21"/>
        </w:rPr>
        <w:t xml:space="preserve">　　　便器の側方に便器と車いすが接する</w:t>
      </w:r>
    </w:p>
    <w:p w:rsidR="00B2754E" w:rsidRPr="00B2754E" w:rsidRDefault="00B2754E" w:rsidP="00B2754E">
      <w:pPr>
        <w:ind w:firstLineChars="200" w:firstLine="420"/>
        <w:jc w:val="left"/>
        <w:rPr>
          <w:rFonts w:ascii="ＭＳ ゴシック" w:eastAsia="ＭＳ ゴシック" w:hAnsi="ＭＳ ゴシック" w:cs="Times New Roman"/>
          <w:noProof/>
          <w:szCs w:val="21"/>
        </w:rPr>
      </w:pPr>
      <w:r w:rsidRPr="00B2754E">
        <w:rPr>
          <w:rFonts w:ascii="ＭＳ ゴシック" w:eastAsia="ＭＳ ゴシック" w:hAnsi="ＭＳ ゴシック" w:cs="Times New Roman" w:hint="eastAsia"/>
          <w:noProof/>
          <w:szCs w:val="21"/>
        </w:rPr>
        <w:t>ように車いすをつけ、車椅子や手すり</w:t>
      </w:r>
    </w:p>
    <w:p w:rsidR="00B2754E" w:rsidRPr="00B2754E" w:rsidRDefault="00B2754E" w:rsidP="00B2754E">
      <w:pPr>
        <w:ind w:firstLineChars="200" w:firstLine="420"/>
        <w:jc w:val="left"/>
        <w:rPr>
          <w:rFonts w:ascii="ＭＳ ゴシック" w:eastAsia="ＭＳ ゴシック" w:hAnsi="ＭＳ ゴシック" w:cs="Times New Roman"/>
          <w:noProof/>
          <w:szCs w:val="21"/>
        </w:rPr>
      </w:pPr>
      <w:r w:rsidRPr="00B2754E">
        <w:rPr>
          <w:rFonts w:ascii="ＭＳ ゴシック" w:eastAsia="ＭＳ ゴシック" w:hAnsi="ＭＳ ゴシック" w:cs="Times New Roman" w:hint="eastAsia"/>
          <w:noProof/>
          <w:szCs w:val="21"/>
        </w:rPr>
        <w:t>を持って（もしくは便座に手をついて）</w:t>
      </w:r>
    </w:p>
    <w:p w:rsidR="00B2754E" w:rsidRPr="00B2754E" w:rsidRDefault="00B2754E" w:rsidP="00B2754E">
      <w:pPr>
        <w:ind w:firstLineChars="200" w:firstLine="420"/>
        <w:jc w:val="left"/>
        <w:rPr>
          <w:rFonts w:ascii="ＭＳ ゴシック" w:eastAsia="ＭＳ ゴシック" w:hAnsi="ＭＳ ゴシック" w:cs="Times New Roman"/>
          <w:noProof/>
          <w:szCs w:val="21"/>
        </w:rPr>
      </w:pPr>
      <w:r w:rsidRPr="00B2754E">
        <w:rPr>
          <w:rFonts w:ascii="ＭＳ ゴシック" w:eastAsia="ＭＳ ゴシック" w:hAnsi="ＭＳ ゴシック" w:cs="Times New Roman" w:hint="eastAsia"/>
          <w:noProof/>
          <w:szCs w:val="21"/>
        </w:rPr>
        <w:t>腰をスライドさせて車いすから便器に</w:t>
      </w:r>
    </w:p>
    <w:p w:rsidR="00B2754E" w:rsidRPr="00B2754E" w:rsidRDefault="00B2754E" w:rsidP="00B2754E">
      <w:pPr>
        <w:ind w:firstLineChars="200" w:firstLine="420"/>
        <w:jc w:val="left"/>
        <w:rPr>
          <w:rFonts w:ascii="ＭＳ ゴシック" w:eastAsia="ＭＳ ゴシック" w:hAnsi="ＭＳ ゴシック" w:cs="Times New Roman"/>
          <w:noProof/>
          <w:szCs w:val="21"/>
        </w:rPr>
      </w:pPr>
      <w:r w:rsidRPr="00B2754E">
        <w:rPr>
          <w:rFonts w:ascii="ＭＳ ゴシック" w:eastAsia="ＭＳ ゴシック" w:hAnsi="ＭＳ ゴシック" w:cs="Times New Roman" w:hint="eastAsia"/>
          <w:noProof/>
          <w:szCs w:val="21"/>
        </w:rPr>
        <w:t>移乗します。</w:t>
      </w:r>
    </w:p>
    <w:p w:rsidR="00B2754E" w:rsidRPr="00B2754E" w:rsidRDefault="00B2754E" w:rsidP="00B2754E">
      <w:pPr>
        <w:jc w:val="left"/>
        <w:rPr>
          <w:rFonts w:ascii="ＭＳ ゴシック" w:eastAsia="ＭＳ ゴシック" w:hAnsi="ＭＳ ゴシック" w:cs="Times New Roman"/>
          <w:noProof/>
          <w:szCs w:val="21"/>
        </w:rPr>
      </w:pPr>
      <w:r w:rsidRPr="00B2754E">
        <w:rPr>
          <w:rFonts w:ascii="ＭＳ ゴシック" w:eastAsia="ＭＳ ゴシック" w:hAnsi="ＭＳ ゴシック" w:cs="Times New Roman" w:hint="eastAsia"/>
          <w:noProof/>
          <w:szCs w:val="21"/>
        </w:rPr>
        <mc:AlternateContent>
          <mc:Choice Requires="wps">
            <w:drawing>
              <wp:anchor distT="0" distB="0" distL="114300" distR="114300" simplePos="0" relativeHeight="251988992" behindDoc="0" locked="0" layoutInCell="1" allowOverlap="1" wp14:anchorId="692CC4E2" wp14:editId="7589FE4C">
                <wp:simplePos x="0" y="0"/>
                <wp:positionH relativeFrom="column">
                  <wp:posOffset>271145</wp:posOffset>
                </wp:positionH>
                <wp:positionV relativeFrom="paragraph">
                  <wp:posOffset>26035</wp:posOffset>
                </wp:positionV>
                <wp:extent cx="2257425" cy="561975"/>
                <wp:effectExtent l="0" t="0" r="28575" b="28575"/>
                <wp:wrapNone/>
                <wp:docPr id="528" name="テキスト ボックス 528"/>
                <wp:cNvGraphicFramePr/>
                <a:graphic xmlns:a="http://schemas.openxmlformats.org/drawingml/2006/main">
                  <a:graphicData uri="http://schemas.microsoft.com/office/word/2010/wordprocessingShape">
                    <wps:wsp>
                      <wps:cNvSpPr txBox="1"/>
                      <wps:spPr>
                        <a:xfrm>
                          <a:off x="0" y="0"/>
                          <a:ext cx="2257425" cy="561975"/>
                        </a:xfrm>
                        <a:prstGeom prst="rect">
                          <a:avLst/>
                        </a:prstGeom>
                        <a:solidFill>
                          <a:sysClr val="window" lastClr="FFFFFF"/>
                        </a:solidFill>
                        <a:ln w="6350">
                          <a:solidFill>
                            <a:prstClr val="black"/>
                          </a:solidFill>
                        </a:ln>
                        <a:effectLst/>
                      </wps:spPr>
                      <wps:txbx>
                        <w:txbxContent>
                          <w:p w:rsidR="003E3474" w:rsidRPr="00A11203" w:rsidRDefault="003E3474" w:rsidP="00B2754E">
                            <w:pPr>
                              <w:rPr>
                                <w:rFonts w:asciiTheme="majorEastAsia" w:eastAsiaTheme="majorEastAsia" w:hAnsiTheme="majorEastAsia"/>
                                <w:sz w:val="18"/>
                                <w:szCs w:val="18"/>
                              </w:rPr>
                            </w:pPr>
                            <w:r w:rsidRPr="00A11203">
                              <w:rPr>
                                <w:rFonts w:asciiTheme="majorEastAsia" w:eastAsiaTheme="majorEastAsia" w:hAnsiTheme="majorEastAsia" w:hint="eastAsia"/>
                                <w:sz w:val="18"/>
                                <w:szCs w:val="18"/>
                              </w:rPr>
                              <w:t>POINT</w:t>
                            </w:r>
                          </w:p>
                          <w:p w:rsidR="003E3474" w:rsidRPr="00EC1207" w:rsidRDefault="003E3474" w:rsidP="00B2754E">
                            <w:pPr>
                              <w:rPr>
                                <w:rFonts w:asciiTheme="majorEastAsia" w:eastAsiaTheme="majorEastAsia" w:hAnsiTheme="majorEastAsia"/>
                                <w:sz w:val="18"/>
                                <w:szCs w:val="18"/>
                              </w:rPr>
                            </w:pPr>
                            <w:r>
                              <w:rPr>
                                <w:rFonts w:asciiTheme="majorEastAsia" w:eastAsiaTheme="majorEastAsia" w:hAnsiTheme="majorEastAsia" w:hint="eastAsia"/>
                                <w:sz w:val="18"/>
                                <w:szCs w:val="18"/>
                              </w:rPr>
                              <w:t>洗面器に十分アプローチできるようにする。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2CC4E2" id="テキスト ボックス 528" o:spid="_x0000_s1205" type="#_x0000_t202" style="position:absolute;margin-left:21.35pt;margin-top:2.05pt;width:177.75pt;height:44.25pt;z-index:25198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" fillcolor="window" strokeweight=".5pt">
                <v:textbox>
                  <w:txbxContent>
                    <w:p w:rsidR="003E3474" w:rsidRPr="00A11203" w:rsidRDefault="003E3474" w:rsidP="00B2754E">
                      <w:pPr>
                        <w:rPr>
                          <w:rFonts w:asciiTheme="majorEastAsia" w:eastAsiaTheme="majorEastAsia" w:hAnsiTheme="majorEastAsia"/>
                          <w:sz w:val="18"/>
                          <w:szCs w:val="18"/>
                        </w:rPr>
                      </w:pPr>
                      <w:r w:rsidRPr="00A11203">
                        <w:rPr>
                          <w:rFonts w:asciiTheme="majorEastAsia" w:eastAsiaTheme="majorEastAsia" w:hAnsiTheme="majorEastAsia" w:hint="eastAsia"/>
                          <w:sz w:val="18"/>
                          <w:szCs w:val="18"/>
                        </w:rPr>
                        <w:t>POINT</w:t>
                      </w:r>
                    </w:p>
                    <w:p w:rsidR="003E3474" w:rsidRPr="00EC1207" w:rsidRDefault="003E3474" w:rsidP="00B2754E">
                      <w:pPr>
                        <w:rPr>
                          <w:rFonts w:asciiTheme="majorEastAsia" w:eastAsiaTheme="majorEastAsia" w:hAnsiTheme="majorEastAsia"/>
                          <w:sz w:val="18"/>
                          <w:szCs w:val="18"/>
                        </w:rPr>
                      </w:pPr>
                      <w:r>
                        <w:rPr>
                          <w:rFonts w:asciiTheme="majorEastAsia" w:eastAsiaTheme="majorEastAsia" w:hAnsiTheme="majorEastAsia" w:hint="eastAsia"/>
                          <w:sz w:val="18"/>
                          <w:szCs w:val="18"/>
                        </w:rPr>
                        <w:t>洗面器に十分アプローチできるようにする。</w:t>
                      </w:r>
                    </w:p>
                  </w:txbxContent>
                </v:textbox>
              </v:shape>
            </w:pict>
          </mc:Fallback>
        </mc:AlternateContent>
      </w: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r w:rsidRPr="00B2754E">
        <w:rPr>
          <w:rFonts w:ascii="ＭＳ ゴシック" w:eastAsia="ＭＳ ゴシック" w:hAnsi="ＭＳ ゴシック" w:cs="Times New Roman" w:hint="eastAsia"/>
          <w:noProof/>
          <w:szCs w:val="21"/>
        </w:rPr>
        <w:t>②-2　直角アプローチ（座位移乗の場合）</w:t>
      </w:r>
    </w:p>
    <w:p w:rsidR="00B2754E" w:rsidRPr="00B2754E" w:rsidRDefault="00B2754E" w:rsidP="00B2754E">
      <w:pPr>
        <w:jc w:val="left"/>
        <w:rPr>
          <w:rFonts w:ascii="ＭＳ ゴシック" w:eastAsia="ＭＳ ゴシック" w:hAnsi="ＭＳ ゴシック" w:cs="Times New Roman"/>
          <w:noProof/>
          <w:szCs w:val="21"/>
        </w:rPr>
      </w:pPr>
      <w:r w:rsidRPr="00B2754E">
        <w:rPr>
          <w:rFonts w:ascii="ＭＳ ゴシック" w:eastAsia="ＭＳ ゴシック" w:hAnsi="ＭＳ ゴシック" w:cs="Times New Roman" w:hint="eastAsia"/>
          <w:noProof/>
          <w:szCs w:val="21"/>
        </w:rPr>
        <w:t xml:space="preserve">　　　便器に対してほぼ直角にアプローチ</w:t>
      </w:r>
    </w:p>
    <w:p w:rsidR="00B2754E" w:rsidRPr="00B2754E" w:rsidRDefault="00B2754E" w:rsidP="00B2754E">
      <w:pPr>
        <w:jc w:val="left"/>
        <w:rPr>
          <w:rFonts w:ascii="ＭＳ ゴシック" w:eastAsia="ＭＳ ゴシック" w:hAnsi="ＭＳ ゴシック" w:cs="Times New Roman"/>
          <w:noProof/>
          <w:szCs w:val="21"/>
        </w:rPr>
      </w:pPr>
      <w:r w:rsidRPr="00B2754E">
        <w:rPr>
          <w:rFonts w:ascii="ＭＳ ゴシック" w:eastAsia="ＭＳ ゴシック" w:hAnsi="ＭＳ ゴシック" w:cs="Times New Roman" w:hint="eastAsia"/>
          <w:noProof/>
          <w:szCs w:val="21"/>
        </w:rPr>
        <w:t xml:space="preserve">　　し、便器と車いすが接するように車い</w:t>
      </w:r>
    </w:p>
    <w:p w:rsidR="00B2754E" w:rsidRPr="00B2754E" w:rsidRDefault="00B2754E" w:rsidP="00B2754E">
      <w:pPr>
        <w:jc w:val="left"/>
        <w:rPr>
          <w:rFonts w:ascii="ＭＳ ゴシック" w:eastAsia="ＭＳ ゴシック" w:hAnsi="ＭＳ ゴシック" w:cs="Times New Roman"/>
          <w:noProof/>
          <w:szCs w:val="21"/>
        </w:rPr>
      </w:pPr>
      <w:r w:rsidRPr="00B2754E">
        <w:rPr>
          <w:rFonts w:ascii="ＭＳ ゴシック" w:eastAsia="ＭＳ ゴシック" w:hAnsi="ＭＳ ゴシック" w:cs="Times New Roman" w:hint="eastAsia"/>
          <w:noProof/>
          <w:szCs w:val="21"/>
        </w:rPr>
        <w:t xml:space="preserve">　　すをつけ、車いすや手すりを持って腰</w:t>
      </w:r>
    </w:p>
    <w:p w:rsidR="00B2754E" w:rsidRPr="00B2754E" w:rsidRDefault="00B2754E" w:rsidP="00B2754E">
      <w:pPr>
        <w:jc w:val="left"/>
        <w:rPr>
          <w:rFonts w:ascii="ＭＳ ゴシック" w:eastAsia="ＭＳ ゴシック" w:hAnsi="ＭＳ ゴシック" w:cs="Times New Roman"/>
          <w:noProof/>
          <w:szCs w:val="21"/>
        </w:rPr>
      </w:pPr>
      <w:r w:rsidRPr="00B2754E">
        <w:rPr>
          <w:rFonts w:ascii="ＭＳ ゴシック" w:eastAsia="ＭＳ ゴシック" w:hAnsi="ＭＳ ゴシック" w:cs="Times New Roman" w:hint="eastAsia"/>
          <w:noProof/>
          <w:szCs w:val="21"/>
        </w:rPr>
        <w:t xml:space="preserve">　　をスライドさせて車いすから便器に移</w:t>
      </w:r>
    </w:p>
    <w:p w:rsidR="00B2754E" w:rsidRPr="00B2754E" w:rsidRDefault="00B2754E" w:rsidP="00B2754E">
      <w:pPr>
        <w:jc w:val="left"/>
        <w:rPr>
          <w:rFonts w:ascii="ＭＳ ゴシック" w:eastAsia="ＭＳ ゴシック" w:hAnsi="ＭＳ ゴシック" w:cs="Times New Roman"/>
          <w:noProof/>
          <w:szCs w:val="21"/>
        </w:rPr>
      </w:pPr>
      <w:r w:rsidRPr="00B2754E">
        <w:rPr>
          <w:rFonts w:ascii="ＭＳ ゴシック" w:eastAsia="ＭＳ ゴシック" w:hAnsi="ＭＳ ゴシック" w:cs="Times New Roman" w:hint="eastAsia"/>
          <w:noProof/>
          <w:szCs w:val="21"/>
        </w:rPr>
        <w:t xml:space="preserve">　　乗します。</w:t>
      </w:r>
    </w:p>
    <w:p w:rsidR="00B2754E" w:rsidRPr="00B2754E" w:rsidRDefault="00B2754E" w:rsidP="00B2754E">
      <w:pPr>
        <w:jc w:val="left"/>
        <w:rPr>
          <w:rFonts w:ascii="ＭＳ ゴシック" w:eastAsia="ＭＳ ゴシック" w:hAnsi="ＭＳ ゴシック" w:cs="Times New Roman"/>
          <w:noProof/>
          <w:szCs w:val="21"/>
        </w:rPr>
      </w:pPr>
      <w:r w:rsidRPr="00B2754E">
        <w:rPr>
          <w:rFonts w:ascii="ＭＳ ゴシック" w:eastAsia="ＭＳ ゴシック" w:hAnsi="ＭＳ ゴシック" w:cs="Times New Roman" w:hint="eastAsia"/>
          <w:noProof/>
          <w:szCs w:val="21"/>
        </w:rPr>
        <mc:AlternateContent>
          <mc:Choice Requires="wps">
            <w:drawing>
              <wp:anchor distT="0" distB="0" distL="114300" distR="114300" simplePos="0" relativeHeight="251990016" behindDoc="0" locked="0" layoutInCell="1" allowOverlap="1" wp14:anchorId="49ED8E8A" wp14:editId="39821162">
                <wp:simplePos x="0" y="0"/>
                <wp:positionH relativeFrom="column">
                  <wp:posOffset>271145</wp:posOffset>
                </wp:positionH>
                <wp:positionV relativeFrom="paragraph">
                  <wp:posOffset>27305</wp:posOffset>
                </wp:positionV>
                <wp:extent cx="2257425" cy="1019175"/>
                <wp:effectExtent l="0" t="0" r="28575" b="28575"/>
                <wp:wrapNone/>
                <wp:docPr id="529" name="テキスト ボックス 529"/>
                <wp:cNvGraphicFramePr/>
                <a:graphic xmlns:a="http://schemas.openxmlformats.org/drawingml/2006/main">
                  <a:graphicData uri="http://schemas.microsoft.com/office/word/2010/wordprocessingShape">
                    <wps:wsp>
                      <wps:cNvSpPr txBox="1"/>
                      <wps:spPr>
                        <a:xfrm>
                          <a:off x="0" y="0"/>
                          <a:ext cx="2257425" cy="1019175"/>
                        </a:xfrm>
                        <a:prstGeom prst="rect">
                          <a:avLst/>
                        </a:prstGeom>
                        <a:solidFill>
                          <a:sysClr val="window" lastClr="FFFFFF"/>
                        </a:solidFill>
                        <a:ln w="6350">
                          <a:solidFill>
                            <a:prstClr val="black"/>
                          </a:solidFill>
                        </a:ln>
                        <a:effectLst/>
                      </wps:spPr>
                      <wps:txbx>
                        <w:txbxContent>
                          <w:p w:rsidR="003E3474" w:rsidRPr="00A11203" w:rsidRDefault="003E3474" w:rsidP="00B2754E">
                            <w:pPr>
                              <w:rPr>
                                <w:rFonts w:asciiTheme="majorEastAsia" w:eastAsiaTheme="majorEastAsia" w:hAnsiTheme="majorEastAsia"/>
                                <w:sz w:val="18"/>
                                <w:szCs w:val="18"/>
                              </w:rPr>
                            </w:pPr>
                            <w:r w:rsidRPr="00A11203">
                              <w:rPr>
                                <w:rFonts w:asciiTheme="majorEastAsia" w:eastAsiaTheme="majorEastAsia" w:hAnsiTheme="majorEastAsia" w:hint="eastAsia"/>
                                <w:sz w:val="18"/>
                                <w:szCs w:val="18"/>
                              </w:rPr>
                              <w:t>POINT</w:t>
                            </w:r>
                          </w:p>
                          <w:p w:rsidR="003E3474" w:rsidRPr="00EC1207" w:rsidRDefault="003E3474" w:rsidP="00B2754E">
                            <w:pPr>
                              <w:rPr>
                                <w:rFonts w:asciiTheme="majorEastAsia" w:eastAsiaTheme="majorEastAsia" w:hAnsiTheme="majorEastAsia"/>
                                <w:sz w:val="18"/>
                                <w:szCs w:val="18"/>
                              </w:rPr>
                            </w:pPr>
                            <w:r>
                              <w:rPr>
                                <w:rFonts w:asciiTheme="majorEastAsia" w:eastAsiaTheme="majorEastAsia" w:hAnsiTheme="majorEastAsia" w:hint="eastAsia"/>
                                <w:sz w:val="18"/>
                                <w:szCs w:val="18"/>
                              </w:rPr>
                              <w:t>便器の側方に車いすがアプローチできる十分な空間を確保する。壁側手すりは前出の大きいものを選び移乗時に頭が壁と接触しないように手すりと壁との空間を確保する。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ED8E8A" id="テキスト ボックス 529" o:spid="_x0000_s1206" type="#_x0000_t202" style="position:absolute;margin-left:21.35pt;margin-top:2.15pt;width:177.75pt;height:80.25pt;z-index:25199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" fillcolor="window" strokeweight=".5pt">
                <v:textbox>
                  <w:txbxContent>
                    <w:p w:rsidR="003E3474" w:rsidRPr="00A11203" w:rsidRDefault="003E3474" w:rsidP="00B2754E">
                      <w:pPr>
                        <w:rPr>
                          <w:rFonts w:asciiTheme="majorEastAsia" w:eastAsiaTheme="majorEastAsia" w:hAnsiTheme="majorEastAsia"/>
                          <w:sz w:val="18"/>
                          <w:szCs w:val="18"/>
                        </w:rPr>
                      </w:pPr>
                      <w:r w:rsidRPr="00A11203">
                        <w:rPr>
                          <w:rFonts w:asciiTheme="majorEastAsia" w:eastAsiaTheme="majorEastAsia" w:hAnsiTheme="majorEastAsia" w:hint="eastAsia"/>
                          <w:sz w:val="18"/>
                          <w:szCs w:val="18"/>
                        </w:rPr>
                        <w:t>POINT</w:t>
                      </w:r>
                    </w:p>
                    <w:p w:rsidR="003E3474" w:rsidRPr="00EC1207" w:rsidRDefault="003E3474" w:rsidP="00B2754E">
                      <w:pPr>
                        <w:rPr>
                          <w:rFonts w:asciiTheme="majorEastAsia" w:eastAsiaTheme="majorEastAsia" w:hAnsiTheme="majorEastAsia"/>
                          <w:sz w:val="18"/>
                          <w:szCs w:val="18"/>
                        </w:rPr>
                      </w:pPr>
                      <w:r>
                        <w:rPr>
                          <w:rFonts w:asciiTheme="majorEastAsia" w:eastAsiaTheme="majorEastAsia" w:hAnsiTheme="majorEastAsia" w:hint="eastAsia"/>
                          <w:sz w:val="18"/>
                          <w:szCs w:val="18"/>
                        </w:rPr>
                        <w:t>便器の側方に車いすがアプローチできる十分な空間を確保する。壁側手すりは前出の大きいものを選び移乗時に頭が壁と接触しないように手すりと壁との空間を確保する。</w:t>
                      </w:r>
                    </w:p>
                  </w:txbxContent>
                </v:textbox>
              </v:shape>
            </w:pict>
          </mc:Fallback>
        </mc:AlternateContent>
      </w: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r w:rsidRPr="00B2754E">
        <w:rPr>
          <w:rFonts w:ascii="ＭＳ ゴシック" w:eastAsia="ＭＳ ゴシック" w:hAnsi="ＭＳ ゴシック" w:cs="Times New Roman" w:hint="eastAsia"/>
          <w:noProof/>
          <w:szCs w:val="21"/>
        </w:rPr>
        <w:t>②-3　斜め前方アプローチ（立位移乗の場合）</w:t>
      </w:r>
    </w:p>
    <w:p w:rsidR="00B2754E" w:rsidRPr="00B2754E" w:rsidRDefault="00B2754E" w:rsidP="00B2754E">
      <w:pPr>
        <w:jc w:val="left"/>
        <w:rPr>
          <w:rFonts w:ascii="ＭＳ ゴシック" w:eastAsia="ＭＳ ゴシック" w:hAnsi="ＭＳ ゴシック" w:cs="Times New Roman"/>
          <w:noProof/>
          <w:szCs w:val="21"/>
        </w:rPr>
      </w:pPr>
      <w:r w:rsidRPr="00B2754E">
        <w:rPr>
          <w:rFonts w:ascii="ＭＳ ゴシック" w:eastAsia="ＭＳ ゴシック" w:hAnsi="ＭＳ ゴシック" w:cs="Times New Roman" w:hint="eastAsia"/>
          <w:noProof/>
          <w:szCs w:val="21"/>
        </w:rPr>
        <w:t xml:space="preserve">　　　便器に対して斜め前方からアプロー</w:t>
      </w:r>
    </w:p>
    <w:p w:rsidR="00B2754E" w:rsidRPr="00B2754E" w:rsidRDefault="00B2754E" w:rsidP="00B2754E">
      <w:pPr>
        <w:ind w:firstLineChars="200" w:firstLine="420"/>
        <w:jc w:val="left"/>
        <w:rPr>
          <w:rFonts w:ascii="ＭＳ ゴシック" w:eastAsia="ＭＳ ゴシック" w:hAnsi="ＭＳ ゴシック" w:cs="Times New Roman"/>
          <w:noProof/>
          <w:szCs w:val="21"/>
        </w:rPr>
      </w:pPr>
      <w:r w:rsidRPr="00B2754E">
        <w:rPr>
          <w:rFonts w:ascii="ＭＳ ゴシック" w:eastAsia="ＭＳ ゴシック" w:hAnsi="ＭＳ ゴシック" w:cs="Times New Roman" w:hint="eastAsia"/>
          <w:noProof/>
          <w:szCs w:val="21"/>
        </w:rPr>
        <w:t>チし、手すりを使っていったん立ち上</w:t>
      </w:r>
    </w:p>
    <w:p w:rsidR="00B2754E" w:rsidRPr="00B2754E" w:rsidRDefault="00B2754E" w:rsidP="00B2754E">
      <w:pPr>
        <w:ind w:firstLineChars="200" w:firstLine="420"/>
        <w:jc w:val="left"/>
        <w:rPr>
          <w:rFonts w:ascii="ＭＳ ゴシック" w:eastAsia="ＭＳ ゴシック" w:hAnsi="ＭＳ ゴシック" w:cs="Times New Roman"/>
          <w:noProof/>
          <w:szCs w:val="21"/>
        </w:rPr>
      </w:pPr>
      <w:r w:rsidRPr="00B2754E">
        <w:rPr>
          <w:rFonts w:ascii="ＭＳ ゴシック" w:eastAsia="ＭＳ ゴシック" w:hAnsi="ＭＳ ゴシック" w:cs="Times New Roman" w:hint="eastAsia"/>
          <w:noProof/>
          <w:szCs w:val="21"/>
        </w:rPr>
        <w:t>がり、便器に移乗します。</w:t>
      </w:r>
    </w:p>
    <w:p w:rsidR="00B2754E" w:rsidRPr="00B2754E" w:rsidRDefault="00B2754E" w:rsidP="00B2754E">
      <w:pPr>
        <w:jc w:val="left"/>
        <w:rPr>
          <w:rFonts w:ascii="ＭＳ ゴシック" w:eastAsia="ＭＳ ゴシック" w:hAnsi="ＭＳ ゴシック" w:cs="Times New Roman"/>
          <w:noProof/>
          <w:szCs w:val="21"/>
        </w:rPr>
      </w:pPr>
      <w:r w:rsidRPr="00B2754E">
        <w:rPr>
          <w:rFonts w:ascii="ＭＳ ゴシック" w:eastAsia="ＭＳ ゴシック" w:hAnsi="ＭＳ ゴシック" w:cs="Times New Roman" w:hint="eastAsia"/>
          <w:noProof/>
          <w:szCs w:val="21"/>
        </w:rPr>
        <mc:AlternateContent>
          <mc:Choice Requires="wps">
            <w:drawing>
              <wp:anchor distT="0" distB="0" distL="114300" distR="114300" simplePos="0" relativeHeight="251991040" behindDoc="0" locked="0" layoutInCell="1" allowOverlap="1" wp14:anchorId="4DE1C0DB" wp14:editId="68B06CBF">
                <wp:simplePos x="0" y="0"/>
                <wp:positionH relativeFrom="column">
                  <wp:posOffset>280670</wp:posOffset>
                </wp:positionH>
                <wp:positionV relativeFrom="paragraph">
                  <wp:posOffset>38100</wp:posOffset>
                </wp:positionV>
                <wp:extent cx="2257425" cy="561975"/>
                <wp:effectExtent l="0" t="0" r="28575" b="28575"/>
                <wp:wrapNone/>
                <wp:docPr id="530" name="テキスト ボックス 530"/>
                <wp:cNvGraphicFramePr/>
                <a:graphic xmlns:a="http://schemas.openxmlformats.org/drawingml/2006/main">
                  <a:graphicData uri="http://schemas.microsoft.com/office/word/2010/wordprocessingShape">
                    <wps:wsp>
                      <wps:cNvSpPr txBox="1"/>
                      <wps:spPr>
                        <a:xfrm>
                          <a:off x="0" y="0"/>
                          <a:ext cx="2257425" cy="561975"/>
                        </a:xfrm>
                        <a:prstGeom prst="rect">
                          <a:avLst/>
                        </a:prstGeom>
                        <a:solidFill>
                          <a:sysClr val="window" lastClr="FFFFFF"/>
                        </a:solidFill>
                        <a:ln w="6350">
                          <a:solidFill>
                            <a:prstClr val="black"/>
                          </a:solidFill>
                        </a:ln>
                        <a:effectLst/>
                      </wps:spPr>
                      <wps:txbx>
                        <w:txbxContent>
                          <w:p w:rsidR="003E3474" w:rsidRPr="00A11203" w:rsidRDefault="003E3474" w:rsidP="00B2754E">
                            <w:pPr>
                              <w:rPr>
                                <w:rFonts w:asciiTheme="majorEastAsia" w:eastAsiaTheme="majorEastAsia" w:hAnsiTheme="majorEastAsia"/>
                                <w:sz w:val="18"/>
                                <w:szCs w:val="18"/>
                              </w:rPr>
                            </w:pPr>
                            <w:r w:rsidRPr="00A11203">
                              <w:rPr>
                                <w:rFonts w:asciiTheme="majorEastAsia" w:eastAsiaTheme="majorEastAsia" w:hAnsiTheme="majorEastAsia" w:hint="eastAsia"/>
                                <w:sz w:val="18"/>
                                <w:szCs w:val="18"/>
                              </w:rPr>
                              <w:t>POINT</w:t>
                            </w:r>
                          </w:p>
                          <w:p w:rsidR="003E3474" w:rsidRPr="00EC1207" w:rsidRDefault="003E3474" w:rsidP="00B2754E">
                            <w:pPr>
                              <w:rPr>
                                <w:rFonts w:asciiTheme="majorEastAsia" w:eastAsiaTheme="majorEastAsia" w:hAnsiTheme="majorEastAsia"/>
                                <w:sz w:val="18"/>
                                <w:szCs w:val="18"/>
                              </w:rPr>
                            </w:pPr>
                            <w:r>
                              <w:rPr>
                                <w:rFonts w:asciiTheme="majorEastAsia" w:eastAsiaTheme="majorEastAsia" w:hAnsiTheme="majorEastAsia" w:hint="eastAsia"/>
                                <w:sz w:val="18"/>
                                <w:szCs w:val="18"/>
                              </w:rPr>
                              <w:t>便器の前方と側方に車いすがアプローチできる十分な空間を確保する。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E1C0DB" id="テキスト ボックス 530" o:spid="_x0000_s1207" type="#_x0000_t202" style="position:absolute;margin-left:22.1pt;margin-top:3pt;width:177.75pt;height:44.25pt;z-index:25199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" fillcolor="window" strokeweight=".5pt">
                <v:textbox>
                  <w:txbxContent>
                    <w:p w:rsidR="003E3474" w:rsidRPr="00A11203" w:rsidRDefault="003E3474" w:rsidP="00B2754E">
                      <w:pPr>
                        <w:rPr>
                          <w:rFonts w:asciiTheme="majorEastAsia" w:eastAsiaTheme="majorEastAsia" w:hAnsiTheme="majorEastAsia"/>
                          <w:sz w:val="18"/>
                          <w:szCs w:val="18"/>
                        </w:rPr>
                      </w:pPr>
                      <w:r w:rsidRPr="00A11203">
                        <w:rPr>
                          <w:rFonts w:asciiTheme="majorEastAsia" w:eastAsiaTheme="majorEastAsia" w:hAnsiTheme="majorEastAsia" w:hint="eastAsia"/>
                          <w:sz w:val="18"/>
                          <w:szCs w:val="18"/>
                        </w:rPr>
                        <w:t>POINT</w:t>
                      </w:r>
                    </w:p>
                    <w:p w:rsidR="003E3474" w:rsidRPr="00EC1207" w:rsidRDefault="003E3474" w:rsidP="00B2754E">
                      <w:pPr>
                        <w:rPr>
                          <w:rFonts w:asciiTheme="majorEastAsia" w:eastAsiaTheme="majorEastAsia" w:hAnsiTheme="majorEastAsia"/>
                          <w:sz w:val="18"/>
                          <w:szCs w:val="18"/>
                        </w:rPr>
                      </w:pPr>
                      <w:r>
                        <w:rPr>
                          <w:rFonts w:asciiTheme="majorEastAsia" w:eastAsiaTheme="majorEastAsia" w:hAnsiTheme="majorEastAsia" w:hint="eastAsia"/>
                          <w:sz w:val="18"/>
                          <w:szCs w:val="18"/>
                        </w:rPr>
                        <w:t>便器の前方と側方に車いすがアプローチできる十分な空間を確保する。</w:t>
                      </w:r>
                    </w:p>
                  </w:txbxContent>
                </v:textbox>
              </v:shape>
            </w:pict>
          </mc:Fallback>
        </mc:AlternateContent>
      </w: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r w:rsidRPr="00B2754E">
        <w:rPr>
          <w:rFonts w:ascii="ＭＳ ゴシック" w:eastAsia="ＭＳ ゴシック" w:hAnsi="ＭＳ ゴシック" w:cs="Times New Roman" w:hint="eastAsia"/>
          <w:noProof/>
          <w:szCs w:val="21"/>
        </w:rPr>
        <w:t>②-4　正面アプローチ（立位移乗の場合）</w:t>
      </w:r>
    </w:p>
    <w:p w:rsidR="00B2754E" w:rsidRPr="00B2754E" w:rsidRDefault="00B2754E" w:rsidP="00B2754E">
      <w:pPr>
        <w:jc w:val="left"/>
        <w:rPr>
          <w:rFonts w:ascii="ＭＳ ゴシック" w:eastAsia="ＭＳ ゴシック" w:hAnsi="ＭＳ ゴシック" w:cs="Times New Roman"/>
          <w:noProof/>
          <w:szCs w:val="21"/>
        </w:rPr>
      </w:pPr>
      <w:r w:rsidRPr="00B2754E">
        <w:rPr>
          <w:rFonts w:ascii="ＭＳ ゴシック" w:eastAsia="ＭＳ ゴシック" w:hAnsi="ＭＳ ゴシック" w:cs="Times New Roman" w:hint="eastAsia"/>
          <w:noProof/>
          <w:szCs w:val="21"/>
        </w:rPr>
        <w:t xml:space="preserve">　　　便器の正面に車いすをつけ、手すり</w:t>
      </w:r>
    </w:p>
    <w:p w:rsidR="00B2754E" w:rsidRPr="00B2754E" w:rsidRDefault="00B2754E" w:rsidP="00B2754E">
      <w:pPr>
        <w:ind w:firstLineChars="200" w:firstLine="420"/>
        <w:jc w:val="left"/>
        <w:rPr>
          <w:rFonts w:ascii="ＭＳ ゴシック" w:eastAsia="ＭＳ ゴシック" w:hAnsi="ＭＳ ゴシック" w:cs="Times New Roman"/>
          <w:noProof/>
          <w:szCs w:val="21"/>
        </w:rPr>
      </w:pPr>
      <w:r w:rsidRPr="00B2754E">
        <w:rPr>
          <w:rFonts w:ascii="ＭＳ ゴシック" w:eastAsia="ＭＳ ゴシック" w:hAnsi="ＭＳ ゴシック" w:cs="Times New Roman" w:hint="eastAsia"/>
          <w:noProof/>
          <w:szCs w:val="21"/>
        </w:rPr>
        <w:t>を使って便器に移乗します。</w:t>
      </w:r>
    </w:p>
    <w:p w:rsidR="00B2754E" w:rsidRPr="00B2754E" w:rsidRDefault="00B2754E" w:rsidP="00B2754E">
      <w:pPr>
        <w:ind w:firstLineChars="200" w:firstLine="420"/>
        <w:jc w:val="left"/>
        <w:rPr>
          <w:rFonts w:ascii="ＭＳ ゴシック" w:eastAsia="ＭＳ ゴシック" w:hAnsi="ＭＳ ゴシック" w:cs="Times New Roman"/>
          <w:noProof/>
          <w:szCs w:val="21"/>
        </w:rPr>
      </w:pPr>
      <w:r w:rsidRPr="00B2754E">
        <w:rPr>
          <w:rFonts w:ascii="ＭＳ ゴシック" w:eastAsia="ＭＳ ゴシック" w:hAnsi="ＭＳ ゴシック" w:cs="Times New Roman" w:hint="eastAsia"/>
          <w:noProof/>
          <w:szCs w:val="21"/>
        </w:rPr>
        <mc:AlternateContent>
          <mc:Choice Requires="wps">
            <w:drawing>
              <wp:anchor distT="0" distB="0" distL="114300" distR="114300" simplePos="0" relativeHeight="251992064" behindDoc="0" locked="0" layoutInCell="1" allowOverlap="1" wp14:anchorId="5348B766" wp14:editId="27B09FFE">
                <wp:simplePos x="0" y="0"/>
                <wp:positionH relativeFrom="column">
                  <wp:posOffset>290195</wp:posOffset>
                </wp:positionH>
                <wp:positionV relativeFrom="paragraph">
                  <wp:posOffset>38735</wp:posOffset>
                </wp:positionV>
                <wp:extent cx="2257425" cy="561975"/>
                <wp:effectExtent l="0" t="0" r="28575" b="28575"/>
                <wp:wrapNone/>
                <wp:docPr id="531" name="テキスト ボックス 531"/>
                <wp:cNvGraphicFramePr/>
                <a:graphic xmlns:a="http://schemas.openxmlformats.org/drawingml/2006/main">
                  <a:graphicData uri="http://schemas.microsoft.com/office/word/2010/wordprocessingShape">
                    <wps:wsp>
                      <wps:cNvSpPr txBox="1"/>
                      <wps:spPr>
                        <a:xfrm>
                          <a:off x="0" y="0"/>
                          <a:ext cx="2257425" cy="561975"/>
                        </a:xfrm>
                        <a:prstGeom prst="rect">
                          <a:avLst/>
                        </a:prstGeom>
                        <a:solidFill>
                          <a:sysClr val="window" lastClr="FFFFFF"/>
                        </a:solidFill>
                        <a:ln w="6350">
                          <a:solidFill>
                            <a:prstClr val="black"/>
                          </a:solidFill>
                        </a:ln>
                        <a:effectLst/>
                      </wps:spPr>
                      <wps:txbx>
                        <w:txbxContent>
                          <w:p w:rsidR="003E3474" w:rsidRPr="00A11203" w:rsidRDefault="003E3474" w:rsidP="00B2754E">
                            <w:pPr>
                              <w:rPr>
                                <w:rFonts w:asciiTheme="majorEastAsia" w:eastAsiaTheme="majorEastAsia" w:hAnsiTheme="majorEastAsia"/>
                                <w:sz w:val="18"/>
                                <w:szCs w:val="18"/>
                              </w:rPr>
                            </w:pPr>
                            <w:r w:rsidRPr="00A11203">
                              <w:rPr>
                                <w:rFonts w:asciiTheme="majorEastAsia" w:eastAsiaTheme="majorEastAsia" w:hAnsiTheme="majorEastAsia" w:hint="eastAsia"/>
                                <w:sz w:val="18"/>
                                <w:szCs w:val="18"/>
                              </w:rPr>
                              <w:t>POINT</w:t>
                            </w:r>
                          </w:p>
                          <w:p w:rsidR="003E3474" w:rsidRPr="00EC1207" w:rsidRDefault="003E3474" w:rsidP="00B2754E">
                            <w:pPr>
                              <w:rPr>
                                <w:rFonts w:asciiTheme="majorEastAsia" w:eastAsiaTheme="majorEastAsia" w:hAnsiTheme="majorEastAsia"/>
                                <w:sz w:val="18"/>
                                <w:szCs w:val="18"/>
                              </w:rPr>
                            </w:pPr>
                            <w:r>
                              <w:rPr>
                                <w:rFonts w:asciiTheme="majorEastAsia" w:eastAsiaTheme="majorEastAsia" w:hAnsiTheme="majorEastAsia" w:hint="eastAsia"/>
                                <w:sz w:val="18"/>
                                <w:szCs w:val="18"/>
                              </w:rPr>
                              <w:t>便器の前方に車いすがアプローチできる十分な空間を確保する。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48B766" id="テキスト ボックス 531" o:spid="_x0000_s1208" type="#_x0000_t202" style="position:absolute;left:0;text-align:left;margin-left:22.85pt;margin-top:3.05pt;width:177.75pt;height:44.25pt;z-index:25199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" fillcolor="window" strokeweight=".5pt">
                <v:textbox>
                  <w:txbxContent>
                    <w:p w:rsidR="003E3474" w:rsidRPr="00A11203" w:rsidRDefault="003E3474" w:rsidP="00B2754E">
                      <w:pPr>
                        <w:rPr>
                          <w:rFonts w:asciiTheme="majorEastAsia" w:eastAsiaTheme="majorEastAsia" w:hAnsiTheme="majorEastAsia"/>
                          <w:sz w:val="18"/>
                          <w:szCs w:val="18"/>
                        </w:rPr>
                      </w:pPr>
                      <w:r w:rsidRPr="00A11203">
                        <w:rPr>
                          <w:rFonts w:asciiTheme="majorEastAsia" w:eastAsiaTheme="majorEastAsia" w:hAnsiTheme="majorEastAsia" w:hint="eastAsia"/>
                          <w:sz w:val="18"/>
                          <w:szCs w:val="18"/>
                        </w:rPr>
                        <w:t>POINT</w:t>
                      </w:r>
                    </w:p>
                    <w:p w:rsidR="003E3474" w:rsidRPr="00EC1207" w:rsidRDefault="003E3474" w:rsidP="00B2754E">
                      <w:pPr>
                        <w:rPr>
                          <w:rFonts w:asciiTheme="majorEastAsia" w:eastAsiaTheme="majorEastAsia" w:hAnsiTheme="majorEastAsia"/>
                          <w:sz w:val="18"/>
                          <w:szCs w:val="18"/>
                        </w:rPr>
                      </w:pPr>
                      <w:r>
                        <w:rPr>
                          <w:rFonts w:asciiTheme="majorEastAsia" w:eastAsiaTheme="majorEastAsia" w:hAnsiTheme="majorEastAsia" w:hint="eastAsia"/>
                          <w:sz w:val="18"/>
                          <w:szCs w:val="18"/>
                        </w:rPr>
                        <w:t>便器の前方に車いすがアプローチできる十分な空間を確保する。</w:t>
                      </w:r>
                    </w:p>
                  </w:txbxContent>
                </v:textbox>
              </v:shape>
            </w:pict>
          </mc:Fallback>
        </mc:AlternateContent>
      </w:r>
    </w:p>
    <w:p w:rsidR="00B2754E" w:rsidRPr="00B2754E" w:rsidRDefault="00B2754E" w:rsidP="00B2754E">
      <w:pPr>
        <w:ind w:firstLineChars="200" w:firstLine="420"/>
        <w:jc w:val="left"/>
        <w:rPr>
          <w:rFonts w:ascii="ＭＳ ゴシック" w:eastAsia="ＭＳ ゴシック" w:hAnsi="ＭＳ ゴシック" w:cs="Times New Roman"/>
          <w:noProof/>
          <w:szCs w:val="21"/>
        </w:rPr>
      </w:pPr>
    </w:p>
    <w:p w:rsidR="00B2754E" w:rsidRPr="00B2754E" w:rsidRDefault="00B2754E" w:rsidP="00B2754E">
      <w:pPr>
        <w:ind w:firstLineChars="200" w:firstLine="420"/>
        <w:jc w:val="left"/>
        <w:rPr>
          <w:rFonts w:ascii="ＭＳ ゴシック" w:eastAsia="ＭＳ ゴシック" w:hAnsi="ＭＳ ゴシック" w:cs="Times New Roman"/>
          <w:noProof/>
          <w:szCs w:val="21"/>
        </w:rPr>
      </w:pPr>
    </w:p>
    <w:p w:rsidR="00B2754E" w:rsidRPr="00B2754E" w:rsidRDefault="00B2754E" w:rsidP="00B2754E">
      <w:pPr>
        <w:ind w:firstLineChars="200" w:firstLine="420"/>
        <w:jc w:val="left"/>
        <w:rPr>
          <w:rFonts w:ascii="ＭＳ ゴシック" w:eastAsia="ＭＳ ゴシック" w:hAnsi="ＭＳ ゴシック" w:cs="Times New Roman"/>
          <w:noProof/>
          <w:szCs w:val="21"/>
        </w:rPr>
      </w:pPr>
    </w:p>
    <w:p w:rsidR="00B2754E" w:rsidRPr="00B2754E" w:rsidRDefault="00B2754E" w:rsidP="00B2754E">
      <w:pPr>
        <w:ind w:firstLineChars="200" w:firstLine="420"/>
        <w:jc w:val="left"/>
        <w:rPr>
          <w:rFonts w:ascii="ＭＳ ゴシック" w:eastAsia="ＭＳ ゴシック" w:hAnsi="ＭＳ ゴシック" w:cs="Times New Roman"/>
          <w:noProof/>
          <w:szCs w:val="21"/>
        </w:rPr>
      </w:pPr>
      <w:r w:rsidRPr="00B2754E">
        <w:rPr>
          <w:rFonts w:ascii="ＭＳ ゴシック" w:eastAsia="ＭＳ ゴシック" w:hAnsi="ＭＳ ゴシック" w:cs="Times New Roman"/>
          <w:noProof/>
          <w:szCs w:val="21"/>
        </w:rPr>
        <w:br w:type="page"/>
      </w:r>
    </w:p>
    <w:p w:rsidR="00B2754E" w:rsidRPr="00B2754E" w:rsidRDefault="00B2754E" w:rsidP="00B2754E">
      <w:pPr>
        <w:jc w:val="left"/>
        <w:rPr>
          <w:rFonts w:ascii="ＭＳ ゴシック" w:eastAsia="ＭＳ ゴシック" w:hAnsi="ＭＳ ゴシック" w:cs="Times New Roman"/>
          <w:b/>
          <w:noProof/>
          <w:szCs w:val="21"/>
        </w:rPr>
      </w:pPr>
      <w:r w:rsidRPr="00B2754E">
        <w:rPr>
          <w:rFonts w:ascii="ＭＳ ゴシック" w:eastAsia="ＭＳ ゴシック" w:hAnsi="ＭＳ ゴシック" w:cs="Times New Roman" w:hint="eastAsia"/>
          <w:b/>
          <w:noProof/>
          <w:szCs w:val="21"/>
        </w:rPr>
        <w:lastRenderedPageBreak/>
        <mc:AlternateContent>
          <mc:Choice Requires="wps">
            <w:drawing>
              <wp:anchor distT="0" distB="0" distL="114300" distR="114300" simplePos="0" relativeHeight="251993088" behindDoc="0" locked="0" layoutInCell="1" allowOverlap="1" wp14:anchorId="3DF6A83E" wp14:editId="3AA12B9D">
                <wp:simplePos x="0" y="0"/>
                <wp:positionH relativeFrom="column">
                  <wp:posOffset>-52705</wp:posOffset>
                </wp:positionH>
                <wp:positionV relativeFrom="paragraph">
                  <wp:posOffset>-52705</wp:posOffset>
                </wp:positionV>
                <wp:extent cx="1524000" cy="285750"/>
                <wp:effectExtent l="0" t="0" r="19050" b="19050"/>
                <wp:wrapNone/>
                <wp:docPr id="532" name="角丸四角形 532"/>
                <wp:cNvGraphicFramePr/>
                <a:graphic xmlns:a="http://schemas.openxmlformats.org/drawingml/2006/main">
                  <a:graphicData uri="http://schemas.microsoft.com/office/word/2010/wordprocessingShape">
                    <wps:wsp>
                      <wps:cNvSpPr/>
                      <wps:spPr>
                        <a:xfrm>
                          <a:off x="0" y="0"/>
                          <a:ext cx="1524000" cy="285750"/>
                        </a:xfrm>
                        <a:prstGeom prst="roundRect">
                          <a:avLst/>
                        </a:pr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230A237C" id="角丸四角形 532" o:spid="_x0000_s1026" style="position:absolute;left:0;text-align:left;margin-left:-4.15pt;margin-top:-4.15pt;width:120pt;height:22.5pt;z-index:251993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" filled="f" strokecolor="windowText" strokeweight="1.25pt"/>
            </w:pict>
          </mc:Fallback>
        </mc:AlternateContent>
      </w:r>
      <w:r w:rsidRPr="00B2754E">
        <w:rPr>
          <w:rFonts w:ascii="ＭＳ ゴシック" w:eastAsia="ＭＳ ゴシック" w:hAnsi="ＭＳ ゴシック" w:cs="Times New Roman" w:hint="eastAsia"/>
          <w:b/>
          <w:noProof/>
          <w:szCs w:val="21"/>
        </w:rPr>
        <w:t>車いす使用者（要介助）</w:t>
      </w:r>
    </w:p>
    <w:p w:rsidR="00B2754E" w:rsidRPr="00B2754E" w:rsidRDefault="00B2754E" w:rsidP="00B2754E">
      <w:pPr>
        <w:jc w:val="left"/>
        <w:rPr>
          <w:rFonts w:ascii="ＭＳ ゴシック" w:eastAsia="ＭＳ ゴシック" w:hAnsi="ＭＳ ゴシック" w:cs="Times New Roman"/>
          <w:b/>
          <w:noProof/>
          <w:szCs w:val="21"/>
        </w:rPr>
      </w:pPr>
    </w:p>
    <w:p w:rsidR="00B2754E" w:rsidRPr="00B2754E" w:rsidRDefault="00B2754E" w:rsidP="00B2754E">
      <w:pPr>
        <w:ind w:firstLineChars="100" w:firstLine="210"/>
        <w:jc w:val="left"/>
        <w:rPr>
          <w:rFonts w:ascii="ＭＳ ゴシック" w:eastAsia="ＭＳ ゴシック" w:hAnsi="ＭＳ ゴシック" w:cs="Times New Roman"/>
          <w:noProof/>
          <w:szCs w:val="21"/>
        </w:rPr>
      </w:pPr>
      <w:r w:rsidRPr="00B2754E">
        <w:rPr>
          <w:rFonts w:ascii="ＭＳ ゴシック" w:eastAsia="ＭＳ ゴシック" w:hAnsi="ＭＳ ゴシック" w:cs="Times New Roman" w:hint="eastAsia"/>
          <w:noProof/>
          <w:szCs w:val="21"/>
        </w:rPr>
        <w:t>便器へ自立して移乗できない方は介助者のサポートが必要です。便器への移乗などの際に必要な空間として、車いす待機スペースのほかに介助者のスペースを確保します。</w:t>
      </w:r>
    </w:p>
    <w:p w:rsidR="00B2754E" w:rsidRPr="00B2754E" w:rsidRDefault="00B2754E" w:rsidP="00B2754E">
      <w:pPr>
        <w:jc w:val="left"/>
        <w:rPr>
          <w:rFonts w:ascii="ＭＳ ゴシック" w:eastAsia="ＭＳ ゴシック" w:hAnsi="ＭＳ ゴシック" w:cs="Times New Roman"/>
          <w:noProof/>
          <w:szCs w:val="21"/>
        </w:rPr>
      </w:pPr>
      <w:r w:rsidRPr="00B2754E">
        <w:rPr>
          <w:rFonts w:ascii="HGPｺﾞｼｯｸM" w:eastAsia="HGPｺﾞｼｯｸM" w:hAnsi="HG丸ｺﾞｼｯｸM-PRO" w:cs="ＭＳ 明朝"/>
          <w:noProof/>
          <w:sz w:val="22"/>
          <w:szCs w:val="21"/>
        </w:rPr>
        <w:drawing>
          <wp:anchor distT="0" distB="0" distL="114300" distR="114300" simplePos="0" relativeHeight="251994112" behindDoc="0" locked="0" layoutInCell="1" allowOverlap="1" wp14:anchorId="5412FEC0" wp14:editId="77C3E7FC">
            <wp:simplePos x="0" y="0"/>
            <wp:positionH relativeFrom="column">
              <wp:posOffset>3660775</wp:posOffset>
            </wp:positionH>
            <wp:positionV relativeFrom="paragraph">
              <wp:posOffset>105410</wp:posOffset>
            </wp:positionV>
            <wp:extent cx="2219960" cy="8168005"/>
            <wp:effectExtent l="0" t="0" r="8890" b="4445"/>
            <wp:wrapNone/>
            <wp:docPr id="558" name="図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車いす使用者のトイレの使い方（介助者）.png"/>
                    <pic:cNvPicPr/>
                  </pic:nvPicPr>
                  <pic:blipFill>
                    <a:blip r:embed="rId290" cstate="email">
                      <a:extLst>
                        <a:ext uri="{28A0092B-C50C-407E-A947-70E740481C1C}">
                          <a14:useLocalDpi xmlns:a14="http://schemas.microsoft.com/office/drawing/2010/main"/>
                        </a:ext>
                      </a:extLst>
                    </a:blip>
                    <a:stretch>
                      <a:fillRect/>
                    </a:stretch>
                  </pic:blipFill>
                  <pic:spPr>
                    <a:xfrm>
                      <a:off x="0" y="0"/>
                      <a:ext cx="2219960" cy="8168005"/>
                    </a:xfrm>
                    <a:prstGeom prst="rect">
                      <a:avLst/>
                    </a:prstGeom>
                  </pic:spPr>
                </pic:pic>
              </a:graphicData>
            </a:graphic>
            <wp14:sizeRelH relativeFrom="page">
              <wp14:pctWidth>0</wp14:pctWidth>
            </wp14:sizeRelH>
            <wp14:sizeRelV relativeFrom="page">
              <wp14:pctHeight>0</wp14:pctHeight>
            </wp14:sizeRelV>
          </wp:anchor>
        </w:drawing>
      </w:r>
    </w:p>
    <w:p w:rsidR="00B2754E" w:rsidRPr="00B2754E" w:rsidRDefault="00B2754E" w:rsidP="00B2754E">
      <w:pPr>
        <w:jc w:val="left"/>
        <w:rPr>
          <w:rFonts w:ascii="ＭＳ ゴシック" w:eastAsia="ＭＳ ゴシック" w:hAnsi="ＭＳ ゴシック" w:cs="Times New Roman"/>
          <w:noProof/>
          <w:szCs w:val="21"/>
        </w:rPr>
      </w:pPr>
      <w:r w:rsidRPr="00B2754E">
        <w:rPr>
          <w:rFonts w:ascii="ＭＳ ゴシック" w:eastAsia="ＭＳ ゴシック" w:hAnsi="ＭＳ ゴシック" w:cs="Times New Roman" w:hint="eastAsia"/>
          <w:noProof/>
          <w:szCs w:val="21"/>
        </w:rPr>
        <w:t>①被介助者が便器に移乗する前に、荷物を棚に置く、</w:t>
      </w:r>
    </w:p>
    <w:p w:rsidR="00B2754E" w:rsidRPr="00B2754E" w:rsidRDefault="00B2754E" w:rsidP="00B2754E">
      <w:pPr>
        <w:jc w:val="left"/>
        <w:rPr>
          <w:rFonts w:ascii="ＭＳ ゴシック" w:eastAsia="ＭＳ ゴシック" w:hAnsi="ＭＳ ゴシック" w:cs="Times New Roman"/>
          <w:noProof/>
          <w:szCs w:val="21"/>
        </w:rPr>
      </w:pPr>
      <w:r w:rsidRPr="00B2754E">
        <w:rPr>
          <w:rFonts w:ascii="ＭＳ ゴシック" w:eastAsia="ＭＳ ゴシック" w:hAnsi="ＭＳ ゴシック" w:cs="Times New Roman" w:hint="eastAsia"/>
          <w:noProof/>
          <w:szCs w:val="21"/>
        </w:rPr>
        <w:t xml:space="preserve">　又はフックに掛けます。</w:t>
      </w:r>
    </w:p>
    <w:p w:rsidR="00B2754E" w:rsidRPr="00B2754E" w:rsidRDefault="00B2754E" w:rsidP="00B2754E">
      <w:pPr>
        <w:jc w:val="left"/>
        <w:rPr>
          <w:rFonts w:ascii="ＭＳ ゴシック" w:eastAsia="ＭＳ ゴシック" w:hAnsi="ＭＳ ゴシック" w:cs="Times New Roman"/>
          <w:noProof/>
          <w:szCs w:val="21"/>
        </w:rPr>
      </w:pPr>
      <w:r w:rsidRPr="00B2754E">
        <w:rPr>
          <w:rFonts w:ascii="ＭＳ ゴシック" w:eastAsia="ＭＳ ゴシック" w:hAnsi="ＭＳ ゴシック" w:cs="Times New Roman" w:hint="eastAsia"/>
          <w:noProof/>
          <w:szCs w:val="21"/>
        </w:rPr>
        <mc:AlternateContent>
          <mc:Choice Requires="wps">
            <w:drawing>
              <wp:anchor distT="0" distB="0" distL="114300" distR="114300" simplePos="0" relativeHeight="251995136" behindDoc="0" locked="0" layoutInCell="1" allowOverlap="1" wp14:anchorId="31A79F64" wp14:editId="069A8816">
                <wp:simplePos x="0" y="0"/>
                <wp:positionH relativeFrom="column">
                  <wp:posOffset>137795</wp:posOffset>
                </wp:positionH>
                <wp:positionV relativeFrom="paragraph">
                  <wp:posOffset>59690</wp:posOffset>
                </wp:positionV>
                <wp:extent cx="2257425" cy="561975"/>
                <wp:effectExtent l="0" t="0" r="28575" b="28575"/>
                <wp:wrapNone/>
                <wp:docPr id="533" name="テキスト ボックス 533"/>
                <wp:cNvGraphicFramePr/>
                <a:graphic xmlns:a="http://schemas.openxmlformats.org/drawingml/2006/main">
                  <a:graphicData uri="http://schemas.microsoft.com/office/word/2010/wordprocessingShape">
                    <wps:wsp>
                      <wps:cNvSpPr txBox="1"/>
                      <wps:spPr>
                        <a:xfrm>
                          <a:off x="0" y="0"/>
                          <a:ext cx="2257425" cy="561975"/>
                        </a:xfrm>
                        <a:prstGeom prst="rect">
                          <a:avLst/>
                        </a:prstGeom>
                        <a:solidFill>
                          <a:sysClr val="window" lastClr="FFFFFF"/>
                        </a:solidFill>
                        <a:ln w="6350">
                          <a:solidFill>
                            <a:prstClr val="black"/>
                          </a:solidFill>
                        </a:ln>
                        <a:effectLst/>
                      </wps:spPr>
                      <wps:txbx>
                        <w:txbxContent>
                          <w:p w:rsidR="003E3474" w:rsidRPr="00A11203" w:rsidRDefault="003E3474" w:rsidP="00B2754E">
                            <w:pPr>
                              <w:rPr>
                                <w:rFonts w:asciiTheme="majorEastAsia" w:eastAsiaTheme="majorEastAsia" w:hAnsiTheme="majorEastAsia"/>
                                <w:sz w:val="18"/>
                                <w:szCs w:val="18"/>
                              </w:rPr>
                            </w:pPr>
                            <w:r w:rsidRPr="00A11203">
                              <w:rPr>
                                <w:rFonts w:asciiTheme="majorEastAsia" w:eastAsiaTheme="majorEastAsia" w:hAnsiTheme="majorEastAsia" w:hint="eastAsia"/>
                                <w:sz w:val="18"/>
                                <w:szCs w:val="18"/>
                              </w:rPr>
                              <w:t>POINT</w:t>
                            </w:r>
                          </w:p>
                          <w:p w:rsidR="003E3474" w:rsidRPr="00EC1207" w:rsidRDefault="003E3474" w:rsidP="00B2754E">
                            <w:pPr>
                              <w:rPr>
                                <w:rFonts w:asciiTheme="majorEastAsia" w:eastAsiaTheme="majorEastAsia" w:hAnsiTheme="majorEastAsia"/>
                                <w:sz w:val="18"/>
                                <w:szCs w:val="18"/>
                              </w:rPr>
                            </w:pPr>
                            <w:r>
                              <w:rPr>
                                <w:rFonts w:asciiTheme="majorEastAsia" w:eastAsiaTheme="majorEastAsia" w:hAnsiTheme="majorEastAsia" w:hint="eastAsia"/>
                                <w:sz w:val="18"/>
                                <w:szCs w:val="18"/>
                              </w:rPr>
                              <w:t>棚又はフックは動作の妨げにならない位置に設置する。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A79F64" id="テキスト ボックス 533" o:spid="_x0000_s1209" type="#_x0000_t202" style="position:absolute;margin-left:10.85pt;margin-top:4.7pt;width:177.75pt;height:44.25pt;z-index:25199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" fillcolor="window" strokeweight=".5pt">
                <v:textbox>
                  <w:txbxContent>
                    <w:p w:rsidR="003E3474" w:rsidRPr="00A11203" w:rsidRDefault="003E3474" w:rsidP="00B2754E">
                      <w:pPr>
                        <w:rPr>
                          <w:rFonts w:asciiTheme="majorEastAsia" w:eastAsiaTheme="majorEastAsia" w:hAnsiTheme="majorEastAsia"/>
                          <w:sz w:val="18"/>
                          <w:szCs w:val="18"/>
                        </w:rPr>
                      </w:pPr>
                      <w:r w:rsidRPr="00A11203">
                        <w:rPr>
                          <w:rFonts w:asciiTheme="majorEastAsia" w:eastAsiaTheme="majorEastAsia" w:hAnsiTheme="majorEastAsia" w:hint="eastAsia"/>
                          <w:sz w:val="18"/>
                          <w:szCs w:val="18"/>
                        </w:rPr>
                        <w:t>POINT</w:t>
                      </w:r>
                    </w:p>
                    <w:p w:rsidR="003E3474" w:rsidRPr="00EC1207" w:rsidRDefault="003E3474" w:rsidP="00B2754E">
                      <w:pPr>
                        <w:rPr>
                          <w:rFonts w:asciiTheme="majorEastAsia" w:eastAsiaTheme="majorEastAsia" w:hAnsiTheme="majorEastAsia"/>
                          <w:sz w:val="18"/>
                          <w:szCs w:val="18"/>
                        </w:rPr>
                      </w:pPr>
                      <w:r>
                        <w:rPr>
                          <w:rFonts w:asciiTheme="majorEastAsia" w:eastAsiaTheme="majorEastAsia" w:hAnsiTheme="majorEastAsia" w:hint="eastAsia"/>
                          <w:sz w:val="18"/>
                          <w:szCs w:val="18"/>
                        </w:rPr>
                        <w:t>棚又はフックは動作の妨げにならない位置に設置する。</w:t>
                      </w:r>
                    </w:p>
                  </w:txbxContent>
                </v:textbox>
              </v:shape>
            </w:pict>
          </mc:Fallback>
        </mc:AlternateContent>
      </w: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r w:rsidRPr="00B2754E">
        <w:rPr>
          <w:rFonts w:ascii="ＭＳ ゴシック" w:eastAsia="ＭＳ ゴシック" w:hAnsi="ＭＳ ゴシック" w:cs="Times New Roman" w:hint="eastAsia"/>
          <w:noProof/>
          <w:szCs w:val="21"/>
        </w:rPr>
        <mc:AlternateContent>
          <mc:Choice Requires="wps">
            <w:drawing>
              <wp:anchor distT="0" distB="0" distL="114300" distR="114300" simplePos="0" relativeHeight="251996160" behindDoc="0" locked="0" layoutInCell="1" allowOverlap="1" wp14:anchorId="716375C7" wp14:editId="0FAA3F91">
                <wp:simplePos x="0" y="0"/>
                <wp:positionH relativeFrom="column">
                  <wp:posOffset>137795</wp:posOffset>
                </wp:positionH>
                <wp:positionV relativeFrom="paragraph">
                  <wp:posOffset>215900</wp:posOffset>
                </wp:positionV>
                <wp:extent cx="2257425" cy="561975"/>
                <wp:effectExtent l="0" t="0" r="28575" b="28575"/>
                <wp:wrapNone/>
                <wp:docPr id="534" name="テキスト ボックス 534"/>
                <wp:cNvGraphicFramePr/>
                <a:graphic xmlns:a="http://schemas.openxmlformats.org/drawingml/2006/main">
                  <a:graphicData uri="http://schemas.microsoft.com/office/word/2010/wordprocessingShape">
                    <wps:wsp>
                      <wps:cNvSpPr txBox="1"/>
                      <wps:spPr>
                        <a:xfrm>
                          <a:off x="0" y="0"/>
                          <a:ext cx="2257425" cy="561975"/>
                        </a:xfrm>
                        <a:prstGeom prst="rect">
                          <a:avLst/>
                        </a:prstGeom>
                        <a:solidFill>
                          <a:sysClr val="window" lastClr="FFFFFF"/>
                        </a:solidFill>
                        <a:ln w="6350">
                          <a:solidFill>
                            <a:prstClr val="black"/>
                          </a:solidFill>
                        </a:ln>
                        <a:effectLst/>
                      </wps:spPr>
                      <wps:txbx>
                        <w:txbxContent>
                          <w:p w:rsidR="003E3474" w:rsidRDefault="003E3474" w:rsidP="00B2754E">
                            <w:pPr>
                              <w:rPr>
                                <w:rFonts w:asciiTheme="majorEastAsia" w:eastAsiaTheme="majorEastAsia" w:hAnsiTheme="majorEastAsia"/>
                                <w:sz w:val="18"/>
                                <w:szCs w:val="18"/>
                              </w:rPr>
                            </w:pPr>
                            <w:r>
                              <w:rPr>
                                <w:rFonts w:asciiTheme="majorEastAsia" w:eastAsiaTheme="majorEastAsia" w:hAnsiTheme="majorEastAsia" w:hint="eastAsia"/>
                                <w:sz w:val="18"/>
                                <w:szCs w:val="18"/>
                              </w:rPr>
                              <w:t>POINT</w:t>
                            </w:r>
                          </w:p>
                          <w:p w:rsidR="003E3474" w:rsidRPr="00EC1207" w:rsidRDefault="003E3474" w:rsidP="00B2754E">
                            <w:pPr>
                              <w:rPr>
                                <w:rFonts w:asciiTheme="majorEastAsia" w:eastAsiaTheme="majorEastAsia" w:hAnsiTheme="majorEastAsia"/>
                                <w:sz w:val="18"/>
                                <w:szCs w:val="18"/>
                              </w:rPr>
                            </w:pPr>
                            <w:r>
                              <w:rPr>
                                <w:rFonts w:asciiTheme="majorEastAsia" w:eastAsiaTheme="majorEastAsia" w:hAnsiTheme="majorEastAsia" w:hint="eastAsia"/>
                                <w:sz w:val="18"/>
                                <w:szCs w:val="18"/>
                              </w:rPr>
                              <w:t>便器の側方と前方に車いすがアプローチできる十分な空間を確保する。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6375C7" id="テキスト ボックス 534" o:spid="_x0000_s1210" type="#_x0000_t202" style="position:absolute;margin-left:10.85pt;margin-top:17pt;width:177.75pt;height:44.25pt;z-index:25199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" fillcolor="window" strokeweight=".5pt">
                <v:textbox>
                  <w:txbxContent>
                    <w:p w:rsidR="003E3474" w:rsidRDefault="003E3474" w:rsidP="00B2754E">
                      <w:pPr>
                        <w:rPr>
                          <w:rFonts w:asciiTheme="majorEastAsia" w:eastAsiaTheme="majorEastAsia" w:hAnsiTheme="majorEastAsia"/>
                          <w:sz w:val="18"/>
                          <w:szCs w:val="18"/>
                        </w:rPr>
                      </w:pPr>
                      <w:r>
                        <w:rPr>
                          <w:rFonts w:asciiTheme="majorEastAsia" w:eastAsiaTheme="majorEastAsia" w:hAnsiTheme="majorEastAsia" w:hint="eastAsia"/>
                          <w:sz w:val="18"/>
                          <w:szCs w:val="18"/>
                        </w:rPr>
                        <w:t>POINT</w:t>
                      </w:r>
                    </w:p>
                    <w:p w:rsidR="003E3474" w:rsidRPr="00EC1207" w:rsidRDefault="003E3474" w:rsidP="00B2754E">
                      <w:pPr>
                        <w:rPr>
                          <w:rFonts w:asciiTheme="majorEastAsia" w:eastAsiaTheme="majorEastAsia" w:hAnsiTheme="majorEastAsia"/>
                          <w:sz w:val="18"/>
                          <w:szCs w:val="18"/>
                        </w:rPr>
                      </w:pPr>
                      <w:r>
                        <w:rPr>
                          <w:rFonts w:asciiTheme="majorEastAsia" w:eastAsiaTheme="majorEastAsia" w:hAnsiTheme="majorEastAsia" w:hint="eastAsia"/>
                          <w:sz w:val="18"/>
                          <w:szCs w:val="18"/>
                        </w:rPr>
                        <w:t>便器の側方と前方に車いすがアプローチできる十分な空間を確保する。</w:t>
                      </w:r>
                    </w:p>
                  </w:txbxContent>
                </v:textbox>
              </v:shape>
            </w:pict>
          </mc:Fallback>
        </mc:AlternateContent>
      </w:r>
      <w:r w:rsidRPr="00B2754E">
        <w:rPr>
          <w:rFonts w:ascii="ＭＳ ゴシック" w:eastAsia="ＭＳ ゴシック" w:hAnsi="ＭＳ ゴシック" w:cs="Times New Roman" w:hint="eastAsia"/>
          <w:noProof/>
          <w:szCs w:val="21"/>
        </w:rPr>
        <w:t>②車いすを便器の側方・前方につけます。</w:t>
      </w: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r w:rsidRPr="00B2754E">
        <w:rPr>
          <w:rFonts w:ascii="ＭＳ ゴシック" w:eastAsia="ＭＳ ゴシック" w:hAnsi="ＭＳ ゴシック" w:cs="Times New Roman" w:hint="eastAsia"/>
          <w:noProof/>
          <w:szCs w:val="21"/>
        </w:rPr>
        <w:drawing>
          <wp:anchor distT="0" distB="0" distL="114300" distR="114300" simplePos="0" relativeHeight="251997184" behindDoc="0" locked="0" layoutInCell="1" allowOverlap="1" wp14:anchorId="1155634A" wp14:editId="13CEB78C">
            <wp:simplePos x="0" y="0"/>
            <wp:positionH relativeFrom="column">
              <wp:posOffset>299720</wp:posOffset>
            </wp:positionH>
            <wp:positionV relativeFrom="paragraph">
              <wp:posOffset>3176</wp:posOffset>
            </wp:positionV>
            <wp:extent cx="1914525" cy="1780114"/>
            <wp:effectExtent l="0" t="0" r="0" b="0"/>
            <wp:wrapNone/>
            <wp:docPr id="559" name="図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便所内の動作例（車いす使用者（要介助））.png"/>
                    <pic:cNvPicPr/>
                  </pic:nvPicPr>
                  <pic:blipFill>
                    <a:blip r:embed="rId291" cstate="email">
                      <a:extLst>
                        <a:ext uri="{28A0092B-C50C-407E-A947-70E740481C1C}">
                          <a14:useLocalDpi xmlns:a14="http://schemas.microsoft.com/office/drawing/2010/main"/>
                        </a:ext>
                      </a:extLst>
                    </a:blip>
                    <a:stretch>
                      <a:fillRect/>
                    </a:stretch>
                  </pic:blipFill>
                  <pic:spPr>
                    <a:xfrm>
                      <a:off x="0" y="0"/>
                      <a:ext cx="1914525" cy="1780114"/>
                    </a:xfrm>
                    <a:prstGeom prst="rect">
                      <a:avLst/>
                    </a:prstGeom>
                  </pic:spPr>
                </pic:pic>
              </a:graphicData>
            </a:graphic>
            <wp14:sizeRelH relativeFrom="page">
              <wp14:pctWidth>0</wp14:pctWidth>
            </wp14:sizeRelH>
            <wp14:sizeRelV relativeFrom="page">
              <wp14:pctHeight>0</wp14:pctHeight>
            </wp14:sizeRelV>
          </wp:anchor>
        </w:drawing>
      </w: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r w:rsidRPr="00B2754E">
        <w:rPr>
          <w:rFonts w:ascii="ＭＳ ゴシック" w:eastAsia="ＭＳ ゴシック" w:hAnsi="ＭＳ ゴシック" w:cs="Times New Roman" w:hint="eastAsia"/>
          <w:noProof/>
          <w:szCs w:val="21"/>
        </w:rPr>
        <w:t>③被介護者に手すりを支えにして一時的に立ってもらい</w:t>
      </w:r>
    </w:p>
    <w:p w:rsidR="00B2754E" w:rsidRPr="00B2754E" w:rsidRDefault="00B2754E" w:rsidP="00B2754E">
      <w:pPr>
        <w:jc w:val="left"/>
        <w:rPr>
          <w:rFonts w:ascii="ＭＳ ゴシック" w:eastAsia="ＭＳ ゴシック" w:hAnsi="ＭＳ ゴシック" w:cs="Times New Roman"/>
          <w:noProof/>
          <w:szCs w:val="21"/>
        </w:rPr>
      </w:pPr>
      <w:r w:rsidRPr="00B2754E">
        <w:rPr>
          <w:rFonts w:ascii="ＭＳ ゴシック" w:eastAsia="ＭＳ ゴシック" w:hAnsi="ＭＳ ゴシック" w:cs="Times New Roman" w:hint="eastAsia"/>
          <w:noProof/>
          <w:szCs w:val="21"/>
        </w:rPr>
        <w:t xml:space="preserve">　介助者が被介助者の脱衣をします。</w:t>
      </w:r>
    </w:p>
    <w:p w:rsidR="00B2754E" w:rsidRPr="00B2754E" w:rsidRDefault="00B2754E" w:rsidP="00B2754E">
      <w:pPr>
        <w:jc w:val="left"/>
        <w:rPr>
          <w:rFonts w:ascii="ＭＳ ゴシック" w:eastAsia="ＭＳ ゴシック" w:hAnsi="ＭＳ ゴシック" w:cs="Times New Roman"/>
          <w:noProof/>
          <w:szCs w:val="21"/>
        </w:rPr>
      </w:pPr>
      <w:r w:rsidRPr="00B2754E">
        <w:rPr>
          <w:rFonts w:ascii="ＭＳ ゴシック" w:eastAsia="ＭＳ ゴシック" w:hAnsi="ＭＳ ゴシック" w:cs="Times New Roman" w:hint="eastAsia"/>
          <w:noProof/>
          <w:szCs w:val="21"/>
        </w:rPr>
        <mc:AlternateContent>
          <mc:Choice Requires="wps">
            <w:drawing>
              <wp:anchor distT="0" distB="0" distL="114300" distR="114300" simplePos="0" relativeHeight="251998208" behindDoc="0" locked="0" layoutInCell="1" allowOverlap="1" wp14:anchorId="7C642908" wp14:editId="29871A6F">
                <wp:simplePos x="0" y="0"/>
                <wp:positionH relativeFrom="column">
                  <wp:posOffset>147320</wp:posOffset>
                </wp:positionH>
                <wp:positionV relativeFrom="paragraph">
                  <wp:posOffset>42545</wp:posOffset>
                </wp:positionV>
                <wp:extent cx="2257425" cy="561975"/>
                <wp:effectExtent l="0" t="0" r="28575" b="28575"/>
                <wp:wrapNone/>
                <wp:docPr id="535" name="テキスト ボックス 535"/>
                <wp:cNvGraphicFramePr/>
                <a:graphic xmlns:a="http://schemas.openxmlformats.org/drawingml/2006/main">
                  <a:graphicData uri="http://schemas.microsoft.com/office/word/2010/wordprocessingShape">
                    <wps:wsp>
                      <wps:cNvSpPr txBox="1"/>
                      <wps:spPr>
                        <a:xfrm>
                          <a:off x="0" y="0"/>
                          <a:ext cx="2257425" cy="561975"/>
                        </a:xfrm>
                        <a:prstGeom prst="rect">
                          <a:avLst/>
                        </a:prstGeom>
                        <a:solidFill>
                          <a:sysClr val="window" lastClr="FFFFFF"/>
                        </a:solidFill>
                        <a:ln w="6350">
                          <a:solidFill>
                            <a:prstClr val="black"/>
                          </a:solidFill>
                        </a:ln>
                        <a:effectLst/>
                      </wps:spPr>
                      <wps:txbx>
                        <w:txbxContent>
                          <w:p w:rsidR="003E3474" w:rsidRDefault="003E3474" w:rsidP="00B2754E">
                            <w:pPr>
                              <w:rPr>
                                <w:rFonts w:asciiTheme="majorEastAsia" w:eastAsiaTheme="majorEastAsia" w:hAnsiTheme="majorEastAsia"/>
                                <w:sz w:val="18"/>
                                <w:szCs w:val="18"/>
                              </w:rPr>
                            </w:pPr>
                            <w:r>
                              <w:rPr>
                                <w:rFonts w:asciiTheme="majorEastAsia" w:eastAsiaTheme="majorEastAsia" w:hAnsiTheme="majorEastAsia" w:hint="eastAsia"/>
                                <w:sz w:val="18"/>
                                <w:szCs w:val="18"/>
                              </w:rPr>
                              <w:t>POINT</w:t>
                            </w:r>
                          </w:p>
                          <w:p w:rsidR="003E3474" w:rsidRPr="00EC1207" w:rsidRDefault="003E3474" w:rsidP="00B2754E">
                            <w:pPr>
                              <w:rPr>
                                <w:rFonts w:asciiTheme="majorEastAsia" w:eastAsiaTheme="majorEastAsia" w:hAnsiTheme="majorEastAsia"/>
                                <w:sz w:val="18"/>
                                <w:szCs w:val="18"/>
                              </w:rPr>
                            </w:pPr>
                            <w:r>
                              <w:rPr>
                                <w:rFonts w:asciiTheme="majorEastAsia" w:eastAsiaTheme="majorEastAsia" w:hAnsiTheme="majorEastAsia" w:hint="eastAsia"/>
                                <w:sz w:val="18"/>
                                <w:szCs w:val="18"/>
                              </w:rPr>
                              <w:t>介助する人の動作を考慮した十分な空間を確保する。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642908" id="テキスト ボックス 535" o:spid="_x0000_s1211" type="#_x0000_t202" style="position:absolute;margin-left:11.6pt;margin-top:3.35pt;width:177.75pt;height:44.25pt;z-index:25199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" fillcolor="window" strokeweight=".5pt">
                <v:textbox>
                  <w:txbxContent>
                    <w:p w:rsidR="003E3474" w:rsidRDefault="003E3474" w:rsidP="00B2754E">
                      <w:pPr>
                        <w:rPr>
                          <w:rFonts w:asciiTheme="majorEastAsia" w:eastAsiaTheme="majorEastAsia" w:hAnsiTheme="majorEastAsia"/>
                          <w:sz w:val="18"/>
                          <w:szCs w:val="18"/>
                        </w:rPr>
                      </w:pPr>
                      <w:r>
                        <w:rPr>
                          <w:rFonts w:asciiTheme="majorEastAsia" w:eastAsiaTheme="majorEastAsia" w:hAnsiTheme="majorEastAsia" w:hint="eastAsia"/>
                          <w:sz w:val="18"/>
                          <w:szCs w:val="18"/>
                        </w:rPr>
                        <w:t>POINT</w:t>
                      </w:r>
                    </w:p>
                    <w:p w:rsidR="003E3474" w:rsidRPr="00EC1207" w:rsidRDefault="003E3474" w:rsidP="00B2754E">
                      <w:pPr>
                        <w:rPr>
                          <w:rFonts w:asciiTheme="majorEastAsia" w:eastAsiaTheme="majorEastAsia" w:hAnsiTheme="majorEastAsia"/>
                          <w:sz w:val="18"/>
                          <w:szCs w:val="18"/>
                        </w:rPr>
                      </w:pPr>
                      <w:r>
                        <w:rPr>
                          <w:rFonts w:asciiTheme="majorEastAsia" w:eastAsiaTheme="majorEastAsia" w:hAnsiTheme="majorEastAsia" w:hint="eastAsia"/>
                          <w:sz w:val="18"/>
                          <w:szCs w:val="18"/>
                        </w:rPr>
                        <w:t>介助する人の動作を考慮した十分な空間を確保する。</w:t>
                      </w:r>
                    </w:p>
                  </w:txbxContent>
                </v:textbox>
              </v:shape>
            </w:pict>
          </mc:Fallback>
        </mc:AlternateContent>
      </w: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r w:rsidRPr="00B2754E">
        <w:rPr>
          <w:rFonts w:ascii="ＭＳ ゴシック" w:eastAsia="ＭＳ ゴシック" w:hAnsi="ＭＳ ゴシック" w:cs="Times New Roman" w:hint="eastAsia"/>
          <w:noProof/>
          <w:szCs w:val="21"/>
        </w:rPr>
        <w:t>④介助者が被介助者を正面から抱きかかえ、便器に</w:t>
      </w:r>
    </w:p>
    <w:p w:rsidR="00B2754E" w:rsidRPr="00B2754E" w:rsidRDefault="00B2754E" w:rsidP="00B2754E">
      <w:pPr>
        <w:jc w:val="left"/>
        <w:rPr>
          <w:rFonts w:ascii="ＭＳ ゴシック" w:eastAsia="ＭＳ ゴシック" w:hAnsi="ＭＳ ゴシック" w:cs="Times New Roman"/>
          <w:noProof/>
          <w:szCs w:val="21"/>
        </w:rPr>
      </w:pPr>
      <w:r w:rsidRPr="00B2754E">
        <w:rPr>
          <w:rFonts w:ascii="ＭＳ ゴシック" w:eastAsia="ＭＳ ゴシック" w:hAnsi="ＭＳ ゴシック" w:cs="Times New Roman" w:hint="eastAsia"/>
          <w:noProof/>
          <w:szCs w:val="21"/>
        </w:rPr>
        <w:t xml:space="preserve">　移乗させます。</w:t>
      </w:r>
    </w:p>
    <w:p w:rsidR="00B2754E" w:rsidRPr="00B2754E" w:rsidRDefault="00B2754E" w:rsidP="00B2754E">
      <w:pPr>
        <w:jc w:val="left"/>
        <w:rPr>
          <w:rFonts w:ascii="ＭＳ ゴシック" w:eastAsia="ＭＳ ゴシック" w:hAnsi="ＭＳ ゴシック" w:cs="Times New Roman"/>
          <w:noProof/>
          <w:szCs w:val="21"/>
        </w:rPr>
      </w:pPr>
      <w:r w:rsidRPr="00B2754E">
        <w:rPr>
          <w:rFonts w:ascii="ＭＳ ゴシック" w:eastAsia="ＭＳ ゴシック" w:hAnsi="ＭＳ ゴシック" w:cs="Times New Roman" w:hint="eastAsia"/>
          <w:noProof/>
          <w:szCs w:val="21"/>
        </w:rPr>
        <mc:AlternateContent>
          <mc:Choice Requires="wps">
            <w:drawing>
              <wp:anchor distT="0" distB="0" distL="114300" distR="114300" simplePos="0" relativeHeight="251999232" behindDoc="0" locked="0" layoutInCell="1" allowOverlap="1" wp14:anchorId="3F0DD7FC" wp14:editId="1123B937">
                <wp:simplePos x="0" y="0"/>
                <wp:positionH relativeFrom="column">
                  <wp:posOffset>156845</wp:posOffset>
                </wp:positionH>
                <wp:positionV relativeFrom="paragraph">
                  <wp:posOffset>24130</wp:posOffset>
                </wp:positionV>
                <wp:extent cx="2257425" cy="561975"/>
                <wp:effectExtent l="0" t="0" r="28575" b="28575"/>
                <wp:wrapNone/>
                <wp:docPr id="536" name="テキスト ボックス 536"/>
                <wp:cNvGraphicFramePr/>
                <a:graphic xmlns:a="http://schemas.openxmlformats.org/drawingml/2006/main">
                  <a:graphicData uri="http://schemas.microsoft.com/office/word/2010/wordprocessingShape">
                    <wps:wsp>
                      <wps:cNvSpPr txBox="1"/>
                      <wps:spPr>
                        <a:xfrm>
                          <a:off x="0" y="0"/>
                          <a:ext cx="2257425" cy="561975"/>
                        </a:xfrm>
                        <a:prstGeom prst="rect">
                          <a:avLst/>
                        </a:prstGeom>
                        <a:solidFill>
                          <a:sysClr val="window" lastClr="FFFFFF"/>
                        </a:solidFill>
                        <a:ln w="6350">
                          <a:solidFill>
                            <a:prstClr val="black"/>
                          </a:solidFill>
                        </a:ln>
                        <a:effectLst/>
                      </wps:spPr>
                      <wps:txbx>
                        <w:txbxContent>
                          <w:p w:rsidR="003E3474" w:rsidRDefault="003E3474" w:rsidP="00B2754E">
                            <w:pPr>
                              <w:rPr>
                                <w:rFonts w:asciiTheme="majorEastAsia" w:eastAsiaTheme="majorEastAsia" w:hAnsiTheme="majorEastAsia"/>
                                <w:sz w:val="18"/>
                                <w:szCs w:val="18"/>
                              </w:rPr>
                            </w:pPr>
                            <w:r>
                              <w:rPr>
                                <w:rFonts w:asciiTheme="majorEastAsia" w:eastAsiaTheme="majorEastAsia" w:hAnsiTheme="majorEastAsia" w:hint="eastAsia"/>
                                <w:sz w:val="18"/>
                                <w:szCs w:val="18"/>
                              </w:rPr>
                              <w:t>POINT</w:t>
                            </w:r>
                          </w:p>
                          <w:p w:rsidR="003E3474" w:rsidRPr="00EC1207" w:rsidRDefault="003E3474" w:rsidP="00B2754E">
                            <w:pPr>
                              <w:rPr>
                                <w:rFonts w:asciiTheme="majorEastAsia" w:eastAsiaTheme="majorEastAsia" w:hAnsiTheme="majorEastAsia"/>
                                <w:sz w:val="18"/>
                                <w:szCs w:val="18"/>
                              </w:rPr>
                            </w:pPr>
                            <w:r>
                              <w:rPr>
                                <w:rFonts w:asciiTheme="majorEastAsia" w:eastAsiaTheme="majorEastAsia" w:hAnsiTheme="majorEastAsia" w:hint="eastAsia"/>
                                <w:sz w:val="18"/>
                                <w:szCs w:val="18"/>
                              </w:rPr>
                              <w:t>オープンスペース側の手すりは可動式手すりとする。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F0DD7FC" id="テキスト ボックス 536" o:spid="_x0000_s1212" type="#_x0000_t202" style="position:absolute;margin-left:12.35pt;margin-top:1.9pt;width:177.75pt;height:44.25pt;z-index:25199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" fillcolor="window" strokeweight=".5pt">
                <v:textbox>
                  <w:txbxContent>
                    <w:p w:rsidR="003E3474" w:rsidRDefault="003E3474" w:rsidP="00B2754E">
                      <w:pPr>
                        <w:rPr>
                          <w:rFonts w:asciiTheme="majorEastAsia" w:eastAsiaTheme="majorEastAsia" w:hAnsiTheme="majorEastAsia"/>
                          <w:sz w:val="18"/>
                          <w:szCs w:val="18"/>
                        </w:rPr>
                      </w:pPr>
                      <w:r>
                        <w:rPr>
                          <w:rFonts w:asciiTheme="majorEastAsia" w:eastAsiaTheme="majorEastAsia" w:hAnsiTheme="majorEastAsia" w:hint="eastAsia"/>
                          <w:sz w:val="18"/>
                          <w:szCs w:val="18"/>
                        </w:rPr>
                        <w:t>POINT</w:t>
                      </w:r>
                    </w:p>
                    <w:p w:rsidR="003E3474" w:rsidRPr="00EC1207" w:rsidRDefault="003E3474" w:rsidP="00B2754E">
                      <w:pPr>
                        <w:rPr>
                          <w:rFonts w:asciiTheme="majorEastAsia" w:eastAsiaTheme="majorEastAsia" w:hAnsiTheme="majorEastAsia"/>
                          <w:sz w:val="18"/>
                          <w:szCs w:val="18"/>
                        </w:rPr>
                      </w:pPr>
                      <w:r>
                        <w:rPr>
                          <w:rFonts w:asciiTheme="majorEastAsia" w:eastAsiaTheme="majorEastAsia" w:hAnsiTheme="majorEastAsia" w:hint="eastAsia"/>
                          <w:sz w:val="18"/>
                          <w:szCs w:val="18"/>
                        </w:rPr>
                        <w:t>オープンスペース側の手すりは可動式手すりとする。</w:t>
                      </w:r>
                    </w:p>
                  </w:txbxContent>
                </v:textbox>
              </v:shape>
            </w:pict>
          </mc:Fallback>
        </mc:AlternateContent>
      </w: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r w:rsidRPr="00B2754E">
        <w:rPr>
          <w:rFonts w:ascii="ＭＳ ゴシック" w:eastAsia="ＭＳ ゴシック" w:hAnsi="ＭＳ ゴシック" w:cs="Times New Roman"/>
          <w:noProof/>
          <w:szCs w:val="21"/>
        </w:rPr>
        <w:br w:type="page"/>
      </w:r>
    </w:p>
    <w:p w:rsidR="00B2754E" w:rsidRPr="00B2754E" w:rsidRDefault="00B2754E" w:rsidP="00B2754E">
      <w:pPr>
        <w:jc w:val="left"/>
        <w:rPr>
          <w:rFonts w:ascii="ＭＳ ゴシック" w:eastAsia="ＭＳ ゴシック" w:hAnsi="ＭＳ ゴシック" w:cs="Times New Roman"/>
          <w:noProof/>
          <w:sz w:val="16"/>
          <w:szCs w:val="16"/>
        </w:rPr>
      </w:pPr>
      <w:r w:rsidRPr="00B2754E">
        <w:rPr>
          <w:rFonts w:ascii="ＭＳ ゴシック" w:eastAsia="ＭＳ ゴシック" w:hAnsi="ＭＳ ゴシック" w:cs="Times New Roman" w:hint="eastAsia"/>
          <w:b/>
          <w:noProof/>
          <w:szCs w:val="21"/>
        </w:rPr>
        <w:lastRenderedPageBreak/>
        <mc:AlternateContent>
          <mc:Choice Requires="wps">
            <w:drawing>
              <wp:anchor distT="0" distB="0" distL="114300" distR="114300" simplePos="0" relativeHeight="252000256" behindDoc="0" locked="0" layoutInCell="1" allowOverlap="1" wp14:anchorId="22851E37" wp14:editId="67E4F666">
                <wp:simplePos x="0" y="0"/>
                <wp:positionH relativeFrom="column">
                  <wp:posOffset>-62230</wp:posOffset>
                </wp:positionH>
                <wp:positionV relativeFrom="paragraph">
                  <wp:posOffset>-52705</wp:posOffset>
                </wp:positionV>
                <wp:extent cx="1676400" cy="285750"/>
                <wp:effectExtent l="0" t="0" r="19050" b="19050"/>
                <wp:wrapNone/>
                <wp:docPr id="537" name="角丸四角形 537"/>
                <wp:cNvGraphicFramePr/>
                <a:graphic xmlns:a="http://schemas.openxmlformats.org/drawingml/2006/main">
                  <a:graphicData uri="http://schemas.microsoft.com/office/word/2010/wordprocessingShape">
                    <wps:wsp>
                      <wps:cNvSpPr/>
                      <wps:spPr>
                        <a:xfrm>
                          <a:off x="0" y="0"/>
                          <a:ext cx="1676400" cy="285750"/>
                        </a:xfrm>
                        <a:prstGeom prst="roundRect">
                          <a:avLst/>
                        </a:pr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1CDD5AAE" id="角丸四角形 537" o:spid="_x0000_s1026" style="position:absolute;left:0;text-align:left;margin-left:-4.9pt;margin-top:-4.15pt;width:132pt;height:22.5pt;z-index:252000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" filled="f" strokecolor="windowText" strokeweight="1.25pt"/>
            </w:pict>
          </mc:Fallback>
        </mc:AlternateContent>
      </w:r>
      <w:r w:rsidRPr="00B2754E">
        <w:rPr>
          <w:rFonts w:ascii="ＭＳ ゴシック" w:eastAsia="ＭＳ ゴシック" w:hAnsi="ＭＳ ゴシック" w:cs="Times New Roman" w:hint="eastAsia"/>
          <w:b/>
          <w:noProof/>
          <w:szCs w:val="21"/>
        </w:rPr>
        <w:t xml:space="preserve">車いす使用者（自己導尿）　　　　　　　　</w:t>
      </w:r>
      <w:r w:rsidRPr="00B2754E">
        <w:rPr>
          <w:rFonts w:ascii="ＭＳ ゴシック" w:eastAsia="ＭＳ ゴシック" w:hAnsi="ＭＳ ゴシック" w:cs="Times New Roman" w:hint="eastAsia"/>
          <w:noProof/>
          <w:sz w:val="16"/>
          <w:szCs w:val="16"/>
        </w:rPr>
        <w:t>（注）導尿：膀胱に管（カテーテル）を入れて尿を体外に導くこと。</w:t>
      </w:r>
    </w:p>
    <w:p w:rsidR="00B2754E" w:rsidRPr="00B2754E" w:rsidRDefault="00B2754E" w:rsidP="00B2754E">
      <w:pPr>
        <w:jc w:val="left"/>
        <w:rPr>
          <w:rFonts w:ascii="ＭＳ ゴシック" w:eastAsia="ＭＳ ゴシック" w:hAnsi="ＭＳ ゴシック" w:cs="Times New Roman"/>
          <w:b/>
          <w:noProof/>
          <w:szCs w:val="21"/>
        </w:rPr>
      </w:pPr>
    </w:p>
    <w:p w:rsidR="00B2754E" w:rsidRPr="00B2754E" w:rsidRDefault="00B2754E" w:rsidP="00B2754E">
      <w:pPr>
        <w:ind w:firstLineChars="100" w:firstLine="210"/>
        <w:jc w:val="left"/>
        <w:rPr>
          <w:rFonts w:ascii="ＭＳ ゴシック" w:eastAsia="ＭＳ ゴシック" w:hAnsi="ＭＳ ゴシック" w:cs="Times New Roman"/>
          <w:noProof/>
          <w:szCs w:val="21"/>
        </w:rPr>
      </w:pPr>
      <w:r w:rsidRPr="00B2754E">
        <w:rPr>
          <w:rFonts w:ascii="ＭＳ ゴシック" w:eastAsia="ＭＳ ゴシック" w:hAnsi="ＭＳ ゴシック" w:cs="Times New Roman" w:hint="eastAsia"/>
          <w:noProof/>
          <w:szCs w:val="21"/>
        </w:rPr>
        <w:t>男性の自己導尿では車いすに座ったまま便器に排泄する方もいます。補助具を置く棚の設置が有効です。</w:t>
      </w: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r w:rsidRPr="00B2754E">
        <w:rPr>
          <w:rFonts w:ascii="ＭＳ ゴシック" w:eastAsia="ＭＳ ゴシック" w:hAnsi="ＭＳ ゴシック" w:cs="Times New Roman" w:hint="eastAsia"/>
          <w:noProof/>
          <w:szCs w:val="21"/>
        </w:rPr>
        <w:t>①補助具を出して、排泄の準備をします。</w:t>
      </w:r>
      <w:r w:rsidRPr="00B2754E">
        <w:rPr>
          <w:rFonts w:ascii="ＭＳ 明朝" w:eastAsia="ＭＳ 明朝" w:hAnsi="Century" w:cs="Times New Roman" w:hint="eastAsia"/>
          <w:noProof/>
          <w:sz w:val="22"/>
          <w:szCs w:val="24"/>
        </w:rPr>
        <w:drawing>
          <wp:anchor distT="0" distB="0" distL="114300" distR="114300" simplePos="0" relativeHeight="252001280" behindDoc="0" locked="0" layoutInCell="1" allowOverlap="1" wp14:anchorId="55CD9FC3" wp14:editId="4C76ED95">
            <wp:simplePos x="0" y="0"/>
            <wp:positionH relativeFrom="column">
              <wp:posOffset>2924810</wp:posOffset>
            </wp:positionH>
            <wp:positionV relativeFrom="paragraph">
              <wp:posOffset>57150</wp:posOffset>
            </wp:positionV>
            <wp:extent cx="2872105" cy="7194550"/>
            <wp:effectExtent l="0" t="0" r="4445" b="6350"/>
            <wp:wrapNone/>
            <wp:docPr id="560" name="図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車いす使用者のトイレの使い方（自己導尿）.png"/>
                    <pic:cNvPicPr/>
                  </pic:nvPicPr>
                  <pic:blipFill>
                    <a:blip r:embed="rId292" cstate="email">
                      <a:extLst>
                        <a:ext uri="{28A0092B-C50C-407E-A947-70E740481C1C}">
                          <a14:useLocalDpi xmlns:a14="http://schemas.microsoft.com/office/drawing/2010/main"/>
                        </a:ext>
                      </a:extLst>
                    </a:blip>
                    <a:stretch>
                      <a:fillRect/>
                    </a:stretch>
                  </pic:blipFill>
                  <pic:spPr>
                    <a:xfrm>
                      <a:off x="0" y="0"/>
                      <a:ext cx="2872105" cy="7194550"/>
                    </a:xfrm>
                    <a:prstGeom prst="rect">
                      <a:avLst/>
                    </a:prstGeom>
                  </pic:spPr>
                </pic:pic>
              </a:graphicData>
            </a:graphic>
            <wp14:sizeRelH relativeFrom="page">
              <wp14:pctWidth>0</wp14:pctWidth>
            </wp14:sizeRelH>
            <wp14:sizeRelV relativeFrom="page">
              <wp14:pctHeight>0</wp14:pctHeight>
            </wp14:sizeRelV>
          </wp:anchor>
        </w:drawing>
      </w:r>
    </w:p>
    <w:p w:rsidR="00B2754E" w:rsidRPr="00B2754E" w:rsidRDefault="00B2754E" w:rsidP="00B2754E">
      <w:pPr>
        <w:jc w:val="left"/>
        <w:rPr>
          <w:rFonts w:ascii="ＭＳ ゴシック" w:eastAsia="ＭＳ ゴシック" w:hAnsi="ＭＳ ゴシック" w:cs="Times New Roman"/>
          <w:noProof/>
          <w:szCs w:val="21"/>
        </w:rPr>
      </w:pPr>
      <w:r w:rsidRPr="00B2754E">
        <w:rPr>
          <w:rFonts w:ascii="ＭＳ ゴシック" w:eastAsia="ＭＳ ゴシック" w:hAnsi="ＭＳ ゴシック" w:cs="Times New Roman" w:hint="eastAsia"/>
          <w:noProof/>
          <w:szCs w:val="21"/>
        </w:rPr>
        <mc:AlternateContent>
          <mc:Choice Requires="wps">
            <w:drawing>
              <wp:anchor distT="0" distB="0" distL="114300" distR="114300" simplePos="0" relativeHeight="252002304" behindDoc="0" locked="0" layoutInCell="1" allowOverlap="1" wp14:anchorId="09853CA2" wp14:editId="5773BB9D">
                <wp:simplePos x="0" y="0"/>
                <wp:positionH relativeFrom="column">
                  <wp:posOffset>137795</wp:posOffset>
                </wp:positionH>
                <wp:positionV relativeFrom="paragraph">
                  <wp:posOffset>88900</wp:posOffset>
                </wp:positionV>
                <wp:extent cx="2257425" cy="561975"/>
                <wp:effectExtent l="0" t="0" r="28575" b="28575"/>
                <wp:wrapNone/>
                <wp:docPr id="538" name="テキスト ボックス 538"/>
                <wp:cNvGraphicFramePr/>
                <a:graphic xmlns:a="http://schemas.openxmlformats.org/drawingml/2006/main">
                  <a:graphicData uri="http://schemas.microsoft.com/office/word/2010/wordprocessingShape">
                    <wps:wsp>
                      <wps:cNvSpPr txBox="1"/>
                      <wps:spPr>
                        <a:xfrm>
                          <a:off x="0" y="0"/>
                          <a:ext cx="2257425" cy="561975"/>
                        </a:xfrm>
                        <a:prstGeom prst="rect">
                          <a:avLst/>
                        </a:prstGeom>
                        <a:solidFill>
                          <a:sysClr val="window" lastClr="FFFFFF"/>
                        </a:solidFill>
                        <a:ln w="6350">
                          <a:solidFill>
                            <a:prstClr val="black"/>
                          </a:solidFill>
                        </a:ln>
                        <a:effectLst/>
                      </wps:spPr>
                      <wps:txbx>
                        <w:txbxContent>
                          <w:p w:rsidR="003E3474" w:rsidRDefault="003E3474" w:rsidP="00B2754E">
                            <w:pPr>
                              <w:rPr>
                                <w:rFonts w:asciiTheme="majorEastAsia" w:eastAsiaTheme="majorEastAsia" w:hAnsiTheme="majorEastAsia"/>
                                <w:sz w:val="18"/>
                                <w:szCs w:val="18"/>
                              </w:rPr>
                            </w:pPr>
                            <w:r>
                              <w:rPr>
                                <w:rFonts w:asciiTheme="majorEastAsia" w:eastAsiaTheme="majorEastAsia" w:hAnsiTheme="majorEastAsia" w:hint="eastAsia"/>
                                <w:sz w:val="18"/>
                                <w:szCs w:val="18"/>
                              </w:rPr>
                              <w:t>POINT</w:t>
                            </w:r>
                          </w:p>
                          <w:p w:rsidR="003E3474" w:rsidRDefault="003E3474" w:rsidP="00B2754E">
                            <w:pPr>
                              <w:rPr>
                                <w:rFonts w:asciiTheme="majorEastAsia" w:eastAsiaTheme="majorEastAsia" w:hAnsiTheme="majorEastAsia"/>
                                <w:sz w:val="18"/>
                                <w:szCs w:val="18"/>
                              </w:rPr>
                            </w:pPr>
                            <w:r>
                              <w:rPr>
                                <w:rFonts w:asciiTheme="majorEastAsia" w:eastAsiaTheme="majorEastAsia" w:hAnsiTheme="majorEastAsia" w:hint="eastAsia"/>
                                <w:sz w:val="18"/>
                                <w:szCs w:val="18"/>
                              </w:rPr>
                              <w:t>補助具ケースを置く（引っ掛ける）</w:t>
                            </w:r>
                          </w:p>
                          <w:p w:rsidR="003E3474" w:rsidRPr="00EC1207" w:rsidRDefault="003E3474" w:rsidP="00B2754E">
                            <w:pPr>
                              <w:rPr>
                                <w:rFonts w:asciiTheme="majorEastAsia" w:eastAsiaTheme="majorEastAsia" w:hAnsiTheme="majorEastAsia"/>
                                <w:sz w:val="18"/>
                                <w:szCs w:val="18"/>
                              </w:rPr>
                            </w:pPr>
                            <w:r>
                              <w:rPr>
                                <w:rFonts w:asciiTheme="majorEastAsia" w:eastAsiaTheme="majorEastAsia" w:hAnsiTheme="majorEastAsia" w:hint="eastAsia"/>
                                <w:sz w:val="18"/>
                                <w:szCs w:val="18"/>
                              </w:rPr>
                              <w:t>棚又はフックを設置する。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853CA2" id="テキスト ボックス 538" o:spid="_x0000_s1213" type="#_x0000_t202" style="position:absolute;margin-left:10.85pt;margin-top:7pt;width:177.75pt;height:44.25pt;z-index:25200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" fillcolor="window" strokeweight=".5pt">
                <v:textbox>
                  <w:txbxContent>
                    <w:p w:rsidR="003E3474" w:rsidRDefault="003E3474" w:rsidP="00B2754E">
                      <w:pPr>
                        <w:rPr>
                          <w:rFonts w:asciiTheme="majorEastAsia" w:eastAsiaTheme="majorEastAsia" w:hAnsiTheme="majorEastAsia"/>
                          <w:sz w:val="18"/>
                          <w:szCs w:val="18"/>
                        </w:rPr>
                      </w:pPr>
                      <w:r>
                        <w:rPr>
                          <w:rFonts w:asciiTheme="majorEastAsia" w:eastAsiaTheme="majorEastAsia" w:hAnsiTheme="majorEastAsia" w:hint="eastAsia"/>
                          <w:sz w:val="18"/>
                          <w:szCs w:val="18"/>
                        </w:rPr>
                        <w:t>POINT</w:t>
                      </w:r>
                    </w:p>
                    <w:p w:rsidR="003E3474" w:rsidRDefault="003E3474" w:rsidP="00B2754E">
                      <w:pPr>
                        <w:rPr>
                          <w:rFonts w:asciiTheme="majorEastAsia" w:eastAsiaTheme="majorEastAsia" w:hAnsiTheme="majorEastAsia"/>
                          <w:sz w:val="18"/>
                          <w:szCs w:val="18"/>
                        </w:rPr>
                      </w:pPr>
                      <w:r>
                        <w:rPr>
                          <w:rFonts w:asciiTheme="majorEastAsia" w:eastAsiaTheme="majorEastAsia" w:hAnsiTheme="majorEastAsia" w:hint="eastAsia"/>
                          <w:sz w:val="18"/>
                          <w:szCs w:val="18"/>
                        </w:rPr>
                        <w:t>補助具ケースを置く（引っ掛ける）</w:t>
                      </w:r>
                    </w:p>
                    <w:p w:rsidR="003E3474" w:rsidRPr="00EC1207" w:rsidRDefault="003E3474" w:rsidP="00B2754E">
                      <w:pPr>
                        <w:rPr>
                          <w:rFonts w:asciiTheme="majorEastAsia" w:eastAsiaTheme="majorEastAsia" w:hAnsiTheme="majorEastAsia"/>
                          <w:sz w:val="18"/>
                          <w:szCs w:val="18"/>
                        </w:rPr>
                      </w:pPr>
                      <w:r>
                        <w:rPr>
                          <w:rFonts w:asciiTheme="majorEastAsia" w:eastAsiaTheme="majorEastAsia" w:hAnsiTheme="majorEastAsia" w:hint="eastAsia"/>
                          <w:sz w:val="18"/>
                          <w:szCs w:val="18"/>
                        </w:rPr>
                        <w:t>棚又はフックを設置する。</w:t>
                      </w:r>
                    </w:p>
                  </w:txbxContent>
                </v:textbox>
              </v:shape>
            </w:pict>
          </mc:Fallback>
        </mc:AlternateContent>
      </w: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b/>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b/>
          <w:noProof/>
          <w:szCs w:val="21"/>
        </w:rPr>
      </w:pPr>
    </w:p>
    <w:p w:rsidR="00B2754E" w:rsidRPr="00B2754E" w:rsidRDefault="00B2754E" w:rsidP="00B2754E">
      <w:pPr>
        <w:jc w:val="left"/>
        <w:rPr>
          <w:rFonts w:ascii="ＭＳ ゴシック" w:eastAsia="ＭＳ ゴシック" w:hAnsi="ＭＳ ゴシック" w:cs="Times New Roman"/>
          <w:noProof/>
          <w:szCs w:val="21"/>
        </w:rPr>
      </w:pPr>
      <w:r w:rsidRPr="00B2754E">
        <w:rPr>
          <w:rFonts w:ascii="ＭＳ ゴシック" w:eastAsia="ＭＳ ゴシック" w:hAnsi="ＭＳ ゴシック" w:cs="Times New Roman" w:hint="eastAsia"/>
          <w:noProof/>
          <w:szCs w:val="21"/>
        </w:rPr>
        <w:t>②排泄が終わったら、補助具をケースに</w:t>
      </w:r>
    </w:p>
    <w:p w:rsidR="00B2754E" w:rsidRPr="00B2754E" w:rsidRDefault="00B2754E" w:rsidP="00B2754E">
      <w:pPr>
        <w:jc w:val="left"/>
        <w:rPr>
          <w:rFonts w:ascii="ＭＳ ゴシック" w:eastAsia="ＭＳ ゴシック" w:hAnsi="ＭＳ ゴシック" w:cs="Times New Roman"/>
          <w:noProof/>
          <w:szCs w:val="21"/>
        </w:rPr>
      </w:pPr>
      <w:r w:rsidRPr="00B2754E">
        <w:rPr>
          <w:rFonts w:ascii="ＭＳ ゴシック" w:eastAsia="ＭＳ ゴシック" w:hAnsi="ＭＳ ゴシック" w:cs="Times New Roman" w:hint="eastAsia"/>
          <w:noProof/>
          <w:szCs w:val="21"/>
        </w:rPr>
        <w:t xml:space="preserve">　しまいます。</w:t>
      </w: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r w:rsidRPr="00B2754E">
        <w:rPr>
          <w:rFonts w:ascii="ＭＳ ゴシック" w:eastAsia="ＭＳ ゴシック" w:hAnsi="ＭＳ ゴシック" w:cs="Times New Roman"/>
          <w:noProof/>
          <w:szCs w:val="21"/>
        </w:rPr>
        <w:br w:type="page"/>
      </w:r>
    </w:p>
    <w:p w:rsidR="00B2754E" w:rsidRPr="00B2754E" w:rsidRDefault="00B2754E" w:rsidP="00B2754E">
      <w:pPr>
        <w:jc w:val="left"/>
        <w:rPr>
          <w:rFonts w:ascii="ＭＳ ゴシック" w:eastAsia="ＭＳ ゴシック" w:hAnsi="ＭＳ ゴシック" w:cs="Times New Roman"/>
          <w:b/>
          <w:noProof/>
          <w:szCs w:val="21"/>
        </w:rPr>
      </w:pPr>
      <w:r w:rsidRPr="00B2754E">
        <w:rPr>
          <w:rFonts w:ascii="ＭＳ ゴシック" w:eastAsia="ＭＳ ゴシック" w:hAnsi="ＭＳ ゴシック" w:cs="Times New Roman" w:hint="eastAsia"/>
          <w:b/>
          <w:noProof/>
          <w:szCs w:val="21"/>
        </w:rPr>
        <w:lastRenderedPageBreak/>
        <mc:AlternateContent>
          <mc:Choice Requires="wps">
            <w:drawing>
              <wp:anchor distT="0" distB="0" distL="114300" distR="114300" simplePos="0" relativeHeight="252003328" behindDoc="0" locked="0" layoutInCell="1" allowOverlap="1" wp14:anchorId="0DF148AF" wp14:editId="7C7E2275">
                <wp:simplePos x="0" y="0"/>
                <wp:positionH relativeFrom="column">
                  <wp:posOffset>-62230</wp:posOffset>
                </wp:positionH>
                <wp:positionV relativeFrom="paragraph">
                  <wp:posOffset>-52705</wp:posOffset>
                </wp:positionV>
                <wp:extent cx="1971675" cy="285750"/>
                <wp:effectExtent l="0" t="0" r="28575" b="19050"/>
                <wp:wrapNone/>
                <wp:docPr id="539" name="角丸四角形 539"/>
                <wp:cNvGraphicFramePr/>
                <a:graphic xmlns:a="http://schemas.openxmlformats.org/drawingml/2006/main">
                  <a:graphicData uri="http://schemas.microsoft.com/office/word/2010/wordprocessingShape">
                    <wps:wsp>
                      <wps:cNvSpPr/>
                      <wps:spPr>
                        <a:xfrm>
                          <a:off x="0" y="0"/>
                          <a:ext cx="1971675" cy="285750"/>
                        </a:xfrm>
                        <a:prstGeom prst="roundRect">
                          <a:avLst/>
                        </a:pr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09FBEA50" id="角丸四角形 539" o:spid="_x0000_s1026" style="position:absolute;left:0;text-align:left;margin-left:-4.9pt;margin-top:-4.15pt;width:155.25pt;height:22.5pt;z-index:2520033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" filled="f" strokecolor="windowText" strokeweight="1.25pt"/>
            </w:pict>
          </mc:Fallback>
        </mc:AlternateContent>
      </w:r>
      <w:r w:rsidRPr="00B2754E">
        <w:rPr>
          <w:rFonts w:ascii="ＭＳ ゴシック" w:eastAsia="ＭＳ ゴシック" w:hAnsi="ＭＳ ゴシック" w:cs="Times New Roman" w:hint="eastAsia"/>
          <w:b/>
          <w:noProof/>
          <w:szCs w:val="21"/>
        </w:rPr>
        <w:t>大型ベッド使用者（自己導尿）</w:t>
      </w:r>
    </w:p>
    <w:p w:rsidR="00B2754E" w:rsidRPr="00B2754E" w:rsidRDefault="00B2754E" w:rsidP="00B2754E">
      <w:pPr>
        <w:jc w:val="left"/>
        <w:rPr>
          <w:rFonts w:ascii="ＭＳ ゴシック" w:eastAsia="ＭＳ ゴシック" w:hAnsi="ＭＳ ゴシック" w:cs="Times New Roman"/>
          <w:b/>
          <w:noProof/>
          <w:szCs w:val="21"/>
        </w:rPr>
      </w:pPr>
    </w:p>
    <w:p w:rsidR="00B2754E" w:rsidRPr="00B2754E" w:rsidRDefault="00B2754E" w:rsidP="00B2754E">
      <w:pPr>
        <w:ind w:firstLineChars="100" w:firstLine="210"/>
        <w:jc w:val="left"/>
        <w:rPr>
          <w:rFonts w:ascii="ＭＳ ゴシック" w:eastAsia="ＭＳ ゴシック" w:hAnsi="ＭＳ ゴシック" w:cs="Times New Roman"/>
          <w:noProof/>
          <w:szCs w:val="21"/>
        </w:rPr>
      </w:pPr>
      <w:r w:rsidRPr="00B2754E">
        <w:rPr>
          <w:rFonts w:ascii="ＭＳ ゴシック" w:eastAsia="ＭＳ ゴシック" w:hAnsi="ＭＳ ゴシック" w:cs="Times New Roman" w:hint="eastAsia"/>
          <w:noProof/>
          <w:szCs w:val="21"/>
        </w:rPr>
        <w:t>便器や車いす上だけではなく、ベッド上で自己導尿する方もいます。ベッドを広げた状態で車いすの待機スペースを確保する必要があります。</w:t>
      </w: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center"/>
        <w:rPr>
          <w:rFonts w:ascii="ＭＳ ゴシック" w:eastAsia="ＭＳ ゴシック" w:hAnsi="ＭＳ ゴシック" w:cs="Times New Roman"/>
          <w:noProof/>
          <w:szCs w:val="21"/>
        </w:rPr>
      </w:pPr>
      <w:r w:rsidRPr="00B2754E">
        <w:rPr>
          <w:rFonts w:ascii="ＭＳ ゴシック" w:eastAsia="ＭＳ ゴシック" w:hAnsi="ＭＳ ゴシック" w:cs="Times New Roman" w:hint="eastAsia"/>
          <w:noProof/>
          <w:szCs w:val="21"/>
        </w:rPr>
        <w:t>【女性の自己導尿、ベッド上で排泄する場合】</w:t>
      </w:r>
    </w:p>
    <w:p w:rsidR="00B2754E" w:rsidRPr="00B2754E" w:rsidRDefault="00B2754E" w:rsidP="00B2754E">
      <w:pPr>
        <w:jc w:val="left"/>
        <w:rPr>
          <w:rFonts w:ascii="ＭＳ ゴシック" w:eastAsia="ＭＳ ゴシック" w:hAnsi="ＭＳ ゴシック" w:cs="Times New Roman"/>
          <w:noProof/>
          <w:szCs w:val="21"/>
        </w:rPr>
      </w:pPr>
      <w:r w:rsidRPr="00B2754E">
        <w:rPr>
          <w:rFonts w:ascii="ＭＳ ゴシック" w:eastAsia="ＭＳ ゴシック" w:hAnsi="ＭＳ ゴシック" w:cs="Times New Roman"/>
          <w:noProof/>
          <w:szCs w:val="21"/>
        </w:rPr>
        <w:drawing>
          <wp:anchor distT="0" distB="0" distL="114300" distR="114300" simplePos="0" relativeHeight="252004352" behindDoc="1" locked="0" layoutInCell="1" allowOverlap="1" wp14:anchorId="0DFCEE40" wp14:editId="3B4CB796">
            <wp:simplePos x="0" y="0"/>
            <wp:positionH relativeFrom="column">
              <wp:posOffset>2985770</wp:posOffset>
            </wp:positionH>
            <wp:positionV relativeFrom="paragraph">
              <wp:posOffset>119380</wp:posOffset>
            </wp:positionV>
            <wp:extent cx="2931084" cy="7848600"/>
            <wp:effectExtent l="0" t="0" r="3175" b="0"/>
            <wp:wrapNone/>
            <wp:docPr id="561" name="図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大型ベッド使用者（自己導尿）.png"/>
                    <pic:cNvPicPr/>
                  </pic:nvPicPr>
                  <pic:blipFill>
                    <a:blip r:embed="rId293" cstate="email">
                      <a:extLst>
                        <a:ext uri="{28A0092B-C50C-407E-A947-70E740481C1C}">
                          <a14:useLocalDpi xmlns:a14="http://schemas.microsoft.com/office/drawing/2010/main"/>
                        </a:ext>
                      </a:extLst>
                    </a:blip>
                    <a:stretch>
                      <a:fillRect/>
                    </a:stretch>
                  </pic:blipFill>
                  <pic:spPr>
                    <a:xfrm>
                      <a:off x="0" y="0"/>
                      <a:ext cx="2931084" cy="7848600"/>
                    </a:xfrm>
                    <a:prstGeom prst="rect">
                      <a:avLst/>
                    </a:prstGeom>
                  </pic:spPr>
                </pic:pic>
              </a:graphicData>
            </a:graphic>
            <wp14:sizeRelH relativeFrom="page">
              <wp14:pctWidth>0</wp14:pctWidth>
            </wp14:sizeRelH>
            <wp14:sizeRelV relativeFrom="page">
              <wp14:pctHeight>0</wp14:pctHeight>
            </wp14:sizeRelV>
          </wp:anchor>
        </w:drawing>
      </w: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r w:rsidRPr="00B2754E">
        <w:rPr>
          <w:rFonts w:ascii="ＭＳ ゴシック" w:eastAsia="ＭＳ ゴシック" w:hAnsi="ＭＳ ゴシック" w:cs="Times New Roman" w:hint="eastAsia"/>
          <w:noProof/>
          <w:szCs w:val="21"/>
        </w:rPr>
        <w:t>①車いすをベッドに密着させ、車いすのフレームと</w:t>
      </w:r>
    </w:p>
    <w:p w:rsidR="00B2754E" w:rsidRPr="00B2754E" w:rsidRDefault="00B2754E" w:rsidP="00B2754E">
      <w:pPr>
        <w:jc w:val="left"/>
        <w:rPr>
          <w:rFonts w:ascii="ＭＳ ゴシック" w:eastAsia="ＭＳ ゴシック" w:hAnsi="ＭＳ ゴシック" w:cs="Times New Roman"/>
          <w:noProof/>
          <w:szCs w:val="21"/>
        </w:rPr>
      </w:pPr>
      <w:r w:rsidRPr="00B2754E">
        <w:rPr>
          <w:rFonts w:ascii="ＭＳ ゴシック" w:eastAsia="ＭＳ ゴシック" w:hAnsi="ＭＳ ゴシック" w:cs="Times New Roman" w:hint="eastAsia"/>
          <w:noProof/>
          <w:szCs w:val="21"/>
        </w:rPr>
        <w:t xml:space="preserve">　ベッド上面を支えとして、ベッドへ移乗します。</w:t>
      </w:r>
    </w:p>
    <w:p w:rsidR="00B2754E" w:rsidRPr="00B2754E" w:rsidRDefault="00B2754E" w:rsidP="00B2754E">
      <w:pPr>
        <w:jc w:val="left"/>
        <w:rPr>
          <w:rFonts w:ascii="ＭＳ ゴシック" w:eastAsia="ＭＳ ゴシック" w:hAnsi="ＭＳ ゴシック" w:cs="Times New Roman"/>
          <w:noProof/>
          <w:szCs w:val="21"/>
        </w:rPr>
      </w:pPr>
      <w:r w:rsidRPr="00B2754E">
        <w:rPr>
          <w:rFonts w:ascii="ＭＳ ゴシック" w:eastAsia="ＭＳ ゴシック" w:hAnsi="ＭＳ ゴシック" w:cs="Times New Roman" w:hint="eastAsia"/>
          <w:noProof/>
          <w:szCs w:val="21"/>
        </w:rPr>
        <mc:AlternateContent>
          <mc:Choice Requires="wps">
            <w:drawing>
              <wp:anchor distT="0" distB="0" distL="114300" distR="114300" simplePos="0" relativeHeight="252005376" behindDoc="0" locked="0" layoutInCell="1" allowOverlap="1" wp14:anchorId="092BC106" wp14:editId="6E98BA40">
                <wp:simplePos x="0" y="0"/>
                <wp:positionH relativeFrom="column">
                  <wp:posOffset>109220</wp:posOffset>
                </wp:positionH>
                <wp:positionV relativeFrom="paragraph">
                  <wp:posOffset>66041</wp:posOffset>
                </wp:positionV>
                <wp:extent cx="2257425" cy="704850"/>
                <wp:effectExtent l="0" t="0" r="28575" b="19050"/>
                <wp:wrapNone/>
                <wp:docPr id="540" name="テキスト ボックス 540"/>
                <wp:cNvGraphicFramePr/>
                <a:graphic xmlns:a="http://schemas.openxmlformats.org/drawingml/2006/main">
                  <a:graphicData uri="http://schemas.microsoft.com/office/word/2010/wordprocessingShape">
                    <wps:wsp>
                      <wps:cNvSpPr txBox="1"/>
                      <wps:spPr>
                        <a:xfrm>
                          <a:off x="0" y="0"/>
                          <a:ext cx="2257425" cy="704850"/>
                        </a:xfrm>
                        <a:prstGeom prst="rect">
                          <a:avLst/>
                        </a:prstGeom>
                        <a:solidFill>
                          <a:sysClr val="window" lastClr="FFFFFF"/>
                        </a:solidFill>
                        <a:ln w="6350">
                          <a:solidFill>
                            <a:prstClr val="black"/>
                          </a:solidFill>
                        </a:ln>
                        <a:effectLst/>
                      </wps:spPr>
                      <wps:txbx>
                        <w:txbxContent>
                          <w:p w:rsidR="003E3474" w:rsidRDefault="003E3474" w:rsidP="00B2754E">
                            <w:pPr>
                              <w:rPr>
                                <w:rFonts w:asciiTheme="majorEastAsia" w:eastAsiaTheme="majorEastAsia" w:hAnsiTheme="majorEastAsia"/>
                                <w:sz w:val="18"/>
                                <w:szCs w:val="18"/>
                              </w:rPr>
                            </w:pPr>
                            <w:r>
                              <w:rPr>
                                <w:rFonts w:asciiTheme="majorEastAsia" w:eastAsiaTheme="majorEastAsia" w:hAnsiTheme="majorEastAsia" w:hint="eastAsia"/>
                                <w:sz w:val="18"/>
                                <w:szCs w:val="18"/>
                              </w:rPr>
                              <w:t>POINT</w:t>
                            </w:r>
                          </w:p>
                          <w:p w:rsidR="003E3474" w:rsidRPr="00EC1207" w:rsidRDefault="003E3474" w:rsidP="00B2754E">
                            <w:pPr>
                              <w:rPr>
                                <w:rFonts w:asciiTheme="majorEastAsia" w:eastAsiaTheme="majorEastAsia" w:hAnsiTheme="majorEastAsia"/>
                                <w:sz w:val="18"/>
                                <w:szCs w:val="18"/>
                              </w:rPr>
                            </w:pPr>
                            <w:r>
                              <w:rPr>
                                <w:rFonts w:asciiTheme="majorEastAsia" w:eastAsiaTheme="majorEastAsia" w:hAnsiTheme="majorEastAsia" w:hint="eastAsia"/>
                                <w:sz w:val="18"/>
                                <w:szCs w:val="18"/>
                              </w:rPr>
                              <w:t>車いすからのアプローチに問題ないように、ベッドに隣接する位置に車いすが入るスペースが必要。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2BC106" id="テキスト ボックス 540" o:spid="_x0000_s1214" type="#_x0000_t202" style="position:absolute;margin-left:8.6pt;margin-top:5.2pt;width:177.75pt;height:55.5pt;z-index:25200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" fillcolor="window" strokeweight=".5pt">
                <v:textbox>
                  <w:txbxContent>
                    <w:p w:rsidR="003E3474" w:rsidRDefault="003E3474" w:rsidP="00B2754E">
                      <w:pPr>
                        <w:rPr>
                          <w:rFonts w:asciiTheme="majorEastAsia" w:eastAsiaTheme="majorEastAsia" w:hAnsiTheme="majorEastAsia"/>
                          <w:sz w:val="18"/>
                          <w:szCs w:val="18"/>
                        </w:rPr>
                      </w:pPr>
                      <w:r>
                        <w:rPr>
                          <w:rFonts w:asciiTheme="majorEastAsia" w:eastAsiaTheme="majorEastAsia" w:hAnsiTheme="majorEastAsia" w:hint="eastAsia"/>
                          <w:sz w:val="18"/>
                          <w:szCs w:val="18"/>
                        </w:rPr>
                        <w:t>POINT</w:t>
                      </w:r>
                    </w:p>
                    <w:p w:rsidR="003E3474" w:rsidRPr="00EC1207" w:rsidRDefault="003E3474" w:rsidP="00B2754E">
                      <w:pPr>
                        <w:rPr>
                          <w:rFonts w:asciiTheme="majorEastAsia" w:eastAsiaTheme="majorEastAsia" w:hAnsiTheme="majorEastAsia"/>
                          <w:sz w:val="18"/>
                          <w:szCs w:val="18"/>
                        </w:rPr>
                      </w:pPr>
                      <w:r>
                        <w:rPr>
                          <w:rFonts w:asciiTheme="majorEastAsia" w:eastAsiaTheme="majorEastAsia" w:hAnsiTheme="majorEastAsia" w:hint="eastAsia"/>
                          <w:sz w:val="18"/>
                          <w:szCs w:val="18"/>
                        </w:rPr>
                        <w:t>車いすからのアプローチに問題ないように、ベッドに隣接する位置に車いすが入るスペースが必要。</w:t>
                      </w:r>
                    </w:p>
                  </w:txbxContent>
                </v:textbox>
              </v:shape>
            </w:pict>
          </mc:Fallback>
        </mc:AlternateContent>
      </w: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r w:rsidRPr="00B2754E">
        <w:rPr>
          <w:rFonts w:ascii="ＭＳ ゴシック" w:eastAsia="ＭＳ ゴシック" w:hAnsi="ＭＳ ゴシック" w:cs="Times New Roman" w:hint="eastAsia"/>
          <w:noProof/>
          <w:szCs w:val="21"/>
        </w:rPr>
        <w:t>②ベッドに移乗し、上半身を起こした状態で</w:t>
      </w:r>
    </w:p>
    <w:p w:rsidR="00B2754E" w:rsidRPr="00B2754E" w:rsidRDefault="00B2754E" w:rsidP="00B2754E">
      <w:pPr>
        <w:jc w:val="left"/>
        <w:rPr>
          <w:rFonts w:ascii="ＭＳ ゴシック" w:eastAsia="ＭＳ ゴシック" w:hAnsi="ＭＳ ゴシック" w:cs="Times New Roman"/>
          <w:noProof/>
          <w:szCs w:val="21"/>
        </w:rPr>
      </w:pPr>
      <w:r w:rsidRPr="00B2754E">
        <w:rPr>
          <w:rFonts w:ascii="ＭＳ ゴシック" w:eastAsia="ＭＳ ゴシック" w:hAnsi="ＭＳ ゴシック" w:cs="Times New Roman" w:hint="eastAsia"/>
          <w:noProof/>
          <w:szCs w:val="21"/>
        </w:rPr>
        <w:t xml:space="preserve">　脱衣を行います。</w:t>
      </w:r>
    </w:p>
    <w:p w:rsidR="00B2754E" w:rsidRPr="00B2754E" w:rsidRDefault="00B2754E" w:rsidP="00B2754E">
      <w:pPr>
        <w:jc w:val="left"/>
        <w:rPr>
          <w:rFonts w:ascii="ＭＳ ゴシック" w:eastAsia="ＭＳ ゴシック" w:hAnsi="ＭＳ ゴシック" w:cs="Times New Roman"/>
          <w:noProof/>
          <w:szCs w:val="21"/>
        </w:rPr>
      </w:pPr>
      <w:r w:rsidRPr="00B2754E">
        <w:rPr>
          <w:rFonts w:ascii="ＭＳ ゴシック" w:eastAsia="ＭＳ ゴシック" w:hAnsi="ＭＳ ゴシック" w:cs="Times New Roman" w:hint="eastAsia"/>
          <w:noProof/>
          <w:szCs w:val="21"/>
        </w:rPr>
        <mc:AlternateContent>
          <mc:Choice Requires="wps">
            <w:drawing>
              <wp:anchor distT="0" distB="0" distL="114300" distR="114300" simplePos="0" relativeHeight="252006400" behindDoc="0" locked="0" layoutInCell="1" allowOverlap="1" wp14:anchorId="742E167E" wp14:editId="2721D9AF">
                <wp:simplePos x="0" y="0"/>
                <wp:positionH relativeFrom="column">
                  <wp:posOffset>109220</wp:posOffset>
                </wp:positionH>
                <wp:positionV relativeFrom="paragraph">
                  <wp:posOffset>71755</wp:posOffset>
                </wp:positionV>
                <wp:extent cx="2257425" cy="704850"/>
                <wp:effectExtent l="0" t="0" r="28575" b="19050"/>
                <wp:wrapNone/>
                <wp:docPr id="541" name="テキスト ボックス 541"/>
                <wp:cNvGraphicFramePr/>
                <a:graphic xmlns:a="http://schemas.openxmlformats.org/drawingml/2006/main">
                  <a:graphicData uri="http://schemas.microsoft.com/office/word/2010/wordprocessingShape">
                    <wps:wsp>
                      <wps:cNvSpPr txBox="1"/>
                      <wps:spPr>
                        <a:xfrm>
                          <a:off x="0" y="0"/>
                          <a:ext cx="2257425" cy="704850"/>
                        </a:xfrm>
                        <a:prstGeom prst="rect">
                          <a:avLst/>
                        </a:prstGeom>
                        <a:solidFill>
                          <a:sysClr val="window" lastClr="FFFFFF"/>
                        </a:solidFill>
                        <a:ln w="6350">
                          <a:solidFill>
                            <a:prstClr val="black"/>
                          </a:solidFill>
                        </a:ln>
                        <a:effectLst/>
                      </wps:spPr>
                      <wps:txbx>
                        <w:txbxContent>
                          <w:p w:rsidR="003E3474" w:rsidRDefault="003E3474" w:rsidP="00B2754E">
                            <w:pPr>
                              <w:rPr>
                                <w:rFonts w:asciiTheme="majorEastAsia" w:eastAsiaTheme="majorEastAsia" w:hAnsiTheme="majorEastAsia"/>
                                <w:sz w:val="18"/>
                                <w:szCs w:val="18"/>
                              </w:rPr>
                            </w:pPr>
                            <w:r>
                              <w:rPr>
                                <w:rFonts w:asciiTheme="majorEastAsia" w:eastAsiaTheme="majorEastAsia" w:hAnsiTheme="majorEastAsia" w:hint="eastAsia"/>
                                <w:sz w:val="18"/>
                                <w:szCs w:val="18"/>
                              </w:rPr>
                              <w:t>POINT</w:t>
                            </w:r>
                          </w:p>
                          <w:p w:rsidR="003E3474" w:rsidRPr="00EC1207" w:rsidRDefault="003E3474" w:rsidP="00B2754E">
                            <w:pPr>
                              <w:rPr>
                                <w:rFonts w:asciiTheme="majorEastAsia" w:eastAsiaTheme="majorEastAsia" w:hAnsiTheme="majorEastAsia"/>
                                <w:sz w:val="18"/>
                                <w:szCs w:val="18"/>
                              </w:rPr>
                            </w:pPr>
                            <w:r>
                              <w:rPr>
                                <w:rFonts w:asciiTheme="majorEastAsia" w:eastAsiaTheme="majorEastAsia" w:hAnsiTheme="majorEastAsia" w:hint="eastAsia"/>
                                <w:sz w:val="18"/>
                                <w:szCs w:val="18"/>
                              </w:rPr>
                              <w:t>左右片側ずつ脱衣するために、左右に手をついて、支えることのできるベッド広さが必要。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2E167E" id="テキスト ボックス 541" o:spid="_x0000_s1215" type="#_x0000_t202" style="position:absolute;margin-left:8.6pt;margin-top:5.65pt;width:177.75pt;height:55.5pt;z-index:25200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" fillcolor="window" strokeweight=".5pt">
                <v:textbox>
                  <w:txbxContent>
                    <w:p w:rsidR="003E3474" w:rsidRDefault="003E3474" w:rsidP="00B2754E">
                      <w:pPr>
                        <w:rPr>
                          <w:rFonts w:asciiTheme="majorEastAsia" w:eastAsiaTheme="majorEastAsia" w:hAnsiTheme="majorEastAsia"/>
                          <w:sz w:val="18"/>
                          <w:szCs w:val="18"/>
                        </w:rPr>
                      </w:pPr>
                      <w:r>
                        <w:rPr>
                          <w:rFonts w:asciiTheme="majorEastAsia" w:eastAsiaTheme="majorEastAsia" w:hAnsiTheme="majorEastAsia" w:hint="eastAsia"/>
                          <w:sz w:val="18"/>
                          <w:szCs w:val="18"/>
                        </w:rPr>
                        <w:t>POINT</w:t>
                      </w:r>
                    </w:p>
                    <w:p w:rsidR="003E3474" w:rsidRPr="00EC1207" w:rsidRDefault="003E3474" w:rsidP="00B2754E">
                      <w:pPr>
                        <w:rPr>
                          <w:rFonts w:asciiTheme="majorEastAsia" w:eastAsiaTheme="majorEastAsia" w:hAnsiTheme="majorEastAsia"/>
                          <w:sz w:val="18"/>
                          <w:szCs w:val="18"/>
                        </w:rPr>
                      </w:pPr>
                      <w:r>
                        <w:rPr>
                          <w:rFonts w:asciiTheme="majorEastAsia" w:eastAsiaTheme="majorEastAsia" w:hAnsiTheme="majorEastAsia" w:hint="eastAsia"/>
                          <w:sz w:val="18"/>
                          <w:szCs w:val="18"/>
                        </w:rPr>
                        <w:t>左右片側ずつ脱衣するために、左右に手をついて、支えることのできるベッド広さが必要。</w:t>
                      </w:r>
                    </w:p>
                  </w:txbxContent>
                </v:textbox>
              </v:shape>
            </w:pict>
          </mc:Fallback>
        </mc:AlternateContent>
      </w: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r w:rsidRPr="00B2754E">
        <w:rPr>
          <w:rFonts w:ascii="ＭＳ ゴシック" w:eastAsia="ＭＳ ゴシック" w:hAnsi="ＭＳ ゴシック" w:cs="Times New Roman" w:hint="eastAsia"/>
          <w:noProof/>
          <w:szCs w:val="21"/>
        </w:rPr>
        <w:t>③壁に寄り掛かり、姿勢を安定させます。</w:t>
      </w:r>
    </w:p>
    <w:p w:rsidR="00B2754E" w:rsidRPr="00B2754E" w:rsidRDefault="00B2754E" w:rsidP="00B2754E">
      <w:pPr>
        <w:jc w:val="left"/>
        <w:rPr>
          <w:rFonts w:ascii="ＭＳ ゴシック" w:eastAsia="ＭＳ ゴシック" w:hAnsi="ＭＳ ゴシック" w:cs="Times New Roman"/>
          <w:noProof/>
          <w:szCs w:val="21"/>
        </w:rPr>
      </w:pPr>
      <w:r w:rsidRPr="00B2754E">
        <w:rPr>
          <w:rFonts w:ascii="ＭＳ ゴシック" w:eastAsia="ＭＳ ゴシック" w:hAnsi="ＭＳ ゴシック" w:cs="Times New Roman" w:hint="eastAsia"/>
          <w:noProof/>
          <w:szCs w:val="21"/>
        </w:rPr>
        <mc:AlternateContent>
          <mc:Choice Requires="wps">
            <w:drawing>
              <wp:anchor distT="0" distB="0" distL="114300" distR="114300" simplePos="0" relativeHeight="252007424" behindDoc="0" locked="0" layoutInCell="1" allowOverlap="1" wp14:anchorId="58A8D66E" wp14:editId="60371B37">
                <wp:simplePos x="0" y="0"/>
                <wp:positionH relativeFrom="column">
                  <wp:posOffset>109220</wp:posOffset>
                </wp:positionH>
                <wp:positionV relativeFrom="paragraph">
                  <wp:posOffset>70485</wp:posOffset>
                </wp:positionV>
                <wp:extent cx="2257425" cy="704850"/>
                <wp:effectExtent l="0" t="0" r="28575" b="19050"/>
                <wp:wrapNone/>
                <wp:docPr id="542" name="テキスト ボックス 542"/>
                <wp:cNvGraphicFramePr/>
                <a:graphic xmlns:a="http://schemas.openxmlformats.org/drawingml/2006/main">
                  <a:graphicData uri="http://schemas.microsoft.com/office/word/2010/wordprocessingShape">
                    <wps:wsp>
                      <wps:cNvSpPr txBox="1"/>
                      <wps:spPr>
                        <a:xfrm>
                          <a:off x="0" y="0"/>
                          <a:ext cx="2257425" cy="704850"/>
                        </a:xfrm>
                        <a:prstGeom prst="rect">
                          <a:avLst/>
                        </a:prstGeom>
                        <a:solidFill>
                          <a:sysClr val="window" lastClr="FFFFFF"/>
                        </a:solidFill>
                        <a:ln w="6350">
                          <a:solidFill>
                            <a:prstClr val="black"/>
                          </a:solidFill>
                        </a:ln>
                        <a:effectLst/>
                      </wps:spPr>
                      <wps:txbx>
                        <w:txbxContent>
                          <w:p w:rsidR="003E3474" w:rsidRDefault="003E3474" w:rsidP="00B2754E">
                            <w:pPr>
                              <w:rPr>
                                <w:rFonts w:asciiTheme="majorEastAsia" w:eastAsiaTheme="majorEastAsia" w:hAnsiTheme="majorEastAsia"/>
                                <w:sz w:val="18"/>
                                <w:szCs w:val="18"/>
                              </w:rPr>
                            </w:pPr>
                            <w:r>
                              <w:rPr>
                                <w:rFonts w:asciiTheme="majorEastAsia" w:eastAsiaTheme="majorEastAsia" w:hAnsiTheme="majorEastAsia" w:hint="eastAsia"/>
                                <w:sz w:val="18"/>
                                <w:szCs w:val="18"/>
                              </w:rPr>
                              <w:t>POINT</w:t>
                            </w:r>
                          </w:p>
                          <w:p w:rsidR="003E3474" w:rsidRPr="00EC1207" w:rsidRDefault="003E3474" w:rsidP="00B2754E">
                            <w:pPr>
                              <w:rPr>
                                <w:rFonts w:asciiTheme="majorEastAsia" w:eastAsiaTheme="majorEastAsia" w:hAnsiTheme="majorEastAsia"/>
                                <w:sz w:val="18"/>
                                <w:szCs w:val="18"/>
                              </w:rPr>
                            </w:pPr>
                            <w:r>
                              <w:rPr>
                                <w:rFonts w:asciiTheme="majorEastAsia" w:eastAsiaTheme="majorEastAsia" w:hAnsiTheme="majorEastAsia" w:hint="eastAsia"/>
                                <w:sz w:val="18"/>
                                <w:szCs w:val="18"/>
                              </w:rPr>
                              <w:t>可能なかぎり、長座位のときに壁にもたれかかることができる位置にベッドを設置することが望ましい。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A8D66E" id="テキスト ボックス 542" o:spid="_x0000_s1216" type="#_x0000_t202" style="position:absolute;margin-left:8.6pt;margin-top:5.55pt;width:177.75pt;height:55.5pt;z-index:25200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" fillcolor="window" strokeweight=".5pt">
                <v:textbox>
                  <w:txbxContent>
                    <w:p w:rsidR="003E3474" w:rsidRDefault="003E3474" w:rsidP="00B2754E">
                      <w:pPr>
                        <w:rPr>
                          <w:rFonts w:asciiTheme="majorEastAsia" w:eastAsiaTheme="majorEastAsia" w:hAnsiTheme="majorEastAsia"/>
                          <w:sz w:val="18"/>
                          <w:szCs w:val="18"/>
                        </w:rPr>
                      </w:pPr>
                      <w:r>
                        <w:rPr>
                          <w:rFonts w:asciiTheme="majorEastAsia" w:eastAsiaTheme="majorEastAsia" w:hAnsiTheme="majorEastAsia" w:hint="eastAsia"/>
                          <w:sz w:val="18"/>
                          <w:szCs w:val="18"/>
                        </w:rPr>
                        <w:t>POINT</w:t>
                      </w:r>
                    </w:p>
                    <w:p w:rsidR="003E3474" w:rsidRPr="00EC1207" w:rsidRDefault="003E3474" w:rsidP="00B2754E">
                      <w:pPr>
                        <w:rPr>
                          <w:rFonts w:asciiTheme="majorEastAsia" w:eastAsiaTheme="majorEastAsia" w:hAnsiTheme="majorEastAsia"/>
                          <w:sz w:val="18"/>
                          <w:szCs w:val="18"/>
                        </w:rPr>
                      </w:pPr>
                      <w:r>
                        <w:rPr>
                          <w:rFonts w:asciiTheme="majorEastAsia" w:eastAsiaTheme="majorEastAsia" w:hAnsiTheme="majorEastAsia" w:hint="eastAsia"/>
                          <w:sz w:val="18"/>
                          <w:szCs w:val="18"/>
                        </w:rPr>
                        <w:t>可能なかぎり、長座位のときに壁にもたれかかることができる位置にベッドを設置することが望ましい。</w:t>
                      </w:r>
                    </w:p>
                  </w:txbxContent>
                </v:textbox>
              </v:shape>
            </w:pict>
          </mc:Fallback>
        </mc:AlternateContent>
      </w: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r w:rsidRPr="00B2754E">
        <w:rPr>
          <w:rFonts w:ascii="ＭＳ ゴシック" w:eastAsia="ＭＳ ゴシック" w:hAnsi="ＭＳ ゴシック" w:cs="Times New Roman"/>
          <w:noProof/>
          <w:szCs w:val="21"/>
        </w:rPr>
        <w:br w:type="page"/>
      </w:r>
    </w:p>
    <w:p w:rsidR="00B2754E" w:rsidRPr="00B2754E" w:rsidRDefault="00B2754E" w:rsidP="00B2754E">
      <w:pPr>
        <w:jc w:val="left"/>
        <w:rPr>
          <w:rFonts w:ascii="ＭＳ ゴシック" w:eastAsia="ＭＳ ゴシック" w:hAnsi="ＭＳ ゴシック" w:cs="Times New Roman"/>
          <w:b/>
          <w:noProof/>
          <w:szCs w:val="21"/>
        </w:rPr>
      </w:pPr>
      <w:r w:rsidRPr="00B2754E">
        <w:rPr>
          <w:rFonts w:ascii="ＭＳ ゴシック" w:eastAsia="ＭＳ ゴシック" w:hAnsi="ＭＳ ゴシック" w:cs="Times New Roman" w:hint="eastAsia"/>
          <w:b/>
          <w:noProof/>
          <w:szCs w:val="21"/>
        </w:rPr>
        <w:lastRenderedPageBreak/>
        <mc:AlternateContent>
          <mc:Choice Requires="wps">
            <w:drawing>
              <wp:anchor distT="0" distB="0" distL="114300" distR="114300" simplePos="0" relativeHeight="252009472" behindDoc="0" locked="0" layoutInCell="1" allowOverlap="1" wp14:anchorId="3D1C0457" wp14:editId="76DF6501">
                <wp:simplePos x="0" y="0"/>
                <wp:positionH relativeFrom="column">
                  <wp:posOffset>-62230</wp:posOffset>
                </wp:positionH>
                <wp:positionV relativeFrom="paragraph">
                  <wp:posOffset>-52705</wp:posOffset>
                </wp:positionV>
                <wp:extent cx="2085975" cy="285750"/>
                <wp:effectExtent l="0" t="0" r="28575" b="19050"/>
                <wp:wrapNone/>
                <wp:docPr id="543" name="角丸四角形 543"/>
                <wp:cNvGraphicFramePr/>
                <a:graphic xmlns:a="http://schemas.openxmlformats.org/drawingml/2006/main">
                  <a:graphicData uri="http://schemas.microsoft.com/office/word/2010/wordprocessingShape">
                    <wps:wsp>
                      <wps:cNvSpPr/>
                      <wps:spPr>
                        <a:xfrm>
                          <a:off x="0" y="0"/>
                          <a:ext cx="2085975" cy="285750"/>
                        </a:xfrm>
                        <a:prstGeom prst="roundRect">
                          <a:avLst/>
                        </a:pr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7BF0E6FE" id="角丸四角形 543" o:spid="_x0000_s1026" style="position:absolute;left:0;text-align:left;margin-left:-4.9pt;margin-top:-4.15pt;width:164.25pt;height:22.5pt;z-index:252009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" filled="f" strokecolor="windowText" strokeweight="1.25pt"/>
            </w:pict>
          </mc:Fallback>
        </mc:AlternateContent>
      </w:r>
      <w:r w:rsidRPr="00B2754E">
        <w:rPr>
          <w:rFonts w:ascii="ＭＳ ゴシック" w:eastAsia="ＭＳ ゴシック" w:hAnsi="ＭＳ ゴシック" w:cs="Times New Roman" w:hint="eastAsia"/>
          <w:b/>
          <w:noProof/>
          <w:szCs w:val="21"/>
        </w:rPr>
        <w:t>大型ベッド使用者（おむつ交換）</w:t>
      </w:r>
    </w:p>
    <w:p w:rsidR="00B2754E" w:rsidRPr="00B2754E" w:rsidRDefault="00B2754E" w:rsidP="00B2754E">
      <w:pPr>
        <w:jc w:val="left"/>
        <w:rPr>
          <w:rFonts w:ascii="ＭＳ ゴシック" w:eastAsia="ＭＳ ゴシック" w:hAnsi="ＭＳ ゴシック" w:cs="Times New Roman"/>
          <w:b/>
          <w:noProof/>
          <w:szCs w:val="21"/>
        </w:rPr>
      </w:pPr>
    </w:p>
    <w:p w:rsidR="00B2754E" w:rsidRPr="00B2754E" w:rsidRDefault="00B2754E" w:rsidP="00B2754E">
      <w:pPr>
        <w:ind w:firstLineChars="100" w:firstLine="210"/>
        <w:jc w:val="left"/>
        <w:rPr>
          <w:rFonts w:ascii="ＭＳ ゴシック" w:eastAsia="ＭＳ ゴシック" w:hAnsi="ＭＳ ゴシック" w:cs="Times New Roman"/>
          <w:noProof/>
          <w:szCs w:val="21"/>
        </w:rPr>
      </w:pPr>
      <w:r w:rsidRPr="00B2754E">
        <w:rPr>
          <w:rFonts w:ascii="ＭＳ ゴシック" w:eastAsia="ＭＳ ゴシック" w:hAnsi="ＭＳ ゴシック" w:cs="Times New Roman" w:hint="eastAsia"/>
          <w:noProof/>
          <w:szCs w:val="21"/>
        </w:rPr>
        <w:t>ベッドに横になり、着替えやおむつ交換をする方もいます。車いす待機スペースと介助者のスペースを確保します。</w:t>
      </w: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b/>
          <w:noProof/>
          <w:szCs w:val="21"/>
        </w:rPr>
      </w:pPr>
      <w:r w:rsidRPr="00B2754E">
        <w:rPr>
          <w:rFonts w:ascii="ＭＳ 明朝" w:eastAsia="ＭＳ 明朝" w:hAnsi="Century" w:cs="Times New Roman" w:hint="eastAsia"/>
          <w:b/>
          <w:noProof/>
          <w:sz w:val="22"/>
          <w:szCs w:val="24"/>
        </w:rPr>
        <w:drawing>
          <wp:anchor distT="0" distB="0" distL="114300" distR="114300" simplePos="0" relativeHeight="252008448" behindDoc="1" locked="0" layoutInCell="1" allowOverlap="1" wp14:anchorId="7332CAAD" wp14:editId="7E963DAA">
            <wp:simplePos x="0" y="0"/>
            <wp:positionH relativeFrom="column">
              <wp:posOffset>2585720</wp:posOffset>
            </wp:positionH>
            <wp:positionV relativeFrom="paragraph">
              <wp:posOffset>118110</wp:posOffset>
            </wp:positionV>
            <wp:extent cx="3244215" cy="6189345"/>
            <wp:effectExtent l="0" t="0" r="0" b="1905"/>
            <wp:wrapNone/>
            <wp:docPr id="562" name="図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大型ベッド使用者のトイレの使い方.png"/>
                    <pic:cNvPicPr/>
                  </pic:nvPicPr>
                  <pic:blipFill>
                    <a:blip r:embed="rId294" cstate="email">
                      <a:extLst>
                        <a:ext uri="{28A0092B-C50C-407E-A947-70E740481C1C}">
                          <a14:useLocalDpi xmlns:a14="http://schemas.microsoft.com/office/drawing/2010/main"/>
                        </a:ext>
                      </a:extLst>
                    </a:blip>
                    <a:stretch>
                      <a:fillRect/>
                    </a:stretch>
                  </pic:blipFill>
                  <pic:spPr>
                    <a:xfrm>
                      <a:off x="0" y="0"/>
                      <a:ext cx="3244215" cy="6189345"/>
                    </a:xfrm>
                    <a:prstGeom prst="rect">
                      <a:avLst/>
                    </a:prstGeom>
                  </pic:spPr>
                </pic:pic>
              </a:graphicData>
            </a:graphic>
            <wp14:sizeRelH relativeFrom="page">
              <wp14:pctWidth>0</wp14:pctWidth>
            </wp14:sizeRelH>
            <wp14:sizeRelV relativeFrom="page">
              <wp14:pctHeight>0</wp14:pctHeight>
            </wp14:sizeRelV>
          </wp:anchor>
        </w:drawing>
      </w:r>
    </w:p>
    <w:p w:rsidR="00B2754E" w:rsidRPr="00B2754E" w:rsidRDefault="00B2754E" w:rsidP="00B2754E">
      <w:pPr>
        <w:jc w:val="left"/>
        <w:rPr>
          <w:rFonts w:ascii="ＭＳ ゴシック" w:eastAsia="ＭＳ ゴシック" w:hAnsi="ＭＳ ゴシック" w:cs="Times New Roman"/>
          <w:noProof/>
          <w:szCs w:val="21"/>
        </w:rPr>
      </w:pPr>
      <w:r w:rsidRPr="00B2754E">
        <w:rPr>
          <w:rFonts w:ascii="ＭＳ ゴシック" w:eastAsia="ＭＳ ゴシック" w:hAnsi="ＭＳ ゴシック" w:cs="Times New Roman" w:hint="eastAsia"/>
          <w:noProof/>
          <w:szCs w:val="21"/>
        </w:rPr>
        <w:t>①車いすをベッドに近づけ、介助者が</w:t>
      </w:r>
    </w:p>
    <w:p w:rsidR="00B2754E" w:rsidRPr="00B2754E" w:rsidRDefault="00B2754E" w:rsidP="00B2754E">
      <w:pPr>
        <w:jc w:val="left"/>
        <w:rPr>
          <w:rFonts w:ascii="ＭＳ ゴシック" w:eastAsia="ＭＳ ゴシック" w:hAnsi="ＭＳ ゴシック" w:cs="Times New Roman"/>
          <w:noProof/>
          <w:szCs w:val="21"/>
        </w:rPr>
      </w:pPr>
      <w:r w:rsidRPr="00B2754E">
        <w:rPr>
          <w:rFonts w:ascii="ＭＳ ゴシック" w:eastAsia="ＭＳ ゴシック" w:hAnsi="ＭＳ ゴシック" w:cs="Times New Roman" w:hint="eastAsia"/>
          <w:noProof/>
          <w:szCs w:val="21"/>
        </w:rPr>
        <w:t xml:space="preserve">　非介助者の正面又は側面から抱きか</w:t>
      </w:r>
    </w:p>
    <w:p w:rsidR="00B2754E" w:rsidRPr="00B2754E" w:rsidRDefault="00B2754E" w:rsidP="00B2754E">
      <w:pPr>
        <w:ind w:firstLineChars="100" w:firstLine="210"/>
        <w:jc w:val="left"/>
        <w:rPr>
          <w:rFonts w:ascii="ＭＳ ゴシック" w:eastAsia="ＭＳ ゴシック" w:hAnsi="ＭＳ ゴシック" w:cs="Times New Roman"/>
          <w:noProof/>
          <w:szCs w:val="21"/>
        </w:rPr>
      </w:pPr>
      <w:r w:rsidRPr="00B2754E">
        <w:rPr>
          <w:rFonts w:ascii="ＭＳ ゴシック" w:eastAsia="ＭＳ ゴシック" w:hAnsi="ＭＳ ゴシック" w:cs="Times New Roman" w:hint="eastAsia"/>
          <w:noProof/>
          <w:szCs w:val="21"/>
        </w:rPr>
        <w:t>かえベッドに移乗します。</w:t>
      </w:r>
    </w:p>
    <w:p w:rsidR="00B2754E" w:rsidRPr="00B2754E" w:rsidRDefault="00B2754E" w:rsidP="00B2754E">
      <w:pPr>
        <w:jc w:val="left"/>
        <w:rPr>
          <w:rFonts w:ascii="ＭＳ ゴシック" w:eastAsia="ＭＳ ゴシック" w:hAnsi="ＭＳ ゴシック" w:cs="Times New Roman"/>
          <w:noProof/>
          <w:szCs w:val="21"/>
        </w:rPr>
      </w:pPr>
      <w:r w:rsidRPr="00B2754E">
        <w:rPr>
          <w:rFonts w:ascii="ＭＳ ゴシック" w:eastAsia="ＭＳ ゴシック" w:hAnsi="ＭＳ ゴシック" w:cs="Times New Roman" w:hint="eastAsia"/>
          <w:noProof/>
          <w:szCs w:val="21"/>
        </w:rPr>
        <mc:AlternateContent>
          <mc:Choice Requires="wps">
            <w:drawing>
              <wp:anchor distT="0" distB="0" distL="114300" distR="114300" simplePos="0" relativeHeight="252010496" behindDoc="0" locked="0" layoutInCell="1" allowOverlap="1" wp14:anchorId="64C89579" wp14:editId="7E1B2064">
                <wp:simplePos x="0" y="0"/>
                <wp:positionH relativeFrom="column">
                  <wp:posOffset>118745</wp:posOffset>
                </wp:positionH>
                <wp:positionV relativeFrom="paragraph">
                  <wp:posOffset>54610</wp:posOffset>
                </wp:positionV>
                <wp:extent cx="2257425" cy="704850"/>
                <wp:effectExtent l="0" t="0" r="28575" b="19050"/>
                <wp:wrapNone/>
                <wp:docPr id="544" name="テキスト ボックス 544"/>
                <wp:cNvGraphicFramePr/>
                <a:graphic xmlns:a="http://schemas.openxmlformats.org/drawingml/2006/main">
                  <a:graphicData uri="http://schemas.microsoft.com/office/word/2010/wordprocessingShape">
                    <wps:wsp>
                      <wps:cNvSpPr txBox="1"/>
                      <wps:spPr>
                        <a:xfrm>
                          <a:off x="0" y="0"/>
                          <a:ext cx="2257425" cy="704850"/>
                        </a:xfrm>
                        <a:prstGeom prst="rect">
                          <a:avLst/>
                        </a:prstGeom>
                        <a:solidFill>
                          <a:sysClr val="window" lastClr="FFFFFF"/>
                        </a:solidFill>
                        <a:ln w="6350">
                          <a:solidFill>
                            <a:prstClr val="black"/>
                          </a:solidFill>
                        </a:ln>
                        <a:effectLst/>
                      </wps:spPr>
                      <wps:txbx>
                        <w:txbxContent>
                          <w:p w:rsidR="003E3474" w:rsidRDefault="003E3474" w:rsidP="00B2754E">
                            <w:pPr>
                              <w:rPr>
                                <w:rFonts w:asciiTheme="majorEastAsia" w:eastAsiaTheme="majorEastAsia" w:hAnsiTheme="majorEastAsia"/>
                                <w:sz w:val="18"/>
                                <w:szCs w:val="18"/>
                              </w:rPr>
                            </w:pPr>
                            <w:r>
                              <w:rPr>
                                <w:rFonts w:asciiTheme="majorEastAsia" w:eastAsiaTheme="majorEastAsia" w:hAnsiTheme="majorEastAsia" w:hint="eastAsia"/>
                                <w:sz w:val="18"/>
                                <w:szCs w:val="18"/>
                              </w:rPr>
                              <w:t>POINT</w:t>
                            </w:r>
                          </w:p>
                          <w:p w:rsidR="003E3474" w:rsidRPr="00EC1207" w:rsidRDefault="003E3474" w:rsidP="00B2754E">
                            <w:pPr>
                              <w:rPr>
                                <w:rFonts w:asciiTheme="majorEastAsia" w:eastAsiaTheme="majorEastAsia" w:hAnsiTheme="majorEastAsia"/>
                                <w:sz w:val="18"/>
                                <w:szCs w:val="18"/>
                              </w:rPr>
                            </w:pPr>
                            <w:r>
                              <w:rPr>
                                <w:rFonts w:asciiTheme="majorEastAsia" w:eastAsiaTheme="majorEastAsia" w:hAnsiTheme="majorEastAsia" w:hint="eastAsia"/>
                                <w:sz w:val="18"/>
                                <w:szCs w:val="18"/>
                              </w:rPr>
                              <w:t>可能なかぎり、長座位のときに壁にもたれかかることができる位置にベッドを設置することが望ましい。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C89579" id="テキスト ボックス 544" o:spid="_x0000_s1217" type="#_x0000_t202" style="position:absolute;margin-left:9.35pt;margin-top:4.3pt;width:177.75pt;height:55.5pt;z-index:25201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" fillcolor="window" strokeweight=".5pt">
                <v:textbox>
                  <w:txbxContent>
                    <w:p w:rsidR="003E3474" w:rsidRDefault="003E3474" w:rsidP="00B2754E">
                      <w:pPr>
                        <w:rPr>
                          <w:rFonts w:asciiTheme="majorEastAsia" w:eastAsiaTheme="majorEastAsia" w:hAnsiTheme="majorEastAsia"/>
                          <w:sz w:val="18"/>
                          <w:szCs w:val="18"/>
                        </w:rPr>
                      </w:pPr>
                      <w:r>
                        <w:rPr>
                          <w:rFonts w:asciiTheme="majorEastAsia" w:eastAsiaTheme="majorEastAsia" w:hAnsiTheme="majorEastAsia" w:hint="eastAsia"/>
                          <w:sz w:val="18"/>
                          <w:szCs w:val="18"/>
                        </w:rPr>
                        <w:t>POINT</w:t>
                      </w:r>
                    </w:p>
                    <w:p w:rsidR="003E3474" w:rsidRPr="00EC1207" w:rsidRDefault="003E3474" w:rsidP="00B2754E">
                      <w:pPr>
                        <w:rPr>
                          <w:rFonts w:asciiTheme="majorEastAsia" w:eastAsiaTheme="majorEastAsia" w:hAnsiTheme="majorEastAsia"/>
                          <w:sz w:val="18"/>
                          <w:szCs w:val="18"/>
                        </w:rPr>
                      </w:pPr>
                      <w:r>
                        <w:rPr>
                          <w:rFonts w:asciiTheme="majorEastAsia" w:eastAsiaTheme="majorEastAsia" w:hAnsiTheme="majorEastAsia" w:hint="eastAsia"/>
                          <w:sz w:val="18"/>
                          <w:szCs w:val="18"/>
                        </w:rPr>
                        <w:t>可能なかぎり、長座位のときに壁にもたれかかることができる位置にベッドを設置することが望ましい。</w:t>
                      </w:r>
                    </w:p>
                  </w:txbxContent>
                </v:textbox>
              </v:shape>
            </w:pict>
          </mc:Fallback>
        </mc:AlternateContent>
      </w: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r w:rsidRPr="00B2754E">
        <w:rPr>
          <w:rFonts w:ascii="ＭＳ ゴシック" w:eastAsia="ＭＳ ゴシック" w:hAnsi="ＭＳ ゴシック" w:cs="Times New Roman" w:hint="eastAsia"/>
          <w:noProof/>
          <w:szCs w:val="21"/>
        </w:rPr>
        <w:t>②ベッドに移乗し、横向きに寝かせて</w:t>
      </w:r>
    </w:p>
    <w:p w:rsidR="00B2754E" w:rsidRPr="00B2754E" w:rsidRDefault="00B2754E" w:rsidP="00B2754E">
      <w:pPr>
        <w:ind w:firstLineChars="100" w:firstLine="210"/>
        <w:jc w:val="left"/>
        <w:rPr>
          <w:rFonts w:ascii="ＭＳ ゴシック" w:eastAsia="ＭＳ ゴシック" w:hAnsi="ＭＳ ゴシック" w:cs="Times New Roman"/>
          <w:noProof/>
          <w:szCs w:val="21"/>
        </w:rPr>
      </w:pPr>
      <w:r w:rsidRPr="00B2754E">
        <w:rPr>
          <w:rFonts w:ascii="ＭＳ ゴシック" w:eastAsia="ＭＳ ゴシック" w:hAnsi="ＭＳ ゴシック" w:cs="Times New Roman" w:hint="eastAsia"/>
          <w:noProof/>
          <w:szCs w:val="21"/>
        </w:rPr>
        <w:t>衣服の着脱・おむつ交換を行います。</w:t>
      </w: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r w:rsidRPr="00B2754E">
        <w:rPr>
          <w:rFonts w:ascii="ＭＳ ゴシック" w:eastAsia="ＭＳ ゴシック" w:hAnsi="ＭＳ ゴシック" w:cs="Times New Roman"/>
          <w:noProof/>
          <w:szCs w:val="21"/>
        </w:rPr>
        <w:br w:type="page"/>
      </w:r>
    </w:p>
    <w:p w:rsidR="00B2754E" w:rsidRPr="00B2754E" w:rsidRDefault="00B2754E" w:rsidP="00B2754E">
      <w:pPr>
        <w:jc w:val="left"/>
        <w:rPr>
          <w:rFonts w:ascii="ＭＳ ゴシック" w:eastAsia="ＭＳ ゴシック" w:hAnsi="ＭＳ ゴシック" w:cs="Times New Roman"/>
          <w:b/>
          <w:noProof/>
          <w:szCs w:val="21"/>
        </w:rPr>
      </w:pPr>
      <w:r w:rsidRPr="00B2754E">
        <w:rPr>
          <w:rFonts w:ascii="ＭＳ ゴシック" w:eastAsia="ＭＳ ゴシック" w:hAnsi="ＭＳ ゴシック" w:cs="Times New Roman" w:hint="eastAsia"/>
          <w:b/>
          <w:noProof/>
          <w:szCs w:val="21"/>
        </w:rPr>
        <w:lastRenderedPageBreak/>
        <mc:AlternateContent>
          <mc:Choice Requires="wps">
            <w:drawing>
              <wp:anchor distT="0" distB="0" distL="114300" distR="114300" simplePos="0" relativeHeight="252011520" behindDoc="0" locked="0" layoutInCell="1" allowOverlap="1" wp14:anchorId="71B68992" wp14:editId="02C89FF4">
                <wp:simplePos x="0" y="0"/>
                <wp:positionH relativeFrom="column">
                  <wp:posOffset>-81280</wp:posOffset>
                </wp:positionH>
                <wp:positionV relativeFrom="paragraph">
                  <wp:posOffset>-52705</wp:posOffset>
                </wp:positionV>
                <wp:extent cx="1457325" cy="285750"/>
                <wp:effectExtent l="0" t="0" r="28575" b="19050"/>
                <wp:wrapNone/>
                <wp:docPr id="545" name="角丸四角形 545"/>
                <wp:cNvGraphicFramePr/>
                <a:graphic xmlns:a="http://schemas.openxmlformats.org/drawingml/2006/main">
                  <a:graphicData uri="http://schemas.microsoft.com/office/word/2010/wordprocessingShape">
                    <wps:wsp>
                      <wps:cNvSpPr/>
                      <wps:spPr>
                        <a:xfrm>
                          <a:off x="0" y="0"/>
                          <a:ext cx="1457325" cy="285750"/>
                        </a:xfrm>
                        <a:prstGeom prst="roundRect">
                          <a:avLst/>
                        </a:pr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5EF5A08D" id="角丸四角形 545" o:spid="_x0000_s1026" style="position:absolute;left:0;text-align:left;margin-left:-6.4pt;margin-top:-4.15pt;width:114.75pt;height:22.5pt;z-index:2520115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" filled="f" strokecolor="windowText" strokeweight="1.25pt"/>
            </w:pict>
          </mc:Fallback>
        </mc:AlternateContent>
      </w:r>
      <w:r w:rsidRPr="00B2754E">
        <w:rPr>
          <w:rFonts w:ascii="ＭＳ ゴシック" w:eastAsia="ＭＳ ゴシック" w:hAnsi="ＭＳ ゴシック" w:cs="Times New Roman" w:hint="eastAsia"/>
          <w:b/>
          <w:noProof/>
          <w:szCs w:val="21"/>
        </w:rPr>
        <w:t>視覚障がい者（全盲）</w:t>
      </w:r>
    </w:p>
    <w:p w:rsidR="00B2754E" w:rsidRPr="00B2754E" w:rsidRDefault="00B2754E" w:rsidP="00B2754E">
      <w:pPr>
        <w:jc w:val="left"/>
        <w:rPr>
          <w:rFonts w:ascii="ＭＳ ゴシック" w:eastAsia="ＭＳ ゴシック" w:hAnsi="ＭＳ ゴシック" w:cs="Times New Roman"/>
          <w:noProof/>
          <w:szCs w:val="21"/>
        </w:rPr>
      </w:pPr>
      <w:r w:rsidRPr="00B2754E">
        <w:rPr>
          <w:rFonts w:ascii="ＭＳ 明朝" w:eastAsia="ＭＳ 明朝" w:hAnsi="Century" w:cs="Times New Roman" w:hint="eastAsia"/>
          <w:noProof/>
          <w:sz w:val="22"/>
          <w:szCs w:val="24"/>
        </w:rPr>
        <w:drawing>
          <wp:anchor distT="0" distB="0" distL="114300" distR="114300" simplePos="0" relativeHeight="252012544" behindDoc="0" locked="0" layoutInCell="1" allowOverlap="1" wp14:anchorId="65ACF522" wp14:editId="3744FA9D">
            <wp:simplePos x="0" y="0"/>
            <wp:positionH relativeFrom="column">
              <wp:posOffset>3881119</wp:posOffset>
            </wp:positionH>
            <wp:positionV relativeFrom="paragraph">
              <wp:posOffset>107949</wp:posOffset>
            </wp:positionV>
            <wp:extent cx="1895475" cy="8656003"/>
            <wp:effectExtent l="0" t="0" r="0" b="0"/>
            <wp:wrapNone/>
            <wp:docPr id="563" name="図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全盲のトイレの使い方.png"/>
                    <pic:cNvPicPr/>
                  </pic:nvPicPr>
                  <pic:blipFill>
                    <a:blip r:embed="rId295" cstate="email">
                      <a:extLst>
                        <a:ext uri="{28A0092B-C50C-407E-A947-70E740481C1C}">
                          <a14:useLocalDpi xmlns:a14="http://schemas.microsoft.com/office/drawing/2010/main"/>
                        </a:ext>
                      </a:extLst>
                    </a:blip>
                    <a:stretch>
                      <a:fillRect/>
                    </a:stretch>
                  </pic:blipFill>
                  <pic:spPr>
                    <a:xfrm>
                      <a:off x="0" y="0"/>
                      <a:ext cx="1895475" cy="8656003"/>
                    </a:xfrm>
                    <a:prstGeom prst="rect">
                      <a:avLst/>
                    </a:prstGeom>
                  </pic:spPr>
                </pic:pic>
              </a:graphicData>
            </a:graphic>
            <wp14:sizeRelH relativeFrom="page">
              <wp14:pctWidth>0</wp14:pctWidth>
            </wp14:sizeRelH>
            <wp14:sizeRelV relativeFrom="page">
              <wp14:pctHeight>0</wp14:pctHeight>
            </wp14:sizeRelV>
          </wp:anchor>
        </w:drawing>
      </w: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r w:rsidRPr="00B2754E">
        <w:rPr>
          <w:rFonts w:ascii="ＭＳ ゴシック" w:eastAsia="ＭＳ ゴシック" w:hAnsi="ＭＳ ゴシック" w:cs="Times New Roman" w:hint="eastAsia"/>
          <w:noProof/>
          <w:szCs w:val="21"/>
        </w:rPr>
        <w:t>①白杖で前方を確認しながらゆっくり便器に近づきます。</w:t>
      </w: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r w:rsidRPr="00B2754E">
        <w:rPr>
          <w:rFonts w:ascii="ＭＳ ゴシック" w:eastAsia="ＭＳ ゴシック" w:hAnsi="ＭＳ ゴシック" w:cs="Times New Roman" w:hint="eastAsia"/>
          <w:noProof/>
          <w:szCs w:val="21"/>
        </w:rPr>
        <w:t>②白杖をドア横の角などに立てかけます。</w:t>
      </w: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r w:rsidRPr="00B2754E">
        <w:rPr>
          <w:rFonts w:ascii="ＭＳ ゴシック" w:eastAsia="ＭＳ ゴシック" w:hAnsi="ＭＳ ゴシック" w:cs="Times New Roman" w:hint="eastAsia"/>
          <w:noProof/>
          <w:szCs w:val="21"/>
        </w:rPr>
        <w:t>③便座の位置や状態（ふたが開いているかどうかなど）を</w:t>
      </w:r>
    </w:p>
    <w:p w:rsidR="00B2754E" w:rsidRPr="00B2754E" w:rsidRDefault="00B2754E" w:rsidP="00B2754E">
      <w:pPr>
        <w:jc w:val="left"/>
        <w:rPr>
          <w:rFonts w:ascii="ＭＳ ゴシック" w:eastAsia="ＭＳ ゴシック" w:hAnsi="ＭＳ ゴシック" w:cs="Times New Roman"/>
          <w:noProof/>
          <w:szCs w:val="21"/>
        </w:rPr>
      </w:pPr>
      <w:r w:rsidRPr="00B2754E">
        <w:rPr>
          <w:rFonts w:ascii="ＭＳ ゴシック" w:eastAsia="ＭＳ ゴシック" w:hAnsi="ＭＳ ゴシック" w:cs="Times New Roman" w:hint="eastAsia"/>
          <w:noProof/>
          <w:szCs w:val="21"/>
        </w:rPr>
        <w:t xml:space="preserve">　手で触り確認します。</w:t>
      </w: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r w:rsidRPr="00B2754E">
        <w:rPr>
          <w:rFonts w:ascii="ＭＳ ゴシック" w:eastAsia="ＭＳ ゴシック" w:hAnsi="ＭＳ ゴシック" w:cs="Times New Roman" w:hint="eastAsia"/>
          <w:noProof/>
          <w:szCs w:val="21"/>
        </w:rPr>
        <w:t>④トイレ内の設備を手探りで確認します。</w:t>
      </w:r>
    </w:p>
    <w:p w:rsidR="00B2754E" w:rsidRPr="00B2754E" w:rsidRDefault="00B2754E" w:rsidP="00B2754E">
      <w:pPr>
        <w:jc w:val="left"/>
        <w:rPr>
          <w:rFonts w:ascii="ＭＳ ゴシック" w:eastAsia="ＭＳ ゴシック" w:hAnsi="ＭＳ ゴシック" w:cs="Times New Roman"/>
          <w:noProof/>
          <w:szCs w:val="21"/>
        </w:rPr>
      </w:pPr>
      <w:r w:rsidRPr="00B2754E">
        <w:rPr>
          <w:rFonts w:ascii="ＭＳ ゴシック" w:eastAsia="ＭＳ ゴシック" w:hAnsi="ＭＳ ゴシック" w:cs="Times New Roman" w:hint="eastAsia"/>
          <w:noProof/>
          <w:szCs w:val="21"/>
        </w:rPr>
        <mc:AlternateContent>
          <mc:Choice Requires="wps">
            <w:drawing>
              <wp:anchor distT="0" distB="0" distL="114300" distR="114300" simplePos="0" relativeHeight="252013568" behindDoc="0" locked="0" layoutInCell="1" allowOverlap="1" wp14:anchorId="6C4F1AAC" wp14:editId="31BF16D2">
                <wp:simplePos x="0" y="0"/>
                <wp:positionH relativeFrom="column">
                  <wp:posOffset>156845</wp:posOffset>
                </wp:positionH>
                <wp:positionV relativeFrom="paragraph">
                  <wp:posOffset>68580</wp:posOffset>
                </wp:positionV>
                <wp:extent cx="2257425" cy="828675"/>
                <wp:effectExtent l="0" t="0" r="28575" b="28575"/>
                <wp:wrapNone/>
                <wp:docPr id="546" name="テキスト ボックス 546"/>
                <wp:cNvGraphicFramePr/>
                <a:graphic xmlns:a="http://schemas.openxmlformats.org/drawingml/2006/main">
                  <a:graphicData uri="http://schemas.microsoft.com/office/word/2010/wordprocessingShape">
                    <wps:wsp>
                      <wps:cNvSpPr txBox="1"/>
                      <wps:spPr>
                        <a:xfrm>
                          <a:off x="0" y="0"/>
                          <a:ext cx="2257425" cy="828675"/>
                        </a:xfrm>
                        <a:prstGeom prst="rect">
                          <a:avLst/>
                        </a:prstGeom>
                        <a:solidFill>
                          <a:sysClr val="window" lastClr="FFFFFF"/>
                        </a:solidFill>
                        <a:ln w="6350">
                          <a:solidFill>
                            <a:prstClr val="black"/>
                          </a:solidFill>
                        </a:ln>
                        <a:effectLst/>
                      </wps:spPr>
                      <wps:txbx>
                        <w:txbxContent>
                          <w:p w:rsidR="003E3474" w:rsidRDefault="003E3474" w:rsidP="00B2754E">
                            <w:pPr>
                              <w:rPr>
                                <w:rFonts w:asciiTheme="majorEastAsia" w:eastAsiaTheme="majorEastAsia" w:hAnsiTheme="majorEastAsia"/>
                                <w:sz w:val="18"/>
                                <w:szCs w:val="18"/>
                              </w:rPr>
                            </w:pPr>
                            <w:r>
                              <w:rPr>
                                <w:rFonts w:asciiTheme="majorEastAsia" w:eastAsiaTheme="majorEastAsia" w:hAnsiTheme="majorEastAsia" w:hint="eastAsia"/>
                                <w:sz w:val="18"/>
                                <w:szCs w:val="18"/>
                              </w:rPr>
                              <w:t>POINT</w:t>
                            </w:r>
                          </w:p>
                          <w:p w:rsidR="003E3474" w:rsidRPr="00EC1207" w:rsidRDefault="003E3474" w:rsidP="00B2754E">
                            <w:pPr>
                              <w:rPr>
                                <w:rFonts w:asciiTheme="majorEastAsia" w:eastAsiaTheme="majorEastAsia" w:hAnsiTheme="majorEastAsia"/>
                                <w:sz w:val="18"/>
                                <w:szCs w:val="18"/>
                              </w:rPr>
                            </w:pPr>
                            <w:r>
                              <w:rPr>
                                <w:rFonts w:asciiTheme="majorEastAsia" w:eastAsiaTheme="majorEastAsia" w:hAnsiTheme="majorEastAsia" w:hint="eastAsia"/>
                                <w:sz w:val="18"/>
                                <w:szCs w:val="18"/>
                              </w:rPr>
                              <w:t>触って判別しやすい形状の器具とし、標準の①に配置することが望ましい。また、器具が識別できるように点字による表示を行う。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4F1AAC" id="テキスト ボックス 546" o:spid="_x0000_s1218" type="#_x0000_t202" style="position:absolute;margin-left:12.35pt;margin-top:5.4pt;width:177.75pt;height:65.25pt;z-index:25201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" fillcolor="window" strokeweight=".5pt">
                <v:textbox>
                  <w:txbxContent>
                    <w:p w:rsidR="003E3474" w:rsidRDefault="003E3474" w:rsidP="00B2754E">
                      <w:pPr>
                        <w:rPr>
                          <w:rFonts w:asciiTheme="majorEastAsia" w:eastAsiaTheme="majorEastAsia" w:hAnsiTheme="majorEastAsia"/>
                          <w:sz w:val="18"/>
                          <w:szCs w:val="18"/>
                        </w:rPr>
                      </w:pPr>
                      <w:r>
                        <w:rPr>
                          <w:rFonts w:asciiTheme="majorEastAsia" w:eastAsiaTheme="majorEastAsia" w:hAnsiTheme="majorEastAsia" w:hint="eastAsia"/>
                          <w:sz w:val="18"/>
                          <w:szCs w:val="18"/>
                        </w:rPr>
                        <w:t>POINT</w:t>
                      </w:r>
                    </w:p>
                    <w:p w:rsidR="003E3474" w:rsidRPr="00EC1207" w:rsidRDefault="003E3474" w:rsidP="00B2754E">
                      <w:pPr>
                        <w:rPr>
                          <w:rFonts w:asciiTheme="majorEastAsia" w:eastAsiaTheme="majorEastAsia" w:hAnsiTheme="majorEastAsia"/>
                          <w:sz w:val="18"/>
                          <w:szCs w:val="18"/>
                        </w:rPr>
                      </w:pPr>
                      <w:r>
                        <w:rPr>
                          <w:rFonts w:asciiTheme="majorEastAsia" w:eastAsiaTheme="majorEastAsia" w:hAnsiTheme="majorEastAsia" w:hint="eastAsia"/>
                          <w:sz w:val="18"/>
                          <w:szCs w:val="18"/>
                        </w:rPr>
                        <w:t>触って判別しやすい形状の器具とし、標準の①に配置することが望ましい。また、器具が識別できるように点字による表示を行う。</w:t>
                      </w:r>
                    </w:p>
                  </w:txbxContent>
                </v:textbox>
              </v:shape>
            </w:pict>
          </mc:Fallback>
        </mc:AlternateContent>
      </w: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r w:rsidRPr="00B2754E">
        <w:rPr>
          <w:rFonts w:ascii="ＭＳ ゴシック" w:eastAsia="ＭＳ ゴシック" w:hAnsi="ＭＳ ゴシック" w:cs="Times New Roman"/>
          <w:noProof/>
          <w:szCs w:val="21"/>
        </w:rPr>
        <w:br w:type="page"/>
      </w:r>
    </w:p>
    <w:p w:rsidR="00B2754E" w:rsidRPr="00B2754E" w:rsidRDefault="00B2754E" w:rsidP="00B2754E">
      <w:pPr>
        <w:jc w:val="left"/>
        <w:rPr>
          <w:rFonts w:ascii="ＭＳ ゴシック" w:eastAsia="ＭＳ ゴシック" w:hAnsi="ＭＳ ゴシック" w:cs="Times New Roman"/>
          <w:noProof/>
          <w:szCs w:val="21"/>
        </w:rPr>
      </w:pPr>
      <w:r w:rsidRPr="00B2754E">
        <w:rPr>
          <w:rFonts w:ascii="ＭＳ ゴシック" w:eastAsia="ＭＳ ゴシック" w:hAnsi="ＭＳ ゴシック" w:cs="Times New Roman" w:hint="eastAsia"/>
          <w:b/>
          <w:noProof/>
          <w:szCs w:val="21"/>
        </w:rPr>
        <w:lastRenderedPageBreak/>
        <mc:AlternateContent>
          <mc:Choice Requires="wps">
            <w:drawing>
              <wp:anchor distT="0" distB="0" distL="114300" distR="114300" simplePos="0" relativeHeight="252015616" behindDoc="0" locked="0" layoutInCell="1" allowOverlap="1" wp14:anchorId="0ADB4425" wp14:editId="18D1E85B">
                <wp:simplePos x="0" y="0"/>
                <wp:positionH relativeFrom="column">
                  <wp:posOffset>-52705</wp:posOffset>
                </wp:positionH>
                <wp:positionV relativeFrom="paragraph">
                  <wp:posOffset>-52705</wp:posOffset>
                </wp:positionV>
                <wp:extent cx="1381125" cy="285750"/>
                <wp:effectExtent l="0" t="0" r="28575" b="19050"/>
                <wp:wrapNone/>
                <wp:docPr id="547" name="角丸四角形 547"/>
                <wp:cNvGraphicFramePr/>
                <a:graphic xmlns:a="http://schemas.openxmlformats.org/drawingml/2006/main">
                  <a:graphicData uri="http://schemas.microsoft.com/office/word/2010/wordprocessingShape">
                    <wps:wsp>
                      <wps:cNvSpPr/>
                      <wps:spPr>
                        <a:xfrm>
                          <a:off x="0" y="0"/>
                          <a:ext cx="1381125" cy="285750"/>
                        </a:xfrm>
                        <a:prstGeom prst="roundRect">
                          <a:avLst/>
                        </a:pr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74A9C393" id="角丸四角形 547" o:spid="_x0000_s1026" style="position:absolute;left:0;text-align:left;margin-left:-4.15pt;margin-top:-4.15pt;width:108.75pt;height:22.5pt;z-index:2520156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" filled="f" strokecolor="windowText" strokeweight="1.25pt"/>
            </w:pict>
          </mc:Fallback>
        </mc:AlternateContent>
      </w:r>
      <w:r w:rsidRPr="00B2754E">
        <w:rPr>
          <w:rFonts w:ascii="ＭＳ ゴシック" w:eastAsia="ＭＳ ゴシック" w:hAnsi="ＭＳ ゴシック" w:cs="Times New Roman" w:hint="eastAsia"/>
          <w:b/>
          <w:noProof/>
          <w:szCs w:val="21"/>
        </w:rPr>
        <w:t>視覚障がい者（弱視）</w:t>
      </w: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b/>
          <w:noProof/>
          <w:szCs w:val="21"/>
        </w:rPr>
      </w:pPr>
      <w:r w:rsidRPr="00B2754E">
        <w:rPr>
          <w:rFonts w:ascii="ＭＳ 明朝" w:eastAsia="ＭＳ 明朝" w:hAnsi="Century" w:cs="Times New Roman" w:hint="eastAsia"/>
          <w:b/>
          <w:noProof/>
          <w:sz w:val="22"/>
          <w:szCs w:val="24"/>
        </w:rPr>
        <w:drawing>
          <wp:anchor distT="0" distB="0" distL="114300" distR="114300" simplePos="0" relativeHeight="252014592" behindDoc="0" locked="0" layoutInCell="1" allowOverlap="1" wp14:anchorId="47CBA547" wp14:editId="6A9073CD">
            <wp:simplePos x="0" y="0"/>
            <wp:positionH relativeFrom="column">
              <wp:posOffset>2445385</wp:posOffset>
            </wp:positionH>
            <wp:positionV relativeFrom="paragraph">
              <wp:posOffset>158750</wp:posOffset>
            </wp:positionV>
            <wp:extent cx="3271520" cy="7887335"/>
            <wp:effectExtent l="0" t="0" r="5080" b="0"/>
            <wp:wrapNone/>
            <wp:docPr id="564" name="図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弱視のトイレの使い方.png"/>
                    <pic:cNvPicPr/>
                  </pic:nvPicPr>
                  <pic:blipFill>
                    <a:blip r:embed="rId296" cstate="email">
                      <a:extLst>
                        <a:ext uri="{28A0092B-C50C-407E-A947-70E740481C1C}">
                          <a14:useLocalDpi xmlns:a14="http://schemas.microsoft.com/office/drawing/2010/main"/>
                        </a:ext>
                      </a:extLst>
                    </a:blip>
                    <a:stretch>
                      <a:fillRect/>
                    </a:stretch>
                  </pic:blipFill>
                  <pic:spPr>
                    <a:xfrm>
                      <a:off x="0" y="0"/>
                      <a:ext cx="3271520" cy="7887335"/>
                    </a:xfrm>
                    <a:prstGeom prst="rect">
                      <a:avLst/>
                    </a:prstGeom>
                  </pic:spPr>
                </pic:pic>
              </a:graphicData>
            </a:graphic>
            <wp14:sizeRelH relativeFrom="page">
              <wp14:pctWidth>0</wp14:pctWidth>
            </wp14:sizeRelH>
            <wp14:sizeRelV relativeFrom="page">
              <wp14:pctHeight>0</wp14:pctHeight>
            </wp14:sizeRelV>
          </wp:anchor>
        </w:drawing>
      </w:r>
    </w:p>
    <w:p w:rsidR="00B2754E" w:rsidRPr="00B2754E" w:rsidRDefault="00B2754E" w:rsidP="00B2754E">
      <w:pPr>
        <w:jc w:val="left"/>
        <w:rPr>
          <w:rFonts w:ascii="ＭＳ ゴシック" w:eastAsia="ＭＳ ゴシック" w:hAnsi="ＭＳ ゴシック" w:cs="Times New Roman"/>
          <w:noProof/>
          <w:szCs w:val="21"/>
        </w:rPr>
      </w:pPr>
      <w:r w:rsidRPr="00B2754E">
        <w:rPr>
          <w:rFonts w:ascii="ＭＳ ゴシック" w:eastAsia="ＭＳ ゴシック" w:hAnsi="ＭＳ ゴシック" w:cs="Times New Roman" w:hint="eastAsia"/>
          <w:noProof/>
          <w:szCs w:val="21"/>
        </w:rPr>
        <w:t>①便器に顔を近づけて状態（ふたが</w:t>
      </w:r>
    </w:p>
    <w:p w:rsidR="00B2754E" w:rsidRPr="00B2754E" w:rsidRDefault="00B2754E" w:rsidP="00B2754E">
      <w:pPr>
        <w:jc w:val="left"/>
        <w:rPr>
          <w:rFonts w:ascii="ＭＳ ゴシック" w:eastAsia="ＭＳ ゴシック" w:hAnsi="ＭＳ ゴシック" w:cs="Times New Roman"/>
          <w:noProof/>
          <w:szCs w:val="21"/>
        </w:rPr>
      </w:pPr>
      <w:r w:rsidRPr="00B2754E">
        <w:rPr>
          <w:rFonts w:ascii="ＭＳ ゴシック" w:eastAsia="ＭＳ ゴシック" w:hAnsi="ＭＳ ゴシック" w:cs="Times New Roman" w:hint="eastAsia"/>
          <w:noProof/>
          <w:szCs w:val="21"/>
        </w:rPr>
        <w:t xml:space="preserve">　開いているかなど）を確認します。</w:t>
      </w: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r w:rsidRPr="00B2754E">
        <w:rPr>
          <w:rFonts w:ascii="ＭＳ ゴシック" w:eastAsia="ＭＳ ゴシック" w:hAnsi="ＭＳ ゴシック" w:cs="Times New Roman" w:hint="eastAsia"/>
          <w:noProof/>
          <w:szCs w:val="21"/>
        </w:rPr>
        <w:t>②顔を近づけてトイレ内の設備を確</w:t>
      </w:r>
    </w:p>
    <w:p w:rsidR="00B2754E" w:rsidRPr="00B2754E" w:rsidRDefault="00B2754E" w:rsidP="00B2754E">
      <w:pPr>
        <w:jc w:val="left"/>
        <w:rPr>
          <w:rFonts w:ascii="ＭＳ ゴシック" w:eastAsia="ＭＳ ゴシック" w:hAnsi="ＭＳ ゴシック" w:cs="Times New Roman"/>
          <w:noProof/>
          <w:szCs w:val="21"/>
        </w:rPr>
      </w:pPr>
      <w:r w:rsidRPr="00B2754E">
        <w:rPr>
          <w:rFonts w:ascii="ＭＳ ゴシック" w:eastAsia="ＭＳ ゴシック" w:hAnsi="ＭＳ ゴシック" w:cs="Times New Roman" w:hint="eastAsia"/>
          <w:noProof/>
          <w:szCs w:val="21"/>
        </w:rPr>
        <w:t xml:space="preserve">　認します。</w:t>
      </w:r>
    </w:p>
    <w:p w:rsidR="00B2754E" w:rsidRPr="00B2754E" w:rsidRDefault="00B2754E" w:rsidP="00B2754E">
      <w:pPr>
        <w:jc w:val="left"/>
        <w:rPr>
          <w:rFonts w:ascii="ＭＳ ゴシック" w:eastAsia="ＭＳ ゴシック" w:hAnsi="ＭＳ ゴシック" w:cs="Times New Roman"/>
          <w:noProof/>
          <w:szCs w:val="21"/>
        </w:rPr>
      </w:pPr>
      <w:r w:rsidRPr="00B2754E">
        <w:rPr>
          <w:rFonts w:ascii="ＭＳ ゴシック" w:eastAsia="ＭＳ ゴシック" w:hAnsi="ＭＳ ゴシック" w:cs="Times New Roman" w:hint="eastAsia"/>
          <w:noProof/>
          <w:szCs w:val="21"/>
        </w:rPr>
        <mc:AlternateContent>
          <mc:Choice Requires="wps">
            <w:drawing>
              <wp:anchor distT="0" distB="0" distL="114300" distR="114300" simplePos="0" relativeHeight="252016640" behindDoc="0" locked="0" layoutInCell="1" allowOverlap="1" wp14:anchorId="42B7659A" wp14:editId="10C18E87">
                <wp:simplePos x="0" y="0"/>
                <wp:positionH relativeFrom="column">
                  <wp:posOffset>99695</wp:posOffset>
                </wp:positionH>
                <wp:positionV relativeFrom="paragraph">
                  <wp:posOffset>64770</wp:posOffset>
                </wp:positionV>
                <wp:extent cx="2257425" cy="981075"/>
                <wp:effectExtent l="0" t="0" r="28575" b="28575"/>
                <wp:wrapNone/>
                <wp:docPr id="548" name="テキスト ボックス 548"/>
                <wp:cNvGraphicFramePr/>
                <a:graphic xmlns:a="http://schemas.openxmlformats.org/drawingml/2006/main">
                  <a:graphicData uri="http://schemas.microsoft.com/office/word/2010/wordprocessingShape">
                    <wps:wsp>
                      <wps:cNvSpPr txBox="1"/>
                      <wps:spPr>
                        <a:xfrm>
                          <a:off x="0" y="0"/>
                          <a:ext cx="2257425" cy="981075"/>
                        </a:xfrm>
                        <a:prstGeom prst="rect">
                          <a:avLst/>
                        </a:prstGeom>
                        <a:solidFill>
                          <a:sysClr val="window" lastClr="FFFFFF"/>
                        </a:solidFill>
                        <a:ln w="6350">
                          <a:solidFill>
                            <a:prstClr val="black"/>
                          </a:solidFill>
                        </a:ln>
                        <a:effectLst/>
                      </wps:spPr>
                      <wps:txbx>
                        <w:txbxContent>
                          <w:p w:rsidR="003E3474" w:rsidRDefault="003E3474" w:rsidP="00B2754E">
                            <w:pPr>
                              <w:rPr>
                                <w:rFonts w:asciiTheme="majorEastAsia" w:eastAsiaTheme="majorEastAsia" w:hAnsiTheme="majorEastAsia"/>
                                <w:sz w:val="18"/>
                                <w:szCs w:val="18"/>
                              </w:rPr>
                            </w:pPr>
                            <w:r>
                              <w:rPr>
                                <w:rFonts w:asciiTheme="majorEastAsia" w:eastAsiaTheme="majorEastAsia" w:hAnsiTheme="majorEastAsia" w:hint="eastAsia"/>
                                <w:sz w:val="18"/>
                                <w:szCs w:val="18"/>
                              </w:rPr>
                              <w:t>POINT</w:t>
                            </w:r>
                          </w:p>
                          <w:p w:rsidR="003E3474" w:rsidRPr="00EC1207" w:rsidRDefault="003E3474" w:rsidP="00B2754E">
                            <w:pPr>
                              <w:rPr>
                                <w:rFonts w:asciiTheme="majorEastAsia" w:eastAsiaTheme="majorEastAsia" w:hAnsiTheme="majorEastAsia"/>
                                <w:sz w:val="18"/>
                                <w:szCs w:val="18"/>
                              </w:rPr>
                            </w:pPr>
                            <w:r>
                              <w:rPr>
                                <w:rFonts w:asciiTheme="majorEastAsia" w:eastAsiaTheme="majorEastAsia" w:hAnsiTheme="majorEastAsia" w:hint="eastAsia"/>
                                <w:sz w:val="18"/>
                                <w:szCs w:val="18"/>
                              </w:rPr>
                              <w:t>触って判別しやすい形状の器具とし、標準の位置に配置することが望ましい。また、器具を識別できるよう大きくシンプルな文字や図記号（ピクトグラム）による表示を行う。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B7659A" id="テキスト ボックス 548" o:spid="_x0000_s1219" type="#_x0000_t202" style="position:absolute;margin-left:7.85pt;margin-top:5.1pt;width:177.75pt;height:77.25pt;z-index:25201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" fillcolor="window" strokeweight=".5pt">
                <v:textbox>
                  <w:txbxContent>
                    <w:p w:rsidR="003E3474" w:rsidRDefault="003E3474" w:rsidP="00B2754E">
                      <w:pPr>
                        <w:rPr>
                          <w:rFonts w:asciiTheme="majorEastAsia" w:eastAsiaTheme="majorEastAsia" w:hAnsiTheme="majorEastAsia"/>
                          <w:sz w:val="18"/>
                          <w:szCs w:val="18"/>
                        </w:rPr>
                      </w:pPr>
                      <w:r>
                        <w:rPr>
                          <w:rFonts w:asciiTheme="majorEastAsia" w:eastAsiaTheme="majorEastAsia" w:hAnsiTheme="majorEastAsia" w:hint="eastAsia"/>
                          <w:sz w:val="18"/>
                          <w:szCs w:val="18"/>
                        </w:rPr>
                        <w:t>POINT</w:t>
                      </w:r>
                    </w:p>
                    <w:p w:rsidR="003E3474" w:rsidRPr="00EC1207" w:rsidRDefault="003E3474" w:rsidP="00B2754E">
                      <w:pPr>
                        <w:rPr>
                          <w:rFonts w:asciiTheme="majorEastAsia" w:eastAsiaTheme="majorEastAsia" w:hAnsiTheme="majorEastAsia"/>
                          <w:sz w:val="18"/>
                          <w:szCs w:val="18"/>
                        </w:rPr>
                      </w:pPr>
                      <w:r>
                        <w:rPr>
                          <w:rFonts w:asciiTheme="majorEastAsia" w:eastAsiaTheme="majorEastAsia" w:hAnsiTheme="majorEastAsia" w:hint="eastAsia"/>
                          <w:sz w:val="18"/>
                          <w:szCs w:val="18"/>
                        </w:rPr>
                        <w:t>触って判別しやすい形状の器具とし、標準の位置に配置することが望ましい。また、器具を識別できるよう大きくシンプルな文字や図記号（ピクトグラム）による表示を行う。</w:t>
                      </w:r>
                    </w:p>
                  </w:txbxContent>
                </v:textbox>
              </v:shape>
            </w:pict>
          </mc:Fallback>
        </mc:AlternateContent>
      </w: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b/>
          <w:noProof/>
          <w:szCs w:val="21"/>
        </w:rPr>
      </w:pPr>
      <w:r w:rsidRPr="00B2754E">
        <w:rPr>
          <w:rFonts w:ascii="ＭＳ ゴシック" w:eastAsia="ＭＳ ゴシック" w:hAnsi="ＭＳ ゴシック" w:cs="Times New Roman"/>
          <w:noProof/>
          <w:szCs w:val="21"/>
        </w:rPr>
        <w:br w:type="column"/>
      </w:r>
      <w:r w:rsidRPr="00B2754E">
        <w:rPr>
          <w:rFonts w:ascii="ＭＳ ゴシック" w:eastAsia="ＭＳ ゴシック" w:hAnsi="ＭＳ ゴシック" w:cs="Times New Roman" w:hint="eastAsia"/>
          <w:b/>
          <w:noProof/>
          <w:szCs w:val="21"/>
        </w:rPr>
        <w:lastRenderedPageBreak/>
        <w:t>オストメイト（人工肛門・人工膀胱保有者）１</w:t>
      </w:r>
    </w:p>
    <w:p w:rsidR="00B2754E" w:rsidRPr="00B2754E" w:rsidRDefault="00B2754E" w:rsidP="00B2754E">
      <w:pPr>
        <w:jc w:val="left"/>
        <w:rPr>
          <w:rFonts w:ascii="ＭＳ ゴシック" w:eastAsia="ＭＳ ゴシック" w:hAnsi="ＭＳ ゴシック" w:cs="Times New Roman"/>
          <w:noProof/>
          <w:szCs w:val="21"/>
        </w:rPr>
      </w:pPr>
      <w:r w:rsidRPr="00B2754E">
        <w:rPr>
          <w:rFonts w:ascii="ＭＳ ゴシック" w:eastAsia="ＭＳ ゴシック" w:hAnsi="ＭＳ ゴシック" w:cs="Times New Roman" w:hint="eastAsia"/>
          <w:b/>
          <w:noProof/>
          <w:szCs w:val="21"/>
        </w:rPr>
        <mc:AlternateContent>
          <mc:Choice Requires="wps">
            <w:drawing>
              <wp:anchor distT="0" distB="0" distL="114300" distR="114300" simplePos="0" relativeHeight="252018688" behindDoc="0" locked="0" layoutInCell="1" allowOverlap="1" wp14:anchorId="6C8592C1" wp14:editId="5B5BDB6A">
                <wp:simplePos x="0" y="0"/>
                <wp:positionH relativeFrom="column">
                  <wp:posOffset>-33655</wp:posOffset>
                </wp:positionH>
                <wp:positionV relativeFrom="paragraph">
                  <wp:posOffset>-225425</wp:posOffset>
                </wp:positionV>
                <wp:extent cx="2924175" cy="285750"/>
                <wp:effectExtent l="0" t="0" r="28575" b="19050"/>
                <wp:wrapNone/>
                <wp:docPr id="549" name="角丸四角形 549"/>
                <wp:cNvGraphicFramePr/>
                <a:graphic xmlns:a="http://schemas.openxmlformats.org/drawingml/2006/main">
                  <a:graphicData uri="http://schemas.microsoft.com/office/word/2010/wordprocessingShape">
                    <wps:wsp>
                      <wps:cNvSpPr/>
                      <wps:spPr>
                        <a:xfrm>
                          <a:off x="0" y="0"/>
                          <a:ext cx="2924175" cy="285750"/>
                        </a:xfrm>
                        <a:prstGeom prst="roundRect">
                          <a:avLst/>
                        </a:pr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55268F8A" id="角丸四角形 549" o:spid="_x0000_s1026" style="position:absolute;left:0;text-align:left;margin-left:-2.65pt;margin-top:-17.75pt;width:230.25pt;height:22.5pt;z-index:2520186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" filled="f" strokecolor="windowText" strokeweight="1.25pt"/>
            </w:pict>
          </mc:Fallback>
        </mc:AlternateContent>
      </w:r>
    </w:p>
    <w:p w:rsidR="00B2754E" w:rsidRPr="00B2754E" w:rsidRDefault="00B2754E" w:rsidP="00B2754E">
      <w:pPr>
        <w:jc w:val="left"/>
        <w:rPr>
          <w:rFonts w:ascii="ＭＳ ゴシック" w:eastAsia="ＭＳ ゴシック" w:hAnsi="ＭＳ ゴシック" w:cs="Times New Roman"/>
          <w:noProof/>
          <w:szCs w:val="21"/>
        </w:rPr>
      </w:pPr>
      <w:r w:rsidRPr="00B2754E">
        <w:rPr>
          <w:rFonts w:ascii="ＭＳ 明朝" w:eastAsia="ＭＳ 明朝" w:hAnsi="Century" w:cs="Times New Roman" w:hint="eastAsia"/>
          <w:noProof/>
          <w:sz w:val="22"/>
          <w:szCs w:val="24"/>
        </w:rPr>
        <w:drawing>
          <wp:anchor distT="0" distB="0" distL="114300" distR="114300" simplePos="0" relativeHeight="252017664" behindDoc="0" locked="0" layoutInCell="1" allowOverlap="1" wp14:anchorId="6DFD6186" wp14:editId="2C9340BA">
            <wp:simplePos x="0" y="0"/>
            <wp:positionH relativeFrom="column">
              <wp:posOffset>3799840</wp:posOffset>
            </wp:positionH>
            <wp:positionV relativeFrom="paragraph">
              <wp:posOffset>57785</wp:posOffset>
            </wp:positionV>
            <wp:extent cx="1954530" cy="8351520"/>
            <wp:effectExtent l="0" t="0" r="7620" b="0"/>
            <wp:wrapNone/>
            <wp:docPr id="565" name="図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オストメイトのトイレの使い方.png"/>
                    <pic:cNvPicPr/>
                  </pic:nvPicPr>
                  <pic:blipFill>
                    <a:blip r:embed="rId297" cstate="email">
                      <a:extLst>
                        <a:ext uri="{28A0092B-C50C-407E-A947-70E740481C1C}">
                          <a14:useLocalDpi xmlns:a14="http://schemas.microsoft.com/office/drawing/2010/main"/>
                        </a:ext>
                      </a:extLst>
                    </a:blip>
                    <a:stretch>
                      <a:fillRect/>
                    </a:stretch>
                  </pic:blipFill>
                  <pic:spPr>
                    <a:xfrm>
                      <a:off x="0" y="0"/>
                      <a:ext cx="1954530" cy="8351520"/>
                    </a:xfrm>
                    <a:prstGeom prst="rect">
                      <a:avLst/>
                    </a:prstGeom>
                  </pic:spPr>
                </pic:pic>
              </a:graphicData>
            </a:graphic>
            <wp14:sizeRelH relativeFrom="page">
              <wp14:pctWidth>0</wp14:pctWidth>
            </wp14:sizeRelH>
            <wp14:sizeRelV relativeFrom="page">
              <wp14:pctHeight>0</wp14:pctHeight>
            </wp14:sizeRelV>
          </wp:anchor>
        </w:drawing>
      </w:r>
    </w:p>
    <w:p w:rsidR="00B2754E" w:rsidRPr="00B2754E" w:rsidRDefault="00B2754E" w:rsidP="00B2754E">
      <w:pPr>
        <w:jc w:val="left"/>
        <w:rPr>
          <w:rFonts w:ascii="ＭＳ ゴシック" w:eastAsia="ＭＳ ゴシック" w:hAnsi="ＭＳ ゴシック" w:cs="Times New Roman"/>
          <w:noProof/>
          <w:szCs w:val="21"/>
        </w:rPr>
      </w:pPr>
      <w:r w:rsidRPr="00B2754E">
        <w:rPr>
          <w:rFonts w:ascii="ＭＳ ゴシック" w:eastAsia="ＭＳ ゴシック" w:hAnsi="ＭＳ ゴシック" w:cs="Times New Roman" w:hint="eastAsia"/>
          <w:noProof/>
          <w:szCs w:val="21"/>
        </w:rPr>
        <w:t>①パウチにたまった排泄物を汚物流しに捨てます。</w:t>
      </w:r>
    </w:p>
    <w:p w:rsidR="00B2754E" w:rsidRPr="00B2754E" w:rsidRDefault="00B2754E" w:rsidP="00B2754E">
      <w:pPr>
        <w:jc w:val="left"/>
        <w:rPr>
          <w:rFonts w:ascii="ＭＳ ゴシック" w:eastAsia="ＭＳ ゴシック" w:hAnsi="ＭＳ ゴシック" w:cs="Times New Roman"/>
          <w:noProof/>
          <w:szCs w:val="21"/>
        </w:rPr>
      </w:pPr>
      <w:r w:rsidRPr="00B2754E">
        <w:rPr>
          <w:rFonts w:ascii="ＭＳ ゴシック" w:eastAsia="ＭＳ ゴシック" w:hAnsi="ＭＳ ゴシック" w:cs="Times New Roman" w:hint="eastAsia"/>
          <w:noProof/>
          <w:szCs w:val="21"/>
        </w:rPr>
        <mc:AlternateContent>
          <mc:Choice Requires="wps">
            <w:drawing>
              <wp:anchor distT="0" distB="0" distL="114300" distR="114300" simplePos="0" relativeHeight="252019712" behindDoc="0" locked="0" layoutInCell="1" allowOverlap="1" wp14:anchorId="2826DA8A" wp14:editId="759AB818">
                <wp:simplePos x="0" y="0"/>
                <wp:positionH relativeFrom="column">
                  <wp:posOffset>128270</wp:posOffset>
                </wp:positionH>
                <wp:positionV relativeFrom="paragraph">
                  <wp:posOffset>38100</wp:posOffset>
                </wp:positionV>
                <wp:extent cx="2257425" cy="666750"/>
                <wp:effectExtent l="0" t="0" r="28575" b="19050"/>
                <wp:wrapNone/>
                <wp:docPr id="550" name="テキスト ボックス 550"/>
                <wp:cNvGraphicFramePr/>
                <a:graphic xmlns:a="http://schemas.openxmlformats.org/drawingml/2006/main">
                  <a:graphicData uri="http://schemas.microsoft.com/office/word/2010/wordprocessingShape">
                    <wps:wsp>
                      <wps:cNvSpPr txBox="1"/>
                      <wps:spPr>
                        <a:xfrm>
                          <a:off x="0" y="0"/>
                          <a:ext cx="2257425" cy="666750"/>
                        </a:xfrm>
                        <a:prstGeom prst="rect">
                          <a:avLst/>
                        </a:prstGeom>
                        <a:solidFill>
                          <a:sysClr val="window" lastClr="FFFFFF"/>
                        </a:solidFill>
                        <a:ln w="6350">
                          <a:solidFill>
                            <a:prstClr val="black"/>
                          </a:solidFill>
                        </a:ln>
                        <a:effectLst/>
                      </wps:spPr>
                      <wps:txbx>
                        <w:txbxContent>
                          <w:p w:rsidR="003E3474" w:rsidRDefault="003E3474" w:rsidP="00B2754E">
                            <w:pPr>
                              <w:rPr>
                                <w:rFonts w:asciiTheme="majorEastAsia" w:eastAsiaTheme="majorEastAsia" w:hAnsiTheme="majorEastAsia"/>
                                <w:sz w:val="18"/>
                                <w:szCs w:val="18"/>
                              </w:rPr>
                            </w:pPr>
                            <w:r>
                              <w:rPr>
                                <w:rFonts w:asciiTheme="majorEastAsia" w:eastAsiaTheme="majorEastAsia" w:hAnsiTheme="majorEastAsia" w:hint="eastAsia"/>
                                <w:sz w:val="18"/>
                                <w:szCs w:val="18"/>
                              </w:rPr>
                              <w:t>POINT</w:t>
                            </w:r>
                          </w:p>
                          <w:p w:rsidR="003E3474" w:rsidRPr="00EC1207" w:rsidRDefault="003E3474" w:rsidP="00B2754E">
                            <w:pPr>
                              <w:rPr>
                                <w:rFonts w:asciiTheme="majorEastAsia" w:eastAsiaTheme="majorEastAsia" w:hAnsiTheme="majorEastAsia"/>
                                <w:sz w:val="18"/>
                                <w:szCs w:val="18"/>
                              </w:rPr>
                            </w:pPr>
                            <w:r>
                              <w:rPr>
                                <w:rFonts w:asciiTheme="majorEastAsia" w:eastAsiaTheme="majorEastAsia" w:hAnsiTheme="majorEastAsia" w:hint="eastAsia"/>
                                <w:sz w:val="18"/>
                                <w:szCs w:val="18"/>
                              </w:rPr>
                              <w:t>ストーマ装具（パウチ）内の排泄物を捨てやすい大きさ・形状・高さの汚物流しが必要。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26DA8A" id="テキスト ボックス 550" o:spid="_x0000_s1220" type="#_x0000_t202" style="position:absolute;margin-left:10.1pt;margin-top:3pt;width:177.75pt;height:52.5pt;z-index:25201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" fillcolor="window" strokeweight=".5pt">
                <v:textbox>
                  <w:txbxContent>
                    <w:p w:rsidR="003E3474" w:rsidRDefault="003E3474" w:rsidP="00B2754E">
                      <w:pPr>
                        <w:rPr>
                          <w:rFonts w:asciiTheme="majorEastAsia" w:eastAsiaTheme="majorEastAsia" w:hAnsiTheme="majorEastAsia"/>
                          <w:sz w:val="18"/>
                          <w:szCs w:val="18"/>
                        </w:rPr>
                      </w:pPr>
                      <w:r>
                        <w:rPr>
                          <w:rFonts w:asciiTheme="majorEastAsia" w:eastAsiaTheme="majorEastAsia" w:hAnsiTheme="majorEastAsia" w:hint="eastAsia"/>
                          <w:sz w:val="18"/>
                          <w:szCs w:val="18"/>
                        </w:rPr>
                        <w:t>POINT</w:t>
                      </w:r>
                    </w:p>
                    <w:p w:rsidR="003E3474" w:rsidRPr="00EC1207" w:rsidRDefault="003E3474" w:rsidP="00B2754E">
                      <w:pPr>
                        <w:rPr>
                          <w:rFonts w:asciiTheme="majorEastAsia" w:eastAsiaTheme="majorEastAsia" w:hAnsiTheme="majorEastAsia"/>
                          <w:sz w:val="18"/>
                          <w:szCs w:val="18"/>
                        </w:rPr>
                      </w:pPr>
                      <w:r>
                        <w:rPr>
                          <w:rFonts w:asciiTheme="majorEastAsia" w:eastAsiaTheme="majorEastAsia" w:hAnsiTheme="majorEastAsia" w:hint="eastAsia"/>
                          <w:sz w:val="18"/>
                          <w:szCs w:val="18"/>
                        </w:rPr>
                        <w:t>ストーマ装具（パウチ）内の排泄物を捨てやすい大きさ・形状・高さの汚物流しが必要。</w:t>
                      </w:r>
                    </w:p>
                  </w:txbxContent>
                </v:textbox>
              </v:shape>
            </w:pict>
          </mc:Fallback>
        </mc:AlternateContent>
      </w: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r w:rsidRPr="00B2754E">
        <w:rPr>
          <w:rFonts w:ascii="ＭＳ ゴシック" w:eastAsia="ＭＳ ゴシック" w:hAnsi="ＭＳ ゴシック" w:cs="Times New Roman" w:hint="eastAsia"/>
          <w:noProof/>
          <w:szCs w:val="21"/>
        </w:rPr>
        <w:t>②パウチを外し（必要な場合）、腹部に付着した汚れを</w:t>
      </w:r>
    </w:p>
    <w:p w:rsidR="00B2754E" w:rsidRPr="00B2754E" w:rsidRDefault="00B2754E" w:rsidP="00B2754E">
      <w:pPr>
        <w:jc w:val="left"/>
        <w:rPr>
          <w:rFonts w:ascii="ＭＳ ゴシック" w:eastAsia="ＭＳ ゴシック" w:hAnsi="ＭＳ ゴシック" w:cs="Times New Roman"/>
          <w:noProof/>
          <w:szCs w:val="21"/>
        </w:rPr>
      </w:pPr>
      <w:r w:rsidRPr="00B2754E">
        <w:rPr>
          <w:rFonts w:ascii="ＭＳ ゴシック" w:eastAsia="ＭＳ ゴシック" w:hAnsi="ＭＳ ゴシック" w:cs="Times New Roman" w:hint="eastAsia"/>
          <w:noProof/>
          <w:szCs w:val="21"/>
        </w:rPr>
        <w:t xml:space="preserve">　洗い落とします。</w:t>
      </w:r>
    </w:p>
    <w:p w:rsidR="00B2754E" w:rsidRPr="00B2754E" w:rsidRDefault="00B2754E" w:rsidP="00B2754E">
      <w:pPr>
        <w:jc w:val="left"/>
        <w:rPr>
          <w:rFonts w:ascii="ＭＳ ゴシック" w:eastAsia="ＭＳ ゴシック" w:hAnsi="ＭＳ ゴシック" w:cs="Times New Roman"/>
          <w:noProof/>
          <w:szCs w:val="21"/>
        </w:rPr>
      </w:pPr>
      <w:r w:rsidRPr="00B2754E">
        <w:rPr>
          <w:rFonts w:ascii="ＭＳ ゴシック" w:eastAsia="ＭＳ ゴシック" w:hAnsi="ＭＳ ゴシック" w:cs="Times New Roman" w:hint="eastAsia"/>
          <w:noProof/>
          <w:szCs w:val="21"/>
        </w:rPr>
        <mc:AlternateContent>
          <mc:Choice Requires="wps">
            <w:drawing>
              <wp:anchor distT="0" distB="0" distL="114300" distR="114300" simplePos="0" relativeHeight="252020736" behindDoc="0" locked="0" layoutInCell="1" allowOverlap="1" wp14:anchorId="4B957A5D" wp14:editId="40840F30">
                <wp:simplePos x="0" y="0"/>
                <wp:positionH relativeFrom="column">
                  <wp:posOffset>128270</wp:posOffset>
                </wp:positionH>
                <wp:positionV relativeFrom="paragraph">
                  <wp:posOffset>60325</wp:posOffset>
                </wp:positionV>
                <wp:extent cx="2257425" cy="666750"/>
                <wp:effectExtent l="0" t="0" r="28575" b="19050"/>
                <wp:wrapNone/>
                <wp:docPr id="551" name="テキスト ボックス 551"/>
                <wp:cNvGraphicFramePr/>
                <a:graphic xmlns:a="http://schemas.openxmlformats.org/drawingml/2006/main">
                  <a:graphicData uri="http://schemas.microsoft.com/office/word/2010/wordprocessingShape">
                    <wps:wsp>
                      <wps:cNvSpPr txBox="1"/>
                      <wps:spPr>
                        <a:xfrm>
                          <a:off x="0" y="0"/>
                          <a:ext cx="2257425" cy="666750"/>
                        </a:xfrm>
                        <a:prstGeom prst="rect">
                          <a:avLst/>
                        </a:prstGeom>
                        <a:solidFill>
                          <a:sysClr val="window" lastClr="FFFFFF"/>
                        </a:solidFill>
                        <a:ln w="6350">
                          <a:solidFill>
                            <a:prstClr val="black"/>
                          </a:solidFill>
                        </a:ln>
                        <a:effectLst/>
                      </wps:spPr>
                      <wps:txbx>
                        <w:txbxContent>
                          <w:p w:rsidR="003E3474" w:rsidRDefault="003E3474" w:rsidP="00B2754E">
                            <w:pPr>
                              <w:rPr>
                                <w:rFonts w:asciiTheme="majorEastAsia" w:eastAsiaTheme="majorEastAsia" w:hAnsiTheme="majorEastAsia"/>
                                <w:sz w:val="18"/>
                                <w:szCs w:val="18"/>
                              </w:rPr>
                            </w:pPr>
                            <w:r>
                              <w:rPr>
                                <w:rFonts w:asciiTheme="majorEastAsia" w:eastAsiaTheme="majorEastAsia" w:hAnsiTheme="majorEastAsia" w:hint="eastAsia"/>
                                <w:sz w:val="18"/>
                                <w:szCs w:val="18"/>
                              </w:rPr>
                              <w:t>POINT</w:t>
                            </w:r>
                          </w:p>
                          <w:p w:rsidR="003E3474" w:rsidRPr="00EC1207" w:rsidRDefault="003E3474" w:rsidP="00B2754E">
                            <w:pPr>
                              <w:rPr>
                                <w:rFonts w:asciiTheme="majorEastAsia" w:eastAsiaTheme="majorEastAsia" w:hAnsiTheme="majorEastAsia"/>
                                <w:sz w:val="18"/>
                                <w:szCs w:val="18"/>
                              </w:rPr>
                            </w:pPr>
                            <w:r>
                              <w:rPr>
                                <w:rFonts w:asciiTheme="majorEastAsia" w:eastAsiaTheme="majorEastAsia" w:hAnsiTheme="majorEastAsia" w:hint="eastAsia"/>
                                <w:sz w:val="18"/>
                                <w:szCs w:val="18"/>
                              </w:rPr>
                              <w:t>温水シャワーと腹部やパウチを確認できる高さの鏡が必要。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957A5D" id="テキスト ボックス 551" o:spid="_x0000_s1221" type="#_x0000_t202" style="position:absolute;margin-left:10.1pt;margin-top:4.75pt;width:177.75pt;height:52.5pt;z-index:2520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" fillcolor="window" strokeweight=".5pt">
                <v:textbox>
                  <w:txbxContent>
                    <w:p w:rsidR="003E3474" w:rsidRDefault="003E3474" w:rsidP="00B2754E">
                      <w:pPr>
                        <w:rPr>
                          <w:rFonts w:asciiTheme="majorEastAsia" w:eastAsiaTheme="majorEastAsia" w:hAnsiTheme="majorEastAsia"/>
                          <w:sz w:val="18"/>
                          <w:szCs w:val="18"/>
                        </w:rPr>
                      </w:pPr>
                      <w:r>
                        <w:rPr>
                          <w:rFonts w:asciiTheme="majorEastAsia" w:eastAsiaTheme="majorEastAsia" w:hAnsiTheme="majorEastAsia" w:hint="eastAsia"/>
                          <w:sz w:val="18"/>
                          <w:szCs w:val="18"/>
                        </w:rPr>
                        <w:t>POINT</w:t>
                      </w:r>
                    </w:p>
                    <w:p w:rsidR="003E3474" w:rsidRPr="00EC1207" w:rsidRDefault="003E3474" w:rsidP="00B2754E">
                      <w:pPr>
                        <w:rPr>
                          <w:rFonts w:asciiTheme="majorEastAsia" w:eastAsiaTheme="majorEastAsia" w:hAnsiTheme="majorEastAsia"/>
                          <w:sz w:val="18"/>
                          <w:szCs w:val="18"/>
                        </w:rPr>
                      </w:pPr>
                      <w:r>
                        <w:rPr>
                          <w:rFonts w:asciiTheme="majorEastAsia" w:eastAsiaTheme="majorEastAsia" w:hAnsiTheme="majorEastAsia" w:hint="eastAsia"/>
                          <w:sz w:val="18"/>
                          <w:szCs w:val="18"/>
                        </w:rPr>
                        <w:t>温水シャワーと腹部やパウチを確認できる高さの鏡が必要。</w:t>
                      </w:r>
                    </w:p>
                  </w:txbxContent>
                </v:textbox>
              </v:shape>
            </w:pict>
          </mc:Fallback>
        </mc:AlternateContent>
      </w: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r w:rsidRPr="00B2754E">
        <w:rPr>
          <w:rFonts w:ascii="ＭＳ ゴシック" w:eastAsia="ＭＳ ゴシック" w:hAnsi="ＭＳ ゴシック" w:cs="Times New Roman" w:hint="eastAsia"/>
          <w:noProof/>
          <w:szCs w:val="21"/>
        </w:rPr>
        <w:t>&lt;パウチを交換する場合&gt;</w:t>
      </w:r>
    </w:p>
    <w:p w:rsidR="00B2754E" w:rsidRPr="00B2754E" w:rsidRDefault="00B2754E" w:rsidP="00B2754E">
      <w:pPr>
        <w:jc w:val="left"/>
        <w:rPr>
          <w:rFonts w:ascii="ＭＳ ゴシック" w:eastAsia="ＭＳ ゴシック" w:hAnsi="ＭＳ ゴシック" w:cs="Times New Roman"/>
          <w:noProof/>
          <w:szCs w:val="21"/>
        </w:rPr>
      </w:pPr>
      <w:r w:rsidRPr="00B2754E">
        <w:rPr>
          <w:rFonts w:ascii="ＭＳ ゴシック" w:eastAsia="ＭＳ ゴシック" w:hAnsi="ＭＳ ゴシック" w:cs="Times New Roman" w:hint="eastAsia"/>
          <w:noProof/>
          <w:szCs w:val="21"/>
        </w:rPr>
        <w:t>③使用済みのパウチを捨てる前に洗います。</w:t>
      </w:r>
    </w:p>
    <w:p w:rsidR="00B2754E" w:rsidRPr="00B2754E" w:rsidRDefault="00B2754E" w:rsidP="00B2754E">
      <w:pPr>
        <w:jc w:val="left"/>
        <w:rPr>
          <w:rFonts w:ascii="ＭＳ ゴシック" w:eastAsia="ＭＳ ゴシック" w:hAnsi="ＭＳ ゴシック" w:cs="Times New Roman"/>
          <w:noProof/>
          <w:szCs w:val="21"/>
        </w:rPr>
      </w:pPr>
      <w:r w:rsidRPr="00B2754E">
        <w:rPr>
          <w:rFonts w:ascii="ＭＳ ゴシック" w:eastAsia="ＭＳ ゴシック" w:hAnsi="ＭＳ ゴシック" w:cs="Times New Roman" w:hint="eastAsia"/>
          <w:noProof/>
          <w:szCs w:val="21"/>
        </w:rPr>
        <mc:AlternateContent>
          <mc:Choice Requires="wps">
            <w:drawing>
              <wp:anchor distT="0" distB="0" distL="114300" distR="114300" simplePos="0" relativeHeight="252021760" behindDoc="0" locked="0" layoutInCell="1" allowOverlap="1" wp14:anchorId="25477044" wp14:editId="40AAB3A6">
                <wp:simplePos x="0" y="0"/>
                <wp:positionH relativeFrom="column">
                  <wp:posOffset>128270</wp:posOffset>
                </wp:positionH>
                <wp:positionV relativeFrom="paragraph">
                  <wp:posOffset>50800</wp:posOffset>
                </wp:positionV>
                <wp:extent cx="2257425" cy="419100"/>
                <wp:effectExtent l="0" t="0" r="28575" b="19050"/>
                <wp:wrapNone/>
                <wp:docPr id="552" name="テキスト ボックス 552"/>
                <wp:cNvGraphicFramePr/>
                <a:graphic xmlns:a="http://schemas.openxmlformats.org/drawingml/2006/main">
                  <a:graphicData uri="http://schemas.microsoft.com/office/word/2010/wordprocessingShape">
                    <wps:wsp>
                      <wps:cNvSpPr txBox="1"/>
                      <wps:spPr>
                        <a:xfrm>
                          <a:off x="0" y="0"/>
                          <a:ext cx="2257425" cy="419100"/>
                        </a:xfrm>
                        <a:prstGeom prst="rect">
                          <a:avLst/>
                        </a:prstGeom>
                        <a:solidFill>
                          <a:sysClr val="window" lastClr="FFFFFF"/>
                        </a:solidFill>
                        <a:ln w="6350">
                          <a:solidFill>
                            <a:prstClr val="black"/>
                          </a:solidFill>
                        </a:ln>
                        <a:effectLst/>
                      </wps:spPr>
                      <wps:txbx>
                        <w:txbxContent>
                          <w:p w:rsidR="003E3474" w:rsidRDefault="003E3474" w:rsidP="00B2754E">
                            <w:pPr>
                              <w:rPr>
                                <w:rFonts w:asciiTheme="majorEastAsia" w:eastAsiaTheme="majorEastAsia" w:hAnsiTheme="majorEastAsia"/>
                                <w:sz w:val="18"/>
                                <w:szCs w:val="18"/>
                              </w:rPr>
                            </w:pPr>
                            <w:r>
                              <w:rPr>
                                <w:rFonts w:asciiTheme="majorEastAsia" w:eastAsiaTheme="majorEastAsia" w:hAnsiTheme="majorEastAsia" w:hint="eastAsia"/>
                                <w:sz w:val="18"/>
                                <w:szCs w:val="18"/>
                              </w:rPr>
                              <w:t>POINT</w:t>
                            </w:r>
                          </w:p>
                          <w:p w:rsidR="003E3474" w:rsidRPr="00EC1207" w:rsidRDefault="003E3474" w:rsidP="00B2754E">
                            <w:pPr>
                              <w:rPr>
                                <w:rFonts w:asciiTheme="majorEastAsia" w:eastAsiaTheme="majorEastAsia" w:hAnsiTheme="majorEastAsia"/>
                                <w:sz w:val="18"/>
                                <w:szCs w:val="18"/>
                              </w:rPr>
                            </w:pPr>
                            <w:r>
                              <w:rPr>
                                <w:rFonts w:asciiTheme="majorEastAsia" w:eastAsiaTheme="majorEastAsia" w:hAnsiTheme="majorEastAsia" w:hint="eastAsia"/>
                                <w:sz w:val="18"/>
                                <w:szCs w:val="18"/>
                              </w:rPr>
                              <w:t>パウチを洗いやすい水栓が必要。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477044" id="テキスト ボックス 552" o:spid="_x0000_s1222" type="#_x0000_t202" style="position:absolute;margin-left:10.1pt;margin-top:4pt;width:177.75pt;height:33pt;z-index:25202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" fillcolor="window" strokeweight=".5pt">
                <v:textbox>
                  <w:txbxContent>
                    <w:p w:rsidR="003E3474" w:rsidRDefault="003E3474" w:rsidP="00B2754E">
                      <w:pPr>
                        <w:rPr>
                          <w:rFonts w:asciiTheme="majorEastAsia" w:eastAsiaTheme="majorEastAsia" w:hAnsiTheme="majorEastAsia"/>
                          <w:sz w:val="18"/>
                          <w:szCs w:val="18"/>
                        </w:rPr>
                      </w:pPr>
                      <w:r>
                        <w:rPr>
                          <w:rFonts w:asciiTheme="majorEastAsia" w:eastAsiaTheme="majorEastAsia" w:hAnsiTheme="majorEastAsia" w:hint="eastAsia"/>
                          <w:sz w:val="18"/>
                          <w:szCs w:val="18"/>
                        </w:rPr>
                        <w:t>POINT</w:t>
                      </w:r>
                    </w:p>
                    <w:p w:rsidR="003E3474" w:rsidRPr="00EC1207" w:rsidRDefault="003E3474" w:rsidP="00B2754E">
                      <w:pPr>
                        <w:rPr>
                          <w:rFonts w:asciiTheme="majorEastAsia" w:eastAsiaTheme="majorEastAsia" w:hAnsiTheme="majorEastAsia"/>
                          <w:sz w:val="18"/>
                          <w:szCs w:val="18"/>
                        </w:rPr>
                      </w:pPr>
                      <w:r>
                        <w:rPr>
                          <w:rFonts w:asciiTheme="majorEastAsia" w:eastAsiaTheme="majorEastAsia" w:hAnsiTheme="majorEastAsia" w:hint="eastAsia"/>
                          <w:sz w:val="18"/>
                          <w:szCs w:val="18"/>
                        </w:rPr>
                        <w:t>パウチを洗いやすい水栓が必要。</w:t>
                      </w:r>
                    </w:p>
                  </w:txbxContent>
                </v:textbox>
              </v:shape>
            </w:pict>
          </mc:Fallback>
        </mc:AlternateContent>
      </w: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r w:rsidRPr="00B2754E">
        <w:rPr>
          <w:rFonts w:ascii="ＭＳ ゴシック" w:eastAsia="ＭＳ ゴシック" w:hAnsi="ＭＳ ゴシック" w:cs="Times New Roman"/>
          <w:noProof/>
          <w:szCs w:val="21"/>
        </w:rPr>
        <w:br w:type="page"/>
      </w:r>
    </w:p>
    <w:p w:rsidR="00B2754E" w:rsidRPr="00B2754E" w:rsidRDefault="00B2754E" w:rsidP="00B2754E">
      <w:pPr>
        <w:jc w:val="left"/>
        <w:rPr>
          <w:rFonts w:ascii="ＭＳ ゴシック" w:eastAsia="ＭＳ ゴシック" w:hAnsi="ＭＳ ゴシック" w:cs="Times New Roman"/>
          <w:b/>
          <w:noProof/>
          <w:szCs w:val="21"/>
        </w:rPr>
      </w:pPr>
      <w:r w:rsidRPr="00B2754E">
        <w:rPr>
          <w:rFonts w:ascii="ＭＳ ゴシック" w:eastAsia="ＭＳ ゴシック" w:hAnsi="ＭＳ ゴシック" w:cs="Times New Roman" w:hint="eastAsia"/>
          <w:b/>
          <w:noProof/>
          <w:szCs w:val="21"/>
        </w:rPr>
        <w:lastRenderedPageBreak/>
        <mc:AlternateContent>
          <mc:Choice Requires="wps">
            <w:drawing>
              <wp:anchor distT="0" distB="0" distL="114300" distR="114300" simplePos="0" relativeHeight="252022784" behindDoc="0" locked="0" layoutInCell="1" allowOverlap="1" wp14:anchorId="6FBAC410" wp14:editId="6B009511">
                <wp:simplePos x="0" y="0"/>
                <wp:positionH relativeFrom="column">
                  <wp:posOffset>-43180</wp:posOffset>
                </wp:positionH>
                <wp:positionV relativeFrom="paragraph">
                  <wp:posOffset>-43180</wp:posOffset>
                </wp:positionV>
                <wp:extent cx="2924175" cy="285750"/>
                <wp:effectExtent l="0" t="0" r="28575" b="19050"/>
                <wp:wrapNone/>
                <wp:docPr id="553" name="角丸四角形 553"/>
                <wp:cNvGraphicFramePr/>
                <a:graphic xmlns:a="http://schemas.openxmlformats.org/drawingml/2006/main">
                  <a:graphicData uri="http://schemas.microsoft.com/office/word/2010/wordprocessingShape">
                    <wps:wsp>
                      <wps:cNvSpPr/>
                      <wps:spPr>
                        <a:xfrm>
                          <a:off x="0" y="0"/>
                          <a:ext cx="2924175" cy="285750"/>
                        </a:xfrm>
                        <a:prstGeom prst="roundRect">
                          <a:avLst/>
                        </a:pr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7D6530FE" id="角丸四角形 553" o:spid="_x0000_s1026" style="position:absolute;left:0;text-align:left;margin-left:-3.4pt;margin-top:-3.4pt;width:230.25pt;height:22.5pt;z-index:2520227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" filled="f" strokecolor="windowText" strokeweight="1.25pt"/>
            </w:pict>
          </mc:Fallback>
        </mc:AlternateContent>
      </w:r>
      <w:r w:rsidRPr="00B2754E">
        <w:rPr>
          <w:rFonts w:ascii="ＭＳ ゴシック" w:eastAsia="ＭＳ ゴシック" w:hAnsi="ＭＳ ゴシック" w:cs="Times New Roman" w:hint="eastAsia"/>
          <w:b/>
          <w:noProof/>
          <w:szCs w:val="21"/>
        </w:rPr>
        <w:t>オストメイト（人工肛門・人工膀胱保有者）２</w:t>
      </w:r>
    </w:p>
    <w:p w:rsidR="00B2754E" w:rsidRPr="00B2754E" w:rsidRDefault="00B2754E" w:rsidP="00B2754E">
      <w:pPr>
        <w:jc w:val="left"/>
        <w:rPr>
          <w:rFonts w:ascii="ＭＳ ゴシック" w:eastAsia="ＭＳ ゴシック" w:hAnsi="ＭＳ ゴシック" w:cs="Times New Roman"/>
          <w:b/>
          <w:noProof/>
          <w:szCs w:val="21"/>
        </w:rPr>
      </w:pPr>
    </w:p>
    <w:p w:rsidR="00B2754E" w:rsidRPr="00B2754E" w:rsidRDefault="00B2754E" w:rsidP="00B2754E">
      <w:pPr>
        <w:ind w:firstLineChars="100" w:firstLine="210"/>
        <w:jc w:val="left"/>
        <w:rPr>
          <w:rFonts w:ascii="ＭＳ ゴシック" w:eastAsia="ＭＳ ゴシック" w:hAnsi="ＭＳ ゴシック" w:cs="Times New Roman"/>
          <w:noProof/>
          <w:szCs w:val="21"/>
        </w:rPr>
      </w:pPr>
      <w:r w:rsidRPr="00B2754E">
        <w:rPr>
          <w:rFonts w:ascii="ＭＳ ゴシック" w:eastAsia="ＭＳ ゴシック" w:hAnsi="ＭＳ ゴシック" w:cs="Times New Roman" w:hint="eastAsia"/>
          <w:noProof/>
          <w:szCs w:val="21"/>
        </w:rPr>
        <w:t>オストメイトの排泄処理は汚物流しや一般便器で行います。パウチから便が漏れるなどのトラブルの際にはシャワー付きの汚物流しが便利です。</w:t>
      </w: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center"/>
        <w:rPr>
          <w:rFonts w:ascii="ＭＳ ゴシック" w:eastAsia="ＭＳ ゴシック" w:hAnsi="ＭＳ ゴシック" w:cs="Times New Roman"/>
          <w:noProof/>
          <w:szCs w:val="21"/>
        </w:rPr>
      </w:pPr>
      <w:r w:rsidRPr="00B2754E">
        <w:rPr>
          <w:rFonts w:ascii="ＭＳ 明朝" w:eastAsia="ＭＳ 明朝" w:hAnsi="Century" w:cs="Times New Roman" w:hint="eastAsia"/>
          <w:noProof/>
          <w:sz w:val="22"/>
          <w:szCs w:val="24"/>
        </w:rPr>
        <w:drawing>
          <wp:anchor distT="0" distB="0" distL="114300" distR="114300" simplePos="0" relativeHeight="252023808" behindDoc="1" locked="0" layoutInCell="1" allowOverlap="1" wp14:anchorId="1063A5BD" wp14:editId="59DA012D">
            <wp:simplePos x="0" y="0"/>
            <wp:positionH relativeFrom="column">
              <wp:posOffset>3928110</wp:posOffset>
            </wp:positionH>
            <wp:positionV relativeFrom="paragraph">
              <wp:posOffset>273050</wp:posOffset>
            </wp:positionV>
            <wp:extent cx="1828800" cy="7834630"/>
            <wp:effectExtent l="0" t="0" r="0" b="0"/>
            <wp:wrapNone/>
            <wp:docPr id="566" name="図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オストメイトのトイレの使い方2.png"/>
                    <pic:cNvPicPr/>
                  </pic:nvPicPr>
                  <pic:blipFill>
                    <a:blip r:embed="rId298" cstate="email">
                      <a:extLst>
                        <a:ext uri="{28A0092B-C50C-407E-A947-70E740481C1C}">
                          <a14:useLocalDpi xmlns:a14="http://schemas.microsoft.com/office/drawing/2010/main"/>
                        </a:ext>
                      </a:extLst>
                    </a:blip>
                    <a:stretch>
                      <a:fillRect/>
                    </a:stretch>
                  </pic:blipFill>
                  <pic:spPr>
                    <a:xfrm>
                      <a:off x="0" y="0"/>
                      <a:ext cx="1828800" cy="7834630"/>
                    </a:xfrm>
                    <a:prstGeom prst="rect">
                      <a:avLst/>
                    </a:prstGeom>
                  </pic:spPr>
                </pic:pic>
              </a:graphicData>
            </a:graphic>
            <wp14:sizeRelH relativeFrom="page">
              <wp14:pctWidth>0</wp14:pctWidth>
            </wp14:sizeRelH>
            <wp14:sizeRelV relativeFrom="page">
              <wp14:pctHeight>0</wp14:pctHeight>
            </wp14:sizeRelV>
          </wp:anchor>
        </w:drawing>
      </w:r>
      <w:r w:rsidRPr="00B2754E">
        <w:rPr>
          <w:rFonts w:ascii="ＭＳ ゴシック" w:eastAsia="ＭＳ ゴシック" w:hAnsi="ＭＳ ゴシック" w:cs="Times New Roman" w:hint="eastAsia"/>
          <w:noProof/>
          <w:szCs w:val="21"/>
        </w:rPr>
        <w:t>【腰掛便座（パウチ・しびん洗浄水栓付）使用の場合】</w:t>
      </w: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r w:rsidRPr="00B2754E">
        <w:rPr>
          <w:rFonts w:ascii="ＭＳ ゴシック" w:eastAsia="ＭＳ ゴシック" w:hAnsi="ＭＳ ゴシック" w:cs="Times New Roman" w:hint="eastAsia"/>
          <w:noProof/>
          <w:szCs w:val="21"/>
        </w:rPr>
        <w:t>&lt;便座に座って排泄処理する場合&gt;</w:t>
      </w:r>
    </w:p>
    <w:p w:rsidR="00B2754E" w:rsidRPr="00B2754E" w:rsidRDefault="00B2754E" w:rsidP="00B2754E">
      <w:pPr>
        <w:jc w:val="left"/>
        <w:rPr>
          <w:rFonts w:ascii="ＭＳ ゴシック" w:eastAsia="ＭＳ ゴシック" w:hAnsi="ＭＳ ゴシック" w:cs="Times New Roman"/>
          <w:noProof/>
          <w:szCs w:val="21"/>
        </w:rPr>
      </w:pPr>
      <w:r w:rsidRPr="00B2754E">
        <w:rPr>
          <w:rFonts w:ascii="ＭＳ ゴシック" w:eastAsia="ＭＳ ゴシック" w:hAnsi="ＭＳ ゴシック" w:cs="Times New Roman" w:hint="eastAsia"/>
          <w:noProof/>
          <w:szCs w:val="21"/>
        </w:rPr>
        <w:t>①便座に深く座り、パウチにたまった排泄物を便器に捨てます。</w:t>
      </w:r>
    </w:p>
    <w:p w:rsidR="00B2754E" w:rsidRPr="00B2754E" w:rsidRDefault="00B2754E" w:rsidP="00B2754E">
      <w:pPr>
        <w:jc w:val="left"/>
        <w:rPr>
          <w:rFonts w:ascii="ＭＳ ゴシック" w:eastAsia="ＭＳ ゴシック" w:hAnsi="ＭＳ ゴシック" w:cs="Times New Roman"/>
          <w:noProof/>
          <w:szCs w:val="21"/>
        </w:rPr>
      </w:pPr>
      <w:r w:rsidRPr="00B2754E">
        <w:rPr>
          <w:rFonts w:ascii="ＭＳ ゴシック" w:eastAsia="ＭＳ ゴシック" w:hAnsi="ＭＳ ゴシック" w:cs="Times New Roman" w:hint="eastAsia"/>
          <w:noProof/>
          <w:szCs w:val="21"/>
        </w:rPr>
        <mc:AlternateContent>
          <mc:Choice Requires="wps">
            <w:drawing>
              <wp:anchor distT="0" distB="0" distL="114300" distR="114300" simplePos="0" relativeHeight="252024832" behindDoc="0" locked="0" layoutInCell="1" allowOverlap="1" wp14:anchorId="1B6BFA0F" wp14:editId="1864DBB5">
                <wp:simplePos x="0" y="0"/>
                <wp:positionH relativeFrom="column">
                  <wp:posOffset>109220</wp:posOffset>
                </wp:positionH>
                <wp:positionV relativeFrom="paragraph">
                  <wp:posOffset>74930</wp:posOffset>
                </wp:positionV>
                <wp:extent cx="2257425" cy="419100"/>
                <wp:effectExtent l="0" t="0" r="28575" b="19050"/>
                <wp:wrapNone/>
                <wp:docPr id="554" name="テキスト ボックス 554"/>
                <wp:cNvGraphicFramePr/>
                <a:graphic xmlns:a="http://schemas.openxmlformats.org/drawingml/2006/main">
                  <a:graphicData uri="http://schemas.microsoft.com/office/word/2010/wordprocessingShape">
                    <wps:wsp>
                      <wps:cNvSpPr txBox="1"/>
                      <wps:spPr>
                        <a:xfrm>
                          <a:off x="0" y="0"/>
                          <a:ext cx="2257425" cy="419100"/>
                        </a:xfrm>
                        <a:prstGeom prst="rect">
                          <a:avLst/>
                        </a:prstGeom>
                        <a:solidFill>
                          <a:sysClr val="window" lastClr="FFFFFF"/>
                        </a:solidFill>
                        <a:ln w="6350">
                          <a:solidFill>
                            <a:prstClr val="black"/>
                          </a:solidFill>
                        </a:ln>
                        <a:effectLst/>
                      </wps:spPr>
                      <wps:txbx>
                        <w:txbxContent>
                          <w:p w:rsidR="003E3474" w:rsidRDefault="003E3474" w:rsidP="00B2754E">
                            <w:pPr>
                              <w:rPr>
                                <w:rFonts w:asciiTheme="majorEastAsia" w:eastAsiaTheme="majorEastAsia" w:hAnsiTheme="majorEastAsia"/>
                                <w:sz w:val="18"/>
                                <w:szCs w:val="18"/>
                              </w:rPr>
                            </w:pPr>
                            <w:r>
                              <w:rPr>
                                <w:rFonts w:asciiTheme="majorEastAsia" w:eastAsiaTheme="majorEastAsia" w:hAnsiTheme="majorEastAsia" w:hint="eastAsia"/>
                                <w:sz w:val="18"/>
                                <w:szCs w:val="18"/>
                              </w:rPr>
                              <w:t>POINT</w:t>
                            </w:r>
                          </w:p>
                          <w:p w:rsidR="003E3474" w:rsidRPr="00EC1207" w:rsidRDefault="003E3474" w:rsidP="00B2754E">
                            <w:pPr>
                              <w:rPr>
                                <w:rFonts w:asciiTheme="majorEastAsia" w:eastAsiaTheme="majorEastAsia" w:hAnsiTheme="majorEastAsia"/>
                                <w:sz w:val="18"/>
                                <w:szCs w:val="18"/>
                              </w:rPr>
                            </w:pPr>
                            <w:r>
                              <w:rPr>
                                <w:rFonts w:asciiTheme="majorEastAsia" w:eastAsiaTheme="majorEastAsia" w:hAnsiTheme="majorEastAsia" w:hint="eastAsia"/>
                                <w:sz w:val="18"/>
                                <w:szCs w:val="18"/>
                              </w:rPr>
                              <w:t>便器は大型サイズが望ましい。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6BFA0F" id="テキスト ボックス 554" o:spid="_x0000_s1223" type="#_x0000_t202" style="position:absolute;margin-left:8.6pt;margin-top:5.9pt;width:177.75pt;height:33pt;z-index:25202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" fillcolor="window" strokeweight=".5pt">
                <v:textbox>
                  <w:txbxContent>
                    <w:p w:rsidR="003E3474" w:rsidRDefault="003E3474" w:rsidP="00B2754E">
                      <w:pPr>
                        <w:rPr>
                          <w:rFonts w:asciiTheme="majorEastAsia" w:eastAsiaTheme="majorEastAsia" w:hAnsiTheme="majorEastAsia"/>
                          <w:sz w:val="18"/>
                          <w:szCs w:val="18"/>
                        </w:rPr>
                      </w:pPr>
                      <w:r>
                        <w:rPr>
                          <w:rFonts w:asciiTheme="majorEastAsia" w:eastAsiaTheme="majorEastAsia" w:hAnsiTheme="majorEastAsia" w:hint="eastAsia"/>
                          <w:sz w:val="18"/>
                          <w:szCs w:val="18"/>
                        </w:rPr>
                        <w:t>POINT</w:t>
                      </w:r>
                    </w:p>
                    <w:p w:rsidR="003E3474" w:rsidRPr="00EC1207" w:rsidRDefault="003E3474" w:rsidP="00B2754E">
                      <w:pPr>
                        <w:rPr>
                          <w:rFonts w:asciiTheme="majorEastAsia" w:eastAsiaTheme="majorEastAsia" w:hAnsiTheme="majorEastAsia"/>
                          <w:sz w:val="18"/>
                          <w:szCs w:val="18"/>
                        </w:rPr>
                      </w:pPr>
                      <w:r>
                        <w:rPr>
                          <w:rFonts w:asciiTheme="majorEastAsia" w:eastAsiaTheme="majorEastAsia" w:hAnsiTheme="majorEastAsia" w:hint="eastAsia"/>
                          <w:sz w:val="18"/>
                          <w:szCs w:val="18"/>
                        </w:rPr>
                        <w:t>便器は大型サイズが望ましい。</w:t>
                      </w:r>
                    </w:p>
                  </w:txbxContent>
                </v:textbox>
              </v:shape>
            </w:pict>
          </mc:Fallback>
        </mc:AlternateContent>
      </w: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r w:rsidRPr="00B2754E">
        <w:rPr>
          <w:rFonts w:ascii="ＭＳ ゴシック" w:eastAsia="ＭＳ ゴシック" w:hAnsi="ＭＳ ゴシック" w:cs="Times New Roman" w:hint="eastAsia"/>
          <w:noProof/>
          <w:szCs w:val="21"/>
        </w:rPr>
        <w:t>&lt;中腰で排泄処理する場合&gt;</w:t>
      </w:r>
    </w:p>
    <w:p w:rsidR="00B2754E" w:rsidRPr="00B2754E" w:rsidRDefault="00B2754E" w:rsidP="00B2754E">
      <w:pPr>
        <w:jc w:val="left"/>
        <w:rPr>
          <w:rFonts w:ascii="ＭＳ ゴシック" w:eastAsia="ＭＳ ゴシック" w:hAnsi="ＭＳ ゴシック" w:cs="Times New Roman"/>
          <w:noProof/>
          <w:szCs w:val="21"/>
        </w:rPr>
      </w:pPr>
      <w:r w:rsidRPr="00B2754E">
        <w:rPr>
          <w:rFonts w:ascii="ＭＳ ゴシック" w:eastAsia="ＭＳ ゴシック" w:hAnsi="ＭＳ ゴシック" w:cs="Times New Roman" w:hint="eastAsia"/>
          <w:noProof/>
          <w:szCs w:val="21"/>
        </w:rPr>
        <w:t>①便座を上げ、パウチにたまった排泄物を便器の中に捨てます。</w:t>
      </w: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r w:rsidRPr="00B2754E">
        <w:rPr>
          <w:rFonts w:ascii="ＭＳ ゴシック" w:eastAsia="ＭＳ ゴシック" w:hAnsi="ＭＳ ゴシック" w:cs="Times New Roman" w:hint="eastAsia"/>
          <w:noProof/>
          <w:szCs w:val="21"/>
        </w:rPr>
        <w:t>②便座を上げた状態で、パウチ・しびん洗浄水栓を使って使用済</w:t>
      </w:r>
    </w:p>
    <w:p w:rsidR="00B2754E" w:rsidRPr="00B2754E" w:rsidRDefault="00B2754E" w:rsidP="00B2754E">
      <w:pPr>
        <w:ind w:firstLineChars="100" w:firstLine="210"/>
        <w:jc w:val="left"/>
        <w:rPr>
          <w:rFonts w:ascii="ＭＳ ゴシック" w:eastAsia="ＭＳ ゴシック" w:hAnsi="ＭＳ ゴシック" w:cs="Times New Roman"/>
          <w:noProof/>
          <w:szCs w:val="21"/>
        </w:rPr>
      </w:pPr>
      <w:r w:rsidRPr="00B2754E">
        <w:rPr>
          <w:rFonts w:ascii="ＭＳ ゴシック" w:eastAsia="ＭＳ ゴシック" w:hAnsi="ＭＳ ゴシック" w:cs="Times New Roman" w:hint="eastAsia"/>
          <w:noProof/>
          <w:szCs w:val="21"/>
        </w:rPr>
        <w:t>みのパウチを洗浄します。</w:t>
      </w: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B2754E" w:rsidRPr="00B2754E" w:rsidRDefault="00B2754E" w:rsidP="00B2754E">
      <w:pPr>
        <w:jc w:val="left"/>
        <w:rPr>
          <w:rFonts w:ascii="ＭＳ ゴシック" w:eastAsia="ＭＳ ゴシック" w:hAnsi="ＭＳ ゴシック" w:cs="Times New Roman"/>
          <w:noProof/>
          <w:szCs w:val="21"/>
        </w:rPr>
      </w:pPr>
    </w:p>
    <w:p w:rsidR="00EC556B" w:rsidRPr="00B2754E" w:rsidRDefault="00EC3085" w:rsidP="00B2754E">
      <w:pPr>
        <w:jc w:val="left"/>
        <w:rPr>
          <w:rFonts w:ascii="ＭＳ ゴシック" w:eastAsia="ＭＳ ゴシック" w:hAnsi="ＭＳ ゴシック" w:cs="Times New Roman"/>
          <w:noProof/>
          <w:szCs w:val="21"/>
        </w:rPr>
      </w:pPr>
      <w:r w:rsidRPr="00EC3085">
        <w:rPr>
          <w:rFonts w:ascii="ＭＳ ゴシック" w:eastAsia="ＭＳ ゴシック" w:hAnsi="Century" w:cs="Times New Roman" w:hint="eastAsia"/>
          <w:noProof/>
          <w:szCs w:val="24"/>
        </w:rPr>
        <mc:AlternateContent>
          <mc:Choice Requires="wps">
            <w:drawing>
              <wp:anchor distT="0" distB="0" distL="114300" distR="114300" simplePos="0" relativeHeight="252060672" behindDoc="0" locked="0" layoutInCell="1" allowOverlap="1" wp14:anchorId="704D6274" wp14:editId="63C6E2B7">
                <wp:simplePos x="0" y="0"/>
                <wp:positionH relativeFrom="column">
                  <wp:posOffset>-81915</wp:posOffset>
                </wp:positionH>
                <wp:positionV relativeFrom="paragraph">
                  <wp:posOffset>1428115</wp:posOffset>
                </wp:positionV>
                <wp:extent cx="4733925" cy="266700"/>
                <wp:effectExtent l="0" t="0" r="0" b="0"/>
                <wp:wrapNone/>
                <wp:docPr id="589" name="テキスト ボックス 589"/>
                <wp:cNvGraphicFramePr/>
                <a:graphic xmlns:a="http://schemas.openxmlformats.org/drawingml/2006/main">
                  <a:graphicData uri="http://schemas.microsoft.com/office/word/2010/wordprocessingShape">
                    <wps:wsp>
                      <wps:cNvSpPr txBox="1"/>
                      <wps:spPr>
                        <a:xfrm>
                          <a:off x="0" y="0"/>
                          <a:ext cx="4733925" cy="266700"/>
                        </a:xfrm>
                        <a:prstGeom prst="rect">
                          <a:avLst/>
                        </a:prstGeom>
                        <a:noFill/>
                        <a:ln w="6350">
                          <a:noFill/>
                        </a:ln>
                        <a:effectLst/>
                      </wps:spPr>
                      <wps:txbx>
                        <w:txbxContent>
                          <w:p w:rsidR="003E3474" w:rsidRPr="00E35E35" w:rsidRDefault="003E3474" w:rsidP="00EC3085">
                            <w:pPr>
                              <w:rPr>
                                <w:rFonts w:asciiTheme="majorEastAsia" w:eastAsiaTheme="majorEastAsia" w:hAnsiTheme="majorEastAsia"/>
                                <w:sz w:val="18"/>
                              </w:rPr>
                            </w:pPr>
                            <w:r>
                              <w:rPr>
                                <w:rFonts w:asciiTheme="majorEastAsia" w:eastAsiaTheme="majorEastAsia" w:hAnsiTheme="majorEastAsia" w:hint="eastAsia"/>
                                <w:sz w:val="18"/>
                              </w:rPr>
                              <w:t>出典：「福祉のまちづくり条例　施設整備・管理運営の手引き（公益的施設編）」兵庫県</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4D6274" id="テキスト ボックス 589" o:spid="_x0000_s1224" type="#_x0000_t202" style="position:absolute;margin-left:-6.45pt;margin-top:112.45pt;width:372.75pt;height:21pt;z-index:25206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" filled="f" stroked="f" strokeweight=".5pt">
                <v:textbox>
                  <w:txbxContent>
                    <w:p w:rsidR="003E3474" w:rsidRPr="00E35E35" w:rsidRDefault="003E3474" w:rsidP="00EC3085">
                      <w:pPr>
                        <w:rPr>
                          <w:rFonts w:asciiTheme="majorEastAsia" w:eastAsiaTheme="majorEastAsia" w:hAnsiTheme="majorEastAsia"/>
                          <w:sz w:val="18"/>
                        </w:rPr>
                      </w:pPr>
                      <w:r>
                        <w:rPr>
                          <w:rFonts w:asciiTheme="majorEastAsia" w:eastAsiaTheme="majorEastAsia" w:hAnsiTheme="majorEastAsia" w:hint="eastAsia"/>
                          <w:sz w:val="18"/>
                        </w:rPr>
                        <w:t>出典：「福祉のまちづくり条例　施設整備・管理運営の手引き（公益的施設編）」兵庫県</w:t>
                      </w:r>
                    </w:p>
                  </w:txbxContent>
                </v:textbox>
              </v:shape>
            </w:pict>
          </mc:Fallback>
        </mc:AlternateContent>
      </w:r>
    </w:p>
    <w:sectPr w:rsidR="00EC556B" w:rsidRPr="00B2754E" w:rsidSect="007639C2">
      <w:pgSz w:w="11906" w:h="16838" w:code="9"/>
      <w:pgMar w:top="1418" w:right="1418" w:bottom="1418" w:left="1418" w:header="851" w:footer="510" w:gutter="0"/>
      <w:cols w:space="425"/>
      <w:docGrid w:linePitch="35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E3474" w:rsidRDefault="003E3474">
      <w:r>
        <w:separator/>
      </w:r>
    </w:p>
  </w:endnote>
  <w:endnote w:type="continuationSeparator" w:id="0">
    <w:p w:rsidR="003E3474" w:rsidRDefault="003E347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Courier New">
    <w:panose1 w:val="02070309020205020404"/>
    <w:charset w:val="00"/>
    <w:family w:val="modern"/>
    <w:pitch w:val="fixed"/>
    <w:sig w:usb0="E0002EFF" w:usb1="C0007843"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平成明朝">
    <w:altName w:val="ＭＳ 明朝"/>
    <w:panose1 w:val="00000000000000000000"/>
    <w:charset w:val="80"/>
    <w:family w:val="roman"/>
    <w:notTrueType/>
    <w:pitch w:val="fixed"/>
    <w:sig w:usb0="00000001" w:usb1="08070000" w:usb2="00000010" w:usb3="00000000" w:csb0="00020000" w:csb1="00000000"/>
  </w:font>
  <w:font w:name="ＤＦ細丸ゴシック体">
    <w:altName w:val="ＭＳ 明朝"/>
    <w:charset w:val="80"/>
    <w:family w:val="auto"/>
    <w:pitch w:val="fixed"/>
    <w:sig w:usb0="00000000" w:usb1="08070000" w:usb2="00000010" w:usb3="00000000" w:csb0="00020000" w:csb1="00000000"/>
  </w:font>
  <w:font w:name="MS UI Gothic">
    <w:panose1 w:val="020B0600070205080204"/>
    <w:charset w:val="80"/>
    <w:family w:val="modern"/>
    <w:pitch w:val="variable"/>
    <w:sig w:usb0="E00002FF" w:usb1="6AC7FDFB" w:usb2="08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HGSｺﾞｼｯｸM">
    <w:panose1 w:val="020B0600000000000000"/>
    <w:charset w:val="80"/>
    <w:family w:val="modern"/>
    <w:pitch w:val="variable"/>
    <w:sig w:usb0="80000281" w:usb1="28C76CF8" w:usb2="00000010" w:usb3="00000000" w:csb0="00020000" w:csb1="00000000"/>
  </w:font>
  <w:font w:name="Verdana">
    <w:panose1 w:val="020B0604030504040204"/>
    <w:charset w:val="00"/>
    <w:family w:val="swiss"/>
    <w:pitch w:val="variable"/>
    <w:sig w:usb0="A00006FF" w:usb1="4000205B" w:usb2="00000010" w:usb3="00000000" w:csb0="0000019F" w:csb1="00000000"/>
  </w:font>
  <w:font w:name="HGPｺﾞｼｯｸM">
    <w:panose1 w:val="020B0600000000000000"/>
    <w:charset w:val="80"/>
    <w:family w:val="modern"/>
    <w:pitch w:val="variable"/>
    <w:sig w:usb0="80000281" w:usb1="28C76CF8"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E3474" w:rsidRPr="00147E97" w:rsidRDefault="003E3474" w:rsidP="00147E97">
    <w:pPr>
      <w:pStyle w:val="a7"/>
      <w:jc w:val="center"/>
      <w:rPr>
        <w:rFonts w:asciiTheme="majorEastAsia" w:eastAsiaTheme="majorEastAsia" w:hAnsiTheme="majorEastAsia"/>
        <w:sz w:val="18"/>
      </w:rPr>
    </w:pP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76763371"/>
      <w:docPartObj>
        <w:docPartGallery w:val="Page Numbers (Bottom of Page)"/>
        <w:docPartUnique/>
      </w:docPartObj>
    </w:sdtPr>
    <w:sdtEndPr>
      <w:rPr>
        <w:rFonts w:asciiTheme="majorEastAsia" w:eastAsiaTheme="majorEastAsia" w:hAnsiTheme="majorEastAsia"/>
        <w:sz w:val="18"/>
      </w:rPr>
    </w:sdtEndPr>
    <w:sdtContent>
      <w:p w:rsidR="003E3474" w:rsidRPr="009707D8" w:rsidRDefault="003E3474" w:rsidP="002818BE">
        <w:pPr>
          <w:pStyle w:val="a7"/>
          <w:jc w:val="center"/>
          <w:rPr>
            <w:rFonts w:asciiTheme="majorEastAsia" w:eastAsiaTheme="majorEastAsia" w:hAnsiTheme="majorEastAsia"/>
            <w:sz w:val="18"/>
          </w:rPr>
        </w:pPr>
        <w:r>
          <w:rPr>
            <w:rFonts w:asciiTheme="majorEastAsia" w:eastAsiaTheme="majorEastAsia" w:hAnsiTheme="majorEastAsia" w:hint="eastAsia"/>
            <w:sz w:val="18"/>
          </w:rPr>
          <w:t>参考</w:t>
        </w:r>
        <w:r w:rsidRPr="002818BE">
          <w:rPr>
            <w:rFonts w:asciiTheme="majorEastAsia" w:eastAsiaTheme="majorEastAsia" w:hAnsiTheme="majorEastAsia" w:hint="eastAsia"/>
            <w:sz w:val="18"/>
          </w:rPr>
          <w:t>-</w:t>
        </w:r>
        <w:r w:rsidRPr="002818BE">
          <w:rPr>
            <w:rFonts w:asciiTheme="majorEastAsia" w:eastAsiaTheme="majorEastAsia" w:hAnsiTheme="majorEastAsia"/>
            <w:sz w:val="18"/>
          </w:rPr>
          <w:fldChar w:fldCharType="begin"/>
        </w:r>
        <w:r w:rsidRPr="002818BE">
          <w:rPr>
            <w:rFonts w:asciiTheme="majorEastAsia" w:eastAsiaTheme="majorEastAsia" w:hAnsiTheme="majorEastAsia"/>
            <w:sz w:val="18"/>
          </w:rPr>
          <w:instrText>PAGE   \* MERGEFORMAT</w:instrText>
        </w:r>
        <w:r w:rsidRPr="002818BE">
          <w:rPr>
            <w:rFonts w:asciiTheme="majorEastAsia" w:eastAsiaTheme="majorEastAsia" w:hAnsiTheme="majorEastAsia"/>
            <w:sz w:val="18"/>
          </w:rPr>
          <w:fldChar w:fldCharType="separate"/>
        </w:r>
        <w:r w:rsidR="00BB52B6" w:rsidRPr="00BB52B6">
          <w:rPr>
            <w:rFonts w:asciiTheme="majorEastAsia" w:eastAsiaTheme="majorEastAsia" w:hAnsiTheme="majorEastAsia"/>
            <w:noProof/>
            <w:sz w:val="18"/>
            <w:lang w:val="ja-JP"/>
          </w:rPr>
          <w:t>229</w:t>
        </w:r>
        <w:r w:rsidRPr="002818BE">
          <w:rPr>
            <w:rFonts w:asciiTheme="majorEastAsia" w:eastAsiaTheme="majorEastAsia" w:hAnsiTheme="majorEastAsia"/>
            <w:sz w:val="18"/>
          </w:rPr>
          <w:fldChar w:fldCharType="end"/>
        </w:r>
      </w:p>
    </w:sdtContent>
  </w:sdt>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E3474" w:rsidRDefault="003E3474">
    <w:pPr>
      <w:pStyle w:val="a7"/>
      <w:framePr w:wrap="around" w:vAnchor="text" w:hAnchor="margin" w:xAlign="center" w:y="1"/>
      <w:rPr>
        <w:rStyle w:val="a9"/>
      </w:rPr>
    </w:pPr>
    <w:r>
      <w:rPr>
        <w:rStyle w:val="a9"/>
      </w:rPr>
      <w:fldChar w:fldCharType="begin"/>
    </w:r>
    <w:r>
      <w:rPr>
        <w:rStyle w:val="a9"/>
      </w:rPr>
      <w:instrText xml:space="preserve">PAGE  </w:instrText>
    </w:r>
    <w:r>
      <w:rPr>
        <w:rStyle w:val="a9"/>
      </w:rPr>
      <w:fldChar w:fldCharType="end"/>
    </w:r>
  </w:p>
  <w:p w:rsidR="003E3474" w:rsidRDefault="003E3474">
    <w:pPr>
      <w:pStyle w:val="a7"/>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E3474" w:rsidRPr="00147E97" w:rsidRDefault="003E3474" w:rsidP="00147E97">
    <w:pPr>
      <w:pStyle w:val="a7"/>
      <w:jc w:val="cen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68621036"/>
      <w:docPartObj>
        <w:docPartGallery w:val="Page Numbers (Bottom of Page)"/>
        <w:docPartUnique/>
      </w:docPartObj>
    </w:sdtPr>
    <w:sdtContent>
      <w:p w:rsidR="003E3474" w:rsidRPr="001825CB" w:rsidRDefault="003E3474" w:rsidP="00351C54">
        <w:pPr>
          <w:pStyle w:val="a7"/>
          <w:jc w:val="center"/>
        </w:pPr>
        <w:r>
          <w:rPr>
            <w:rFonts w:hint="eastAsia"/>
          </w:rPr>
          <w:t>参考-</w:t>
        </w:r>
        <w:r>
          <w:fldChar w:fldCharType="begin"/>
        </w:r>
        <w:r>
          <w:instrText>PAGE   \* MERGEFORMAT</w:instrText>
        </w:r>
        <w:r>
          <w:fldChar w:fldCharType="separate"/>
        </w:r>
        <w:r w:rsidR="00BB52B6" w:rsidRPr="00BB52B6">
          <w:rPr>
            <w:noProof/>
            <w:lang w:val="ja-JP"/>
          </w:rPr>
          <w:t>3</w:t>
        </w:r>
        <w: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82473705"/>
      <w:docPartObj>
        <w:docPartGallery w:val="Page Numbers (Bottom of Page)"/>
        <w:docPartUnique/>
      </w:docPartObj>
    </w:sdtPr>
    <w:sdtContent>
      <w:p w:rsidR="003E3474" w:rsidRPr="00F07C20" w:rsidRDefault="003E3474" w:rsidP="00351C54">
        <w:pPr>
          <w:pStyle w:val="a7"/>
          <w:jc w:val="center"/>
        </w:pPr>
        <w:r>
          <w:rPr>
            <w:rFonts w:hint="eastAsia"/>
          </w:rPr>
          <w:t>参考-</w:t>
        </w:r>
        <w:r>
          <w:fldChar w:fldCharType="begin"/>
        </w:r>
        <w:r>
          <w:instrText>PAGE   \* MERGEFORMAT</w:instrText>
        </w:r>
        <w:r>
          <w:fldChar w:fldCharType="separate"/>
        </w:r>
        <w:r w:rsidR="00BB52B6" w:rsidRPr="00BB52B6">
          <w:rPr>
            <w:noProof/>
            <w:lang w:val="ja-JP"/>
          </w:rPr>
          <w:t>1</w:t>
        </w:r>
        <w:r>
          <w:fldChar w:fldCharType="end"/>
        </w:r>
      </w:p>
    </w:sdtContent>
  </w:sdt>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E3474" w:rsidRPr="002818BE" w:rsidRDefault="003E3474" w:rsidP="002818BE">
    <w:pPr>
      <w:pStyle w:val="a7"/>
      <w:jc w:val="center"/>
      <w:rPr>
        <w:rFonts w:asciiTheme="majorEastAsia" w:eastAsiaTheme="majorEastAsia" w:hAnsiTheme="majorEastAsia"/>
        <w:sz w:val="18"/>
      </w:rPr>
    </w:pPr>
    <w:r>
      <w:rPr>
        <w:rFonts w:asciiTheme="majorEastAsia" w:eastAsiaTheme="majorEastAsia" w:hAnsiTheme="majorEastAsia" w:hint="eastAsia"/>
        <w:sz w:val="18"/>
      </w:rPr>
      <w:t>参考</w:t>
    </w:r>
    <w:r w:rsidRPr="002818BE">
      <w:rPr>
        <w:rFonts w:asciiTheme="majorEastAsia" w:eastAsiaTheme="majorEastAsia" w:hAnsiTheme="majorEastAsia" w:hint="eastAsia"/>
        <w:sz w:val="18"/>
      </w:rPr>
      <w:t>-</w:t>
    </w:r>
    <w:sdt>
      <w:sdtPr>
        <w:rPr>
          <w:rFonts w:asciiTheme="majorEastAsia" w:eastAsiaTheme="majorEastAsia" w:hAnsiTheme="majorEastAsia"/>
          <w:sz w:val="18"/>
        </w:rPr>
        <w:id w:val="298495400"/>
        <w:docPartObj>
          <w:docPartGallery w:val="Page Numbers (Bottom of Page)"/>
          <w:docPartUnique/>
        </w:docPartObj>
      </w:sdtPr>
      <w:sdtContent>
        <w:r w:rsidRPr="002818BE">
          <w:rPr>
            <w:rFonts w:asciiTheme="majorEastAsia" w:eastAsiaTheme="majorEastAsia" w:hAnsiTheme="majorEastAsia"/>
            <w:sz w:val="18"/>
          </w:rPr>
          <w:fldChar w:fldCharType="begin"/>
        </w:r>
        <w:r w:rsidRPr="002818BE">
          <w:rPr>
            <w:rFonts w:asciiTheme="majorEastAsia" w:eastAsiaTheme="majorEastAsia" w:hAnsiTheme="majorEastAsia"/>
            <w:sz w:val="18"/>
          </w:rPr>
          <w:instrText>PAGE   \* MERGEFORMAT</w:instrText>
        </w:r>
        <w:r w:rsidRPr="002818BE">
          <w:rPr>
            <w:rFonts w:asciiTheme="majorEastAsia" w:eastAsiaTheme="majorEastAsia" w:hAnsiTheme="majorEastAsia"/>
            <w:sz w:val="18"/>
          </w:rPr>
          <w:fldChar w:fldCharType="separate"/>
        </w:r>
        <w:r w:rsidR="00BB52B6" w:rsidRPr="00BB52B6">
          <w:rPr>
            <w:rFonts w:asciiTheme="majorEastAsia" w:eastAsiaTheme="majorEastAsia" w:hAnsiTheme="majorEastAsia"/>
            <w:noProof/>
            <w:sz w:val="18"/>
            <w:lang w:val="ja-JP"/>
          </w:rPr>
          <w:t>157</w:t>
        </w:r>
        <w:r w:rsidRPr="002818BE">
          <w:rPr>
            <w:rFonts w:asciiTheme="majorEastAsia" w:eastAsiaTheme="majorEastAsia" w:hAnsiTheme="majorEastAsia"/>
            <w:sz w:val="18"/>
          </w:rPr>
          <w:fldChar w:fldCharType="end"/>
        </w:r>
      </w:sdtContent>
    </w:sdt>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06520429"/>
      <w:docPartObj>
        <w:docPartGallery w:val="Page Numbers (Bottom of Page)"/>
        <w:docPartUnique/>
      </w:docPartObj>
    </w:sdtPr>
    <w:sdtEndPr>
      <w:rPr>
        <w:rFonts w:asciiTheme="majorEastAsia" w:eastAsiaTheme="majorEastAsia" w:hAnsiTheme="majorEastAsia"/>
        <w:sz w:val="18"/>
      </w:rPr>
    </w:sdtEndPr>
    <w:sdtContent>
      <w:p w:rsidR="003E3474" w:rsidRPr="009707D8" w:rsidRDefault="003E3474" w:rsidP="009F52BA">
        <w:pPr>
          <w:pStyle w:val="a7"/>
          <w:jc w:val="center"/>
          <w:rPr>
            <w:rFonts w:asciiTheme="majorEastAsia" w:eastAsiaTheme="majorEastAsia" w:hAnsiTheme="majorEastAsia"/>
            <w:sz w:val="18"/>
          </w:rPr>
        </w:pPr>
        <w:r>
          <w:rPr>
            <w:rFonts w:asciiTheme="majorEastAsia" w:eastAsiaTheme="majorEastAsia" w:hAnsiTheme="majorEastAsia" w:hint="eastAsia"/>
            <w:sz w:val="18"/>
          </w:rPr>
          <w:t>参考</w:t>
        </w:r>
        <w:r w:rsidRPr="002818BE">
          <w:rPr>
            <w:rFonts w:asciiTheme="majorEastAsia" w:eastAsiaTheme="majorEastAsia" w:hAnsiTheme="majorEastAsia" w:hint="eastAsia"/>
            <w:sz w:val="18"/>
          </w:rPr>
          <w:t>-</w:t>
        </w:r>
        <w:sdt>
          <w:sdtPr>
            <w:rPr>
              <w:rFonts w:asciiTheme="majorEastAsia" w:eastAsiaTheme="majorEastAsia" w:hAnsiTheme="majorEastAsia"/>
              <w:sz w:val="18"/>
            </w:rPr>
            <w:id w:val="1496833545"/>
            <w:docPartObj>
              <w:docPartGallery w:val="Page Numbers (Bottom of Page)"/>
              <w:docPartUnique/>
            </w:docPartObj>
          </w:sdtPr>
          <w:sdtContent>
            <w:r w:rsidRPr="002818BE">
              <w:rPr>
                <w:rFonts w:asciiTheme="majorEastAsia" w:eastAsiaTheme="majorEastAsia" w:hAnsiTheme="majorEastAsia"/>
                <w:sz w:val="18"/>
              </w:rPr>
              <w:fldChar w:fldCharType="begin"/>
            </w:r>
            <w:r w:rsidRPr="002818BE">
              <w:rPr>
                <w:rFonts w:asciiTheme="majorEastAsia" w:eastAsiaTheme="majorEastAsia" w:hAnsiTheme="majorEastAsia"/>
                <w:sz w:val="18"/>
              </w:rPr>
              <w:instrText>PAGE   \* MERGEFORMAT</w:instrText>
            </w:r>
            <w:r w:rsidRPr="002818BE">
              <w:rPr>
                <w:rFonts w:asciiTheme="majorEastAsia" w:eastAsiaTheme="majorEastAsia" w:hAnsiTheme="majorEastAsia"/>
                <w:sz w:val="18"/>
              </w:rPr>
              <w:fldChar w:fldCharType="separate"/>
            </w:r>
            <w:r w:rsidR="00BB52B6" w:rsidRPr="00BB52B6">
              <w:rPr>
                <w:rFonts w:asciiTheme="majorEastAsia" w:eastAsiaTheme="majorEastAsia" w:hAnsiTheme="majorEastAsia"/>
                <w:noProof/>
                <w:sz w:val="18"/>
                <w:lang w:val="ja-JP"/>
              </w:rPr>
              <w:t>5</w:t>
            </w:r>
            <w:r w:rsidRPr="002818BE">
              <w:rPr>
                <w:rFonts w:asciiTheme="majorEastAsia" w:eastAsiaTheme="majorEastAsia" w:hAnsiTheme="majorEastAsia"/>
                <w:sz w:val="18"/>
              </w:rPr>
              <w:fldChar w:fldCharType="end"/>
            </w:r>
          </w:sdtContent>
        </w:sdt>
      </w:p>
    </w:sdtContent>
  </w:sdt>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E3474" w:rsidRDefault="003E3474">
    <w:pPr>
      <w:pStyle w:val="a7"/>
    </w:pP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13756790"/>
      <w:docPartObj>
        <w:docPartGallery w:val="Page Numbers (Bottom of Page)"/>
        <w:docPartUnique/>
      </w:docPartObj>
    </w:sdtPr>
    <w:sdtEndPr>
      <w:rPr>
        <w:rFonts w:asciiTheme="majorEastAsia" w:eastAsiaTheme="majorEastAsia" w:hAnsiTheme="majorEastAsia"/>
        <w:sz w:val="18"/>
      </w:rPr>
    </w:sdtEndPr>
    <w:sdtContent>
      <w:p w:rsidR="003E3474" w:rsidRPr="00B51EDA" w:rsidRDefault="003E3474" w:rsidP="00351C54">
        <w:pPr>
          <w:pStyle w:val="a7"/>
          <w:jc w:val="center"/>
          <w:rPr>
            <w:rFonts w:asciiTheme="majorEastAsia" w:eastAsiaTheme="majorEastAsia" w:hAnsiTheme="majorEastAsia"/>
            <w:sz w:val="18"/>
          </w:rPr>
        </w:pPr>
        <w:r w:rsidRPr="00B51EDA">
          <w:rPr>
            <w:rFonts w:asciiTheme="majorEastAsia" w:eastAsiaTheme="majorEastAsia" w:hAnsiTheme="majorEastAsia" w:hint="eastAsia"/>
            <w:sz w:val="18"/>
          </w:rPr>
          <w:t>参考-</w:t>
        </w:r>
        <w:r w:rsidRPr="00B51EDA">
          <w:rPr>
            <w:rFonts w:asciiTheme="majorEastAsia" w:eastAsiaTheme="majorEastAsia" w:hAnsiTheme="majorEastAsia"/>
            <w:sz w:val="18"/>
          </w:rPr>
          <w:fldChar w:fldCharType="begin"/>
        </w:r>
        <w:r w:rsidRPr="00B51EDA">
          <w:rPr>
            <w:rFonts w:asciiTheme="majorEastAsia" w:eastAsiaTheme="majorEastAsia" w:hAnsiTheme="majorEastAsia"/>
            <w:sz w:val="18"/>
          </w:rPr>
          <w:instrText>PAGE   \* MERGEFORMAT</w:instrText>
        </w:r>
        <w:r w:rsidRPr="00B51EDA">
          <w:rPr>
            <w:rFonts w:asciiTheme="majorEastAsia" w:eastAsiaTheme="majorEastAsia" w:hAnsiTheme="majorEastAsia"/>
            <w:sz w:val="18"/>
          </w:rPr>
          <w:fldChar w:fldCharType="separate"/>
        </w:r>
        <w:r w:rsidR="00BB52B6" w:rsidRPr="00BB52B6">
          <w:rPr>
            <w:rFonts w:asciiTheme="majorEastAsia" w:eastAsiaTheme="majorEastAsia" w:hAnsiTheme="majorEastAsia"/>
            <w:noProof/>
            <w:sz w:val="18"/>
            <w:lang w:val="ja-JP"/>
          </w:rPr>
          <w:t>292</w:t>
        </w:r>
        <w:r w:rsidRPr="00B51EDA">
          <w:rPr>
            <w:rFonts w:asciiTheme="majorEastAsia" w:eastAsiaTheme="majorEastAsia" w:hAnsiTheme="majorEastAsia"/>
            <w:sz w:val="18"/>
          </w:rPr>
          <w:fldChar w:fldCharType="end"/>
        </w:r>
      </w:p>
    </w:sdtContent>
  </w:sdt>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28717509"/>
      <w:docPartObj>
        <w:docPartGallery w:val="Page Numbers (Bottom of Page)"/>
        <w:docPartUnique/>
      </w:docPartObj>
    </w:sdtPr>
    <w:sdtEndPr>
      <w:rPr>
        <w:rFonts w:asciiTheme="majorEastAsia" w:eastAsiaTheme="majorEastAsia" w:hAnsiTheme="majorEastAsia"/>
        <w:sz w:val="18"/>
      </w:rPr>
    </w:sdtEndPr>
    <w:sdtContent>
      <w:p w:rsidR="003E3474" w:rsidRPr="00B51EDA" w:rsidRDefault="003E3474" w:rsidP="00351C54">
        <w:pPr>
          <w:pStyle w:val="a7"/>
          <w:jc w:val="center"/>
          <w:rPr>
            <w:rFonts w:asciiTheme="majorEastAsia" w:eastAsiaTheme="majorEastAsia" w:hAnsiTheme="majorEastAsia"/>
            <w:sz w:val="18"/>
          </w:rPr>
        </w:pPr>
        <w:r w:rsidRPr="00B51EDA">
          <w:rPr>
            <w:rFonts w:asciiTheme="majorEastAsia" w:eastAsiaTheme="majorEastAsia" w:hAnsiTheme="majorEastAsia" w:hint="eastAsia"/>
            <w:sz w:val="18"/>
          </w:rPr>
          <w:t>参考-</w:t>
        </w:r>
        <w:r w:rsidRPr="00B51EDA">
          <w:rPr>
            <w:rFonts w:asciiTheme="majorEastAsia" w:eastAsiaTheme="majorEastAsia" w:hAnsiTheme="majorEastAsia"/>
            <w:sz w:val="18"/>
          </w:rPr>
          <w:fldChar w:fldCharType="begin"/>
        </w:r>
        <w:r w:rsidRPr="00B51EDA">
          <w:rPr>
            <w:rFonts w:asciiTheme="majorEastAsia" w:eastAsiaTheme="majorEastAsia" w:hAnsiTheme="majorEastAsia"/>
            <w:sz w:val="18"/>
          </w:rPr>
          <w:instrText>PAGE   \* MERGEFORMAT</w:instrText>
        </w:r>
        <w:r w:rsidRPr="00B51EDA">
          <w:rPr>
            <w:rFonts w:asciiTheme="majorEastAsia" w:eastAsiaTheme="majorEastAsia" w:hAnsiTheme="majorEastAsia"/>
            <w:sz w:val="18"/>
          </w:rPr>
          <w:fldChar w:fldCharType="separate"/>
        </w:r>
        <w:r w:rsidR="00BB52B6" w:rsidRPr="00BB52B6">
          <w:rPr>
            <w:rFonts w:asciiTheme="majorEastAsia" w:eastAsiaTheme="majorEastAsia" w:hAnsiTheme="majorEastAsia"/>
            <w:noProof/>
            <w:sz w:val="18"/>
            <w:lang w:val="ja-JP"/>
          </w:rPr>
          <w:t>143</w:t>
        </w:r>
        <w:r w:rsidRPr="00B51EDA">
          <w:rPr>
            <w:rFonts w:asciiTheme="majorEastAsia" w:eastAsiaTheme="majorEastAsia" w:hAnsiTheme="majorEastAsia"/>
            <w:sz w:val="18"/>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E3474" w:rsidRDefault="003E3474">
      <w:r>
        <w:separator/>
      </w:r>
    </w:p>
  </w:footnote>
  <w:footnote w:type="continuationSeparator" w:id="0">
    <w:p w:rsidR="003E3474" w:rsidRDefault="003E347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E3474" w:rsidRPr="003B3085" w:rsidRDefault="003E3474" w:rsidP="00BD0A0C">
    <w:pPr>
      <w:tabs>
        <w:tab w:val="center" w:pos="4252"/>
        <w:tab w:val="right" w:pos="8504"/>
      </w:tabs>
      <w:snapToGrid w:val="0"/>
      <w:jc w:val="right"/>
      <w:rPr>
        <w:rFonts w:ascii="ＭＳ ゴシック" w:eastAsia="ＭＳ ゴシック" w:hAnsi="ＭＳ ゴシック" w:cs="Times New Roman"/>
        <w:sz w:val="16"/>
        <w:szCs w:val="24"/>
      </w:rPr>
    </w:pPr>
    <w:r w:rsidRPr="003B3085">
      <w:rPr>
        <w:rFonts w:ascii="ＭＳ ゴシック" w:eastAsia="ＭＳ ゴシック" w:hAnsi="ＭＳ ゴシック" w:cs="Times New Roman" w:hint="eastAsia"/>
        <w:sz w:val="16"/>
        <w:szCs w:val="24"/>
      </w:rPr>
      <w:t>大阪府福祉のまちづくり条例ガイドライン</w:t>
    </w:r>
  </w:p>
  <w:p w:rsidR="003E3474" w:rsidRPr="00F917F9" w:rsidRDefault="003E3474" w:rsidP="00BD0A0C">
    <w:pPr>
      <w:tabs>
        <w:tab w:val="center" w:pos="4252"/>
        <w:tab w:val="right" w:pos="8504"/>
      </w:tabs>
      <w:wordWrap w:val="0"/>
      <w:snapToGrid w:val="0"/>
      <w:jc w:val="right"/>
      <w:rPr>
        <w:rFonts w:ascii="ＭＳ ゴシック" w:eastAsia="ＭＳ ゴシック" w:hAnsi="Century" w:cs="Times New Roman"/>
        <w:sz w:val="16"/>
        <w:szCs w:val="24"/>
      </w:rPr>
    </w:pPr>
    <w:r>
      <w:rPr>
        <w:rFonts w:ascii="ＭＳ ゴシック" w:eastAsia="ＭＳ ゴシック" w:hAnsi="ＭＳ ゴシック" w:hint="eastAsia"/>
        <w:sz w:val="16"/>
      </w:rPr>
      <w:t>令和</w:t>
    </w:r>
    <w:r w:rsidR="000B6724">
      <w:rPr>
        <w:rFonts w:ascii="ＭＳ ゴシック" w:eastAsia="ＭＳ ゴシック" w:hAnsi="ＭＳ ゴシック" w:hint="eastAsia"/>
        <w:sz w:val="16"/>
      </w:rPr>
      <w:t>5</w:t>
    </w:r>
    <w:r w:rsidRPr="003B3085">
      <w:rPr>
        <w:rFonts w:ascii="ＭＳ ゴシック" w:eastAsia="ＭＳ ゴシック" w:hAnsi="ＭＳ ゴシック" w:hint="eastAsia"/>
        <w:sz w:val="16"/>
      </w:rPr>
      <w:t>年</w:t>
    </w:r>
    <w:r w:rsidR="000B6724">
      <w:rPr>
        <w:rFonts w:ascii="ＭＳ ゴシック" w:eastAsia="ＭＳ ゴシック" w:hAnsi="ＭＳ ゴシック" w:hint="eastAsia"/>
        <w:sz w:val="16"/>
      </w:rPr>
      <w:t>5</w:t>
    </w:r>
    <w:r w:rsidRPr="003B3085">
      <w:rPr>
        <w:rFonts w:ascii="ＭＳ ゴシック" w:eastAsia="ＭＳ ゴシック" w:hAnsi="ＭＳ ゴシック" w:hint="eastAsia"/>
        <w:sz w:val="16"/>
      </w:rPr>
      <w:t>月</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E3474" w:rsidRPr="003B3085" w:rsidRDefault="003E3474" w:rsidP="003B3085">
    <w:pPr>
      <w:tabs>
        <w:tab w:val="center" w:pos="4252"/>
        <w:tab w:val="right" w:pos="8504"/>
      </w:tabs>
      <w:snapToGrid w:val="0"/>
      <w:jc w:val="right"/>
      <w:rPr>
        <w:rFonts w:ascii="ＭＳ ゴシック" w:eastAsia="ＭＳ ゴシック" w:hAnsi="ＭＳ ゴシック" w:cs="Times New Roman"/>
        <w:sz w:val="16"/>
        <w:szCs w:val="24"/>
      </w:rPr>
    </w:pPr>
    <w:r w:rsidRPr="003B3085">
      <w:rPr>
        <w:rFonts w:ascii="ＭＳ ゴシック" w:eastAsia="ＭＳ ゴシック" w:hAnsi="ＭＳ ゴシック" w:cs="Times New Roman" w:hint="eastAsia"/>
        <w:sz w:val="16"/>
        <w:szCs w:val="24"/>
      </w:rPr>
      <w:t>大阪府福祉のまちづくり条例ガイドライン</w:t>
    </w:r>
  </w:p>
  <w:p w:rsidR="003E3474" w:rsidRDefault="003E3474" w:rsidP="003B3085">
    <w:pPr>
      <w:pStyle w:val="aa"/>
      <w:jc w:val="right"/>
    </w:pPr>
    <w:r>
      <w:rPr>
        <w:rFonts w:ascii="ＭＳ ゴシック" w:eastAsia="ＭＳ ゴシック" w:hAnsi="ＭＳ ゴシック" w:hint="eastAsia"/>
        <w:sz w:val="16"/>
      </w:rPr>
      <w:t>令和</w:t>
    </w:r>
    <w:r w:rsidR="000B6724">
      <w:rPr>
        <w:rFonts w:ascii="ＭＳ ゴシック" w:eastAsia="ＭＳ ゴシック" w:hAnsi="ＭＳ ゴシック" w:hint="eastAsia"/>
        <w:sz w:val="16"/>
      </w:rPr>
      <w:t>5</w:t>
    </w:r>
    <w:r w:rsidRPr="003B3085">
      <w:rPr>
        <w:rFonts w:ascii="ＭＳ ゴシック" w:eastAsia="ＭＳ ゴシック" w:hAnsi="ＭＳ ゴシック" w:hint="eastAsia"/>
        <w:sz w:val="16"/>
      </w:rPr>
      <w:t>年</w:t>
    </w:r>
    <w:r w:rsidR="000B6724">
      <w:rPr>
        <w:rFonts w:ascii="ＭＳ ゴシック" w:eastAsia="ＭＳ ゴシック" w:hAnsi="ＭＳ ゴシック" w:hint="eastAsia"/>
        <w:sz w:val="16"/>
      </w:rPr>
      <w:t>5</w:t>
    </w:r>
    <w:r w:rsidRPr="003B3085">
      <w:rPr>
        <w:rFonts w:ascii="ＭＳ ゴシック" w:eastAsia="ＭＳ ゴシック" w:hAnsi="ＭＳ ゴシック" w:hint="eastAsia"/>
        <w:sz w:val="16"/>
      </w:rPr>
      <w:t>月</w: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E3474" w:rsidRDefault="003E3474">
    <w:pPr>
      <w:pStyle w:val="aa"/>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E3474" w:rsidRPr="00680311" w:rsidRDefault="003E3474" w:rsidP="00351C54">
    <w:pPr>
      <w:tabs>
        <w:tab w:val="center" w:pos="4252"/>
        <w:tab w:val="right" w:pos="8504"/>
      </w:tabs>
      <w:snapToGrid w:val="0"/>
      <w:jc w:val="right"/>
      <w:rPr>
        <w:rFonts w:ascii="ＭＳ ゴシック" w:eastAsia="ＭＳ ゴシック" w:hAnsi="Century" w:cs="Times New Roman"/>
        <w:sz w:val="16"/>
        <w:szCs w:val="24"/>
      </w:rPr>
    </w:pPr>
    <w:r w:rsidRPr="00680311">
      <w:rPr>
        <w:rFonts w:ascii="ＭＳ ゴシック" w:eastAsia="ＭＳ ゴシック" w:hAnsi="Century" w:cs="Times New Roman" w:hint="eastAsia"/>
        <w:sz w:val="16"/>
        <w:szCs w:val="24"/>
      </w:rPr>
      <w:t>大阪府福祉のまちづくり条例ガイドライン</w:t>
    </w:r>
  </w:p>
  <w:p w:rsidR="003E3474" w:rsidRPr="00680311" w:rsidRDefault="003E3474" w:rsidP="00351C54">
    <w:pPr>
      <w:tabs>
        <w:tab w:val="center" w:pos="4252"/>
        <w:tab w:val="right" w:pos="8504"/>
      </w:tabs>
      <w:wordWrap w:val="0"/>
      <w:snapToGrid w:val="0"/>
      <w:jc w:val="right"/>
      <w:rPr>
        <w:rFonts w:ascii="ＭＳ ゴシック" w:eastAsia="ＭＳ ゴシック" w:hAnsi="Century" w:cs="Times New Roman"/>
        <w:sz w:val="16"/>
        <w:szCs w:val="24"/>
      </w:rPr>
    </w:pPr>
    <w:r>
      <w:rPr>
        <w:rFonts w:ascii="ＭＳ ゴシック" w:eastAsia="ＭＳ ゴシック" w:hAnsi="Century" w:cs="Times New Roman" w:hint="eastAsia"/>
        <w:sz w:val="16"/>
        <w:szCs w:val="24"/>
      </w:rPr>
      <w:t>令和</w:t>
    </w:r>
    <w:r w:rsidR="000B6724">
      <w:rPr>
        <w:rFonts w:ascii="ＭＳ ゴシック" w:eastAsia="ＭＳ ゴシック" w:hAnsi="Century" w:cs="Times New Roman" w:hint="eastAsia"/>
        <w:sz w:val="16"/>
        <w:szCs w:val="24"/>
      </w:rPr>
      <w:t>5</w:t>
    </w:r>
    <w:r w:rsidRPr="00680311">
      <w:rPr>
        <w:rFonts w:ascii="ＭＳ ゴシック" w:eastAsia="ＭＳ ゴシック" w:hAnsi="Century" w:cs="Times New Roman" w:hint="eastAsia"/>
        <w:sz w:val="16"/>
        <w:szCs w:val="24"/>
      </w:rPr>
      <w:t>年</w:t>
    </w:r>
    <w:r w:rsidR="000B6724">
      <w:rPr>
        <w:rFonts w:ascii="ＭＳ ゴシック" w:eastAsia="ＭＳ ゴシック" w:hAnsi="Century" w:cs="Times New Roman" w:hint="eastAsia"/>
        <w:sz w:val="16"/>
        <w:szCs w:val="24"/>
      </w:rPr>
      <w:t>5</w:t>
    </w:r>
    <w:r w:rsidRPr="00680311">
      <w:rPr>
        <w:rFonts w:ascii="ＭＳ ゴシック" w:eastAsia="ＭＳ ゴシック" w:hAnsi="Century" w:cs="Times New Roman" w:hint="eastAsia"/>
        <w:sz w:val="16"/>
        <w:szCs w:val="24"/>
      </w:rPr>
      <w:t>月</w:t>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E3474" w:rsidRPr="00680311" w:rsidRDefault="003E3474" w:rsidP="00351C54">
    <w:pPr>
      <w:tabs>
        <w:tab w:val="center" w:pos="4252"/>
        <w:tab w:val="right" w:pos="8504"/>
      </w:tabs>
      <w:snapToGrid w:val="0"/>
      <w:jc w:val="right"/>
      <w:rPr>
        <w:rFonts w:ascii="ＭＳ ゴシック" w:eastAsia="ＭＳ ゴシック" w:hAnsi="Century" w:cs="Times New Roman"/>
        <w:sz w:val="16"/>
        <w:szCs w:val="24"/>
      </w:rPr>
    </w:pPr>
    <w:r w:rsidRPr="00680311">
      <w:rPr>
        <w:rFonts w:ascii="ＭＳ ゴシック" w:eastAsia="ＭＳ ゴシック" w:hAnsi="Century" w:cs="Times New Roman" w:hint="eastAsia"/>
        <w:sz w:val="16"/>
        <w:szCs w:val="24"/>
      </w:rPr>
      <w:t>大阪府福祉のまちづくり条例ガイドライン</w:t>
    </w:r>
  </w:p>
  <w:p w:rsidR="003E3474" w:rsidRPr="00680311" w:rsidRDefault="003E3474" w:rsidP="00351C54">
    <w:pPr>
      <w:tabs>
        <w:tab w:val="center" w:pos="4252"/>
        <w:tab w:val="right" w:pos="8504"/>
      </w:tabs>
      <w:wordWrap w:val="0"/>
      <w:snapToGrid w:val="0"/>
      <w:jc w:val="right"/>
      <w:rPr>
        <w:rFonts w:ascii="ＭＳ ゴシック" w:eastAsia="ＭＳ ゴシック" w:hAnsi="Century" w:cs="Times New Roman"/>
        <w:sz w:val="16"/>
        <w:szCs w:val="24"/>
      </w:rPr>
    </w:pPr>
    <w:r>
      <w:rPr>
        <w:rFonts w:ascii="ＭＳ ゴシック" w:eastAsia="ＭＳ ゴシック" w:hAnsi="Century" w:cs="Times New Roman" w:hint="eastAsia"/>
        <w:sz w:val="16"/>
        <w:szCs w:val="24"/>
      </w:rPr>
      <w:t>令和</w:t>
    </w:r>
    <w:r w:rsidR="000B6724">
      <w:rPr>
        <w:rFonts w:ascii="ＭＳ ゴシック" w:eastAsia="ＭＳ ゴシック" w:hAnsi="Century" w:cs="Times New Roman" w:hint="eastAsia"/>
        <w:sz w:val="16"/>
        <w:szCs w:val="24"/>
      </w:rPr>
      <w:t>5</w:t>
    </w:r>
    <w:r w:rsidRPr="00680311">
      <w:rPr>
        <w:rFonts w:ascii="ＭＳ ゴシック" w:eastAsia="ＭＳ ゴシック" w:hAnsi="Century" w:cs="Times New Roman" w:hint="eastAsia"/>
        <w:sz w:val="16"/>
        <w:szCs w:val="24"/>
      </w:rPr>
      <w:t>年</w:t>
    </w:r>
    <w:r w:rsidR="000B6724">
      <w:rPr>
        <w:rFonts w:ascii="ＭＳ ゴシック" w:eastAsia="ＭＳ ゴシック" w:hAnsi="Century" w:cs="Times New Roman" w:hint="eastAsia"/>
        <w:sz w:val="16"/>
        <w:szCs w:val="24"/>
      </w:rPr>
      <w:t>5</w:t>
    </w:r>
    <w:r w:rsidRPr="00680311">
      <w:rPr>
        <w:rFonts w:ascii="ＭＳ ゴシック" w:eastAsia="ＭＳ ゴシック" w:hAnsi="Century" w:cs="Times New Roman" w:hint="eastAsia"/>
        <w:sz w:val="16"/>
        <w:szCs w:val="24"/>
      </w:rPr>
      <w:t>月</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6255332E"/>
    <w:multiLevelType w:val="hybridMultilevel"/>
    <w:tmpl w:val="32CE8B86"/>
    <w:lvl w:ilvl="0" w:tplc="755E3414">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bordersDoNotSurroundHeader/>
  <w:bordersDoNotSurroundFooter/>
  <w:hideSpellingErrors/>
  <w:defaultTabStop w:val="840"/>
  <w:drawingGridHorizontalSpacing w:val="105"/>
  <w:drawingGridVerticalSpacing w:val="175"/>
  <w:displayHorizontalDrawingGridEvery w:val="0"/>
  <w:displayVerticalDrawingGridEvery w:val="2"/>
  <w:characterSpacingControl w:val="compressPunctuation"/>
  <w:hdrShapeDefaults>
    <o:shapedefaults v:ext="edit" spidmax="69633">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0638D"/>
    <w:rsid w:val="0000345D"/>
    <w:rsid w:val="00013759"/>
    <w:rsid w:val="00065B55"/>
    <w:rsid w:val="00071DE1"/>
    <w:rsid w:val="0009326F"/>
    <w:rsid w:val="00096CD6"/>
    <w:rsid w:val="000A7555"/>
    <w:rsid w:val="000B2B2E"/>
    <w:rsid w:val="000B5D9C"/>
    <w:rsid w:val="000B6724"/>
    <w:rsid w:val="000F5A9C"/>
    <w:rsid w:val="00114B69"/>
    <w:rsid w:val="0011516E"/>
    <w:rsid w:val="00123CDD"/>
    <w:rsid w:val="00147E97"/>
    <w:rsid w:val="00155D01"/>
    <w:rsid w:val="001707A8"/>
    <w:rsid w:val="001754B7"/>
    <w:rsid w:val="00176C46"/>
    <w:rsid w:val="0018217D"/>
    <w:rsid w:val="00183DF2"/>
    <w:rsid w:val="00197E73"/>
    <w:rsid w:val="001B1009"/>
    <w:rsid w:val="001B5EF9"/>
    <w:rsid w:val="001B60A3"/>
    <w:rsid w:val="001C6534"/>
    <w:rsid w:val="001D2736"/>
    <w:rsid w:val="001F43D2"/>
    <w:rsid w:val="001F5532"/>
    <w:rsid w:val="00206DAD"/>
    <w:rsid w:val="00211927"/>
    <w:rsid w:val="00211D08"/>
    <w:rsid w:val="00216FB2"/>
    <w:rsid w:val="002368E7"/>
    <w:rsid w:val="002408FD"/>
    <w:rsid w:val="0024399A"/>
    <w:rsid w:val="00247620"/>
    <w:rsid w:val="00255149"/>
    <w:rsid w:val="00257426"/>
    <w:rsid w:val="00274E92"/>
    <w:rsid w:val="002818BE"/>
    <w:rsid w:val="002876AC"/>
    <w:rsid w:val="00292E82"/>
    <w:rsid w:val="0029487E"/>
    <w:rsid w:val="002A1B05"/>
    <w:rsid w:val="002B2288"/>
    <w:rsid w:val="002C1E60"/>
    <w:rsid w:val="002D3695"/>
    <w:rsid w:val="002D5126"/>
    <w:rsid w:val="002D63FC"/>
    <w:rsid w:val="002D6464"/>
    <w:rsid w:val="002E0406"/>
    <w:rsid w:val="002F4069"/>
    <w:rsid w:val="00300CE7"/>
    <w:rsid w:val="00304130"/>
    <w:rsid w:val="00316D5D"/>
    <w:rsid w:val="00351C54"/>
    <w:rsid w:val="003542C4"/>
    <w:rsid w:val="003641C7"/>
    <w:rsid w:val="003922EE"/>
    <w:rsid w:val="00394F68"/>
    <w:rsid w:val="00395728"/>
    <w:rsid w:val="00396B86"/>
    <w:rsid w:val="003B3085"/>
    <w:rsid w:val="003C054A"/>
    <w:rsid w:val="003C179B"/>
    <w:rsid w:val="003D2CF6"/>
    <w:rsid w:val="003E3474"/>
    <w:rsid w:val="003E503F"/>
    <w:rsid w:val="003E78B1"/>
    <w:rsid w:val="003F1175"/>
    <w:rsid w:val="00400D23"/>
    <w:rsid w:val="00412083"/>
    <w:rsid w:val="00421948"/>
    <w:rsid w:val="00422462"/>
    <w:rsid w:val="00422A5B"/>
    <w:rsid w:val="00424D92"/>
    <w:rsid w:val="00430360"/>
    <w:rsid w:val="0043201D"/>
    <w:rsid w:val="00433A5D"/>
    <w:rsid w:val="00447D95"/>
    <w:rsid w:val="00451945"/>
    <w:rsid w:val="00484971"/>
    <w:rsid w:val="004942E9"/>
    <w:rsid w:val="004A5BCD"/>
    <w:rsid w:val="004A70A0"/>
    <w:rsid w:val="004B7F4F"/>
    <w:rsid w:val="004C0985"/>
    <w:rsid w:val="004F5312"/>
    <w:rsid w:val="0052073C"/>
    <w:rsid w:val="00521ECF"/>
    <w:rsid w:val="0053709E"/>
    <w:rsid w:val="00543A43"/>
    <w:rsid w:val="005444C2"/>
    <w:rsid w:val="005528E7"/>
    <w:rsid w:val="0055685D"/>
    <w:rsid w:val="005646F4"/>
    <w:rsid w:val="005A34D0"/>
    <w:rsid w:val="005B16FB"/>
    <w:rsid w:val="005C6F7F"/>
    <w:rsid w:val="005D3820"/>
    <w:rsid w:val="005D4F92"/>
    <w:rsid w:val="005D55AC"/>
    <w:rsid w:val="0060284F"/>
    <w:rsid w:val="00612920"/>
    <w:rsid w:val="00620935"/>
    <w:rsid w:val="00624C56"/>
    <w:rsid w:val="006502DA"/>
    <w:rsid w:val="00655215"/>
    <w:rsid w:val="00691B64"/>
    <w:rsid w:val="006A3845"/>
    <w:rsid w:val="006B05AE"/>
    <w:rsid w:val="006B5121"/>
    <w:rsid w:val="006B56BE"/>
    <w:rsid w:val="006D469A"/>
    <w:rsid w:val="006E6C8C"/>
    <w:rsid w:val="00734882"/>
    <w:rsid w:val="0074367F"/>
    <w:rsid w:val="00751205"/>
    <w:rsid w:val="0075614B"/>
    <w:rsid w:val="007639C2"/>
    <w:rsid w:val="00765AF5"/>
    <w:rsid w:val="007750C8"/>
    <w:rsid w:val="007817A8"/>
    <w:rsid w:val="0078521F"/>
    <w:rsid w:val="00792CBD"/>
    <w:rsid w:val="00792D96"/>
    <w:rsid w:val="007C13B8"/>
    <w:rsid w:val="007D0EF2"/>
    <w:rsid w:val="007F1ACF"/>
    <w:rsid w:val="0080317C"/>
    <w:rsid w:val="0080638D"/>
    <w:rsid w:val="008328A9"/>
    <w:rsid w:val="008422A0"/>
    <w:rsid w:val="00846FC9"/>
    <w:rsid w:val="00854235"/>
    <w:rsid w:val="008571D6"/>
    <w:rsid w:val="00862A7F"/>
    <w:rsid w:val="008679BE"/>
    <w:rsid w:val="00867AFB"/>
    <w:rsid w:val="00876D6F"/>
    <w:rsid w:val="00877B2C"/>
    <w:rsid w:val="008804F4"/>
    <w:rsid w:val="00892D71"/>
    <w:rsid w:val="008A1EA7"/>
    <w:rsid w:val="008D1A63"/>
    <w:rsid w:val="008E22E5"/>
    <w:rsid w:val="008F4AEB"/>
    <w:rsid w:val="008F5B3B"/>
    <w:rsid w:val="0091222B"/>
    <w:rsid w:val="00915AEC"/>
    <w:rsid w:val="009424B6"/>
    <w:rsid w:val="00944DD5"/>
    <w:rsid w:val="009707D8"/>
    <w:rsid w:val="00973D1E"/>
    <w:rsid w:val="00983B22"/>
    <w:rsid w:val="009A2A41"/>
    <w:rsid w:val="009A3E9C"/>
    <w:rsid w:val="009C20C2"/>
    <w:rsid w:val="009C4D5F"/>
    <w:rsid w:val="009C6F48"/>
    <w:rsid w:val="009D3D62"/>
    <w:rsid w:val="009D5A55"/>
    <w:rsid w:val="009E5CA9"/>
    <w:rsid w:val="009F52BA"/>
    <w:rsid w:val="009F7581"/>
    <w:rsid w:val="00A04C09"/>
    <w:rsid w:val="00A06802"/>
    <w:rsid w:val="00A0763A"/>
    <w:rsid w:val="00A112E5"/>
    <w:rsid w:val="00A333CE"/>
    <w:rsid w:val="00A364FA"/>
    <w:rsid w:val="00A4626E"/>
    <w:rsid w:val="00A52092"/>
    <w:rsid w:val="00A805C8"/>
    <w:rsid w:val="00A8313D"/>
    <w:rsid w:val="00AA20BC"/>
    <w:rsid w:val="00AC0757"/>
    <w:rsid w:val="00AF0894"/>
    <w:rsid w:val="00AF4F74"/>
    <w:rsid w:val="00B014CA"/>
    <w:rsid w:val="00B1595C"/>
    <w:rsid w:val="00B230EF"/>
    <w:rsid w:val="00B2754E"/>
    <w:rsid w:val="00B358E3"/>
    <w:rsid w:val="00B43528"/>
    <w:rsid w:val="00B46BD6"/>
    <w:rsid w:val="00B52841"/>
    <w:rsid w:val="00B67E39"/>
    <w:rsid w:val="00B73377"/>
    <w:rsid w:val="00B746BD"/>
    <w:rsid w:val="00B97297"/>
    <w:rsid w:val="00BA6FCC"/>
    <w:rsid w:val="00BB45CD"/>
    <w:rsid w:val="00BB4ED9"/>
    <w:rsid w:val="00BB52B6"/>
    <w:rsid w:val="00BB58B0"/>
    <w:rsid w:val="00BB6542"/>
    <w:rsid w:val="00BB6747"/>
    <w:rsid w:val="00BB7724"/>
    <w:rsid w:val="00BC4D92"/>
    <w:rsid w:val="00BD0A0C"/>
    <w:rsid w:val="00BD5DF5"/>
    <w:rsid w:val="00BE342F"/>
    <w:rsid w:val="00BF2638"/>
    <w:rsid w:val="00BF3946"/>
    <w:rsid w:val="00BF3A1C"/>
    <w:rsid w:val="00C038E3"/>
    <w:rsid w:val="00C175BA"/>
    <w:rsid w:val="00C20C46"/>
    <w:rsid w:val="00C2166E"/>
    <w:rsid w:val="00C37862"/>
    <w:rsid w:val="00C40062"/>
    <w:rsid w:val="00C65439"/>
    <w:rsid w:val="00C6659A"/>
    <w:rsid w:val="00C75936"/>
    <w:rsid w:val="00C94FF3"/>
    <w:rsid w:val="00CA447B"/>
    <w:rsid w:val="00CB18CE"/>
    <w:rsid w:val="00CE11E5"/>
    <w:rsid w:val="00CE50F7"/>
    <w:rsid w:val="00CE5429"/>
    <w:rsid w:val="00D034D0"/>
    <w:rsid w:val="00D20688"/>
    <w:rsid w:val="00D24809"/>
    <w:rsid w:val="00D41220"/>
    <w:rsid w:val="00D42474"/>
    <w:rsid w:val="00D43439"/>
    <w:rsid w:val="00D5417A"/>
    <w:rsid w:val="00D57058"/>
    <w:rsid w:val="00D72823"/>
    <w:rsid w:val="00D751DB"/>
    <w:rsid w:val="00D8406E"/>
    <w:rsid w:val="00D853DF"/>
    <w:rsid w:val="00D90BC1"/>
    <w:rsid w:val="00D92D04"/>
    <w:rsid w:val="00D95D3F"/>
    <w:rsid w:val="00DA1BA4"/>
    <w:rsid w:val="00DB14A5"/>
    <w:rsid w:val="00DD749B"/>
    <w:rsid w:val="00DE2584"/>
    <w:rsid w:val="00DE3407"/>
    <w:rsid w:val="00DF6064"/>
    <w:rsid w:val="00E117C4"/>
    <w:rsid w:val="00E24B89"/>
    <w:rsid w:val="00E25368"/>
    <w:rsid w:val="00E35E35"/>
    <w:rsid w:val="00E36ACC"/>
    <w:rsid w:val="00E44F27"/>
    <w:rsid w:val="00E5724A"/>
    <w:rsid w:val="00E62032"/>
    <w:rsid w:val="00E65BAB"/>
    <w:rsid w:val="00E708C4"/>
    <w:rsid w:val="00E739B5"/>
    <w:rsid w:val="00EA2534"/>
    <w:rsid w:val="00EC1EE2"/>
    <w:rsid w:val="00EC2E1E"/>
    <w:rsid w:val="00EC3085"/>
    <w:rsid w:val="00EC509E"/>
    <w:rsid w:val="00EC556B"/>
    <w:rsid w:val="00ED2671"/>
    <w:rsid w:val="00EE47E1"/>
    <w:rsid w:val="00EE488B"/>
    <w:rsid w:val="00EF0E6D"/>
    <w:rsid w:val="00F06A44"/>
    <w:rsid w:val="00F2589A"/>
    <w:rsid w:val="00F5425A"/>
    <w:rsid w:val="00F6493E"/>
    <w:rsid w:val="00F72944"/>
    <w:rsid w:val="00F7548C"/>
    <w:rsid w:val="00F8294B"/>
    <w:rsid w:val="00F8491E"/>
    <w:rsid w:val="00F917F9"/>
    <w:rsid w:val="00FB2146"/>
    <w:rsid w:val="00FC0F8E"/>
    <w:rsid w:val="00FC296F"/>
    <w:rsid w:val="00FC2CE3"/>
    <w:rsid w:val="00FD401A"/>
    <w:rsid w:val="00FE0D0D"/>
    <w:rsid w:val="00FE27CC"/>
    <w:rsid w:val="00FF472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69633">
      <v:textbox inset="5.85pt,.7pt,5.85pt,.7pt"/>
    </o:shapedefaults>
    <o:shapelayout v:ext="edit">
      <o:idmap v:ext="edit" data="1"/>
    </o:shapelayout>
  </w:shapeDefaults>
  <w:decimalSymbol w:val="."/>
  <w:listSeparator w:val=","/>
  <w14:docId w14:val="0304C7D3"/>
  <w15:docId w15:val="{D722A147-C389-4C9C-9B77-9004ACF5DB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style>
  <w:style w:type="paragraph" w:styleId="1">
    <w:name w:val="heading 1"/>
    <w:basedOn w:val="a"/>
    <w:next w:val="a"/>
    <w:link w:val="10"/>
    <w:qFormat/>
    <w:rsid w:val="00B97297"/>
    <w:pPr>
      <w:keepNext/>
      <w:outlineLvl w:val="0"/>
    </w:pPr>
    <w:rPr>
      <w:rFonts w:ascii="Arial" w:eastAsia="ＭＳ ゴシック" w:hAnsi="Arial" w:cs="Times New Roman"/>
      <w:sz w:val="24"/>
      <w:szCs w:val="24"/>
    </w:rPr>
  </w:style>
  <w:style w:type="paragraph" w:styleId="2">
    <w:name w:val="heading 2"/>
    <w:basedOn w:val="a"/>
    <w:next w:val="a"/>
    <w:link w:val="20"/>
    <w:uiPriority w:val="9"/>
    <w:qFormat/>
    <w:rsid w:val="00B97297"/>
    <w:pPr>
      <w:keepNext/>
      <w:outlineLvl w:val="1"/>
    </w:pPr>
    <w:rPr>
      <w:rFonts w:ascii="Arial" w:eastAsia="ＭＳ ゴシック" w:hAnsi="Arial" w:cs="Times New Roman"/>
      <w:szCs w:val="20"/>
    </w:rPr>
  </w:style>
  <w:style w:type="paragraph" w:styleId="3">
    <w:name w:val="heading 3"/>
    <w:basedOn w:val="a"/>
    <w:next w:val="a"/>
    <w:link w:val="30"/>
    <w:uiPriority w:val="9"/>
    <w:qFormat/>
    <w:rsid w:val="00B97297"/>
    <w:pPr>
      <w:keepNext/>
      <w:ind w:leftChars="400" w:left="400"/>
      <w:outlineLvl w:val="2"/>
    </w:pPr>
    <w:rPr>
      <w:rFonts w:ascii="Arial" w:eastAsia="ＭＳ ゴシック" w:hAnsi="Arial" w:cs="Times New Roman"/>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semiHidden/>
    <w:unhideWhenUsed/>
  </w:style>
  <w:style w:type="table" w:styleId="a3">
    <w:name w:val="Table Grid"/>
    <w:basedOn w:val="a1"/>
    <w:uiPriority w:val="59"/>
    <w:rsid w:val="006B05A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
    <w:name w:val="表 (格子)1"/>
    <w:basedOn w:val="a1"/>
    <w:next w:val="a3"/>
    <w:uiPriority w:val="59"/>
    <w:rsid w:val="006B05AE"/>
    <w:rPr>
      <w:rFonts w:ascii="ＭＳ ゴシック" w:eastAsia="ＭＳ ゴシック" w:hAnsi="Century" w:cs="Times New Roman"/>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見出し 1 (文字)"/>
    <w:basedOn w:val="a0"/>
    <w:link w:val="1"/>
    <w:rsid w:val="00B97297"/>
    <w:rPr>
      <w:rFonts w:ascii="Arial" w:eastAsia="ＭＳ ゴシック" w:hAnsi="Arial" w:cs="Times New Roman"/>
      <w:sz w:val="24"/>
      <w:szCs w:val="24"/>
    </w:rPr>
  </w:style>
  <w:style w:type="character" w:customStyle="1" w:styleId="20">
    <w:name w:val="見出し 2 (文字)"/>
    <w:basedOn w:val="a0"/>
    <w:link w:val="2"/>
    <w:uiPriority w:val="9"/>
    <w:rsid w:val="00B97297"/>
    <w:rPr>
      <w:rFonts w:ascii="Arial" w:eastAsia="ＭＳ ゴシック" w:hAnsi="Arial" w:cs="Times New Roman"/>
      <w:szCs w:val="20"/>
    </w:rPr>
  </w:style>
  <w:style w:type="character" w:customStyle="1" w:styleId="30">
    <w:name w:val="見出し 3 (文字)"/>
    <w:basedOn w:val="a0"/>
    <w:link w:val="3"/>
    <w:uiPriority w:val="9"/>
    <w:rsid w:val="00B97297"/>
    <w:rPr>
      <w:rFonts w:ascii="Arial" w:eastAsia="ＭＳ ゴシック" w:hAnsi="Arial" w:cs="Times New Roman"/>
    </w:rPr>
  </w:style>
  <w:style w:type="numbering" w:customStyle="1" w:styleId="12">
    <w:name w:val="リストなし1"/>
    <w:next w:val="a2"/>
    <w:uiPriority w:val="99"/>
    <w:semiHidden/>
    <w:unhideWhenUsed/>
    <w:rsid w:val="00B97297"/>
  </w:style>
  <w:style w:type="paragraph" w:customStyle="1" w:styleId="a4">
    <w:name w:val="第４章"/>
    <w:basedOn w:val="a"/>
    <w:rsid w:val="00B97297"/>
    <w:rPr>
      <w:rFonts w:ascii="ＭＳ ゴシック" w:eastAsia="ＭＳ ゴシック" w:hAnsi="Century" w:cs="Times New Roman"/>
      <w:sz w:val="32"/>
      <w:szCs w:val="24"/>
    </w:rPr>
  </w:style>
  <w:style w:type="paragraph" w:customStyle="1" w:styleId="411">
    <w:name w:val="4.1＆(1)"/>
    <w:basedOn w:val="a"/>
    <w:rsid w:val="00B97297"/>
    <w:rPr>
      <w:rFonts w:ascii="ＭＳ ゴシック" w:eastAsia="ＭＳ ゴシック" w:hAnsi="Century" w:cs="Times New Roman"/>
      <w:sz w:val="24"/>
      <w:szCs w:val="24"/>
    </w:rPr>
  </w:style>
  <w:style w:type="paragraph" w:customStyle="1" w:styleId="a5">
    <w:name w:val="①"/>
    <w:basedOn w:val="a"/>
    <w:rsid w:val="00B97297"/>
    <w:rPr>
      <w:rFonts w:ascii="ＭＳ 明朝" w:eastAsia="ＭＳ 明朝" w:hAnsi="Century" w:cs="Times New Roman"/>
      <w:sz w:val="22"/>
      <w:szCs w:val="24"/>
    </w:rPr>
  </w:style>
  <w:style w:type="paragraph" w:customStyle="1" w:styleId="a6">
    <w:name w:val="①文"/>
    <w:basedOn w:val="a"/>
    <w:rsid w:val="00B97297"/>
    <w:pPr>
      <w:ind w:leftChars="100" w:left="220"/>
    </w:pPr>
    <w:rPr>
      <w:rFonts w:ascii="ＭＳ 明朝" w:eastAsia="ＭＳ 明朝" w:hAnsi="Century" w:cs="Times New Roman"/>
      <w:sz w:val="22"/>
      <w:szCs w:val="24"/>
    </w:rPr>
  </w:style>
  <w:style w:type="paragraph" w:styleId="a7">
    <w:name w:val="footer"/>
    <w:basedOn w:val="a"/>
    <w:link w:val="a8"/>
    <w:uiPriority w:val="99"/>
    <w:rsid w:val="00B97297"/>
    <w:pPr>
      <w:tabs>
        <w:tab w:val="center" w:pos="4252"/>
        <w:tab w:val="right" w:pos="8504"/>
      </w:tabs>
      <w:snapToGrid w:val="0"/>
    </w:pPr>
    <w:rPr>
      <w:rFonts w:ascii="ＭＳ 明朝" w:eastAsia="ＭＳ 明朝" w:hAnsi="Century" w:cs="Times New Roman"/>
      <w:sz w:val="22"/>
      <w:szCs w:val="24"/>
    </w:rPr>
  </w:style>
  <w:style w:type="character" w:customStyle="1" w:styleId="a8">
    <w:name w:val="フッター (文字)"/>
    <w:basedOn w:val="a0"/>
    <w:link w:val="a7"/>
    <w:uiPriority w:val="99"/>
    <w:rsid w:val="00B97297"/>
    <w:rPr>
      <w:rFonts w:ascii="ＭＳ 明朝" w:eastAsia="ＭＳ 明朝" w:hAnsi="Century" w:cs="Times New Roman"/>
      <w:sz w:val="22"/>
      <w:szCs w:val="24"/>
    </w:rPr>
  </w:style>
  <w:style w:type="character" w:styleId="a9">
    <w:name w:val="page number"/>
    <w:basedOn w:val="a0"/>
    <w:rsid w:val="00B97297"/>
  </w:style>
  <w:style w:type="paragraph" w:styleId="aa">
    <w:name w:val="header"/>
    <w:basedOn w:val="a"/>
    <w:link w:val="ab"/>
    <w:rsid w:val="00B97297"/>
    <w:pPr>
      <w:tabs>
        <w:tab w:val="center" w:pos="4252"/>
        <w:tab w:val="right" w:pos="8504"/>
      </w:tabs>
      <w:snapToGrid w:val="0"/>
    </w:pPr>
    <w:rPr>
      <w:rFonts w:ascii="ＭＳ 明朝" w:eastAsia="ＭＳ 明朝" w:hAnsi="Century" w:cs="Times New Roman"/>
      <w:sz w:val="22"/>
      <w:szCs w:val="24"/>
    </w:rPr>
  </w:style>
  <w:style w:type="character" w:customStyle="1" w:styleId="ab">
    <w:name w:val="ヘッダー (文字)"/>
    <w:basedOn w:val="a0"/>
    <w:link w:val="aa"/>
    <w:rsid w:val="00B97297"/>
    <w:rPr>
      <w:rFonts w:ascii="ＭＳ 明朝" w:eastAsia="ＭＳ 明朝" w:hAnsi="Century" w:cs="Times New Roman"/>
      <w:sz w:val="22"/>
      <w:szCs w:val="24"/>
    </w:rPr>
  </w:style>
  <w:style w:type="paragraph" w:styleId="ac">
    <w:name w:val="Block Text"/>
    <w:basedOn w:val="a"/>
    <w:rsid w:val="00B97297"/>
    <w:pPr>
      <w:ind w:leftChars="1002" w:left="2864" w:rightChars="1020" w:right="2244" w:hangingChars="300" w:hanging="660"/>
    </w:pPr>
    <w:rPr>
      <w:rFonts w:ascii="ＭＳ 明朝" w:eastAsia="ＭＳ 明朝" w:hAnsi="Century" w:cs="Times New Roman"/>
      <w:sz w:val="22"/>
      <w:szCs w:val="24"/>
    </w:rPr>
  </w:style>
  <w:style w:type="paragraph" w:styleId="ad">
    <w:name w:val="Body Text Indent"/>
    <w:basedOn w:val="a"/>
    <w:link w:val="ae"/>
    <w:rsid w:val="00B97297"/>
    <w:pPr>
      <w:spacing w:line="360" w:lineRule="auto"/>
      <w:ind w:leftChars="650" w:left="650"/>
    </w:pPr>
    <w:rPr>
      <w:rFonts w:ascii="ＭＳ 明朝" w:eastAsia="ＭＳ 明朝" w:hAnsi="ＭＳ 明朝" w:cs="Times New Roman" w:hint="eastAsia"/>
      <w:sz w:val="22"/>
    </w:rPr>
  </w:style>
  <w:style w:type="character" w:customStyle="1" w:styleId="ae">
    <w:name w:val="本文インデント (文字)"/>
    <w:basedOn w:val="a0"/>
    <w:link w:val="ad"/>
    <w:rsid w:val="00B97297"/>
    <w:rPr>
      <w:rFonts w:ascii="ＭＳ 明朝" w:eastAsia="ＭＳ 明朝" w:hAnsi="ＭＳ 明朝" w:cs="Times New Roman"/>
      <w:sz w:val="22"/>
    </w:rPr>
  </w:style>
  <w:style w:type="paragraph" w:styleId="af">
    <w:name w:val="Body Text"/>
    <w:basedOn w:val="a"/>
    <w:link w:val="af0"/>
    <w:rsid w:val="00B97297"/>
    <w:pPr>
      <w:tabs>
        <w:tab w:val="left" w:pos="45"/>
      </w:tabs>
      <w:spacing w:line="280" w:lineRule="atLeast"/>
    </w:pPr>
    <w:rPr>
      <w:rFonts w:ascii="Century" w:eastAsia="ＭＳ 明朝" w:hAnsi="Century" w:cs="Times New Roman"/>
      <w:sz w:val="16"/>
      <w:szCs w:val="24"/>
    </w:rPr>
  </w:style>
  <w:style w:type="character" w:customStyle="1" w:styleId="af0">
    <w:name w:val="本文 (文字)"/>
    <w:basedOn w:val="a0"/>
    <w:link w:val="af"/>
    <w:rsid w:val="00B97297"/>
    <w:rPr>
      <w:rFonts w:ascii="Century" w:eastAsia="ＭＳ 明朝" w:hAnsi="Century" w:cs="Times New Roman"/>
      <w:sz w:val="16"/>
      <w:szCs w:val="24"/>
    </w:rPr>
  </w:style>
  <w:style w:type="paragraph" w:styleId="21">
    <w:name w:val="Body Text Indent 2"/>
    <w:basedOn w:val="a"/>
    <w:link w:val="22"/>
    <w:rsid w:val="00B97297"/>
    <w:pPr>
      <w:ind w:left="1540"/>
    </w:pPr>
    <w:rPr>
      <w:rFonts w:ascii="ＭＳ 明朝" w:eastAsia="ＭＳ 明朝" w:hAnsi="Century" w:cs="Times New Roman"/>
      <w:sz w:val="22"/>
      <w:szCs w:val="24"/>
    </w:rPr>
  </w:style>
  <w:style w:type="character" w:customStyle="1" w:styleId="22">
    <w:name w:val="本文インデント 2 (文字)"/>
    <w:basedOn w:val="a0"/>
    <w:link w:val="21"/>
    <w:rsid w:val="00B97297"/>
    <w:rPr>
      <w:rFonts w:ascii="ＭＳ 明朝" w:eastAsia="ＭＳ 明朝" w:hAnsi="Century" w:cs="Times New Roman"/>
      <w:sz w:val="22"/>
      <w:szCs w:val="24"/>
    </w:rPr>
  </w:style>
  <w:style w:type="paragraph" w:styleId="HTML">
    <w:name w:val="HTML Preformatted"/>
    <w:basedOn w:val="a"/>
    <w:link w:val="HTML0"/>
    <w:rsid w:val="00B97297"/>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ＭＳ ゴシック" w:eastAsia="ＭＳ ゴシック" w:hAnsi="Courier New" w:cs="Courier New"/>
      <w:kern w:val="0"/>
      <w:sz w:val="20"/>
      <w:szCs w:val="20"/>
    </w:rPr>
  </w:style>
  <w:style w:type="character" w:customStyle="1" w:styleId="HTML0">
    <w:name w:val="HTML 書式付き (文字)"/>
    <w:basedOn w:val="a0"/>
    <w:link w:val="HTML"/>
    <w:rsid w:val="00B97297"/>
    <w:rPr>
      <w:rFonts w:ascii="ＭＳ ゴシック" w:eastAsia="ＭＳ ゴシック" w:hAnsi="Courier New" w:cs="Courier New"/>
      <w:kern w:val="0"/>
      <w:sz w:val="20"/>
      <w:szCs w:val="20"/>
    </w:rPr>
  </w:style>
  <w:style w:type="paragraph" w:styleId="31">
    <w:name w:val="Body Text Indent 3"/>
    <w:basedOn w:val="a"/>
    <w:link w:val="32"/>
    <w:rsid w:val="00B97297"/>
    <w:pPr>
      <w:ind w:left="818" w:hanging="142"/>
    </w:pPr>
    <w:rPr>
      <w:rFonts w:ascii="ＭＳ 明朝" w:eastAsia="ＭＳ 明朝" w:hAnsi="Century" w:cs="Times New Roman"/>
      <w:sz w:val="18"/>
      <w:szCs w:val="24"/>
    </w:rPr>
  </w:style>
  <w:style w:type="character" w:customStyle="1" w:styleId="32">
    <w:name w:val="本文インデント 3 (文字)"/>
    <w:basedOn w:val="a0"/>
    <w:link w:val="31"/>
    <w:rsid w:val="00B97297"/>
    <w:rPr>
      <w:rFonts w:ascii="ＭＳ 明朝" w:eastAsia="ＭＳ 明朝" w:hAnsi="Century" w:cs="Times New Roman"/>
      <w:sz w:val="18"/>
      <w:szCs w:val="24"/>
    </w:rPr>
  </w:style>
  <w:style w:type="paragraph" w:styleId="af1">
    <w:name w:val="Balloon Text"/>
    <w:basedOn w:val="a"/>
    <w:link w:val="af2"/>
    <w:rsid w:val="00B97297"/>
    <w:rPr>
      <w:rFonts w:ascii="Arial" w:eastAsia="ＭＳ ゴシック" w:hAnsi="Arial" w:cs="Times New Roman"/>
      <w:sz w:val="18"/>
      <w:szCs w:val="18"/>
    </w:rPr>
  </w:style>
  <w:style w:type="character" w:customStyle="1" w:styleId="af2">
    <w:name w:val="吹き出し (文字)"/>
    <w:basedOn w:val="a0"/>
    <w:link w:val="af1"/>
    <w:rsid w:val="00B97297"/>
    <w:rPr>
      <w:rFonts w:ascii="Arial" w:eastAsia="ＭＳ ゴシック" w:hAnsi="Arial" w:cs="Times New Roman"/>
      <w:sz w:val="18"/>
      <w:szCs w:val="18"/>
    </w:rPr>
  </w:style>
  <w:style w:type="character" w:styleId="af3">
    <w:name w:val="Hyperlink"/>
    <w:uiPriority w:val="99"/>
    <w:rsid w:val="00B97297"/>
    <w:rPr>
      <w:color w:val="0000FF"/>
      <w:u w:val="single"/>
    </w:rPr>
  </w:style>
  <w:style w:type="paragraph" w:customStyle="1" w:styleId="af4">
    <w:name w:val="見出し大"/>
    <w:basedOn w:val="af5"/>
    <w:next w:val="af5"/>
    <w:rsid w:val="00B97297"/>
    <w:pPr>
      <w:spacing w:after="200" w:line="380" w:lineRule="exact"/>
    </w:pPr>
    <w:rPr>
      <w:sz w:val="22"/>
      <w:lang w:val="en-US"/>
    </w:rPr>
  </w:style>
  <w:style w:type="paragraph" w:customStyle="1" w:styleId="af5">
    <w:name w:val="見出し小"/>
    <w:basedOn w:val="a"/>
    <w:next w:val="af"/>
    <w:rsid w:val="00B97297"/>
    <w:pPr>
      <w:widowControl/>
      <w:overflowPunct w:val="0"/>
      <w:autoSpaceDE w:val="0"/>
      <w:autoSpaceDN w:val="0"/>
      <w:adjustRightInd w:val="0"/>
      <w:spacing w:before="80" w:line="360" w:lineRule="exact"/>
      <w:jc w:val="left"/>
      <w:textAlignment w:val="baseline"/>
    </w:pPr>
    <w:rPr>
      <w:rFonts w:ascii="Arial" w:eastAsia="ＭＳ Ｐゴシック" w:hAnsi="Arial" w:cs="Times New Roman"/>
      <w:spacing w:val="-6"/>
      <w:kern w:val="0"/>
      <w:szCs w:val="20"/>
      <w:lang w:val="en-GB"/>
    </w:rPr>
  </w:style>
  <w:style w:type="paragraph" w:customStyle="1" w:styleId="af6">
    <w:name w:val="本文：項目"/>
    <w:basedOn w:val="a"/>
    <w:rsid w:val="00B97297"/>
    <w:pPr>
      <w:overflowPunct w:val="0"/>
      <w:autoSpaceDE w:val="0"/>
      <w:autoSpaceDN w:val="0"/>
      <w:adjustRightInd w:val="0"/>
      <w:snapToGrid w:val="0"/>
      <w:spacing w:line="340" w:lineRule="exact"/>
      <w:ind w:leftChars="50" w:left="750" w:hangingChars="309" w:hanging="630"/>
      <w:jc w:val="left"/>
      <w:textAlignment w:val="baseline"/>
    </w:pPr>
    <w:rPr>
      <w:rFonts w:ascii="Times New Roman" w:eastAsia="ＭＳ 明朝" w:hAnsi="Times New Roman" w:cs="Times New Roman"/>
      <w:spacing w:val="-6"/>
      <w:kern w:val="0"/>
      <w:szCs w:val="20"/>
    </w:rPr>
  </w:style>
  <w:style w:type="paragraph" w:customStyle="1" w:styleId="af7">
    <w:name w:val="本文：問題点"/>
    <w:basedOn w:val="af6"/>
    <w:rsid w:val="00B97297"/>
    <w:pPr>
      <w:spacing w:before="160"/>
      <w:ind w:leftChars="0" w:left="204" w:hangingChars="100" w:hanging="204"/>
    </w:pPr>
    <w:rPr>
      <w:rFonts w:ascii="Arial" w:eastAsia="ＭＳ ゴシック" w:hAnsi="Arial"/>
    </w:rPr>
  </w:style>
  <w:style w:type="paragraph" w:customStyle="1" w:styleId="af8">
    <w:name w:val="本文：補足"/>
    <w:basedOn w:val="af7"/>
    <w:rsid w:val="00B97297"/>
    <w:pPr>
      <w:spacing w:before="0"/>
      <w:ind w:leftChars="50" w:left="120" w:firstLineChars="0" w:firstLine="0"/>
    </w:pPr>
    <w:rPr>
      <w:rFonts w:ascii="Times New Roman" w:eastAsia="ＭＳ 明朝" w:hAnsi="Times New Roman"/>
    </w:rPr>
  </w:style>
  <w:style w:type="paragraph" w:customStyle="1" w:styleId="af9">
    <w:name w:val="スペーサー"/>
    <w:basedOn w:val="af6"/>
    <w:rsid w:val="00B97297"/>
    <w:pPr>
      <w:spacing w:line="240" w:lineRule="exact"/>
      <w:ind w:leftChars="0" w:left="0" w:firstLineChars="0" w:firstLine="1"/>
    </w:pPr>
  </w:style>
  <w:style w:type="table" w:customStyle="1" w:styleId="23">
    <w:name w:val="表 (格子)2"/>
    <w:basedOn w:val="a1"/>
    <w:next w:val="a3"/>
    <w:uiPriority w:val="59"/>
    <w:rsid w:val="00B97297"/>
    <w:pPr>
      <w:overflowPunct w:val="0"/>
      <w:autoSpaceDE w:val="0"/>
      <w:autoSpaceDN w:val="0"/>
      <w:adjustRightInd w:val="0"/>
      <w:textAlignment w:val="baseline"/>
    </w:pPr>
    <w:rPr>
      <w:rFonts w:ascii="ＭＳ 明朝" w:eastAsia="平成明朝" w:hAnsi="ＭＳ 明朝"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a">
    <w:name w:val="箇条１"/>
    <w:next w:val="afb"/>
    <w:rsid w:val="00B97297"/>
    <w:pPr>
      <w:keepLines/>
      <w:widowControl w:val="0"/>
      <w:tabs>
        <w:tab w:val="left" w:pos="397"/>
        <w:tab w:val="left" w:pos="595"/>
        <w:tab w:val="left" w:pos="794"/>
      </w:tabs>
      <w:spacing w:line="340" w:lineRule="exact"/>
      <w:jc w:val="both"/>
    </w:pPr>
    <w:rPr>
      <w:rFonts w:ascii="Times New Roman" w:eastAsia="ＭＳ ゴシック" w:hAnsi="Times New Roman" w:cs="Times New Roman"/>
      <w:b/>
      <w:sz w:val="20"/>
      <w:szCs w:val="20"/>
    </w:rPr>
  </w:style>
  <w:style w:type="paragraph" w:customStyle="1" w:styleId="afb">
    <w:name w:val="段落"/>
    <w:rsid w:val="00B97297"/>
    <w:pPr>
      <w:widowControl w:val="0"/>
      <w:spacing w:line="340" w:lineRule="exact"/>
      <w:ind w:firstLine="199"/>
      <w:jc w:val="both"/>
    </w:pPr>
    <w:rPr>
      <w:rFonts w:ascii="Times New Roman" w:eastAsia="ＭＳ 明朝" w:hAnsi="Times New Roman" w:cs="Times New Roman"/>
      <w:sz w:val="20"/>
      <w:szCs w:val="20"/>
    </w:rPr>
  </w:style>
  <w:style w:type="character" w:customStyle="1" w:styleId="afc">
    <w:name w:val="強調"/>
    <w:rsid w:val="00B97297"/>
    <w:rPr>
      <w:rFonts w:ascii="Times New Roman" w:eastAsia="ＭＳ ゴシック" w:hAnsi="Times New Roman"/>
      <w:b/>
      <w:spacing w:val="0"/>
      <w:w w:val="100"/>
      <w:kern w:val="2"/>
      <w:position w:val="0"/>
    </w:rPr>
  </w:style>
  <w:style w:type="character" w:customStyle="1" w:styleId="afd">
    <w:name w:val="項番"/>
    <w:rsid w:val="00B97297"/>
    <w:rPr>
      <w:rFonts w:ascii="Times New Roman" w:eastAsia="ＭＳ ゴシック" w:hAnsi="Times New Roman"/>
      <w:b/>
      <w:color w:val="auto"/>
      <w:vertAlign w:val="baseline"/>
    </w:rPr>
  </w:style>
  <w:style w:type="paragraph" w:customStyle="1" w:styleId="afe">
    <w:name w:val="細別符号１"/>
    <w:rsid w:val="00B97297"/>
    <w:pPr>
      <w:widowControl w:val="0"/>
      <w:tabs>
        <w:tab w:val="left" w:pos="397"/>
        <w:tab w:val="left" w:pos="595"/>
        <w:tab w:val="left" w:pos="794"/>
      </w:tabs>
      <w:ind w:left="397" w:hanging="397"/>
      <w:jc w:val="both"/>
    </w:pPr>
    <w:rPr>
      <w:rFonts w:ascii="Times New Roman" w:eastAsia="ＭＳ 明朝" w:hAnsi="Times New Roman" w:cs="Times New Roman"/>
      <w:sz w:val="18"/>
      <w:szCs w:val="20"/>
    </w:rPr>
  </w:style>
  <w:style w:type="paragraph" w:customStyle="1" w:styleId="aff">
    <w:name w:val="単位"/>
    <w:rsid w:val="00B97297"/>
    <w:pPr>
      <w:widowControl w:val="0"/>
      <w:spacing w:line="260" w:lineRule="exact"/>
      <w:jc w:val="right"/>
    </w:pPr>
    <w:rPr>
      <w:rFonts w:ascii="Times New Roman" w:eastAsia="ＭＳ ゴシック" w:hAnsi="Times New Roman" w:cs="Times New Roman"/>
      <w:sz w:val="18"/>
      <w:szCs w:val="20"/>
    </w:rPr>
  </w:style>
  <w:style w:type="paragraph" w:customStyle="1" w:styleId="aff0">
    <w:name w:val="図本体"/>
    <w:next w:val="afb"/>
    <w:rsid w:val="00B97297"/>
    <w:pPr>
      <w:widowControl w:val="0"/>
      <w:jc w:val="center"/>
    </w:pPr>
    <w:rPr>
      <w:rFonts w:ascii="Times New Roman" w:eastAsia="ＭＳ 明朝" w:hAnsi="Times New Roman" w:cs="Times New Roman"/>
      <w:sz w:val="20"/>
      <w:szCs w:val="20"/>
    </w:rPr>
  </w:style>
  <w:style w:type="paragraph" w:customStyle="1" w:styleId="aff1">
    <w:name w:val="表内＿段落"/>
    <w:rsid w:val="00B97297"/>
    <w:pPr>
      <w:widowControl w:val="0"/>
      <w:spacing w:line="260" w:lineRule="exact"/>
      <w:jc w:val="both"/>
    </w:pPr>
    <w:rPr>
      <w:rFonts w:ascii="Times New Roman" w:eastAsia="ＭＳ 明朝" w:hAnsi="Times New Roman" w:cs="Times New Roman"/>
      <w:sz w:val="18"/>
      <w:szCs w:val="20"/>
    </w:rPr>
  </w:style>
  <w:style w:type="paragraph" w:styleId="aff2">
    <w:name w:val="Title"/>
    <w:basedOn w:val="a"/>
    <w:next w:val="aff"/>
    <w:link w:val="aff3"/>
    <w:qFormat/>
    <w:rsid w:val="00B97297"/>
    <w:pPr>
      <w:spacing w:after="60" w:line="340" w:lineRule="exact"/>
      <w:jc w:val="center"/>
    </w:pPr>
    <w:rPr>
      <w:rFonts w:ascii="Arial" w:eastAsia="ＭＳ ゴシック" w:hAnsi="Arial" w:cs="Times New Roman"/>
      <w:sz w:val="20"/>
      <w:szCs w:val="20"/>
    </w:rPr>
  </w:style>
  <w:style w:type="character" w:customStyle="1" w:styleId="aff3">
    <w:name w:val="表題 (文字)"/>
    <w:basedOn w:val="a0"/>
    <w:link w:val="aff2"/>
    <w:rsid w:val="00B97297"/>
    <w:rPr>
      <w:rFonts w:ascii="Arial" w:eastAsia="ＭＳ ゴシック" w:hAnsi="Arial" w:cs="Times New Roman"/>
      <w:sz w:val="20"/>
      <w:szCs w:val="20"/>
    </w:rPr>
  </w:style>
  <w:style w:type="paragraph" w:customStyle="1" w:styleId="aff4">
    <w:name w:val="表内＿段落（中央）"/>
    <w:next w:val="aff1"/>
    <w:rsid w:val="00B97297"/>
    <w:pPr>
      <w:widowControl w:val="0"/>
      <w:spacing w:line="260" w:lineRule="exact"/>
      <w:jc w:val="center"/>
    </w:pPr>
    <w:rPr>
      <w:rFonts w:ascii="Times New Roman" w:eastAsia="ＭＳ 明朝" w:hAnsi="Times New Roman" w:cs="Times New Roman"/>
      <w:sz w:val="18"/>
      <w:szCs w:val="20"/>
    </w:rPr>
  </w:style>
  <w:style w:type="paragraph" w:styleId="aff5">
    <w:name w:val="Normal Indent"/>
    <w:basedOn w:val="a"/>
    <w:uiPriority w:val="99"/>
    <w:unhideWhenUsed/>
    <w:rsid w:val="00B97297"/>
    <w:pPr>
      <w:ind w:leftChars="400" w:left="840"/>
    </w:pPr>
    <w:rPr>
      <w:rFonts w:ascii="Century" w:eastAsia="ＭＳ 明朝" w:hAnsi="Century" w:cs="Times New Roman"/>
    </w:rPr>
  </w:style>
  <w:style w:type="paragraph" w:styleId="aff6">
    <w:name w:val="List Paragraph"/>
    <w:basedOn w:val="a"/>
    <w:uiPriority w:val="34"/>
    <w:qFormat/>
    <w:rsid w:val="00B97297"/>
    <w:pPr>
      <w:ind w:leftChars="400" w:left="840"/>
    </w:pPr>
    <w:rPr>
      <w:rFonts w:ascii="ＭＳ 明朝" w:eastAsia="ＭＳ 明朝" w:hAnsi="Century" w:cs="Times New Roman"/>
      <w:sz w:val="22"/>
      <w:szCs w:val="24"/>
    </w:rPr>
  </w:style>
  <w:style w:type="paragraph" w:styleId="24">
    <w:name w:val="Body Text 2"/>
    <w:basedOn w:val="a"/>
    <w:link w:val="25"/>
    <w:rsid w:val="00B97297"/>
    <w:pPr>
      <w:spacing w:line="480" w:lineRule="auto"/>
    </w:pPr>
    <w:rPr>
      <w:rFonts w:ascii="ＭＳ 明朝" w:eastAsia="ＭＳ 明朝" w:hAnsi="Century" w:cs="Times New Roman"/>
      <w:sz w:val="22"/>
      <w:szCs w:val="24"/>
    </w:rPr>
  </w:style>
  <w:style w:type="character" w:customStyle="1" w:styleId="25">
    <w:name w:val="本文 2 (文字)"/>
    <w:basedOn w:val="a0"/>
    <w:link w:val="24"/>
    <w:rsid w:val="00B97297"/>
    <w:rPr>
      <w:rFonts w:ascii="ＭＳ 明朝" w:eastAsia="ＭＳ 明朝" w:hAnsi="Century" w:cs="Times New Roman"/>
      <w:sz w:val="22"/>
      <w:szCs w:val="24"/>
    </w:rPr>
  </w:style>
  <w:style w:type="numbering" w:customStyle="1" w:styleId="110">
    <w:name w:val="リストなし11"/>
    <w:next w:val="a2"/>
    <w:uiPriority w:val="99"/>
    <w:semiHidden/>
    <w:unhideWhenUsed/>
    <w:rsid w:val="00B97297"/>
  </w:style>
  <w:style w:type="table" w:customStyle="1" w:styleId="111">
    <w:name w:val="表 (格子)11"/>
    <w:basedOn w:val="a1"/>
    <w:next w:val="a3"/>
    <w:rsid w:val="00B97297"/>
    <w:pPr>
      <w:widowControl w:val="0"/>
      <w:jc w:val="both"/>
    </w:pPr>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33">
    <w:name w:val="Body Text 3"/>
    <w:basedOn w:val="a"/>
    <w:link w:val="34"/>
    <w:rsid w:val="00B97297"/>
    <w:rPr>
      <w:rFonts w:ascii="Century" w:eastAsia="ＭＳ 明朝" w:hAnsi="Century" w:cs="Times New Roman"/>
      <w:sz w:val="16"/>
      <w:szCs w:val="16"/>
    </w:rPr>
  </w:style>
  <w:style w:type="character" w:customStyle="1" w:styleId="34">
    <w:name w:val="本文 3 (文字)"/>
    <w:basedOn w:val="a0"/>
    <w:link w:val="33"/>
    <w:rsid w:val="00B97297"/>
    <w:rPr>
      <w:rFonts w:ascii="Century" w:eastAsia="ＭＳ 明朝" w:hAnsi="Century" w:cs="Times New Roman"/>
      <w:sz w:val="16"/>
      <w:szCs w:val="16"/>
    </w:rPr>
  </w:style>
  <w:style w:type="paragraph" w:styleId="aff7">
    <w:name w:val="Date"/>
    <w:basedOn w:val="a"/>
    <w:next w:val="a"/>
    <w:link w:val="aff8"/>
    <w:rsid w:val="00B97297"/>
    <w:rPr>
      <w:rFonts w:ascii="Century" w:eastAsia="ＭＳ 明朝" w:hAnsi="Century" w:cs="Times New Roman"/>
      <w:szCs w:val="24"/>
    </w:rPr>
  </w:style>
  <w:style w:type="character" w:customStyle="1" w:styleId="aff8">
    <w:name w:val="日付 (文字)"/>
    <w:basedOn w:val="a0"/>
    <w:link w:val="aff7"/>
    <w:rsid w:val="00B97297"/>
    <w:rPr>
      <w:rFonts w:ascii="Century" w:eastAsia="ＭＳ 明朝" w:hAnsi="Century" w:cs="Times New Roman"/>
      <w:szCs w:val="24"/>
    </w:rPr>
  </w:style>
  <w:style w:type="paragraph" w:customStyle="1" w:styleId="xl31">
    <w:name w:val="xl31"/>
    <w:basedOn w:val="a"/>
    <w:rsid w:val="00B97297"/>
    <w:pPr>
      <w:widowControl/>
      <w:pBdr>
        <w:left w:val="single" w:sz="4" w:space="0" w:color="auto"/>
        <w:bottom w:val="single" w:sz="4" w:space="0" w:color="auto"/>
        <w:right w:val="single" w:sz="4" w:space="0" w:color="auto"/>
      </w:pBdr>
      <w:spacing w:before="100" w:beforeAutospacing="1" w:after="100" w:afterAutospacing="1"/>
      <w:jc w:val="center"/>
      <w:textAlignment w:val="top"/>
    </w:pPr>
    <w:rPr>
      <w:rFonts w:ascii="ＭＳ Ｐゴシック" w:eastAsia="ＭＳ Ｐゴシック" w:hAnsi="ＭＳ Ｐゴシック" w:cs="Times New Roman" w:hint="eastAsia"/>
      <w:kern w:val="0"/>
      <w:sz w:val="20"/>
      <w:szCs w:val="20"/>
    </w:rPr>
  </w:style>
  <w:style w:type="character" w:styleId="aff9">
    <w:name w:val="FollowedHyperlink"/>
    <w:uiPriority w:val="99"/>
    <w:rsid w:val="00B97297"/>
    <w:rPr>
      <w:color w:val="800080"/>
      <w:u w:val="single"/>
    </w:rPr>
  </w:style>
  <w:style w:type="character" w:styleId="affa">
    <w:name w:val="annotation reference"/>
    <w:rsid w:val="00B97297"/>
    <w:rPr>
      <w:sz w:val="18"/>
      <w:szCs w:val="18"/>
    </w:rPr>
  </w:style>
  <w:style w:type="paragraph" w:styleId="affb">
    <w:name w:val="annotation text"/>
    <w:basedOn w:val="a"/>
    <w:link w:val="affc"/>
    <w:rsid w:val="00B97297"/>
    <w:pPr>
      <w:jc w:val="left"/>
    </w:pPr>
    <w:rPr>
      <w:rFonts w:ascii="Century" w:eastAsia="ＭＳ 明朝" w:hAnsi="Century" w:cs="Times New Roman"/>
      <w:szCs w:val="24"/>
    </w:rPr>
  </w:style>
  <w:style w:type="character" w:customStyle="1" w:styleId="affc">
    <w:name w:val="コメント文字列 (文字)"/>
    <w:basedOn w:val="a0"/>
    <w:link w:val="affb"/>
    <w:rsid w:val="00B97297"/>
    <w:rPr>
      <w:rFonts w:ascii="Century" w:eastAsia="ＭＳ 明朝" w:hAnsi="Century" w:cs="Times New Roman"/>
      <w:szCs w:val="24"/>
    </w:rPr>
  </w:style>
  <w:style w:type="paragraph" w:styleId="affd">
    <w:name w:val="annotation subject"/>
    <w:basedOn w:val="affb"/>
    <w:next w:val="affb"/>
    <w:link w:val="affe"/>
    <w:rsid w:val="00B97297"/>
    <w:rPr>
      <w:b/>
      <w:bCs/>
    </w:rPr>
  </w:style>
  <w:style w:type="character" w:customStyle="1" w:styleId="affe">
    <w:name w:val="コメント内容 (文字)"/>
    <w:basedOn w:val="affc"/>
    <w:link w:val="affd"/>
    <w:rsid w:val="00B97297"/>
    <w:rPr>
      <w:rFonts w:ascii="Century" w:eastAsia="ＭＳ 明朝" w:hAnsi="Century" w:cs="Times New Roman"/>
      <w:b/>
      <w:bCs/>
      <w:szCs w:val="24"/>
    </w:rPr>
  </w:style>
  <w:style w:type="paragraph" w:styleId="Web">
    <w:name w:val="Normal (Web)"/>
    <w:basedOn w:val="a"/>
    <w:uiPriority w:val="99"/>
    <w:unhideWhenUsed/>
    <w:rsid w:val="00B97297"/>
    <w:rPr>
      <w:rFonts w:ascii="Times New Roman" w:eastAsia="ＤＦ細丸ゴシック体" w:hAnsi="Times New Roman" w:cs="Times New Roman"/>
      <w:sz w:val="24"/>
      <w:szCs w:val="24"/>
    </w:rPr>
  </w:style>
  <w:style w:type="numbering" w:customStyle="1" w:styleId="1110">
    <w:name w:val="リストなし111"/>
    <w:next w:val="a2"/>
    <w:semiHidden/>
    <w:rsid w:val="00B97297"/>
  </w:style>
  <w:style w:type="paragraph" w:styleId="afff">
    <w:name w:val="No Spacing"/>
    <w:link w:val="afff0"/>
    <w:uiPriority w:val="1"/>
    <w:qFormat/>
    <w:rsid w:val="00B97297"/>
    <w:rPr>
      <w:kern w:val="0"/>
      <w:sz w:val="22"/>
    </w:rPr>
  </w:style>
  <w:style w:type="character" w:customStyle="1" w:styleId="afff0">
    <w:name w:val="行間詰め (文字)"/>
    <w:basedOn w:val="a0"/>
    <w:link w:val="afff"/>
    <w:uiPriority w:val="1"/>
    <w:rsid w:val="00B97297"/>
    <w:rPr>
      <w:kern w:val="0"/>
      <w:sz w:val="22"/>
    </w:rPr>
  </w:style>
  <w:style w:type="numbering" w:customStyle="1" w:styleId="26">
    <w:name w:val="リストなし2"/>
    <w:next w:val="a2"/>
    <w:semiHidden/>
    <w:rsid w:val="00B97297"/>
  </w:style>
  <w:style w:type="paragraph" w:customStyle="1" w:styleId="xl24">
    <w:name w:val="xl24"/>
    <w:basedOn w:val="a"/>
    <w:rsid w:val="00B97297"/>
    <w:pPr>
      <w:widowControl/>
      <w:spacing w:before="100" w:beforeAutospacing="1" w:after="100" w:afterAutospacing="1"/>
      <w:jc w:val="left"/>
    </w:pPr>
    <w:rPr>
      <w:rFonts w:ascii="ＭＳ Ｐゴシック" w:eastAsia="ＭＳ Ｐゴシック" w:hAnsi="ＭＳ Ｐゴシック" w:cs="Times New Roman" w:hint="eastAsia"/>
      <w:kern w:val="0"/>
      <w:sz w:val="18"/>
      <w:szCs w:val="18"/>
    </w:rPr>
  </w:style>
  <w:style w:type="table" w:customStyle="1" w:styleId="1111">
    <w:name w:val="表 (格子)111"/>
    <w:basedOn w:val="a1"/>
    <w:next w:val="a3"/>
    <w:rsid w:val="00B97297"/>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0">
    <w:name w:val="表 (格子)21"/>
    <w:basedOn w:val="a1"/>
    <w:next w:val="a3"/>
    <w:uiPriority w:val="39"/>
    <w:rsid w:val="00B97297"/>
    <w:rPr>
      <w:rFonts w:ascii="Century" w:eastAsia="ＭＳ 明朝" w:hAnsi="Century"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5">
    <w:name w:val="リストなし3"/>
    <w:next w:val="a2"/>
    <w:uiPriority w:val="99"/>
    <w:semiHidden/>
    <w:unhideWhenUsed/>
    <w:rsid w:val="00B97297"/>
  </w:style>
  <w:style w:type="table" w:customStyle="1" w:styleId="36">
    <w:name w:val="表 (格子)3"/>
    <w:basedOn w:val="a1"/>
    <w:next w:val="a3"/>
    <w:uiPriority w:val="59"/>
    <w:rsid w:val="00B97297"/>
    <w:pPr>
      <w:overflowPunct w:val="0"/>
      <w:autoSpaceDE w:val="0"/>
      <w:autoSpaceDN w:val="0"/>
      <w:adjustRightInd w:val="0"/>
      <w:textAlignment w:val="baseline"/>
    </w:pPr>
    <w:rPr>
      <w:rFonts w:ascii="ＭＳ 明朝" w:eastAsia="平成明朝" w:hAnsi="ＭＳ 明朝"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0">
    <w:name w:val="リストなし12"/>
    <w:next w:val="a2"/>
    <w:uiPriority w:val="99"/>
    <w:semiHidden/>
    <w:unhideWhenUsed/>
    <w:rsid w:val="00B97297"/>
  </w:style>
  <w:style w:type="table" w:customStyle="1" w:styleId="121">
    <w:name w:val="表 (格子)12"/>
    <w:basedOn w:val="a1"/>
    <w:next w:val="a3"/>
    <w:rsid w:val="00B97297"/>
    <w:pPr>
      <w:widowControl w:val="0"/>
      <w:jc w:val="both"/>
    </w:pPr>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2">
    <w:name w:val="リストなし112"/>
    <w:next w:val="a2"/>
    <w:semiHidden/>
    <w:rsid w:val="00B97297"/>
  </w:style>
  <w:style w:type="numbering" w:customStyle="1" w:styleId="211">
    <w:name w:val="リストなし21"/>
    <w:next w:val="a2"/>
    <w:semiHidden/>
    <w:rsid w:val="00B97297"/>
  </w:style>
  <w:style w:type="table" w:customStyle="1" w:styleId="1120">
    <w:name w:val="表 (格子)112"/>
    <w:basedOn w:val="a1"/>
    <w:next w:val="a3"/>
    <w:rsid w:val="00B97297"/>
    <w:rPr>
      <w:rFonts w:ascii="Century" w:eastAsia="ＭＳ 明朝" w:hAnsi="Century"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0">
    <w:name w:val="表 (格子)22"/>
    <w:basedOn w:val="a1"/>
    <w:next w:val="a3"/>
    <w:uiPriority w:val="39"/>
    <w:rsid w:val="00B97297"/>
    <w:rPr>
      <w:rFonts w:ascii="Century" w:eastAsia="ＭＳ 明朝" w:hAnsi="Century"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0">
    <w:name w:val="表 (格子)23"/>
    <w:basedOn w:val="a1"/>
    <w:next w:val="a3"/>
    <w:uiPriority w:val="39"/>
    <w:rsid w:val="003C179B"/>
    <w:rPr>
      <w:rFonts w:ascii="Century" w:eastAsia="ＭＳ 明朝" w:hAnsi="Century"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
    <w:name w:val="表 (格子)4"/>
    <w:basedOn w:val="a1"/>
    <w:next w:val="a3"/>
    <w:uiPriority w:val="59"/>
    <w:rsid w:val="00EC556B"/>
    <w:pPr>
      <w:overflowPunct w:val="0"/>
      <w:autoSpaceDE w:val="0"/>
      <w:autoSpaceDN w:val="0"/>
      <w:adjustRightInd w:val="0"/>
      <w:textAlignment w:val="baseline"/>
    </w:pPr>
    <w:rPr>
      <w:rFonts w:ascii="ＭＳ 明朝" w:eastAsia="平成明朝" w:hAnsi="ＭＳ 明朝"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
    <w:name w:val="表 (格子)5"/>
    <w:basedOn w:val="a1"/>
    <w:next w:val="a3"/>
    <w:uiPriority w:val="59"/>
    <w:rsid w:val="00EC556B"/>
    <w:pPr>
      <w:overflowPunct w:val="0"/>
      <w:autoSpaceDE w:val="0"/>
      <w:autoSpaceDN w:val="0"/>
      <w:adjustRightInd w:val="0"/>
      <w:textAlignment w:val="baseline"/>
    </w:pPr>
    <w:rPr>
      <w:rFonts w:ascii="ＭＳ 明朝" w:eastAsia="平成明朝" w:hAnsi="ＭＳ 明朝"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
    <w:name w:val="表 (格子)6"/>
    <w:basedOn w:val="a1"/>
    <w:next w:val="a3"/>
    <w:uiPriority w:val="59"/>
    <w:rsid w:val="00CA447B"/>
    <w:pPr>
      <w:overflowPunct w:val="0"/>
      <w:autoSpaceDE w:val="0"/>
      <w:autoSpaceDN w:val="0"/>
      <w:adjustRightInd w:val="0"/>
      <w:textAlignment w:val="baseline"/>
    </w:pPr>
    <w:rPr>
      <w:rFonts w:ascii="ＭＳ 明朝" w:eastAsia="平成明朝" w:hAnsi="ＭＳ 明朝"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
    <w:name w:val="表 (格子)7"/>
    <w:basedOn w:val="a1"/>
    <w:next w:val="a3"/>
    <w:uiPriority w:val="59"/>
    <w:rsid w:val="00CA447B"/>
    <w:pPr>
      <w:overflowPunct w:val="0"/>
      <w:autoSpaceDE w:val="0"/>
      <w:autoSpaceDN w:val="0"/>
      <w:adjustRightInd w:val="0"/>
      <w:textAlignment w:val="baseline"/>
    </w:pPr>
    <w:rPr>
      <w:rFonts w:ascii="ＭＳ 明朝" w:eastAsia="平成明朝" w:hAnsi="ＭＳ 明朝" w:cs="Times New Roman"/>
      <w:kern w:val="0"/>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691B64"/>
    <w:pPr>
      <w:widowControl w:val="0"/>
      <w:autoSpaceDE w:val="0"/>
      <w:autoSpaceDN w:val="0"/>
      <w:adjustRightInd w:val="0"/>
    </w:pPr>
    <w:rPr>
      <w:rFonts w:ascii="ＭＳ 明朝" w:eastAsia="ＭＳ 明朝" w:cs="ＭＳ 明朝"/>
      <w:color w:val="000000"/>
      <w:kern w:val="0"/>
      <w:sz w:val="24"/>
      <w:szCs w:val="24"/>
    </w:rPr>
  </w:style>
  <w:style w:type="paragraph" w:customStyle="1" w:styleId="msonormal0">
    <w:name w:val="msonormal"/>
    <w:basedOn w:val="a"/>
    <w:rsid w:val="00BF3A1C"/>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8545555">
      <w:bodyDiv w:val="1"/>
      <w:marLeft w:val="0"/>
      <w:marRight w:val="0"/>
      <w:marTop w:val="0"/>
      <w:marBottom w:val="0"/>
      <w:divBdr>
        <w:top w:val="none" w:sz="0" w:space="0" w:color="auto"/>
        <w:left w:val="none" w:sz="0" w:space="0" w:color="auto"/>
        <w:bottom w:val="none" w:sz="0" w:space="0" w:color="auto"/>
        <w:right w:val="none" w:sz="0" w:space="0" w:color="auto"/>
      </w:divBdr>
      <w:divsChild>
        <w:div w:id="125971936">
          <w:marLeft w:val="0"/>
          <w:marRight w:val="0"/>
          <w:marTop w:val="0"/>
          <w:marBottom w:val="0"/>
          <w:divBdr>
            <w:top w:val="none" w:sz="0" w:space="0" w:color="auto"/>
            <w:left w:val="none" w:sz="0" w:space="0" w:color="auto"/>
            <w:bottom w:val="none" w:sz="0" w:space="0" w:color="auto"/>
            <w:right w:val="none" w:sz="0" w:space="0" w:color="auto"/>
          </w:divBdr>
          <w:divsChild>
            <w:div w:id="1230531131">
              <w:marLeft w:val="0"/>
              <w:marRight w:val="0"/>
              <w:marTop w:val="0"/>
              <w:marBottom w:val="0"/>
              <w:divBdr>
                <w:top w:val="none" w:sz="0" w:space="0" w:color="auto"/>
                <w:left w:val="none" w:sz="0" w:space="0" w:color="auto"/>
                <w:bottom w:val="none" w:sz="0" w:space="0" w:color="auto"/>
                <w:right w:val="none" w:sz="0" w:space="0" w:color="auto"/>
              </w:divBdr>
              <w:divsChild>
                <w:div w:id="277689049">
                  <w:marLeft w:val="0"/>
                  <w:marRight w:val="0"/>
                  <w:marTop w:val="0"/>
                  <w:marBottom w:val="0"/>
                  <w:divBdr>
                    <w:top w:val="none" w:sz="0" w:space="0" w:color="auto"/>
                    <w:left w:val="none" w:sz="0" w:space="0" w:color="auto"/>
                    <w:bottom w:val="none" w:sz="0" w:space="0" w:color="auto"/>
                    <w:right w:val="none" w:sz="0" w:space="0" w:color="auto"/>
                  </w:divBdr>
                  <w:divsChild>
                    <w:div w:id="1397119126">
                      <w:marLeft w:val="0"/>
                      <w:marRight w:val="0"/>
                      <w:marTop w:val="0"/>
                      <w:marBottom w:val="0"/>
                      <w:divBdr>
                        <w:top w:val="none" w:sz="0" w:space="0" w:color="auto"/>
                        <w:left w:val="none" w:sz="0" w:space="0" w:color="auto"/>
                        <w:bottom w:val="none" w:sz="0" w:space="0" w:color="auto"/>
                        <w:right w:val="none" w:sz="0" w:space="0" w:color="auto"/>
                      </w:divBdr>
                      <w:divsChild>
                        <w:div w:id="1523935892">
                          <w:marLeft w:val="0"/>
                          <w:marRight w:val="0"/>
                          <w:marTop w:val="0"/>
                          <w:marBottom w:val="0"/>
                          <w:divBdr>
                            <w:top w:val="none" w:sz="0" w:space="0" w:color="auto"/>
                            <w:left w:val="none" w:sz="0" w:space="0" w:color="auto"/>
                            <w:bottom w:val="none" w:sz="0" w:space="0" w:color="auto"/>
                            <w:right w:val="none" w:sz="0" w:space="0" w:color="auto"/>
                          </w:divBdr>
                          <w:divsChild>
                            <w:div w:id="17397307">
                              <w:marLeft w:val="0"/>
                              <w:marRight w:val="0"/>
                              <w:marTop w:val="0"/>
                              <w:marBottom w:val="0"/>
                              <w:divBdr>
                                <w:top w:val="none" w:sz="0" w:space="0" w:color="auto"/>
                                <w:left w:val="none" w:sz="0" w:space="0" w:color="auto"/>
                                <w:bottom w:val="none" w:sz="0" w:space="0" w:color="auto"/>
                                <w:right w:val="none" w:sz="0" w:space="0" w:color="auto"/>
                              </w:divBdr>
                              <w:divsChild>
                                <w:div w:id="1192690281">
                                  <w:marLeft w:val="0"/>
                                  <w:marRight w:val="0"/>
                                  <w:marTop w:val="0"/>
                                  <w:marBottom w:val="0"/>
                                  <w:divBdr>
                                    <w:top w:val="none" w:sz="0" w:space="0" w:color="auto"/>
                                    <w:left w:val="none" w:sz="0" w:space="0" w:color="auto"/>
                                    <w:bottom w:val="none" w:sz="0" w:space="0" w:color="auto"/>
                                    <w:right w:val="none" w:sz="0" w:space="0" w:color="auto"/>
                                  </w:divBdr>
                                  <w:divsChild>
                                    <w:div w:id="99573175">
                                      <w:marLeft w:val="0"/>
                                      <w:marRight w:val="0"/>
                                      <w:marTop w:val="0"/>
                                      <w:marBottom w:val="0"/>
                                      <w:divBdr>
                                        <w:top w:val="none" w:sz="0" w:space="0" w:color="auto"/>
                                        <w:left w:val="none" w:sz="0" w:space="0" w:color="auto"/>
                                        <w:bottom w:val="none" w:sz="0" w:space="0" w:color="auto"/>
                                        <w:right w:val="none" w:sz="0" w:space="0" w:color="auto"/>
                                      </w:divBdr>
                                      <w:divsChild>
                                        <w:div w:id="1754427750">
                                          <w:marLeft w:val="0"/>
                                          <w:marRight w:val="0"/>
                                          <w:marTop w:val="0"/>
                                          <w:marBottom w:val="0"/>
                                          <w:divBdr>
                                            <w:top w:val="none" w:sz="0" w:space="0" w:color="auto"/>
                                            <w:left w:val="none" w:sz="0" w:space="0" w:color="auto"/>
                                            <w:bottom w:val="none" w:sz="0" w:space="0" w:color="auto"/>
                                            <w:right w:val="none" w:sz="0" w:space="0" w:color="auto"/>
                                          </w:divBdr>
                                          <w:divsChild>
                                            <w:div w:id="1052851727">
                                              <w:marLeft w:val="0"/>
                                              <w:marRight w:val="0"/>
                                              <w:marTop w:val="0"/>
                                              <w:marBottom w:val="0"/>
                                              <w:divBdr>
                                                <w:top w:val="none" w:sz="0" w:space="0" w:color="auto"/>
                                                <w:left w:val="none" w:sz="0" w:space="0" w:color="auto"/>
                                                <w:bottom w:val="none" w:sz="0" w:space="0" w:color="auto"/>
                                                <w:right w:val="none" w:sz="0" w:space="0" w:color="auto"/>
                                              </w:divBdr>
                                              <w:divsChild>
                                                <w:div w:id="1382285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748381680">
      <w:bodyDiv w:val="1"/>
      <w:marLeft w:val="0"/>
      <w:marRight w:val="0"/>
      <w:marTop w:val="0"/>
      <w:marBottom w:val="0"/>
      <w:divBdr>
        <w:top w:val="none" w:sz="0" w:space="0" w:color="auto"/>
        <w:left w:val="none" w:sz="0" w:space="0" w:color="auto"/>
        <w:bottom w:val="none" w:sz="0" w:space="0" w:color="auto"/>
        <w:right w:val="none" w:sz="0" w:space="0" w:color="auto"/>
      </w:divBdr>
    </w:div>
    <w:div w:id="18995076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3.png"/><Relationship Id="rId299" Type="http://schemas.openxmlformats.org/officeDocument/2006/relationships/fontTable" Target="fontTable.xml"/><Relationship Id="rId21" Type="http://schemas.openxmlformats.org/officeDocument/2006/relationships/hyperlink" Target="http://www.mlit.go.jp/kankocho/topics06_000158.html" TargetMode="External"/><Relationship Id="rId63" Type="http://schemas.openxmlformats.org/officeDocument/2006/relationships/image" Target="media/image9.png"/><Relationship Id="rId159" Type="http://schemas.openxmlformats.org/officeDocument/2006/relationships/image" Target="media/image99.png"/><Relationship Id="rId170" Type="http://schemas.openxmlformats.org/officeDocument/2006/relationships/image" Target="media/image110.jpeg"/><Relationship Id="rId226" Type="http://schemas.openxmlformats.org/officeDocument/2006/relationships/image" Target="media/image157.png"/><Relationship Id="rId268" Type="http://schemas.openxmlformats.org/officeDocument/2006/relationships/oleObject" Target="embeddings/oleObject8.bin"/><Relationship Id="rId32" Type="http://schemas.openxmlformats.org/officeDocument/2006/relationships/hyperlink" Target="https://elaws.e-gov.go.jp/document?lawid=418AC0000000091" TargetMode="External"/><Relationship Id="rId74" Type="http://schemas.openxmlformats.org/officeDocument/2006/relationships/image" Target="media/image20.png"/><Relationship Id="rId128" Type="http://schemas.openxmlformats.org/officeDocument/2006/relationships/image" Target="media/image74.png"/><Relationship Id="rId5" Type="http://schemas.openxmlformats.org/officeDocument/2006/relationships/webSettings" Target="webSettings.xml"/><Relationship Id="rId181" Type="http://schemas.openxmlformats.org/officeDocument/2006/relationships/image" Target="media/image121.jpeg"/><Relationship Id="rId237" Type="http://schemas.openxmlformats.org/officeDocument/2006/relationships/image" Target="media/image168.png"/><Relationship Id="rId279" Type="http://schemas.openxmlformats.org/officeDocument/2006/relationships/image" Target="media/image200.png"/><Relationship Id="rId43" Type="http://schemas.openxmlformats.org/officeDocument/2006/relationships/hyperlink" Target="https://elaws.e-gov.go.jp/document?lawid=418AC0000000091" TargetMode="External"/><Relationship Id="rId139" Type="http://schemas.openxmlformats.org/officeDocument/2006/relationships/image" Target="media/image85.png"/><Relationship Id="rId290" Type="http://schemas.openxmlformats.org/officeDocument/2006/relationships/image" Target="media/image211.png"/><Relationship Id="rId85" Type="http://schemas.openxmlformats.org/officeDocument/2006/relationships/image" Target="media/image31.png"/><Relationship Id="rId150" Type="http://schemas.openxmlformats.org/officeDocument/2006/relationships/image" Target="media/image90.png"/><Relationship Id="rId192" Type="http://schemas.openxmlformats.org/officeDocument/2006/relationships/image" Target="media/image130.jpeg"/><Relationship Id="rId206" Type="http://schemas.openxmlformats.org/officeDocument/2006/relationships/oleObject" Target="embeddings/oleObject3.bin"/><Relationship Id="rId248" Type="http://schemas.openxmlformats.org/officeDocument/2006/relationships/image" Target="media/image178.jpeg"/><Relationship Id="rId12" Type="http://schemas.openxmlformats.org/officeDocument/2006/relationships/hyperlink" Target="http://www.mlit.go.jp/jutakukentiku/jutakukentiku_house_fr_000049.html" TargetMode="External"/><Relationship Id="rId108" Type="http://schemas.openxmlformats.org/officeDocument/2006/relationships/image" Target="media/image54.png"/><Relationship Id="rId54" Type="http://schemas.openxmlformats.org/officeDocument/2006/relationships/hyperlink" Target="https://elaws.e-gov.go.jp/document?lawid=418AC0000000091" TargetMode="External"/><Relationship Id="rId75" Type="http://schemas.openxmlformats.org/officeDocument/2006/relationships/image" Target="media/image21.png"/><Relationship Id="rId96" Type="http://schemas.openxmlformats.org/officeDocument/2006/relationships/image" Target="media/image42.png"/><Relationship Id="rId140" Type="http://schemas.openxmlformats.org/officeDocument/2006/relationships/image" Target="media/image86.png"/><Relationship Id="rId161" Type="http://schemas.openxmlformats.org/officeDocument/2006/relationships/image" Target="media/image101.png"/><Relationship Id="rId182" Type="http://schemas.openxmlformats.org/officeDocument/2006/relationships/image" Target="media/image122.emf"/><Relationship Id="rId217" Type="http://schemas.openxmlformats.org/officeDocument/2006/relationships/image" Target="media/image149.png"/><Relationship Id="rId6" Type="http://schemas.openxmlformats.org/officeDocument/2006/relationships/footnotes" Target="footnotes.xml"/><Relationship Id="rId238" Type="http://schemas.openxmlformats.org/officeDocument/2006/relationships/image" Target="media/image169.png"/><Relationship Id="rId259" Type="http://schemas.openxmlformats.org/officeDocument/2006/relationships/hyperlink" Target="http://www.normanet.ne.jp/~h-plus/" TargetMode="External"/><Relationship Id="rId23" Type="http://schemas.openxmlformats.org/officeDocument/2006/relationships/hyperlink" Target="http://www.ecomo.or.jp/barrierfree/pictogram/picto_about2021.html" TargetMode="External"/><Relationship Id="rId119" Type="http://schemas.openxmlformats.org/officeDocument/2006/relationships/image" Target="media/image65.png"/><Relationship Id="rId270" Type="http://schemas.openxmlformats.org/officeDocument/2006/relationships/image" Target="media/image192.jpeg"/><Relationship Id="rId291" Type="http://schemas.openxmlformats.org/officeDocument/2006/relationships/image" Target="media/image212.png"/><Relationship Id="rId44" Type="http://schemas.openxmlformats.org/officeDocument/2006/relationships/hyperlink" Target="https://elaws.e-gov.go.jp/document?lawid=418AC0000000091" TargetMode="External"/><Relationship Id="rId65" Type="http://schemas.openxmlformats.org/officeDocument/2006/relationships/image" Target="media/image11.png"/><Relationship Id="rId86" Type="http://schemas.openxmlformats.org/officeDocument/2006/relationships/image" Target="media/image32.png"/><Relationship Id="rId130" Type="http://schemas.openxmlformats.org/officeDocument/2006/relationships/image" Target="media/image76.png"/><Relationship Id="rId151" Type="http://schemas.openxmlformats.org/officeDocument/2006/relationships/image" Target="media/image91.png"/><Relationship Id="rId172" Type="http://schemas.openxmlformats.org/officeDocument/2006/relationships/image" Target="media/image112.png"/><Relationship Id="rId193" Type="http://schemas.openxmlformats.org/officeDocument/2006/relationships/image" Target="media/image131.png"/><Relationship Id="rId207" Type="http://schemas.openxmlformats.org/officeDocument/2006/relationships/oleObject" Target="embeddings/oleObject4.bin"/><Relationship Id="rId228" Type="http://schemas.openxmlformats.org/officeDocument/2006/relationships/image" Target="media/image159.png"/><Relationship Id="rId249" Type="http://schemas.openxmlformats.org/officeDocument/2006/relationships/hyperlink" Target="http://homepage2.nifty.com/welblind/" TargetMode="External"/><Relationship Id="rId13" Type="http://schemas.openxmlformats.org/officeDocument/2006/relationships/hyperlink" Target="http://www.mlit.go.jp/jutakukentiku/jutakukentiku_house_fr_000049.html" TargetMode="External"/><Relationship Id="rId109" Type="http://schemas.openxmlformats.org/officeDocument/2006/relationships/image" Target="media/image55.png"/><Relationship Id="rId260" Type="http://schemas.openxmlformats.org/officeDocument/2006/relationships/image" Target="media/image186.jpeg"/><Relationship Id="rId281" Type="http://schemas.openxmlformats.org/officeDocument/2006/relationships/image" Target="media/image202.png"/><Relationship Id="rId34" Type="http://schemas.openxmlformats.org/officeDocument/2006/relationships/hyperlink" Target="https://elaws.e-gov.go.jp/document?lawid=418AC0000000091" TargetMode="External"/><Relationship Id="rId55" Type="http://schemas.openxmlformats.org/officeDocument/2006/relationships/image" Target="media/image1.png"/><Relationship Id="rId76" Type="http://schemas.openxmlformats.org/officeDocument/2006/relationships/image" Target="media/image22.png"/><Relationship Id="rId97" Type="http://schemas.openxmlformats.org/officeDocument/2006/relationships/image" Target="media/image43.png"/><Relationship Id="rId120" Type="http://schemas.openxmlformats.org/officeDocument/2006/relationships/image" Target="media/image66.jpeg"/><Relationship Id="rId141" Type="http://schemas.openxmlformats.org/officeDocument/2006/relationships/image" Target="media/image87.png"/><Relationship Id="rId7" Type="http://schemas.openxmlformats.org/officeDocument/2006/relationships/endnotes" Target="endnotes.xml"/><Relationship Id="rId162" Type="http://schemas.openxmlformats.org/officeDocument/2006/relationships/image" Target="media/image102.png"/><Relationship Id="rId183" Type="http://schemas.openxmlformats.org/officeDocument/2006/relationships/image" Target="media/image123.emf"/><Relationship Id="rId218" Type="http://schemas.openxmlformats.org/officeDocument/2006/relationships/image" Target="media/image150.png"/><Relationship Id="rId239" Type="http://schemas.openxmlformats.org/officeDocument/2006/relationships/image" Target="media/image170.png"/><Relationship Id="rId250" Type="http://schemas.openxmlformats.org/officeDocument/2006/relationships/image" Target="media/image179.jpeg"/><Relationship Id="rId271" Type="http://schemas.openxmlformats.org/officeDocument/2006/relationships/image" Target="media/image193.jpeg"/><Relationship Id="rId292" Type="http://schemas.openxmlformats.org/officeDocument/2006/relationships/image" Target="media/image213.png"/><Relationship Id="rId24" Type="http://schemas.openxmlformats.org/officeDocument/2006/relationships/footer" Target="footer3.xml"/><Relationship Id="rId45" Type="http://schemas.openxmlformats.org/officeDocument/2006/relationships/hyperlink" Target="https://elaws.e-gov.go.jp/document?lawid=418AC0000000091" TargetMode="External"/><Relationship Id="rId66" Type="http://schemas.openxmlformats.org/officeDocument/2006/relationships/image" Target="media/image12.png"/><Relationship Id="rId87" Type="http://schemas.openxmlformats.org/officeDocument/2006/relationships/image" Target="media/image33.png"/><Relationship Id="rId110" Type="http://schemas.openxmlformats.org/officeDocument/2006/relationships/image" Target="media/image56.png"/><Relationship Id="rId131" Type="http://schemas.openxmlformats.org/officeDocument/2006/relationships/image" Target="media/image77.png"/><Relationship Id="rId152" Type="http://schemas.openxmlformats.org/officeDocument/2006/relationships/image" Target="media/image92.png"/><Relationship Id="rId173" Type="http://schemas.openxmlformats.org/officeDocument/2006/relationships/image" Target="media/image113.wmf"/><Relationship Id="rId194" Type="http://schemas.openxmlformats.org/officeDocument/2006/relationships/image" Target="media/image132.png"/><Relationship Id="rId208" Type="http://schemas.openxmlformats.org/officeDocument/2006/relationships/image" Target="media/image142.jpeg"/><Relationship Id="rId229" Type="http://schemas.openxmlformats.org/officeDocument/2006/relationships/image" Target="media/image160.png"/><Relationship Id="rId240" Type="http://schemas.openxmlformats.org/officeDocument/2006/relationships/image" Target="media/image171.png"/><Relationship Id="rId261" Type="http://schemas.openxmlformats.org/officeDocument/2006/relationships/hyperlink" Target="http://www.fukushihoken.metro.tokyo.jp/index.html" TargetMode="External"/><Relationship Id="rId14" Type="http://schemas.openxmlformats.org/officeDocument/2006/relationships/hyperlink" Target="http://www.mlit.go.jp/jutakukentiku/jutakukentiku_house_fr_000049.html" TargetMode="External"/><Relationship Id="rId35" Type="http://schemas.openxmlformats.org/officeDocument/2006/relationships/hyperlink" Target="https://elaws.e-gov.go.jp/document?lawid=418AC0000000091" TargetMode="External"/><Relationship Id="rId56" Type="http://schemas.openxmlformats.org/officeDocument/2006/relationships/image" Target="media/image2.png"/><Relationship Id="rId77" Type="http://schemas.openxmlformats.org/officeDocument/2006/relationships/image" Target="media/image23.png"/><Relationship Id="rId100" Type="http://schemas.openxmlformats.org/officeDocument/2006/relationships/image" Target="media/image46.png"/><Relationship Id="rId282" Type="http://schemas.openxmlformats.org/officeDocument/2006/relationships/image" Target="media/image203.png"/><Relationship Id="rId8" Type="http://schemas.openxmlformats.org/officeDocument/2006/relationships/header" Target="header1.xml"/><Relationship Id="rId98" Type="http://schemas.openxmlformats.org/officeDocument/2006/relationships/image" Target="media/image44.png"/><Relationship Id="rId121" Type="http://schemas.openxmlformats.org/officeDocument/2006/relationships/image" Target="media/image67.jpeg"/><Relationship Id="rId142" Type="http://schemas.openxmlformats.org/officeDocument/2006/relationships/header" Target="header3.xml"/><Relationship Id="rId163" Type="http://schemas.openxmlformats.org/officeDocument/2006/relationships/image" Target="media/image103.png"/><Relationship Id="rId184" Type="http://schemas.openxmlformats.org/officeDocument/2006/relationships/image" Target="media/image124.emf"/><Relationship Id="rId219" Type="http://schemas.openxmlformats.org/officeDocument/2006/relationships/image" Target="media/image151.png"/><Relationship Id="rId230" Type="http://schemas.openxmlformats.org/officeDocument/2006/relationships/image" Target="media/image161.png"/><Relationship Id="rId251" Type="http://schemas.openxmlformats.org/officeDocument/2006/relationships/hyperlink" Target="http://www.zennancho.or.jp/" TargetMode="External"/><Relationship Id="rId25" Type="http://schemas.openxmlformats.org/officeDocument/2006/relationships/footer" Target="footer4.xml"/><Relationship Id="rId46" Type="http://schemas.openxmlformats.org/officeDocument/2006/relationships/hyperlink" Target="https://elaws.e-gov.go.jp/document?lawid=418AC0000000091" TargetMode="External"/><Relationship Id="rId67" Type="http://schemas.openxmlformats.org/officeDocument/2006/relationships/image" Target="media/image13.png"/><Relationship Id="rId272" Type="http://schemas.openxmlformats.org/officeDocument/2006/relationships/image" Target="media/image194.jpeg"/><Relationship Id="rId293" Type="http://schemas.openxmlformats.org/officeDocument/2006/relationships/image" Target="media/image214.png"/><Relationship Id="rId88" Type="http://schemas.openxmlformats.org/officeDocument/2006/relationships/image" Target="media/image34.png"/><Relationship Id="rId111" Type="http://schemas.openxmlformats.org/officeDocument/2006/relationships/image" Target="media/image57.png"/><Relationship Id="rId132" Type="http://schemas.openxmlformats.org/officeDocument/2006/relationships/image" Target="media/image78.png"/><Relationship Id="rId153" Type="http://schemas.openxmlformats.org/officeDocument/2006/relationships/image" Target="media/image93.png"/><Relationship Id="rId174" Type="http://schemas.openxmlformats.org/officeDocument/2006/relationships/image" Target="media/image114.emf"/><Relationship Id="rId195" Type="http://schemas.openxmlformats.org/officeDocument/2006/relationships/image" Target="media/image133.jpeg"/><Relationship Id="rId209" Type="http://schemas.openxmlformats.org/officeDocument/2006/relationships/image" Target="media/image143.emf"/><Relationship Id="rId220" Type="http://schemas.openxmlformats.org/officeDocument/2006/relationships/image" Target="media/image152.png"/><Relationship Id="rId241" Type="http://schemas.openxmlformats.org/officeDocument/2006/relationships/image" Target="media/image172.png"/><Relationship Id="rId15" Type="http://schemas.openxmlformats.org/officeDocument/2006/relationships/hyperlink" Target="http://www.mlit.go.jp/sogoseisaku/barrierfree/sosei_barrierfree_mn_000001.html" TargetMode="External"/><Relationship Id="rId36" Type="http://schemas.openxmlformats.org/officeDocument/2006/relationships/hyperlink" Target="https://elaws.e-gov.go.jp/document?lawid=418AC0000000091" TargetMode="External"/><Relationship Id="rId57" Type="http://schemas.openxmlformats.org/officeDocument/2006/relationships/image" Target="media/image3.png"/><Relationship Id="rId262" Type="http://schemas.openxmlformats.org/officeDocument/2006/relationships/image" Target="media/image187.gif"/><Relationship Id="rId283" Type="http://schemas.openxmlformats.org/officeDocument/2006/relationships/image" Target="media/image204.png"/><Relationship Id="rId78" Type="http://schemas.openxmlformats.org/officeDocument/2006/relationships/image" Target="media/image24.png"/><Relationship Id="rId99" Type="http://schemas.openxmlformats.org/officeDocument/2006/relationships/image" Target="media/image45.png"/><Relationship Id="rId101" Type="http://schemas.openxmlformats.org/officeDocument/2006/relationships/image" Target="media/image47.png"/><Relationship Id="rId122" Type="http://schemas.openxmlformats.org/officeDocument/2006/relationships/image" Target="media/image68.png"/><Relationship Id="rId143" Type="http://schemas.openxmlformats.org/officeDocument/2006/relationships/header" Target="header4.xml"/><Relationship Id="rId164" Type="http://schemas.openxmlformats.org/officeDocument/2006/relationships/image" Target="media/image104.png"/><Relationship Id="rId185" Type="http://schemas.openxmlformats.org/officeDocument/2006/relationships/image" Target="media/image125.emf"/><Relationship Id="rId9" Type="http://schemas.openxmlformats.org/officeDocument/2006/relationships/footer" Target="footer1.xml"/><Relationship Id="rId210" Type="http://schemas.openxmlformats.org/officeDocument/2006/relationships/oleObject" Target="embeddings/oleObject5.bin"/><Relationship Id="rId26" Type="http://schemas.openxmlformats.org/officeDocument/2006/relationships/footer" Target="footer5.xml"/><Relationship Id="rId231" Type="http://schemas.openxmlformats.org/officeDocument/2006/relationships/image" Target="media/image162.png"/><Relationship Id="rId252" Type="http://schemas.openxmlformats.org/officeDocument/2006/relationships/image" Target="media/image180.jpeg"/><Relationship Id="rId273" Type="http://schemas.openxmlformats.org/officeDocument/2006/relationships/hyperlink" Target="http://www.stat.go.jp/library/faq/faq21/faq21a05.htm" TargetMode="External"/><Relationship Id="rId294" Type="http://schemas.openxmlformats.org/officeDocument/2006/relationships/image" Target="media/image215.png"/><Relationship Id="rId47" Type="http://schemas.openxmlformats.org/officeDocument/2006/relationships/hyperlink" Target="https://elaws.e-gov.go.jp/document?lawid=418AC0000000091" TargetMode="External"/><Relationship Id="rId68" Type="http://schemas.openxmlformats.org/officeDocument/2006/relationships/image" Target="media/image14.png"/><Relationship Id="rId89" Type="http://schemas.openxmlformats.org/officeDocument/2006/relationships/image" Target="media/image35.png"/><Relationship Id="rId112" Type="http://schemas.openxmlformats.org/officeDocument/2006/relationships/image" Target="media/image58.png"/><Relationship Id="rId133" Type="http://schemas.openxmlformats.org/officeDocument/2006/relationships/image" Target="media/image79.png"/><Relationship Id="rId154" Type="http://schemas.openxmlformats.org/officeDocument/2006/relationships/image" Target="media/image94.png"/><Relationship Id="rId175" Type="http://schemas.openxmlformats.org/officeDocument/2006/relationships/image" Target="media/image115.emf"/><Relationship Id="rId196" Type="http://schemas.openxmlformats.org/officeDocument/2006/relationships/image" Target="media/image134.jpeg"/><Relationship Id="rId200" Type="http://schemas.openxmlformats.org/officeDocument/2006/relationships/image" Target="media/image138.jpeg"/><Relationship Id="rId16" Type="http://schemas.openxmlformats.org/officeDocument/2006/relationships/hyperlink" Target="http://www.ecomo.or.jp/barrierfree/guideline/guideline_ship.html" TargetMode="External"/><Relationship Id="rId221" Type="http://schemas.openxmlformats.org/officeDocument/2006/relationships/footer" Target="footer11.xml"/><Relationship Id="rId242" Type="http://schemas.openxmlformats.org/officeDocument/2006/relationships/image" Target="media/image173.wmf"/><Relationship Id="rId263" Type="http://schemas.openxmlformats.org/officeDocument/2006/relationships/hyperlink" Target="http://www.social.or.jp/itcenter/" TargetMode="External"/><Relationship Id="rId284" Type="http://schemas.openxmlformats.org/officeDocument/2006/relationships/image" Target="media/image205.png"/><Relationship Id="rId37" Type="http://schemas.openxmlformats.org/officeDocument/2006/relationships/hyperlink" Target="https://elaws.e-gov.go.jp/document?lawid=418AC0000000091" TargetMode="External"/><Relationship Id="rId58" Type="http://schemas.openxmlformats.org/officeDocument/2006/relationships/image" Target="media/image4.png"/><Relationship Id="rId79" Type="http://schemas.openxmlformats.org/officeDocument/2006/relationships/image" Target="media/image25.png"/><Relationship Id="rId102" Type="http://schemas.openxmlformats.org/officeDocument/2006/relationships/image" Target="media/image48.png"/><Relationship Id="rId123" Type="http://schemas.openxmlformats.org/officeDocument/2006/relationships/image" Target="media/image69.png"/><Relationship Id="rId144" Type="http://schemas.openxmlformats.org/officeDocument/2006/relationships/footer" Target="footer7.xml"/><Relationship Id="rId90" Type="http://schemas.openxmlformats.org/officeDocument/2006/relationships/image" Target="media/image36.png"/><Relationship Id="rId165" Type="http://schemas.openxmlformats.org/officeDocument/2006/relationships/image" Target="media/image105.jpeg"/><Relationship Id="rId186" Type="http://schemas.openxmlformats.org/officeDocument/2006/relationships/image" Target="media/image126.jpeg"/><Relationship Id="rId211" Type="http://schemas.openxmlformats.org/officeDocument/2006/relationships/oleObject" Target="embeddings/oleObject6.bin"/><Relationship Id="rId232" Type="http://schemas.openxmlformats.org/officeDocument/2006/relationships/image" Target="media/image163.png"/><Relationship Id="rId253" Type="http://schemas.openxmlformats.org/officeDocument/2006/relationships/image" Target="media/image181.jpeg"/><Relationship Id="rId274" Type="http://schemas.openxmlformats.org/officeDocument/2006/relationships/image" Target="media/image195.png"/><Relationship Id="rId295" Type="http://schemas.openxmlformats.org/officeDocument/2006/relationships/image" Target="media/image216.png"/><Relationship Id="rId27" Type="http://schemas.openxmlformats.org/officeDocument/2006/relationships/footer" Target="footer6.xml"/><Relationship Id="rId48" Type="http://schemas.openxmlformats.org/officeDocument/2006/relationships/hyperlink" Target="https://elaws.e-gov.go.jp/document?lawid=418AC0000000091" TargetMode="External"/><Relationship Id="rId69" Type="http://schemas.openxmlformats.org/officeDocument/2006/relationships/image" Target="media/image15.png"/><Relationship Id="rId113" Type="http://schemas.openxmlformats.org/officeDocument/2006/relationships/image" Target="media/image59.png"/><Relationship Id="rId134" Type="http://schemas.openxmlformats.org/officeDocument/2006/relationships/image" Target="media/image80.png"/><Relationship Id="rId80" Type="http://schemas.openxmlformats.org/officeDocument/2006/relationships/image" Target="media/image26.png"/><Relationship Id="rId155" Type="http://schemas.openxmlformats.org/officeDocument/2006/relationships/image" Target="media/image95.png"/><Relationship Id="rId176" Type="http://schemas.openxmlformats.org/officeDocument/2006/relationships/image" Target="media/image116.jpeg"/><Relationship Id="rId197" Type="http://schemas.openxmlformats.org/officeDocument/2006/relationships/image" Target="media/image135.jpeg"/><Relationship Id="rId201" Type="http://schemas.openxmlformats.org/officeDocument/2006/relationships/image" Target="media/image139.emf"/><Relationship Id="rId222" Type="http://schemas.openxmlformats.org/officeDocument/2006/relationships/image" Target="media/image153.png"/><Relationship Id="rId243" Type="http://schemas.openxmlformats.org/officeDocument/2006/relationships/oleObject" Target="embeddings/oleObject7.bin"/><Relationship Id="rId264" Type="http://schemas.openxmlformats.org/officeDocument/2006/relationships/image" Target="media/image188.jpeg"/><Relationship Id="rId285" Type="http://schemas.openxmlformats.org/officeDocument/2006/relationships/image" Target="media/image206.png"/><Relationship Id="rId17" Type="http://schemas.openxmlformats.org/officeDocument/2006/relationships/hyperlink" Target="http://www.fukushihoken.metro.tokyo.jp/kiban/machizukuri/manual.html" TargetMode="External"/><Relationship Id="rId38" Type="http://schemas.openxmlformats.org/officeDocument/2006/relationships/hyperlink" Target="https://elaws.e-gov.go.jp/document?lawid=418AC0000000091" TargetMode="External"/><Relationship Id="rId59" Type="http://schemas.openxmlformats.org/officeDocument/2006/relationships/image" Target="media/image5.png"/><Relationship Id="rId103" Type="http://schemas.openxmlformats.org/officeDocument/2006/relationships/image" Target="media/image49.png"/><Relationship Id="rId124" Type="http://schemas.openxmlformats.org/officeDocument/2006/relationships/image" Target="media/image70.png"/><Relationship Id="rId70" Type="http://schemas.openxmlformats.org/officeDocument/2006/relationships/image" Target="media/image16.png"/><Relationship Id="rId91" Type="http://schemas.openxmlformats.org/officeDocument/2006/relationships/image" Target="media/image37.png"/><Relationship Id="rId145" Type="http://schemas.openxmlformats.org/officeDocument/2006/relationships/footer" Target="footer8.xml"/><Relationship Id="rId166" Type="http://schemas.openxmlformats.org/officeDocument/2006/relationships/image" Target="media/image106.png"/><Relationship Id="rId187" Type="http://schemas.openxmlformats.org/officeDocument/2006/relationships/image" Target="media/image127.png"/><Relationship Id="rId1" Type="http://schemas.openxmlformats.org/officeDocument/2006/relationships/customXml" Target="../customXml/item1.xml"/><Relationship Id="rId212" Type="http://schemas.openxmlformats.org/officeDocument/2006/relationships/image" Target="media/image144.jpeg"/><Relationship Id="rId233" Type="http://schemas.openxmlformats.org/officeDocument/2006/relationships/image" Target="media/image164.png"/><Relationship Id="rId254" Type="http://schemas.openxmlformats.org/officeDocument/2006/relationships/image" Target="media/image182.jpeg"/><Relationship Id="rId28" Type="http://schemas.openxmlformats.org/officeDocument/2006/relationships/hyperlink" Target="https://elaws.e-gov.go.jp/document?lawid=418AC0000000091" TargetMode="External"/><Relationship Id="rId49" Type="http://schemas.openxmlformats.org/officeDocument/2006/relationships/hyperlink" Target="https://elaws.e-gov.go.jp/document?lawid=418AC0000000091" TargetMode="External"/><Relationship Id="rId114" Type="http://schemas.openxmlformats.org/officeDocument/2006/relationships/image" Target="media/image60.png"/><Relationship Id="rId275" Type="http://schemas.openxmlformats.org/officeDocument/2006/relationships/image" Target="media/image196.png"/><Relationship Id="rId296" Type="http://schemas.openxmlformats.org/officeDocument/2006/relationships/image" Target="media/image217.png"/><Relationship Id="rId300" Type="http://schemas.openxmlformats.org/officeDocument/2006/relationships/theme" Target="theme/theme1.xml"/><Relationship Id="rId60" Type="http://schemas.openxmlformats.org/officeDocument/2006/relationships/image" Target="media/image6.png"/><Relationship Id="rId81" Type="http://schemas.openxmlformats.org/officeDocument/2006/relationships/image" Target="media/image27.png"/><Relationship Id="rId135" Type="http://schemas.openxmlformats.org/officeDocument/2006/relationships/image" Target="media/image81.png"/><Relationship Id="rId156" Type="http://schemas.openxmlformats.org/officeDocument/2006/relationships/image" Target="media/image96.png"/><Relationship Id="rId177" Type="http://schemas.openxmlformats.org/officeDocument/2006/relationships/image" Target="media/image117.jpeg"/><Relationship Id="rId198" Type="http://schemas.openxmlformats.org/officeDocument/2006/relationships/image" Target="media/image136.jpeg"/><Relationship Id="rId202" Type="http://schemas.openxmlformats.org/officeDocument/2006/relationships/oleObject" Target="embeddings/oleObject1.bin"/><Relationship Id="rId223" Type="http://schemas.openxmlformats.org/officeDocument/2006/relationships/image" Target="media/image154.emf"/><Relationship Id="rId244" Type="http://schemas.openxmlformats.org/officeDocument/2006/relationships/image" Target="media/image174.png"/><Relationship Id="rId18" Type="http://schemas.openxmlformats.org/officeDocument/2006/relationships/hyperlink" Target="http://www.fukushihoken.metro.tokyo.jp/kiban/machizukuri/tenponaibu.html" TargetMode="External"/><Relationship Id="rId39" Type="http://schemas.openxmlformats.org/officeDocument/2006/relationships/hyperlink" Target="https://elaws.e-gov.go.jp/document?lawid=418AC0000000091" TargetMode="External"/><Relationship Id="rId265" Type="http://schemas.openxmlformats.org/officeDocument/2006/relationships/image" Target="media/image189.png"/><Relationship Id="rId286" Type="http://schemas.openxmlformats.org/officeDocument/2006/relationships/image" Target="media/image207.png"/><Relationship Id="rId50" Type="http://schemas.openxmlformats.org/officeDocument/2006/relationships/hyperlink" Target="https://elaws.e-gov.go.jp/document?lawid=418AC0000000091" TargetMode="External"/><Relationship Id="rId104" Type="http://schemas.openxmlformats.org/officeDocument/2006/relationships/image" Target="media/image50.png"/><Relationship Id="rId125" Type="http://schemas.openxmlformats.org/officeDocument/2006/relationships/image" Target="media/image71.png"/><Relationship Id="rId146" Type="http://schemas.openxmlformats.org/officeDocument/2006/relationships/header" Target="header5.xml"/><Relationship Id="rId167" Type="http://schemas.openxmlformats.org/officeDocument/2006/relationships/image" Target="media/image107.png"/><Relationship Id="rId188" Type="http://schemas.openxmlformats.org/officeDocument/2006/relationships/hyperlink" Target="http://www.ecomo.or.jp/barrierfree/pictogram/picto_jis110.html" TargetMode="External"/><Relationship Id="rId71" Type="http://schemas.openxmlformats.org/officeDocument/2006/relationships/image" Target="media/image17.png"/><Relationship Id="rId92" Type="http://schemas.openxmlformats.org/officeDocument/2006/relationships/image" Target="media/image38.png"/><Relationship Id="rId213" Type="http://schemas.openxmlformats.org/officeDocument/2006/relationships/image" Target="media/image145.jpeg"/><Relationship Id="rId234" Type="http://schemas.openxmlformats.org/officeDocument/2006/relationships/image" Target="media/image165.png"/><Relationship Id="rId2" Type="http://schemas.openxmlformats.org/officeDocument/2006/relationships/numbering" Target="numbering.xml"/><Relationship Id="rId29" Type="http://schemas.openxmlformats.org/officeDocument/2006/relationships/hyperlink" Target="https://elaws.e-gov.go.jp/document?lawid=418AC0000000091" TargetMode="External"/><Relationship Id="rId255" Type="http://schemas.openxmlformats.org/officeDocument/2006/relationships/hyperlink" Target="http://www.jfd.or.jp/" TargetMode="External"/><Relationship Id="rId276" Type="http://schemas.openxmlformats.org/officeDocument/2006/relationships/image" Target="media/image197.png"/><Relationship Id="rId297" Type="http://schemas.openxmlformats.org/officeDocument/2006/relationships/image" Target="media/image218.png"/><Relationship Id="rId40" Type="http://schemas.openxmlformats.org/officeDocument/2006/relationships/hyperlink" Target="https://elaws.e-gov.go.jp/document?lawid=418AC0000000091" TargetMode="External"/><Relationship Id="rId115" Type="http://schemas.openxmlformats.org/officeDocument/2006/relationships/image" Target="media/image61.png"/><Relationship Id="rId136" Type="http://schemas.openxmlformats.org/officeDocument/2006/relationships/image" Target="media/image82.png"/><Relationship Id="rId157" Type="http://schemas.openxmlformats.org/officeDocument/2006/relationships/image" Target="media/image97.png"/><Relationship Id="rId178" Type="http://schemas.openxmlformats.org/officeDocument/2006/relationships/image" Target="media/image118.jpeg"/><Relationship Id="rId61" Type="http://schemas.openxmlformats.org/officeDocument/2006/relationships/image" Target="media/image7.png"/><Relationship Id="rId82" Type="http://schemas.openxmlformats.org/officeDocument/2006/relationships/image" Target="media/image28.png"/><Relationship Id="rId199" Type="http://schemas.openxmlformats.org/officeDocument/2006/relationships/image" Target="media/image137.jpeg"/><Relationship Id="rId203" Type="http://schemas.openxmlformats.org/officeDocument/2006/relationships/oleObject" Target="embeddings/oleObject2.bin"/><Relationship Id="rId19" Type="http://schemas.openxmlformats.org/officeDocument/2006/relationships/hyperlink" Target="https://web.pref.hyogo.lg.jp/ks18/kendo-toshiseisaku/hukumachi/shisetsuseibi-kanriuneinotebiki.html" TargetMode="External"/><Relationship Id="rId224" Type="http://schemas.openxmlformats.org/officeDocument/2006/relationships/image" Target="media/image155.png"/><Relationship Id="rId245" Type="http://schemas.openxmlformats.org/officeDocument/2006/relationships/image" Target="media/image175.jpeg"/><Relationship Id="rId266" Type="http://schemas.openxmlformats.org/officeDocument/2006/relationships/hyperlink" Target="http://www.dinf.ne.jp/doc/japanese/resource/other/z00014/z0001401.html" TargetMode="External"/><Relationship Id="rId287" Type="http://schemas.openxmlformats.org/officeDocument/2006/relationships/image" Target="media/image208.png"/><Relationship Id="rId30" Type="http://schemas.openxmlformats.org/officeDocument/2006/relationships/hyperlink" Target="https://elaws.e-gov.go.jp/document?lawid=418AC0000000091" TargetMode="External"/><Relationship Id="rId105" Type="http://schemas.openxmlformats.org/officeDocument/2006/relationships/image" Target="media/image51.png"/><Relationship Id="rId126" Type="http://schemas.openxmlformats.org/officeDocument/2006/relationships/image" Target="media/image72.png"/><Relationship Id="rId147" Type="http://schemas.openxmlformats.org/officeDocument/2006/relationships/footer" Target="footer9.xml"/><Relationship Id="rId168" Type="http://schemas.openxmlformats.org/officeDocument/2006/relationships/image" Target="media/image108.jpeg"/><Relationship Id="rId51" Type="http://schemas.openxmlformats.org/officeDocument/2006/relationships/hyperlink" Target="https://elaws.e-gov.go.jp/document?lawid=418AC0000000091" TargetMode="External"/><Relationship Id="rId72" Type="http://schemas.openxmlformats.org/officeDocument/2006/relationships/image" Target="media/image18.png"/><Relationship Id="rId93" Type="http://schemas.openxmlformats.org/officeDocument/2006/relationships/image" Target="media/image39.png"/><Relationship Id="rId189" Type="http://schemas.openxmlformats.org/officeDocument/2006/relationships/footer" Target="footer10.xml"/><Relationship Id="rId3" Type="http://schemas.openxmlformats.org/officeDocument/2006/relationships/styles" Target="styles.xml"/><Relationship Id="rId214" Type="http://schemas.openxmlformats.org/officeDocument/2006/relationships/image" Target="media/image146.png"/><Relationship Id="rId235" Type="http://schemas.openxmlformats.org/officeDocument/2006/relationships/image" Target="media/image166.wmf"/><Relationship Id="rId256" Type="http://schemas.openxmlformats.org/officeDocument/2006/relationships/image" Target="media/image183.jpeg"/><Relationship Id="rId277" Type="http://schemas.openxmlformats.org/officeDocument/2006/relationships/image" Target="media/image198.png"/><Relationship Id="rId298" Type="http://schemas.openxmlformats.org/officeDocument/2006/relationships/image" Target="media/image219.png"/><Relationship Id="rId116" Type="http://schemas.openxmlformats.org/officeDocument/2006/relationships/image" Target="media/image62.jpeg"/><Relationship Id="rId137" Type="http://schemas.openxmlformats.org/officeDocument/2006/relationships/image" Target="media/image83.png"/><Relationship Id="rId158" Type="http://schemas.openxmlformats.org/officeDocument/2006/relationships/image" Target="media/image98.png"/><Relationship Id="rId20" Type="http://schemas.openxmlformats.org/officeDocument/2006/relationships/hyperlink" Target="http://www.fukushihoken.metro.tokyo.jp/kiban/machizukuri/omise.html" TargetMode="External"/><Relationship Id="rId41" Type="http://schemas.openxmlformats.org/officeDocument/2006/relationships/hyperlink" Target="https://elaws.e-gov.go.jp/document?lawid=418AC0000000091" TargetMode="External"/><Relationship Id="rId62" Type="http://schemas.openxmlformats.org/officeDocument/2006/relationships/image" Target="media/image8.png"/><Relationship Id="rId83" Type="http://schemas.openxmlformats.org/officeDocument/2006/relationships/image" Target="media/image29.png"/><Relationship Id="rId179" Type="http://schemas.openxmlformats.org/officeDocument/2006/relationships/image" Target="media/image119.jpeg"/><Relationship Id="rId190" Type="http://schemas.openxmlformats.org/officeDocument/2006/relationships/image" Target="media/image128.jpeg"/><Relationship Id="rId204" Type="http://schemas.openxmlformats.org/officeDocument/2006/relationships/image" Target="media/image140.emf"/><Relationship Id="rId225" Type="http://schemas.openxmlformats.org/officeDocument/2006/relationships/image" Target="media/image156.png"/><Relationship Id="rId246" Type="http://schemas.openxmlformats.org/officeDocument/2006/relationships/image" Target="media/image176.jpeg"/><Relationship Id="rId267" Type="http://schemas.openxmlformats.org/officeDocument/2006/relationships/image" Target="media/image190.wmf"/><Relationship Id="rId288" Type="http://schemas.openxmlformats.org/officeDocument/2006/relationships/image" Target="media/image209.png"/><Relationship Id="rId106" Type="http://schemas.openxmlformats.org/officeDocument/2006/relationships/image" Target="media/image52.png"/><Relationship Id="rId127" Type="http://schemas.openxmlformats.org/officeDocument/2006/relationships/image" Target="media/image73.png"/><Relationship Id="rId10" Type="http://schemas.openxmlformats.org/officeDocument/2006/relationships/header" Target="header2.xml"/><Relationship Id="rId31" Type="http://schemas.openxmlformats.org/officeDocument/2006/relationships/hyperlink" Target="https://elaws.e-gov.go.jp/document?lawid=418AC0000000091" TargetMode="External"/><Relationship Id="rId52" Type="http://schemas.openxmlformats.org/officeDocument/2006/relationships/hyperlink" Target="https://elaws.e-gov.go.jp/document?lawid=418AC0000000091" TargetMode="External"/><Relationship Id="rId73" Type="http://schemas.openxmlformats.org/officeDocument/2006/relationships/image" Target="media/image19.png"/><Relationship Id="rId94" Type="http://schemas.openxmlformats.org/officeDocument/2006/relationships/image" Target="media/image40.png"/><Relationship Id="rId148" Type="http://schemas.openxmlformats.org/officeDocument/2006/relationships/image" Target="media/image88.png"/><Relationship Id="rId169" Type="http://schemas.openxmlformats.org/officeDocument/2006/relationships/image" Target="media/image109.png"/><Relationship Id="rId4" Type="http://schemas.openxmlformats.org/officeDocument/2006/relationships/settings" Target="settings.xml"/><Relationship Id="rId180" Type="http://schemas.openxmlformats.org/officeDocument/2006/relationships/image" Target="media/image120.emf"/><Relationship Id="rId215" Type="http://schemas.openxmlformats.org/officeDocument/2006/relationships/image" Target="media/image147.png"/><Relationship Id="rId236" Type="http://schemas.openxmlformats.org/officeDocument/2006/relationships/image" Target="media/image167.png"/><Relationship Id="rId257" Type="http://schemas.openxmlformats.org/officeDocument/2006/relationships/image" Target="media/image184.jpeg"/><Relationship Id="rId278" Type="http://schemas.openxmlformats.org/officeDocument/2006/relationships/image" Target="media/image199.png"/><Relationship Id="rId42" Type="http://schemas.openxmlformats.org/officeDocument/2006/relationships/hyperlink" Target="https://elaws.e-gov.go.jp/document?lawid=418AC0000000091" TargetMode="External"/><Relationship Id="rId84" Type="http://schemas.openxmlformats.org/officeDocument/2006/relationships/image" Target="media/image30.png"/><Relationship Id="rId138" Type="http://schemas.openxmlformats.org/officeDocument/2006/relationships/image" Target="media/image84.png"/><Relationship Id="rId191" Type="http://schemas.openxmlformats.org/officeDocument/2006/relationships/image" Target="media/image129.jpeg"/><Relationship Id="rId205" Type="http://schemas.openxmlformats.org/officeDocument/2006/relationships/image" Target="media/image141.emf"/><Relationship Id="rId247" Type="http://schemas.openxmlformats.org/officeDocument/2006/relationships/image" Target="media/image177.jpeg"/><Relationship Id="rId107" Type="http://schemas.openxmlformats.org/officeDocument/2006/relationships/image" Target="media/image53.png"/><Relationship Id="rId289" Type="http://schemas.openxmlformats.org/officeDocument/2006/relationships/image" Target="media/image210.png"/><Relationship Id="rId11" Type="http://schemas.openxmlformats.org/officeDocument/2006/relationships/footer" Target="footer2.xml"/><Relationship Id="rId53" Type="http://schemas.openxmlformats.org/officeDocument/2006/relationships/hyperlink" Target="https://elaws.e-gov.go.jp/document?lawid=418AC0000000091" TargetMode="External"/><Relationship Id="rId149" Type="http://schemas.openxmlformats.org/officeDocument/2006/relationships/image" Target="media/image89.png"/><Relationship Id="rId95" Type="http://schemas.openxmlformats.org/officeDocument/2006/relationships/image" Target="media/image41.png"/><Relationship Id="rId160" Type="http://schemas.openxmlformats.org/officeDocument/2006/relationships/image" Target="media/image100.png"/><Relationship Id="rId216" Type="http://schemas.openxmlformats.org/officeDocument/2006/relationships/image" Target="media/image148.png"/><Relationship Id="rId258" Type="http://schemas.openxmlformats.org/officeDocument/2006/relationships/image" Target="media/image185.jpeg"/><Relationship Id="rId22" Type="http://schemas.openxmlformats.org/officeDocument/2006/relationships/hyperlink" Target="http://www.mlit.go.jp/kankocho/shisaku/sangyou/manyuaru.html" TargetMode="External"/><Relationship Id="rId64" Type="http://schemas.openxmlformats.org/officeDocument/2006/relationships/image" Target="media/image10.png"/><Relationship Id="rId118" Type="http://schemas.openxmlformats.org/officeDocument/2006/relationships/image" Target="media/image64.png"/><Relationship Id="rId171" Type="http://schemas.openxmlformats.org/officeDocument/2006/relationships/image" Target="media/image111.jpeg"/><Relationship Id="rId227" Type="http://schemas.openxmlformats.org/officeDocument/2006/relationships/image" Target="media/image158.png"/><Relationship Id="rId269" Type="http://schemas.openxmlformats.org/officeDocument/2006/relationships/image" Target="media/image191.png"/><Relationship Id="rId33" Type="http://schemas.openxmlformats.org/officeDocument/2006/relationships/hyperlink" Target="https://elaws.e-gov.go.jp/document?lawid=418AC0000000091" TargetMode="External"/><Relationship Id="rId129" Type="http://schemas.openxmlformats.org/officeDocument/2006/relationships/image" Target="media/image75.png"/><Relationship Id="rId280" Type="http://schemas.openxmlformats.org/officeDocument/2006/relationships/image" Target="media/image201.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08B8FDB-795E-4352-8537-6FCEF114B0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1502</TotalTime>
  <Pages>319</Pages>
  <Words>35811</Words>
  <Characters>204125</Characters>
  <Application>Microsoft Office Word</Application>
  <DocSecurity>0</DocSecurity>
  <Lines>1701</Lines>
  <Paragraphs>478</Paragraphs>
  <ScaleCrop>false</ScaleCrop>
  <HeadingPairs>
    <vt:vector size="2" baseType="variant">
      <vt:variant>
        <vt:lpstr>タイトル</vt:lpstr>
      </vt:variant>
      <vt:variant>
        <vt:i4>1</vt:i4>
      </vt:variant>
    </vt:vector>
  </HeadingPairs>
  <TitlesOfParts>
    <vt:vector size="1" baseType="lpstr">
      <vt:lpstr/>
    </vt:vector>
  </TitlesOfParts>
  <Company>大阪府</Company>
  <LinksUpToDate>false</LinksUpToDate>
  <CharactersWithSpaces>239458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石川　祐理</dc:creator>
  <cp:lastModifiedBy>松本　紗季</cp:lastModifiedBy>
  <cp:revision>149</cp:revision>
  <cp:lastPrinted>2020-03-09T03:02:00Z</cp:lastPrinted>
  <dcterms:created xsi:type="dcterms:W3CDTF">2015-11-09T05:25:00Z</dcterms:created>
  <dcterms:modified xsi:type="dcterms:W3CDTF">2023-05-24T03:12:00Z</dcterms:modified>
</cp:coreProperties>
</file>