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82" w14:textId="59F74998" w:rsidR="001071A1" w:rsidRPr="00540296" w:rsidRDefault="00FA4CE1" w:rsidP="001071A1">
      <w:pPr>
        <w:spacing w:line="300" w:lineRule="exact"/>
        <w:rPr>
          <w:rFonts w:ascii="HG丸ｺﾞｼｯｸM-PRO" w:eastAsia="HG丸ｺﾞｼｯｸM-PRO" w:hAnsi="HG丸ｺﾞｼｯｸM-PRO"/>
          <w:sz w:val="16"/>
          <w:szCs w:val="16"/>
        </w:rPr>
      </w:pPr>
      <w:r w:rsidRPr="00690BCD">
        <w:rPr>
          <w:rFonts w:ascii="HG丸ｺﾞｼｯｸM-PRO" w:eastAsia="HG丸ｺﾞｼｯｸM-PRO" w:hAnsi="HG丸ｺﾞｼｯｸM-PRO" w:hint="eastAsia"/>
          <w:b/>
        </w:rPr>
        <w:t>１</w:t>
      </w:r>
      <w:r w:rsidR="001071A1" w:rsidRPr="00690BCD">
        <w:rPr>
          <w:rFonts w:ascii="HG丸ｺﾞｼｯｸM-PRO" w:eastAsia="HG丸ｺﾞｼｯｸM-PRO" w:hAnsi="HG丸ｺﾞｼｯｸM-PRO" w:hint="eastAsia"/>
          <w:b/>
        </w:rPr>
        <w:t>．</w:t>
      </w:r>
      <w:r w:rsidR="001071A1" w:rsidRPr="00540296">
        <w:rPr>
          <w:rFonts w:ascii="HG丸ｺﾞｼｯｸM-PRO" w:eastAsia="HG丸ｺﾞｼｯｸM-PRO" w:hAnsi="HG丸ｺﾞｼｯｸM-PRO" w:hint="eastAsia"/>
          <w:b/>
        </w:rPr>
        <w:t>追加情報</w:t>
      </w:r>
    </w:p>
    <w:p w14:paraId="0FBAC0EF" w14:textId="773EB51D" w:rsidR="00C3195D" w:rsidRPr="00721D03" w:rsidRDefault="00C3195D" w:rsidP="00C3195D">
      <w:pPr>
        <w:ind w:firstLineChars="100" w:firstLine="180"/>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（１）固定資産の減損の状況</w:t>
      </w:r>
      <w:r w:rsidR="00940612" w:rsidRPr="00721D03">
        <w:rPr>
          <w:rFonts w:ascii="HG丸ｺﾞｼｯｸM-PRO" w:eastAsia="HG丸ｺﾞｼｯｸM-PRO" w:hAnsi="HG丸ｺﾞｼｯｸM-PRO" w:hint="eastAsia"/>
          <w:color w:val="000000" w:themeColor="text1"/>
          <w:sz w:val="18"/>
          <w:szCs w:val="18"/>
        </w:rPr>
        <w:t xml:space="preserve">　</w:t>
      </w:r>
      <w:bookmarkStart w:id="0" w:name="_GoBack"/>
      <w:bookmarkEnd w:id="0"/>
    </w:p>
    <w:p w14:paraId="0A885D8E" w14:textId="77777777" w:rsidR="00C3195D" w:rsidRPr="00721D03" w:rsidRDefault="00C3195D" w:rsidP="00C3195D">
      <w:pPr>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（行政財産）</w:t>
      </w:r>
    </w:p>
    <w:p w14:paraId="2C79C410" w14:textId="37C9886D" w:rsidR="00C3195D" w:rsidRPr="00721D03" w:rsidRDefault="00C3195D" w:rsidP="00C3195D">
      <w:pPr>
        <w:ind w:firstLineChars="100" w:firstLine="180"/>
        <w:rPr>
          <w:rFonts w:ascii="HG丸ｺﾞｼｯｸM-PRO" w:eastAsia="HG丸ｺﾞｼｯｸM-PRO" w:hAnsi="HG丸ｺﾞｼｯｸM-PRO"/>
          <w:b/>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減損を認識したもの</w:t>
      </w:r>
      <w:r w:rsidR="00C72847" w:rsidRPr="00721D03">
        <w:rPr>
          <w:rFonts w:ascii="HG丸ｺﾞｼｯｸM-PRO" w:eastAsia="HG丸ｺﾞｼｯｸM-PRO" w:hAnsi="HG丸ｺﾞｼｯｸM-PRO" w:hint="eastAsia"/>
          <w:color w:val="000000" w:themeColor="text1"/>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26"/>
        <w:gridCol w:w="1346"/>
        <w:gridCol w:w="1939"/>
        <w:gridCol w:w="1590"/>
        <w:gridCol w:w="1493"/>
        <w:gridCol w:w="1664"/>
        <w:gridCol w:w="2415"/>
        <w:gridCol w:w="1877"/>
      </w:tblGrid>
      <w:tr w:rsidR="00721D03" w:rsidRPr="00721D03" w14:paraId="3AAC907D" w14:textId="77777777" w:rsidTr="00DD76E5">
        <w:trPr>
          <w:trHeight w:val="499"/>
        </w:trPr>
        <w:tc>
          <w:tcPr>
            <w:tcW w:w="1176" w:type="dxa"/>
            <w:vMerge w:val="restart"/>
            <w:shd w:val="clear" w:color="auto" w:fill="auto"/>
            <w:vAlign w:val="center"/>
            <w:hideMark/>
          </w:tcPr>
          <w:p w14:paraId="56636B7C"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用途</w:t>
            </w:r>
          </w:p>
        </w:tc>
        <w:tc>
          <w:tcPr>
            <w:tcW w:w="837" w:type="dxa"/>
            <w:vMerge w:val="restart"/>
            <w:shd w:val="clear" w:color="auto" w:fill="auto"/>
            <w:vAlign w:val="center"/>
            <w:hideMark/>
          </w:tcPr>
          <w:p w14:paraId="3F1F4D70"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種類</w:t>
            </w:r>
          </w:p>
        </w:tc>
        <w:tc>
          <w:tcPr>
            <w:tcW w:w="1370" w:type="dxa"/>
            <w:vMerge w:val="restart"/>
            <w:shd w:val="clear" w:color="auto" w:fill="auto"/>
            <w:vAlign w:val="center"/>
            <w:hideMark/>
          </w:tcPr>
          <w:p w14:paraId="2EEA8FEA"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場所</w:t>
            </w:r>
          </w:p>
        </w:tc>
        <w:tc>
          <w:tcPr>
            <w:tcW w:w="1946" w:type="dxa"/>
            <w:vMerge w:val="restart"/>
            <w:shd w:val="clear" w:color="auto" w:fill="auto"/>
            <w:vAlign w:val="center"/>
            <w:hideMark/>
          </w:tcPr>
          <w:p w14:paraId="779FCFC2"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減損前の帳簿価額（円）</w:t>
            </w:r>
          </w:p>
        </w:tc>
        <w:tc>
          <w:tcPr>
            <w:tcW w:w="1620" w:type="dxa"/>
            <w:vMerge w:val="restart"/>
            <w:shd w:val="clear" w:color="auto" w:fill="auto"/>
            <w:vAlign w:val="center"/>
            <w:hideMark/>
          </w:tcPr>
          <w:p w14:paraId="48F237D1"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減損に至った経緯</w:t>
            </w:r>
          </w:p>
        </w:tc>
        <w:tc>
          <w:tcPr>
            <w:tcW w:w="1493" w:type="dxa"/>
            <w:vMerge w:val="restart"/>
            <w:shd w:val="clear" w:color="auto" w:fill="auto"/>
            <w:vAlign w:val="center"/>
            <w:hideMark/>
          </w:tcPr>
          <w:p w14:paraId="0F542DD0"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減損損失額（円）</w:t>
            </w:r>
          </w:p>
        </w:tc>
        <w:tc>
          <w:tcPr>
            <w:tcW w:w="1493" w:type="dxa"/>
            <w:vMerge w:val="restart"/>
            <w:shd w:val="clear" w:color="auto" w:fill="auto"/>
            <w:vAlign w:val="center"/>
            <w:hideMark/>
          </w:tcPr>
          <w:p w14:paraId="2B6E32B8"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減損後の帳簿価額（円）</w:t>
            </w:r>
          </w:p>
        </w:tc>
        <w:tc>
          <w:tcPr>
            <w:tcW w:w="4375" w:type="dxa"/>
            <w:gridSpan w:val="2"/>
            <w:shd w:val="clear" w:color="auto" w:fill="auto"/>
            <w:vAlign w:val="center"/>
            <w:hideMark/>
          </w:tcPr>
          <w:p w14:paraId="3D9C927D"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減損損失額の算出方法の概要</w:t>
            </w:r>
          </w:p>
        </w:tc>
      </w:tr>
      <w:tr w:rsidR="00721D03" w:rsidRPr="00721D03" w14:paraId="6C16DDE0" w14:textId="77777777" w:rsidTr="00DD76E5">
        <w:trPr>
          <w:trHeight w:val="1200"/>
        </w:trPr>
        <w:tc>
          <w:tcPr>
            <w:tcW w:w="1176" w:type="dxa"/>
            <w:vMerge/>
            <w:shd w:val="clear" w:color="auto" w:fill="auto"/>
            <w:hideMark/>
          </w:tcPr>
          <w:p w14:paraId="092FE567"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837" w:type="dxa"/>
            <w:vMerge/>
            <w:shd w:val="clear" w:color="auto" w:fill="auto"/>
            <w:hideMark/>
          </w:tcPr>
          <w:p w14:paraId="0D8059AB"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1370" w:type="dxa"/>
            <w:vMerge/>
            <w:shd w:val="clear" w:color="auto" w:fill="auto"/>
            <w:hideMark/>
          </w:tcPr>
          <w:p w14:paraId="0FFC9FE9"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1946" w:type="dxa"/>
            <w:vMerge/>
            <w:shd w:val="clear" w:color="auto" w:fill="auto"/>
            <w:hideMark/>
          </w:tcPr>
          <w:p w14:paraId="698F5641"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1620" w:type="dxa"/>
            <w:vMerge/>
            <w:shd w:val="clear" w:color="auto" w:fill="auto"/>
            <w:hideMark/>
          </w:tcPr>
          <w:p w14:paraId="3AECE6B0"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1493" w:type="dxa"/>
            <w:vMerge/>
            <w:shd w:val="clear" w:color="auto" w:fill="auto"/>
            <w:hideMark/>
          </w:tcPr>
          <w:p w14:paraId="2D5AB712"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1493" w:type="dxa"/>
            <w:vMerge/>
            <w:shd w:val="clear" w:color="auto" w:fill="auto"/>
            <w:hideMark/>
          </w:tcPr>
          <w:p w14:paraId="0C2DEBCF"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p>
        </w:tc>
        <w:tc>
          <w:tcPr>
            <w:tcW w:w="2461" w:type="dxa"/>
            <w:shd w:val="clear" w:color="auto" w:fill="auto"/>
            <w:vAlign w:val="center"/>
            <w:hideMark/>
          </w:tcPr>
          <w:p w14:paraId="58BC1580"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帳簿価額と比較する正味売却価額・使用価値相当額の別とその算出方法</w:t>
            </w:r>
          </w:p>
        </w:tc>
        <w:tc>
          <w:tcPr>
            <w:tcW w:w="1914" w:type="dxa"/>
            <w:shd w:val="clear" w:color="auto" w:fill="auto"/>
            <w:vAlign w:val="center"/>
            <w:hideMark/>
          </w:tcPr>
          <w:p w14:paraId="4291BD45" w14:textId="77777777" w:rsidR="00C3195D" w:rsidRPr="00721D03" w:rsidRDefault="00C3195D" w:rsidP="00201C45">
            <w:pPr>
              <w:jc w:val="center"/>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摘要</w:t>
            </w:r>
          </w:p>
        </w:tc>
      </w:tr>
      <w:tr w:rsidR="00721D03" w:rsidRPr="00721D03" w14:paraId="253A7265" w14:textId="77777777" w:rsidTr="00DD76E5">
        <w:trPr>
          <w:trHeight w:val="1062"/>
        </w:trPr>
        <w:tc>
          <w:tcPr>
            <w:tcW w:w="1176" w:type="dxa"/>
            <w:shd w:val="clear" w:color="auto" w:fill="auto"/>
            <w:vAlign w:val="center"/>
            <w:hideMark/>
          </w:tcPr>
          <w:p w14:paraId="444AC419" w14:textId="4DE021C8" w:rsidR="00AC0A4B" w:rsidRPr="00721D03" w:rsidRDefault="00AC0A4B" w:rsidP="00AC0A4B">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牧野穂谷線</w:t>
            </w:r>
          </w:p>
        </w:tc>
        <w:tc>
          <w:tcPr>
            <w:tcW w:w="837" w:type="dxa"/>
            <w:shd w:val="clear" w:color="auto" w:fill="auto"/>
            <w:vAlign w:val="center"/>
            <w:hideMark/>
          </w:tcPr>
          <w:p w14:paraId="0351D850" w14:textId="105C5662" w:rsidR="00AC0A4B" w:rsidRPr="00721D03" w:rsidRDefault="00AC0A4B" w:rsidP="00AC0A4B">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土地</w:t>
            </w:r>
          </w:p>
        </w:tc>
        <w:tc>
          <w:tcPr>
            <w:tcW w:w="1370" w:type="dxa"/>
            <w:shd w:val="clear" w:color="auto" w:fill="auto"/>
            <w:vAlign w:val="center"/>
            <w:hideMark/>
          </w:tcPr>
          <w:p w14:paraId="75E437BF" w14:textId="32565214" w:rsidR="00AC0A4B" w:rsidRPr="00721D03" w:rsidRDefault="00AC0A4B" w:rsidP="00AC0A4B">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枚方市招堤南町１丁目</w:t>
            </w:r>
          </w:p>
        </w:tc>
        <w:tc>
          <w:tcPr>
            <w:tcW w:w="1946" w:type="dxa"/>
            <w:shd w:val="clear" w:color="auto" w:fill="auto"/>
            <w:vAlign w:val="center"/>
            <w:hideMark/>
          </w:tcPr>
          <w:p w14:paraId="4F3B8D8E" w14:textId="5992CF80" w:rsidR="00AC0A4B" w:rsidRPr="00721D03" w:rsidRDefault="005A26E2" w:rsidP="00AC0A4B">
            <w:pPr>
              <w:jc w:val="righ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84,451,080</w:t>
            </w:r>
            <w:r w:rsidR="00AC0A4B" w:rsidRPr="00721D03">
              <w:rPr>
                <w:rFonts w:ascii="HG丸ｺﾞｼｯｸM-PRO" w:eastAsia="HG丸ｺﾞｼｯｸM-PRO" w:hAnsi="HG丸ｺﾞｼｯｸM-PRO" w:hint="eastAsia"/>
                <w:color w:val="000000" w:themeColor="text1"/>
                <w:sz w:val="18"/>
                <w:szCs w:val="18"/>
              </w:rPr>
              <w:t xml:space="preserve"> </w:t>
            </w:r>
          </w:p>
        </w:tc>
        <w:tc>
          <w:tcPr>
            <w:tcW w:w="1620" w:type="dxa"/>
            <w:shd w:val="clear" w:color="auto" w:fill="auto"/>
            <w:vAlign w:val="center"/>
            <w:hideMark/>
          </w:tcPr>
          <w:p w14:paraId="3AB25209" w14:textId="05559511" w:rsidR="00AC0A4B" w:rsidRPr="00721D03" w:rsidRDefault="00AC0A4B" w:rsidP="00AC0A4B">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都市計画廃止が告示されたため</w:t>
            </w:r>
          </w:p>
        </w:tc>
        <w:tc>
          <w:tcPr>
            <w:tcW w:w="1493" w:type="dxa"/>
            <w:shd w:val="clear" w:color="auto" w:fill="auto"/>
            <w:noWrap/>
            <w:vAlign w:val="center"/>
            <w:hideMark/>
          </w:tcPr>
          <w:p w14:paraId="6601E7C1" w14:textId="03C4D835" w:rsidR="00AC0A4B" w:rsidRPr="00721D03" w:rsidRDefault="001073DD" w:rsidP="00AC0A4B">
            <w:pPr>
              <w:jc w:val="righ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color w:val="000000" w:themeColor="text1"/>
                <w:sz w:val="18"/>
                <w:szCs w:val="18"/>
              </w:rPr>
              <w:t>0</w:t>
            </w:r>
            <w:r w:rsidR="00AC0A4B" w:rsidRPr="00721D03">
              <w:rPr>
                <w:rFonts w:ascii="HG丸ｺﾞｼｯｸM-PRO" w:eastAsia="HG丸ｺﾞｼｯｸM-PRO" w:hAnsi="HG丸ｺﾞｼｯｸM-PRO" w:hint="eastAsia"/>
                <w:color w:val="000000" w:themeColor="text1"/>
                <w:sz w:val="18"/>
                <w:szCs w:val="18"/>
              </w:rPr>
              <w:t xml:space="preserve"> </w:t>
            </w:r>
          </w:p>
        </w:tc>
        <w:tc>
          <w:tcPr>
            <w:tcW w:w="1493" w:type="dxa"/>
            <w:shd w:val="clear" w:color="auto" w:fill="auto"/>
            <w:vAlign w:val="center"/>
            <w:hideMark/>
          </w:tcPr>
          <w:p w14:paraId="7224B1B3" w14:textId="328693A0" w:rsidR="00AC0A4B" w:rsidRPr="00721D03" w:rsidRDefault="001073DD" w:rsidP="00AC0A4B">
            <w:pPr>
              <w:jc w:val="righ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8</w:t>
            </w:r>
            <w:r w:rsidRPr="00721D03">
              <w:rPr>
                <w:rFonts w:ascii="HG丸ｺﾞｼｯｸM-PRO" w:eastAsia="HG丸ｺﾞｼｯｸM-PRO" w:hAnsi="HG丸ｺﾞｼｯｸM-PRO"/>
                <w:color w:val="000000" w:themeColor="text1"/>
                <w:sz w:val="18"/>
                <w:szCs w:val="18"/>
              </w:rPr>
              <w:t>4</w:t>
            </w:r>
            <w:r w:rsidRPr="00721D03">
              <w:rPr>
                <w:rFonts w:ascii="HG丸ｺﾞｼｯｸM-PRO" w:eastAsia="HG丸ｺﾞｼｯｸM-PRO" w:hAnsi="HG丸ｺﾞｼｯｸM-PRO" w:hint="eastAsia"/>
                <w:color w:val="000000" w:themeColor="text1"/>
                <w:sz w:val="18"/>
                <w:szCs w:val="18"/>
              </w:rPr>
              <w:t>,45</w:t>
            </w:r>
            <w:r w:rsidRPr="00721D03">
              <w:rPr>
                <w:rFonts w:ascii="HG丸ｺﾞｼｯｸM-PRO" w:eastAsia="HG丸ｺﾞｼｯｸM-PRO" w:hAnsi="HG丸ｺﾞｼｯｸM-PRO"/>
                <w:color w:val="000000" w:themeColor="text1"/>
                <w:sz w:val="18"/>
                <w:szCs w:val="18"/>
              </w:rPr>
              <w:t>1,08</w:t>
            </w:r>
            <w:r w:rsidR="00AC0A4B" w:rsidRPr="00721D03">
              <w:rPr>
                <w:rFonts w:ascii="HG丸ｺﾞｼｯｸM-PRO" w:eastAsia="HG丸ｺﾞｼｯｸM-PRO" w:hAnsi="HG丸ｺﾞｼｯｸM-PRO" w:hint="eastAsia"/>
                <w:color w:val="000000" w:themeColor="text1"/>
                <w:sz w:val="18"/>
                <w:szCs w:val="18"/>
              </w:rPr>
              <w:t xml:space="preserve">0 </w:t>
            </w:r>
          </w:p>
        </w:tc>
        <w:tc>
          <w:tcPr>
            <w:tcW w:w="2461" w:type="dxa"/>
            <w:shd w:val="clear" w:color="auto" w:fill="auto"/>
            <w:vAlign w:val="center"/>
            <w:hideMark/>
          </w:tcPr>
          <w:p w14:paraId="04C21106" w14:textId="7E4396FA" w:rsidR="00AC0A4B" w:rsidRPr="00721D03" w:rsidRDefault="00AC0A4B" w:rsidP="00AC0A4B">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正味売却価額（路線価を採用）</w:t>
            </w:r>
          </w:p>
        </w:tc>
        <w:tc>
          <w:tcPr>
            <w:tcW w:w="1914" w:type="dxa"/>
            <w:shd w:val="clear" w:color="auto" w:fill="auto"/>
            <w:vAlign w:val="center"/>
            <w:hideMark/>
          </w:tcPr>
          <w:p w14:paraId="2413C35C" w14:textId="6554CBFF" w:rsidR="00AC0A4B" w:rsidRPr="00721D03" w:rsidRDefault="005A26E2" w:rsidP="00FA4CE1">
            <w:pPr>
              <w:jc w:val="left"/>
              <w:rPr>
                <w:rFonts w:ascii="HG丸ｺﾞｼｯｸM-PRO" w:eastAsia="HG丸ｺﾞｼｯｸM-PRO" w:hAnsi="HG丸ｺﾞｼｯｸM-PRO"/>
                <w:noProof/>
                <w:color w:val="000000" w:themeColor="text1"/>
                <w:sz w:val="18"/>
                <w:szCs w:val="18"/>
              </w:rPr>
            </w:pPr>
            <w:r w:rsidRPr="00721D03">
              <w:rPr>
                <w:rFonts w:ascii="HG丸ｺﾞｼｯｸM-PRO" w:eastAsia="HG丸ｺﾞｼｯｸM-PRO" w:hAnsi="HG丸ｺﾞｼｯｸM-PRO" w:hint="eastAsia"/>
                <w:noProof/>
                <w:color w:val="000000" w:themeColor="text1"/>
                <w:sz w:val="18"/>
                <w:szCs w:val="18"/>
              </w:rPr>
              <w:t>正味売却価額が帳簿価額を上回っているため減損損失額は0</w:t>
            </w:r>
          </w:p>
        </w:tc>
      </w:tr>
      <w:tr w:rsidR="00721D03" w:rsidRPr="00721D03" w14:paraId="27CB34EF" w14:textId="77777777" w:rsidTr="00DD76E5">
        <w:trPr>
          <w:trHeight w:val="1106"/>
        </w:trPr>
        <w:tc>
          <w:tcPr>
            <w:tcW w:w="1176" w:type="dxa"/>
            <w:shd w:val="clear" w:color="auto" w:fill="auto"/>
            <w:vAlign w:val="center"/>
          </w:tcPr>
          <w:p w14:paraId="1BAAA334" w14:textId="67EFDFC0" w:rsidR="00AC0A4B" w:rsidRPr="00721D03" w:rsidRDefault="00AC0A4B"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(都)大阪岸和田南海線(泉佐野市)</w:t>
            </w:r>
          </w:p>
        </w:tc>
        <w:tc>
          <w:tcPr>
            <w:tcW w:w="837" w:type="dxa"/>
            <w:shd w:val="clear" w:color="auto" w:fill="auto"/>
            <w:vAlign w:val="center"/>
          </w:tcPr>
          <w:p w14:paraId="7C43BD3B" w14:textId="4D91B8BE" w:rsidR="00AC0A4B" w:rsidRPr="00721D03" w:rsidRDefault="00AC0A4B"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土地</w:t>
            </w:r>
          </w:p>
        </w:tc>
        <w:tc>
          <w:tcPr>
            <w:tcW w:w="1370" w:type="dxa"/>
            <w:shd w:val="clear" w:color="auto" w:fill="auto"/>
            <w:vAlign w:val="center"/>
          </w:tcPr>
          <w:p w14:paraId="4DBF86BE" w14:textId="6A6934D3" w:rsidR="00AC0A4B" w:rsidRPr="00721D03" w:rsidRDefault="00AC0A4B"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泉佐野市泉ヶ丘</w:t>
            </w:r>
          </w:p>
        </w:tc>
        <w:tc>
          <w:tcPr>
            <w:tcW w:w="1946" w:type="dxa"/>
            <w:shd w:val="clear" w:color="auto" w:fill="auto"/>
            <w:vAlign w:val="center"/>
          </w:tcPr>
          <w:p w14:paraId="47A1044F" w14:textId="246FF511" w:rsidR="00AC0A4B" w:rsidRPr="00721D03" w:rsidRDefault="00FD7E71" w:rsidP="00AC0A4B">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583,121,610</w:t>
            </w:r>
            <w:r w:rsidR="00AC0A4B" w:rsidRPr="00721D03">
              <w:rPr>
                <w:rFonts w:ascii="HG丸ｺﾞｼｯｸM-PRO" w:eastAsia="HG丸ｺﾞｼｯｸM-PRO" w:hAnsi="HG丸ｺﾞｼｯｸM-PRO" w:hint="eastAsia"/>
                <w:color w:val="000000" w:themeColor="text1"/>
                <w:sz w:val="18"/>
                <w:szCs w:val="18"/>
              </w:rPr>
              <w:t xml:space="preserve"> </w:t>
            </w:r>
          </w:p>
        </w:tc>
        <w:tc>
          <w:tcPr>
            <w:tcW w:w="1620" w:type="dxa"/>
            <w:shd w:val="clear" w:color="auto" w:fill="auto"/>
            <w:vAlign w:val="center"/>
          </w:tcPr>
          <w:p w14:paraId="072F2A03" w14:textId="7B256731" w:rsidR="00AC0A4B" w:rsidRPr="00721D03" w:rsidRDefault="00AC0A4B"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都市計画廃止が告示されたため</w:t>
            </w:r>
          </w:p>
        </w:tc>
        <w:tc>
          <w:tcPr>
            <w:tcW w:w="1493" w:type="dxa"/>
            <w:shd w:val="clear" w:color="auto" w:fill="auto"/>
            <w:noWrap/>
            <w:vAlign w:val="center"/>
          </w:tcPr>
          <w:p w14:paraId="376B6A5D" w14:textId="013BF591" w:rsidR="00AC0A4B" w:rsidRPr="00721D03" w:rsidRDefault="00BA2EA1" w:rsidP="00FD7E71">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4</w:t>
            </w:r>
            <w:r w:rsidRPr="00721D03">
              <w:rPr>
                <w:rFonts w:ascii="HG丸ｺﾞｼｯｸM-PRO" w:eastAsia="HG丸ｺﾞｼｯｸM-PRO" w:hAnsi="HG丸ｺﾞｼｯｸM-PRO"/>
                <w:color w:val="000000" w:themeColor="text1"/>
                <w:sz w:val="18"/>
                <w:szCs w:val="18"/>
              </w:rPr>
              <w:t>,428,010</w:t>
            </w:r>
          </w:p>
        </w:tc>
        <w:tc>
          <w:tcPr>
            <w:tcW w:w="1493" w:type="dxa"/>
            <w:shd w:val="clear" w:color="auto" w:fill="auto"/>
            <w:vAlign w:val="center"/>
          </w:tcPr>
          <w:p w14:paraId="2EDC513F" w14:textId="32762B59" w:rsidR="00AC0A4B" w:rsidRPr="00721D03" w:rsidRDefault="00BA2EA1" w:rsidP="00AC0A4B">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5</w:t>
            </w:r>
            <w:r w:rsidRPr="00721D03">
              <w:rPr>
                <w:rFonts w:ascii="HG丸ｺﾞｼｯｸM-PRO" w:eastAsia="HG丸ｺﾞｼｯｸM-PRO" w:hAnsi="HG丸ｺﾞｼｯｸM-PRO"/>
                <w:color w:val="000000" w:themeColor="text1"/>
                <w:sz w:val="18"/>
                <w:szCs w:val="18"/>
              </w:rPr>
              <w:t>78</w:t>
            </w:r>
            <w:r w:rsidRPr="00721D03">
              <w:rPr>
                <w:rFonts w:ascii="HG丸ｺﾞｼｯｸM-PRO" w:eastAsia="HG丸ｺﾞｼｯｸM-PRO" w:hAnsi="HG丸ｺﾞｼｯｸM-PRO" w:hint="eastAsia"/>
                <w:color w:val="000000" w:themeColor="text1"/>
                <w:sz w:val="18"/>
                <w:szCs w:val="18"/>
              </w:rPr>
              <w:t>,</w:t>
            </w:r>
            <w:r w:rsidRPr="00721D03">
              <w:rPr>
                <w:rFonts w:ascii="HG丸ｺﾞｼｯｸM-PRO" w:eastAsia="HG丸ｺﾞｼｯｸM-PRO" w:hAnsi="HG丸ｺﾞｼｯｸM-PRO"/>
                <w:color w:val="000000" w:themeColor="text1"/>
                <w:sz w:val="18"/>
                <w:szCs w:val="18"/>
              </w:rPr>
              <w:t>693</w:t>
            </w:r>
            <w:r w:rsidRPr="00721D03">
              <w:rPr>
                <w:rFonts w:ascii="HG丸ｺﾞｼｯｸM-PRO" w:eastAsia="HG丸ｺﾞｼｯｸM-PRO" w:hAnsi="HG丸ｺﾞｼｯｸM-PRO" w:hint="eastAsia"/>
                <w:color w:val="000000" w:themeColor="text1"/>
                <w:sz w:val="18"/>
                <w:szCs w:val="18"/>
              </w:rPr>
              <w:t>,6</w:t>
            </w:r>
            <w:r w:rsidRPr="00721D03">
              <w:rPr>
                <w:rFonts w:ascii="HG丸ｺﾞｼｯｸM-PRO" w:eastAsia="HG丸ｺﾞｼｯｸM-PRO" w:hAnsi="HG丸ｺﾞｼｯｸM-PRO"/>
                <w:color w:val="000000" w:themeColor="text1"/>
                <w:sz w:val="18"/>
                <w:szCs w:val="18"/>
              </w:rPr>
              <w:t>0</w:t>
            </w:r>
            <w:r w:rsidR="00AC0A4B" w:rsidRPr="00721D03">
              <w:rPr>
                <w:rFonts w:ascii="HG丸ｺﾞｼｯｸM-PRO" w:eastAsia="HG丸ｺﾞｼｯｸM-PRO" w:hAnsi="HG丸ｺﾞｼｯｸM-PRO" w:hint="eastAsia"/>
                <w:color w:val="000000" w:themeColor="text1"/>
                <w:sz w:val="18"/>
                <w:szCs w:val="18"/>
              </w:rPr>
              <w:t xml:space="preserve">0 </w:t>
            </w:r>
          </w:p>
        </w:tc>
        <w:tc>
          <w:tcPr>
            <w:tcW w:w="2461" w:type="dxa"/>
            <w:shd w:val="clear" w:color="auto" w:fill="auto"/>
            <w:vAlign w:val="center"/>
          </w:tcPr>
          <w:p w14:paraId="5525A119" w14:textId="7889B228" w:rsidR="00AC0A4B" w:rsidRPr="00721D03" w:rsidRDefault="00AC0A4B"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正味売却価額（路線価を採用）</w:t>
            </w:r>
          </w:p>
        </w:tc>
        <w:tc>
          <w:tcPr>
            <w:tcW w:w="1914" w:type="dxa"/>
            <w:shd w:val="clear" w:color="auto" w:fill="auto"/>
            <w:vAlign w:val="center"/>
          </w:tcPr>
          <w:p w14:paraId="1FA2134D" w14:textId="59D8416A" w:rsidR="00AC0A4B" w:rsidRPr="00721D03" w:rsidRDefault="00BA2EA1" w:rsidP="00FD7E71">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帳簿価額を減額</w:t>
            </w:r>
          </w:p>
        </w:tc>
      </w:tr>
      <w:tr w:rsidR="00721D03" w:rsidRPr="00721D03" w14:paraId="1E93BB76" w14:textId="77777777" w:rsidTr="00DD76E5">
        <w:trPr>
          <w:trHeight w:val="1106"/>
        </w:trPr>
        <w:tc>
          <w:tcPr>
            <w:tcW w:w="1176" w:type="dxa"/>
            <w:shd w:val="clear" w:color="auto" w:fill="auto"/>
            <w:vAlign w:val="center"/>
          </w:tcPr>
          <w:p w14:paraId="1A0C5C6B" w14:textId="74B01D7F" w:rsidR="00F90D89" w:rsidRPr="00721D03" w:rsidRDefault="00520F30"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国道４２３号江坂立体駐車場</w:t>
            </w:r>
          </w:p>
        </w:tc>
        <w:tc>
          <w:tcPr>
            <w:tcW w:w="837" w:type="dxa"/>
            <w:shd w:val="clear" w:color="auto" w:fill="auto"/>
            <w:vAlign w:val="center"/>
          </w:tcPr>
          <w:p w14:paraId="67423AC7" w14:textId="28BEF84C" w:rsidR="00F90D89" w:rsidRPr="00721D03" w:rsidRDefault="00520F30"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工作物</w:t>
            </w:r>
          </w:p>
        </w:tc>
        <w:tc>
          <w:tcPr>
            <w:tcW w:w="1370" w:type="dxa"/>
            <w:shd w:val="clear" w:color="auto" w:fill="auto"/>
            <w:vAlign w:val="center"/>
          </w:tcPr>
          <w:p w14:paraId="72D5D030" w14:textId="6CE81229" w:rsidR="00F90D89" w:rsidRPr="00721D03" w:rsidRDefault="00520F30"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吹田市豊津町</w:t>
            </w:r>
          </w:p>
        </w:tc>
        <w:tc>
          <w:tcPr>
            <w:tcW w:w="1946" w:type="dxa"/>
            <w:shd w:val="clear" w:color="auto" w:fill="auto"/>
            <w:vAlign w:val="center"/>
          </w:tcPr>
          <w:p w14:paraId="0FA0B0DC" w14:textId="41164706" w:rsidR="00F90D89" w:rsidRPr="00721D03" w:rsidRDefault="0096494A" w:rsidP="0096494A">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color w:val="000000" w:themeColor="text1"/>
                <w:sz w:val="18"/>
                <w:szCs w:val="18"/>
              </w:rPr>
              <w:t>431,178,856</w:t>
            </w:r>
          </w:p>
        </w:tc>
        <w:tc>
          <w:tcPr>
            <w:tcW w:w="1620" w:type="dxa"/>
            <w:shd w:val="clear" w:color="auto" w:fill="auto"/>
            <w:vAlign w:val="center"/>
          </w:tcPr>
          <w:p w14:paraId="22AD9F4C" w14:textId="70DC3F9C" w:rsidR="00F90D89" w:rsidRPr="00721D03" w:rsidRDefault="00520F30"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条例で廃止</w:t>
            </w:r>
          </w:p>
        </w:tc>
        <w:tc>
          <w:tcPr>
            <w:tcW w:w="1493" w:type="dxa"/>
            <w:shd w:val="clear" w:color="auto" w:fill="auto"/>
            <w:noWrap/>
            <w:vAlign w:val="center"/>
          </w:tcPr>
          <w:p w14:paraId="79C4E300" w14:textId="0DC48FB7" w:rsidR="00F90D89" w:rsidRPr="00721D03" w:rsidRDefault="0096494A" w:rsidP="00FD7E71">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color w:val="000000" w:themeColor="text1"/>
                <w:sz w:val="18"/>
                <w:szCs w:val="18"/>
              </w:rPr>
              <w:t>431,178,855</w:t>
            </w:r>
          </w:p>
        </w:tc>
        <w:tc>
          <w:tcPr>
            <w:tcW w:w="1493" w:type="dxa"/>
            <w:shd w:val="clear" w:color="auto" w:fill="auto"/>
            <w:vAlign w:val="center"/>
          </w:tcPr>
          <w:p w14:paraId="11456047" w14:textId="63EE5153" w:rsidR="00F90D89" w:rsidRPr="00721D03" w:rsidRDefault="0096494A" w:rsidP="00AC0A4B">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1</w:t>
            </w:r>
          </w:p>
        </w:tc>
        <w:tc>
          <w:tcPr>
            <w:tcW w:w="2461" w:type="dxa"/>
            <w:shd w:val="clear" w:color="auto" w:fill="auto"/>
            <w:vAlign w:val="center"/>
          </w:tcPr>
          <w:p w14:paraId="2D8B3F36" w14:textId="28EBB532" w:rsidR="00F90D89" w:rsidRPr="00721D03" w:rsidRDefault="002A1E17" w:rsidP="00AC0A4B">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撤去予定のため帳簿価額を備忘価額</w:t>
            </w:r>
            <w:r w:rsidR="0096494A" w:rsidRPr="00721D03">
              <w:rPr>
                <w:rFonts w:ascii="HG丸ｺﾞｼｯｸM-PRO" w:eastAsia="HG丸ｺﾞｼｯｸM-PRO" w:hAnsi="HG丸ｺﾞｼｯｸM-PRO" w:hint="eastAsia"/>
                <w:color w:val="000000" w:themeColor="text1"/>
                <w:sz w:val="18"/>
                <w:szCs w:val="18"/>
              </w:rPr>
              <w:t>１円まで減額する。</w:t>
            </w:r>
          </w:p>
        </w:tc>
        <w:tc>
          <w:tcPr>
            <w:tcW w:w="1914" w:type="dxa"/>
            <w:shd w:val="clear" w:color="auto" w:fill="auto"/>
            <w:vAlign w:val="center"/>
          </w:tcPr>
          <w:p w14:paraId="5204D607" w14:textId="5AC9A355" w:rsidR="00F90D89" w:rsidRPr="00721D03" w:rsidRDefault="0096494A" w:rsidP="00FD7E71">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帳簿価額を備忘価額の1円まで減損</w:t>
            </w:r>
          </w:p>
        </w:tc>
      </w:tr>
      <w:tr w:rsidR="00721D03" w:rsidRPr="00721D03" w14:paraId="556F7E69" w14:textId="77777777" w:rsidTr="00DD76E5">
        <w:trPr>
          <w:trHeight w:val="1106"/>
        </w:trPr>
        <w:tc>
          <w:tcPr>
            <w:tcW w:w="1176" w:type="dxa"/>
            <w:shd w:val="clear" w:color="auto" w:fill="auto"/>
            <w:vAlign w:val="center"/>
          </w:tcPr>
          <w:p w14:paraId="0F57D554" w14:textId="6F21D7FF"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枚方茨木線茨木地下駐車場</w:t>
            </w:r>
          </w:p>
        </w:tc>
        <w:tc>
          <w:tcPr>
            <w:tcW w:w="837" w:type="dxa"/>
            <w:shd w:val="clear" w:color="auto" w:fill="auto"/>
            <w:vAlign w:val="center"/>
          </w:tcPr>
          <w:p w14:paraId="379FB22F" w14:textId="22379F24"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工作物</w:t>
            </w:r>
          </w:p>
        </w:tc>
        <w:tc>
          <w:tcPr>
            <w:tcW w:w="1370" w:type="dxa"/>
            <w:shd w:val="clear" w:color="auto" w:fill="auto"/>
            <w:vAlign w:val="center"/>
          </w:tcPr>
          <w:p w14:paraId="04839789" w14:textId="1F22B752"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茨木市春日２丁目</w:t>
            </w:r>
          </w:p>
        </w:tc>
        <w:tc>
          <w:tcPr>
            <w:tcW w:w="1946" w:type="dxa"/>
            <w:shd w:val="clear" w:color="auto" w:fill="auto"/>
            <w:vAlign w:val="center"/>
          </w:tcPr>
          <w:p w14:paraId="475909CF" w14:textId="5CC12D2C" w:rsidR="000B5E9F" w:rsidRPr="00721D03" w:rsidRDefault="000B5E9F" w:rsidP="000B5E9F">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color w:val="000000" w:themeColor="text1"/>
                <w:sz w:val="18"/>
                <w:szCs w:val="18"/>
              </w:rPr>
              <w:t>2,131,110,990</w:t>
            </w:r>
          </w:p>
        </w:tc>
        <w:tc>
          <w:tcPr>
            <w:tcW w:w="1620" w:type="dxa"/>
            <w:shd w:val="clear" w:color="auto" w:fill="auto"/>
            <w:vAlign w:val="center"/>
          </w:tcPr>
          <w:p w14:paraId="3DDA1607" w14:textId="794714B4"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条例で廃止</w:t>
            </w:r>
          </w:p>
        </w:tc>
        <w:tc>
          <w:tcPr>
            <w:tcW w:w="1493" w:type="dxa"/>
            <w:shd w:val="clear" w:color="auto" w:fill="auto"/>
            <w:noWrap/>
            <w:vAlign w:val="center"/>
          </w:tcPr>
          <w:p w14:paraId="728BDD7C" w14:textId="2E596921" w:rsidR="000B5E9F" w:rsidRPr="00721D03" w:rsidRDefault="000B5E9F" w:rsidP="000B5E9F">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0</w:t>
            </w:r>
          </w:p>
        </w:tc>
        <w:tc>
          <w:tcPr>
            <w:tcW w:w="1493" w:type="dxa"/>
            <w:shd w:val="clear" w:color="auto" w:fill="auto"/>
            <w:vAlign w:val="center"/>
          </w:tcPr>
          <w:p w14:paraId="7ABCE12B" w14:textId="3CD249B2" w:rsidR="000B5E9F" w:rsidRPr="00721D03" w:rsidRDefault="000B5E9F" w:rsidP="000B5E9F">
            <w:pPr>
              <w:jc w:val="righ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color w:val="000000" w:themeColor="text1"/>
                <w:sz w:val="18"/>
                <w:szCs w:val="18"/>
              </w:rPr>
              <w:t>2,131,110,990</w:t>
            </w:r>
          </w:p>
        </w:tc>
        <w:tc>
          <w:tcPr>
            <w:tcW w:w="2461" w:type="dxa"/>
            <w:shd w:val="clear" w:color="auto" w:fill="auto"/>
            <w:vAlign w:val="center"/>
          </w:tcPr>
          <w:p w14:paraId="3B172A07" w14:textId="5003D2A7"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正味売却価額（公有財産台帳上で把握している現在価額を採用）</w:t>
            </w:r>
          </w:p>
        </w:tc>
        <w:tc>
          <w:tcPr>
            <w:tcW w:w="1914" w:type="dxa"/>
            <w:shd w:val="clear" w:color="auto" w:fill="auto"/>
            <w:vAlign w:val="center"/>
          </w:tcPr>
          <w:p w14:paraId="02B42EAE" w14:textId="7D5B6DE2" w:rsidR="000B5E9F" w:rsidRPr="00721D03" w:rsidRDefault="000B5E9F" w:rsidP="000B5E9F">
            <w:pPr>
              <w:jc w:val="left"/>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正味売却価額が帳簿価額を上回っているため減損損失額は0</w:t>
            </w:r>
          </w:p>
        </w:tc>
      </w:tr>
    </w:tbl>
    <w:p w14:paraId="20096DFE" w14:textId="4A0B01AC" w:rsidR="00592FF5" w:rsidRPr="00792FF5" w:rsidRDefault="00592FF5" w:rsidP="00E51F15">
      <w:pPr>
        <w:ind w:firstLineChars="100" w:firstLine="180"/>
        <w:rPr>
          <w:rFonts w:ascii="HG丸ｺﾞｼｯｸM-PRO" w:eastAsia="HG丸ｺﾞｼｯｸM-PRO" w:hAnsi="HG丸ｺﾞｼｯｸM-PRO"/>
          <w:color w:val="FF0000"/>
          <w:sz w:val="18"/>
          <w:szCs w:val="18"/>
        </w:rPr>
      </w:pPr>
    </w:p>
    <w:p w14:paraId="234BFA7A" w14:textId="2C654FB9" w:rsidR="00690BCD" w:rsidRDefault="00690BCD" w:rsidP="00E51F15">
      <w:pPr>
        <w:ind w:firstLineChars="100" w:firstLine="180"/>
        <w:rPr>
          <w:rFonts w:ascii="HG丸ｺﾞｼｯｸM-PRO" w:eastAsia="HG丸ｺﾞｼｯｸM-PRO" w:hAnsi="HG丸ｺﾞｼｯｸM-PRO"/>
          <w:color w:val="000000" w:themeColor="text1"/>
          <w:sz w:val="18"/>
          <w:szCs w:val="18"/>
        </w:rPr>
      </w:pPr>
    </w:p>
    <w:p w14:paraId="45B032CA" w14:textId="77777777" w:rsidR="004004CF" w:rsidRPr="0084351D" w:rsidRDefault="004004CF" w:rsidP="00E51F15">
      <w:pPr>
        <w:ind w:firstLineChars="100" w:firstLine="180"/>
        <w:rPr>
          <w:rFonts w:ascii="HG丸ｺﾞｼｯｸM-PRO" w:eastAsia="HG丸ｺﾞｼｯｸM-PRO" w:hAnsi="HG丸ｺﾞｼｯｸM-PRO"/>
          <w:color w:val="000000" w:themeColor="text1"/>
          <w:sz w:val="18"/>
          <w:szCs w:val="18"/>
        </w:rPr>
      </w:pPr>
    </w:p>
    <w:p w14:paraId="5999B0EF" w14:textId="396A0906" w:rsidR="001071A1" w:rsidRPr="00540296" w:rsidRDefault="001071A1" w:rsidP="00163818">
      <w:pPr>
        <w:ind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lastRenderedPageBreak/>
        <w:t>（</w:t>
      </w:r>
      <w:r w:rsidR="00FA4CE1" w:rsidRPr="00350619">
        <w:rPr>
          <w:rFonts w:ascii="HG丸ｺﾞｼｯｸM-PRO" w:eastAsia="HG丸ｺﾞｼｯｸM-PRO" w:hAnsi="HG丸ｺﾞｼｯｸM-PRO" w:hint="eastAsia"/>
          <w:sz w:val="18"/>
          <w:szCs w:val="18"/>
        </w:rPr>
        <w:t>２</w:t>
      </w:r>
      <w:r w:rsidR="009F33D6" w:rsidRPr="00350619">
        <w:rPr>
          <w:rFonts w:ascii="HG丸ｺﾞｼｯｸM-PRO" w:eastAsia="HG丸ｺﾞｼｯｸM-PRO" w:hAnsi="HG丸ｺﾞｼｯｸM-PRO" w:hint="eastAsia"/>
          <w:sz w:val="18"/>
          <w:szCs w:val="18"/>
        </w:rPr>
        <w:t>）</w:t>
      </w:r>
      <w:r w:rsidRPr="00350619">
        <w:rPr>
          <w:rFonts w:ascii="HG丸ｺﾞｼｯｸM-PRO" w:eastAsia="HG丸ｺﾞｼｯｸM-PRO" w:hAnsi="HG丸ｺﾞｼｯｸM-PRO" w:hint="eastAsia"/>
          <w:sz w:val="18"/>
          <w:szCs w:val="18"/>
        </w:rPr>
        <w:t>その他財務諸表の内容を理解するために</w:t>
      </w:r>
      <w:r w:rsidRPr="00540296">
        <w:rPr>
          <w:rFonts w:ascii="HG丸ｺﾞｼｯｸM-PRO" w:eastAsia="HG丸ｺﾞｼｯｸM-PRO" w:hAnsi="HG丸ｺﾞｼｯｸM-PRO" w:hint="eastAsia"/>
          <w:sz w:val="18"/>
          <w:szCs w:val="18"/>
        </w:rPr>
        <w:t>必要と認められる事項</w:t>
      </w:r>
    </w:p>
    <w:p w14:paraId="5999B0F0" w14:textId="3784DCDF"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r w:rsidR="003A1EC8">
        <w:rPr>
          <w:rFonts w:ascii="HG丸ｺﾞｼｯｸM-PRO" w:eastAsia="HG丸ｺﾞｼｯｸM-PRO" w:hAnsi="HG丸ｺﾞｼｯｸM-PRO" w:hint="eastAsia"/>
          <w:sz w:val="18"/>
          <w:szCs w:val="18"/>
        </w:rPr>
        <w:t xml:space="preserve">　　　</w:t>
      </w:r>
      <w:r w:rsidR="00711F0C">
        <w:rPr>
          <w:rFonts w:ascii="HG丸ｺﾞｼｯｸM-PRO" w:eastAsia="HG丸ｺﾞｼｯｸM-PRO" w:hAnsi="HG丸ｺﾞｼｯｸM-PRO" w:hint="eastAsia"/>
          <w:sz w:val="18"/>
          <w:szCs w:val="18"/>
        </w:rPr>
        <w:t xml:space="preserve">　　</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3CA81FDD" w:rsidR="00856CA6" w:rsidRPr="009E3173" w:rsidRDefault="001F1E2E" w:rsidP="001F1E2E">
      <w:pPr>
        <w:rPr>
          <w:rFonts w:ascii="HG丸ｺﾞｼｯｸM-PRO" w:eastAsia="HG丸ｺﾞｼｯｸM-PRO" w:hAnsi="HG丸ｺﾞｼｯｸM-PRO"/>
          <w:b/>
          <w:color w:val="FF0000"/>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r w:rsidR="00940612">
        <w:rPr>
          <w:rFonts w:ascii="HG丸ｺﾞｼｯｸM-PRO" w:eastAsia="HG丸ｺﾞｼｯｸM-PRO" w:hAnsi="HG丸ｺﾞｼｯｸM-PRO" w:hint="eastAsia"/>
          <w:sz w:val="18"/>
          <w:szCs w:val="18"/>
        </w:rPr>
        <w:t xml:space="preserve">　</w:t>
      </w:r>
      <w:r w:rsidR="004A170E">
        <w:rPr>
          <w:rFonts w:ascii="HG丸ｺﾞｼｯｸM-PRO" w:eastAsia="HG丸ｺﾞｼｯｸM-PRO" w:hAnsi="HG丸ｺﾞｼｯｸM-PRO" w:hint="eastAsia"/>
          <w:sz w:val="18"/>
          <w:szCs w:val="18"/>
        </w:rPr>
        <w:t xml:space="preserve">　</w:t>
      </w:r>
    </w:p>
    <w:p w14:paraId="0878657C" w14:textId="77777777" w:rsidR="00173C16" w:rsidRPr="00721D03" w:rsidRDefault="00173C16" w:rsidP="00173C16">
      <w:pPr>
        <w:ind w:leftChars="400" w:left="1020" w:hangingChars="100" w:hanging="180"/>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○大阪府道路公社に対する出資金及び債務保証について</w:t>
      </w:r>
    </w:p>
    <w:p w14:paraId="4C122B1E" w14:textId="5ABBF0CA" w:rsidR="001147E9" w:rsidRPr="00721D03" w:rsidRDefault="00017C53" w:rsidP="0084351D">
      <w:pPr>
        <w:ind w:leftChars="500" w:left="1050" w:firstLineChars="100" w:firstLine="180"/>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同公社が</w:t>
      </w:r>
      <w:r w:rsidR="0046558E" w:rsidRPr="00721D03">
        <w:rPr>
          <w:rFonts w:ascii="HG丸ｺﾞｼｯｸM-PRO" w:eastAsia="HG丸ｺﾞｼｯｸM-PRO" w:hAnsi="HG丸ｺﾞｼｯｸM-PRO" w:hint="eastAsia"/>
          <w:color w:val="000000" w:themeColor="text1"/>
          <w:sz w:val="18"/>
          <w:szCs w:val="18"/>
        </w:rPr>
        <w:t>令和４</w:t>
      </w:r>
      <w:r w:rsidR="001A2E2A" w:rsidRPr="00721D03">
        <w:rPr>
          <w:rFonts w:ascii="HG丸ｺﾞｼｯｸM-PRO" w:eastAsia="HG丸ｺﾞｼｯｸM-PRO" w:hAnsi="HG丸ｺﾞｼｯｸM-PRO" w:hint="eastAsia"/>
          <w:color w:val="000000" w:themeColor="text1"/>
          <w:sz w:val="18"/>
          <w:szCs w:val="18"/>
        </w:rPr>
        <w:t>年</w:t>
      </w:r>
      <w:r w:rsidRPr="00721D03">
        <w:rPr>
          <w:rFonts w:ascii="HG丸ｺﾞｼｯｸM-PRO" w:eastAsia="HG丸ｺﾞｼｯｸM-PRO" w:hAnsi="HG丸ｺﾞｼｯｸM-PRO" w:hint="eastAsia"/>
          <w:color w:val="000000" w:themeColor="text1"/>
          <w:sz w:val="18"/>
          <w:szCs w:val="18"/>
        </w:rPr>
        <w:t>３</w:t>
      </w:r>
      <w:r w:rsidR="00173C16" w:rsidRPr="00721D03">
        <w:rPr>
          <w:rFonts w:ascii="HG丸ｺﾞｼｯｸM-PRO" w:eastAsia="HG丸ｺﾞｼｯｸM-PRO" w:hAnsi="HG丸ｺﾞｼｯｸM-PRO" w:hint="eastAsia"/>
          <w:color w:val="000000" w:themeColor="text1"/>
          <w:sz w:val="18"/>
          <w:szCs w:val="18"/>
        </w:rPr>
        <w:t>月時点で公表した、有料道路の通行料金徴収期間満了時の未償還額は、</w:t>
      </w:r>
      <w:r w:rsidR="00083CAE" w:rsidRPr="00721D03">
        <w:rPr>
          <w:rFonts w:ascii="HG丸ｺﾞｼｯｸM-PRO" w:eastAsia="HG丸ｺﾞｼｯｸM-PRO" w:hAnsi="HG丸ｺﾞｼｯｸM-PRO" w:hint="eastAsia"/>
          <w:color w:val="000000" w:themeColor="text1"/>
          <w:sz w:val="18"/>
          <w:szCs w:val="18"/>
        </w:rPr>
        <w:t>５６８</w:t>
      </w:r>
      <w:r w:rsidR="00173C16" w:rsidRPr="00721D03">
        <w:rPr>
          <w:rFonts w:ascii="HG丸ｺﾞｼｯｸM-PRO" w:eastAsia="HG丸ｺﾞｼｯｸM-PRO" w:hAnsi="HG丸ｺﾞｼｯｸM-PRO" w:hint="eastAsia"/>
          <w:color w:val="000000" w:themeColor="text1"/>
          <w:sz w:val="18"/>
          <w:szCs w:val="18"/>
        </w:rPr>
        <w:t>億円と見込まれておりますが、同公社に対する債務保証損失引当金の計上は行っておりません。</w:t>
      </w:r>
    </w:p>
    <w:p w14:paraId="1867C390" w14:textId="0D593CB7" w:rsidR="00F61536" w:rsidRPr="00721D03" w:rsidRDefault="00F61536" w:rsidP="00F61536">
      <w:pPr>
        <w:widowControl/>
        <w:ind w:firstLineChars="450" w:firstLine="810"/>
        <w:rPr>
          <w:rFonts w:ascii="HG丸ｺﾞｼｯｸM-PRO" w:eastAsia="HG丸ｺﾞｼｯｸM-PRO" w:hAnsi="HG丸ｺﾞｼｯｸM-PRO"/>
          <w:color w:val="000000" w:themeColor="text1"/>
          <w:sz w:val="18"/>
          <w:szCs w:val="18"/>
        </w:rPr>
      </w:pPr>
      <w:r w:rsidRPr="005F2FE9">
        <w:rPr>
          <w:rFonts w:ascii="HG丸ｺﾞｼｯｸM-PRO" w:eastAsia="HG丸ｺﾞｼｯｸM-PRO" w:hAnsi="HG丸ｺﾞｼｯｸM-PRO" w:hint="eastAsia"/>
          <w:color w:val="000000" w:themeColor="text1"/>
          <w:sz w:val="18"/>
          <w:szCs w:val="18"/>
        </w:rPr>
        <w:t>○</w:t>
      </w:r>
      <w:r w:rsidRPr="00721D03">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資産の部における法人等出資金の内訳のうち、地方自治法第238条第1項第6号に規定する有価証券は、阪</w:t>
      </w:r>
      <w:r w:rsidR="003C2B86" w:rsidRPr="00721D03">
        <w:rPr>
          <w:rFonts w:ascii="HG丸ｺﾞｼｯｸM-PRO" w:eastAsia="HG丸ｺﾞｼｯｸM-PRO" w:hAnsi="HG丸ｺﾞｼｯｸM-PRO" w:hint="eastAsia"/>
          <w:color w:val="000000" w:themeColor="text1"/>
          <w:sz w:val="18"/>
          <w:szCs w:val="18"/>
        </w:rPr>
        <w:t>神高速道路</w:t>
      </w:r>
      <w:r w:rsidR="009862D1" w:rsidRPr="00721D03">
        <w:rPr>
          <w:rFonts w:ascii="HG丸ｺﾞｼｯｸM-PRO" w:eastAsia="HG丸ｺﾞｼｯｸM-PRO" w:hAnsi="HG丸ｺﾞｼｯｸM-PRO" w:hint="eastAsia"/>
          <w:color w:val="000000" w:themeColor="text1"/>
          <w:sz w:val="18"/>
          <w:szCs w:val="18"/>
        </w:rPr>
        <w:t>㈱</w:t>
      </w:r>
      <w:r w:rsidR="006B2847" w:rsidRPr="00721D03">
        <w:rPr>
          <w:rFonts w:ascii="HG丸ｺﾞｼｯｸM-PRO" w:eastAsia="HG丸ｺﾞｼｯｸM-PRO" w:hAnsi="HG丸ｺﾞｼｯｸM-PRO" w:hint="eastAsia"/>
          <w:color w:val="000000" w:themeColor="text1"/>
          <w:sz w:val="18"/>
          <w:szCs w:val="18"/>
        </w:rPr>
        <w:t>株式</w:t>
      </w:r>
      <w:r w:rsidR="003C2B86" w:rsidRPr="00721D03">
        <w:rPr>
          <w:rFonts w:ascii="HG丸ｺﾞｼｯｸM-PRO" w:eastAsia="HG丸ｺﾞｼｯｸM-PRO" w:hAnsi="HG丸ｺﾞｼｯｸM-PRO" w:hint="eastAsia"/>
          <w:color w:val="000000" w:themeColor="text1"/>
          <w:sz w:val="18"/>
          <w:szCs w:val="18"/>
        </w:rPr>
        <w:t>（2,877百万</w:t>
      </w:r>
      <w:r w:rsidRPr="00721D03">
        <w:rPr>
          <w:rFonts w:ascii="HG丸ｺﾞｼｯｸM-PRO" w:eastAsia="HG丸ｺﾞｼｯｸM-PRO" w:hAnsi="HG丸ｺﾞｼｯｸM-PRO" w:hint="eastAsia"/>
          <w:color w:val="000000" w:themeColor="text1"/>
          <w:sz w:val="18"/>
          <w:szCs w:val="18"/>
        </w:rPr>
        <w:t>円</w:t>
      </w:r>
      <w:r w:rsidR="003C2B86" w:rsidRPr="00721D03">
        <w:rPr>
          <w:rFonts w:ascii="HG丸ｺﾞｼｯｸM-PRO" w:eastAsia="HG丸ｺﾞｼｯｸM-PRO" w:hAnsi="HG丸ｺﾞｼｯｸM-PRO" w:hint="eastAsia"/>
          <w:color w:val="000000" w:themeColor="text1"/>
          <w:sz w:val="18"/>
          <w:szCs w:val="18"/>
        </w:rPr>
        <w:t>）</w:t>
      </w:r>
      <w:r w:rsidRPr="00721D03">
        <w:rPr>
          <w:rFonts w:ascii="HG丸ｺﾞｼｯｸM-PRO" w:eastAsia="HG丸ｺﾞｼｯｸM-PRO" w:hAnsi="HG丸ｺﾞｼｯｸM-PRO" w:hint="eastAsia"/>
          <w:color w:val="000000" w:themeColor="text1"/>
          <w:sz w:val="18"/>
          <w:szCs w:val="18"/>
        </w:rPr>
        <w:t>、本州四国連絡高</w:t>
      </w:r>
    </w:p>
    <w:p w14:paraId="00154DF4" w14:textId="2301A957" w:rsidR="008F0289" w:rsidRPr="00721D03" w:rsidRDefault="0071112C" w:rsidP="008F0289">
      <w:pPr>
        <w:widowControl/>
        <w:ind w:firstLineChars="550" w:firstLine="990"/>
        <w:rPr>
          <w:rFonts w:ascii="HG丸ｺﾞｼｯｸM-PRO" w:eastAsia="HG丸ｺﾞｼｯｸM-PRO" w:hAnsi="HG丸ｺﾞｼｯｸM-PRO"/>
          <w:color w:val="000000" w:themeColor="text1"/>
          <w:sz w:val="18"/>
          <w:szCs w:val="18"/>
        </w:rPr>
      </w:pPr>
      <w:r w:rsidRPr="00721D03">
        <w:rPr>
          <w:rFonts w:ascii="HG丸ｺﾞｼｯｸM-PRO" w:eastAsia="HG丸ｺﾞｼｯｸM-PRO" w:hAnsi="HG丸ｺﾞｼｯｸM-PRO" w:hint="eastAsia"/>
          <w:color w:val="000000" w:themeColor="text1"/>
          <w:sz w:val="18"/>
          <w:szCs w:val="18"/>
        </w:rPr>
        <w:t>速道路</w:t>
      </w:r>
      <w:r w:rsidR="009862D1" w:rsidRPr="00721D03">
        <w:rPr>
          <w:rFonts w:ascii="HG丸ｺﾞｼｯｸM-PRO" w:eastAsia="HG丸ｺﾞｼｯｸM-PRO" w:hAnsi="HG丸ｺﾞｼｯｸM-PRO" w:hint="eastAsia"/>
          <w:color w:val="000000" w:themeColor="text1"/>
          <w:sz w:val="18"/>
          <w:szCs w:val="18"/>
        </w:rPr>
        <w:t>㈱</w:t>
      </w:r>
      <w:r w:rsidR="006B2847" w:rsidRPr="00721D03">
        <w:rPr>
          <w:rFonts w:ascii="HG丸ｺﾞｼｯｸM-PRO" w:eastAsia="HG丸ｺﾞｼｯｸM-PRO" w:hAnsi="HG丸ｺﾞｼｯｸM-PRO" w:hint="eastAsia"/>
          <w:color w:val="000000" w:themeColor="text1"/>
          <w:sz w:val="18"/>
          <w:szCs w:val="18"/>
        </w:rPr>
        <w:t>株式</w:t>
      </w:r>
      <w:r w:rsidRPr="00721D03">
        <w:rPr>
          <w:rFonts w:ascii="HG丸ｺﾞｼｯｸM-PRO" w:eastAsia="HG丸ｺﾞｼｯｸM-PRO" w:hAnsi="HG丸ｺﾞｼｯｸM-PRO" w:hint="eastAsia"/>
          <w:color w:val="000000" w:themeColor="text1"/>
          <w:sz w:val="18"/>
          <w:szCs w:val="18"/>
        </w:rPr>
        <w:t>（109百万</w:t>
      </w:r>
      <w:r w:rsidR="00F61536" w:rsidRPr="00721D03">
        <w:rPr>
          <w:rFonts w:ascii="HG丸ｺﾞｼｯｸM-PRO" w:eastAsia="HG丸ｺﾞｼｯｸM-PRO" w:hAnsi="HG丸ｺﾞｼｯｸM-PRO" w:hint="eastAsia"/>
          <w:color w:val="000000" w:themeColor="text1"/>
          <w:sz w:val="18"/>
          <w:szCs w:val="18"/>
        </w:rPr>
        <w:t>円</w:t>
      </w:r>
      <w:r w:rsidRPr="00721D03">
        <w:rPr>
          <w:rFonts w:ascii="HG丸ｺﾞｼｯｸM-PRO" w:eastAsia="HG丸ｺﾞｼｯｸM-PRO" w:hAnsi="HG丸ｺﾞｼｯｸM-PRO" w:hint="eastAsia"/>
          <w:color w:val="000000" w:themeColor="text1"/>
          <w:sz w:val="18"/>
          <w:szCs w:val="18"/>
        </w:rPr>
        <w:t>）</w:t>
      </w:r>
      <w:r w:rsidR="00F61536" w:rsidRPr="00721D03">
        <w:rPr>
          <w:rFonts w:ascii="HG丸ｺﾞｼｯｸM-PRO" w:eastAsia="HG丸ｺﾞｼｯｸM-PRO" w:hAnsi="HG丸ｺﾞｼｯｸM-PRO" w:hint="eastAsia"/>
          <w:color w:val="000000" w:themeColor="text1"/>
          <w:sz w:val="18"/>
          <w:szCs w:val="18"/>
        </w:rPr>
        <w:t>で</w:t>
      </w:r>
      <w:r w:rsidR="00B92ADD" w:rsidRPr="00721D03">
        <w:rPr>
          <w:rFonts w:ascii="HG丸ｺﾞｼｯｸM-PRO" w:eastAsia="HG丸ｺﾞｼｯｸM-PRO" w:hAnsi="HG丸ｺﾞｼｯｸM-PRO" w:hint="eastAsia"/>
          <w:color w:val="000000" w:themeColor="text1"/>
          <w:sz w:val="18"/>
          <w:szCs w:val="18"/>
        </w:rPr>
        <w:t>す</w:t>
      </w:r>
      <w:r w:rsidR="00F61536" w:rsidRPr="00721D03">
        <w:rPr>
          <w:rFonts w:ascii="HG丸ｺﾞｼｯｸM-PRO" w:eastAsia="HG丸ｺﾞｼｯｸM-PRO" w:hAnsi="HG丸ｺﾞｼｯｸM-PRO" w:hint="eastAsia"/>
          <w:color w:val="000000" w:themeColor="text1"/>
          <w:sz w:val="18"/>
          <w:szCs w:val="18"/>
        </w:rPr>
        <w:t>。</w:t>
      </w:r>
    </w:p>
    <w:p w14:paraId="150E3456" w14:textId="53311DFF" w:rsidR="008F0289" w:rsidRPr="00A21C04" w:rsidRDefault="008F0289" w:rsidP="00D0762A">
      <w:pPr>
        <w:rPr>
          <w:rFonts w:ascii="HG丸ｺﾞｼｯｸM-PRO" w:eastAsia="HG丸ｺﾞｼｯｸM-PRO" w:hAnsi="HG丸ｺﾞｼｯｸM-PRO"/>
          <w:color w:val="00B0F0"/>
          <w:sz w:val="18"/>
          <w:szCs w:val="18"/>
        </w:rPr>
      </w:pPr>
    </w:p>
    <w:p w14:paraId="3D4D8119" w14:textId="77777777" w:rsidR="008F0289" w:rsidRPr="00A21C04" w:rsidRDefault="008F0289" w:rsidP="008F0289">
      <w:pPr>
        <w:widowControl/>
        <w:rPr>
          <w:rFonts w:ascii="HG丸ｺﾞｼｯｸM-PRO" w:eastAsia="HG丸ｺﾞｼｯｸM-PRO" w:hAnsi="HG丸ｺﾞｼｯｸM-PRO"/>
          <w:sz w:val="18"/>
          <w:szCs w:val="18"/>
        </w:rPr>
      </w:pPr>
    </w:p>
    <w:sectPr w:rsidR="008F0289" w:rsidRPr="00A21C04"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CB17" w14:textId="77777777" w:rsidR="0011356F" w:rsidRDefault="0011356F" w:rsidP="00307CCF">
      <w:r>
        <w:separator/>
      </w:r>
    </w:p>
  </w:endnote>
  <w:endnote w:type="continuationSeparator" w:id="0">
    <w:p w14:paraId="139AD15E" w14:textId="77777777" w:rsidR="0011356F" w:rsidRDefault="001135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EB24" w14:textId="77777777" w:rsidR="0011356F" w:rsidRDefault="0011356F" w:rsidP="00307CCF">
      <w:r>
        <w:separator/>
      </w:r>
    </w:p>
  </w:footnote>
  <w:footnote w:type="continuationSeparator" w:id="0">
    <w:p w14:paraId="5AE03844" w14:textId="77777777" w:rsidR="0011356F" w:rsidRDefault="001135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742D"/>
    <w:rsid w:val="00017C53"/>
    <w:rsid w:val="000243AF"/>
    <w:rsid w:val="0003304C"/>
    <w:rsid w:val="00043AE7"/>
    <w:rsid w:val="00046167"/>
    <w:rsid w:val="00054C5C"/>
    <w:rsid w:val="00062A78"/>
    <w:rsid w:val="0006511A"/>
    <w:rsid w:val="00067395"/>
    <w:rsid w:val="00070934"/>
    <w:rsid w:val="00074C54"/>
    <w:rsid w:val="00083CAE"/>
    <w:rsid w:val="00090DCB"/>
    <w:rsid w:val="00097315"/>
    <w:rsid w:val="000A4C2C"/>
    <w:rsid w:val="000B2501"/>
    <w:rsid w:val="000B5E9F"/>
    <w:rsid w:val="000B7022"/>
    <w:rsid w:val="000B762C"/>
    <w:rsid w:val="000C6F4B"/>
    <w:rsid w:val="000D4C6F"/>
    <w:rsid w:val="000E3E92"/>
    <w:rsid w:val="000E642C"/>
    <w:rsid w:val="000F092C"/>
    <w:rsid w:val="0010155B"/>
    <w:rsid w:val="001071A1"/>
    <w:rsid w:val="001073DD"/>
    <w:rsid w:val="0011356F"/>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A2E2A"/>
    <w:rsid w:val="001B76DC"/>
    <w:rsid w:val="001D17D9"/>
    <w:rsid w:val="001D2B51"/>
    <w:rsid w:val="001D58F9"/>
    <w:rsid w:val="001E3CF1"/>
    <w:rsid w:val="001E720C"/>
    <w:rsid w:val="001E7A5A"/>
    <w:rsid w:val="001E7BFD"/>
    <w:rsid w:val="001F1E2E"/>
    <w:rsid w:val="001F3C57"/>
    <w:rsid w:val="001F5EC9"/>
    <w:rsid w:val="001F61F9"/>
    <w:rsid w:val="001F7B4C"/>
    <w:rsid w:val="00201C45"/>
    <w:rsid w:val="0020613F"/>
    <w:rsid w:val="0021201D"/>
    <w:rsid w:val="0022160A"/>
    <w:rsid w:val="00232D8B"/>
    <w:rsid w:val="00235022"/>
    <w:rsid w:val="00237AEA"/>
    <w:rsid w:val="00240FE7"/>
    <w:rsid w:val="00243092"/>
    <w:rsid w:val="0024765B"/>
    <w:rsid w:val="002501EE"/>
    <w:rsid w:val="00251B37"/>
    <w:rsid w:val="00257134"/>
    <w:rsid w:val="00261708"/>
    <w:rsid w:val="002704B6"/>
    <w:rsid w:val="00272675"/>
    <w:rsid w:val="00273114"/>
    <w:rsid w:val="00292BC4"/>
    <w:rsid w:val="00293ADF"/>
    <w:rsid w:val="0029575C"/>
    <w:rsid w:val="002A1E17"/>
    <w:rsid w:val="002A5596"/>
    <w:rsid w:val="002B3919"/>
    <w:rsid w:val="002B7ED2"/>
    <w:rsid w:val="002C28D2"/>
    <w:rsid w:val="002D2589"/>
    <w:rsid w:val="002E1D4F"/>
    <w:rsid w:val="002E5906"/>
    <w:rsid w:val="00305C7E"/>
    <w:rsid w:val="00307CCF"/>
    <w:rsid w:val="00320ED5"/>
    <w:rsid w:val="003239BE"/>
    <w:rsid w:val="003332DD"/>
    <w:rsid w:val="00334127"/>
    <w:rsid w:val="00336C82"/>
    <w:rsid w:val="003465EC"/>
    <w:rsid w:val="00346B33"/>
    <w:rsid w:val="00350619"/>
    <w:rsid w:val="003615C9"/>
    <w:rsid w:val="0036494D"/>
    <w:rsid w:val="00366662"/>
    <w:rsid w:val="00367C74"/>
    <w:rsid w:val="00373218"/>
    <w:rsid w:val="003758C9"/>
    <w:rsid w:val="00377679"/>
    <w:rsid w:val="003850DE"/>
    <w:rsid w:val="0039641D"/>
    <w:rsid w:val="00397A78"/>
    <w:rsid w:val="003A10F3"/>
    <w:rsid w:val="003A1EC8"/>
    <w:rsid w:val="003A23ED"/>
    <w:rsid w:val="003A7C88"/>
    <w:rsid w:val="003B412B"/>
    <w:rsid w:val="003C1D99"/>
    <w:rsid w:val="003C24E9"/>
    <w:rsid w:val="003C2B86"/>
    <w:rsid w:val="003F356B"/>
    <w:rsid w:val="003F4B4F"/>
    <w:rsid w:val="003F6DC3"/>
    <w:rsid w:val="004004CF"/>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558E"/>
    <w:rsid w:val="004668EA"/>
    <w:rsid w:val="00466C1E"/>
    <w:rsid w:val="0046737C"/>
    <w:rsid w:val="00471822"/>
    <w:rsid w:val="004774D2"/>
    <w:rsid w:val="004806DB"/>
    <w:rsid w:val="00482F09"/>
    <w:rsid w:val="00482FA9"/>
    <w:rsid w:val="004844AF"/>
    <w:rsid w:val="00485DBD"/>
    <w:rsid w:val="004920B2"/>
    <w:rsid w:val="004A007D"/>
    <w:rsid w:val="004A02C5"/>
    <w:rsid w:val="004A05FF"/>
    <w:rsid w:val="004A170E"/>
    <w:rsid w:val="004B20D0"/>
    <w:rsid w:val="004C04BA"/>
    <w:rsid w:val="004C18DC"/>
    <w:rsid w:val="004D340E"/>
    <w:rsid w:val="004E2C9A"/>
    <w:rsid w:val="004E6AFC"/>
    <w:rsid w:val="004F20DC"/>
    <w:rsid w:val="004F6936"/>
    <w:rsid w:val="005107FE"/>
    <w:rsid w:val="005131BF"/>
    <w:rsid w:val="00513A38"/>
    <w:rsid w:val="005141BF"/>
    <w:rsid w:val="0051573B"/>
    <w:rsid w:val="00515ED2"/>
    <w:rsid w:val="005178E7"/>
    <w:rsid w:val="00520F30"/>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6E2"/>
    <w:rsid w:val="005A2FF4"/>
    <w:rsid w:val="005A362B"/>
    <w:rsid w:val="005A64E2"/>
    <w:rsid w:val="005B12B7"/>
    <w:rsid w:val="005B255B"/>
    <w:rsid w:val="005B614C"/>
    <w:rsid w:val="005B7FDD"/>
    <w:rsid w:val="005C7A7D"/>
    <w:rsid w:val="005D0179"/>
    <w:rsid w:val="005D3434"/>
    <w:rsid w:val="005E6634"/>
    <w:rsid w:val="005F1A49"/>
    <w:rsid w:val="005F2FE9"/>
    <w:rsid w:val="00603977"/>
    <w:rsid w:val="00605D96"/>
    <w:rsid w:val="00607CDB"/>
    <w:rsid w:val="00615287"/>
    <w:rsid w:val="006162DA"/>
    <w:rsid w:val="00620965"/>
    <w:rsid w:val="00622694"/>
    <w:rsid w:val="00634830"/>
    <w:rsid w:val="006473EF"/>
    <w:rsid w:val="006500BD"/>
    <w:rsid w:val="00650869"/>
    <w:rsid w:val="0065382B"/>
    <w:rsid w:val="00655236"/>
    <w:rsid w:val="00656F4F"/>
    <w:rsid w:val="00657DD6"/>
    <w:rsid w:val="00664813"/>
    <w:rsid w:val="00667ED8"/>
    <w:rsid w:val="006833A1"/>
    <w:rsid w:val="00690BCD"/>
    <w:rsid w:val="006912A7"/>
    <w:rsid w:val="00693637"/>
    <w:rsid w:val="00694EB4"/>
    <w:rsid w:val="006974C3"/>
    <w:rsid w:val="006A115E"/>
    <w:rsid w:val="006A1A81"/>
    <w:rsid w:val="006A2ABD"/>
    <w:rsid w:val="006A33C0"/>
    <w:rsid w:val="006A4D7C"/>
    <w:rsid w:val="006B26DB"/>
    <w:rsid w:val="006B2847"/>
    <w:rsid w:val="006B75A8"/>
    <w:rsid w:val="006C4502"/>
    <w:rsid w:val="006C4F42"/>
    <w:rsid w:val="006D104C"/>
    <w:rsid w:val="006D6BD9"/>
    <w:rsid w:val="006E1FE9"/>
    <w:rsid w:val="006E3B29"/>
    <w:rsid w:val="006F15CD"/>
    <w:rsid w:val="006F26F8"/>
    <w:rsid w:val="00702F92"/>
    <w:rsid w:val="00706FC3"/>
    <w:rsid w:val="0071112C"/>
    <w:rsid w:val="00711F0C"/>
    <w:rsid w:val="007122D6"/>
    <w:rsid w:val="00713622"/>
    <w:rsid w:val="00721D03"/>
    <w:rsid w:val="00723263"/>
    <w:rsid w:val="0072338F"/>
    <w:rsid w:val="0072431E"/>
    <w:rsid w:val="00737262"/>
    <w:rsid w:val="00754212"/>
    <w:rsid w:val="00754D67"/>
    <w:rsid w:val="00756A37"/>
    <w:rsid w:val="00767013"/>
    <w:rsid w:val="00780266"/>
    <w:rsid w:val="00784658"/>
    <w:rsid w:val="00792FF5"/>
    <w:rsid w:val="00795941"/>
    <w:rsid w:val="007A63A6"/>
    <w:rsid w:val="007B0CF2"/>
    <w:rsid w:val="007B5086"/>
    <w:rsid w:val="007B5BDD"/>
    <w:rsid w:val="007C3791"/>
    <w:rsid w:val="007C4CB4"/>
    <w:rsid w:val="007C6FDD"/>
    <w:rsid w:val="007D192D"/>
    <w:rsid w:val="007E37FE"/>
    <w:rsid w:val="007F0D60"/>
    <w:rsid w:val="007F2A83"/>
    <w:rsid w:val="007F2CB8"/>
    <w:rsid w:val="007F3BB8"/>
    <w:rsid w:val="007F6686"/>
    <w:rsid w:val="00803E5A"/>
    <w:rsid w:val="00806758"/>
    <w:rsid w:val="008168F0"/>
    <w:rsid w:val="008272AB"/>
    <w:rsid w:val="00831109"/>
    <w:rsid w:val="008432F5"/>
    <w:rsid w:val="0084351D"/>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C7DD5"/>
    <w:rsid w:val="008D512F"/>
    <w:rsid w:val="008D674A"/>
    <w:rsid w:val="008E4EDC"/>
    <w:rsid w:val="008F0289"/>
    <w:rsid w:val="008F178B"/>
    <w:rsid w:val="008F7A77"/>
    <w:rsid w:val="00900871"/>
    <w:rsid w:val="00906C9A"/>
    <w:rsid w:val="00933A62"/>
    <w:rsid w:val="00940612"/>
    <w:rsid w:val="00942126"/>
    <w:rsid w:val="00945635"/>
    <w:rsid w:val="009468B7"/>
    <w:rsid w:val="009644A6"/>
    <w:rsid w:val="0096494A"/>
    <w:rsid w:val="00977206"/>
    <w:rsid w:val="009862D1"/>
    <w:rsid w:val="009953EE"/>
    <w:rsid w:val="009A6A26"/>
    <w:rsid w:val="009B3BC0"/>
    <w:rsid w:val="009C03E4"/>
    <w:rsid w:val="009C3B5A"/>
    <w:rsid w:val="009C66F0"/>
    <w:rsid w:val="009D0196"/>
    <w:rsid w:val="009D1C79"/>
    <w:rsid w:val="009D2B88"/>
    <w:rsid w:val="009D5060"/>
    <w:rsid w:val="009E0706"/>
    <w:rsid w:val="009E3173"/>
    <w:rsid w:val="009E7E62"/>
    <w:rsid w:val="009F33D6"/>
    <w:rsid w:val="009F6632"/>
    <w:rsid w:val="009F6984"/>
    <w:rsid w:val="00A040DC"/>
    <w:rsid w:val="00A05262"/>
    <w:rsid w:val="00A15B0F"/>
    <w:rsid w:val="00A21C04"/>
    <w:rsid w:val="00A3244D"/>
    <w:rsid w:val="00A324E3"/>
    <w:rsid w:val="00A348D5"/>
    <w:rsid w:val="00A375C0"/>
    <w:rsid w:val="00A40C8F"/>
    <w:rsid w:val="00A43F9A"/>
    <w:rsid w:val="00A44B9D"/>
    <w:rsid w:val="00A51681"/>
    <w:rsid w:val="00A529BB"/>
    <w:rsid w:val="00A56C70"/>
    <w:rsid w:val="00A608A5"/>
    <w:rsid w:val="00A62321"/>
    <w:rsid w:val="00A74FD6"/>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A2EA1"/>
    <w:rsid w:val="00BB43F6"/>
    <w:rsid w:val="00BC0345"/>
    <w:rsid w:val="00BD0A7C"/>
    <w:rsid w:val="00BD2CA2"/>
    <w:rsid w:val="00BE1330"/>
    <w:rsid w:val="00BF0150"/>
    <w:rsid w:val="00BF78A2"/>
    <w:rsid w:val="00C0072C"/>
    <w:rsid w:val="00C00EFA"/>
    <w:rsid w:val="00C0252B"/>
    <w:rsid w:val="00C0761B"/>
    <w:rsid w:val="00C1551A"/>
    <w:rsid w:val="00C21581"/>
    <w:rsid w:val="00C2273C"/>
    <w:rsid w:val="00C22E90"/>
    <w:rsid w:val="00C3195D"/>
    <w:rsid w:val="00C3485E"/>
    <w:rsid w:val="00C36F75"/>
    <w:rsid w:val="00C36F85"/>
    <w:rsid w:val="00C41587"/>
    <w:rsid w:val="00C45B0E"/>
    <w:rsid w:val="00C4700C"/>
    <w:rsid w:val="00C51BA9"/>
    <w:rsid w:val="00C53E31"/>
    <w:rsid w:val="00C543EE"/>
    <w:rsid w:val="00C62139"/>
    <w:rsid w:val="00C70D97"/>
    <w:rsid w:val="00C72098"/>
    <w:rsid w:val="00C72847"/>
    <w:rsid w:val="00C82B1B"/>
    <w:rsid w:val="00C845FA"/>
    <w:rsid w:val="00CA4FC0"/>
    <w:rsid w:val="00CA6492"/>
    <w:rsid w:val="00CB00E7"/>
    <w:rsid w:val="00CB24AC"/>
    <w:rsid w:val="00CC5C80"/>
    <w:rsid w:val="00CC789C"/>
    <w:rsid w:val="00CD33BE"/>
    <w:rsid w:val="00CE2A53"/>
    <w:rsid w:val="00CE78F2"/>
    <w:rsid w:val="00CF5A26"/>
    <w:rsid w:val="00D01410"/>
    <w:rsid w:val="00D0481A"/>
    <w:rsid w:val="00D05FCF"/>
    <w:rsid w:val="00D0762A"/>
    <w:rsid w:val="00D264EC"/>
    <w:rsid w:val="00D2720C"/>
    <w:rsid w:val="00D33F64"/>
    <w:rsid w:val="00D43B4D"/>
    <w:rsid w:val="00D453AB"/>
    <w:rsid w:val="00D54901"/>
    <w:rsid w:val="00D54A51"/>
    <w:rsid w:val="00D64859"/>
    <w:rsid w:val="00D7023A"/>
    <w:rsid w:val="00D70D6E"/>
    <w:rsid w:val="00D72915"/>
    <w:rsid w:val="00D76B5C"/>
    <w:rsid w:val="00D80743"/>
    <w:rsid w:val="00D85A62"/>
    <w:rsid w:val="00D85F80"/>
    <w:rsid w:val="00DA470C"/>
    <w:rsid w:val="00DD38AE"/>
    <w:rsid w:val="00DD76E5"/>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08ED"/>
    <w:rsid w:val="00EC79C0"/>
    <w:rsid w:val="00ED57E9"/>
    <w:rsid w:val="00EE3877"/>
    <w:rsid w:val="00EE416F"/>
    <w:rsid w:val="00EF2D0A"/>
    <w:rsid w:val="00EF438E"/>
    <w:rsid w:val="00F15A88"/>
    <w:rsid w:val="00F205A1"/>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0D89"/>
    <w:rsid w:val="00F92477"/>
    <w:rsid w:val="00F95B9E"/>
    <w:rsid w:val="00FA4602"/>
    <w:rsid w:val="00FA4CE1"/>
    <w:rsid w:val="00FB15EE"/>
    <w:rsid w:val="00FB34EE"/>
    <w:rsid w:val="00FC29A2"/>
    <w:rsid w:val="00FC63DE"/>
    <w:rsid w:val="00FD0A53"/>
    <w:rsid w:val="00FD3E2E"/>
    <w:rsid w:val="00FD7E71"/>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99B048"/>
  <w15:docId w15:val="{CF7A2578-408B-4933-A5F6-BB0E419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12135611">
      <w:bodyDiv w:val="1"/>
      <w:marLeft w:val="0"/>
      <w:marRight w:val="0"/>
      <w:marTop w:val="0"/>
      <w:marBottom w:val="0"/>
      <w:divBdr>
        <w:top w:val="none" w:sz="0" w:space="0" w:color="auto"/>
        <w:left w:val="none" w:sz="0" w:space="0" w:color="auto"/>
        <w:bottom w:val="none" w:sz="0" w:space="0" w:color="auto"/>
        <w:right w:val="none" w:sz="0" w:space="0" w:color="auto"/>
      </w:divBdr>
    </w:div>
    <w:div w:id="116990988">
      <w:bodyDiv w:val="1"/>
      <w:marLeft w:val="0"/>
      <w:marRight w:val="0"/>
      <w:marTop w:val="0"/>
      <w:marBottom w:val="0"/>
      <w:divBdr>
        <w:top w:val="none" w:sz="0" w:space="0" w:color="auto"/>
        <w:left w:val="none" w:sz="0" w:space="0" w:color="auto"/>
        <w:bottom w:val="none" w:sz="0" w:space="0" w:color="auto"/>
        <w:right w:val="none" w:sz="0" w:space="0" w:color="auto"/>
      </w:divBdr>
    </w:div>
    <w:div w:id="147020966">
      <w:bodyDiv w:val="1"/>
      <w:marLeft w:val="0"/>
      <w:marRight w:val="0"/>
      <w:marTop w:val="0"/>
      <w:marBottom w:val="0"/>
      <w:divBdr>
        <w:top w:val="none" w:sz="0" w:space="0" w:color="auto"/>
        <w:left w:val="none" w:sz="0" w:space="0" w:color="auto"/>
        <w:bottom w:val="none" w:sz="0" w:space="0" w:color="auto"/>
        <w:right w:val="none" w:sz="0" w:space="0" w:color="auto"/>
      </w:divBdr>
    </w:div>
    <w:div w:id="258872824">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725488570">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099986283">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716923810">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 w:id="20459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3c5c5928-84e7-4321-8c25-23ea19acb70a"/>
    <ds:schemaRef ds:uri="http://schemas.microsoft.com/office/2006/metadata/properties"/>
  </ds:schemaRefs>
</ds:datastoreItem>
</file>

<file path=customXml/itemProps2.xml><?xml version="1.0" encoding="utf-8"?>
<ds:datastoreItem xmlns:ds="http://schemas.openxmlformats.org/officeDocument/2006/customXml" ds:itemID="{BF3B6EEF-AD3E-4E71-A018-29A4B659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2AA77C6F-5183-4624-B106-ED82CACA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31</cp:revision>
  <cp:lastPrinted>2021-07-27T01:54:00Z</cp:lastPrinted>
  <dcterms:created xsi:type="dcterms:W3CDTF">2021-08-03T06:53:00Z</dcterms:created>
  <dcterms:modified xsi:type="dcterms:W3CDTF">2023-08-07T01:04:00Z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