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BE2FB03" w14:textId="77777777" w:rsidR="00ED7509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443940" w14:textId="6DC47508" w:rsidR="00ED7509" w:rsidRPr="005A64E2" w:rsidRDefault="00ED7509" w:rsidP="00ED750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295C0D54" w:rsidR="0041318A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平成2</w:t>
      </w:r>
      <w:r w:rsidR="00350558">
        <w:rPr>
          <w:rFonts w:ascii="HG丸ｺﾞｼｯｸM-PRO" w:eastAsia="HG丸ｺﾞｼｯｸM-PRO" w:hAnsi="HG丸ｺﾞｼｯｸM-PRO" w:hint="eastAsia"/>
          <w:sz w:val="18"/>
          <w:szCs w:val="18"/>
        </w:rPr>
        <w:t>４年度まで</w:t>
      </w: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河川砂防事業に包含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していましたが、同事業から分離して作成したものです。</w:t>
      </w: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296CF9-43A8-4C41-A095-A6053310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