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82" w:rsidRDefault="0000684B" w:rsidP="0000684B">
      <w:pPr>
        <w:wordWrap w:val="0"/>
        <w:jc w:val="right"/>
      </w:pPr>
      <w:r w:rsidRPr="0000684B">
        <w:rPr>
          <w:rFonts w:hint="eastAsia"/>
          <w:bdr w:val="single" w:sz="4" w:space="0" w:color="auto"/>
        </w:rPr>
        <w:t>別　添</w:t>
      </w:r>
      <w:r w:rsidRPr="0000684B">
        <w:rPr>
          <w:rFonts w:hint="eastAsia"/>
        </w:rPr>
        <w:t xml:space="preserve">　</w:t>
      </w:r>
    </w:p>
    <w:p w:rsidR="0000684B" w:rsidRPr="000570CE" w:rsidRDefault="0000684B" w:rsidP="0000684B">
      <w:pPr>
        <w:jc w:val="left"/>
        <w:rPr>
          <w:rFonts w:asciiTheme="majorEastAsia" w:eastAsiaTheme="majorEastAsia" w:hAnsiTheme="majorEastAsia"/>
          <w:b/>
          <w:sz w:val="24"/>
          <w:szCs w:val="24"/>
        </w:rPr>
      </w:pPr>
      <w:r w:rsidRPr="000570CE">
        <w:rPr>
          <w:rFonts w:asciiTheme="majorEastAsia" w:eastAsiaTheme="majorEastAsia" w:hAnsiTheme="majorEastAsia" w:hint="eastAsia"/>
          <w:b/>
          <w:sz w:val="24"/>
          <w:szCs w:val="24"/>
        </w:rPr>
        <w:t>１　児童発達支援の報酬区分（未就学児支援区分）</w:t>
      </w:r>
    </w:p>
    <w:p w:rsidR="0000684B" w:rsidRDefault="0000684B" w:rsidP="0000684B">
      <w:pPr>
        <w:jc w:val="left"/>
      </w:pPr>
    </w:p>
    <w:p w:rsidR="0000684B" w:rsidRDefault="0000684B" w:rsidP="0000684B">
      <w:pPr>
        <w:jc w:val="left"/>
        <w:rPr>
          <w:szCs w:val="21"/>
        </w:rPr>
      </w:pPr>
      <w:r>
        <w:rPr>
          <w:rFonts w:hint="eastAsia"/>
        </w:rPr>
        <w:t xml:space="preserve">　児童発達支援</w:t>
      </w:r>
      <w:r w:rsidRPr="0000684B">
        <w:rPr>
          <w:rFonts w:hint="eastAsia"/>
          <w:sz w:val="18"/>
          <w:szCs w:val="18"/>
        </w:rPr>
        <w:t>（児童発達支援センター及び主として重症心身障がい児を対象とする事業所を除く）</w:t>
      </w:r>
      <w:r w:rsidRPr="0000684B">
        <w:rPr>
          <w:rFonts w:hint="eastAsia"/>
          <w:szCs w:val="21"/>
        </w:rPr>
        <w:t>の基本報酬</w:t>
      </w:r>
      <w:r w:rsidR="00B529A9">
        <w:rPr>
          <w:rFonts w:hint="eastAsia"/>
          <w:szCs w:val="21"/>
        </w:rPr>
        <w:t>については、</w:t>
      </w:r>
      <w:r>
        <w:rPr>
          <w:rFonts w:hint="eastAsia"/>
          <w:szCs w:val="21"/>
        </w:rPr>
        <w:t>小学校就学前</w:t>
      </w:r>
      <w:r w:rsidR="002B747E">
        <w:rPr>
          <w:rFonts w:hint="eastAsia"/>
          <w:szCs w:val="21"/>
        </w:rPr>
        <w:t>の</w:t>
      </w:r>
      <w:r w:rsidR="00254FD3">
        <w:rPr>
          <w:rFonts w:hint="eastAsia"/>
          <w:szCs w:val="21"/>
        </w:rPr>
        <w:t>児童</w:t>
      </w:r>
      <w:r>
        <w:rPr>
          <w:rFonts w:hint="eastAsia"/>
          <w:szCs w:val="21"/>
        </w:rPr>
        <w:t>（未就学児）の割合による報酬区分が設けられました。</w:t>
      </w:r>
    </w:p>
    <w:p w:rsidR="0000684B" w:rsidRDefault="0000684B" w:rsidP="0000684B">
      <w:pPr>
        <w:jc w:val="left"/>
        <w:rPr>
          <w:szCs w:val="21"/>
        </w:rPr>
      </w:pPr>
      <w:r>
        <w:rPr>
          <w:rFonts w:hint="eastAsia"/>
          <w:szCs w:val="21"/>
        </w:rPr>
        <w:t xml:space="preserve">　報酬区分は、前年度（</w:t>
      </w:r>
      <w:r>
        <w:rPr>
          <w:rFonts w:hint="eastAsia"/>
          <w:szCs w:val="21"/>
        </w:rPr>
        <w:t>4</w:t>
      </w:r>
      <w:r>
        <w:rPr>
          <w:rFonts w:hint="eastAsia"/>
          <w:szCs w:val="21"/>
        </w:rPr>
        <w:t>月</w:t>
      </w:r>
      <w:r>
        <w:rPr>
          <w:rFonts w:hint="eastAsia"/>
          <w:szCs w:val="21"/>
        </w:rPr>
        <w:t>1</w:t>
      </w:r>
      <w:r>
        <w:rPr>
          <w:rFonts w:hint="eastAsia"/>
          <w:szCs w:val="21"/>
        </w:rPr>
        <w:t>日～翌年</w:t>
      </w:r>
      <w:r>
        <w:rPr>
          <w:rFonts w:hint="eastAsia"/>
          <w:szCs w:val="21"/>
        </w:rPr>
        <w:t>3</w:t>
      </w:r>
      <w:r>
        <w:rPr>
          <w:rFonts w:hint="eastAsia"/>
          <w:szCs w:val="21"/>
        </w:rPr>
        <w:t>月</w:t>
      </w:r>
      <w:r>
        <w:rPr>
          <w:rFonts w:hint="eastAsia"/>
          <w:szCs w:val="21"/>
        </w:rPr>
        <w:t>31</w:t>
      </w:r>
      <w:r>
        <w:rPr>
          <w:rFonts w:hint="eastAsia"/>
          <w:szCs w:val="21"/>
        </w:rPr>
        <w:t>日）の延べ利用人数により、全障がい児に占める未就学児の割合を算出し、当該年度の報酬区分を算定することとなっています。</w:t>
      </w:r>
    </w:p>
    <w:p w:rsidR="0000684B" w:rsidRDefault="0000684B" w:rsidP="0000684B">
      <w:pPr>
        <w:jc w:val="left"/>
        <w:rPr>
          <w:szCs w:val="21"/>
        </w:rPr>
      </w:pPr>
      <w:r>
        <w:rPr>
          <w:rFonts w:hint="eastAsia"/>
          <w:szCs w:val="21"/>
        </w:rPr>
        <w:t xml:space="preserve">　ただし、導入時は平成</w:t>
      </w:r>
      <w:r>
        <w:rPr>
          <w:rFonts w:hint="eastAsia"/>
          <w:szCs w:val="21"/>
        </w:rPr>
        <w:t>30</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日時点での在籍者数（契約者数）に占める未就学児の割合で判定し、</w:t>
      </w:r>
      <w:r w:rsidRPr="006B62DC">
        <w:rPr>
          <w:rFonts w:hint="eastAsia"/>
          <w:szCs w:val="21"/>
          <w:u w:val="single"/>
        </w:rPr>
        <w:t>導入から</w:t>
      </w:r>
      <w:r w:rsidR="006B62DC" w:rsidRPr="006B62DC">
        <w:rPr>
          <w:rFonts w:hint="eastAsia"/>
          <w:szCs w:val="21"/>
          <w:u w:val="single"/>
        </w:rPr>
        <w:t>３</w:t>
      </w:r>
      <w:r w:rsidRPr="006B62DC">
        <w:rPr>
          <w:rFonts w:hint="eastAsia"/>
          <w:szCs w:val="21"/>
          <w:u w:val="single"/>
        </w:rPr>
        <w:t>月経過後は、</w:t>
      </w:r>
      <w:r w:rsidR="006B62DC" w:rsidRPr="006B62DC">
        <w:rPr>
          <w:rFonts w:hint="eastAsia"/>
          <w:szCs w:val="21"/>
          <w:u w:val="single"/>
        </w:rPr>
        <w:t>３</w:t>
      </w:r>
      <w:r w:rsidRPr="006B62DC">
        <w:rPr>
          <w:rFonts w:hint="eastAsia"/>
          <w:szCs w:val="21"/>
          <w:u w:val="single"/>
        </w:rPr>
        <w:t>か月</w:t>
      </w:r>
      <w:r w:rsidR="00366AD1" w:rsidRPr="006B62DC">
        <w:rPr>
          <w:rFonts w:hint="eastAsia"/>
          <w:szCs w:val="21"/>
          <w:u w:val="single"/>
        </w:rPr>
        <w:t>間の延べ利用人数により全障がい児</w:t>
      </w:r>
      <w:r w:rsidR="0042079C" w:rsidRPr="0042079C">
        <w:rPr>
          <w:rFonts w:hint="eastAsia"/>
          <w:sz w:val="18"/>
          <w:szCs w:val="18"/>
          <w:u w:val="single"/>
        </w:rPr>
        <w:t>（放課後等デイサービスの利用児童は含みません）</w:t>
      </w:r>
      <w:r w:rsidR="00366AD1" w:rsidRPr="006B62DC">
        <w:rPr>
          <w:rFonts w:hint="eastAsia"/>
          <w:szCs w:val="21"/>
          <w:u w:val="single"/>
        </w:rPr>
        <w:t>に占める未就学児の割合により報酬区分を判定することとなっています。</w:t>
      </w:r>
    </w:p>
    <w:p w:rsidR="00366AD1" w:rsidRDefault="00366AD1" w:rsidP="0000684B">
      <w:pPr>
        <w:jc w:val="left"/>
        <w:rPr>
          <w:szCs w:val="21"/>
        </w:rPr>
      </w:pPr>
    </w:p>
    <w:p w:rsidR="00366AD1" w:rsidRDefault="00366AD1" w:rsidP="00366AD1">
      <w:pPr>
        <w:ind w:left="180" w:hangingChars="100" w:hanging="180"/>
        <w:jc w:val="left"/>
        <w:rPr>
          <w:sz w:val="18"/>
          <w:szCs w:val="18"/>
        </w:rPr>
      </w:pPr>
      <w:r w:rsidRPr="00366AD1">
        <w:rPr>
          <w:rFonts w:hint="eastAsia"/>
          <w:sz w:val="18"/>
          <w:szCs w:val="18"/>
        </w:rPr>
        <w:t>※児童発達支援における未就学児</w:t>
      </w:r>
      <w:r w:rsidRPr="000570CE">
        <w:rPr>
          <w:rFonts w:hint="eastAsia"/>
          <w:sz w:val="18"/>
          <w:szCs w:val="18"/>
          <w:u w:val="single"/>
        </w:rPr>
        <w:t>以外</w:t>
      </w:r>
      <w:r w:rsidRPr="00366AD1">
        <w:rPr>
          <w:rFonts w:hint="eastAsia"/>
          <w:sz w:val="18"/>
          <w:szCs w:val="18"/>
        </w:rPr>
        <w:t>の児童とは、高校に進学し</w:t>
      </w:r>
      <w:r w:rsidR="000570CE">
        <w:rPr>
          <w:rFonts w:hint="eastAsia"/>
          <w:sz w:val="18"/>
          <w:szCs w:val="18"/>
        </w:rPr>
        <w:t>ていない、</w:t>
      </w:r>
      <w:r w:rsidRPr="00366AD1">
        <w:rPr>
          <w:rFonts w:hint="eastAsia"/>
          <w:sz w:val="18"/>
          <w:szCs w:val="18"/>
        </w:rPr>
        <w:t>高校を中退した障がい児など、放課後等デイサービスの対象にならないため、児童発達支援を利用している児童等です。</w:t>
      </w:r>
    </w:p>
    <w:p w:rsidR="00366AD1" w:rsidRDefault="00366AD1" w:rsidP="00366AD1">
      <w:pPr>
        <w:ind w:left="180" w:hangingChars="100" w:hanging="180"/>
        <w:jc w:val="left"/>
        <w:rPr>
          <w:sz w:val="18"/>
          <w:szCs w:val="18"/>
        </w:rPr>
      </w:pPr>
    </w:p>
    <w:tbl>
      <w:tblPr>
        <w:tblStyle w:val="a3"/>
        <w:tblW w:w="0" w:type="auto"/>
        <w:tblInd w:w="180" w:type="dxa"/>
        <w:tblLook w:val="04A0" w:firstRow="1" w:lastRow="0" w:firstColumn="1" w:lastColumn="0" w:noHBand="0" w:noVBand="1"/>
      </w:tblPr>
      <w:tblGrid>
        <w:gridCol w:w="921"/>
        <w:gridCol w:w="7619"/>
      </w:tblGrid>
      <w:tr w:rsidR="00366AD1" w:rsidTr="00366AD1">
        <w:tc>
          <w:tcPr>
            <w:tcW w:w="921" w:type="dxa"/>
          </w:tcPr>
          <w:p w:rsidR="00366AD1" w:rsidRDefault="00366AD1" w:rsidP="00366AD1">
            <w:pPr>
              <w:jc w:val="left"/>
              <w:rPr>
                <w:sz w:val="18"/>
                <w:szCs w:val="18"/>
                <w:bdr w:val="single" w:sz="4" w:space="0" w:color="auto"/>
              </w:rPr>
            </w:pPr>
            <w:r w:rsidRPr="00366AD1">
              <w:rPr>
                <w:rFonts w:hint="eastAsia"/>
                <w:sz w:val="18"/>
                <w:szCs w:val="18"/>
              </w:rPr>
              <w:t>区分１</w:t>
            </w:r>
          </w:p>
        </w:tc>
        <w:tc>
          <w:tcPr>
            <w:tcW w:w="7619" w:type="dxa"/>
          </w:tcPr>
          <w:p w:rsidR="00366AD1" w:rsidRDefault="00366AD1" w:rsidP="00366AD1">
            <w:pPr>
              <w:jc w:val="left"/>
              <w:rPr>
                <w:sz w:val="18"/>
                <w:szCs w:val="18"/>
                <w:bdr w:val="single" w:sz="4" w:space="0" w:color="auto"/>
              </w:rPr>
            </w:pPr>
            <w:r>
              <w:rPr>
                <w:rFonts w:hint="eastAsia"/>
                <w:sz w:val="18"/>
                <w:szCs w:val="18"/>
              </w:rPr>
              <w:t>未就学児の延べ利用人数を全障がい児の延べ利用人数で除して得た数が</w:t>
            </w:r>
            <w:r w:rsidRPr="00366AD1">
              <w:rPr>
                <w:rFonts w:hint="eastAsia"/>
                <w:b/>
                <w:sz w:val="18"/>
                <w:szCs w:val="18"/>
              </w:rPr>
              <w:t>70</w:t>
            </w:r>
            <w:r w:rsidRPr="00366AD1">
              <w:rPr>
                <w:rFonts w:hint="eastAsia"/>
                <w:b/>
                <w:sz w:val="18"/>
                <w:szCs w:val="18"/>
              </w:rPr>
              <w:t>％以上</w:t>
            </w:r>
          </w:p>
        </w:tc>
      </w:tr>
      <w:tr w:rsidR="00366AD1" w:rsidTr="00366AD1">
        <w:tc>
          <w:tcPr>
            <w:tcW w:w="921" w:type="dxa"/>
          </w:tcPr>
          <w:p w:rsidR="00366AD1" w:rsidRPr="00366AD1" w:rsidRDefault="00366AD1" w:rsidP="00366AD1">
            <w:pPr>
              <w:jc w:val="left"/>
              <w:rPr>
                <w:sz w:val="18"/>
                <w:szCs w:val="18"/>
              </w:rPr>
            </w:pPr>
            <w:r w:rsidRPr="00366AD1">
              <w:rPr>
                <w:rFonts w:hint="eastAsia"/>
                <w:sz w:val="18"/>
                <w:szCs w:val="18"/>
              </w:rPr>
              <w:t>区分２</w:t>
            </w:r>
          </w:p>
        </w:tc>
        <w:tc>
          <w:tcPr>
            <w:tcW w:w="7619" w:type="dxa"/>
          </w:tcPr>
          <w:p w:rsidR="00366AD1" w:rsidRDefault="00366AD1" w:rsidP="00366AD1">
            <w:pPr>
              <w:jc w:val="left"/>
              <w:rPr>
                <w:sz w:val="18"/>
                <w:szCs w:val="18"/>
                <w:bdr w:val="single" w:sz="4" w:space="0" w:color="auto"/>
              </w:rPr>
            </w:pPr>
            <w:r>
              <w:rPr>
                <w:rFonts w:hint="eastAsia"/>
                <w:sz w:val="18"/>
                <w:szCs w:val="18"/>
              </w:rPr>
              <w:t>未就学児の延べ利用人数を全障がい児の延べ利用人数で除して得た数が</w:t>
            </w:r>
            <w:r w:rsidRPr="00366AD1">
              <w:rPr>
                <w:rFonts w:hint="eastAsia"/>
                <w:b/>
                <w:sz w:val="18"/>
                <w:szCs w:val="18"/>
              </w:rPr>
              <w:t>70</w:t>
            </w:r>
            <w:r w:rsidRPr="00366AD1">
              <w:rPr>
                <w:rFonts w:hint="eastAsia"/>
                <w:b/>
                <w:sz w:val="18"/>
                <w:szCs w:val="18"/>
              </w:rPr>
              <w:t>％</w:t>
            </w:r>
            <w:r>
              <w:rPr>
                <w:rFonts w:hint="eastAsia"/>
                <w:b/>
                <w:sz w:val="18"/>
                <w:szCs w:val="18"/>
              </w:rPr>
              <w:t>未満</w:t>
            </w:r>
          </w:p>
        </w:tc>
      </w:tr>
      <w:tr w:rsidR="00366AD1" w:rsidTr="00366AD1">
        <w:tc>
          <w:tcPr>
            <w:tcW w:w="921" w:type="dxa"/>
          </w:tcPr>
          <w:p w:rsidR="00366AD1" w:rsidRDefault="00366AD1" w:rsidP="00366AD1">
            <w:pPr>
              <w:jc w:val="left"/>
              <w:rPr>
                <w:sz w:val="18"/>
                <w:szCs w:val="18"/>
                <w:bdr w:val="single" w:sz="4" w:space="0" w:color="auto"/>
              </w:rPr>
            </w:pPr>
            <w:r w:rsidRPr="00366AD1">
              <w:rPr>
                <w:rFonts w:hint="eastAsia"/>
                <w:sz w:val="18"/>
                <w:szCs w:val="18"/>
              </w:rPr>
              <w:t>非該当</w:t>
            </w:r>
          </w:p>
        </w:tc>
        <w:tc>
          <w:tcPr>
            <w:tcW w:w="7619" w:type="dxa"/>
          </w:tcPr>
          <w:p w:rsidR="00366AD1" w:rsidRDefault="00366AD1" w:rsidP="00366AD1">
            <w:pPr>
              <w:jc w:val="left"/>
              <w:rPr>
                <w:sz w:val="18"/>
                <w:szCs w:val="18"/>
                <w:bdr w:val="single" w:sz="4" w:space="0" w:color="auto"/>
              </w:rPr>
            </w:pPr>
            <w:r w:rsidRPr="00366AD1">
              <w:rPr>
                <w:rFonts w:hint="eastAsia"/>
                <w:sz w:val="18"/>
                <w:szCs w:val="18"/>
              </w:rPr>
              <w:t>児童発達支援センター、主として重症心身障がい児を対象とする事業所</w:t>
            </w:r>
          </w:p>
        </w:tc>
      </w:tr>
    </w:tbl>
    <w:p w:rsidR="00366AD1" w:rsidRDefault="00366AD1" w:rsidP="00366AD1">
      <w:pPr>
        <w:ind w:left="180" w:hangingChars="100" w:hanging="180"/>
        <w:jc w:val="left"/>
        <w:rPr>
          <w:sz w:val="18"/>
          <w:szCs w:val="18"/>
          <w:bdr w:val="single" w:sz="4" w:space="0" w:color="auto"/>
        </w:rPr>
      </w:pPr>
    </w:p>
    <w:p w:rsidR="000570CE" w:rsidRPr="00960989" w:rsidRDefault="000570CE" w:rsidP="00960989">
      <w:pPr>
        <w:ind w:left="211" w:hangingChars="100" w:hanging="211"/>
        <w:jc w:val="left"/>
        <w:rPr>
          <w:rFonts w:asciiTheme="majorEastAsia" w:eastAsiaTheme="majorEastAsia" w:hAnsiTheme="majorEastAsia"/>
          <w:b/>
          <w:szCs w:val="21"/>
        </w:rPr>
      </w:pPr>
      <w:r w:rsidRPr="00960989">
        <w:rPr>
          <w:rFonts w:asciiTheme="majorEastAsia" w:eastAsiaTheme="majorEastAsia" w:hAnsiTheme="majorEastAsia" w:hint="eastAsia"/>
          <w:b/>
          <w:szCs w:val="21"/>
        </w:rPr>
        <w:t>◆導入3月後の判定方法</w:t>
      </w:r>
    </w:p>
    <w:p w:rsidR="000570CE" w:rsidRDefault="000570CE" w:rsidP="000570CE">
      <w:pPr>
        <w:ind w:left="210" w:hangingChars="100" w:hanging="210"/>
        <w:jc w:val="left"/>
        <w:rPr>
          <w:szCs w:val="21"/>
        </w:rPr>
      </w:pPr>
      <w:r w:rsidRPr="000570CE">
        <w:rPr>
          <w:rFonts w:hint="eastAsia"/>
          <w:szCs w:val="21"/>
        </w:rPr>
        <w:t xml:space="preserve">　平成</w:t>
      </w:r>
      <w:r>
        <w:rPr>
          <w:rFonts w:hint="eastAsia"/>
          <w:szCs w:val="21"/>
        </w:rPr>
        <w:t>30</w:t>
      </w:r>
      <w:r>
        <w:rPr>
          <w:rFonts w:hint="eastAsia"/>
          <w:szCs w:val="21"/>
        </w:rPr>
        <w:t>年</w:t>
      </w:r>
      <w:r>
        <w:rPr>
          <w:rFonts w:hint="eastAsia"/>
          <w:szCs w:val="21"/>
        </w:rPr>
        <w:t>4</w:t>
      </w:r>
      <w:r>
        <w:rPr>
          <w:rFonts w:hint="eastAsia"/>
          <w:szCs w:val="21"/>
        </w:rPr>
        <w:t>～</w:t>
      </w:r>
      <w:r>
        <w:rPr>
          <w:rFonts w:hint="eastAsia"/>
          <w:szCs w:val="21"/>
        </w:rPr>
        <w:t>6</w:t>
      </w:r>
      <w:r>
        <w:rPr>
          <w:rFonts w:hint="eastAsia"/>
          <w:szCs w:val="21"/>
        </w:rPr>
        <w:t>月の</w:t>
      </w:r>
      <w:r>
        <w:rPr>
          <w:rFonts w:hint="eastAsia"/>
          <w:szCs w:val="21"/>
        </w:rPr>
        <w:t>3</w:t>
      </w:r>
      <w:r>
        <w:rPr>
          <w:rFonts w:hint="eastAsia"/>
          <w:szCs w:val="21"/>
        </w:rPr>
        <w:t>か月間における、未就学児の延べ利用人数を算出・・・Ａ</w:t>
      </w:r>
    </w:p>
    <w:p w:rsidR="000570CE" w:rsidRDefault="000570CE" w:rsidP="000570CE">
      <w:pPr>
        <w:ind w:left="210" w:hangingChars="100" w:hanging="210"/>
        <w:jc w:val="left"/>
        <w:rPr>
          <w:szCs w:val="21"/>
        </w:rPr>
      </w:pPr>
      <w:r>
        <w:rPr>
          <w:rFonts w:hint="eastAsia"/>
          <w:szCs w:val="21"/>
        </w:rPr>
        <w:t xml:space="preserve">　</w:t>
      </w:r>
      <w:r w:rsidRPr="000570CE">
        <w:rPr>
          <w:rFonts w:hint="eastAsia"/>
          <w:szCs w:val="21"/>
        </w:rPr>
        <w:t>平成</w:t>
      </w:r>
      <w:r>
        <w:rPr>
          <w:rFonts w:hint="eastAsia"/>
          <w:szCs w:val="21"/>
        </w:rPr>
        <w:t>30</w:t>
      </w:r>
      <w:r>
        <w:rPr>
          <w:rFonts w:hint="eastAsia"/>
          <w:szCs w:val="21"/>
        </w:rPr>
        <w:t>年</w:t>
      </w:r>
      <w:r>
        <w:rPr>
          <w:rFonts w:hint="eastAsia"/>
          <w:szCs w:val="21"/>
        </w:rPr>
        <w:t>4</w:t>
      </w:r>
      <w:r>
        <w:rPr>
          <w:rFonts w:hint="eastAsia"/>
          <w:szCs w:val="21"/>
        </w:rPr>
        <w:t>～</w:t>
      </w:r>
      <w:r>
        <w:rPr>
          <w:rFonts w:hint="eastAsia"/>
          <w:szCs w:val="21"/>
        </w:rPr>
        <w:t>6</w:t>
      </w:r>
      <w:r>
        <w:rPr>
          <w:rFonts w:hint="eastAsia"/>
          <w:szCs w:val="21"/>
        </w:rPr>
        <w:t>月の</w:t>
      </w:r>
      <w:r>
        <w:rPr>
          <w:rFonts w:hint="eastAsia"/>
          <w:szCs w:val="21"/>
        </w:rPr>
        <w:t>3</w:t>
      </w:r>
      <w:r>
        <w:rPr>
          <w:rFonts w:hint="eastAsia"/>
          <w:szCs w:val="21"/>
        </w:rPr>
        <w:t>か月間における、全障がい児の延べ利用人数を算出・・Ｂ</w:t>
      </w:r>
    </w:p>
    <w:p w:rsidR="000570CE" w:rsidRDefault="000570CE" w:rsidP="000570CE">
      <w:pPr>
        <w:ind w:left="210" w:hangingChars="100" w:hanging="210"/>
        <w:jc w:val="left"/>
        <w:rPr>
          <w:szCs w:val="21"/>
        </w:rPr>
      </w:pPr>
    </w:p>
    <w:p w:rsidR="000570CE" w:rsidRPr="00960989" w:rsidRDefault="000570CE" w:rsidP="000570CE">
      <w:pPr>
        <w:ind w:left="210" w:hangingChars="100" w:hanging="210"/>
        <w:jc w:val="left"/>
        <w:rPr>
          <w:rFonts w:asciiTheme="majorEastAsia" w:eastAsiaTheme="majorEastAsia" w:hAnsiTheme="majorEastAsia"/>
          <w:b/>
          <w:szCs w:val="21"/>
        </w:rPr>
      </w:pPr>
      <w:r>
        <w:rPr>
          <w:rFonts w:hint="eastAsia"/>
          <w:szCs w:val="21"/>
        </w:rPr>
        <w:t xml:space="preserve">　</w:t>
      </w:r>
      <w:r w:rsidR="00960989">
        <w:rPr>
          <w:rFonts w:hint="eastAsia"/>
          <w:szCs w:val="21"/>
        </w:rPr>
        <w:t xml:space="preserve">　　　　　</w:t>
      </w:r>
      <w:r w:rsidRPr="00960989">
        <w:rPr>
          <w:rFonts w:asciiTheme="majorEastAsia" w:eastAsiaTheme="majorEastAsia" w:hAnsiTheme="majorEastAsia" w:hint="eastAsia"/>
          <w:b/>
          <w:szCs w:val="21"/>
        </w:rPr>
        <w:t>Ａ／Ｂ×100≧70％（未就学児が70％以上）　⇒区分１</w:t>
      </w:r>
    </w:p>
    <w:p w:rsidR="00960989" w:rsidRDefault="00960989" w:rsidP="00960989">
      <w:pPr>
        <w:ind w:leftChars="100" w:left="210" w:firstLineChars="500" w:firstLine="1054"/>
        <w:jc w:val="left"/>
        <w:rPr>
          <w:rFonts w:asciiTheme="majorEastAsia" w:eastAsiaTheme="majorEastAsia" w:hAnsiTheme="majorEastAsia"/>
          <w:b/>
          <w:szCs w:val="21"/>
        </w:rPr>
      </w:pPr>
      <w:r w:rsidRPr="00960989">
        <w:rPr>
          <w:rFonts w:asciiTheme="majorEastAsia" w:eastAsiaTheme="majorEastAsia" w:hAnsiTheme="majorEastAsia" w:hint="eastAsia"/>
          <w:b/>
          <w:szCs w:val="21"/>
        </w:rPr>
        <w:t>Ａ／Ｂ×100</w:t>
      </w:r>
      <w:r>
        <w:rPr>
          <w:rFonts w:asciiTheme="majorEastAsia" w:eastAsiaTheme="majorEastAsia" w:hAnsiTheme="majorEastAsia" w:hint="eastAsia"/>
          <w:b/>
          <w:szCs w:val="21"/>
        </w:rPr>
        <w:t>＜</w:t>
      </w:r>
      <w:r w:rsidRPr="00960989">
        <w:rPr>
          <w:rFonts w:asciiTheme="majorEastAsia" w:eastAsiaTheme="majorEastAsia" w:hAnsiTheme="majorEastAsia" w:hint="eastAsia"/>
          <w:b/>
          <w:szCs w:val="21"/>
        </w:rPr>
        <w:t>70％（未就学児が70％</w:t>
      </w:r>
      <w:r>
        <w:rPr>
          <w:rFonts w:asciiTheme="majorEastAsia" w:eastAsiaTheme="majorEastAsia" w:hAnsiTheme="majorEastAsia" w:hint="eastAsia"/>
          <w:b/>
          <w:szCs w:val="21"/>
        </w:rPr>
        <w:t>未満</w:t>
      </w:r>
      <w:r w:rsidRPr="00960989">
        <w:rPr>
          <w:rFonts w:asciiTheme="majorEastAsia" w:eastAsiaTheme="majorEastAsia" w:hAnsiTheme="majorEastAsia" w:hint="eastAsia"/>
          <w:b/>
          <w:szCs w:val="21"/>
        </w:rPr>
        <w:t>）　⇒区分</w:t>
      </w:r>
      <w:r>
        <w:rPr>
          <w:rFonts w:asciiTheme="majorEastAsia" w:eastAsiaTheme="majorEastAsia" w:hAnsiTheme="majorEastAsia" w:hint="eastAsia"/>
          <w:b/>
          <w:szCs w:val="21"/>
        </w:rPr>
        <w:t>２</w:t>
      </w:r>
    </w:p>
    <w:p w:rsidR="00960989" w:rsidRDefault="00DD3CC3" w:rsidP="00960989">
      <w:pPr>
        <w:jc w:val="left"/>
        <w:rPr>
          <w:rFonts w:asciiTheme="majorEastAsia" w:eastAsiaTheme="majorEastAsia" w:hAnsiTheme="majorEastAsia"/>
          <w:b/>
          <w:szCs w:val="21"/>
        </w:rPr>
      </w:pPr>
      <w:r>
        <w:rPr>
          <w:rFonts w:asciiTheme="majorEastAsia" w:eastAsiaTheme="majorEastAsia" w:hAnsiTheme="majorEastAsia"/>
          <w:b/>
          <w:noProof/>
          <w:szCs w:val="21"/>
        </w:rPr>
        <mc:AlternateContent>
          <mc:Choice Requires="wps">
            <w:drawing>
              <wp:anchor distT="0" distB="0" distL="114300" distR="114300" simplePos="0" relativeHeight="251663360" behindDoc="1" locked="0" layoutInCell="1" allowOverlap="1">
                <wp:simplePos x="0" y="0"/>
                <wp:positionH relativeFrom="column">
                  <wp:posOffset>-41910</wp:posOffset>
                </wp:positionH>
                <wp:positionV relativeFrom="paragraph">
                  <wp:posOffset>129539</wp:posOffset>
                </wp:positionV>
                <wp:extent cx="5231218" cy="1876425"/>
                <wp:effectExtent l="0" t="0" r="7620" b="9525"/>
                <wp:wrapNone/>
                <wp:docPr id="5" name="角丸四角形 5"/>
                <wp:cNvGraphicFramePr/>
                <a:graphic xmlns:a="http://schemas.openxmlformats.org/drawingml/2006/main">
                  <a:graphicData uri="http://schemas.microsoft.com/office/word/2010/wordprocessingShape">
                    <wps:wsp>
                      <wps:cNvSpPr/>
                      <wps:spPr>
                        <a:xfrm>
                          <a:off x="0" y="0"/>
                          <a:ext cx="5231218" cy="1876425"/>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3.3pt;margin-top:10.2pt;width:411.9pt;height:147.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" fillcolor="#fbd4b4 [1305]" stroked="f" strokeweight="2pt"/>
            </w:pict>
          </mc:Fallback>
        </mc:AlternateContent>
      </w:r>
    </w:p>
    <w:p w:rsidR="00960989" w:rsidRDefault="00960989" w:rsidP="00960989">
      <w:pPr>
        <w:jc w:val="left"/>
        <w:rPr>
          <w:rFonts w:asciiTheme="majorEastAsia" w:eastAsiaTheme="majorEastAsia" w:hAnsiTheme="majorEastAsia"/>
          <w:b/>
          <w:szCs w:val="21"/>
        </w:rPr>
      </w:pPr>
      <w:r>
        <w:rPr>
          <w:rFonts w:asciiTheme="majorEastAsia" w:eastAsiaTheme="majorEastAsia" w:hAnsiTheme="majorEastAsia" w:hint="eastAsia"/>
          <w:b/>
          <w:szCs w:val="21"/>
        </w:rPr>
        <w:t>◆提出書類</w:t>
      </w:r>
    </w:p>
    <w:p w:rsidR="00960989" w:rsidRDefault="00960989" w:rsidP="00960989">
      <w:pPr>
        <w:jc w:val="left"/>
        <w:rPr>
          <w:rFonts w:asciiTheme="minorEastAsia" w:hAnsiTheme="minorEastAsia"/>
          <w:szCs w:val="21"/>
        </w:rPr>
      </w:pPr>
      <w:r>
        <w:rPr>
          <w:rFonts w:asciiTheme="minorEastAsia" w:hAnsiTheme="minorEastAsia" w:hint="eastAsia"/>
          <w:szCs w:val="21"/>
        </w:rPr>
        <w:t xml:space="preserve">　児童発達支援の報酬区分が変更となる場合は、以下の書類を提出してください。</w:t>
      </w:r>
    </w:p>
    <w:p w:rsidR="00D63825" w:rsidRDefault="00D63825" w:rsidP="00960989">
      <w:pPr>
        <w:jc w:val="left"/>
        <w:rPr>
          <w:rFonts w:asciiTheme="minorEastAsia" w:hAnsiTheme="minorEastAsia"/>
          <w:szCs w:val="21"/>
        </w:rPr>
      </w:pPr>
    </w:p>
    <w:p w:rsidR="00960989" w:rsidRDefault="00960989" w:rsidP="00960989">
      <w:pPr>
        <w:jc w:val="left"/>
        <w:rPr>
          <w:rFonts w:asciiTheme="minorEastAsia" w:hAnsiTheme="minorEastAsia"/>
          <w:szCs w:val="21"/>
        </w:rPr>
      </w:pPr>
      <w:r>
        <w:rPr>
          <w:rFonts w:asciiTheme="minorEastAsia" w:hAnsiTheme="minorEastAsia" w:hint="eastAsia"/>
          <w:szCs w:val="21"/>
        </w:rPr>
        <w:t>・</w:t>
      </w:r>
      <w:r w:rsidR="00DD3CC3">
        <w:rPr>
          <w:rFonts w:asciiTheme="minorEastAsia" w:hAnsiTheme="minorEastAsia" w:hint="eastAsia"/>
          <w:szCs w:val="21"/>
        </w:rPr>
        <w:t>変更届出書</w:t>
      </w:r>
      <w:r w:rsidR="004C34F5">
        <w:rPr>
          <w:rFonts w:asciiTheme="minorEastAsia" w:hAnsiTheme="minorEastAsia" w:hint="eastAsia"/>
          <w:szCs w:val="21"/>
        </w:rPr>
        <w:t>（様式第3号）</w:t>
      </w:r>
    </w:p>
    <w:p w:rsidR="00DD3CC3" w:rsidRDefault="00DD3CC3" w:rsidP="00960989">
      <w:pPr>
        <w:jc w:val="left"/>
        <w:rPr>
          <w:rFonts w:asciiTheme="minorEastAsia" w:hAnsiTheme="minorEastAsia"/>
          <w:szCs w:val="21"/>
        </w:rPr>
      </w:pPr>
      <w:r>
        <w:rPr>
          <w:rFonts w:asciiTheme="minorEastAsia" w:hAnsiTheme="minorEastAsia" w:hint="eastAsia"/>
          <w:szCs w:val="21"/>
        </w:rPr>
        <w:t>・報酬算定区分に関する届出書（児童発達支援）</w:t>
      </w:r>
    </w:p>
    <w:p w:rsidR="00960989" w:rsidRDefault="00960989" w:rsidP="00960989">
      <w:pPr>
        <w:jc w:val="left"/>
        <w:rPr>
          <w:rFonts w:asciiTheme="minorEastAsia" w:hAnsiTheme="minorEastAsia"/>
          <w:szCs w:val="21"/>
        </w:rPr>
      </w:pPr>
      <w:r>
        <w:rPr>
          <w:rFonts w:asciiTheme="minorEastAsia" w:hAnsiTheme="minorEastAsia" w:hint="eastAsia"/>
          <w:szCs w:val="21"/>
        </w:rPr>
        <w:t>・</w:t>
      </w:r>
      <w:r w:rsidR="00DD3CC3">
        <w:rPr>
          <w:rFonts w:asciiTheme="minorEastAsia" w:hAnsiTheme="minorEastAsia" w:hint="eastAsia"/>
          <w:szCs w:val="21"/>
        </w:rPr>
        <w:t>障がい児（通所・入所）給付費算定にかかる体制等に関する届出書</w:t>
      </w:r>
    </w:p>
    <w:p w:rsidR="00960989" w:rsidRPr="00960989" w:rsidRDefault="00960989" w:rsidP="00960989">
      <w:pPr>
        <w:jc w:val="left"/>
        <w:rPr>
          <w:rFonts w:asciiTheme="minorEastAsia" w:hAnsiTheme="minorEastAsia"/>
          <w:szCs w:val="21"/>
        </w:rPr>
      </w:pPr>
      <w:r>
        <w:rPr>
          <w:rFonts w:asciiTheme="minorEastAsia" w:hAnsiTheme="minorEastAsia" w:hint="eastAsia"/>
          <w:szCs w:val="21"/>
        </w:rPr>
        <w:t>・</w:t>
      </w:r>
      <w:r w:rsidR="00DD3CC3">
        <w:rPr>
          <w:rFonts w:asciiTheme="minorEastAsia" w:hAnsiTheme="minorEastAsia" w:hint="eastAsia"/>
          <w:szCs w:val="21"/>
        </w:rPr>
        <w:t>障がい児通所給付費の算定に係る体制等状況一覧表</w:t>
      </w:r>
    </w:p>
    <w:p w:rsidR="00D63825" w:rsidRDefault="00D63825">
      <w:pPr>
        <w:widowControl/>
        <w:jc w:val="left"/>
        <w:rPr>
          <w:rFonts w:asciiTheme="minorEastAsia" w:hAnsiTheme="minorEastAsia"/>
          <w:szCs w:val="21"/>
        </w:rPr>
      </w:pPr>
      <w:r>
        <w:rPr>
          <w:rFonts w:asciiTheme="minorEastAsia" w:hAnsiTheme="minorEastAsia"/>
          <w:szCs w:val="21"/>
        </w:rPr>
        <w:br w:type="page"/>
      </w:r>
    </w:p>
    <w:p w:rsidR="00960989" w:rsidRPr="00C64DB5" w:rsidRDefault="00D45A77" w:rsidP="00960989">
      <w:pPr>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lastRenderedPageBreak/>
        <w:t>２</w:t>
      </w:r>
      <w:r w:rsidR="00960989" w:rsidRPr="000570CE">
        <w:rPr>
          <w:rFonts w:asciiTheme="majorEastAsia" w:eastAsiaTheme="majorEastAsia" w:hAnsiTheme="majorEastAsia" w:hint="eastAsia"/>
          <w:b/>
          <w:sz w:val="24"/>
          <w:szCs w:val="24"/>
        </w:rPr>
        <w:t xml:space="preserve">　</w:t>
      </w:r>
      <w:r w:rsidR="00960989">
        <w:rPr>
          <w:rFonts w:asciiTheme="majorEastAsia" w:eastAsiaTheme="majorEastAsia" w:hAnsiTheme="majorEastAsia" w:hint="eastAsia"/>
          <w:b/>
          <w:sz w:val="24"/>
          <w:szCs w:val="24"/>
        </w:rPr>
        <w:t>放課後等デイサービスの</w:t>
      </w:r>
      <w:r w:rsidR="00960989" w:rsidRPr="000570CE">
        <w:rPr>
          <w:rFonts w:asciiTheme="majorEastAsia" w:eastAsiaTheme="majorEastAsia" w:hAnsiTheme="majorEastAsia" w:hint="eastAsia"/>
          <w:b/>
          <w:sz w:val="24"/>
          <w:szCs w:val="24"/>
        </w:rPr>
        <w:t>報酬区分（</w:t>
      </w:r>
      <w:r w:rsidR="00C64DB5">
        <w:rPr>
          <w:rFonts w:asciiTheme="majorEastAsia" w:eastAsiaTheme="majorEastAsia" w:hAnsiTheme="majorEastAsia" w:hint="eastAsia"/>
          <w:b/>
          <w:sz w:val="24"/>
          <w:szCs w:val="24"/>
        </w:rPr>
        <w:t>障がい児状態等区分</w:t>
      </w:r>
      <w:r w:rsidR="00960989" w:rsidRPr="000570CE">
        <w:rPr>
          <w:rFonts w:asciiTheme="majorEastAsia" w:eastAsiaTheme="majorEastAsia" w:hAnsiTheme="majorEastAsia" w:hint="eastAsia"/>
          <w:b/>
          <w:sz w:val="24"/>
          <w:szCs w:val="24"/>
        </w:rPr>
        <w:t>）</w:t>
      </w:r>
    </w:p>
    <w:p w:rsidR="00960989" w:rsidRDefault="00960989" w:rsidP="00960989">
      <w:pPr>
        <w:ind w:left="210" w:hangingChars="100" w:hanging="210"/>
        <w:jc w:val="left"/>
        <w:rPr>
          <w:rFonts w:asciiTheme="minorEastAsia" w:hAnsiTheme="minorEastAsia"/>
          <w:szCs w:val="21"/>
        </w:rPr>
      </w:pPr>
    </w:p>
    <w:p w:rsidR="00C64DB5" w:rsidRDefault="00C64DB5" w:rsidP="00960989">
      <w:pPr>
        <w:ind w:left="210" w:hangingChars="100" w:hanging="210"/>
        <w:jc w:val="left"/>
        <w:rPr>
          <w:rFonts w:asciiTheme="minorEastAsia" w:hAnsiTheme="minorEastAsia"/>
          <w:szCs w:val="21"/>
        </w:rPr>
      </w:pPr>
      <w:r>
        <w:rPr>
          <w:rFonts w:asciiTheme="minorEastAsia" w:hAnsiTheme="minorEastAsia" w:hint="eastAsia"/>
          <w:szCs w:val="21"/>
        </w:rPr>
        <w:t xml:space="preserve">　　放課後等デイサービス</w:t>
      </w:r>
      <w:r w:rsidRPr="00C64DB5">
        <w:rPr>
          <w:rFonts w:asciiTheme="minorEastAsia" w:hAnsiTheme="minorEastAsia" w:hint="eastAsia"/>
          <w:sz w:val="18"/>
          <w:szCs w:val="18"/>
        </w:rPr>
        <w:t>（主として重症心身障がい児を対象とする事業所を除く）</w:t>
      </w:r>
      <w:r w:rsidRPr="00C64DB5">
        <w:rPr>
          <w:rFonts w:asciiTheme="minorEastAsia" w:hAnsiTheme="minorEastAsia" w:hint="eastAsia"/>
          <w:szCs w:val="21"/>
        </w:rPr>
        <w:t>の基本報酬については</w:t>
      </w:r>
      <w:r>
        <w:rPr>
          <w:rFonts w:asciiTheme="minorEastAsia" w:hAnsiTheme="minorEastAsia" w:hint="eastAsia"/>
          <w:szCs w:val="21"/>
        </w:rPr>
        <w:t>、指標に該当する障がい児（以下、指標該当児）の割合と、授業終了後のサービス提供時間による報酬区分が設けられました。</w:t>
      </w:r>
    </w:p>
    <w:p w:rsidR="00C64DB5" w:rsidRDefault="00C64DB5" w:rsidP="00960989">
      <w:pPr>
        <w:ind w:left="210" w:hangingChars="100" w:hanging="210"/>
        <w:jc w:val="left"/>
        <w:rPr>
          <w:szCs w:val="21"/>
        </w:rPr>
      </w:pPr>
      <w:r>
        <w:rPr>
          <w:rFonts w:asciiTheme="minorEastAsia" w:hAnsiTheme="minorEastAsia" w:hint="eastAsia"/>
          <w:szCs w:val="21"/>
        </w:rPr>
        <w:t xml:space="preserve">　　報酬区分は、</w:t>
      </w:r>
      <w:r>
        <w:rPr>
          <w:rFonts w:hint="eastAsia"/>
          <w:szCs w:val="21"/>
        </w:rPr>
        <w:t>前年度（</w:t>
      </w:r>
      <w:r>
        <w:rPr>
          <w:rFonts w:hint="eastAsia"/>
          <w:szCs w:val="21"/>
        </w:rPr>
        <w:t>4</w:t>
      </w:r>
      <w:r>
        <w:rPr>
          <w:rFonts w:hint="eastAsia"/>
          <w:szCs w:val="21"/>
        </w:rPr>
        <w:t>月</w:t>
      </w:r>
      <w:r>
        <w:rPr>
          <w:rFonts w:hint="eastAsia"/>
          <w:szCs w:val="21"/>
        </w:rPr>
        <w:t>1</w:t>
      </w:r>
      <w:r>
        <w:rPr>
          <w:rFonts w:hint="eastAsia"/>
          <w:szCs w:val="21"/>
        </w:rPr>
        <w:t>日～翌年</w:t>
      </w:r>
      <w:r>
        <w:rPr>
          <w:rFonts w:hint="eastAsia"/>
          <w:szCs w:val="21"/>
        </w:rPr>
        <w:t>3</w:t>
      </w:r>
      <w:r>
        <w:rPr>
          <w:rFonts w:hint="eastAsia"/>
          <w:szCs w:val="21"/>
        </w:rPr>
        <w:t>月</w:t>
      </w:r>
      <w:r>
        <w:rPr>
          <w:rFonts w:hint="eastAsia"/>
          <w:szCs w:val="21"/>
        </w:rPr>
        <w:t>31</w:t>
      </w:r>
      <w:r>
        <w:rPr>
          <w:rFonts w:hint="eastAsia"/>
          <w:szCs w:val="21"/>
        </w:rPr>
        <w:t>日）の延べ利用人数により、全障がい児に占める指標該当児の割合を算出し、</w:t>
      </w:r>
      <w:r w:rsidR="00A10961">
        <w:rPr>
          <w:rFonts w:hint="eastAsia"/>
          <w:szCs w:val="21"/>
        </w:rPr>
        <w:t>当該年度の報酬</w:t>
      </w:r>
      <w:r>
        <w:rPr>
          <w:rFonts w:hint="eastAsia"/>
          <w:szCs w:val="21"/>
        </w:rPr>
        <w:t>区分１と２を判定します。</w:t>
      </w:r>
    </w:p>
    <w:p w:rsidR="00A10961" w:rsidRDefault="00A10961" w:rsidP="00960989">
      <w:pPr>
        <w:ind w:left="210" w:hangingChars="100" w:hanging="210"/>
        <w:jc w:val="left"/>
        <w:rPr>
          <w:szCs w:val="21"/>
        </w:rPr>
      </w:pPr>
      <w:r>
        <w:rPr>
          <w:rFonts w:hint="eastAsia"/>
          <w:szCs w:val="21"/>
        </w:rPr>
        <w:t xml:space="preserve">　　ただし、導入時は平成</w:t>
      </w:r>
      <w:r>
        <w:rPr>
          <w:rFonts w:hint="eastAsia"/>
          <w:szCs w:val="21"/>
        </w:rPr>
        <w:t>30</w:t>
      </w:r>
      <w:r>
        <w:rPr>
          <w:rFonts w:hint="eastAsia"/>
          <w:szCs w:val="21"/>
        </w:rPr>
        <w:t>年</w:t>
      </w:r>
      <w:r>
        <w:rPr>
          <w:rFonts w:hint="eastAsia"/>
          <w:szCs w:val="21"/>
        </w:rPr>
        <w:t>4</w:t>
      </w:r>
      <w:r>
        <w:rPr>
          <w:rFonts w:hint="eastAsia"/>
          <w:szCs w:val="21"/>
        </w:rPr>
        <w:t>月</w:t>
      </w:r>
      <w:r>
        <w:rPr>
          <w:rFonts w:hint="eastAsia"/>
          <w:szCs w:val="21"/>
        </w:rPr>
        <w:t>1</w:t>
      </w:r>
      <w:r>
        <w:rPr>
          <w:rFonts w:hint="eastAsia"/>
          <w:szCs w:val="21"/>
        </w:rPr>
        <w:t>日時点での在籍者数（契約者数）に占める指標該当児の割合により判定</w:t>
      </w:r>
      <w:r w:rsidR="00D45A77">
        <w:rPr>
          <w:rFonts w:hint="eastAsia"/>
          <w:szCs w:val="21"/>
        </w:rPr>
        <w:t>し</w:t>
      </w:r>
      <w:r>
        <w:rPr>
          <w:rFonts w:hint="eastAsia"/>
          <w:szCs w:val="21"/>
        </w:rPr>
        <w:t>、</w:t>
      </w:r>
      <w:r w:rsidRPr="006B62DC">
        <w:rPr>
          <w:rFonts w:hint="eastAsia"/>
          <w:szCs w:val="21"/>
          <w:u w:val="single"/>
        </w:rPr>
        <w:t>導入</w:t>
      </w:r>
      <w:r w:rsidR="006B62DC">
        <w:rPr>
          <w:rFonts w:hint="eastAsia"/>
          <w:szCs w:val="21"/>
          <w:u w:val="single"/>
        </w:rPr>
        <w:t>から</w:t>
      </w:r>
      <w:r w:rsidR="006B62DC" w:rsidRPr="006B62DC">
        <w:rPr>
          <w:rFonts w:hint="eastAsia"/>
          <w:szCs w:val="21"/>
          <w:u w:val="single"/>
        </w:rPr>
        <w:t>３</w:t>
      </w:r>
      <w:r w:rsidRPr="006B62DC">
        <w:rPr>
          <w:rFonts w:hint="eastAsia"/>
          <w:szCs w:val="21"/>
          <w:u w:val="single"/>
        </w:rPr>
        <w:t>月経過後は、</w:t>
      </w:r>
      <w:r w:rsidR="006B62DC" w:rsidRPr="006B62DC">
        <w:rPr>
          <w:rFonts w:hint="eastAsia"/>
          <w:szCs w:val="21"/>
          <w:u w:val="single"/>
        </w:rPr>
        <w:t>３</w:t>
      </w:r>
      <w:r w:rsidRPr="006B62DC">
        <w:rPr>
          <w:rFonts w:hint="eastAsia"/>
          <w:szCs w:val="21"/>
          <w:u w:val="single"/>
        </w:rPr>
        <w:t>か月間の延べ利用人数により全障がい児に占める指標該当児の割合により</w:t>
      </w:r>
      <w:r w:rsidR="00D45A77" w:rsidRPr="006B62DC">
        <w:rPr>
          <w:rFonts w:hint="eastAsia"/>
          <w:szCs w:val="21"/>
          <w:u w:val="single"/>
        </w:rPr>
        <w:t>、</w:t>
      </w:r>
      <w:r w:rsidRPr="006B62DC">
        <w:rPr>
          <w:rFonts w:hint="eastAsia"/>
          <w:szCs w:val="21"/>
          <w:u w:val="single"/>
        </w:rPr>
        <w:t>判定することとなっています。</w:t>
      </w:r>
    </w:p>
    <w:tbl>
      <w:tblPr>
        <w:tblStyle w:val="a3"/>
        <w:tblpPr w:leftFromText="142" w:rightFromText="142" w:vertAnchor="text" w:horzAnchor="margin" w:tblpY="189"/>
        <w:tblW w:w="0" w:type="auto"/>
        <w:tblLook w:val="04A0" w:firstRow="1" w:lastRow="0" w:firstColumn="1" w:lastColumn="0" w:noHBand="0" w:noVBand="1"/>
      </w:tblPr>
      <w:tblGrid>
        <w:gridCol w:w="3969"/>
        <w:gridCol w:w="2268"/>
        <w:gridCol w:w="2375"/>
      </w:tblGrid>
      <w:tr w:rsidR="00D45A77" w:rsidTr="00D45A77">
        <w:tc>
          <w:tcPr>
            <w:tcW w:w="3969" w:type="dxa"/>
          </w:tcPr>
          <w:p w:rsidR="00D45A77" w:rsidRPr="00D45A77" w:rsidRDefault="00D45A77" w:rsidP="00D45A77">
            <w:pPr>
              <w:jc w:val="center"/>
              <w:rPr>
                <w:rFonts w:asciiTheme="minorEastAsia" w:hAnsiTheme="minorEastAsia"/>
                <w:szCs w:val="21"/>
              </w:rPr>
            </w:pPr>
          </w:p>
        </w:tc>
        <w:tc>
          <w:tcPr>
            <w:tcW w:w="2268" w:type="dxa"/>
          </w:tcPr>
          <w:p w:rsidR="00D45A77" w:rsidRPr="00A10961" w:rsidRDefault="00D45A77" w:rsidP="00D45A77">
            <w:pPr>
              <w:jc w:val="center"/>
              <w:rPr>
                <w:rFonts w:asciiTheme="minorEastAsia" w:hAnsiTheme="minorEastAsia"/>
                <w:sz w:val="18"/>
                <w:szCs w:val="18"/>
              </w:rPr>
            </w:pPr>
            <w:r w:rsidRPr="00A10961">
              <w:rPr>
                <w:rFonts w:asciiTheme="minorEastAsia" w:hAnsiTheme="minorEastAsia" w:hint="eastAsia"/>
                <w:sz w:val="18"/>
                <w:szCs w:val="18"/>
              </w:rPr>
              <w:t>指標該当児50%以上</w:t>
            </w:r>
          </w:p>
        </w:tc>
        <w:tc>
          <w:tcPr>
            <w:tcW w:w="2375" w:type="dxa"/>
          </w:tcPr>
          <w:p w:rsidR="00D45A77" w:rsidRPr="00A10961" w:rsidRDefault="00D45A77" w:rsidP="00D45A77">
            <w:pPr>
              <w:jc w:val="center"/>
              <w:rPr>
                <w:rFonts w:asciiTheme="minorEastAsia" w:hAnsiTheme="minorEastAsia"/>
                <w:sz w:val="18"/>
                <w:szCs w:val="18"/>
              </w:rPr>
            </w:pPr>
            <w:r w:rsidRPr="00A10961">
              <w:rPr>
                <w:rFonts w:asciiTheme="minorEastAsia" w:hAnsiTheme="minorEastAsia" w:hint="eastAsia"/>
                <w:sz w:val="18"/>
                <w:szCs w:val="18"/>
              </w:rPr>
              <w:t>指標該当児50％未満</w:t>
            </w:r>
          </w:p>
        </w:tc>
      </w:tr>
      <w:tr w:rsidR="00D45A77" w:rsidTr="00D45A77">
        <w:tc>
          <w:tcPr>
            <w:tcW w:w="3969" w:type="dxa"/>
          </w:tcPr>
          <w:p w:rsidR="00D45A77" w:rsidRPr="00A10961" w:rsidRDefault="00D45A77" w:rsidP="00D45A77">
            <w:pPr>
              <w:jc w:val="left"/>
              <w:rPr>
                <w:rFonts w:asciiTheme="minorEastAsia" w:hAnsiTheme="minorEastAsia"/>
                <w:sz w:val="18"/>
                <w:szCs w:val="18"/>
              </w:rPr>
            </w:pPr>
            <w:r w:rsidRPr="00A10961">
              <w:rPr>
                <w:rFonts w:asciiTheme="minorEastAsia" w:hAnsiTheme="minorEastAsia" w:hint="eastAsia"/>
                <w:sz w:val="18"/>
                <w:szCs w:val="18"/>
              </w:rPr>
              <w:t>授業終了後のサービス提供時間　3時間以上</w:t>
            </w:r>
          </w:p>
        </w:tc>
        <w:tc>
          <w:tcPr>
            <w:tcW w:w="2268" w:type="dxa"/>
          </w:tcPr>
          <w:p w:rsidR="00D45A77" w:rsidRPr="00A10961" w:rsidRDefault="00D45A77" w:rsidP="00D45A77">
            <w:pPr>
              <w:jc w:val="center"/>
              <w:rPr>
                <w:rFonts w:asciiTheme="minorEastAsia" w:hAnsiTheme="minorEastAsia"/>
                <w:sz w:val="18"/>
                <w:szCs w:val="18"/>
              </w:rPr>
            </w:pPr>
            <w:r w:rsidRPr="00A10961">
              <w:rPr>
                <w:rFonts w:asciiTheme="minorEastAsia" w:hAnsiTheme="minorEastAsia" w:hint="eastAsia"/>
                <w:sz w:val="18"/>
                <w:szCs w:val="18"/>
              </w:rPr>
              <w:t>区分１の１</w:t>
            </w:r>
          </w:p>
        </w:tc>
        <w:tc>
          <w:tcPr>
            <w:tcW w:w="2375" w:type="dxa"/>
          </w:tcPr>
          <w:p w:rsidR="00D45A77" w:rsidRPr="00A10961" w:rsidRDefault="00D45A77" w:rsidP="00D45A77">
            <w:pPr>
              <w:jc w:val="center"/>
              <w:rPr>
                <w:rFonts w:asciiTheme="minorEastAsia" w:hAnsiTheme="minorEastAsia"/>
                <w:sz w:val="18"/>
                <w:szCs w:val="18"/>
              </w:rPr>
            </w:pPr>
            <w:r w:rsidRPr="00A10961">
              <w:rPr>
                <w:rFonts w:asciiTheme="minorEastAsia" w:hAnsiTheme="minorEastAsia" w:hint="eastAsia"/>
                <w:sz w:val="18"/>
                <w:szCs w:val="18"/>
              </w:rPr>
              <w:t>区分２の１</w:t>
            </w:r>
          </w:p>
        </w:tc>
      </w:tr>
      <w:tr w:rsidR="00D45A77" w:rsidTr="00D45A77">
        <w:tc>
          <w:tcPr>
            <w:tcW w:w="3969" w:type="dxa"/>
          </w:tcPr>
          <w:p w:rsidR="00D45A77" w:rsidRPr="00A10961" w:rsidRDefault="00D45A77" w:rsidP="00254FD3">
            <w:pPr>
              <w:jc w:val="left"/>
              <w:rPr>
                <w:rFonts w:asciiTheme="minorEastAsia" w:hAnsiTheme="minorEastAsia"/>
                <w:sz w:val="18"/>
                <w:szCs w:val="18"/>
              </w:rPr>
            </w:pPr>
            <w:r w:rsidRPr="00A10961">
              <w:rPr>
                <w:rFonts w:asciiTheme="minorEastAsia" w:hAnsiTheme="minorEastAsia" w:hint="eastAsia"/>
                <w:sz w:val="18"/>
                <w:szCs w:val="18"/>
              </w:rPr>
              <w:t>授業終了後のサービス提供時間　3時間</w:t>
            </w:r>
            <w:r w:rsidR="00254FD3">
              <w:rPr>
                <w:rFonts w:asciiTheme="minorEastAsia" w:hAnsiTheme="minorEastAsia" w:hint="eastAsia"/>
                <w:sz w:val="18"/>
                <w:szCs w:val="18"/>
              </w:rPr>
              <w:t>未満</w:t>
            </w:r>
          </w:p>
        </w:tc>
        <w:tc>
          <w:tcPr>
            <w:tcW w:w="2268" w:type="dxa"/>
          </w:tcPr>
          <w:p w:rsidR="00D45A77" w:rsidRPr="00A10961" w:rsidRDefault="00D45A77" w:rsidP="00D45A77">
            <w:pPr>
              <w:jc w:val="center"/>
              <w:rPr>
                <w:rFonts w:asciiTheme="minorEastAsia" w:hAnsiTheme="minorEastAsia"/>
                <w:sz w:val="18"/>
                <w:szCs w:val="18"/>
              </w:rPr>
            </w:pPr>
            <w:r w:rsidRPr="00A10961">
              <w:rPr>
                <w:rFonts w:asciiTheme="minorEastAsia" w:hAnsiTheme="minorEastAsia" w:hint="eastAsia"/>
                <w:sz w:val="18"/>
                <w:szCs w:val="18"/>
              </w:rPr>
              <w:t>区分１の２</w:t>
            </w:r>
          </w:p>
        </w:tc>
        <w:tc>
          <w:tcPr>
            <w:tcW w:w="2375" w:type="dxa"/>
          </w:tcPr>
          <w:p w:rsidR="00D45A77" w:rsidRPr="00A10961" w:rsidRDefault="00D45A77" w:rsidP="00D45A77">
            <w:pPr>
              <w:jc w:val="center"/>
              <w:rPr>
                <w:rFonts w:asciiTheme="minorEastAsia" w:hAnsiTheme="minorEastAsia"/>
                <w:sz w:val="18"/>
                <w:szCs w:val="18"/>
              </w:rPr>
            </w:pPr>
            <w:r w:rsidRPr="00A10961">
              <w:rPr>
                <w:rFonts w:asciiTheme="minorEastAsia" w:hAnsiTheme="minorEastAsia" w:hint="eastAsia"/>
                <w:sz w:val="18"/>
                <w:szCs w:val="18"/>
              </w:rPr>
              <w:t>区分２の２</w:t>
            </w:r>
          </w:p>
        </w:tc>
      </w:tr>
      <w:tr w:rsidR="00D45A77" w:rsidTr="00D45A77">
        <w:tc>
          <w:tcPr>
            <w:tcW w:w="3969" w:type="dxa"/>
          </w:tcPr>
          <w:p w:rsidR="00D45A77" w:rsidRPr="00A10961" w:rsidRDefault="00D45A77" w:rsidP="00D45A77">
            <w:pPr>
              <w:jc w:val="left"/>
              <w:rPr>
                <w:rFonts w:asciiTheme="minorEastAsia" w:hAnsiTheme="minorEastAsia"/>
                <w:sz w:val="18"/>
                <w:szCs w:val="18"/>
              </w:rPr>
            </w:pPr>
            <w:r w:rsidRPr="00A10961">
              <w:rPr>
                <w:rFonts w:asciiTheme="minorEastAsia" w:hAnsiTheme="minorEastAsia" w:hint="eastAsia"/>
                <w:sz w:val="18"/>
                <w:szCs w:val="18"/>
              </w:rPr>
              <w:t>休業日</w:t>
            </w:r>
          </w:p>
        </w:tc>
        <w:tc>
          <w:tcPr>
            <w:tcW w:w="2268" w:type="dxa"/>
          </w:tcPr>
          <w:p w:rsidR="00D45A77" w:rsidRPr="00A10961" w:rsidRDefault="00D45A77" w:rsidP="00D45A77">
            <w:pPr>
              <w:jc w:val="center"/>
              <w:rPr>
                <w:rFonts w:asciiTheme="minorEastAsia" w:hAnsiTheme="minorEastAsia"/>
                <w:sz w:val="18"/>
                <w:szCs w:val="18"/>
              </w:rPr>
            </w:pPr>
            <w:r w:rsidRPr="00A10961">
              <w:rPr>
                <w:rFonts w:asciiTheme="minorEastAsia" w:hAnsiTheme="minorEastAsia" w:hint="eastAsia"/>
                <w:sz w:val="18"/>
                <w:szCs w:val="18"/>
              </w:rPr>
              <w:t>区分１</w:t>
            </w:r>
          </w:p>
        </w:tc>
        <w:tc>
          <w:tcPr>
            <w:tcW w:w="2375" w:type="dxa"/>
          </w:tcPr>
          <w:p w:rsidR="00D45A77" w:rsidRPr="00A10961" w:rsidRDefault="00D45A77" w:rsidP="00D45A77">
            <w:pPr>
              <w:jc w:val="center"/>
              <w:rPr>
                <w:rFonts w:asciiTheme="minorEastAsia" w:hAnsiTheme="minorEastAsia"/>
                <w:sz w:val="18"/>
                <w:szCs w:val="18"/>
              </w:rPr>
            </w:pPr>
            <w:r w:rsidRPr="00A10961">
              <w:rPr>
                <w:rFonts w:asciiTheme="minorEastAsia" w:hAnsiTheme="minorEastAsia" w:hint="eastAsia"/>
                <w:sz w:val="18"/>
                <w:szCs w:val="18"/>
              </w:rPr>
              <w:t>区分２</w:t>
            </w:r>
          </w:p>
        </w:tc>
      </w:tr>
    </w:tbl>
    <w:p w:rsidR="00A10961" w:rsidRDefault="00A10961" w:rsidP="00960989">
      <w:pPr>
        <w:ind w:left="210" w:hangingChars="100" w:hanging="210"/>
        <w:jc w:val="left"/>
        <w:rPr>
          <w:rFonts w:asciiTheme="minorEastAsia" w:hAnsiTheme="minorEastAsia"/>
          <w:sz w:val="18"/>
          <w:szCs w:val="18"/>
        </w:rPr>
      </w:pPr>
      <w:r>
        <w:rPr>
          <w:rFonts w:asciiTheme="minorEastAsia" w:hAnsiTheme="minorEastAsia" w:hint="eastAsia"/>
          <w:szCs w:val="21"/>
        </w:rPr>
        <w:t xml:space="preserve">　</w:t>
      </w:r>
      <w:r w:rsidRPr="00A10961">
        <w:rPr>
          <w:rFonts w:asciiTheme="minorEastAsia" w:hAnsiTheme="minorEastAsia" w:hint="eastAsia"/>
          <w:sz w:val="18"/>
          <w:szCs w:val="18"/>
        </w:rPr>
        <w:t>※主として重症心身障がい児を対象とする事業所の報酬区分は「非該当」となります。</w:t>
      </w:r>
    </w:p>
    <w:p w:rsidR="00D45A77" w:rsidRPr="00D45A77" w:rsidRDefault="00D45A77" w:rsidP="00D45A77">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60288" behindDoc="0" locked="0" layoutInCell="1" allowOverlap="1" wp14:anchorId="1DD5E0E2" wp14:editId="3120F720">
                <wp:simplePos x="0" y="0"/>
                <wp:positionH relativeFrom="column">
                  <wp:posOffset>-89535</wp:posOffset>
                </wp:positionH>
                <wp:positionV relativeFrom="paragraph">
                  <wp:posOffset>20320</wp:posOffset>
                </wp:positionV>
                <wp:extent cx="5629275" cy="20955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29275" cy="20955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32CC" w:rsidRDefault="00D532CC" w:rsidP="008D7155">
                            <w:r w:rsidRPr="008D7155">
                              <w:rPr>
                                <w:rFonts w:hint="eastAsia"/>
                                <w:b/>
                              </w:rPr>
                              <w:t>指標該当児</w:t>
                            </w:r>
                            <w:r>
                              <w:rPr>
                                <w:rFonts w:hint="eastAsia"/>
                              </w:rPr>
                              <w:t>：以下のＡ～Ｄのいずれかに該当する障がい児</w:t>
                            </w:r>
                          </w:p>
                          <w:p w:rsidR="00D532CC" w:rsidRDefault="00D532CC" w:rsidP="008D7155">
                            <w:pPr>
                              <w:rPr>
                                <w:rFonts w:asciiTheme="minorEastAsia" w:hAnsiTheme="minorEastAsia"/>
                                <w:sz w:val="18"/>
                                <w:szCs w:val="18"/>
                              </w:rPr>
                            </w:pPr>
                            <w:r>
                              <w:rPr>
                                <w:rFonts w:asciiTheme="minorEastAsia" w:hAnsiTheme="minorEastAsia" w:hint="eastAsia"/>
                                <w:sz w:val="18"/>
                                <w:szCs w:val="18"/>
                              </w:rPr>
                              <w:t>（Ａ）食事、排せつ、入浴、移動のうち３以上の日常生活動作で全介助を必要とする障がい児</w:t>
                            </w:r>
                          </w:p>
                          <w:p w:rsidR="00D532CC" w:rsidRDefault="00D532CC" w:rsidP="008D7155">
                            <w:pPr>
                              <w:rPr>
                                <w:rFonts w:asciiTheme="minorEastAsia" w:hAnsiTheme="minorEastAsia"/>
                                <w:sz w:val="18"/>
                                <w:szCs w:val="18"/>
                              </w:rPr>
                            </w:pPr>
                            <w:r>
                              <w:rPr>
                                <w:rFonts w:asciiTheme="minorEastAsia" w:hAnsiTheme="minorEastAsia" w:hint="eastAsia"/>
                                <w:sz w:val="18"/>
                                <w:szCs w:val="18"/>
                              </w:rPr>
                              <w:t>（Ｂ）指標（告示第269号別表第二）に掲げる各項目の点数の合計が13点以上と市町村が認めた障がい児</w:t>
                            </w:r>
                          </w:p>
                          <w:p w:rsidR="00D532CC" w:rsidRDefault="00D532CC" w:rsidP="008D7155">
                            <w:pPr>
                              <w:rPr>
                                <w:rFonts w:asciiTheme="minorEastAsia" w:hAnsiTheme="minorEastAsia"/>
                                <w:sz w:val="18"/>
                                <w:szCs w:val="18"/>
                              </w:rPr>
                            </w:pPr>
                            <w:r>
                              <w:rPr>
                                <w:rFonts w:asciiTheme="minorEastAsia" w:hAnsiTheme="minorEastAsia" w:hint="eastAsia"/>
                                <w:sz w:val="18"/>
                                <w:szCs w:val="18"/>
                              </w:rPr>
                              <w:t>（Ｃ）行動援護の利用者である障がい児</w:t>
                            </w:r>
                          </w:p>
                          <w:p w:rsidR="00D532CC" w:rsidRDefault="00D532CC" w:rsidP="008D7155">
                            <w:pPr>
                              <w:rPr>
                                <w:rFonts w:asciiTheme="minorEastAsia" w:hAnsiTheme="minorEastAsia"/>
                                <w:sz w:val="18"/>
                                <w:szCs w:val="18"/>
                              </w:rPr>
                            </w:pPr>
                            <w:r>
                              <w:rPr>
                                <w:rFonts w:asciiTheme="minorEastAsia" w:hAnsiTheme="minorEastAsia" w:hint="eastAsia"/>
                                <w:sz w:val="18"/>
                                <w:szCs w:val="18"/>
                              </w:rPr>
                              <w:t>（Ｄ）その他合理的理由があって市町村が認めた場合</w:t>
                            </w:r>
                          </w:p>
                          <w:p w:rsidR="00D532CC" w:rsidRDefault="00D532CC" w:rsidP="008D7155">
                            <w:pPr>
                              <w:rPr>
                                <w:rFonts w:asciiTheme="minorEastAsia" w:hAnsiTheme="minorEastAsia"/>
                                <w:sz w:val="18"/>
                                <w:szCs w:val="18"/>
                              </w:rPr>
                            </w:pPr>
                            <w:r>
                              <w:rPr>
                                <w:rFonts w:asciiTheme="minorEastAsia" w:hAnsiTheme="minorEastAsia" w:hint="eastAsia"/>
                                <w:sz w:val="18"/>
                                <w:szCs w:val="18"/>
                              </w:rPr>
                              <w:t>※平成30年度中の支給決定更新までは、5領域11項目の調査等により①又は②の場合も可</w:t>
                            </w:r>
                          </w:p>
                          <w:p w:rsidR="00D532CC" w:rsidRDefault="00D532CC" w:rsidP="00D77505">
                            <w:pPr>
                              <w:ind w:firstLineChars="100" w:firstLine="180"/>
                              <w:rPr>
                                <w:rFonts w:asciiTheme="minorEastAsia" w:hAnsiTheme="minorEastAsia"/>
                                <w:sz w:val="18"/>
                                <w:szCs w:val="18"/>
                              </w:rPr>
                            </w:pPr>
                            <w:r>
                              <w:rPr>
                                <w:rFonts w:asciiTheme="minorEastAsia" w:hAnsiTheme="minorEastAsia" w:hint="eastAsia"/>
                                <w:sz w:val="18"/>
                                <w:szCs w:val="18"/>
                              </w:rPr>
                              <w:t>①食事、排せつ、入浴及び移動のうち３以上で全介助</w:t>
                            </w:r>
                          </w:p>
                          <w:p w:rsidR="00D532CC" w:rsidRDefault="00D532CC" w:rsidP="00D77505">
                            <w:pPr>
                              <w:ind w:firstLineChars="100" w:firstLine="180"/>
                              <w:rPr>
                                <w:rFonts w:asciiTheme="minorEastAsia" w:hAnsiTheme="minorEastAsia"/>
                                <w:sz w:val="18"/>
                                <w:szCs w:val="18"/>
                              </w:rPr>
                            </w:pPr>
                            <w:r>
                              <w:rPr>
                                <w:rFonts w:asciiTheme="minorEastAsia" w:hAnsiTheme="minorEastAsia" w:hint="eastAsia"/>
                                <w:sz w:val="18"/>
                                <w:szCs w:val="18"/>
                              </w:rPr>
                              <w:t>②行動障害及び精神症状において(1)～(3)のうち「ほぼ毎日」又は「週に１回以上」が１項目以上かつ</w:t>
                            </w:r>
                          </w:p>
                          <w:p w:rsidR="00D532CC" w:rsidRPr="00D77505" w:rsidRDefault="00D532CC" w:rsidP="00D77505">
                            <w:pPr>
                              <w:ind w:firstLineChars="100" w:firstLine="180"/>
                              <w:rPr>
                                <w:rFonts w:asciiTheme="minorEastAsia" w:hAnsiTheme="minorEastAsia"/>
                                <w:sz w:val="18"/>
                                <w:szCs w:val="18"/>
                              </w:rPr>
                            </w:pPr>
                            <w:r>
                              <w:rPr>
                                <w:rFonts w:asciiTheme="minorEastAsia" w:hAnsiTheme="minorEastAsia" w:hint="eastAsia"/>
                                <w:sz w:val="18"/>
                                <w:szCs w:val="18"/>
                              </w:rPr>
                              <w:t xml:space="preserve">　(4)～(7)のうち、「ほぼ毎日」が2項目以上で市町村が認めた場合</w:t>
                            </w:r>
                          </w:p>
                          <w:p w:rsidR="00D532CC" w:rsidRDefault="00D532CC" w:rsidP="00A10961">
                            <w:pPr>
                              <w:jc w:val="center"/>
                            </w:pPr>
                          </w:p>
                          <w:p w:rsidR="00D532CC" w:rsidRDefault="00D532CC" w:rsidP="00A10961">
                            <w:pPr>
                              <w:jc w:val="center"/>
                            </w:pPr>
                          </w:p>
                          <w:p w:rsidR="00D532CC" w:rsidRDefault="00D532CC" w:rsidP="00A10961">
                            <w:pPr>
                              <w:jc w:val="center"/>
                            </w:pPr>
                          </w:p>
                          <w:p w:rsidR="00D532CC" w:rsidRDefault="00D532CC" w:rsidP="00A10961">
                            <w:pPr>
                              <w:jc w:val="center"/>
                            </w:pPr>
                          </w:p>
                          <w:p w:rsidR="00D532CC" w:rsidRDefault="00D532CC" w:rsidP="00A10961">
                            <w:pPr>
                              <w:jc w:val="center"/>
                            </w:pPr>
                          </w:p>
                          <w:p w:rsidR="00D532CC" w:rsidRPr="00A10961" w:rsidRDefault="00D532CC" w:rsidP="00A109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05pt;margin-top:1.6pt;width:443.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" fillcolor="white [3201]" strokecolor="black [3213]">
                <v:textbox>
                  <w:txbxContent>
                    <w:p w:rsidR="00D532CC" w:rsidRDefault="00D532CC" w:rsidP="008D7155">
                      <w:r w:rsidRPr="008D7155">
                        <w:rPr>
                          <w:rFonts w:hint="eastAsia"/>
                          <w:b/>
                        </w:rPr>
                        <w:t>指標該当児</w:t>
                      </w:r>
                      <w:r>
                        <w:rPr>
                          <w:rFonts w:hint="eastAsia"/>
                        </w:rPr>
                        <w:t>：以下のＡ～Ｄのいずれかに該当する障がい児</w:t>
                      </w:r>
                    </w:p>
                    <w:p w:rsidR="00D532CC" w:rsidRDefault="00D532CC" w:rsidP="008D7155">
                      <w:pPr>
                        <w:rPr>
                          <w:rFonts w:asciiTheme="minorEastAsia" w:hAnsiTheme="minorEastAsia"/>
                          <w:sz w:val="18"/>
                          <w:szCs w:val="18"/>
                        </w:rPr>
                      </w:pPr>
                      <w:r>
                        <w:rPr>
                          <w:rFonts w:asciiTheme="minorEastAsia" w:hAnsiTheme="minorEastAsia" w:hint="eastAsia"/>
                          <w:sz w:val="18"/>
                          <w:szCs w:val="18"/>
                        </w:rPr>
                        <w:t>（Ａ）食事、排せつ、入浴、移動のうち３以上の日常生活動作で全介助を必要とする障がい児</w:t>
                      </w:r>
                    </w:p>
                    <w:p w:rsidR="00D532CC" w:rsidRDefault="00D532CC" w:rsidP="008D7155">
                      <w:pPr>
                        <w:rPr>
                          <w:rFonts w:asciiTheme="minorEastAsia" w:hAnsiTheme="minorEastAsia"/>
                          <w:sz w:val="18"/>
                          <w:szCs w:val="18"/>
                        </w:rPr>
                      </w:pPr>
                      <w:r>
                        <w:rPr>
                          <w:rFonts w:asciiTheme="minorEastAsia" w:hAnsiTheme="minorEastAsia" w:hint="eastAsia"/>
                          <w:sz w:val="18"/>
                          <w:szCs w:val="18"/>
                        </w:rPr>
                        <w:t>（Ｂ）指標（告示第269号別表第二）に掲げる各項目の点数の合計が13点以上と市町村が認めた障がい児</w:t>
                      </w:r>
                    </w:p>
                    <w:p w:rsidR="00D532CC" w:rsidRDefault="00D532CC" w:rsidP="008D7155">
                      <w:pPr>
                        <w:rPr>
                          <w:rFonts w:asciiTheme="minorEastAsia" w:hAnsiTheme="minorEastAsia"/>
                          <w:sz w:val="18"/>
                          <w:szCs w:val="18"/>
                        </w:rPr>
                      </w:pPr>
                      <w:r>
                        <w:rPr>
                          <w:rFonts w:asciiTheme="minorEastAsia" w:hAnsiTheme="minorEastAsia" w:hint="eastAsia"/>
                          <w:sz w:val="18"/>
                          <w:szCs w:val="18"/>
                        </w:rPr>
                        <w:t>（Ｃ）行動援護の利用者である障がい児</w:t>
                      </w:r>
                    </w:p>
                    <w:p w:rsidR="00D532CC" w:rsidRDefault="00D532CC" w:rsidP="008D7155">
                      <w:pPr>
                        <w:rPr>
                          <w:rFonts w:asciiTheme="minorEastAsia" w:hAnsiTheme="minorEastAsia"/>
                          <w:sz w:val="18"/>
                          <w:szCs w:val="18"/>
                        </w:rPr>
                      </w:pPr>
                      <w:r>
                        <w:rPr>
                          <w:rFonts w:asciiTheme="minorEastAsia" w:hAnsiTheme="minorEastAsia" w:hint="eastAsia"/>
                          <w:sz w:val="18"/>
                          <w:szCs w:val="18"/>
                        </w:rPr>
                        <w:t>（Ｄ）その他合理的理由があって市町村が認めた場合</w:t>
                      </w:r>
                    </w:p>
                    <w:p w:rsidR="00D532CC" w:rsidRDefault="00D532CC" w:rsidP="008D7155">
                      <w:pPr>
                        <w:rPr>
                          <w:rFonts w:asciiTheme="minorEastAsia" w:hAnsiTheme="minorEastAsia"/>
                          <w:sz w:val="18"/>
                          <w:szCs w:val="18"/>
                        </w:rPr>
                      </w:pPr>
                      <w:r>
                        <w:rPr>
                          <w:rFonts w:asciiTheme="minorEastAsia" w:hAnsiTheme="minorEastAsia" w:hint="eastAsia"/>
                          <w:sz w:val="18"/>
                          <w:szCs w:val="18"/>
                        </w:rPr>
                        <w:t>※平成30年度中の支給決定更新までは、5領域11項目の調査等により①又は②の場合も可</w:t>
                      </w:r>
                    </w:p>
                    <w:p w:rsidR="00D532CC" w:rsidRDefault="00D532CC" w:rsidP="00D77505">
                      <w:pPr>
                        <w:ind w:firstLineChars="100" w:firstLine="180"/>
                        <w:rPr>
                          <w:rFonts w:asciiTheme="minorEastAsia" w:hAnsiTheme="minorEastAsia"/>
                          <w:sz w:val="18"/>
                          <w:szCs w:val="18"/>
                        </w:rPr>
                      </w:pPr>
                      <w:r>
                        <w:rPr>
                          <w:rFonts w:asciiTheme="minorEastAsia" w:hAnsiTheme="minorEastAsia" w:hint="eastAsia"/>
                          <w:sz w:val="18"/>
                          <w:szCs w:val="18"/>
                        </w:rPr>
                        <w:t>①食事、排せつ、入浴及び移動のうち３以上で全介助</w:t>
                      </w:r>
                    </w:p>
                    <w:p w:rsidR="00D532CC" w:rsidRDefault="00D532CC" w:rsidP="00D77505">
                      <w:pPr>
                        <w:ind w:firstLineChars="100" w:firstLine="180"/>
                        <w:rPr>
                          <w:rFonts w:asciiTheme="minorEastAsia" w:hAnsiTheme="minorEastAsia"/>
                          <w:sz w:val="18"/>
                          <w:szCs w:val="18"/>
                        </w:rPr>
                      </w:pPr>
                      <w:r>
                        <w:rPr>
                          <w:rFonts w:asciiTheme="minorEastAsia" w:hAnsiTheme="minorEastAsia" w:hint="eastAsia"/>
                          <w:sz w:val="18"/>
                          <w:szCs w:val="18"/>
                        </w:rPr>
                        <w:t>②行動障害及び精神症状において(1)～(3)のうち「ほぼ毎日」又は「週に１回以上」が１項目以上かつ</w:t>
                      </w:r>
                    </w:p>
                    <w:p w:rsidR="00D532CC" w:rsidRPr="00D77505" w:rsidRDefault="00D532CC" w:rsidP="00D77505">
                      <w:pPr>
                        <w:ind w:firstLineChars="100" w:firstLine="180"/>
                        <w:rPr>
                          <w:rFonts w:asciiTheme="minorEastAsia" w:hAnsiTheme="minorEastAsia"/>
                          <w:sz w:val="18"/>
                          <w:szCs w:val="18"/>
                        </w:rPr>
                      </w:pPr>
                      <w:r>
                        <w:rPr>
                          <w:rFonts w:asciiTheme="minorEastAsia" w:hAnsiTheme="minorEastAsia" w:hint="eastAsia"/>
                          <w:sz w:val="18"/>
                          <w:szCs w:val="18"/>
                        </w:rPr>
                        <w:t xml:space="preserve">　(4)～(7)のうち、「ほぼ毎日」が2項目以上で市町村が認めた場合</w:t>
                      </w:r>
                    </w:p>
                    <w:p w:rsidR="00D532CC" w:rsidRDefault="00D532CC" w:rsidP="00A10961">
                      <w:pPr>
                        <w:jc w:val="center"/>
                      </w:pPr>
                    </w:p>
                    <w:p w:rsidR="00D532CC" w:rsidRDefault="00D532CC" w:rsidP="00A10961">
                      <w:pPr>
                        <w:jc w:val="center"/>
                      </w:pPr>
                    </w:p>
                    <w:p w:rsidR="00D532CC" w:rsidRDefault="00D532CC" w:rsidP="00A10961">
                      <w:pPr>
                        <w:jc w:val="center"/>
                      </w:pPr>
                    </w:p>
                    <w:p w:rsidR="00D532CC" w:rsidRDefault="00D532CC" w:rsidP="00A10961">
                      <w:pPr>
                        <w:jc w:val="center"/>
                      </w:pPr>
                    </w:p>
                    <w:p w:rsidR="00D532CC" w:rsidRDefault="00D532CC" w:rsidP="00A10961">
                      <w:pPr>
                        <w:jc w:val="center"/>
                      </w:pPr>
                    </w:p>
                    <w:p w:rsidR="00D532CC" w:rsidRPr="00A10961" w:rsidRDefault="00D532CC" w:rsidP="00A10961">
                      <w:pPr>
                        <w:jc w:val="center"/>
                      </w:pPr>
                    </w:p>
                  </w:txbxContent>
                </v:textbox>
              </v:rect>
            </w:pict>
          </mc:Fallback>
        </mc:AlternateContent>
      </w: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61312" behindDoc="0" locked="0" layoutInCell="1" allowOverlap="1" wp14:anchorId="58B542DE" wp14:editId="3CD319FD">
                <wp:simplePos x="0" y="0"/>
                <wp:positionH relativeFrom="column">
                  <wp:posOffset>-89535</wp:posOffset>
                </wp:positionH>
                <wp:positionV relativeFrom="paragraph">
                  <wp:posOffset>100331</wp:posOffset>
                </wp:positionV>
                <wp:extent cx="5629275" cy="704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29275" cy="70485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32CC" w:rsidRDefault="00D532CC" w:rsidP="00DC243A">
                            <w:pPr>
                              <w:jc w:val="left"/>
                            </w:pPr>
                            <w:r w:rsidRPr="00DC243A">
                              <w:rPr>
                                <w:rFonts w:hint="eastAsia"/>
                                <w:b/>
                              </w:rPr>
                              <w:t>提供時間</w:t>
                            </w:r>
                            <w:r>
                              <w:rPr>
                                <w:rFonts w:hint="eastAsia"/>
                              </w:rPr>
                              <w:t>：運営規程等に定める標準的なサービス提供時間</w:t>
                            </w:r>
                          </w:p>
                          <w:p w:rsidR="00D532CC" w:rsidRDefault="00D532CC" w:rsidP="00DC243A">
                            <w:pPr>
                              <w:jc w:val="left"/>
                              <w:rPr>
                                <w:sz w:val="18"/>
                                <w:szCs w:val="18"/>
                              </w:rPr>
                            </w:pPr>
                            <w:r>
                              <w:rPr>
                                <w:rFonts w:hint="eastAsia"/>
                                <w:sz w:val="18"/>
                                <w:szCs w:val="18"/>
                              </w:rPr>
                              <w:t>※</w:t>
                            </w:r>
                            <w:r>
                              <w:rPr>
                                <w:rFonts w:hint="eastAsia"/>
                                <w:sz w:val="18"/>
                                <w:szCs w:val="18"/>
                              </w:rPr>
                              <w:t>1</w:t>
                            </w:r>
                            <w:r>
                              <w:rPr>
                                <w:rFonts w:hint="eastAsia"/>
                                <w:sz w:val="18"/>
                                <w:szCs w:val="18"/>
                              </w:rPr>
                              <w:t>日に複数単位を設置する場合は、各サービス提供時間に、単位の数を乗じた数</w:t>
                            </w:r>
                          </w:p>
                          <w:p w:rsidR="00D532CC" w:rsidRPr="00DC243A" w:rsidRDefault="00D532CC" w:rsidP="00DC243A">
                            <w:pPr>
                              <w:jc w:val="left"/>
                              <w:rPr>
                                <w:sz w:val="18"/>
                                <w:szCs w:val="18"/>
                              </w:rPr>
                            </w:pPr>
                            <w:r>
                              <w:rPr>
                                <w:rFonts w:hint="eastAsia"/>
                                <w:sz w:val="18"/>
                                <w:szCs w:val="18"/>
                              </w:rPr>
                              <w:t xml:space="preserve">　（例：サービス提供時間</w:t>
                            </w:r>
                            <w:r>
                              <w:rPr>
                                <w:rFonts w:hint="eastAsia"/>
                                <w:sz w:val="18"/>
                                <w:szCs w:val="18"/>
                              </w:rPr>
                              <w:t>2</w:t>
                            </w:r>
                            <w:r>
                              <w:rPr>
                                <w:rFonts w:hint="eastAsia"/>
                                <w:sz w:val="18"/>
                                <w:szCs w:val="18"/>
                              </w:rPr>
                              <w:t>時間で</w:t>
                            </w:r>
                            <w:r>
                              <w:rPr>
                                <w:rFonts w:hint="eastAsia"/>
                                <w:sz w:val="18"/>
                                <w:szCs w:val="18"/>
                              </w:rPr>
                              <w:t>2</w:t>
                            </w:r>
                            <w:r>
                              <w:rPr>
                                <w:rFonts w:hint="eastAsia"/>
                                <w:sz w:val="18"/>
                                <w:szCs w:val="18"/>
                              </w:rPr>
                              <w:t>単位を設置する場合⇒２×２＝</w:t>
                            </w:r>
                            <w:r>
                              <w:rPr>
                                <w:rFonts w:hint="eastAsia"/>
                                <w:sz w:val="18"/>
                                <w:szCs w:val="18"/>
                              </w:rPr>
                              <w:t>4</w:t>
                            </w:r>
                            <w:r>
                              <w:rPr>
                                <w:rFonts w:hint="eastAsia"/>
                                <w:sz w:val="18"/>
                                <w:szCs w:val="18"/>
                              </w:rPr>
                              <w:t>時間）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7.05pt;margin-top:7.9pt;width:443.25pt;height:5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" fillcolor="white [3201]" strokecolor="black [3213]">
                <v:textbox>
                  <w:txbxContent>
                    <w:p w:rsidR="00D532CC" w:rsidRDefault="00D532CC" w:rsidP="00DC243A">
                      <w:pPr>
                        <w:jc w:val="left"/>
                      </w:pPr>
                      <w:r w:rsidRPr="00DC243A">
                        <w:rPr>
                          <w:rFonts w:hint="eastAsia"/>
                          <w:b/>
                        </w:rPr>
                        <w:t>提供時間</w:t>
                      </w:r>
                      <w:r>
                        <w:rPr>
                          <w:rFonts w:hint="eastAsia"/>
                        </w:rPr>
                        <w:t>：運営規程等に定める標準的なサービス提供時間</w:t>
                      </w:r>
                    </w:p>
                    <w:p w:rsidR="00D532CC" w:rsidRDefault="00D532CC" w:rsidP="00DC243A">
                      <w:pPr>
                        <w:jc w:val="left"/>
                        <w:rPr>
                          <w:sz w:val="18"/>
                          <w:szCs w:val="18"/>
                        </w:rPr>
                      </w:pPr>
                      <w:r>
                        <w:rPr>
                          <w:rFonts w:hint="eastAsia"/>
                          <w:sz w:val="18"/>
                          <w:szCs w:val="18"/>
                        </w:rPr>
                        <w:t>※</w:t>
                      </w:r>
                      <w:r>
                        <w:rPr>
                          <w:rFonts w:hint="eastAsia"/>
                          <w:sz w:val="18"/>
                          <w:szCs w:val="18"/>
                        </w:rPr>
                        <w:t>1</w:t>
                      </w:r>
                      <w:r>
                        <w:rPr>
                          <w:rFonts w:hint="eastAsia"/>
                          <w:sz w:val="18"/>
                          <w:szCs w:val="18"/>
                        </w:rPr>
                        <w:t>日に複数単位を設置する場合は、各サービス提供時間に、単位の数を乗じた数</w:t>
                      </w:r>
                    </w:p>
                    <w:p w:rsidR="00D532CC" w:rsidRPr="00DC243A" w:rsidRDefault="00D532CC" w:rsidP="00DC243A">
                      <w:pPr>
                        <w:jc w:val="left"/>
                        <w:rPr>
                          <w:sz w:val="18"/>
                          <w:szCs w:val="18"/>
                        </w:rPr>
                      </w:pPr>
                      <w:r>
                        <w:rPr>
                          <w:rFonts w:hint="eastAsia"/>
                          <w:sz w:val="18"/>
                          <w:szCs w:val="18"/>
                        </w:rPr>
                        <w:t xml:space="preserve">　（例：サービス提供時間</w:t>
                      </w:r>
                      <w:r>
                        <w:rPr>
                          <w:rFonts w:hint="eastAsia"/>
                          <w:sz w:val="18"/>
                          <w:szCs w:val="18"/>
                        </w:rPr>
                        <w:t>2</w:t>
                      </w:r>
                      <w:r>
                        <w:rPr>
                          <w:rFonts w:hint="eastAsia"/>
                          <w:sz w:val="18"/>
                          <w:szCs w:val="18"/>
                        </w:rPr>
                        <w:t>時間で</w:t>
                      </w:r>
                      <w:r>
                        <w:rPr>
                          <w:rFonts w:hint="eastAsia"/>
                          <w:sz w:val="18"/>
                          <w:szCs w:val="18"/>
                        </w:rPr>
                        <w:t>2</w:t>
                      </w:r>
                      <w:r>
                        <w:rPr>
                          <w:rFonts w:hint="eastAsia"/>
                          <w:sz w:val="18"/>
                          <w:szCs w:val="18"/>
                        </w:rPr>
                        <w:t>単位を設置する場合⇒２×２＝</w:t>
                      </w:r>
                      <w:r>
                        <w:rPr>
                          <w:rFonts w:hint="eastAsia"/>
                          <w:sz w:val="18"/>
                          <w:szCs w:val="18"/>
                        </w:rPr>
                        <w:t>4</w:t>
                      </w:r>
                      <w:r>
                        <w:rPr>
                          <w:rFonts w:hint="eastAsia"/>
                          <w:sz w:val="18"/>
                          <w:szCs w:val="18"/>
                        </w:rPr>
                        <w:t>時間）</w:t>
                      </w:r>
                    </w:p>
                  </w:txbxContent>
                </v:textbox>
              </v:rect>
            </w:pict>
          </mc:Fallback>
        </mc:AlternateContent>
      </w: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p>
    <w:p w:rsidR="00DC243A" w:rsidRDefault="00DC243A" w:rsidP="00A10961">
      <w:pPr>
        <w:ind w:left="180" w:hangingChars="100" w:hanging="180"/>
        <w:jc w:val="left"/>
        <w:rPr>
          <w:rFonts w:asciiTheme="minorEastAsia" w:hAnsiTheme="minorEastAsia"/>
          <w:sz w:val="18"/>
          <w:szCs w:val="18"/>
        </w:rPr>
      </w:pPr>
    </w:p>
    <w:p w:rsidR="00DC243A" w:rsidRPr="00960989" w:rsidRDefault="00DC243A" w:rsidP="00DC243A">
      <w:pPr>
        <w:ind w:left="211" w:hangingChars="100" w:hanging="211"/>
        <w:jc w:val="left"/>
        <w:rPr>
          <w:rFonts w:asciiTheme="majorEastAsia" w:eastAsiaTheme="majorEastAsia" w:hAnsiTheme="majorEastAsia"/>
          <w:b/>
          <w:szCs w:val="21"/>
        </w:rPr>
      </w:pPr>
      <w:r w:rsidRPr="00960989">
        <w:rPr>
          <w:rFonts w:asciiTheme="majorEastAsia" w:eastAsiaTheme="majorEastAsia" w:hAnsiTheme="majorEastAsia" w:hint="eastAsia"/>
          <w:b/>
          <w:szCs w:val="21"/>
        </w:rPr>
        <w:t>◆導入3月後の判定方法</w:t>
      </w:r>
    </w:p>
    <w:p w:rsidR="00DC243A" w:rsidRDefault="00DC243A" w:rsidP="00DC243A">
      <w:pPr>
        <w:ind w:left="210" w:hangingChars="100" w:hanging="210"/>
        <w:jc w:val="left"/>
        <w:rPr>
          <w:szCs w:val="21"/>
        </w:rPr>
      </w:pPr>
      <w:r w:rsidRPr="000570CE">
        <w:rPr>
          <w:rFonts w:hint="eastAsia"/>
          <w:szCs w:val="21"/>
        </w:rPr>
        <w:t xml:space="preserve">　平成</w:t>
      </w:r>
      <w:r>
        <w:rPr>
          <w:rFonts w:hint="eastAsia"/>
          <w:szCs w:val="21"/>
        </w:rPr>
        <w:t>30</w:t>
      </w:r>
      <w:r>
        <w:rPr>
          <w:rFonts w:hint="eastAsia"/>
          <w:szCs w:val="21"/>
        </w:rPr>
        <w:t>年</w:t>
      </w:r>
      <w:r>
        <w:rPr>
          <w:rFonts w:hint="eastAsia"/>
          <w:szCs w:val="21"/>
        </w:rPr>
        <w:t>4</w:t>
      </w:r>
      <w:r>
        <w:rPr>
          <w:rFonts w:hint="eastAsia"/>
          <w:szCs w:val="21"/>
        </w:rPr>
        <w:t>～</w:t>
      </w:r>
      <w:r>
        <w:rPr>
          <w:rFonts w:hint="eastAsia"/>
          <w:szCs w:val="21"/>
        </w:rPr>
        <w:t>6</w:t>
      </w:r>
      <w:r>
        <w:rPr>
          <w:rFonts w:hint="eastAsia"/>
          <w:szCs w:val="21"/>
        </w:rPr>
        <w:t>月の</w:t>
      </w:r>
      <w:r>
        <w:rPr>
          <w:rFonts w:hint="eastAsia"/>
          <w:szCs w:val="21"/>
        </w:rPr>
        <w:t>3</w:t>
      </w:r>
      <w:r>
        <w:rPr>
          <w:rFonts w:hint="eastAsia"/>
          <w:szCs w:val="21"/>
        </w:rPr>
        <w:t>か月間における、指標該当児の延べ利用人数を算出・・・Ａ</w:t>
      </w:r>
    </w:p>
    <w:p w:rsidR="00DC243A" w:rsidRDefault="00DC243A" w:rsidP="00DC243A">
      <w:pPr>
        <w:ind w:left="210" w:hangingChars="100" w:hanging="210"/>
        <w:jc w:val="left"/>
        <w:rPr>
          <w:szCs w:val="21"/>
        </w:rPr>
      </w:pPr>
      <w:r>
        <w:rPr>
          <w:rFonts w:hint="eastAsia"/>
          <w:szCs w:val="21"/>
        </w:rPr>
        <w:t xml:space="preserve">　</w:t>
      </w:r>
      <w:r w:rsidRPr="000570CE">
        <w:rPr>
          <w:rFonts w:hint="eastAsia"/>
          <w:szCs w:val="21"/>
        </w:rPr>
        <w:t>平成</w:t>
      </w:r>
      <w:r>
        <w:rPr>
          <w:rFonts w:hint="eastAsia"/>
          <w:szCs w:val="21"/>
        </w:rPr>
        <w:t>30</w:t>
      </w:r>
      <w:r>
        <w:rPr>
          <w:rFonts w:hint="eastAsia"/>
          <w:szCs w:val="21"/>
        </w:rPr>
        <w:t>年</w:t>
      </w:r>
      <w:r>
        <w:rPr>
          <w:rFonts w:hint="eastAsia"/>
          <w:szCs w:val="21"/>
        </w:rPr>
        <w:t>4</w:t>
      </w:r>
      <w:r>
        <w:rPr>
          <w:rFonts w:hint="eastAsia"/>
          <w:szCs w:val="21"/>
        </w:rPr>
        <w:t>～</w:t>
      </w:r>
      <w:r>
        <w:rPr>
          <w:rFonts w:hint="eastAsia"/>
          <w:szCs w:val="21"/>
        </w:rPr>
        <w:t>6</w:t>
      </w:r>
      <w:r>
        <w:rPr>
          <w:rFonts w:hint="eastAsia"/>
          <w:szCs w:val="21"/>
        </w:rPr>
        <w:t>月の</w:t>
      </w:r>
      <w:r>
        <w:rPr>
          <w:rFonts w:hint="eastAsia"/>
          <w:szCs w:val="21"/>
        </w:rPr>
        <w:t>3</w:t>
      </w:r>
      <w:r>
        <w:rPr>
          <w:rFonts w:hint="eastAsia"/>
          <w:szCs w:val="21"/>
        </w:rPr>
        <w:t>か月間における、全障がい児の延べ利用人数を算出・・・Ｂ</w:t>
      </w:r>
    </w:p>
    <w:p w:rsidR="00DC243A" w:rsidRPr="00DC243A" w:rsidRDefault="00DC243A" w:rsidP="00A10961">
      <w:pPr>
        <w:ind w:left="180" w:hangingChars="100" w:hanging="180"/>
        <w:jc w:val="left"/>
        <w:rPr>
          <w:rFonts w:asciiTheme="minorEastAsia" w:hAnsiTheme="minorEastAsia"/>
          <w:sz w:val="18"/>
          <w:szCs w:val="18"/>
        </w:rPr>
      </w:pPr>
    </w:p>
    <w:p w:rsidR="00DC243A" w:rsidRPr="00960989" w:rsidRDefault="00DC243A" w:rsidP="00DC243A">
      <w:pPr>
        <w:ind w:leftChars="100" w:left="210" w:firstLineChars="500" w:firstLine="1054"/>
        <w:jc w:val="left"/>
        <w:rPr>
          <w:rFonts w:asciiTheme="majorEastAsia" w:eastAsiaTheme="majorEastAsia" w:hAnsiTheme="majorEastAsia"/>
          <w:b/>
          <w:szCs w:val="21"/>
        </w:rPr>
      </w:pPr>
      <w:r w:rsidRPr="00960989">
        <w:rPr>
          <w:rFonts w:asciiTheme="majorEastAsia" w:eastAsiaTheme="majorEastAsia" w:hAnsiTheme="majorEastAsia" w:hint="eastAsia"/>
          <w:b/>
          <w:szCs w:val="21"/>
        </w:rPr>
        <w:t>Ａ／Ｂ×100≧</w:t>
      </w:r>
      <w:r>
        <w:rPr>
          <w:rFonts w:asciiTheme="majorEastAsia" w:eastAsiaTheme="majorEastAsia" w:hAnsiTheme="majorEastAsia" w:hint="eastAsia"/>
          <w:b/>
          <w:szCs w:val="21"/>
        </w:rPr>
        <w:t>50</w:t>
      </w:r>
      <w:r w:rsidRPr="00960989">
        <w:rPr>
          <w:rFonts w:asciiTheme="majorEastAsia" w:eastAsiaTheme="majorEastAsia" w:hAnsiTheme="majorEastAsia" w:hint="eastAsia"/>
          <w:b/>
          <w:szCs w:val="21"/>
        </w:rPr>
        <w:t>％（</w:t>
      </w:r>
      <w:r>
        <w:rPr>
          <w:rFonts w:asciiTheme="majorEastAsia" w:eastAsiaTheme="majorEastAsia" w:hAnsiTheme="majorEastAsia" w:hint="eastAsia"/>
          <w:b/>
          <w:szCs w:val="21"/>
        </w:rPr>
        <w:t>指標該当</w:t>
      </w:r>
      <w:r w:rsidRPr="00960989">
        <w:rPr>
          <w:rFonts w:asciiTheme="majorEastAsia" w:eastAsiaTheme="majorEastAsia" w:hAnsiTheme="majorEastAsia" w:hint="eastAsia"/>
          <w:b/>
          <w:szCs w:val="21"/>
        </w:rPr>
        <w:t>児が</w:t>
      </w:r>
      <w:r>
        <w:rPr>
          <w:rFonts w:asciiTheme="majorEastAsia" w:eastAsiaTheme="majorEastAsia" w:hAnsiTheme="majorEastAsia" w:hint="eastAsia"/>
          <w:b/>
          <w:szCs w:val="21"/>
        </w:rPr>
        <w:t>50</w:t>
      </w:r>
      <w:r w:rsidRPr="00960989">
        <w:rPr>
          <w:rFonts w:asciiTheme="majorEastAsia" w:eastAsiaTheme="majorEastAsia" w:hAnsiTheme="majorEastAsia" w:hint="eastAsia"/>
          <w:b/>
          <w:szCs w:val="21"/>
        </w:rPr>
        <w:t>％以上）　⇒区分１</w:t>
      </w:r>
    </w:p>
    <w:p w:rsidR="00DC243A" w:rsidRDefault="00DC243A" w:rsidP="00DC243A">
      <w:pPr>
        <w:ind w:leftChars="100" w:left="210" w:firstLineChars="500" w:firstLine="1054"/>
        <w:jc w:val="left"/>
        <w:rPr>
          <w:rFonts w:asciiTheme="majorEastAsia" w:eastAsiaTheme="majorEastAsia" w:hAnsiTheme="majorEastAsia"/>
          <w:b/>
          <w:szCs w:val="21"/>
        </w:rPr>
      </w:pPr>
      <w:r w:rsidRPr="00960989">
        <w:rPr>
          <w:rFonts w:asciiTheme="majorEastAsia" w:eastAsiaTheme="majorEastAsia" w:hAnsiTheme="majorEastAsia" w:hint="eastAsia"/>
          <w:b/>
          <w:szCs w:val="21"/>
        </w:rPr>
        <w:t>Ａ／Ｂ×100</w:t>
      </w:r>
      <w:r>
        <w:rPr>
          <w:rFonts w:asciiTheme="majorEastAsia" w:eastAsiaTheme="majorEastAsia" w:hAnsiTheme="majorEastAsia" w:hint="eastAsia"/>
          <w:b/>
          <w:szCs w:val="21"/>
        </w:rPr>
        <w:t>＜50</w:t>
      </w:r>
      <w:r w:rsidRPr="00960989">
        <w:rPr>
          <w:rFonts w:asciiTheme="majorEastAsia" w:eastAsiaTheme="majorEastAsia" w:hAnsiTheme="majorEastAsia" w:hint="eastAsia"/>
          <w:b/>
          <w:szCs w:val="21"/>
        </w:rPr>
        <w:t>％（</w:t>
      </w:r>
      <w:r>
        <w:rPr>
          <w:rFonts w:asciiTheme="majorEastAsia" w:eastAsiaTheme="majorEastAsia" w:hAnsiTheme="majorEastAsia" w:hint="eastAsia"/>
          <w:b/>
          <w:szCs w:val="21"/>
        </w:rPr>
        <w:t>指標該当児が50</w:t>
      </w:r>
      <w:r w:rsidRPr="00960989">
        <w:rPr>
          <w:rFonts w:asciiTheme="majorEastAsia" w:eastAsiaTheme="majorEastAsia" w:hAnsiTheme="majorEastAsia" w:hint="eastAsia"/>
          <w:b/>
          <w:szCs w:val="21"/>
        </w:rPr>
        <w:t>％</w:t>
      </w:r>
      <w:r>
        <w:rPr>
          <w:rFonts w:asciiTheme="majorEastAsia" w:eastAsiaTheme="majorEastAsia" w:hAnsiTheme="majorEastAsia" w:hint="eastAsia"/>
          <w:b/>
          <w:szCs w:val="21"/>
        </w:rPr>
        <w:t>未満</w:t>
      </w:r>
      <w:r w:rsidRPr="00960989">
        <w:rPr>
          <w:rFonts w:asciiTheme="majorEastAsia" w:eastAsiaTheme="majorEastAsia" w:hAnsiTheme="majorEastAsia" w:hint="eastAsia"/>
          <w:b/>
          <w:szCs w:val="21"/>
        </w:rPr>
        <w:t>）　⇒区分</w:t>
      </w:r>
      <w:r>
        <w:rPr>
          <w:rFonts w:asciiTheme="majorEastAsia" w:eastAsiaTheme="majorEastAsia" w:hAnsiTheme="majorEastAsia" w:hint="eastAsia"/>
          <w:b/>
          <w:szCs w:val="21"/>
        </w:rPr>
        <w:t>２</w:t>
      </w:r>
    </w:p>
    <w:p w:rsidR="00D63825" w:rsidRDefault="00D63825" w:rsidP="00D63825">
      <w:pPr>
        <w:ind w:left="180" w:hangingChars="100" w:hanging="180"/>
        <w:jc w:val="left"/>
        <w:rPr>
          <w:rFonts w:asciiTheme="minorEastAsia" w:hAnsiTheme="minorEastAsia"/>
          <w:sz w:val="18"/>
          <w:szCs w:val="18"/>
        </w:rPr>
      </w:pPr>
    </w:p>
    <w:bookmarkStart w:id="0" w:name="_GoBack"/>
    <w:p w:rsidR="00DC243A" w:rsidRDefault="00DD3CC3" w:rsidP="00D63825">
      <w:pPr>
        <w:ind w:left="211" w:hangingChars="100" w:hanging="211"/>
        <w:jc w:val="left"/>
        <w:rPr>
          <w:rFonts w:asciiTheme="majorEastAsia" w:eastAsiaTheme="majorEastAsia" w:hAnsiTheme="majorEastAsia"/>
          <w:b/>
          <w:szCs w:val="21"/>
        </w:rPr>
      </w:pPr>
      <w:r>
        <w:rPr>
          <w:rFonts w:asciiTheme="majorEastAsia" w:eastAsiaTheme="majorEastAsia" w:hAnsiTheme="majorEastAsia"/>
          <w:b/>
          <w:noProof/>
          <w:szCs w:val="21"/>
        </w:rPr>
        <w:lastRenderedPageBreak/>
        <mc:AlternateContent>
          <mc:Choice Requires="wps">
            <w:drawing>
              <wp:anchor distT="0" distB="0" distL="114300" distR="114300" simplePos="0" relativeHeight="251665408" behindDoc="1" locked="0" layoutInCell="1" allowOverlap="1" wp14:anchorId="4FDC3A6B" wp14:editId="4EBA0C03">
                <wp:simplePos x="0" y="0"/>
                <wp:positionH relativeFrom="column">
                  <wp:posOffset>-89535</wp:posOffset>
                </wp:positionH>
                <wp:positionV relativeFrom="paragraph">
                  <wp:posOffset>-70485</wp:posOffset>
                </wp:positionV>
                <wp:extent cx="5635167" cy="2019300"/>
                <wp:effectExtent l="0" t="0" r="3810" b="0"/>
                <wp:wrapNone/>
                <wp:docPr id="6" name="角丸四角形 6"/>
                <wp:cNvGraphicFramePr/>
                <a:graphic xmlns:a="http://schemas.openxmlformats.org/drawingml/2006/main">
                  <a:graphicData uri="http://schemas.microsoft.com/office/word/2010/wordprocessingShape">
                    <wps:wsp>
                      <wps:cNvSpPr/>
                      <wps:spPr>
                        <a:xfrm>
                          <a:off x="0" y="0"/>
                          <a:ext cx="5635167" cy="2019300"/>
                        </a:xfrm>
                        <a:prstGeom prst="roundRect">
                          <a:avLst/>
                        </a:prstGeom>
                        <a:solidFill>
                          <a:srgbClr val="F7964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7.05pt;margin-top:-5.55pt;width:443.7pt;height:1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" fillcolor="#fcd5b5" stroked="f" strokeweight="2pt"/>
            </w:pict>
          </mc:Fallback>
        </mc:AlternateContent>
      </w:r>
      <w:r w:rsidR="00DC243A">
        <w:rPr>
          <w:rFonts w:asciiTheme="majorEastAsia" w:eastAsiaTheme="majorEastAsia" w:hAnsiTheme="majorEastAsia" w:hint="eastAsia"/>
          <w:b/>
          <w:szCs w:val="21"/>
        </w:rPr>
        <w:t>◆提出書類</w:t>
      </w:r>
    </w:p>
    <w:bookmarkEnd w:id="0"/>
    <w:p w:rsidR="00DC243A" w:rsidRDefault="00DC243A" w:rsidP="00DC243A">
      <w:pPr>
        <w:jc w:val="left"/>
        <w:rPr>
          <w:rFonts w:asciiTheme="minorEastAsia" w:hAnsiTheme="minorEastAsia"/>
          <w:szCs w:val="21"/>
        </w:rPr>
      </w:pPr>
      <w:r>
        <w:rPr>
          <w:rFonts w:asciiTheme="minorEastAsia" w:hAnsiTheme="minorEastAsia" w:hint="eastAsia"/>
          <w:szCs w:val="21"/>
        </w:rPr>
        <w:t xml:space="preserve">　放課後等デイサービスの報酬区分が変更となる場合は、以下の書類を提出してください。</w:t>
      </w:r>
    </w:p>
    <w:p w:rsidR="00D63825" w:rsidRDefault="00D63825" w:rsidP="00DC243A">
      <w:pPr>
        <w:jc w:val="left"/>
        <w:rPr>
          <w:rFonts w:asciiTheme="minorEastAsia" w:hAnsiTheme="minorEastAsia"/>
          <w:szCs w:val="21"/>
        </w:rPr>
      </w:pPr>
    </w:p>
    <w:p w:rsidR="00DD3CC3" w:rsidRDefault="00D45A77" w:rsidP="00DD3CC3">
      <w:pPr>
        <w:jc w:val="left"/>
        <w:rPr>
          <w:rFonts w:asciiTheme="minorEastAsia" w:hAnsiTheme="minorEastAsia"/>
          <w:szCs w:val="21"/>
        </w:rPr>
      </w:pPr>
      <w:r>
        <w:rPr>
          <w:rFonts w:asciiTheme="minorEastAsia" w:hAnsiTheme="minorEastAsia" w:hint="eastAsia"/>
          <w:sz w:val="18"/>
          <w:szCs w:val="18"/>
        </w:rPr>
        <w:t>・</w:t>
      </w:r>
      <w:r w:rsidR="00DD3CC3">
        <w:rPr>
          <w:rFonts w:asciiTheme="minorEastAsia" w:hAnsiTheme="minorEastAsia" w:hint="eastAsia"/>
          <w:szCs w:val="21"/>
        </w:rPr>
        <w:t>変更届出書</w:t>
      </w:r>
      <w:r w:rsidR="00794A28">
        <w:rPr>
          <w:rFonts w:asciiTheme="minorEastAsia" w:hAnsiTheme="minorEastAsia" w:hint="eastAsia"/>
          <w:szCs w:val="21"/>
        </w:rPr>
        <w:t>（様式第3号）</w:t>
      </w:r>
    </w:p>
    <w:p w:rsidR="00DD3CC3" w:rsidRDefault="00DD3CC3" w:rsidP="00DD3CC3">
      <w:pPr>
        <w:jc w:val="left"/>
        <w:rPr>
          <w:rFonts w:asciiTheme="minorEastAsia" w:hAnsiTheme="minorEastAsia"/>
          <w:szCs w:val="21"/>
        </w:rPr>
      </w:pPr>
      <w:r>
        <w:rPr>
          <w:rFonts w:asciiTheme="minorEastAsia" w:hAnsiTheme="minorEastAsia" w:hint="eastAsia"/>
          <w:szCs w:val="21"/>
        </w:rPr>
        <w:t>・報酬算定区分に関する届出書（放課後等デイサービス）</w:t>
      </w:r>
    </w:p>
    <w:p w:rsidR="00F52F00" w:rsidRDefault="00F52F00" w:rsidP="00DD3CC3">
      <w:pPr>
        <w:jc w:val="left"/>
        <w:rPr>
          <w:rFonts w:asciiTheme="minorEastAsia" w:hAnsiTheme="minorEastAsia"/>
          <w:szCs w:val="21"/>
        </w:rPr>
      </w:pPr>
      <w:r>
        <w:rPr>
          <w:rFonts w:asciiTheme="minorEastAsia" w:hAnsiTheme="minorEastAsia" w:hint="eastAsia"/>
          <w:szCs w:val="21"/>
        </w:rPr>
        <w:t xml:space="preserve">・放課後等デイサービス利用児童一覧　</w:t>
      </w:r>
      <w:r w:rsidRPr="00F52F00">
        <w:rPr>
          <w:rFonts w:asciiTheme="minorEastAsia" w:hAnsiTheme="minorEastAsia" w:hint="eastAsia"/>
          <w:sz w:val="18"/>
          <w:szCs w:val="18"/>
        </w:rPr>
        <w:t>※変更後、区分</w:t>
      </w:r>
      <w:r w:rsidR="0042079C">
        <w:rPr>
          <w:rFonts w:asciiTheme="minorEastAsia" w:hAnsiTheme="minorEastAsia" w:hint="eastAsia"/>
          <w:sz w:val="18"/>
          <w:szCs w:val="18"/>
        </w:rPr>
        <w:t>１</w:t>
      </w:r>
      <w:r w:rsidRPr="00F52F00">
        <w:rPr>
          <w:rFonts w:asciiTheme="minorEastAsia" w:hAnsiTheme="minorEastAsia" w:hint="eastAsia"/>
          <w:sz w:val="18"/>
          <w:szCs w:val="18"/>
        </w:rPr>
        <w:t>になる場合のみ提出</w:t>
      </w:r>
    </w:p>
    <w:p w:rsidR="00DD3CC3" w:rsidRDefault="00DD3CC3" w:rsidP="00DD3CC3">
      <w:pPr>
        <w:jc w:val="left"/>
        <w:rPr>
          <w:rFonts w:asciiTheme="minorEastAsia" w:hAnsiTheme="minorEastAsia"/>
          <w:szCs w:val="21"/>
        </w:rPr>
      </w:pPr>
      <w:r>
        <w:rPr>
          <w:rFonts w:asciiTheme="minorEastAsia" w:hAnsiTheme="minorEastAsia" w:hint="eastAsia"/>
          <w:szCs w:val="21"/>
        </w:rPr>
        <w:t>・障がい児（通所・入所）給付費算定にかかる体制等に関する届出書</w:t>
      </w:r>
    </w:p>
    <w:p w:rsidR="00DD3CC3" w:rsidRDefault="00DD3CC3" w:rsidP="00DD3CC3">
      <w:pPr>
        <w:jc w:val="left"/>
        <w:rPr>
          <w:rFonts w:asciiTheme="minorEastAsia" w:hAnsiTheme="minorEastAsia"/>
          <w:szCs w:val="21"/>
        </w:rPr>
      </w:pPr>
      <w:r>
        <w:rPr>
          <w:rFonts w:asciiTheme="minorEastAsia" w:hAnsiTheme="minorEastAsia" w:hint="eastAsia"/>
          <w:szCs w:val="21"/>
        </w:rPr>
        <w:t>・障がい児通所給付費の算定に係る体制等状況一覧表</w:t>
      </w:r>
    </w:p>
    <w:p w:rsidR="00245043" w:rsidRPr="00B529A9" w:rsidRDefault="00245043" w:rsidP="00B529A9">
      <w:pPr>
        <w:jc w:val="left"/>
        <w:rPr>
          <w:rFonts w:asciiTheme="minorEastAsia" w:hAnsiTheme="minorEastAsia"/>
          <w:szCs w:val="21"/>
        </w:rPr>
      </w:pPr>
    </w:p>
    <w:p w:rsidR="00245043" w:rsidRDefault="00245043" w:rsidP="00D63825">
      <w:pPr>
        <w:ind w:left="180" w:hangingChars="100" w:hanging="180"/>
        <w:jc w:val="left"/>
        <w:rPr>
          <w:rFonts w:asciiTheme="minorEastAsia" w:hAnsiTheme="minorEastAsia"/>
          <w:sz w:val="18"/>
          <w:szCs w:val="18"/>
        </w:rPr>
      </w:pPr>
    </w:p>
    <w:p w:rsidR="00245043" w:rsidRDefault="00D63825" w:rsidP="00D63825">
      <w:pPr>
        <w:ind w:left="211" w:hangingChars="100" w:hanging="211"/>
        <w:jc w:val="left"/>
        <w:rPr>
          <w:rFonts w:asciiTheme="minorEastAsia" w:hAnsiTheme="minorEastAsia"/>
          <w:sz w:val="18"/>
          <w:szCs w:val="18"/>
        </w:rPr>
      </w:pPr>
      <w:r>
        <w:rPr>
          <w:rFonts w:asciiTheme="majorEastAsia" w:eastAsiaTheme="majorEastAsia" w:hAnsiTheme="majorEastAsia" w:hint="eastAsia"/>
          <w:b/>
          <w:noProof/>
          <w:szCs w:val="21"/>
        </w:rPr>
        <mc:AlternateContent>
          <mc:Choice Requires="wps">
            <w:drawing>
              <wp:anchor distT="0" distB="0" distL="114300" distR="114300" simplePos="0" relativeHeight="251659264" behindDoc="0" locked="0" layoutInCell="1" allowOverlap="1" wp14:anchorId="770709FF" wp14:editId="641784FA">
                <wp:simplePos x="0" y="0"/>
                <wp:positionH relativeFrom="column">
                  <wp:posOffset>-13335</wp:posOffset>
                </wp:positionH>
                <wp:positionV relativeFrom="paragraph">
                  <wp:posOffset>7620</wp:posOffset>
                </wp:positionV>
                <wp:extent cx="5486400" cy="1514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86400" cy="1514475"/>
                        </a:xfrm>
                        <a:prstGeom prst="rect">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D532CC" w:rsidRPr="00B529A9" w:rsidRDefault="00D532CC" w:rsidP="00B529A9">
                            <w:pPr>
                              <w:ind w:left="360" w:hangingChars="200" w:hanging="360"/>
                              <w:jc w:val="left"/>
                              <w:rPr>
                                <w:sz w:val="18"/>
                                <w:szCs w:val="18"/>
                              </w:rPr>
                            </w:pPr>
                            <w:r w:rsidRPr="00B529A9">
                              <w:rPr>
                                <w:rFonts w:hint="eastAsia"/>
                                <w:sz w:val="18"/>
                                <w:szCs w:val="18"/>
                              </w:rPr>
                              <w:t>報酬区分に関する留意点</w:t>
                            </w:r>
                          </w:p>
                          <w:p w:rsidR="00D532CC" w:rsidRPr="00B529A9" w:rsidRDefault="00D532CC" w:rsidP="00B529A9">
                            <w:pPr>
                              <w:ind w:left="360" w:hangingChars="200" w:hanging="360"/>
                              <w:jc w:val="left"/>
                              <w:rPr>
                                <w:sz w:val="18"/>
                                <w:szCs w:val="18"/>
                              </w:rPr>
                            </w:pPr>
                            <w:r w:rsidRPr="00B529A9">
                              <w:rPr>
                                <w:rFonts w:hint="eastAsia"/>
                                <w:sz w:val="18"/>
                                <w:szCs w:val="18"/>
                              </w:rPr>
                              <w:t>※１　児童発達支援センター、主として重症心身障がい児を対象とする事業所は、</w:t>
                            </w:r>
                            <w:r w:rsidR="00B529A9">
                              <w:rPr>
                                <w:rFonts w:hint="eastAsia"/>
                                <w:sz w:val="18"/>
                                <w:szCs w:val="18"/>
                              </w:rPr>
                              <w:t>報酬区分の</w:t>
                            </w:r>
                            <w:r w:rsidRPr="00B529A9">
                              <w:rPr>
                                <w:rFonts w:hint="eastAsia"/>
                                <w:sz w:val="18"/>
                                <w:szCs w:val="18"/>
                              </w:rPr>
                              <w:t>算定及び届出の必要はありません。</w:t>
                            </w:r>
                          </w:p>
                          <w:p w:rsidR="00D532CC" w:rsidRPr="00B529A9" w:rsidRDefault="00D532CC" w:rsidP="00B529A9">
                            <w:pPr>
                              <w:ind w:left="360" w:hangingChars="200" w:hanging="360"/>
                              <w:jc w:val="left"/>
                              <w:rPr>
                                <w:sz w:val="18"/>
                                <w:szCs w:val="18"/>
                              </w:rPr>
                            </w:pPr>
                            <w:r w:rsidRPr="00B529A9">
                              <w:rPr>
                                <w:rFonts w:hint="eastAsia"/>
                                <w:sz w:val="18"/>
                                <w:szCs w:val="18"/>
                              </w:rPr>
                              <w:t>※２　多機能型事業所の場合は、各事業を利用する障がい児の数を合算するのでなく、報酬を算定している各サービスの障がい児の延べ人数により算定してください。</w:t>
                            </w:r>
                          </w:p>
                          <w:p w:rsidR="00D532CC" w:rsidRPr="00B529A9" w:rsidRDefault="00D532CC" w:rsidP="00960989">
                            <w:pPr>
                              <w:jc w:val="left"/>
                              <w:rPr>
                                <w:sz w:val="18"/>
                                <w:szCs w:val="18"/>
                              </w:rPr>
                            </w:pPr>
                            <w:r w:rsidRPr="00B529A9">
                              <w:rPr>
                                <w:rFonts w:hint="eastAsia"/>
                                <w:sz w:val="18"/>
                                <w:szCs w:val="18"/>
                              </w:rPr>
                              <w:t>※３　導入</w:t>
                            </w:r>
                            <w:r w:rsidRPr="00B529A9">
                              <w:rPr>
                                <w:rFonts w:hint="eastAsia"/>
                                <w:sz w:val="18"/>
                                <w:szCs w:val="18"/>
                              </w:rPr>
                              <w:t>3</w:t>
                            </w:r>
                            <w:r w:rsidRPr="00B529A9">
                              <w:rPr>
                                <w:rFonts w:hint="eastAsia"/>
                                <w:sz w:val="18"/>
                                <w:szCs w:val="18"/>
                              </w:rPr>
                              <w:t>月経過後の判定による報酬区分は、</w:t>
                            </w:r>
                            <w:r w:rsidRPr="00B529A9">
                              <w:rPr>
                                <w:rFonts w:hint="eastAsia"/>
                                <w:sz w:val="18"/>
                                <w:szCs w:val="18"/>
                              </w:rPr>
                              <w:t>30</w:t>
                            </w:r>
                            <w:r w:rsidRPr="00B529A9">
                              <w:rPr>
                                <w:rFonts w:hint="eastAsia"/>
                                <w:sz w:val="18"/>
                                <w:szCs w:val="18"/>
                              </w:rPr>
                              <w:t>年度末まで適用されます。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1.05pt;margin-top:.6pt;width:6in;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" fillcolor="white [3201]" strokecolor="black [3213]">
                <v:stroke dashstyle="3 1"/>
                <v:textbox>
                  <w:txbxContent>
                    <w:p w:rsidR="00D532CC" w:rsidRPr="00B529A9" w:rsidRDefault="00D532CC" w:rsidP="00B529A9">
                      <w:pPr>
                        <w:ind w:left="360" w:hangingChars="200" w:hanging="360"/>
                        <w:jc w:val="left"/>
                        <w:rPr>
                          <w:sz w:val="18"/>
                          <w:szCs w:val="18"/>
                        </w:rPr>
                      </w:pPr>
                      <w:r w:rsidRPr="00B529A9">
                        <w:rPr>
                          <w:rFonts w:hint="eastAsia"/>
                          <w:sz w:val="18"/>
                          <w:szCs w:val="18"/>
                        </w:rPr>
                        <w:t>報酬区分に関する留意点</w:t>
                      </w:r>
                    </w:p>
                    <w:p w:rsidR="00D532CC" w:rsidRPr="00B529A9" w:rsidRDefault="00D532CC" w:rsidP="00B529A9">
                      <w:pPr>
                        <w:ind w:left="360" w:hangingChars="200" w:hanging="360"/>
                        <w:jc w:val="left"/>
                        <w:rPr>
                          <w:sz w:val="18"/>
                          <w:szCs w:val="18"/>
                        </w:rPr>
                      </w:pPr>
                      <w:r w:rsidRPr="00B529A9">
                        <w:rPr>
                          <w:rFonts w:hint="eastAsia"/>
                          <w:sz w:val="18"/>
                          <w:szCs w:val="18"/>
                        </w:rPr>
                        <w:t>※１　児童発達支援センター、主として重症心身障がい児を対象とする事業所は、</w:t>
                      </w:r>
                      <w:r w:rsidR="00B529A9">
                        <w:rPr>
                          <w:rFonts w:hint="eastAsia"/>
                          <w:sz w:val="18"/>
                          <w:szCs w:val="18"/>
                        </w:rPr>
                        <w:t>報酬区分の</w:t>
                      </w:r>
                      <w:r w:rsidRPr="00B529A9">
                        <w:rPr>
                          <w:rFonts w:hint="eastAsia"/>
                          <w:sz w:val="18"/>
                          <w:szCs w:val="18"/>
                        </w:rPr>
                        <w:t>算定及び届出の必要はありません。</w:t>
                      </w:r>
                    </w:p>
                    <w:p w:rsidR="00D532CC" w:rsidRPr="00B529A9" w:rsidRDefault="00D532CC" w:rsidP="00B529A9">
                      <w:pPr>
                        <w:ind w:left="360" w:hangingChars="200" w:hanging="360"/>
                        <w:jc w:val="left"/>
                        <w:rPr>
                          <w:sz w:val="18"/>
                          <w:szCs w:val="18"/>
                        </w:rPr>
                      </w:pPr>
                      <w:r w:rsidRPr="00B529A9">
                        <w:rPr>
                          <w:rFonts w:hint="eastAsia"/>
                          <w:sz w:val="18"/>
                          <w:szCs w:val="18"/>
                        </w:rPr>
                        <w:t>※２　多機能型事業所の場合は、各事業を利用する障がい児の数を合算するのでなく、報酬を算定している各サービスの障がい児の延べ人数により算定してください。</w:t>
                      </w:r>
                    </w:p>
                    <w:p w:rsidR="00D532CC" w:rsidRPr="00B529A9" w:rsidRDefault="00D532CC" w:rsidP="00960989">
                      <w:pPr>
                        <w:jc w:val="left"/>
                        <w:rPr>
                          <w:sz w:val="18"/>
                          <w:szCs w:val="18"/>
                        </w:rPr>
                      </w:pPr>
                      <w:r w:rsidRPr="00B529A9">
                        <w:rPr>
                          <w:rFonts w:hint="eastAsia"/>
                          <w:sz w:val="18"/>
                          <w:szCs w:val="18"/>
                        </w:rPr>
                        <w:t>※３　導入</w:t>
                      </w:r>
                      <w:r w:rsidRPr="00B529A9">
                        <w:rPr>
                          <w:rFonts w:hint="eastAsia"/>
                          <w:sz w:val="18"/>
                          <w:szCs w:val="18"/>
                        </w:rPr>
                        <w:t>3</w:t>
                      </w:r>
                      <w:r w:rsidRPr="00B529A9">
                        <w:rPr>
                          <w:rFonts w:hint="eastAsia"/>
                          <w:sz w:val="18"/>
                          <w:szCs w:val="18"/>
                        </w:rPr>
                        <w:t>月経過後の判定による報酬区分は、</w:t>
                      </w:r>
                      <w:r w:rsidRPr="00B529A9">
                        <w:rPr>
                          <w:rFonts w:hint="eastAsia"/>
                          <w:sz w:val="18"/>
                          <w:szCs w:val="18"/>
                        </w:rPr>
                        <w:t>30</w:t>
                      </w:r>
                      <w:r w:rsidRPr="00B529A9">
                        <w:rPr>
                          <w:rFonts w:hint="eastAsia"/>
                          <w:sz w:val="18"/>
                          <w:szCs w:val="18"/>
                        </w:rPr>
                        <w:t>年度末まで適用されます。</w:t>
                      </w:r>
                    </w:p>
                  </w:txbxContent>
                </v:textbox>
              </v:rect>
            </w:pict>
          </mc:Fallback>
        </mc:AlternateContent>
      </w:r>
    </w:p>
    <w:p w:rsidR="00245043" w:rsidRDefault="00245043" w:rsidP="00D63825">
      <w:pPr>
        <w:ind w:left="180" w:hangingChars="100" w:hanging="180"/>
        <w:jc w:val="left"/>
        <w:rPr>
          <w:rFonts w:asciiTheme="minorEastAsia" w:hAnsiTheme="minorEastAsia"/>
          <w:sz w:val="18"/>
          <w:szCs w:val="18"/>
        </w:rPr>
      </w:pPr>
    </w:p>
    <w:p w:rsidR="00D45A77" w:rsidRPr="00DC243A" w:rsidRDefault="00D45A77" w:rsidP="00245043">
      <w:pPr>
        <w:ind w:left="180" w:hangingChars="100" w:hanging="180"/>
        <w:jc w:val="left"/>
        <w:rPr>
          <w:rFonts w:asciiTheme="minorEastAsia" w:hAnsiTheme="minorEastAsia"/>
          <w:sz w:val="18"/>
          <w:szCs w:val="18"/>
        </w:rPr>
      </w:pPr>
    </w:p>
    <w:p w:rsidR="00A10961" w:rsidRDefault="00A10961" w:rsidP="00245043">
      <w:pPr>
        <w:ind w:left="180" w:hangingChars="100" w:hanging="180"/>
        <w:jc w:val="left"/>
        <w:rPr>
          <w:rFonts w:asciiTheme="minorEastAsia" w:hAnsiTheme="minorEastAsia"/>
          <w:sz w:val="18"/>
          <w:szCs w:val="18"/>
        </w:rPr>
      </w:pPr>
    </w:p>
    <w:p w:rsidR="00D63825" w:rsidRDefault="00D63825" w:rsidP="00245043">
      <w:pPr>
        <w:ind w:left="180" w:hangingChars="100" w:hanging="180"/>
        <w:jc w:val="left"/>
        <w:rPr>
          <w:rFonts w:asciiTheme="minorEastAsia" w:hAnsiTheme="minorEastAsia"/>
          <w:sz w:val="18"/>
          <w:szCs w:val="18"/>
        </w:rPr>
      </w:pPr>
    </w:p>
    <w:p w:rsidR="00D63825" w:rsidRDefault="00D63825" w:rsidP="00245043">
      <w:pPr>
        <w:ind w:left="180" w:hangingChars="100" w:hanging="180"/>
        <w:jc w:val="left"/>
        <w:rPr>
          <w:rFonts w:asciiTheme="minorEastAsia" w:hAnsiTheme="minorEastAsia"/>
          <w:sz w:val="18"/>
          <w:szCs w:val="18"/>
        </w:rPr>
      </w:pPr>
    </w:p>
    <w:p w:rsidR="00D63825" w:rsidRDefault="00D63825" w:rsidP="00245043">
      <w:pPr>
        <w:ind w:left="180" w:hangingChars="100" w:hanging="180"/>
        <w:jc w:val="left"/>
        <w:rPr>
          <w:rFonts w:asciiTheme="minorEastAsia" w:hAnsiTheme="minorEastAsia"/>
          <w:sz w:val="18"/>
          <w:szCs w:val="18"/>
        </w:rPr>
      </w:pPr>
    </w:p>
    <w:p w:rsidR="00D63825" w:rsidRDefault="00D63825" w:rsidP="00245043">
      <w:pPr>
        <w:ind w:left="180" w:hangingChars="100" w:hanging="180"/>
        <w:jc w:val="left"/>
        <w:rPr>
          <w:rFonts w:asciiTheme="minorEastAsia" w:hAnsiTheme="minorEastAsia"/>
          <w:sz w:val="18"/>
          <w:szCs w:val="18"/>
        </w:rPr>
      </w:pPr>
    </w:p>
    <w:p w:rsidR="00D63825" w:rsidRDefault="00D63825" w:rsidP="00245043">
      <w:pPr>
        <w:ind w:left="180" w:hangingChars="100" w:hanging="180"/>
        <w:jc w:val="left"/>
        <w:rPr>
          <w:rFonts w:asciiTheme="minorEastAsia" w:hAnsiTheme="minorEastAsia"/>
          <w:sz w:val="18"/>
          <w:szCs w:val="18"/>
        </w:rPr>
      </w:pPr>
    </w:p>
    <w:p w:rsidR="001A3CDB" w:rsidRPr="00327D63" w:rsidRDefault="00327D63" w:rsidP="00327D63">
      <w:pPr>
        <w:ind w:left="482" w:hangingChars="200" w:hanging="482"/>
        <w:jc w:val="left"/>
        <w:rPr>
          <w:rFonts w:asciiTheme="majorEastAsia" w:eastAsiaTheme="majorEastAsia" w:hAnsiTheme="majorEastAsia"/>
          <w:b/>
          <w:sz w:val="24"/>
          <w:szCs w:val="24"/>
        </w:rPr>
      </w:pPr>
      <w:r w:rsidRPr="00327D63">
        <w:rPr>
          <w:rFonts w:asciiTheme="majorEastAsia" w:eastAsiaTheme="majorEastAsia" w:hAnsiTheme="majorEastAsia" w:hint="eastAsia"/>
          <w:b/>
          <w:sz w:val="24"/>
          <w:szCs w:val="24"/>
        </w:rPr>
        <w:t>４　届出後の報酬区分の適用について</w:t>
      </w:r>
    </w:p>
    <w:p w:rsidR="001A3CDB" w:rsidRDefault="001A3CDB" w:rsidP="00BD0BD1">
      <w:pPr>
        <w:ind w:left="400" w:hangingChars="200" w:hanging="400"/>
        <w:jc w:val="left"/>
        <w:rPr>
          <w:rFonts w:asciiTheme="minorEastAsia" w:hAnsiTheme="minorEastAsia"/>
          <w:sz w:val="20"/>
          <w:szCs w:val="20"/>
        </w:rPr>
      </w:pPr>
    </w:p>
    <w:p w:rsidR="00D63825" w:rsidRDefault="00327D63" w:rsidP="00327D63">
      <w:pPr>
        <w:ind w:left="223" w:hangingChars="106" w:hanging="223"/>
        <w:jc w:val="left"/>
        <w:rPr>
          <w:rFonts w:asciiTheme="minorEastAsia" w:hAnsiTheme="minorEastAsia"/>
          <w:szCs w:val="21"/>
        </w:rPr>
      </w:pPr>
      <w:r>
        <w:rPr>
          <w:rFonts w:asciiTheme="minorEastAsia" w:hAnsiTheme="minorEastAsia" w:hint="eastAsia"/>
          <w:szCs w:val="21"/>
        </w:rPr>
        <w:t xml:space="preserve">　　導入から3</w:t>
      </w:r>
      <w:r w:rsidR="00D63825">
        <w:rPr>
          <w:rFonts w:asciiTheme="minorEastAsia" w:hAnsiTheme="minorEastAsia" w:hint="eastAsia"/>
          <w:szCs w:val="21"/>
        </w:rPr>
        <w:t>月後の</w:t>
      </w:r>
      <w:r w:rsidR="00AB00F6">
        <w:rPr>
          <w:rFonts w:asciiTheme="minorEastAsia" w:hAnsiTheme="minorEastAsia" w:hint="eastAsia"/>
          <w:szCs w:val="21"/>
        </w:rPr>
        <w:t>見直し</w:t>
      </w:r>
      <w:r w:rsidR="00D63825">
        <w:rPr>
          <w:rFonts w:asciiTheme="minorEastAsia" w:hAnsiTheme="minorEastAsia" w:hint="eastAsia"/>
          <w:szCs w:val="21"/>
        </w:rPr>
        <w:t>により</w:t>
      </w:r>
      <w:r>
        <w:rPr>
          <w:rFonts w:asciiTheme="minorEastAsia" w:hAnsiTheme="minorEastAsia" w:hint="eastAsia"/>
          <w:szCs w:val="21"/>
        </w:rPr>
        <w:t>報酬区分が変更となる場合</w:t>
      </w:r>
      <w:r w:rsidR="00D63825">
        <w:rPr>
          <w:rFonts w:asciiTheme="minorEastAsia" w:hAnsiTheme="minorEastAsia" w:hint="eastAsia"/>
          <w:szCs w:val="21"/>
        </w:rPr>
        <w:t>の適用開始月（7月分報酬から適用するか、8月分報酬から適用するか）については</w:t>
      </w:r>
      <w:r>
        <w:rPr>
          <w:rFonts w:asciiTheme="minorEastAsia" w:hAnsiTheme="minorEastAsia" w:hint="eastAsia"/>
          <w:szCs w:val="21"/>
        </w:rPr>
        <w:t>、</w:t>
      </w:r>
      <w:r w:rsidR="00D63825">
        <w:rPr>
          <w:rFonts w:asciiTheme="minorEastAsia" w:hAnsiTheme="minorEastAsia" w:hint="eastAsia"/>
          <w:szCs w:val="21"/>
        </w:rPr>
        <w:t>現在厚生労働省で検討されているところです。</w:t>
      </w:r>
    </w:p>
    <w:p w:rsidR="001A3CDB" w:rsidRPr="00327D63" w:rsidRDefault="004C34F5" w:rsidP="00D63825">
      <w:pPr>
        <w:ind w:leftChars="100" w:left="210" w:firstLineChars="100" w:firstLine="210"/>
        <w:jc w:val="left"/>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-16879</wp:posOffset>
                </wp:positionH>
                <wp:positionV relativeFrom="paragraph">
                  <wp:posOffset>1631522</wp:posOffset>
                </wp:positionV>
                <wp:extent cx="5316279" cy="1148316"/>
                <wp:effectExtent l="0" t="0" r="17780" b="13970"/>
                <wp:wrapNone/>
                <wp:docPr id="4" name="メモ 4"/>
                <wp:cNvGraphicFramePr/>
                <a:graphic xmlns:a="http://schemas.openxmlformats.org/drawingml/2006/main">
                  <a:graphicData uri="http://schemas.microsoft.com/office/word/2010/wordprocessingShape">
                    <wps:wsp>
                      <wps:cNvSpPr/>
                      <wps:spPr>
                        <a:xfrm>
                          <a:off x="0" y="0"/>
                          <a:ext cx="5316279" cy="1148316"/>
                        </a:xfrm>
                        <a:prstGeom prst="foldedCorner">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94A28" w:rsidRDefault="004C34F5" w:rsidP="004C34F5">
                            <w:pPr>
                              <w:jc w:val="left"/>
                            </w:pPr>
                            <w:r>
                              <w:rPr>
                                <w:rFonts w:hint="eastAsia"/>
                              </w:rPr>
                              <w:t>平成</w:t>
                            </w:r>
                            <w:r>
                              <w:rPr>
                                <w:rFonts w:hint="eastAsia"/>
                              </w:rPr>
                              <w:t>30</w:t>
                            </w:r>
                            <w:r w:rsidR="00794A28">
                              <w:rPr>
                                <w:rFonts w:hint="eastAsia"/>
                              </w:rPr>
                              <w:t>年度</w:t>
                            </w:r>
                            <w:r>
                              <w:rPr>
                                <w:rFonts w:hint="eastAsia"/>
                              </w:rPr>
                              <w:t>報酬改定により新設された「看護職員加配加算」についても、導入から</w:t>
                            </w:r>
                          </w:p>
                          <w:p w:rsidR="004C34F5" w:rsidRDefault="004C34F5" w:rsidP="004C34F5">
                            <w:pPr>
                              <w:jc w:val="left"/>
                            </w:pPr>
                            <w:r>
                              <w:rPr>
                                <w:rFonts w:hint="eastAsia"/>
                              </w:rPr>
                              <w:t>3</w:t>
                            </w:r>
                            <w:r>
                              <w:rPr>
                                <w:rFonts w:hint="eastAsia"/>
                              </w:rPr>
                              <w:t>か月経過後、医療的ケアの判定スコアに該当する障がい児の利用延べ人数等により、加算区分を見直すこととなっています。</w:t>
                            </w:r>
                          </w:p>
                          <w:p w:rsidR="004C34F5" w:rsidRDefault="004C34F5" w:rsidP="004C34F5">
                            <w:pPr>
                              <w:jc w:val="left"/>
                            </w:pPr>
                            <w:r>
                              <w:rPr>
                                <w:rFonts w:hint="eastAsia"/>
                              </w:rPr>
                              <w:t>詳細は、後日ホームページ等でお知らせします。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9" type="#_x0000_t65" style="position:absolute;left:0;text-align:left;margin-left:-1.35pt;margin-top:128.45pt;width:418.6pt;height:9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" adj="18000" fillcolor="white [3201]" strokecolor="black [3213]" strokeweight=".5pt">
                <v:textbox>
                  <w:txbxContent>
                    <w:p w:rsidR="00794A28" w:rsidRDefault="004C34F5" w:rsidP="004C34F5">
                      <w:pPr>
                        <w:jc w:val="left"/>
                        <w:rPr>
                          <w:rFonts w:hint="eastAsia"/>
                        </w:rPr>
                      </w:pPr>
                      <w:r>
                        <w:rPr>
                          <w:rFonts w:hint="eastAsia"/>
                        </w:rPr>
                        <w:t>平成</w:t>
                      </w:r>
                      <w:r>
                        <w:rPr>
                          <w:rFonts w:hint="eastAsia"/>
                        </w:rPr>
                        <w:t>30</w:t>
                      </w:r>
                      <w:r w:rsidR="00794A28">
                        <w:rPr>
                          <w:rFonts w:hint="eastAsia"/>
                        </w:rPr>
                        <w:t>年度</w:t>
                      </w:r>
                      <w:r>
                        <w:rPr>
                          <w:rFonts w:hint="eastAsia"/>
                        </w:rPr>
                        <w:t>報酬改定により新設された「看護職員加配加算」についても、導入から</w:t>
                      </w:r>
                    </w:p>
                    <w:p w:rsidR="004C34F5" w:rsidRDefault="004C34F5" w:rsidP="004C34F5">
                      <w:pPr>
                        <w:jc w:val="left"/>
                        <w:rPr>
                          <w:rFonts w:hint="eastAsia"/>
                        </w:rPr>
                      </w:pPr>
                      <w:r>
                        <w:rPr>
                          <w:rFonts w:hint="eastAsia"/>
                        </w:rPr>
                        <w:t>3</w:t>
                      </w:r>
                      <w:r>
                        <w:rPr>
                          <w:rFonts w:hint="eastAsia"/>
                        </w:rPr>
                        <w:t>か月経過後、医療的ケアの判定スコアに該当する障がい児の利用延べ人数等により、加算区分を見直すこととなっています。</w:t>
                      </w:r>
                    </w:p>
                    <w:p w:rsidR="004C34F5" w:rsidRDefault="004C34F5" w:rsidP="004C34F5">
                      <w:pPr>
                        <w:jc w:val="left"/>
                      </w:pPr>
                      <w:r>
                        <w:rPr>
                          <w:rFonts w:hint="eastAsia"/>
                        </w:rPr>
                        <w:t>詳細は、後日ホームページ等でお知らせします。</w:t>
                      </w:r>
                    </w:p>
                  </w:txbxContent>
                </v:textbox>
              </v:shape>
            </w:pict>
          </mc:Fallback>
        </mc:AlternateContent>
      </w:r>
      <w:r w:rsidR="00D63825">
        <w:rPr>
          <w:rFonts w:asciiTheme="minorEastAsia" w:hAnsiTheme="minorEastAsia" w:hint="eastAsia"/>
          <w:szCs w:val="21"/>
        </w:rPr>
        <w:t>厚生労働省から連絡があれば、府のホームページ等でお知らせします</w:t>
      </w:r>
      <w:r w:rsidR="00327D63">
        <w:rPr>
          <w:rFonts w:asciiTheme="minorEastAsia" w:hAnsiTheme="minorEastAsia" w:hint="eastAsia"/>
          <w:szCs w:val="21"/>
        </w:rPr>
        <w:t>。</w:t>
      </w:r>
    </w:p>
    <w:sectPr w:rsidR="001A3CDB" w:rsidRPr="00327D63" w:rsidSect="00D63825">
      <w:pgSz w:w="11906" w:h="16838" w:code="9"/>
      <w:pgMar w:top="1701" w:right="1701" w:bottom="1701" w:left="1701"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84B"/>
    <w:rsid w:val="0000684B"/>
    <w:rsid w:val="00021E0A"/>
    <w:rsid w:val="00027457"/>
    <w:rsid w:val="000570CE"/>
    <w:rsid w:val="000824BD"/>
    <w:rsid w:val="00091264"/>
    <w:rsid w:val="001A3CDB"/>
    <w:rsid w:val="00245043"/>
    <w:rsid w:val="00254FD3"/>
    <w:rsid w:val="00264717"/>
    <w:rsid w:val="002A4A7A"/>
    <w:rsid w:val="002B747E"/>
    <w:rsid w:val="00327D63"/>
    <w:rsid w:val="00366AD1"/>
    <w:rsid w:val="0042079C"/>
    <w:rsid w:val="004C34F5"/>
    <w:rsid w:val="006B62DC"/>
    <w:rsid w:val="0076639D"/>
    <w:rsid w:val="00794A28"/>
    <w:rsid w:val="00797E57"/>
    <w:rsid w:val="00805E82"/>
    <w:rsid w:val="008A4F14"/>
    <w:rsid w:val="008D7155"/>
    <w:rsid w:val="00960989"/>
    <w:rsid w:val="00996FB7"/>
    <w:rsid w:val="00A10961"/>
    <w:rsid w:val="00AA75A7"/>
    <w:rsid w:val="00AB00F6"/>
    <w:rsid w:val="00AE300A"/>
    <w:rsid w:val="00B12231"/>
    <w:rsid w:val="00B41063"/>
    <w:rsid w:val="00B529A9"/>
    <w:rsid w:val="00BD0BD1"/>
    <w:rsid w:val="00BD77DB"/>
    <w:rsid w:val="00C64DB5"/>
    <w:rsid w:val="00C656B6"/>
    <w:rsid w:val="00D45A77"/>
    <w:rsid w:val="00D532CC"/>
    <w:rsid w:val="00D63825"/>
    <w:rsid w:val="00D77505"/>
    <w:rsid w:val="00DC243A"/>
    <w:rsid w:val="00DD3CC3"/>
    <w:rsid w:val="00DE7C66"/>
    <w:rsid w:val="00F41BF4"/>
    <w:rsid w:val="00F5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C1842-E021-4E12-BB4B-A7C31519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3</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16</cp:revision>
  <cp:lastPrinted>2018-06-14T07:56:00Z</cp:lastPrinted>
  <dcterms:created xsi:type="dcterms:W3CDTF">2018-06-05T11:02:00Z</dcterms:created>
  <dcterms:modified xsi:type="dcterms:W3CDTF">2018-06-21T01:50:00Z</dcterms:modified>
</cp:coreProperties>
</file>