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DA" w:rsidRPr="00E17FB8" w:rsidRDefault="00C33D57" w:rsidP="00C33D57">
      <w:pPr>
        <w:jc w:val="center"/>
        <w:rPr>
          <w:b/>
          <w:sz w:val="28"/>
          <w:szCs w:val="28"/>
        </w:rPr>
      </w:pPr>
      <w:bookmarkStart w:id="0" w:name="_GoBack"/>
      <w:bookmarkEnd w:id="0"/>
      <w:r w:rsidRPr="00E17FB8">
        <w:rPr>
          <w:rFonts w:hint="eastAsia"/>
          <w:b/>
          <w:sz w:val="28"/>
          <w:szCs w:val="28"/>
        </w:rPr>
        <w:t>法律と条例との整理</w:t>
      </w:r>
    </w:p>
    <w:p w:rsidR="00CD724D" w:rsidRDefault="00CD724D" w:rsidP="00C33D57">
      <w:pPr>
        <w:jc w:val="left"/>
        <w:rPr>
          <w:b/>
          <w:sz w:val="26"/>
          <w:szCs w:val="26"/>
          <w:shd w:val="pct15" w:color="auto" w:fill="FFFFFF"/>
        </w:rPr>
      </w:pPr>
      <w:r w:rsidRPr="00CD724D">
        <w:rPr>
          <w:rFonts w:hint="eastAsia"/>
          <w:b/>
          <w:sz w:val="26"/>
          <w:szCs w:val="26"/>
          <w:shd w:val="pct15" w:color="auto" w:fill="FFFFFF"/>
        </w:rPr>
        <w:t>≪</w:t>
      </w:r>
      <w:r>
        <w:rPr>
          <w:rFonts w:hint="eastAsia"/>
          <w:b/>
          <w:sz w:val="26"/>
          <w:szCs w:val="26"/>
          <w:shd w:val="pct15" w:color="auto" w:fill="FFFFFF"/>
        </w:rPr>
        <w:t>Ⅰ</w:t>
      </w:r>
      <w:r w:rsidRPr="00CD724D">
        <w:rPr>
          <w:rFonts w:hint="eastAsia"/>
          <w:b/>
          <w:sz w:val="26"/>
          <w:szCs w:val="26"/>
          <w:shd w:val="pct15" w:color="auto" w:fill="FFFFFF"/>
        </w:rPr>
        <w:t>．</w:t>
      </w:r>
      <w:r w:rsidR="00C33D57" w:rsidRPr="00CD724D">
        <w:rPr>
          <w:rFonts w:hint="eastAsia"/>
          <w:b/>
          <w:sz w:val="26"/>
          <w:szCs w:val="26"/>
          <w:shd w:val="pct15" w:color="auto" w:fill="FFFFFF"/>
        </w:rPr>
        <w:t>法律と条例の関係</w:t>
      </w:r>
      <w:r w:rsidRPr="00CD724D">
        <w:rPr>
          <w:rFonts w:hint="eastAsia"/>
          <w:b/>
          <w:sz w:val="26"/>
          <w:szCs w:val="26"/>
          <w:shd w:val="pct15" w:color="auto" w:fill="FFFFFF"/>
        </w:rPr>
        <w:t>≫</w:t>
      </w:r>
    </w:p>
    <w:p w:rsidR="00C33D57" w:rsidRDefault="00C33D57" w:rsidP="00CD724D">
      <w:pPr>
        <w:ind w:leftChars="105" w:left="220" w:firstLineChars="100" w:firstLine="220"/>
        <w:jc w:val="left"/>
        <w:rPr>
          <w:sz w:val="22"/>
        </w:rPr>
      </w:pPr>
      <w:r w:rsidRPr="00C33D57">
        <w:rPr>
          <w:rFonts w:hint="eastAsia"/>
          <w:sz w:val="22"/>
        </w:rPr>
        <w:t>「条例が国の法令に違反するかどうかは、両者の対象事項と規定文言を対比するのみでなく、それぞれの趣旨、目的、内容及び効果を比較し、両者の間に矛盾牴触があるかどうかによ</w:t>
      </w:r>
      <w:r w:rsidR="00CD724D">
        <w:rPr>
          <w:rFonts w:hint="eastAsia"/>
          <w:sz w:val="22"/>
        </w:rPr>
        <w:t>っ</w:t>
      </w:r>
      <w:r w:rsidRPr="00C33D57">
        <w:rPr>
          <w:rFonts w:hint="eastAsia"/>
          <w:sz w:val="22"/>
        </w:rPr>
        <w:t>てこれを決しなければならない。例えば、両者が同一の目的に出たもので</w:t>
      </w:r>
      <w:r w:rsidR="00CD724D">
        <w:rPr>
          <w:rFonts w:hint="eastAsia"/>
          <w:sz w:val="22"/>
        </w:rPr>
        <w:t>あって</w:t>
      </w:r>
      <w:r w:rsidRPr="00C33D57">
        <w:rPr>
          <w:rFonts w:hint="eastAsia"/>
          <w:sz w:val="22"/>
        </w:rPr>
        <w:t>も、国の法令が必ずしもその規定に</w:t>
      </w:r>
      <w:r w:rsidR="00CD724D">
        <w:rPr>
          <w:rFonts w:hint="eastAsia"/>
          <w:sz w:val="22"/>
        </w:rPr>
        <w:t>よって</w:t>
      </w:r>
      <w:r w:rsidRPr="00C33D57">
        <w:rPr>
          <w:rFonts w:hint="eastAsia"/>
          <w:sz w:val="22"/>
        </w:rPr>
        <w:t>全国的に一律に同一内容の規制を施す趣旨ではなく、それぞれの普通地方公共団体において、その地方の実情に応じて、別段の規制を施すことを容認する趣旨であると解されるときは、国の法令と条例との間にはなんらの矛盾牴触はなく、条例が国の法令に違反する問題は生じえないのである。」</w:t>
      </w:r>
      <w:r w:rsidR="00CD724D" w:rsidRPr="00CD724D">
        <w:rPr>
          <w:rFonts w:hint="eastAsia"/>
          <w:sz w:val="22"/>
        </w:rPr>
        <w:t>（徳島市公安条例事件判決より（最大判昭和</w:t>
      </w:r>
      <w:r w:rsidR="00CD724D" w:rsidRPr="00CD724D">
        <w:rPr>
          <w:rFonts w:hint="eastAsia"/>
          <w:sz w:val="22"/>
        </w:rPr>
        <w:t>50</w:t>
      </w:r>
      <w:r w:rsidR="00CD724D" w:rsidRPr="00CD724D">
        <w:rPr>
          <w:rFonts w:hint="eastAsia"/>
          <w:sz w:val="22"/>
        </w:rPr>
        <w:t>年））</w:t>
      </w:r>
    </w:p>
    <w:p w:rsidR="00C33D57" w:rsidRDefault="00C33D57" w:rsidP="00C33D57">
      <w:pPr>
        <w:jc w:val="left"/>
        <w:rPr>
          <w:sz w:val="22"/>
        </w:rPr>
      </w:pPr>
    </w:p>
    <w:p w:rsidR="009E23A2" w:rsidRPr="00C35402" w:rsidRDefault="00CD724D" w:rsidP="00CD724D">
      <w:pPr>
        <w:ind w:firstLineChars="100" w:firstLine="241"/>
        <w:jc w:val="left"/>
        <w:rPr>
          <w:b/>
          <w:sz w:val="24"/>
          <w:szCs w:val="24"/>
          <w:u w:val="single"/>
        </w:rPr>
      </w:pPr>
      <w:r w:rsidRPr="00C35402">
        <w:rPr>
          <w:rFonts w:hint="eastAsia"/>
          <w:b/>
          <w:sz w:val="24"/>
          <w:szCs w:val="24"/>
          <w:u w:val="single"/>
        </w:rPr>
        <w:t>１．</w:t>
      </w:r>
      <w:r w:rsidR="009E23A2" w:rsidRPr="00C35402">
        <w:rPr>
          <w:rFonts w:hint="eastAsia"/>
          <w:b/>
          <w:sz w:val="24"/>
          <w:szCs w:val="24"/>
          <w:u w:val="single"/>
        </w:rPr>
        <w:t>条例</w:t>
      </w:r>
      <w:r w:rsidRPr="00C35402">
        <w:rPr>
          <w:rFonts w:hint="eastAsia"/>
          <w:b/>
          <w:sz w:val="24"/>
          <w:szCs w:val="24"/>
          <w:u w:val="single"/>
        </w:rPr>
        <w:t>制定権の限界</w:t>
      </w:r>
    </w:p>
    <w:p w:rsidR="00CD724D" w:rsidRDefault="00EC06B5" w:rsidP="00EC06B5">
      <w:pPr>
        <w:ind w:firstLineChars="100" w:firstLine="221"/>
        <w:jc w:val="left"/>
        <w:rPr>
          <w:b/>
          <w:sz w:val="22"/>
        </w:rPr>
      </w:pPr>
      <w:r>
        <w:rPr>
          <w:rFonts w:hint="eastAsia"/>
          <w:b/>
          <w:sz w:val="22"/>
        </w:rPr>
        <w:t>（１）</w:t>
      </w:r>
      <w:r w:rsidR="00CD724D">
        <w:rPr>
          <w:rFonts w:hint="eastAsia"/>
          <w:b/>
          <w:sz w:val="22"/>
        </w:rPr>
        <w:t>事項的限界</w:t>
      </w:r>
    </w:p>
    <w:p w:rsidR="00CD724D" w:rsidRPr="00CD724D" w:rsidRDefault="00CD724D" w:rsidP="00442842">
      <w:pPr>
        <w:ind w:leftChars="315" w:left="661" w:firstLineChars="100" w:firstLine="220"/>
        <w:jc w:val="left"/>
        <w:rPr>
          <w:sz w:val="22"/>
        </w:rPr>
      </w:pPr>
      <w:r w:rsidRPr="00CD724D">
        <w:rPr>
          <w:rFonts w:hint="eastAsia"/>
          <w:sz w:val="22"/>
        </w:rPr>
        <w:t>地方公共団体は、憲法</w:t>
      </w:r>
      <w:r>
        <w:rPr>
          <w:rFonts w:hint="eastAsia"/>
          <w:sz w:val="22"/>
        </w:rPr>
        <w:t>94</w:t>
      </w:r>
      <w:r w:rsidRPr="00CD724D">
        <w:rPr>
          <w:rFonts w:hint="eastAsia"/>
          <w:sz w:val="22"/>
        </w:rPr>
        <w:t>条及び自治法</w:t>
      </w:r>
      <w:r>
        <w:rPr>
          <w:rFonts w:hint="eastAsia"/>
          <w:sz w:val="22"/>
        </w:rPr>
        <w:t>14</w:t>
      </w:r>
      <w:r w:rsidRPr="00CD724D">
        <w:rPr>
          <w:rFonts w:hint="eastAsia"/>
          <w:sz w:val="22"/>
        </w:rPr>
        <w:t>条</w:t>
      </w:r>
      <w:r>
        <w:rPr>
          <w:rFonts w:hint="eastAsia"/>
          <w:sz w:val="22"/>
        </w:rPr>
        <w:t>１</w:t>
      </w:r>
      <w:r w:rsidRPr="00CD724D">
        <w:rPr>
          <w:rFonts w:hint="eastAsia"/>
          <w:sz w:val="22"/>
        </w:rPr>
        <w:t>項によって地方公共団体の事務に関してのみ条例の制定権が認められているが、具体的に何が地方公共団体の事務であり、何がそうでないかは必ずしも明らかでない。条例の事項的限界を明らかにするためには、次の観点からのアプローチが必要である。</w:t>
      </w:r>
    </w:p>
    <w:p w:rsidR="00CD724D" w:rsidRPr="00CD724D" w:rsidRDefault="00CD724D" w:rsidP="00442842">
      <w:pPr>
        <w:ind w:firstLineChars="500" w:firstLine="1100"/>
        <w:jc w:val="left"/>
        <w:rPr>
          <w:sz w:val="22"/>
        </w:rPr>
      </w:pPr>
      <w:r w:rsidRPr="00CD724D">
        <w:rPr>
          <w:rFonts w:hint="eastAsia"/>
          <w:sz w:val="22"/>
        </w:rPr>
        <w:t>①　地方公共団体の事務に関するものであること。</w:t>
      </w:r>
    </w:p>
    <w:p w:rsidR="00CD724D" w:rsidRPr="00CD724D" w:rsidRDefault="00CD724D" w:rsidP="00442842">
      <w:pPr>
        <w:ind w:firstLineChars="500" w:firstLine="1100"/>
        <w:jc w:val="left"/>
        <w:rPr>
          <w:sz w:val="22"/>
        </w:rPr>
      </w:pPr>
      <w:r w:rsidRPr="00CD724D">
        <w:rPr>
          <w:rFonts w:hint="eastAsia"/>
          <w:sz w:val="22"/>
        </w:rPr>
        <w:t>②　国の事務に関するものではないこと。</w:t>
      </w:r>
    </w:p>
    <w:p w:rsidR="00CD724D" w:rsidRDefault="00EC06B5" w:rsidP="00EC06B5">
      <w:pPr>
        <w:ind w:firstLineChars="100" w:firstLine="221"/>
        <w:jc w:val="left"/>
        <w:rPr>
          <w:b/>
          <w:sz w:val="22"/>
        </w:rPr>
      </w:pPr>
      <w:r>
        <w:rPr>
          <w:rFonts w:hint="eastAsia"/>
          <w:b/>
          <w:sz w:val="22"/>
        </w:rPr>
        <w:t>（２）</w:t>
      </w:r>
      <w:r w:rsidR="00CD724D">
        <w:rPr>
          <w:rFonts w:hint="eastAsia"/>
          <w:b/>
          <w:sz w:val="22"/>
        </w:rPr>
        <w:t>法的限界</w:t>
      </w:r>
    </w:p>
    <w:p w:rsidR="00CD724D" w:rsidRPr="00442842" w:rsidRDefault="00CD724D" w:rsidP="00442842">
      <w:pPr>
        <w:ind w:leftChars="105" w:left="662" w:hangingChars="200" w:hanging="442"/>
        <w:jc w:val="left"/>
        <w:rPr>
          <w:sz w:val="22"/>
        </w:rPr>
      </w:pPr>
      <w:r>
        <w:rPr>
          <w:rFonts w:hint="eastAsia"/>
          <w:b/>
          <w:sz w:val="22"/>
        </w:rPr>
        <w:t xml:space="preserve">　　</w:t>
      </w:r>
      <w:r w:rsidR="00442842">
        <w:rPr>
          <w:rFonts w:hint="eastAsia"/>
          <w:b/>
          <w:sz w:val="22"/>
        </w:rPr>
        <w:t xml:space="preserve">　</w:t>
      </w:r>
      <w:r w:rsidR="00442842" w:rsidRPr="00442842">
        <w:rPr>
          <w:rFonts w:hint="eastAsia"/>
          <w:sz w:val="22"/>
        </w:rPr>
        <w:t>条例の法的限界については、憲法</w:t>
      </w:r>
      <w:r w:rsidR="00442842">
        <w:rPr>
          <w:rFonts w:hint="eastAsia"/>
          <w:sz w:val="22"/>
        </w:rPr>
        <w:t>94</w:t>
      </w:r>
      <w:r w:rsidR="00442842" w:rsidRPr="00442842">
        <w:rPr>
          <w:rFonts w:hint="eastAsia"/>
          <w:sz w:val="22"/>
        </w:rPr>
        <w:t>条では「法律の範囲内で条例を制定することができる」と、また、自治法</w:t>
      </w:r>
      <w:r w:rsidR="00442842">
        <w:rPr>
          <w:rFonts w:hint="eastAsia"/>
          <w:sz w:val="22"/>
        </w:rPr>
        <w:t>14</w:t>
      </w:r>
      <w:r w:rsidR="00442842" w:rsidRPr="00442842">
        <w:rPr>
          <w:rFonts w:hint="eastAsia"/>
          <w:sz w:val="22"/>
        </w:rPr>
        <w:t>条</w:t>
      </w:r>
      <w:r w:rsidR="00442842">
        <w:rPr>
          <w:rFonts w:hint="eastAsia"/>
          <w:sz w:val="22"/>
        </w:rPr>
        <w:t>１</w:t>
      </w:r>
      <w:r w:rsidR="00442842" w:rsidRPr="00442842">
        <w:rPr>
          <w:rFonts w:hint="eastAsia"/>
          <w:sz w:val="22"/>
        </w:rPr>
        <w:t>項では「法令に違反しない限りにおいて第</w:t>
      </w:r>
      <w:r w:rsidR="00442842">
        <w:rPr>
          <w:rFonts w:hint="eastAsia"/>
          <w:sz w:val="22"/>
        </w:rPr>
        <w:t>２</w:t>
      </w:r>
      <w:r w:rsidR="00442842" w:rsidRPr="00442842">
        <w:rPr>
          <w:rFonts w:hint="eastAsia"/>
          <w:sz w:val="22"/>
        </w:rPr>
        <w:t>条第</w:t>
      </w:r>
      <w:r w:rsidR="00442842">
        <w:rPr>
          <w:rFonts w:hint="eastAsia"/>
          <w:sz w:val="22"/>
        </w:rPr>
        <w:t>２</w:t>
      </w:r>
      <w:r w:rsidR="00442842" w:rsidRPr="00442842">
        <w:rPr>
          <w:rFonts w:hint="eastAsia"/>
          <w:sz w:val="22"/>
        </w:rPr>
        <w:t>項の事務に関し、条例を制定することができる」と明記されている。</w:t>
      </w:r>
    </w:p>
    <w:p w:rsidR="00442842" w:rsidRPr="00442842" w:rsidRDefault="00EC06B5" w:rsidP="00EC06B5">
      <w:pPr>
        <w:ind w:firstLineChars="100" w:firstLine="221"/>
        <w:jc w:val="left"/>
        <w:rPr>
          <w:b/>
          <w:sz w:val="22"/>
        </w:rPr>
      </w:pPr>
      <w:r>
        <w:rPr>
          <w:rFonts w:hint="eastAsia"/>
          <w:b/>
          <w:sz w:val="22"/>
        </w:rPr>
        <w:t>（３）</w:t>
      </w:r>
      <w:r w:rsidR="00442842" w:rsidRPr="00442842">
        <w:rPr>
          <w:rFonts w:hint="eastAsia"/>
          <w:b/>
          <w:sz w:val="22"/>
        </w:rPr>
        <w:t>罪刑法</w:t>
      </w:r>
      <w:r w:rsidR="00390881">
        <w:rPr>
          <w:rFonts w:hint="eastAsia"/>
          <w:b/>
          <w:sz w:val="22"/>
        </w:rPr>
        <w:t>定</w:t>
      </w:r>
      <w:r w:rsidR="00442842" w:rsidRPr="00442842">
        <w:rPr>
          <w:rFonts w:hint="eastAsia"/>
          <w:b/>
          <w:sz w:val="22"/>
        </w:rPr>
        <w:t>主義</w:t>
      </w:r>
    </w:p>
    <w:p w:rsidR="00CD724D" w:rsidRPr="00442842" w:rsidRDefault="00442842" w:rsidP="00442842">
      <w:pPr>
        <w:ind w:leftChars="315" w:left="661" w:firstLineChars="100" w:firstLine="220"/>
        <w:jc w:val="left"/>
        <w:rPr>
          <w:sz w:val="22"/>
        </w:rPr>
      </w:pPr>
      <w:r w:rsidRPr="00442842">
        <w:rPr>
          <w:rFonts w:hint="eastAsia"/>
          <w:sz w:val="22"/>
        </w:rPr>
        <w:t>憲法</w:t>
      </w:r>
      <w:r>
        <w:rPr>
          <w:rFonts w:hint="eastAsia"/>
          <w:sz w:val="22"/>
        </w:rPr>
        <w:t>31</w:t>
      </w:r>
      <w:r w:rsidRPr="00442842">
        <w:rPr>
          <w:rFonts w:hint="eastAsia"/>
          <w:sz w:val="22"/>
        </w:rPr>
        <w:t>条は「何人も、法律の定める手続きによらなければ、その生命若しくは自由を奪はれ、又はその他の刑罰を科せられない」と規定している。</w:t>
      </w:r>
    </w:p>
    <w:p w:rsidR="00CD724D" w:rsidRPr="00F862C3" w:rsidRDefault="00EC06B5" w:rsidP="00F862C3">
      <w:pPr>
        <w:ind w:firstLineChars="100" w:firstLine="221"/>
        <w:jc w:val="left"/>
        <w:rPr>
          <w:b/>
          <w:sz w:val="22"/>
        </w:rPr>
      </w:pPr>
      <w:r w:rsidRPr="00F862C3">
        <w:rPr>
          <w:rFonts w:hint="eastAsia"/>
          <w:b/>
          <w:sz w:val="22"/>
        </w:rPr>
        <w:t>（４）</w:t>
      </w:r>
      <w:r w:rsidR="00442842" w:rsidRPr="00F862C3">
        <w:rPr>
          <w:rFonts w:hint="eastAsia"/>
          <w:b/>
          <w:sz w:val="22"/>
        </w:rPr>
        <w:t>法令との関係</w:t>
      </w:r>
    </w:p>
    <w:p w:rsidR="00442842" w:rsidRPr="0085719C" w:rsidRDefault="00442842" w:rsidP="0085719C">
      <w:pPr>
        <w:ind w:firstLineChars="200" w:firstLine="442"/>
        <w:jc w:val="left"/>
        <w:rPr>
          <w:b/>
          <w:sz w:val="22"/>
        </w:rPr>
      </w:pPr>
      <w:r w:rsidRPr="0085719C">
        <w:rPr>
          <w:rFonts w:hint="eastAsia"/>
          <w:b/>
          <w:sz w:val="22"/>
        </w:rPr>
        <w:t>ア．法令の規定がない場合</w:t>
      </w:r>
    </w:p>
    <w:p w:rsidR="00442842" w:rsidRPr="00442842" w:rsidRDefault="00442842" w:rsidP="00EC06B5">
      <w:pPr>
        <w:ind w:leftChars="315" w:left="661" w:firstLineChars="100" w:firstLine="220"/>
        <w:jc w:val="left"/>
        <w:rPr>
          <w:sz w:val="22"/>
        </w:rPr>
      </w:pPr>
      <w:r w:rsidRPr="00442842">
        <w:rPr>
          <w:rFonts w:hint="eastAsia"/>
          <w:sz w:val="22"/>
        </w:rPr>
        <w:t>条例で規制しようとする事項について、法令の規定がなく空白である場合には、条例の制定権は一般的には可能であると解されている。</w:t>
      </w:r>
    </w:p>
    <w:p w:rsidR="00442842" w:rsidRPr="0085719C" w:rsidRDefault="00442842" w:rsidP="0085719C">
      <w:pPr>
        <w:ind w:firstLineChars="200" w:firstLine="442"/>
        <w:jc w:val="left"/>
        <w:rPr>
          <w:b/>
          <w:sz w:val="22"/>
        </w:rPr>
      </w:pPr>
      <w:r w:rsidRPr="0085719C">
        <w:rPr>
          <w:rFonts w:hint="eastAsia"/>
          <w:b/>
          <w:sz w:val="22"/>
        </w:rPr>
        <w:t>イ．法令の規定がある場合</w:t>
      </w:r>
    </w:p>
    <w:p w:rsidR="00442842" w:rsidRPr="00442842" w:rsidRDefault="00442842" w:rsidP="00442842">
      <w:pPr>
        <w:ind w:firstLineChars="300" w:firstLine="660"/>
        <w:jc w:val="left"/>
        <w:rPr>
          <w:sz w:val="22"/>
        </w:rPr>
      </w:pPr>
      <w:r>
        <w:rPr>
          <w:rFonts w:hint="eastAsia"/>
          <w:sz w:val="22"/>
        </w:rPr>
        <w:t>①</w:t>
      </w:r>
      <w:r w:rsidRPr="00442842">
        <w:rPr>
          <w:rFonts w:hint="eastAsia"/>
          <w:sz w:val="22"/>
        </w:rPr>
        <w:t>同一目的、同一対象（上乗せ）</w:t>
      </w:r>
    </w:p>
    <w:p w:rsidR="00442842" w:rsidRPr="00442842" w:rsidRDefault="00442842" w:rsidP="00442842">
      <w:pPr>
        <w:ind w:leftChars="315" w:left="661" w:firstLineChars="100" w:firstLine="220"/>
        <w:jc w:val="left"/>
        <w:rPr>
          <w:sz w:val="22"/>
        </w:rPr>
      </w:pPr>
      <w:r w:rsidRPr="00442842">
        <w:rPr>
          <w:rFonts w:hint="eastAsia"/>
          <w:sz w:val="22"/>
        </w:rPr>
        <w:t>学説においても、法令の基準が、全国的な最低基準を定めたものに過ぎず、地域の特殊性が認められる場合には、条例による上乗せは可能であるとする最低基準説が有力になっている。</w:t>
      </w:r>
    </w:p>
    <w:p w:rsidR="00442842" w:rsidRPr="00442842" w:rsidRDefault="00442842" w:rsidP="00442842">
      <w:pPr>
        <w:ind w:firstLineChars="300" w:firstLine="660"/>
        <w:jc w:val="left"/>
        <w:rPr>
          <w:sz w:val="22"/>
        </w:rPr>
      </w:pPr>
      <w:r>
        <w:rPr>
          <w:rFonts w:hint="eastAsia"/>
          <w:sz w:val="22"/>
        </w:rPr>
        <w:t>②</w:t>
      </w:r>
      <w:r w:rsidRPr="00442842">
        <w:rPr>
          <w:rFonts w:hint="eastAsia"/>
          <w:sz w:val="22"/>
        </w:rPr>
        <w:t>同一目的、異なる対象（横出し）</w:t>
      </w:r>
    </w:p>
    <w:p w:rsidR="00442842" w:rsidRPr="00442842" w:rsidRDefault="00442842" w:rsidP="00442842">
      <w:pPr>
        <w:ind w:leftChars="315" w:left="661" w:firstLineChars="100" w:firstLine="220"/>
        <w:jc w:val="left"/>
        <w:rPr>
          <w:sz w:val="22"/>
        </w:rPr>
      </w:pPr>
      <w:r w:rsidRPr="00442842">
        <w:rPr>
          <w:rFonts w:hint="eastAsia"/>
          <w:sz w:val="22"/>
        </w:rPr>
        <w:t>法令が、規制対象を除外した趣旨が地方的事情による規制を認めていると解される場合は、条例による規制も可能とされる。</w:t>
      </w:r>
    </w:p>
    <w:p w:rsidR="00442842" w:rsidRPr="00442842" w:rsidRDefault="0085719C" w:rsidP="0085719C">
      <w:pPr>
        <w:ind w:firstLineChars="300" w:firstLine="660"/>
        <w:jc w:val="left"/>
        <w:rPr>
          <w:sz w:val="22"/>
        </w:rPr>
      </w:pPr>
      <w:r>
        <w:rPr>
          <w:rFonts w:hint="eastAsia"/>
          <w:sz w:val="22"/>
        </w:rPr>
        <w:t>③</w:t>
      </w:r>
      <w:r w:rsidR="00442842" w:rsidRPr="00442842">
        <w:rPr>
          <w:rFonts w:hint="eastAsia"/>
          <w:sz w:val="22"/>
        </w:rPr>
        <w:t>異なる目的、同一対象</w:t>
      </w:r>
    </w:p>
    <w:p w:rsidR="00442842" w:rsidRPr="00442842" w:rsidRDefault="00442842" w:rsidP="0085719C">
      <w:pPr>
        <w:ind w:leftChars="315" w:left="661" w:firstLineChars="100" w:firstLine="220"/>
        <w:jc w:val="left"/>
        <w:rPr>
          <w:sz w:val="22"/>
        </w:rPr>
      </w:pPr>
      <w:r w:rsidRPr="00442842">
        <w:rPr>
          <w:rFonts w:hint="eastAsia"/>
          <w:sz w:val="22"/>
        </w:rPr>
        <w:t>目的が異なれば、規制対象が同一であっても、条例で規制しようとする事項については、国の法令の規制がないのと同様であるから、条例の制定は可能と解される。</w:t>
      </w:r>
    </w:p>
    <w:p w:rsidR="00442842" w:rsidRPr="00F862C3" w:rsidRDefault="00EC06B5" w:rsidP="00F862C3">
      <w:pPr>
        <w:ind w:firstLineChars="100" w:firstLine="221"/>
        <w:jc w:val="left"/>
        <w:rPr>
          <w:b/>
          <w:sz w:val="22"/>
        </w:rPr>
      </w:pPr>
      <w:r w:rsidRPr="00F862C3">
        <w:rPr>
          <w:rFonts w:hint="eastAsia"/>
          <w:b/>
          <w:sz w:val="22"/>
        </w:rPr>
        <w:t>（５）</w:t>
      </w:r>
      <w:r w:rsidR="00442842" w:rsidRPr="00F862C3">
        <w:rPr>
          <w:rFonts w:hint="eastAsia"/>
          <w:b/>
          <w:sz w:val="22"/>
        </w:rPr>
        <w:t>効力的限界</w:t>
      </w:r>
    </w:p>
    <w:p w:rsidR="00442842" w:rsidRDefault="00442842" w:rsidP="00EC06B5">
      <w:pPr>
        <w:ind w:firstLineChars="300" w:firstLine="660"/>
        <w:jc w:val="left"/>
        <w:rPr>
          <w:sz w:val="22"/>
        </w:rPr>
      </w:pPr>
      <w:r w:rsidRPr="00442842">
        <w:rPr>
          <w:rFonts w:hint="eastAsia"/>
          <w:sz w:val="22"/>
        </w:rPr>
        <w:t>条例は、地域的、人的及び時間的に一定の限界内において適用されるものである。</w:t>
      </w:r>
    </w:p>
    <w:p w:rsidR="00F862C3" w:rsidRPr="00F862C3" w:rsidRDefault="00F862C3" w:rsidP="00F862C3">
      <w:pPr>
        <w:ind w:firstLineChars="300" w:firstLine="540"/>
        <w:jc w:val="right"/>
        <w:rPr>
          <w:sz w:val="18"/>
          <w:szCs w:val="18"/>
        </w:rPr>
      </w:pPr>
      <w:r w:rsidRPr="00F862C3">
        <w:rPr>
          <w:rFonts w:hint="eastAsia"/>
          <w:sz w:val="18"/>
          <w:szCs w:val="18"/>
        </w:rPr>
        <w:t>出典「大阪府法規事務の手引」第三編理論編（第１章条例制定権の限界）</w:t>
      </w:r>
    </w:p>
    <w:p w:rsidR="0085719C" w:rsidRPr="00C35402" w:rsidRDefault="00EC06B5" w:rsidP="0085719C">
      <w:pPr>
        <w:ind w:firstLineChars="100" w:firstLine="241"/>
        <w:jc w:val="left"/>
        <w:rPr>
          <w:b/>
          <w:sz w:val="24"/>
          <w:szCs w:val="24"/>
          <w:u w:val="single"/>
        </w:rPr>
      </w:pPr>
      <w:r w:rsidRPr="00C35402">
        <w:rPr>
          <w:rFonts w:hint="eastAsia"/>
          <w:b/>
          <w:sz w:val="24"/>
          <w:szCs w:val="24"/>
          <w:u w:val="single"/>
        </w:rPr>
        <w:t>２</w:t>
      </w:r>
      <w:r w:rsidR="0085719C" w:rsidRPr="00C35402">
        <w:rPr>
          <w:rFonts w:hint="eastAsia"/>
          <w:b/>
          <w:sz w:val="24"/>
          <w:szCs w:val="24"/>
          <w:u w:val="single"/>
        </w:rPr>
        <w:t>．罰則をめぐる諸論点</w:t>
      </w:r>
    </w:p>
    <w:p w:rsidR="0092306E" w:rsidRPr="00592896" w:rsidRDefault="00EC06B5" w:rsidP="0085719C">
      <w:pPr>
        <w:ind w:firstLineChars="200" w:firstLine="442"/>
        <w:jc w:val="left"/>
        <w:rPr>
          <w:b/>
          <w:sz w:val="22"/>
        </w:rPr>
      </w:pPr>
      <w:r>
        <w:rPr>
          <w:rFonts w:hint="eastAsia"/>
          <w:b/>
          <w:sz w:val="22"/>
        </w:rPr>
        <w:t>（１）</w:t>
      </w:r>
      <w:r w:rsidR="0092306E" w:rsidRPr="00592896">
        <w:rPr>
          <w:rFonts w:hint="eastAsia"/>
          <w:b/>
          <w:sz w:val="22"/>
        </w:rPr>
        <w:t>基本的人権との関係</w:t>
      </w:r>
    </w:p>
    <w:p w:rsidR="0092306E" w:rsidRPr="0092306E" w:rsidRDefault="0092306E" w:rsidP="0085719C">
      <w:pPr>
        <w:ind w:leftChars="315" w:left="661" w:firstLineChars="100" w:firstLine="220"/>
        <w:jc w:val="left"/>
        <w:rPr>
          <w:sz w:val="22"/>
        </w:rPr>
      </w:pPr>
      <w:r w:rsidRPr="0092306E">
        <w:rPr>
          <w:rFonts w:hint="eastAsia"/>
          <w:sz w:val="22"/>
        </w:rPr>
        <w:t>憲法</w:t>
      </w:r>
      <w:r>
        <w:rPr>
          <w:rFonts w:hint="eastAsia"/>
          <w:sz w:val="22"/>
        </w:rPr>
        <w:t>13</w:t>
      </w:r>
      <w:r w:rsidRPr="0092306E">
        <w:rPr>
          <w:rFonts w:hint="eastAsia"/>
          <w:sz w:val="22"/>
        </w:rPr>
        <w:t>条は、「生命、自由及び幸福追求に対する国民の権利については、公共の福祉に反しない限り、立法その他の国政の上で最大の尊重を必要とする。」と規定している。刑罰又は過料その他の罰則を条例に規定する場合は、特に慎重に行わなければならない。</w:t>
      </w:r>
    </w:p>
    <w:p w:rsidR="009E4C04" w:rsidRDefault="009E4C04" w:rsidP="009E4C04">
      <w:pPr>
        <w:ind w:firstLineChars="200" w:firstLine="482"/>
        <w:jc w:val="left"/>
        <w:rPr>
          <w:b/>
          <w:sz w:val="22"/>
        </w:rPr>
      </w:pPr>
      <w:r>
        <w:rPr>
          <w:rFonts w:hint="eastAsia"/>
          <w:b/>
          <w:noProof/>
          <w:sz w:val="24"/>
          <w:szCs w:val="24"/>
        </w:rPr>
        <w:lastRenderedPageBreak/>
        <mc:AlternateContent>
          <mc:Choice Requires="wps">
            <w:drawing>
              <wp:anchor distT="0" distB="0" distL="114300" distR="114300" simplePos="0" relativeHeight="251658240" behindDoc="0" locked="0" layoutInCell="1" allowOverlap="1" wp14:anchorId="3978AE2B" wp14:editId="65BE837B">
                <wp:simplePos x="0" y="0"/>
                <wp:positionH relativeFrom="column">
                  <wp:posOffset>5901055</wp:posOffset>
                </wp:positionH>
                <wp:positionV relativeFrom="paragraph">
                  <wp:posOffset>-5080</wp:posOffset>
                </wp:positionV>
                <wp:extent cx="790575" cy="2476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47650"/>
                        </a:xfrm>
                        <a:prstGeom prst="rect">
                          <a:avLst/>
                        </a:prstGeom>
                        <a:solidFill>
                          <a:srgbClr val="FFFFFF"/>
                        </a:solidFill>
                        <a:ln w="9525">
                          <a:solidFill>
                            <a:srgbClr val="000000"/>
                          </a:solidFill>
                          <a:miter lim="800000"/>
                          <a:headEnd/>
                          <a:tailEnd/>
                        </a:ln>
                      </wps:spPr>
                      <wps:txbx>
                        <w:txbxContent>
                          <w:p w:rsidR="006963AA" w:rsidRDefault="006963AA" w:rsidP="00047F42">
                            <w:pPr>
                              <w:jc w:val="center"/>
                            </w:pPr>
                            <w:r>
                              <w:rPr>
                                <w:rFonts w:hint="eastAsia"/>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64.65pt;margin-top:-.4pt;width:62.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">
                <v:textbox inset="5.85pt,.7pt,5.85pt,.7pt">
                  <w:txbxContent>
                    <w:p w:rsidR="006963AA" w:rsidRDefault="006963AA" w:rsidP="00047F42">
                      <w:pPr>
                        <w:jc w:val="center"/>
                      </w:pPr>
                      <w:r>
                        <w:rPr>
                          <w:rFonts w:hint="eastAsia"/>
                        </w:rPr>
                        <w:t>資料１</w:t>
                      </w:r>
                    </w:p>
                  </w:txbxContent>
                </v:textbox>
              </v:rect>
            </w:pict>
          </mc:Fallback>
        </mc:AlternateContent>
      </w:r>
    </w:p>
    <w:p w:rsidR="006963AA" w:rsidRPr="006963AA" w:rsidRDefault="006963AA" w:rsidP="006963AA">
      <w:pPr>
        <w:ind w:firstLineChars="200" w:firstLine="442"/>
        <w:jc w:val="left"/>
        <w:rPr>
          <w:b/>
          <w:sz w:val="22"/>
        </w:rPr>
      </w:pPr>
      <w:r w:rsidRPr="006963AA">
        <w:rPr>
          <w:rFonts w:hint="eastAsia"/>
          <w:b/>
          <w:sz w:val="22"/>
        </w:rPr>
        <w:t>（２）罪刑法定主義との関係</w:t>
      </w:r>
    </w:p>
    <w:p w:rsidR="006963AA" w:rsidRPr="006963AA" w:rsidRDefault="006963AA" w:rsidP="006963AA">
      <w:pPr>
        <w:ind w:leftChars="315" w:left="661" w:firstLineChars="100" w:firstLine="220"/>
        <w:jc w:val="left"/>
        <w:rPr>
          <w:sz w:val="22"/>
        </w:rPr>
      </w:pPr>
      <w:r w:rsidRPr="006963AA">
        <w:rPr>
          <w:rFonts w:hint="eastAsia"/>
          <w:sz w:val="22"/>
        </w:rPr>
        <w:t>憲法</w:t>
      </w:r>
      <w:r>
        <w:rPr>
          <w:rFonts w:hint="eastAsia"/>
          <w:sz w:val="22"/>
        </w:rPr>
        <w:t>31</w:t>
      </w:r>
      <w:r w:rsidRPr="006963AA">
        <w:rPr>
          <w:rFonts w:hint="eastAsia"/>
          <w:sz w:val="22"/>
        </w:rPr>
        <w:t>条によれば、罰則は法律で定めるのが原則である。一方、自治法</w:t>
      </w:r>
      <w:r>
        <w:rPr>
          <w:rFonts w:hint="eastAsia"/>
          <w:sz w:val="22"/>
        </w:rPr>
        <w:t>14</w:t>
      </w:r>
      <w:r w:rsidRPr="006963AA">
        <w:rPr>
          <w:rFonts w:hint="eastAsia"/>
          <w:sz w:val="22"/>
        </w:rPr>
        <w:t>条</w:t>
      </w:r>
      <w:r>
        <w:rPr>
          <w:rFonts w:hint="eastAsia"/>
          <w:sz w:val="22"/>
        </w:rPr>
        <w:t>３</w:t>
      </w:r>
      <w:r w:rsidRPr="006963AA">
        <w:rPr>
          <w:rFonts w:hint="eastAsia"/>
          <w:sz w:val="22"/>
        </w:rPr>
        <w:t>項は、条例に相当高度な罰則を設けることを認めている。このような自治法</w:t>
      </w:r>
      <w:r>
        <w:rPr>
          <w:rFonts w:hint="eastAsia"/>
          <w:sz w:val="22"/>
        </w:rPr>
        <w:t>14</w:t>
      </w:r>
      <w:r w:rsidRPr="006963AA">
        <w:rPr>
          <w:rFonts w:hint="eastAsia"/>
          <w:sz w:val="22"/>
        </w:rPr>
        <w:t>条</w:t>
      </w:r>
      <w:r>
        <w:rPr>
          <w:rFonts w:hint="eastAsia"/>
          <w:sz w:val="22"/>
        </w:rPr>
        <w:t>３</w:t>
      </w:r>
      <w:r w:rsidRPr="006963AA">
        <w:rPr>
          <w:rFonts w:hint="eastAsia"/>
          <w:sz w:val="22"/>
        </w:rPr>
        <w:t>項の規定が、憲法</w:t>
      </w:r>
      <w:r>
        <w:rPr>
          <w:rFonts w:hint="eastAsia"/>
          <w:sz w:val="22"/>
        </w:rPr>
        <w:t>31</w:t>
      </w:r>
      <w:r w:rsidRPr="006963AA">
        <w:rPr>
          <w:rFonts w:hint="eastAsia"/>
          <w:sz w:val="22"/>
        </w:rPr>
        <w:t>条に違反するかどうかの問題があるが、現在では、次の理由による合憲説が多数を占めている。</w:t>
      </w:r>
    </w:p>
    <w:p w:rsidR="006963AA" w:rsidRPr="006963AA" w:rsidRDefault="006963AA" w:rsidP="006963AA">
      <w:pPr>
        <w:ind w:leftChars="315" w:left="881" w:hangingChars="100" w:hanging="220"/>
        <w:jc w:val="left"/>
        <w:rPr>
          <w:sz w:val="22"/>
        </w:rPr>
      </w:pPr>
      <w:r w:rsidRPr="006963AA">
        <w:rPr>
          <w:rFonts w:hint="eastAsia"/>
          <w:sz w:val="22"/>
        </w:rPr>
        <w:t>①　憲法</w:t>
      </w:r>
      <w:r>
        <w:rPr>
          <w:rFonts w:hint="eastAsia"/>
          <w:sz w:val="22"/>
        </w:rPr>
        <w:t>31</w:t>
      </w:r>
      <w:r w:rsidRPr="006963AA">
        <w:rPr>
          <w:rFonts w:hint="eastAsia"/>
          <w:sz w:val="22"/>
        </w:rPr>
        <w:t>条は、憲法</w:t>
      </w:r>
      <w:r>
        <w:rPr>
          <w:rFonts w:hint="eastAsia"/>
          <w:sz w:val="22"/>
        </w:rPr>
        <w:t>73</w:t>
      </w:r>
      <w:r w:rsidRPr="006963AA">
        <w:rPr>
          <w:rFonts w:hint="eastAsia"/>
          <w:sz w:val="22"/>
        </w:rPr>
        <w:t>号</w:t>
      </w:r>
      <w:r>
        <w:rPr>
          <w:rFonts w:hint="eastAsia"/>
          <w:sz w:val="22"/>
        </w:rPr>
        <w:t>６</w:t>
      </w:r>
      <w:r w:rsidRPr="006963AA">
        <w:rPr>
          <w:rFonts w:hint="eastAsia"/>
          <w:sz w:val="22"/>
        </w:rPr>
        <w:t>号ただし書と同様、行政府の刑罰権の濫用防止の規定であり、地方公共団体の自主法に対する一般的委任を禁止するものではない。条例は、公選の議員をもって組織する議会の議決を経て制定される自治立法であり、実質的には法律に準じて考えられる。</w:t>
      </w:r>
    </w:p>
    <w:p w:rsidR="006963AA" w:rsidRDefault="006963AA" w:rsidP="006963AA">
      <w:pPr>
        <w:ind w:leftChars="315" w:left="881" w:hangingChars="100" w:hanging="220"/>
        <w:jc w:val="left"/>
        <w:rPr>
          <w:sz w:val="22"/>
        </w:rPr>
      </w:pPr>
      <w:r w:rsidRPr="006963AA">
        <w:rPr>
          <w:rFonts w:hint="eastAsia"/>
          <w:sz w:val="22"/>
        </w:rPr>
        <w:t>②　条例に罰則を設けるには、憲法</w:t>
      </w:r>
      <w:r>
        <w:rPr>
          <w:rFonts w:hint="eastAsia"/>
          <w:sz w:val="22"/>
        </w:rPr>
        <w:t>73</w:t>
      </w:r>
      <w:r w:rsidRPr="006963AA">
        <w:rPr>
          <w:rFonts w:hint="eastAsia"/>
          <w:sz w:val="22"/>
        </w:rPr>
        <w:t>条</w:t>
      </w:r>
      <w:r>
        <w:rPr>
          <w:rFonts w:hint="eastAsia"/>
          <w:sz w:val="22"/>
        </w:rPr>
        <w:t>６</w:t>
      </w:r>
      <w:r w:rsidRPr="006963AA">
        <w:rPr>
          <w:rFonts w:hint="eastAsia"/>
          <w:sz w:val="22"/>
        </w:rPr>
        <w:t>号ただし書と同様に法律の委任が必要であるが、地方公共団体の議会の議決を経た自主法に対する委任の</w:t>
      </w:r>
      <w:r>
        <w:rPr>
          <w:rFonts w:hint="eastAsia"/>
          <w:sz w:val="22"/>
        </w:rPr>
        <w:t>要件は、相当な程度に具体的であり限定されておれば足り、自治法</w:t>
      </w:r>
      <w:r>
        <w:rPr>
          <w:rFonts w:hint="eastAsia"/>
          <w:sz w:val="22"/>
        </w:rPr>
        <w:t>14</w:t>
      </w:r>
      <w:r w:rsidRPr="006963AA">
        <w:rPr>
          <w:rFonts w:hint="eastAsia"/>
          <w:sz w:val="22"/>
        </w:rPr>
        <w:t>条</w:t>
      </w:r>
      <w:r>
        <w:rPr>
          <w:rFonts w:hint="eastAsia"/>
          <w:sz w:val="22"/>
        </w:rPr>
        <w:t>３</w:t>
      </w:r>
      <w:r w:rsidRPr="006963AA">
        <w:rPr>
          <w:rFonts w:hint="eastAsia"/>
          <w:sz w:val="22"/>
        </w:rPr>
        <w:t>項は限定された刑罰を規定している。</w:t>
      </w:r>
    </w:p>
    <w:p w:rsidR="009E4C04" w:rsidRPr="006963AA" w:rsidRDefault="009E4C04" w:rsidP="006963AA">
      <w:pPr>
        <w:ind w:leftChars="315" w:left="881" w:hangingChars="100" w:hanging="220"/>
        <w:jc w:val="left"/>
        <w:rPr>
          <w:sz w:val="22"/>
        </w:rPr>
      </w:pPr>
    </w:p>
    <w:p w:rsidR="00592896" w:rsidRPr="00A24A2A" w:rsidRDefault="00EC06B5" w:rsidP="0085719C">
      <w:pPr>
        <w:ind w:firstLineChars="200" w:firstLine="442"/>
        <w:jc w:val="left"/>
        <w:rPr>
          <w:b/>
          <w:sz w:val="22"/>
        </w:rPr>
      </w:pPr>
      <w:r>
        <w:rPr>
          <w:rFonts w:hint="eastAsia"/>
          <w:b/>
          <w:sz w:val="22"/>
        </w:rPr>
        <w:t>（</w:t>
      </w:r>
      <w:r w:rsidR="006963AA">
        <w:rPr>
          <w:rFonts w:hint="eastAsia"/>
          <w:b/>
          <w:sz w:val="22"/>
        </w:rPr>
        <w:t>３</w:t>
      </w:r>
      <w:r>
        <w:rPr>
          <w:rFonts w:hint="eastAsia"/>
          <w:b/>
          <w:sz w:val="22"/>
        </w:rPr>
        <w:t>）</w:t>
      </w:r>
      <w:r w:rsidR="00592896" w:rsidRPr="00A24A2A">
        <w:rPr>
          <w:rFonts w:hint="eastAsia"/>
          <w:b/>
          <w:sz w:val="22"/>
        </w:rPr>
        <w:t>実体的規定と罰則との関係</w:t>
      </w:r>
    </w:p>
    <w:p w:rsidR="00592896" w:rsidRPr="00592896" w:rsidRDefault="00592896" w:rsidP="0085719C">
      <w:pPr>
        <w:ind w:leftChars="315" w:left="661" w:firstLineChars="100" w:firstLine="220"/>
        <w:jc w:val="left"/>
        <w:rPr>
          <w:sz w:val="22"/>
        </w:rPr>
      </w:pPr>
      <w:r w:rsidRPr="00592896">
        <w:rPr>
          <w:rFonts w:hint="eastAsia"/>
          <w:sz w:val="22"/>
        </w:rPr>
        <w:t>条例の実体的規定で作為又は不作為を命じても、その違反に対して必ずしも罰則規定を設けるべきであるということにはならない。</w:t>
      </w:r>
    </w:p>
    <w:p w:rsidR="00592896" w:rsidRPr="00592896" w:rsidRDefault="00592896" w:rsidP="0085719C">
      <w:pPr>
        <w:ind w:leftChars="315" w:left="661" w:firstLineChars="100" w:firstLine="220"/>
        <w:jc w:val="left"/>
        <w:rPr>
          <w:sz w:val="22"/>
        </w:rPr>
      </w:pPr>
      <w:r w:rsidRPr="00592896">
        <w:rPr>
          <w:rFonts w:hint="eastAsia"/>
          <w:sz w:val="22"/>
        </w:rPr>
        <w:t>また、およ</w:t>
      </w:r>
      <w:r w:rsidR="006963AA">
        <w:rPr>
          <w:rFonts w:hint="eastAsia"/>
          <w:sz w:val="22"/>
        </w:rPr>
        <w:t>そ条例上義務を命ずる場合には、その義務が履行されることを期待し強要しているが、公共の福祉との関係でその強要には</w:t>
      </w:r>
      <w:r w:rsidRPr="00592896">
        <w:rPr>
          <w:rFonts w:hint="eastAsia"/>
          <w:sz w:val="22"/>
        </w:rPr>
        <w:t>程度の差がある。その強要の程度に従って罰則をどのように科すかが異なってくる。すなわち、程度の強いものから順に挙げていくと、おおむね次のようになる。</w:t>
      </w:r>
    </w:p>
    <w:p w:rsidR="00592896" w:rsidRPr="00592896" w:rsidRDefault="00592896" w:rsidP="0085719C">
      <w:pPr>
        <w:ind w:firstLineChars="400" w:firstLine="880"/>
        <w:jc w:val="left"/>
        <w:rPr>
          <w:sz w:val="22"/>
        </w:rPr>
      </w:pPr>
      <w:r w:rsidRPr="00592896">
        <w:rPr>
          <w:rFonts w:hint="eastAsia"/>
          <w:sz w:val="22"/>
        </w:rPr>
        <w:t>①　義務違反に対し、直ちに処罰する（いわゆる直罰規定）。</w:t>
      </w:r>
    </w:p>
    <w:p w:rsidR="00592896" w:rsidRPr="00592896" w:rsidRDefault="00592896" w:rsidP="0085719C">
      <w:pPr>
        <w:ind w:leftChars="420" w:left="1322" w:hangingChars="200" w:hanging="440"/>
        <w:jc w:val="left"/>
        <w:rPr>
          <w:sz w:val="22"/>
        </w:rPr>
      </w:pPr>
      <w:r w:rsidRPr="00592896">
        <w:rPr>
          <w:rFonts w:hint="eastAsia"/>
          <w:sz w:val="22"/>
        </w:rPr>
        <w:t>②　義務違反があった場合に、まず行政庁の措置命令や警告のような監督処分により是正させ、それによっては実効を挙げられないときに、当該監督処分の違反に対し処罰する。</w:t>
      </w:r>
    </w:p>
    <w:p w:rsidR="00592896" w:rsidRPr="00592896" w:rsidRDefault="00592896" w:rsidP="0085719C">
      <w:pPr>
        <w:ind w:leftChars="420" w:left="1322" w:hangingChars="200" w:hanging="440"/>
        <w:jc w:val="left"/>
        <w:rPr>
          <w:sz w:val="22"/>
        </w:rPr>
      </w:pPr>
      <w:r w:rsidRPr="00592896">
        <w:rPr>
          <w:rFonts w:hint="eastAsia"/>
          <w:sz w:val="22"/>
        </w:rPr>
        <w:t>③　義務違反に対しては、許可、登録等を取り消し、これによっては実効を挙げられないときに、無許可、無登録等による行為を処罰する。</w:t>
      </w:r>
    </w:p>
    <w:p w:rsidR="00592896" w:rsidRDefault="00592896" w:rsidP="0085719C">
      <w:pPr>
        <w:ind w:firstLineChars="400" w:firstLine="880"/>
        <w:jc w:val="left"/>
        <w:rPr>
          <w:sz w:val="22"/>
        </w:rPr>
      </w:pPr>
      <w:r w:rsidRPr="00592896">
        <w:rPr>
          <w:rFonts w:hint="eastAsia"/>
          <w:sz w:val="22"/>
        </w:rPr>
        <w:t>④　罰則による強要を不要とする（いわゆる訓示規定）。</w:t>
      </w:r>
    </w:p>
    <w:p w:rsidR="009E4C04" w:rsidRPr="00592896" w:rsidRDefault="009E4C04" w:rsidP="0085719C">
      <w:pPr>
        <w:ind w:firstLineChars="400" w:firstLine="880"/>
        <w:jc w:val="left"/>
        <w:rPr>
          <w:sz w:val="22"/>
        </w:rPr>
      </w:pPr>
    </w:p>
    <w:p w:rsidR="00592033" w:rsidRPr="00592033" w:rsidRDefault="00592896" w:rsidP="009E4C04">
      <w:pPr>
        <w:tabs>
          <w:tab w:val="left" w:pos="567"/>
        </w:tabs>
        <w:ind w:firstLineChars="50" w:firstLine="110"/>
        <w:jc w:val="left"/>
        <w:rPr>
          <w:b/>
          <w:sz w:val="22"/>
        </w:rPr>
      </w:pPr>
      <w:r w:rsidRPr="00592896">
        <w:rPr>
          <w:sz w:val="22"/>
        </w:rPr>
        <w:t> </w:t>
      </w:r>
      <w:r w:rsidR="009E4C04">
        <w:rPr>
          <w:rFonts w:hint="eastAsia"/>
          <w:sz w:val="22"/>
        </w:rPr>
        <w:t xml:space="preserve"> </w:t>
      </w:r>
      <w:r w:rsidR="009E4C04">
        <w:rPr>
          <w:rFonts w:hint="eastAsia"/>
          <w:b/>
          <w:sz w:val="22"/>
        </w:rPr>
        <w:t>（４</w:t>
      </w:r>
      <w:r w:rsidR="00EC06B5">
        <w:rPr>
          <w:rFonts w:hint="eastAsia"/>
          <w:b/>
          <w:sz w:val="22"/>
        </w:rPr>
        <w:t>）</w:t>
      </w:r>
      <w:r w:rsidR="00592033" w:rsidRPr="00592033">
        <w:rPr>
          <w:rFonts w:hint="eastAsia"/>
          <w:b/>
          <w:sz w:val="22"/>
        </w:rPr>
        <w:t xml:space="preserve">過料　</w:t>
      </w:r>
    </w:p>
    <w:p w:rsidR="00592033" w:rsidRPr="00592033" w:rsidRDefault="00592033" w:rsidP="00592033">
      <w:pPr>
        <w:ind w:firstLineChars="400" w:firstLine="880"/>
        <w:jc w:val="left"/>
        <w:rPr>
          <w:sz w:val="22"/>
        </w:rPr>
      </w:pPr>
      <w:r w:rsidRPr="00592033">
        <w:rPr>
          <w:rFonts w:hint="eastAsia"/>
          <w:sz w:val="22"/>
        </w:rPr>
        <w:t>条例上の義務違反に対する処罰として、自治法</w:t>
      </w:r>
      <w:r>
        <w:rPr>
          <w:rFonts w:hint="eastAsia"/>
          <w:sz w:val="22"/>
        </w:rPr>
        <w:t>14</w:t>
      </w:r>
      <w:r w:rsidRPr="00592033">
        <w:rPr>
          <w:rFonts w:hint="eastAsia"/>
          <w:sz w:val="22"/>
        </w:rPr>
        <w:t>条</w:t>
      </w:r>
      <w:r>
        <w:rPr>
          <w:rFonts w:hint="eastAsia"/>
          <w:sz w:val="22"/>
        </w:rPr>
        <w:t>３</w:t>
      </w:r>
      <w:r w:rsidRPr="00592033">
        <w:rPr>
          <w:rFonts w:hint="eastAsia"/>
          <w:sz w:val="22"/>
        </w:rPr>
        <w:t>項にその刑罰の種類が規定されている</w:t>
      </w:r>
      <w:r>
        <w:rPr>
          <w:rFonts w:hint="eastAsia"/>
          <w:sz w:val="22"/>
        </w:rPr>
        <w:t>。</w:t>
      </w:r>
    </w:p>
    <w:p w:rsidR="00592033" w:rsidRPr="00EC06B5" w:rsidRDefault="00EC06B5" w:rsidP="00EC06B5">
      <w:pPr>
        <w:autoSpaceDE w:val="0"/>
        <w:autoSpaceDN w:val="0"/>
        <w:spacing w:line="0" w:lineRule="atLeast"/>
        <w:ind w:firstLineChars="400" w:firstLine="800"/>
        <w:rPr>
          <w:rFonts w:ascii="ＭＳ 明朝" w:eastAsia="ＭＳ 明朝" w:hAnsi="ＭＳ 明朝"/>
          <w:sz w:val="20"/>
          <w:szCs w:val="20"/>
        </w:rPr>
      </w:pPr>
      <w:r w:rsidRPr="00EC06B5">
        <w:rPr>
          <w:rFonts w:ascii="ＭＳ 明朝" w:eastAsia="ＭＳ 明朝" w:hAnsi="ＭＳ 明朝" w:hint="eastAsia"/>
          <w:sz w:val="20"/>
          <w:szCs w:val="20"/>
        </w:rPr>
        <w:t>自治法</w:t>
      </w:r>
      <w:r w:rsidR="00592033" w:rsidRPr="00EC06B5">
        <w:rPr>
          <w:rFonts w:ascii="ＭＳ 明朝" w:eastAsia="ＭＳ 明朝" w:hAnsi="ＭＳ 明朝" w:hint="eastAsia"/>
          <w:sz w:val="20"/>
          <w:szCs w:val="20"/>
        </w:rPr>
        <w:t>第十四条（略）</w:t>
      </w:r>
    </w:p>
    <w:p w:rsidR="00592033" w:rsidRPr="00EC06B5" w:rsidRDefault="00592033" w:rsidP="009E4C04">
      <w:pPr>
        <w:autoSpaceDE w:val="0"/>
        <w:autoSpaceDN w:val="0"/>
        <w:spacing w:line="0" w:lineRule="atLeast"/>
        <w:ind w:leftChars="439" w:left="1122" w:hangingChars="100" w:hanging="200"/>
        <w:rPr>
          <w:rFonts w:ascii="ＭＳ 明朝" w:eastAsia="ＭＳ 明朝" w:hAnsi="ＭＳ 明朝"/>
          <w:sz w:val="20"/>
          <w:szCs w:val="20"/>
        </w:rPr>
      </w:pPr>
      <w:r w:rsidRPr="00EC06B5">
        <w:rPr>
          <w:rFonts w:ascii="ＭＳ 明朝" w:eastAsia="ＭＳ 明朝" w:hAnsi="ＭＳ 明朝" w:hint="eastAsia"/>
          <w:sz w:val="20"/>
          <w:szCs w:val="20"/>
        </w:rPr>
        <w:t>③　普通地方公共団体は、法令に特別の定めがあるものを除くほか、その条例中に、条例に違反した者に対し、二年以下の懲役若しくは禁</w:t>
      </w:r>
      <w:r w:rsidRPr="00EC06B5">
        <w:rPr>
          <w:rFonts w:ascii="ＭＳ 明朝" w:eastAsia="ＭＳ 明朝" w:hAnsi="ＭＳ 明朝"/>
          <w:sz w:val="20"/>
          <w:szCs w:val="20"/>
        </w:rPr>
        <w:t>錮</w:t>
      </w:r>
      <w:r w:rsidRPr="00EC06B5">
        <w:rPr>
          <w:rFonts w:ascii="ＭＳ 明朝" w:eastAsia="ＭＳ 明朝" w:hAnsi="ＭＳ 明朝" w:hint="eastAsia"/>
          <w:sz w:val="20"/>
          <w:szCs w:val="20"/>
        </w:rPr>
        <w:t>、百万円以下の罰金、拘留、科料若しくは没収の刑又は五万円以下の過料を科する旨の規定を設けることができる。</w:t>
      </w:r>
    </w:p>
    <w:p w:rsidR="00592033" w:rsidRDefault="00F862C3" w:rsidP="00F862C3">
      <w:pPr>
        <w:jc w:val="right"/>
        <w:rPr>
          <w:sz w:val="18"/>
          <w:szCs w:val="18"/>
        </w:rPr>
      </w:pPr>
      <w:r w:rsidRPr="00F862C3">
        <w:rPr>
          <w:rFonts w:hint="eastAsia"/>
          <w:sz w:val="18"/>
          <w:szCs w:val="18"/>
        </w:rPr>
        <w:t>出典「大阪府法規事務の手引」第三編理論編（第</w:t>
      </w:r>
      <w:r>
        <w:rPr>
          <w:rFonts w:hint="eastAsia"/>
          <w:sz w:val="18"/>
          <w:szCs w:val="18"/>
        </w:rPr>
        <w:t>３</w:t>
      </w:r>
      <w:r w:rsidRPr="00F862C3">
        <w:rPr>
          <w:rFonts w:hint="eastAsia"/>
          <w:sz w:val="18"/>
          <w:szCs w:val="18"/>
        </w:rPr>
        <w:t>章</w:t>
      </w:r>
      <w:r>
        <w:rPr>
          <w:rFonts w:hint="eastAsia"/>
          <w:sz w:val="18"/>
          <w:szCs w:val="18"/>
        </w:rPr>
        <w:t>罰則</w:t>
      </w:r>
      <w:r w:rsidRPr="00F862C3">
        <w:rPr>
          <w:rFonts w:hint="eastAsia"/>
          <w:sz w:val="18"/>
          <w:szCs w:val="18"/>
        </w:rPr>
        <w:t>）</w:t>
      </w:r>
    </w:p>
    <w:p w:rsidR="00592033" w:rsidRPr="00592033" w:rsidRDefault="00047F42" w:rsidP="00592033">
      <w:pPr>
        <w:jc w:val="left"/>
        <w:rPr>
          <w:b/>
          <w:sz w:val="26"/>
          <w:szCs w:val="26"/>
          <w:shd w:val="pct15" w:color="auto" w:fill="FFFFFF"/>
        </w:rPr>
      </w:pPr>
      <w:r>
        <w:rPr>
          <w:rFonts w:hint="eastAsia"/>
          <w:b/>
          <w:sz w:val="26"/>
          <w:szCs w:val="26"/>
          <w:shd w:val="pct15" w:color="auto" w:fill="FFFFFF"/>
        </w:rPr>
        <w:t>≪Ⅱ．児童ポルノ法と条例との関係について</w:t>
      </w:r>
      <w:r w:rsidR="00592033" w:rsidRPr="00592033">
        <w:rPr>
          <w:rFonts w:hint="eastAsia"/>
          <w:b/>
          <w:sz w:val="26"/>
          <w:szCs w:val="26"/>
          <w:shd w:val="pct15" w:color="auto" w:fill="FFFFFF"/>
        </w:rPr>
        <w:t>≫</w:t>
      </w:r>
    </w:p>
    <w:p w:rsidR="00C33D57" w:rsidRDefault="00C33D57" w:rsidP="00047F42">
      <w:pPr>
        <w:pStyle w:val="a9"/>
        <w:numPr>
          <w:ilvl w:val="0"/>
          <w:numId w:val="1"/>
        </w:numPr>
        <w:ind w:leftChars="0"/>
        <w:jc w:val="left"/>
        <w:rPr>
          <w:sz w:val="22"/>
        </w:rPr>
      </w:pPr>
      <w:r w:rsidRPr="00047F42">
        <w:rPr>
          <w:rFonts w:hint="eastAsia"/>
          <w:sz w:val="22"/>
        </w:rPr>
        <w:t>児童ポルノ法</w:t>
      </w:r>
      <w:r w:rsidR="00047F42" w:rsidRPr="00047F42">
        <w:rPr>
          <w:rFonts w:hint="eastAsia"/>
          <w:sz w:val="22"/>
        </w:rPr>
        <w:t>が</w:t>
      </w:r>
      <w:r w:rsidRPr="00047F42">
        <w:rPr>
          <w:rFonts w:hint="eastAsia"/>
          <w:sz w:val="22"/>
        </w:rPr>
        <w:t>、地方の実情に応じて別段の規制を施すことを容認する趣旨であると解される</w:t>
      </w:r>
      <w:r w:rsidR="00047F42" w:rsidRPr="00047F42">
        <w:rPr>
          <w:rFonts w:hint="eastAsia"/>
          <w:sz w:val="22"/>
        </w:rPr>
        <w:t>場合は</w:t>
      </w:r>
      <w:r w:rsidRPr="00047F42">
        <w:rPr>
          <w:rFonts w:hint="eastAsia"/>
          <w:sz w:val="22"/>
        </w:rPr>
        <w:t>、条例による上乗せ、横出しは許容される。</w:t>
      </w:r>
    </w:p>
    <w:p w:rsidR="00047F42" w:rsidRDefault="00047F42" w:rsidP="00047F42">
      <w:pPr>
        <w:pStyle w:val="a9"/>
        <w:ind w:leftChars="0" w:left="360"/>
        <w:jc w:val="left"/>
        <w:rPr>
          <w:sz w:val="22"/>
        </w:rPr>
      </w:pPr>
    </w:p>
    <w:p w:rsidR="009E23A2" w:rsidRPr="00047F42" w:rsidRDefault="00047F42" w:rsidP="00047F42">
      <w:pPr>
        <w:pStyle w:val="a9"/>
        <w:numPr>
          <w:ilvl w:val="0"/>
          <w:numId w:val="1"/>
        </w:numPr>
        <w:ind w:leftChars="0"/>
        <w:jc w:val="left"/>
        <w:rPr>
          <w:sz w:val="22"/>
        </w:rPr>
      </w:pPr>
      <w:r w:rsidRPr="00047F42">
        <w:rPr>
          <w:rFonts w:hint="eastAsia"/>
          <w:sz w:val="22"/>
        </w:rPr>
        <w:t>法律改正の審議が進まないなか</w:t>
      </w:r>
      <w:r w:rsidR="003E610D">
        <w:rPr>
          <w:rFonts w:hint="eastAsia"/>
          <w:sz w:val="22"/>
        </w:rPr>
        <w:t>、条例が独自の目的に基づいて規制すること自体、</w:t>
      </w:r>
      <w:r w:rsidR="00592033" w:rsidRPr="00047F42">
        <w:rPr>
          <w:rFonts w:hint="eastAsia"/>
          <w:sz w:val="22"/>
        </w:rPr>
        <w:t>直ちに</w:t>
      </w:r>
      <w:r w:rsidRPr="00047F42">
        <w:rPr>
          <w:rFonts w:hint="eastAsia"/>
          <w:sz w:val="22"/>
        </w:rPr>
        <w:t>否定</w:t>
      </w:r>
      <w:r w:rsidR="00592033" w:rsidRPr="00047F42">
        <w:rPr>
          <w:rFonts w:hint="eastAsia"/>
          <w:sz w:val="22"/>
        </w:rPr>
        <w:t>され</w:t>
      </w:r>
      <w:r w:rsidR="003E610D">
        <w:rPr>
          <w:rFonts w:hint="eastAsia"/>
          <w:sz w:val="22"/>
        </w:rPr>
        <w:t>るべきではない。</w:t>
      </w:r>
    </w:p>
    <w:p w:rsidR="0079220C" w:rsidRPr="00592033" w:rsidRDefault="0079220C" w:rsidP="0079220C">
      <w:pPr>
        <w:jc w:val="left"/>
        <w:rPr>
          <w:b/>
          <w:sz w:val="26"/>
          <w:szCs w:val="26"/>
          <w:shd w:val="pct15" w:color="auto" w:fill="FFFFFF"/>
        </w:rPr>
      </w:pPr>
      <w:r w:rsidRPr="00592033">
        <w:rPr>
          <w:rFonts w:hint="eastAsia"/>
          <w:b/>
          <w:sz w:val="26"/>
          <w:szCs w:val="26"/>
          <w:shd w:val="pct15" w:color="auto" w:fill="FFFFFF"/>
        </w:rPr>
        <w:t>≪</w:t>
      </w:r>
      <w:r>
        <w:rPr>
          <w:rFonts w:hint="eastAsia"/>
          <w:b/>
          <w:sz w:val="26"/>
          <w:szCs w:val="26"/>
          <w:shd w:val="pct15" w:color="auto" w:fill="FFFFFF"/>
        </w:rPr>
        <w:t>Ⅲ</w:t>
      </w:r>
      <w:r w:rsidRPr="00592033">
        <w:rPr>
          <w:rFonts w:hint="eastAsia"/>
          <w:b/>
          <w:sz w:val="26"/>
          <w:szCs w:val="26"/>
          <w:shd w:val="pct15" w:color="auto" w:fill="FFFFFF"/>
        </w:rPr>
        <w:t>．児童ポルノ法</w:t>
      </w:r>
      <w:r>
        <w:rPr>
          <w:rFonts w:hint="eastAsia"/>
          <w:b/>
          <w:sz w:val="26"/>
          <w:szCs w:val="26"/>
          <w:shd w:val="pct15" w:color="auto" w:fill="FFFFFF"/>
        </w:rPr>
        <w:t>の保護法益</w:t>
      </w:r>
      <w:r w:rsidRPr="00592033">
        <w:rPr>
          <w:rFonts w:hint="eastAsia"/>
          <w:b/>
          <w:sz w:val="26"/>
          <w:szCs w:val="26"/>
          <w:shd w:val="pct15" w:color="auto" w:fill="FFFFFF"/>
        </w:rPr>
        <w:t>と</w:t>
      </w:r>
      <w:r>
        <w:rPr>
          <w:rFonts w:hint="eastAsia"/>
          <w:b/>
          <w:sz w:val="26"/>
          <w:szCs w:val="26"/>
          <w:shd w:val="pct15" w:color="auto" w:fill="FFFFFF"/>
        </w:rPr>
        <w:t>青少年健全育成</w:t>
      </w:r>
      <w:r w:rsidRPr="00592033">
        <w:rPr>
          <w:rFonts w:hint="eastAsia"/>
          <w:b/>
          <w:sz w:val="26"/>
          <w:szCs w:val="26"/>
          <w:shd w:val="pct15" w:color="auto" w:fill="FFFFFF"/>
        </w:rPr>
        <w:t>条例</w:t>
      </w:r>
      <w:r>
        <w:rPr>
          <w:rFonts w:hint="eastAsia"/>
          <w:b/>
          <w:sz w:val="26"/>
          <w:szCs w:val="26"/>
          <w:shd w:val="pct15" w:color="auto" w:fill="FFFFFF"/>
        </w:rPr>
        <w:t>の保護法益</w:t>
      </w:r>
      <w:r w:rsidRPr="00592033">
        <w:rPr>
          <w:rFonts w:hint="eastAsia"/>
          <w:b/>
          <w:sz w:val="26"/>
          <w:szCs w:val="26"/>
          <w:shd w:val="pct15" w:color="auto" w:fill="FFFFFF"/>
        </w:rPr>
        <w:t>≫</w:t>
      </w:r>
    </w:p>
    <w:p w:rsidR="00224833" w:rsidRPr="00592033" w:rsidRDefault="00224833" w:rsidP="00C33D57">
      <w:pPr>
        <w:jc w:val="left"/>
        <w:rPr>
          <w:b/>
          <w:sz w:val="24"/>
          <w:szCs w:val="24"/>
        </w:rPr>
      </w:pPr>
      <w:r w:rsidRPr="00592033">
        <w:rPr>
          <w:rFonts w:hint="eastAsia"/>
          <w:b/>
          <w:sz w:val="24"/>
          <w:szCs w:val="24"/>
        </w:rPr>
        <w:t>児童ポルノ法の保護法益</w:t>
      </w:r>
    </w:p>
    <w:p w:rsidR="00224833" w:rsidRPr="00592033" w:rsidRDefault="00224833" w:rsidP="00224833">
      <w:pPr>
        <w:ind w:left="220" w:hangingChars="100" w:hanging="220"/>
        <w:jc w:val="left"/>
        <w:rPr>
          <w:sz w:val="22"/>
        </w:rPr>
      </w:pPr>
      <w:r w:rsidRPr="00592033">
        <w:rPr>
          <w:rFonts w:hint="eastAsia"/>
          <w:sz w:val="22"/>
        </w:rPr>
        <w:t>○被写体となることにより心身に有害な影響を受けた個々の児童の保護（一次的目的</w:t>
      </w:r>
      <w:r w:rsidR="00E17FB8" w:rsidRPr="00592033">
        <w:rPr>
          <w:rFonts w:hint="eastAsia"/>
          <w:sz w:val="22"/>
        </w:rPr>
        <w:t>＝個人的保護法益</w:t>
      </w:r>
      <w:r w:rsidRPr="00592033">
        <w:rPr>
          <w:rFonts w:hint="eastAsia"/>
          <w:sz w:val="22"/>
        </w:rPr>
        <w:t>）及び児童一般の権利を擁護（二次的目的</w:t>
      </w:r>
      <w:r w:rsidR="00E17FB8" w:rsidRPr="00592033">
        <w:rPr>
          <w:rFonts w:hint="eastAsia"/>
          <w:sz w:val="22"/>
        </w:rPr>
        <w:t>＝社会的保護法益</w:t>
      </w:r>
      <w:r w:rsidRPr="00592033">
        <w:rPr>
          <w:rFonts w:hint="eastAsia"/>
          <w:sz w:val="22"/>
        </w:rPr>
        <w:t>）</w:t>
      </w:r>
    </w:p>
    <w:p w:rsidR="00224833" w:rsidRPr="00592033" w:rsidRDefault="00224833" w:rsidP="00C33D57">
      <w:pPr>
        <w:jc w:val="left"/>
        <w:rPr>
          <w:b/>
          <w:sz w:val="24"/>
          <w:szCs w:val="24"/>
        </w:rPr>
      </w:pPr>
    </w:p>
    <w:p w:rsidR="00C33D57" w:rsidRPr="00592033" w:rsidRDefault="00C33D57" w:rsidP="00C33D57">
      <w:pPr>
        <w:jc w:val="left"/>
        <w:rPr>
          <w:b/>
          <w:sz w:val="24"/>
          <w:szCs w:val="24"/>
        </w:rPr>
      </w:pPr>
      <w:r w:rsidRPr="00592033">
        <w:rPr>
          <w:rFonts w:hint="eastAsia"/>
          <w:b/>
          <w:sz w:val="24"/>
          <w:szCs w:val="24"/>
        </w:rPr>
        <w:t>青少年健全育成条例の保護法益</w:t>
      </w:r>
    </w:p>
    <w:p w:rsidR="00E17FB8" w:rsidRPr="00224833" w:rsidRDefault="00224833" w:rsidP="00E17FB8">
      <w:pPr>
        <w:ind w:left="220" w:hangingChars="100" w:hanging="220"/>
        <w:jc w:val="left"/>
        <w:rPr>
          <w:sz w:val="22"/>
        </w:rPr>
      </w:pPr>
      <w:r w:rsidRPr="00592033">
        <w:rPr>
          <w:rFonts w:hint="eastAsia"/>
          <w:sz w:val="22"/>
        </w:rPr>
        <w:t>○</w:t>
      </w:r>
      <w:r w:rsidR="00E17FB8" w:rsidRPr="00592033">
        <w:rPr>
          <w:rFonts w:hint="eastAsia"/>
          <w:sz w:val="22"/>
        </w:rPr>
        <w:t>青少年を取り巻く社会環境を整備（一次的</w:t>
      </w:r>
      <w:r w:rsidR="00E17FB8">
        <w:rPr>
          <w:rFonts w:hint="eastAsia"/>
          <w:sz w:val="22"/>
        </w:rPr>
        <w:t>目的＝社会</w:t>
      </w:r>
      <w:r w:rsidR="00E17FB8" w:rsidRPr="00E17FB8">
        <w:rPr>
          <w:rFonts w:hint="eastAsia"/>
          <w:sz w:val="22"/>
        </w:rPr>
        <w:t>的保護法益</w:t>
      </w:r>
      <w:r w:rsidR="00E17FB8">
        <w:rPr>
          <w:rFonts w:hint="eastAsia"/>
          <w:sz w:val="22"/>
        </w:rPr>
        <w:t>）し、及び青少年をその健全な成長を阻害する行為から保護</w:t>
      </w:r>
      <w:r w:rsidR="00E17FB8" w:rsidRPr="00E17FB8">
        <w:rPr>
          <w:rFonts w:hint="eastAsia"/>
          <w:sz w:val="22"/>
        </w:rPr>
        <w:t>（二次的目的＝</w:t>
      </w:r>
      <w:r w:rsidR="00E17FB8">
        <w:rPr>
          <w:rFonts w:hint="eastAsia"/>
          <w:sz w:val="22"/>
        </w:rPr>
        <w:t>個人</w:t>
      </w:r>
      <w:r w:rsidR="00E17FB8" w:rsidRPr="00E17FB8">
        <w:rPr>
          <w:rFonts w:hint="eastAsia"/>
          <w:sz w:val="22"/>
        </w:rPr>
        <w:t>的保護法益）</w:t>
      </w:r>
      <w:r w:rsidR="00E17FB8">
        <w:rPr>
          <w:rFonts w:hint="eastAsia"/>
          <w:sz w:val="22"/>
        </w:rPr>
        <w:t>し、もって青少年の健全な育成を図ることを目的</w:t>
      </w:r>
      <w:r w:rsidR="00A24A2A">
        <w:rPr>
          <w:rFonts w:hint="eastAsia"/>
          <w:sz w:val="22"/>
        </w:rPr>
        <w:t>とする。</w:t>
      </w:r>
    </w:p>
    <w:sectPr w:rsidR="00E17FB8" w:rsidRPr="00224833" w:rsidSect="006963AA">
      <w:pgSz w:w="11906" w:h="16838" w:code="9"/>
      <w:pgMar w:top="567" w:right="567" w:bottom="567" w:left="794"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3AA" w:rsidRDefault="006963AA" w:rsidP="00C33D57">
      <w:r>
        <w:separator/>
      </w:r>
    </w:p>
  </w:endnote>
  <w:endnote w:type="continuationSeparator" w:id="0">
    <w:p w:rsidR="006963AA" w:rsidRDefault="006963AA" w:rsidP="00C3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3AA" w:rsidRDefault="006963AA" w:rsidP="00C33D57">
      <w:r>
        <w:separator/>
      </w:r>
    </w:p>
  </w:footnote>
  <w:footnote w:type="continuationSeparator" w:id="0">
    <w:p w:rsidR="006963AA" w:rsidRDefault="006963AA" w:rsidP="00C33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84502"/>
    <w:multiLevelType w:val="hybridMultilevel"/>
    <w:tmpl w:val="E64C8E88"/>
    <w:lvl w:ilvl="0" w:tplc="287EEB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31"/>
    <w:rsid w:val="00047F42"/>
    <w:rsid w:val="0016048E"/>
    <w:rsid w:val="00224833"/>
    <w:rsid w:val="00390881"/>
    <w:rsid w:val="003D2BB8"/>
    <w:rsid w:val="003E610D"/>
    <w:rsid w:val="00442842"/>
    <w:rsid w:val="00592033"/>
    <w:rsid w:val="00592896"/>
    <w:rsid w:val="006963AA"/>
    <w:rsid w:val="006F4153"/>
    <w:rsid w:val="0079220C"/>
    <w:rsid w:val="007B2512"/>
    <w:rsid w:val="0085719C"/>
    <w:rsid w:val="0092306E"/>
    <w:rsid w:val="009E23A2"/>
    <w:rsid w:val="009E4C04"/>
    <w:rsid w:val="00A24A2A"/>
    <w:rsid w:val="00BD6C61"/>
    <w:rsid w:val="00BE50EA"/>
    <w:rsid w:val="00C33D57"/>
    <w:rsid w:val="00C35402"/>
    <w:rsid w:val="00C61EDA"/>
    <w:rsid w:val="00CD1831"/>
    <w:rsid w:val="00CD724D"/>
    <w:rsid w:val="00D56970"/>
    <w:rsid w:val="00E17FB8"/>
    <w:rsid w:val="00EC06B5"/>
    <w:rsid w:val="00F8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2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D57"/>
    <w:pPr>
      <w:tabs>
        <w:tab w:val="center" w:pos="4252"/>
        <w:tab w:val="right" w:pos="8504"/>
      </w:tabs>
      <w:snapToGrid w:val="0"/>
    </w:pPr>
  </w:style>
  <w:style w:type="character" w:customStyle="1" w:styleId="a4">
    <w:name w:val="ヘッダー (文字)"/>
    <w:basedOn w:val="a0"/>
    <w:link w:val="a3"/>
    <w:uiPriority w:val="99"/>
    <w:rsid w:val="00C33D57"/>
  </w:style>
  <w:style w:type="paragraph" w:styleId="a5">
    <w:name w:val="footer"/>
    <w:basedOn w:val="a"/>
    <w:link w:val="a6"/>
    <w:uiPriority w:val="99"/>
    <w:unhideWhenUsed/>
    <w:rsid w:val="00C33D57"/>
    <w:pPr>
      <w:tabs>
        <w:tab w:val="center" w:pos="4252"/>
        <w:tab w:val="right" w:pos="8504"/>
      </w:tabs>
      <w:snapToGrid w:val="0"/>
    </w:pPr>
  </w:style>
  <w:style w:type="character" w:customStyle="1" w:styleId="a6">
    <w:name w:val="フッター (文字)"/>
    <w:basedOn w:val="a0"/>
    <w:link w:val="a5"/>
    <w:uiPriority w:val="99"/>
    <w:rsid w:val="00C33D57"/>
  </w:style>
  <w:style w:type="paragraph" w:styleId="a7">
    <w:name w:val="Balloon Text"/>
    <w:basedOn w:val="a"/>
    <w:link w:val="a8"/>
    <w:uiPriority w:val="99"/>
    <w:semiHidden/>
    <w:unhideWhenUsed/>
    <w:rsid w:val="00C33D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3D57"/>
    <w:rPr>
      <w:rFonts w:asciiTheme="majorHAnsi" w:eastAsiaTheme="majorEastAsia" w:hAnsiTheme="majorHAnsi" w:cstheme="majorBidi"/>
      <w:sz w:val="18"/>
      <w:szCs w:val="18"/>
    </w:rPr>
  </w:style>
  <w:style w:type="paragraph" w:styleId="a9">
    <w:name w:val="List Paragraph"/>
    <w:basedOn w:val="a"/>
    <w:uiPriority w:val="34"/>
    <w:qFormat/>
    <w:rsid w:val="00047F4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2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D57"/>
    <w:pPr>
      <w:tabs>
        <w:tab w:val="center" w:pos="4252"/>
        <w:tab w:val="right" w:pos="8504"/>
      </w:tabs>
      <w:snapToGrid w:val="0"/>
    </w:pPr>
  </w:style>
  <w:style w:type="character" w:customStyle="1" w:styleId="a4">
    <w:name w:val="ヘッダー (文字)"/>
    <w:basedOn w:val="a0"/>
    <w:link w:val="a3"/>
    <w:uiPriority w:val="99"/>
    <w:rsid w:val="00C33D57"/>
  </w:style>
  <w:style w:type="paragraph" w:styleId="a5">
    <w:name w:val="footer"/>
    <w:basedOn w:val="a"/>
    <w:link w:val="a6"/>
    <w:uiPriority w:val="99"/>
    <w:unhideWhenUsed/>
    <w:rsid w:val="00C33D57"/>
    <w:pPr>
      <w:tabs>
        <w:tab w:val="center" w:pos="4252"/>
        <w:tab w:val="right" w:pos="8504"/>
      </w:tabs>
      <w:snapToGrid w:val="0"/>
    </w:pPr>
  </w:style>
  <w:style w:type="character" w:customStyle="1" w:styleId="a6">
    <w:name w:val="フッター (文字)"/>
    <w:basedOn w:val="a0"/>
    <w:link w:val="a5"/>
    <w:uiPriority w:val="99"/>
    <w:rsid w:val="00C33D57"/>
  </w:style>
  <w:style w:type="paragraph" w:styleId="a7">
    <w:name w:val="Balloon Text"/>
    <w:basedOn w:val="a"/>
    <w:link w:val="a8"/>
    <w:uiPriority w:val="99"/>
    <w:semiHidden/>
    <w:unhideWhenUsed/>
    <w:rsid w:val="00C33D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3D57"/>
    <w:rPr>
      <w:rFonts w:asciiTheme="majorHAnsi" w:eastAsiaTheme="majorEastAsia" w:hAnsiTheme="majorHAnsi" w:cstheme="majorBidi"/>
      <w:sz w:val="18"/>
      <w:szCs w:val="18"/>
    </w:rPr>
  </w:style>
  <w:style w:type="paragraph" w:styleId="a9">
    <w:name w:val="List Paragraph"/>
    <w:basedOn w:val="a"/>
    <w:uiPriority w:val="34"/>
    <w:qFormat/>
    <w:rsid w:val="00047F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29AFF-3B8B-4F8F-9E20-8E924C8F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cp:revision>
  <cp:lastPrinted>2012-11-16T10:16:00Z</cp:lastPrinted>
  <dcterms:created xsi:type="dcterms:W3CDTF">2012-11-27T06:20:00Z</dcterms:created>
  <dcterms:modified xsi:type="dcterms:W3CDTF">2012-11-27T06:20:00Z</dcterms:modified>
</cp:coreProperties>
</file>