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30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E71F39">
        <w:rPr>
          <w:rFonts w:ascii="HGｺﾞｼｯｸM" w:eastAsia="HGｺﾞｼｯｸM" w:hAnsi="ＭＳ Ｐゴシック" w:hint="eastAsia"/>
          <w:kern w:val="0"/>
          <w:sz w:val="24"/>
        </w:rPr>
        <w:t>４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F84C7F">
      <w:pPr>
        <w:spacing w:afterLines="100" w:after="370"/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101.1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0.6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911861" w:rsidRDefault="00510F67" w:rsidP="00F84C7F">
      <w:pPr>
        <w:tabs>
          <w:tab w:val="left" w:pos="9030"/>
        </w:tabs>
        <w:spacing w:afterLines="50" w:after="185"/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101.9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91186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A81920" w:rsidP="00F84C7F">
      <w:pPr>
        <w:tabs>
          <w:tab w:val="left" w:pos="212"/>
        </w:tabs>
        <w:spacing w:afterLines="100" w:after="370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 wp14:anchorId="57F601E0" wp14:editId="13B2C884">
            <wp:extent cx="6390635" cy="2844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35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100.6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2.3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101.9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6.2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F84C7F">
      <w:pPr>
        <w:autoSpaceDE w:val="0"/>
        <w:autoSpaceDN w:val="0"/>
        <w:spacing w:afterLines="50" w:after="185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109.0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0.7％の減少。</w:t>
      </w:r>
    </w:p>
    <w:p w:rsidR="00AF70DB" w:rsidRDefault="00A81920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77983" cy="2952000"/>
            <wp:effectExtent l="0" t="0" r="381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83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106.4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104.1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4.2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A81920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375819" cy="2592000"/>
            <wp:effectExtent l="0" t="0" r="635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19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570D5" w:rsidRDefault="00510F67" w:rsidP="00A570D5">
      <w:pPr>
        <w:ind w:firstLineChars="305" w:firstLine="677"/>
        <w:rPr>
          <w:rFonts w:ascii="HGｺﾞｼｯｸM" w:eastAsia="HGｺﾞｼｯｸM"/>
          <w:color w:val="000000" w:themeColor="text1"/>
          <w:sz w:val="24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5.78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3.05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2.73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入職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5.69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6.34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0.65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ポイントの離職超過。</w:t>
      </w:r>
    </w:p>
    <w:p w:rsidR="00C40145" w:rsidRDefault="00A21E78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408000" cy="2497354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249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EE13C3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C53207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5BE5">
      <w:rPr>
        <w:rStyle w:val="a6"/>
        <w:noProof/>
      </w:rPr>
      <w:t>- 11 -</w:t>
    </w:r>
    <w:r>
      <w:rPr>
        <w:rStyle w:val="a6"/>
      </w:rPr>
      <w:fldChar w:fldCharType="end"/>
    </w:r>
  </w:p>
  <w:p w:rsidR="005E5CD4" w:rsidRPr="00C521DB" w:rsidRDefault="005E5CD4" w:rsidP="00A341DF">
    <w:pPr>
      <w:pStyle w:val="a5"/>
      <w:jc w:val="center"/>
      <w:rPr>
        <w:rFonts w:eastAsia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75777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517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1E78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A5BE5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1DB"/>
    <w:rsid w:val="00C52802"/>
    <w:rsid w:val="00C53207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8DC3-EAAE-4ACB-BEEC-92A29D39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2018-07-12T07:45:00Z</dcterms:modified>
</cp:coreProperties>
</file>