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C77B7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9F46BA">
        <w:rPr>
          <w:rFonts w:ascii="HGｺﾞｼｯｸM" w:eastAsia="HGｺﾞｼｯｸM" w:hAnsi="ＭＳ Ｐゴシック" w:hint="eastAsia"/>
          <w:sz w:val="24"/>
        </w:rPr>
        <w:t>４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99.8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５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7D4D48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9.5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0.3％の上昇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前年同月比は 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13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C77B73" w:rsidRPr="00C77B73" w:rsidRDefault="00AD6700" w:rsidP="00C77B7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100.0</w:t>
      </w:r>
    </w:p>
    <w:p w:rsidR="00AD6700" w:rsidRPr="00C77B73" w:rsidRDefault="00AD6700" w:rsidP="000F5428">
      <w:pPr>
        <w:pStyle w:val="a4"/>
        <w:ind w:firstLineChars="377" w:firstLine="837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2％の上昇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８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7D4D48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D4D48" w:rsidRDefault="000F5428" w:rsidP="000F5428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819008" behindDoc="1" locked="0" layoutInCell="1" allowOverlap="1" wp14:anchorId="33E8BC9E" wp14:editId="0298C6F4">
            <wp:simplePos x="0" y="0"/>
            <wp:positionH relativeFrom="column">
              <wp:posOffset>-107950</wp:posOffset>
            </wp:positionH>
            <wp:positionV relativeFrom="paragraph">
              <wp:posOffset>217805</wp:posOffset>
            </wp:positionV>
            <wp:extent cx="6612890" cy="2999740"/>
            <wp:effectExtent l="0" t="0" r="0" b="0"/>
            <wp:wrapThrough wrapText="bothSides">
              <wp:wrapPolygon edited="0">
                <wp:start x="0" y="0"/>
                <wp:lineTo x="0" y="21399"/>
                <wp:lineTo x="20658" y="21399"/>
                <wp:lineTo x="20721" y="19753"/>
                <wp:lineTo x="21032" y="19753"/>
                <wp:lineTo x="21032" y="18930"/>
                <wp:lineTo x="20721" y="17558"/>
                <wp:lineTo x="20658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86A156" wp14:editId="2BE82E78">
                <wp:simplePos x="0" y="0"/>
                <wp:positionH relativeFrom="column">
                  <wp:posOffset>1176493</wp:posOffset>
                </wp:positionH>
                <wp:positionV relativeFrom="paragraph">
                  <wp:posOffset>44450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0F5428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92.65pt;margin-top:3.5pt;width:295.45pt;height:2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aKu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" filled="f" stroked="f" strokecolor="blue">
                <v:textbox inset="5.85pt,.7pt,5.85pt,.7pt">
                  <w:txbxContent>
                    <w:p w:rsidR="0024072A" w:rsidRPr="007B4BAB" w:rsidRDefault="0024072A" w:rsidP="000F5428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</v:shape>
            </w:pict>
          </mc:Fallback>
        </mc:AlternateContent>
      </w:r>
    </w:p>
    <w:p w:rsidR="007D4D48" w:rsidRDefault="00DE4EA2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B99978" wp14:editId="4841335C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084445" cy="583565"/>
                <wp:effectExtent l="0" t="0" r="0" b="698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4D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DE4EA2" w:rsidRDefault="000E434D" w:rsidP="00DE4EA2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</w:t>
                            </w:r>
                            <w:r w:rsidR="005F2B64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生鮮食品</w:t>
                            </w: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及びエネルギーを除く</w:t>
                            </w:r>
                            <w:r w:rsidR="00DE4EA2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総合の指数</w:t>
                            </w:r>
                          </w:p>
                          <w:p w:rsidR="000E434D" w:rsidRPr="00DE4EA2" w:rsidRDefault="00DE4EA2" w:rsidP="005F2B64">
                            <w:pPr>
                              <w:pStyle w:val="a9"/>
                              <w:spacing w:line="280" w:lineRule="exac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2"/>
                              </w:rPr>
                            </w:pP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（</w:t>
                            </w:r>
                            <w:r w:rsidR="000E434D"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前月比及び前年同月比</w:t>
                            </w: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0;margin-top:2.35pt;width:400.35pt;height:45.9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xYu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" filled="f" stroked="f" strokecolor="blue">
                <v:textbox inset="5.85pt,.7pt,5.85pt,.7pt">
                  <w:txbxContent>
                    <w:p w:rsidR="000E434D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</w:p>
                    <w:p w:rsidR="00DE4EA2" w:rsidRDefault="000E434D" w:rsidP="00DE4EA2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</w:t>
                      </w:r>
                      <w:r w:rsidR="005F2B64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生鮮食品</w:t>
                      </w: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及びエネルギーを除く</w:t>
                      </w:r>
                      <w:r w:rsidR="00DE4EA2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総合の指数</w:t>
                      </w:r>
                    </w:p>
                    <w:p w:rsidR="000E434D" w:rsidRPr="00DE4EA2" w:rsidRDefault="00DE4EA2" w:rsidP="005F2B64">
                      <w:pPr>
                        <w:pStyle w:val="a9"/>
                        <w:spacing w:line="280" w:lineRule="exact"/>
                        <w:jc w:val="center"/>
                        <w:rPr>
                          <w:rFonts w:ascii="HGｺﾞｼｯｸM" w:eastAsia="HGｺﾞｼｯｸM"/>
                          <w:sz w:val="24"/>
                          <w:szCs w:val="22"/>
                        </w:rPr>
                      </w:pP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（</w:t>
                      </w:r>
                      <w:r w:rsidR="000E434D"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前月比及び前年同月比</w:t>
                      </w: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1F3" w:rsidRDefault="00482033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noProof/>
          <w:sz w:val="24"/>
          <w:szCs w:val="24"/>
        </w:rPr>
        <w:drawing>
          <wp:anchor distT="0" distB="0" distL="114300" distR="114300" simplePos="0" relativeHeight="251815936" behindDoc="1" locked="0" layoutInCell="1" allowOverlap="1" wp14:anchorId="313606E7" wp14:editId="00B3A2EA">
            <wp:simplePos x="0" y="0"/>
            <wp:positionH relativeFrom="column">
              <wp:posOffset>40640</wp:posOffset>
            </wp:positionH>
            <wp:positionV relativeFrom="paragraph">
              <wp:posOffset>447040</wp:posOffset>
            </wp:positionV>
            <wp:extent cx="6198235" cy="2715895"/>
            <wp:effectExtent l="0" t="0" r="0" b="8255"/>
            <wp:wrapThrough wrapText="bothSides">
              <wp:wrapPolygon edited="0">
                <wp:start x="0" y="0"/>
                <wp:lineTo x="0" y="152"/>
                <wp:lineTo x="4182" y="2424"/>
                <wp:lineTo x="0" y="3030"/>
                <wp:lineTo x="0" y="3333"/>
                <wp:lineTo x="2191" y="4848"/>
                <wp:lineTo x="66" y="5454"/>
                <wp:lineTo x="66" y="6515"/>
                <wp:lineTo x="2191" y="7272"/>
                <wp:lineTo x="0" y="8636"/>
                <wp:lineTo x="0" y="8939"/>
                <wp:lineTo x="2191" y="9697"/>
                <wp:lineTo x="0" y="10151"/>
                <wp:lineTo x="0" y="18635"/>
                <wp:lineTo x="2191" y="19393"/>
                <wp:lineTo x="0" y="19999"/>
                <wp:lineTo x="0" y="20302"/>
                <wp:lineTo x="16663" y="21514"/>
                <wp:lineTo x="21509" y="21514"/>
                <wp:lineTo x="21509" y="13333"/>
                <wp:lineTo x="21376" y="13030"/>
                <wp:lineTo x="20115" y="12121"/>
                <wp:lineTo x="21376" y="12121"/>
                <wp:lineTo x="21509" y="11818"/>
                <wp:lineTo x="21509" y="7424"/>
                <wp:lineTo x="4448" y="7272"/>
                <wp:lineTo x="21443" y="6666"/>
                <wp:lineTo x="21443" y="5606"/>
                <wp:lineTo x="4448" y="4848"/>
                <wp:lineTo x="21509" y="4697"/>
                <wp:lineTo x="21509" y="3182"/>
                <wp:lineTo x="21244" y="2424"/>
                <wp:lineTo x="21509" y="152"/>
                <wp:lineTo x="21509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28" w:rsidRDefault="000F5428" w:rsidP="00482033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482033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>物　価</w:t>
      </w:r>
    </w:p>
    <w:p w:rsidR="000E434D" w:rsidRDefault="00663029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2FEA7CBE" wp14:editId="51C0642E">
            <wp:simplePos x="0" y="0"/>
            <wp:positionH relativeFrom="column">
              <wp:posOffset>0</wp:posOffset>
            </wp:positionH>
            <wp:positionV relativeFrom="paragraph">
              <wp:posOffset>429895</wp:posOffset>
            </wp:positionV>
            <wp:extent cx="626364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088" y="21529"/>
                <wp:lineTo x="21088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anchor distT="0" distB="0" distL="114300" distR="114300" simplePos="0" relativeHeight="251812864" behindDoc="1" locked="0" layoutInCell="1" allowOverlap="1" wp14:anchorId="5CD02CC6" wp14:editId="39528FA2">
            <wp:simplePos x="0" y="0"/>
            <wp:positionH relativeFrom="column">
              <wp:posOffset>0</wp:posOffset>
            </wp:positionH>
            <wp:positionV relativeFrom="paragraph">
              <wp:posOffset>3799840</wp:posOffset>
            </wp:positionV>
            <wp:extent cx="6263640" cy="2926080"/>
            <wp:effectExtent l="0" t="0" r="3810" b="7620"/>
            <wp:wrapThrough wrapText="bothSides">
              <wp:wrapPolygon edited="0">
                <wp:start x="0" y="0"/>
                <wp:lineTo x="0" y="21516"/>
                <wp:lineTo x="21547" y="21516"/>
                <wp:lineTo x="21547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7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5CFC50" wp14:editId="1D486753">
                <wp:simplePos x="0" y="0"/>
                <wp:positionH relativeFrom="margin">
                  <wp:posOffset>1395095</wp:posOffset>
                </wp:positionH>
                <wp:positionV relativeFrom="paragraph">
                  <wp:posOffset>3626485</wp:posOffset>
                </wp:positionV>
                <wp:extent cx="3430270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98" w:rsidRPr="007B4BAB" w:rsidRDefault="000D5798" w:rsidP="000D5798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8" type="#_x0000_t202" style="position:absolute;margin-left:109.85pt;margin-top:285.55pt;width:270.1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" stroked="f">
                <v:textbox inset="5.85pt,.7pt,5.85pt,.7pt">
                  <w:txbxContent>
                    <w:p w:rsidR="000D5798" w:rsidRPr="007B4BAB" w:rsidRDefault="000D5798" w:rsidP="000D5798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EA2" w:rsidRPr="0053491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B0A1F5" wp14:editId="7C4226CA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margin-left:0;margin-top:27.9pt;width:228.65pt;height:22.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C58CA"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D71E14" wp14:editId="27A9A123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C77B73" w:rsidRPr="00A45BD1" w:rsidRDefault="00C77B73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</w:p>
    <w:p w:rsidR="007F0460" w:rsidRPr="000E434D" w:rsidRDefault="00610F1D" w:rsidP="00DE4EA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20032" behindDoc="1" locked="0" layoutInCell="1" allowOverlap="1" wp14:anchorId="0DAA0319" wp14:editId="4E458EBA">
            <wp:simplePos x="0" y="0"/>
            <wp:positionH relativeFrom="column">
              <wp:posOffset>180975</wp:posOffset>
            </wp:positionH>
            <wp:positionV relativeFrom="paragraph">
              <wp:posOffset>-232410</wp:posOffset>
            </wp:positionV>
            <wp:extent cx="5836920" cy="2849880"/>
            <wp:effectExtent l="0" t="0" r="0" b="7620"/>
            <wp:wrapThrough wrapText="bothSides">
              <wp:wrapPolygon edited="0">
                <wp:start x="8742" y="144"/>
                <wp:lineTo x="2397" y="433"/>
                <wp:lineTo x="2326" y="1444"/>
                <wp:lineTo x="5499" y="2743"/>
                <wp:lineTo x="0" y="3898"/>
                <wp:lineTo x="0" y="4187"/>
                <wp:lineTo x="282" y="5053"/>
                <wp:lineTo x="0" y="5775"/>
                <wp:lineTo x="0" y="7219"/>
                <wp:lineTo x="987" y="7797"/>
                <wp:lineTo x="564" y="8086"/>
                <wp:lineTo x="211" y="11984"/>
                <wp:lineTo x="211" y="13861"/>
                <wp:lineTo x="775" y="14294"/>
                <wp:lineTo x="3595" y="14294"/>
                <wp:lineTo x="634" y="15016"/>
                <wp:lineTo x="564" y="15882"/>
                <wp:lineTo x="2538" y="16604"/>
                <wp:lineTo x="775" y="16604"/>
                <wp:lineTo x="493" y="16893"/>
                <wp:lineTo x="493" y="21080"/>
                <wp:lineTo x="0" y="21225"/>
                <wp:lineTo x="0" y="21513"/>
                <wp:lineTo x="21501" y="21513"/>
                <wp:lineTo x="21501" y="21225"/>
                <wp:lineTo x="18752" y="21080"/>
                <wp:lineTo x="18470" y="18914"/>
                <wp:lineTo x="18752" y="16893"/>
                <wp:lineTo x="18188" y="16749"/>
                <wp:lineTo x="3877" y="16604"/>
                <wp:lineTo x="18470" y="16027"/>
                <wp:lineTo x="18540" y="15016"/>
                <wp:lineTo x="10645" y="14294"/>
                <wp:lineTo x="18047" y="14294"/>
                <wp:lineTo x="18752" y="14150"/>
                <wp:lineTo x="18752" y="9963"/>
                <wp:lineTo x="18188" y="9818"/>
                <wp:lineTo x="3877" y="9674"/>
                <wp:lineTo x="18540" y="9096"/>
                <wp:lineTo x="18540" y="8086"/>
                <wp:lineTo x="3877" y="7364"/>
                <wp:lineTo x="21501" y="6930"/>
                <wp:lineTo x="21501" y="5631"/>
                <wp:lineTo x="19598" y="5053"/>
                <wp:lineTo x="21501" y="4187"/>
                <wp:lineTo x="21501" y="3032"/>
                <wp:lineTo x="15932" y="2743"/>
                <wp:lineTo x="19034" y="1444"/>
                <wp:lineTo x="18963" y="144"/>
                <wp:lineTo x="8742" y="144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460" w:rsidRPr="000E434D" w:rsidSect="008118B9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10F1D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434D"/>
    <w:rsid w:val="000E4988"/>
    <w:rsid w:val="000E56E8"/>
    <w:rsid w:val="000F3819"/>
    <w:rsid w:val="000F51A1"/>
    <w:rsid w:val="000F5428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7DDD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2495D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4D48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695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1472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2AF3"/>
    <w:rsid w:val="00C8734F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F74A-3FC8-49DC-90B2-E9549DDE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2017-05-09T01:24:00Z</dcterms:modified>
</cp:coreProperties>
</file>